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hAnsi="Arial Narrow"/>
          <w:b/>
          <w:sz w:val="24"/>
          <w:szCs w:val="24"/>
        </w:rPr>
        <w:id w:val="1023126206"/>
        <w:docPartObj>
          <w:docPartGallery w:val="Cover Pages"/>
          <w:docPartUnique/>
        </w:docPartObj>
      </w:sdtPr>
      <w:sdtEndPr/>
      <w:sdtContent>
        <w:p w14:paraId="7C304DAF" w14:textId="1B500B58" w:rsidR="00766309" w:rsidRPr="00716CCF" w:rsidRDefault="00766309" w:rsidP="00FC10DE">
          <w:pPr>
            <w:spacing w:after="0" w:line="240" w:lineRule="auto"/>
            <w:rPr>
              <w:rFonts w:ascii="Arial Narrow" w:hAnsi="Arial Narrow"/>
              <w:b/>
              <w:sz w:val="24"/>
              <w:szCs w:val="24"/>
            </w:rPr>
          </w:pPr>
          <w:r w:rsidRPr="00716CCF">
            <w:rPr>
              <w:rFonts w:ascii="Arial Narrow" w:hAnsi="Arial Narrow"/>
              <w:noProof/>
              <w:sz w:val="24"/>
              <w:szCs w:val="24"/>
              <w:lang w:eastAsia="es-CO"/>
            </w:rPr>
            <mc:AlternateContent>
              <mc:Choice Requires="wps">
                <w:drawing>
                  <wp:anchor distT="0" distB="0" distL="114300" distR="114300" simplePos="0" relativeHeight="251661312" behindDoc="1" locked="0" layoutInCell="1" allowOverlap="1" wp14:anchorId="1F777B60" wp14:editId="1A07F31D">
                    <wp:simplePos x="0" y="0"/>
                    <wp:positionH relativeFrom="page">
                      <wp:align>right</wp:align>
                    </wp:positionH>
                    <wp:positionV relativeFrom="page">
                      <wp:align>top</wp:align>
                    </wp:positionV>
                    <wp:extent cx="7772400" cy="10058400"/>
                    <wp:effectExtent l="0" t="0" r="0" b="0"/>
                    <wp:wrapNone/>
                    <wp:docPr id="52" name="Rectángulo 52"/>
                    <wp:cNvGraphicFramePr/>
                    <a:graphic xmlns:a="http://schemas.openxmlformats.org/drawingml/2006/main">
                      <a:graphicData uri="http://schemas.microsoft.com/office/word/2010/wordprocessingShape">
                        <wps:wsp>
                          <wps:cNvSpPr/>
                          <wps:spPr>
                            <a:xfrm>
                              <a:off x="0" y="0"/>
                              <a:ext cx="7772400" cy="10058400"/>
                            </a:xfrm>
                            <a:prstGeom prst="rect">
                              <a:avLst/>
                            </a:prstGeom>
                            <a:no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361F4B8" id="Rectángulo 52" o:spid="_x0000_s1026" style="position:absolute;margin-left:560.8pt;margin-top:0;width:612pt;height:11in;z-index:-251655168;visibility:visible;mso-wrap-style:square;mso-width-percent:1000;mso-height-percent:1000;mso-wrap-distance-left:9pt;mso-wrap-distance-top:0;mso-wrap-distance-right:9pt;mso-wrap-distance-bottom:0;mso-position-horizontal:right;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" filled="f" stroked="f" strokeweight="2pt">
                    <w10:wrap anchorx="page" anchory="page"/>
                  </v:rect>
                </w:pict>
              </mc:Fallback>
            </mc:AlternateContent>
          </w:r>
          <w:r w:rsidRPr="00716CCF">
            <w:rPr>
              <w:rFonts w:ascii="Arial Narrow" w:hAnsi="Arial Narrow"/>
              <w:noProof/>
              <w:sz w:val="24"/>
              <w:szCs w:val="24"/>
              <w:lang w:eastAsia="es-CO"/>
            </w:rPr>
            <mc:AlternateContent>
              <mc:Choice Requires="wps">
                <w:drawing>
                  <wp:anchor distT="0" distB="0" distL="114300" distR="114300" simplePos="0" relativeHeight="251659264" behindDoc="0" locked="0" layoutInCell="1" allowOverlap="1" wp14:anchorId="292FDB3B" wp14:editId="18613955">
                    <wp:simplePos x="0" y="0"/>
                    <mc:AlternateContent>
                      <mc:Choice Requires="wp14">
                        <wp:positionH relativeFrom="margin">
                          <wp14:pctPosHOffset>0</wp14:pctPosHOffset>
                        </wp:positionH>
                      </mc:Choice>
                      <mc:Fallback>
                        <wp:positionH relativeFrom="page">
                          <wp:posOffset>1080135</wp:posOffset>
                        </wp:positionH>
                      </mc:Fallback>
                    </mc:AlternateContent>
                    <wp:positionV relativeFrom="margin">
                      <wp:align>bottom</wp:align>
                    </wp:positionV>
                    <wp:extent cx="5943600" cy="38989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p w14:paraId="33084658" w14:textId="38183D9F" w:rsidR="001F0E4D" w:rsidRPr="00580812" w:rsidRDefault="001F0E4D">
                                <w:pPr>
                                  <w:pStyle w:val="Subttulo"/>
                                  <w:spacing w:after="0" w:line="240" w:lineRule="auto"/>
                                  <w:rPr>
                                    <w:color w:val="632423" w:themeColor="accent2" w:themeShade="8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292FDB3B" id="_x0000_t202" coordsize="21600,21600" o:spt="202" path="m,l,21600r21600,l21600,xe">
                    <v:stroke joinstyle="miter"/>
                    <v:path gradientshapeok="t" o:connecttype="rect"/>
                  </v:shapetype>
                  <v:shape id="Cuadro de texto 53" o:spid="_x0000_s1026"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" filled="f" stroked="f" strokeweight=".5pt">
                    <v:textbox style="mso-fit-shape-to-text:t">
                      <w:txbxContent>
                        <w:p w14:paraId="33084658" w14:textId="38183D9F" w:rsidR="001F0E4D" w:rsidRPr="00580812" w:rsidRDefault="001F0E4D">
                          <w:pPr>
                            <w:pStyle w:val="Subttulo"/>
                            <w:spacing w:after="0" w:line="240" w:lineRule="auto"/>
                            <w:rPr>
                              <w:color w:val="632423" w:themeColor="accent2" w:themeShade="80"/>
                            </w:rPr>
                          </w:pPr>
                        </w:p>
                      </w:txbxContent>
                    </v:textbox>
                    <w10:wrap anchorx="margin" anchory="margin"/>
                  </v:shape>
                </w:pict>
              </mc:Fallback>
            </mc:AlternateContent>
          </w:r>
          <w:r w:rsidRPr="00716CCF">
            <w:rPr>
              <w:rFonts w:ascii="Arial Narrow" w:hAnsi="Arial Narrow"/>
              <w:noProof/>
              <w:sz w:val="24"/>
              <w:szCs w:val="24"/>
              <w:lang w:eastAsia="es-CO"/>
            </w:rPr>
            <mc:AlternateContent>
              <mc:Choice Requires="wps">
                <w:drawing>
                  <wp:anchor distT="0" distB="0" distL="114300" distR="114300" simplePos="0" relativeHeight="251662336" behindDoc="0" locked="0" layoutInCell="1" allowOverlap="1" wp14:anchorId="7F691E54" wp14:editId="3A8A5CAB">
                    <wp:simplePos x="0" y="0"/>
                    <wp:positionH relativeFrom="margin">
                      <wp:align>right</wp:align>
                    </wp:positionH>
                    <wp:positionV relativeFrom="margin">
                      <wp:align>bottom</wp:align>
                    </wp:positionV>
                    <wp:extent cx="5943600" cy="36195"/>
                    <wp:effectExtent l="0" t="0" r="7620" b="1905"/>
                    <wp:wrapNone/>
                    <wp:docPr id="55" name="Rectángulo 55"/>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6C32AA7" id="Rectángulo 55" o:spid="_x0000_s1026" style="position:absolute;margin-left:416.8pt;margin-top:0;width:468pt;height:2.85pt;z-index:251662336;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" fillcolor="#a50021" stroked="f" strokeweight="2pt">
                    <w10:wrap anchorx="margin" anchory="margin"/>
                  </v:rect>
                </w:pict>
              </mc:Fallback>
            </mc:AlternateContent>
          </w:r>
        </w:p>
      </w:sdtContent>
    </w:sdt>
    <w:p w14:paraId="6421358C" w14:textId="77777777" w:rsidR="00C23FAA" w:rsidRPr="00716CCF" w:rsidRDefault="00C23FAA" w:rsidP="00FC10DE">
      <w:pPr>
        <w:spacing w:after="0" w:line="240" w:lineRule="auto"/>
        <w:jc w:val="center"/>
        <w:rPr>
          <w:rFonts w:ascii="Arial Narrow" w:hAnsi="Arial Narrow"/>
          <w:b/>
          <w:sz w:val="24"/>
          <w:szCs w:val="24"/>
        </w:rPr>
      </w:pPr>
    </w:p>
    <w:p w14:paraId="6910292D" w14:textId="18B7DB70" w:rsidR="005B21F8" w:rsidRPr="00716CCF" w:rsidRDefault="00B910A0" w:rsidP="00FC10DE">
      <w:pPr>
        <w:spacing w:after="0" w:line="240" w:lineRule="auto"/>
        <w:jc w:val="center"/>
        <w:rPr>
          <w:rFonts w:ascii="Arial Narrow" w:hAnsi="Arial Narrow"/>
          <w:b/>
          <w:sz w:val="24"/>
          <w:szCs w:val="24"/>
        </w:rPr>
      </w:pPr>
      <w:r w:rsidRPr="00716CCF">
        <w:rPr>
          <w:rFonts w:ascii="Arial Narrow" w:hAnsi="Arial Narrow"/>
          <w:b/>
          <w:sz w:val="24"/>
          <w:szCs w:val="24"/>
        </w:rPr>
        <w:t>PLAN DE PARTICIPACION CIUDADANA</w:t>
      </w:r>
      <w:r w:rsidR="00185395" w:rsidRPr="00716CCF">
        <w:rPr>
          <w:rFonts w:ascii="Arial Narrow" w:hAnsi="Arial Narrow"/>
          <w:b/>
          <w:sz w:val="24"/>
          <w:szCs w:val="24"/>
        </w:rPr>
        <w:t xml:space="preserve"> </w:t>
      </w:r>
      <w:r w:rsidR="001F0E4D">
        <w:rPr>
          <w:rFonts w:ascii="Arial Narrow" w:hAnsi="Arial Narrow"/>
          <w:b/>
          <w:sz w:val="24"/>
          <w:szCs w:val="24"/>
        </w:rPr>
        <w:t>2022</w:t>
      </w:r>
    </w:p>
    <w:p w14:paraId="2C08A413" w14:textId="77777777" w:rsidR="00B910A0" w:rsidRPr="00716CCF" w:rsidRDefault="00B910A0" w:rsidP="00FC10DE">
      <w:pPr>
        <w:spacing w:after="0" w:line="240" w:lineRule="auto"/>
        <w:jc w:val="center"/>
        <w:rPr>
          <w:rFonts w:ascii="Arial Narrow" w:hAnsi="Arial Narrow"/>
          <w:b/>
          <w:sz w:val="24"/>
          <w:szCs w:val="24"/>
        </w:rPr>
      </w:pPr>
      <w:r w:rsidRPr="00716CCF">
        <w:rPr>
          <w:rFonts w:ascii="Arial Narrow" w:hAnsi="Arial Narrow"/>
          <w:b/>
          <w:sz w:val="24"/>
          <w:szCs w:val="24"/>
        </w:rPr>
        <w:t>UNIDAD ADMINISTRATIVA ESPECIAL DE CATASTRO DISTRITAL – UAECD</w:t>
      </w:r>
    </w:p>
    <w:p w14:paraId="0CA58941" w14:textId="77777777" w:rsidR="00362E1C" w:rsidRDefault="00362E1C" w:rsidP="00FC10DE">
      <w:pPr>
        <w:spacing w:after="0" w:line="240" w:lineRule="auto"/>
        <w:jc w:val="both"/>
        <w:rPr>
          <w:rFonts w:ascii="Arial Narrow" w:hAnsi="Arial Narrow"/>
          <w:b/>
          <w:sz w:val="24"/>
          <w:szCs w:val="24"/>
        </w:rPr>
      </w:pPr>
    </w:p>
    <w:p w14:paraId="23E10D99" w14:textId="77777777" w:rsidR="00362E1C" w:rsidRDefault="00362E1C" w:rsidP="00FC10DE">
      <w:pPr>
        <w:spacing w:after="0" w:line="240" w:lineRule="auto"/>
        <w:jc w:val="both"/>
        <w:rPr>
          <w:rFonts w:ascii="Arial Narrow" w:hAnsi="Arial Narrow"/>
          <w:b/>
          <w:sz w:val="24"/>
          <w:szCs w:val="24"/>
        </w:rPr>
      </w:pPr>
    </w:p>
    <w:p w14:paraId="40F5664D" w14:textId="7B24941D" w:rsidR="00362E1C" w:rsidRPr="00775902" w:rsidRDefault="00362E1C" w:rsidP="00775902">
      <w:pPr>
        <w:pStyle w:val="Prrafodelista"/>
        <w:numPr>
          <w:ilvl w:val="0"/>
          <w:numId w:val="13"/>
        </w:numPr>
        <w:spacing w:after="0" w:line="240" w:lineRule="auto"/>
        <w:jc w:val="both"/>
        <w:rPr>
          <w:rFonts w:ascii="Arial Narrow" w:hAnsi="Arial Narrow"/>
          <w:b/>
          <w:sz w:val="24"/>
          <w:szCs w:val="24"/>
        </w:rPr>
      </w:pPr>
      <w:r w:rsidRPr="00775902">
        <w:rPr>
          <w:rFonts w:ascii="Arial Narrow" w:hAnsi="Arial Narrow"/>
          <w:b/>
          <w:sz w:val="24"/>
          <w:szCs w:val="24"/>
        </w:rPr>
        <w:t>Introducción</w:t>
      </w:r>
    </w:p>
    <w:p w14:paraId="131FC8F6" w14:textId="77777777" w:rsidR="002F1DFE" w:rsidRDefault="002F1DFE" w:rsidP="00FC10DE">
      <w:pPr>
        <w:spacing w:after="0" w:line="240" w:lineRule="auto"/>
        <w:jc w:val="both"/>
        <w:rPr>
          <w:rFonts w:ascii="Arial Narrow" w:hAnsi="Arial Narrow"/>
          <w:b/>
          <w:sz w:val="24"/>
          <w:szCs w:val="24"/>
          <w:highlight w:val="yellow"/>
        </w:rPr>
      </w:pPr>
    </w:p>
    <w:p w14:paraId="43106063" w14:textId="456D38EB" w:rsidR="00A60AC0" w:rsidRPr="00445D37" w:rsidRDefault="00A60AC0" w:rsidP="00A60AC0">
      <w:pPr>
        <w:spacing w:after="0" w:line="240" w:lineRule="auto"/>
        <w:jc w:val="both"/>
        <w:rPr>
          <w:rFonts w:cstheme="minorHAnsi"/>
        </w:rPr>
      </w:pPr>
      <w:r w:rsidRPr="00775902">
        <w:rPr>
          <w:rFonts w:cstheme="minorHAnsi"/>
        </w:rPr>
        <w:t>La Unidad Administrativa Especial de Catastro Distrital – UAECD cumple un rol fundamental en el desarrollo del País, no sólo por estar en la jurisdicción político-administrativa de la capital del País; sino también, por los avances normativos del servicio público de gestión catastral con base en lo establecido en el Decreto 148 de febrero de 2020</w:t>
      </w:r>
      <w:r w:rsidRPr="00775902">
        <w:rPr>
          <w:rStyle w:val="Refdenotaalpie"/>
          <w:rFonts w:cstheme="minorHAnsi"/>
        </w:rPr>
        <w:footnoteReference w:id="1"/>
      </w:r>
      <w:r w:rsidRPr="00775902">
        <w:rPr>
          <w:rFonts w:cstheme="minorHAnsi"/>
        </w:rPr>
        <w:t>, el cual le permite a la UAECD cumplir funciones como gestor y operador catastral en todo el territorio nacional, en aras de garantizar la cobertura del servicio, la calidad de la información catastral y la prestación eficiente del mismo, de forma tal que sirva de insumo en la formulación e implementación de políticas públicas, fomentar una mayor equidad fiscal y brindar seguridad a los ciudadanos con los bienes raíces en el territorio nacional.</w:t>
      </w:r>
      <w:r w:rsidRPr="00445D37">
        <w:rPr>
          <w:rFonts w:cstheme="minorHAnsi"/>
        </w:rPr>
        <w:t xml:space="preserve">  </w:t>
      </w:r>
    </w:p>
    <w:p w14:paraId="68038206" w14:textId="69A010B8" w:rsidR="00A60AC0" w:rsidRPr="00445D37" w:rsidRDefault="00A60AC0" w:rsidP="00A60AC0">
      <w:pPr>
        <w:spacing w:after="0" w:line="240" w:lineRule="auto"/>
        <w:jc w:val="both"/>
        <w:rPr>
          <w:rFonts w:cstheme="minorHAnsi"/>
          <w:lang w:eastAsia="es-CO"/>
        </w:rPr>
      </w:pPr>
    </w:p>
    <w:p w14:paraId="13640244" w14:textId="31C77B2F" w:rsidR="0009635B" w:rsidRDefault="00A60AC0" w:rsidP="00A60AC0">
      <w:pPr>
        <w:jc w:val="both"/>
        <w:rPr>
          <w:rFonts w:cstheme="minorHAnsi"/>
        </w:rPr>
      </w:pPr>
      <w:bookmarkStart w:id="0" w:name="_Hlk93674159"/>
      <w:r w:rsidRPr="001F0E4D">
        <w:rPr>
          <w:rFonts w:cstheme="minorHAnsi"/>
        </w:rPr>
        <w:t xml:space="preserve">El Plan Distrital de Desarrollo 2020 - 2024 “UN NUEVO CONTRATO SOCIAL Y AMBIENTAL PARA LA BOGOTÁ DEL SIGLO XXI”, </w:t>
      </w:r>
      <w:r w:rsidR="0009635B">
        <w:rPr>
          <w:rFonts w:cstheme="minorHAnsi"/>
        </w:rPr>
        <w:t xml:space="preserve">estableció como </w:t>
      </w:r>
      <w:r w:rsidR="00511D42">
        <w:rPr>
          <w:rFonts w:cstheme="minorHAnsi"/>
        </w:rPr>
        <w:t>P</w:t>
      </w:r>
      <w:r w:rsidR="0009635B">
        <w:rPr>
          <w:rFonts w:cstheme="minorHAnsi"/>
        </w:rPr>
        <w:t>rincipios:</w:t>
      </w:r>
    </w:p>
    <w:p w14:paraId="65E5B4C0" w14:textId="1A73BDD0" w:rsidR="0009635B" w:rsidRDefault="00511D42" w:rsidP="00511D42">
      <w:pPr>
        <w:pStyle w:val="Prrafodelista"/>
        <w:numPr>
          <w:ilvl w:val="0"/>
          <w:numId w:val="12"/>
        </w:numPr>
        <w:jc w:val="both"/>
        <w:rPr>
          <w:rFonts w:cstheme="minorHAnsi"/>
        </w:rPr>
      </w:pPr>
      <w:r>
        <w:rPr>
          <w:rFonts w:cstheme="minorHAnsi"/>
        </w:rPr>
        <w:t>Vocación de servicio y liderazgo público</w:t>
      </w:r>
    </w:p>
    <w:p w14:paraId="6545A4CF" w14:textId="526D94A0" w:rsidR="00511D42" w:rsidRPr="00A34CC0" w:rsidRDefault="00511D42" w:rsidP="00511D42">
      <w:pPr>
        <w:pStyle w:val="Prrafodelista"/>
        <w:numPr>
          <w:ilvl w:val="0"/>
          <w:numId w:val="12"/>
        </w:numPr>
        <w:jc w:val="both"/>
        <w:rPr>
          <w:rFonts w:cstheme="minorHAnsi"/>
          <w:b/>
        </w:rPr>
      </w:pPr>
      <w:r w:rsidRPr="00A34CC0">
        <w:rPr>
          <w:rFonts w:cstheme="minorHAnsi"/>
          <w:b/>
        </w:rPr>
        <w:t>La ética</w:t>
      </w:r>
    </w:p>
    <w:p w14:paraId="50EBAC0B" w14:textId="6FFC14D3" w:rsidR="00511D42" w:rsidRPr="00A34CC0" w:rsidRDefault="00511D42" w:rsidP="00511D42">
      <w:pPr>
        <w:pStyle w:val="Prrafodelista"/>
        <w:numPr>
          <w:ilvl w:val="0"/>
          <w:numId w:val="12"/>
        </w:numPr>
        <w:jc w:val="both"/>
        <w:rPr>
          <w:rFonts w:cstheme="minorHAnsi"/>
          <w:b/>
        </w:rPr>
      </w:pPr>
      <w:r w:rsidRPr="00A34CC0">
        <w:rPr>
          <w:rFonts w:cstheme="minorHAnsi"/>
          <w:b/>
        </w:rPr>
        <w:t>La transparencia y la rendición de cuentas</w:t>
      </w:r>
    </w:p>
    <w:p w14:paraId="34B7D6A4" w14:textId="58AF4889" w:rsidR="00511D42" w:rsidRDefault="00511D42" w:rsidP="00511D42">
      <w:pPr>
        <w:pStyle w:val="Prrafodelista"/>
        <w:numPr>
          <w:ilvl w:val="0"/>
          <w:numId w:val="12"/>
        </w:numPr>
        <w:jc w:val="both"/>
        <w:rPr>
          <w:rFonts w:cstheme="minorHAnsi"/>
        </w:rPr>
      </w:pPr>
      <w:r>
        <w:rPr>
          <w:rFonts w:cstheme="minorHAnsi"/>
        </w:rPr>
        <w:t>La inteligencia y acción colectiva</w:t>
      </w:r>
    </w:p>
    <w:p w14:paraId="577E9F1D" w14:textId="7FC60104" w:rsidR="00511D42" w:rsidRDefault="00511D42" w:rsidP="00511D42">
      <w:pPr>
        <w:pStyle w:val="Prrafodelista"/>
        <w:numPr>
          <w:ilvl w:val="0"/>
          <w:numId w:val="12"/>
        </w:numPr>
        <w:jc w:val="both"/>
        <w:rPr>
          <w:rFonts w:cstheme="minorHAnsi"/>
        </w:rPr>
      </w:pPr>
      <w:r>
        <w:rPr>
          <w:rFonts w:cstheme="minorHAnsi"/>
        </w:rPr>
        <w:t>La Corresponsabilidad</w:t>
      </w:r>
    </w:p>
    <w:p w14:paraId="6A21F89A" w14:textId="44A4C157" w:rsidR="00511D42" w:rsidRDefault="00511D42" w:rsidP="00511D42">
      <w:pPr>
        <w:pStyle w:val="Prrafodelista"/>
        <w:numPr>
          <w:ilvl w:val="0"/>
          <w:numId w:val="12"/>
        </w:numPr>
        <w:jc w:val="both"/>
        <w:rPr>
          <w:rFonts w:cstheme="minorHAnsi"/>
        </w:rPr>
      </w:pPr>
      <w:r>
        <w:rPr>
          <w:rFonts w:cstheme="minorHAnsi"/>
        </w:rPr>
        <w:t>La interdependencia y la integración</w:t>
      </w:r>
    </w:p>
    <w:p w14:paraId="7F9A1040" w14:textId="51E77F5B" w:rsidR="00511D42" w:rsidRDefault="00511D42" w:rsidP="00511D42">
      <w:pPr>
        <w:jc w:val="both"/>
        <w:rPr>
          <w:rFonts w:cstheme="minorHAnsi"/>
        </w:rPr>
      </w:pPr>
      <w:r>
        <w:rPr>
          <w:rFonts w:cstheme="minorHAnsi"/>
        </w:rPr>
        <w:t>Igualmente</w:t>
      </w:r>
      <w:r w:rsidR="00A34CC0">
        <w:rPr>
          <w:rFonts w:cstheme="minorHAnsi"/>
        </w:rPr>
        <w:t>,</w:t>
      </w:r>
      <w:r>
        <w:rPr>
          <w:rFonts w:cstheme="minorHAnsi"/>
        </w:rPr>
        <w:t xml:space="preserve"> estableció 5 enfoques, siendo el cuarto el de la </w:t>
      </w:r>
      <w:r w:rsidRPr="00A34CC0">
        <w:rPr>
          <w:rFonts w:cstheme="minorHAnsi"/>
          <w:b/>
        </w:rPr>
        <w:t>Participación Ciudadana</w:t>
      </w:r>
      <w:r>
        <w:rPr>
          <w:rFonts w:cstheme="minorHAnsi"/>
        </w:rPr>
        <w:t>, con el objeto de construir colectivamente</w:t>
      </w:r>
      <w:r w:rsidR="00A34CC0">
        <w:rPr>
          <w:rFonts w:cstheme="minorHAnsi"/>
        </w:rPr>
        <w:t>, generando confianza y empoderamiento ciudadano, para la defensa y reconocimiento de sus intereses y los de la ciudad.</w:t>
      </w:r>
    </w:p>
    <w:p w14:paraId="390DB8C6" w14:textId="6BB9096D" w:rsidR="00A34CC0" w:rsidRDefault="00A34CC0" w:rsidP="00511D42">
      <w:pPr>
        <w:jc w:val="both"/>
        <w:rPr>
          <w:rFonts w:cstheme="minorHAnsi"/>
        </w:rPr>
      </w:pPr>
      <w:r>
        <w:rPr>
          <w:rFonts w:cstheme="minorHAnsi"/>
        </w:rPr>
        <w:t xml:space="preserve">A la par estableció cinco (5) </w:t>
      </w:r>
      <w:r w:rsidRPr="00A34CC0">
        <w:rPr>
          <w:rFonts w:cstheme="minorHAnsi"/>
          <w:b/>
        </w:rPr>
        <w:t>Propósitos y Logros de Ciudad al 2030</w:t>
      </w:r>
      <w:r>
        <w:rPr>
          <w:rFonts w:cstheme="minorHAnsi"/>
        </w:rPr>
        <w:t>, siendo el quinto propósito la construcción de Bogotá-Región con Gobierno Abierto, transparente y ciudadanía consciente. Que busca garantizar un gobierno empático, integro, participativo y transparente que permita la integración del Distrito con la Región</w:t>
      </w:r>
      <w:r w:rsidR="00F63B28">
        <w:rPr>
          <w:rFonts w:cstheme="minorHAnsi"/>
        </w:rPr>
        <w:t xml:space="preserve">, a través de la promoción de alianzas orientadas a la acción colectiva y el sentido de la corresponsabilidad la concurrencia y la </w:t>
      </w:r>
      <w:r w:rsidR="00AE5FAA">
        <w:rPr>
          <w:rFonts w:cstheme="minorHAnsi"/>
        </w:rPr>
        <w:t>subsidiariedad</w:t>
      </w:r>
      <w:r w:rsidR="00F63B28">
        <w:rPr>
          <w:rFonts w:cstheme="minorHAnsi"/>
        </w:rPr>
        <w:t>, entre todos los actores de Bogotá-Región.</w:t>
      </w:r>
    </w:p>
    <w:p w14:paraId="6D1368B1" w14:textId="34F0A1C9" w:rsidR="00F63B28" w:rsidRDefault="00F63B28" w:rsidP="00511D42">
      <w:pPr>
        <w:jc w:val="both"/>
        <w:rPr>
          <w:rFonts w:cstheme="minorHAnsi"/>
        </w:rPr>
      </w:pPr>
      <w:r>
        <w:rPr>
          <w:rFonts w:cstheme="minorHAnsi"/>
        </w:rPr>
        <w:t xml:space="preserve">La estrategia de este Propósito es que la administración debe caracterizarse por ser proba, transparente e integra y por ejecutar procesos de participación ciudadana, programas y proyectos </w:t>
      </w:r>
      <w:r>
        <w:rPr>
          <w:rFonts w:cstheme="minorHAnsi"/>
        </w:rPr>
        <w:lastRenderedPageBreak/>
        <w:t xml:space="preserve">de Gobierno Abierto y territorios inteligentes, así como alianzas público privadas y de integración </w:t>
      </w:r>
      <w:proofErr w:type="gramStart"/>
      <w:r>
        <w:rPr>
          <w:rFonts w:cstheme="minorHAnsi"/>
        </w:rPr>
        <w:t>regional  para</w:t>
      </w:r>
      <w:proofErr w:type="gramEnd"/>
      <w:r>
        <w:rPr>
          <w:rFonts w:cstheme="minorHAnsi"/>
        </w:rPr>
        <w:t xml:space="preserve"> el logro de sus propósitos.</w:t>
      </w:r>
    </w:p>
    <w:bookmarkEnd w:id="0"/>
    <w:p w14:paraId="5F755525" w14:textId="45D67DC8" w:rsidR="00B31698" w:rsidRPr="00B31698" w:rsidRDefault="00F63B28" w:rsidP="00B31698">
      <w:pPr>
        <w:spacing w:after="0" w:line="240" w:lineRule="auto"/>
        <w:jc w:val="both"/>
        <w:rPr>
          <w:rFonts w:asciiTheme="majorHAnsi" w:hAnsiTheme="majorHAnsi"/>
          <w:color w:val="404040" w:themeColor="text1" w:themeTint="BF"/>
          <w:sz w:val="24"/>
          <w:szCs w:val="24"/>
        </w:rPr>
      </w:pPr>
      <w:r>
        <w:rPr>
          <w:rFonts w:asciiTheme="majorHAnsi" w:hAnsiTheme="majorHAnsi"/>
          <w:color w:val="404040" w:themeColor="text1" w:themeTint="BF"/>
          <w:sz w:val="24"/>
          <w:szCs w:val="24"/>
        </w:rPr>
        <w:t>Ahora, e</w:t>
      </w:r>
      <w:r w:rsidR="00B31698">
        <w:rPr>
          <w:rFonts w:asciiTheme="majorHAnsi" w:hAnsiTheme="majorHAnsi"/>
          <w:color w:val="404040" w:themeColor="text1" w:themeTint="BF"/>
          <w:sz w:val="24"/>
          <w:szCs w:val="24"/>
        </w:rPr>
        <w:t xml:space="preserve">l Plan Estratégico </w:t>
      </w:r>
      <w:r w:rsidR="00C52DCD">
        <w:rPr>
          <w:rFonts w:asciiTheme="majorHAnsi" w:hAnsiTheme="majorHAnsi"/>
          <w:color w:val="404040" w:themeColor="text1" w:themeTint="BF"/>
          <w:sz w:val="24"/>
          <w:szCs w:val="24"/>
        </w:rPr>
        <w:t xml:space="preserve">de la </w:t>
      </w:r>
      <w:r>
        <w:rPr>
          <w:rFonts w:asciiTheme="majorHAnsi" w:hAnsiTheme="majorHAnsi"/>
          <w:color w:val="404040" w:themeColor="text1" w:themeTint="BF"/>
          <w:sz w:val="24"/>
          <w:szCs w:val="24"/>
        </w:rPr>
        <w:t xml:space="preserve">UAECD 2020-2030, </w:t>
      </w:r>
      <w:r w:rsidR="00B31698">
        <w:rPr>
          <w:rFonts w:asciiTheme="majorHAnsi" w:hAnsiTheme="majorHAnsi"/>
          <w:color w:val="404040" w:themeColor="text1" w:themeTint="BF"/>
          <w:sz w:val="24"/>
          <w:szCs w:val="24"/>
        </w:rPr>
        <w:t xml:space="preserve">estableció 4 objetivos estratégicos, siendo el primero el </w:t>
      </w:r>
      <w:r w:rsidR="00B31698" w:rsidRPr="00C52DCD">
        <w:rPr>
          <w:rFonts w:asciiTheme="majorHAnsi" w:hAnsiTheme="majorHAnsi"/>
          <w:sz w:val="24"/>
          <w:szCs w:val="24"/>
        </w:rPr>
        <w:t xml:space="preserve">de </w:t>
      </w:r>
      <w:r w:rsidRPr="00C52DCD">
        <w:rPr>
          <w:rFonts w:asciiTheme="majorHAnsi" w:hAnsiTheme="majorHAnsi"/>
          <w:sz w:val="24"/>
          <w:szCs w:val="24"/>
        </w:rPr>
        <w:t>“</w:t>
      </w:r>
      <w:r w:rsidR="00B31698" w:rsidRPr="00C52DCD">
        <w:rPr>
          <w:rFonts w:asciiTheme="majorHAnsi" w:eastAsiaTheme="majorEastAsia" w:hAnsiTheme="majorHAnsi" w:cstheme="minorHAnsi"/>
          <w:b/>
          <w:bCs/>
          <w:sz w:val="24"/>
          <w:szCs w:val="24"/>
          <w:lang w:val="es-ES"/>
        </w:rPr>
        <w:t xml:space="preserve">Empoderar nuestro talento humano con competencias desde el ser, el saber y el hacer y fortalecer la </w:t>
      </w:r>
      <w:proofErr w:type="gramStart"/>
      <w:r w:rsidR="00B31698" w:rsidRPr="00C52DCD">
        <w:rPr>
          <w:rFonts w:asciiTheme="majorHAnsi" w:eastAsiaTheme="majorEastAsia" w:hAnsiTheme="majorHAnsi" w:cstheme="minorHAnsi"/>
          <w:b/>
          <w:bCs/>
          <w:sz w:val="24"/>
          <w:szCs w:val="24"/>
          <w:lang w:val="es-ES"/>
        </w:rPr>
        <w:t>participación activa</w:t>
      </w:r>
      <w:proofErr w:type="gramEnd"/>
      <w:r w:rsidR="00B31698" w:rsidRPr="00C52DCD">
        <w:rPr>
          <w:rFonts w:asciiTheme="majorHAnsi" w:eastAsiaTheme="majorEastAsia" w:hAnsiTheme="majorHAnsi" w:cstheme="minorHAnsi"/>
          <w:b/>
          <w:bCs/>
          <w:sz w:val="24"/>
          <w:szCs w:val="24"/>
          <w:lang w:val="es-ES"/>
        </w:rPr>
        <w:t xml:space="preserve"> de la ciudadanía en la gestión catastral con enfoque multipropósito.</w:t>
      </w:r>
      <w:r w:rsidRPr="00C52DCD">
        <w:rPr>
          <w:rFonts w:asciiTheme="majorHAnsi" w:eastAsiaTheme="majorEastAsia" w:hAnsiTheme="majorHAnsi" w:cstheme="minorHAnsi"/>
          <w:b/>
          <w:bCs/>
          <w:sz w:val="24"/>
          <w:szCs w:val="24"/>
          <w:lang w:val="es-ES"/>
        </w:rPr>
        <w:t>”</w:t>
      </w:r>
    </w:p>
    <w:p w14:paraId="295A4D31" w14:textId="77777777" w:rsidR="00B31698" w:rsidRPr="00BD71B1" w:rsidRDefault="00B31698" w:rsidP="00B31698">
      <w:pPr>
        <w:spacing w:before="240" w:after="240" w:line="240" w:lineRule="auto"/>
        <w:ind w:right="51"/>
        <w:jc w:val="both"/>
        <w:rPr>
          <w:rFonts w:cstheme="minorHAnsi"/>
          <w:color w:val="404040" w:themeColor="text1" w:themeTint="BF"/>
        </w:rPr>
      </w:pPr>
      <w:r w:rsidRPr="00BD71B1">
        <w:rPr>
          <w:rFonts w:cstheme="minorHAnsi"/>
          <w:color w:val="404040" w:themeColor="text1" w:themeTint="BF"/>
        </w:rPr>
        <w:t>La gestión estratégica del talento humano implica su articulación con el nivel estratégico de la UAECD, la alineación de las prácticas de talento humano profesionales y comportamentales con los objetivos misionales y; la planeación del talento humano a largo plazo con la proyección estratégica de la entidad, de acuerdo con su nuevo alcance misional a nivel nacional.</w:t>
      </w:r>
    </w:p>
    <w:p w14:paraId="08502240" w14:textId="77777777" w:rsidR="00B31698" w:rsidRPr="00BD71B1" w:rsidRDefault="00B31698" w:rsidP="00B31698">
      <w:pPr>
        <w:spacing w:before="240" w:after="240" w:line="240" w:lineRule="auto"/>
        <w:ind w:right="51"/>
        <w:jc w:val="both"/>
        <w:rPr>
          <w:rFonts w:cstheme="minorHAnsi"/>
          <w:color w:val="404040" w:themeColor="text1" w:themeTint="BF"/>
        </w:rPr>
      </w:pPr>
      <w:r w:rsidRPr="00BD71B1">
        <w:rPr>
          <w:rFonts w:cstheme="minorHAnsi"/>
          <w:color w:val="404040" w:themeColor="text1" w:themeTint="BF"/>
        </w:rPr>
        <w:t xml:space="preserve">Por otro lado, en la actuación pública, ya no es suficiente con tener en cuenta la opinión del ciudadano; es necesario intensificar y facilitar la construcción de capacidades y oportunidades de interacción entre las entidades y el ciudadano, en el que el diálogo de saberes genere empoderamiento de lo público. </w:t>
      </w:r>
    </w:p>
    <w:p w14:paraId="053EB5BD" w14:textId="77777777" w:rsidR="00B31698" w:rsidRPr="00BD71B1" w:rsidRDefault="00B31698" w:rsidP="00B31698">
      <w:pPr>
        <w:spacing w:before="240" w:after="240" w:line="240" w:lineRule="auto"/>
        <w:ind w:right="51"/>
        <w:jc w:val="both"/>
        <w:rPr>
          <w:rFonts w:cstheme="minorHAnsi"/>
          <w:color w:val="404040" w:themeColor="text1" w:themeTint="BF"/>
        </w:rPr>
      </w:pPr>
      <w:r w:rsidRPr="00BD71B1">
        <w:rPr>
          <w:rFonts w:cstheme="minorHAnsi"/>
          <w:color w:val="404040" w:themeColor="text1" w:themeTint="BF"/>
        </w:rPr>
        <w:t>Desde tal perspectiva, los ciudadanos pasan de ser receptores de política pública a ser agentes activos de cambio, por lo que es necesario que las acciones de participación ciudadana estén dirigidas a fortalecer la gobernanza, el empoderamiento y las dinámicas de construcción de capacidades a partir de procesos de innovación social</w:t>
      </w:r>
      <w:r w:rsidRPr="00BD71B1">
        <w:rPr>
          <w:rFonts w:cstheme="minorHAnsi"/>
          <w:color w:val="404040" w:themeColor="text1" w:themeTint="BF"/>
        </w:rPr>
        <w:footnoteReference w:id="2"/>
      </w:r>
      <w:r w:rsidRPr="00BD71B1">
        <w:rPr>
          <w:rFonts w:cstheme="minorHAnsi"/>
          <w:color w:val="404040" w:themeColor="text1" w:themeTint="BF"/>
        </w:rPr>
        <w:t>, comprendida como un arreglo institucional entre actores de diferentes sectores (público, privado, académico y ciudadanía), para que, desde el intercambio de saberes con la ciudadanía y el reconocimiento de sus narrativas, sistema de valores y representaciones sociales, se proyecte la consecución de objetivos comunes.</w:t>
      </w:r>
    </w:p>
    <w:p w14:paraId="3CAE5C4E" w14:textId="7F141B0F" w:rsidR="00A60AC0" w:rsidRPr="00BD71B1" w:rsidRDefault="00A60AC0" w:rsidP="00A60AC0">
      <w:pPr>
        <w:spacing w:after="0" w:line="240" w:lineRule="auto"/>
        <w:jc w:val="both"/>
        <w:rPr>
          <w:rFonts w:cstheme="minorHAnsi"/>
        </w:rPr>
      </w:pPr>
      <w:r w:rsidRPr="00BD71B1">
        <w:rPr>
          <w:rFonts w:cstheme="minorHAnsi"/>
          <w:lang w:eastAsia="es-CO"/>
        </w:rPr>
        <w:t xml:space="preserve">En </w:t>
      </w:r>
      <w:r w:rsidR="00F63B28" w:rsidRPr="00BD71B1">
        <w:rPr>
          <w:rFonts w:cstheme="minorHAnsi"/>
          <w:lang w:eastAsia="es-CO"/>
        </w:rPr>
        <w:t>este cont</w:t>
      </w:r>
      <w:r w:rsidRPr="00BD71B1">
        <w:rPr>
          <w:rFonts w:cstheme="minorHAnsi"/>
          <w:lang w:eastAsia="es-CO"/>
        </w:rPr>
        <w:t xml:space="preserve">exto, </w:t>
      </w:r>
      <w:r w:rsidR="00F63B28" w:rsidRPr="00BD71B1">
        <w:rPr>
          <w:rFonts w:cstheme="minorHAnsi"/>
          <w:lang w:eastAsia="es-CO"/>
        </w:rPr>
        <w:t>l</w:t>
      </w:r>
      <w:r w:rsidRPr="00BD71B1">
        <w:rPr>
          <w:rFonts w:cstheme="minorHAnsi"/>
        </w:rPr>
        <w:t xml:space="preserve">a </w:t>
      </w:r>
      <w:r w:rsidR="00F63B28" w:rsidRPr="00BD71B1">
        <w:rPr>
          <w:rFonts w:cstheme="minorHAnsi"/>
        </w:rPr>
        <w:t>P</w:t>
      </w:r>
      <w:r w:rsidRPr="00BD71B1">
        <w:rPr>
          <w:rFonts w:cstheme="minorHAnsi"/>
        </w:rPr>
        <w:t xml:space="preserve">articipación </w:t>
      </w:r>
      <w:r w:rsidR="00F63B28" w:rsidRPr="00BD71B1">
        <w:rPr>
          <w:rFonts w:cstheme="minorHAnsi"/>
        </w:rPr>
        <w:t>C</w:t>
      </w:r>
      <w:r w:rsidRPr="00BD71B1">
        <w:rPr>
          <w:rFonts w:cstheme="minorHAnsi"/>
        </w:rPr>
        <w:t xml:space="preserve">iudadana se constituye en un elemento indispensable para fortalecer </w:t>
      </w:r>
      <w:r w:rsidR="00445D37" w:rsidRPr="00BD71B1">
        <w:rPr>
          <w:rFonts w:cstheme="minorHAnsi"/>
        </w:rPr>
        <w:t>el</w:t>
      </w:r>
      <w:r w:rsidR="00055997" w:rsidRPr="00BD71B1">
        <w:rPr>
          <w:rFonts w:cstheme="minorHAnsi"/>
        </w:rPr>
        <w:t xml:space="preserve"> </w:t>
      </w:r>
      <w:r w:rsidRPr="00BD71B1">
        <w:rPr>
          <w:rFonts w:cstheme="minorHAnsi"/>
        </w:rPr>
        <w:t xml:space="preserve">relacionamiento entre la Administración y la ciudadanía, con el fin de asumir conjuntamente los retos de ciudad. Por tal razón, es necesario </w:t>
      </w:r>
      <w:r w:rsidR="00445D37" w:rsidRPr="00BD71B1">
        <w:rPr>
          <w:rFonts w:cstheme="minorHAnsi"/>
        </w:rPr>
        <w:t>implementar</w:t>
      </w:r>
      <w:r w:rsidRPr="00BD71B1">
        <w:rPr>
          <w:rFonts w:cstheme="minorHAnsi"/>
        </w:rPr>
        <w:t xml:space="preserve"> un gobierno abierto a la ciudadanía que mejore la confianza en las entidades distritales y genere valor público, a través de un conjunto de estrategias y mecanismos basados en la transparencia, la participación ciudadana, la rendición de cuentas, la colaboración e innovación, con </w:t>
      </w:r>
      <w:r w:rsidR="00445D37" w:rsidRPr="00BD71B1">
        <w:rPr>
          <w:rFonts w:cstheme="minorHAnsi"/>
        </w:rPr>
        <w:t xml:space="preserve">el </w:t>
      </w:r>
      <w:r w:rsidRPr="00BD71B1">
        <w:rPr>
          <w:rFonts w:cstheme="minorHAnsi"/>
        </w:rPr>
        <w:t xml:space="preserve">propósito de fomentar </w:t>
      </w:r>
      <w:r w:rsidR="00445D37" w:rsidRPr="00BD71B1">
        <w:rPr>
          <w:rFonts w:cstheme="minorHAnsi"/>
        </w:rPr>
        <w:t xml:space="preserve">e incentivar </w:t>
      </w:r>
      <w:r w:rsidRPr="00BD71B1">
        <w:rPr>
          <w:rFonts w:cstheme="minorHAnsi"/>
        </w:rPr>
        <w:t>la vigilancia ciudadana en los recursos públicos, volver útil y aprovechable la información pública e implementar servicios orientados a una experiencia del usuario</w:t>
      </w:r>
      <w:r w:rsidR="00445D37" w:rsidRPr="00BD71B1">
        <w:rPr>
          <w:rFonts w:cstheme="minorHAnsi"/>
        </w:rPr>
        <w:t xml:space="preserve"> adecuada.</w:t>
      </w:r>
    </w:p>
    <w:p w14:paraId="11179997" w14:textId="516BECA1" w:rsidR="00445D37" w:rsidRPr="00BD71B1" w:rsidRDefault="00445D37" w:rsidP="00A60AC0">
      <w:pPr>
        <w:spacing w:after="0" w:line="240" w:lineRule="auto"/>
        <w:jc w:val="both"/>
        <w:rPr>
          <w:rFonts w:cstheme="minorHAnsi"/>
          <w:lang w:eastAsia="es-CO"/>
        </w:rPr>
      </w:pPr>
    </w:p>
    <w:p w14:paraId="3461ADDD" w14:textId="7A61659A" w:rsidR="00445D37" w:rsidRPr="00445D37" w:rsidRDefault="00445D37" w:rsidP="00A60AC0">
      <w:pPr>
        <w:spacing w:after="0" w:line="240" w:lineRule="auto"/>
        <w:jc w:val="both"/>
        <w:rPr>
          <w:rFonts w:cstheme="minorHAnsi"/>
          <w:lang w:eastAsia="es-CO"/>
        </w:rPr>
      </w:pPr>
      <w:r w:rsidRPr="00BD71B1">
        <w:rPr>
          <w:rFonts w:cstheme="minorHAnsi"/>
          <w:lang w:eastAsia="es-CO"/>
        </w:rPr>
        <w:t>La unidad Administrativa Especial de Catastro Distrital</w:t>
      </w:r>
      <w:r w:rsidR="00A93B59" w:rsidRPr="00BD71B1">
        <w:rPr>
          <w:rFonts w:cstheme="minorHAnsi"/>
          <w:lang w:eastAsia="es-CO"/>
        </w:rPr>
        <w:t xml:space="preserve"> -UAECD-</w:t>
      </w:r>
      <w:r w:rsidRPr="00BD71B1">
        <w:rPr>
          <w:rFonts w:cstheme="minorHAnsi"/>
          <w:lang w:eastAsia="es-CO"/>
        </w:rPr>
        <w:t>, a través de</w:t>
      </w:r>
      <w:r w:rsidR="00A93B59" w:rsidRPr="00BD71B1">
        <w:rPr>
          <w:rFonts w:cstheme="minorHAnsi"/>
          <w:lang w:eastAsia="es-CO"/>
        </w:rPr>
        <w:t>l</w:t>
      </w:r>
      <w:r w:rsidRPr="00BD71B1">
        <w:rPr>
          <w:rFonts w:cstheme="minorHAnsi"/>
          <w:lang w:eastAsia="es-CO"/>
        </w:rPr>
        <w:t xml:space="preserve"> </w:t>
      </w:r>
      <w:r w:rsidRPr="00BD71B1">
        <w:rPr>
          <w:rFonts w:cstheme="minorHAnsi"/>
        </w:rPr>
        <w:t xml:space="preserve">Plan de </w:t>
      </w:r>
      <w:r w:rsidR="00A93B59" w:rsidRPr="00BD71B1">
        <w:rPr>
          <w:rFonts w:cstheme="minorHAnsi"/>
        </w:rPr>
        <w:t>P</w:t>
      </w:r>
      <w:r w:rsidRPr="00BD71B1">
        <w:rPr>
          <w:rFonts w:cstheme="minorHAnsi"/>
        </w:rPr>
        <w:t xml:space="preserve">articipación </w:t>
      </w:r>
      <w:r w:rsidR="00A93B59" w:rsidRPr="00BD71B1">
        <w:rPr>
          <w:rFonts w:cstheme="minorHAnsi"/>
        </w:rPr>
        <w:t>C</w:t>
      </w:r>
      <w:r w:rsidRPr="00BD71B1">
        <w:rPr>
          <w:rFonts w:cstheme="minorHAnsi"/>
        </w:rPr>
        <w:t>iudadana, p</w:t>
      </w:r>
      <w:r w:rsidR="00A93B59" w:rsidRPr="00BD71B1">
        <w:rPr>
          <w:rFonts w:cstheme="minorHAnsi"/>
        </w:rPr>
        <w:t>r</w:t>
      </w:r>
      <w:r w:rsidRPr="00BD71B1">
        <w:rPr>
          <w:rFonts w:cstheme="minorHAnsi"/>
        </w:rPr>
        <w:t>e</w:t>
      </w:r>
      <w:r w:rsidR="00A93B59" w:rsidRPr="00BD71B1">
        <w:rPr>
          <w:rFonts w:cstheme="minorHAnsi"/>
        </w:rPr>
        <w:t>t</w:t>
      </w:r>
      <w:r w:rsidRPr="00BD71B1">
        <w:rPr>
          <w:rFonts w:cstheme="minorHAnsi"/>
        </w:rPr>
        <w:t>e</w:t>
      </w:r>
      <w:r w:rsidR="00A93B59" w:rsidRPr="00BD71B1">
        <w:rPr>
          <w:rFonts w:cstheme="minorHAnsi"/>
        </w:rPr>
        <w:t>nde</w:t>
      </w:r>
      <w:r w:rsidRPr="00BD71B1">
        <w:rPr>
          <w:rFonts w:cstheme="minorHAnsi"/>
        </w:rPr>
        <w:t xml:space="preserve"> implementar la Política de Participación</w:t>
      </w:r>
      <w:r w:rsidRPr="00445D37">
        <w:rPr>
          <w:rFonts w:cstheme="minorHAnsi"/>
        </w:rPr>
        <w:t xml:space="preserve"> Ciudadana en la gestión pública</w:t>
      </w:r>
      <w:r w:rsidR="00BF57DC">
        <w:rPr>
          <w:rFonts w:cstheme="minorHAnsi"/>
        </w:rPr>
        <w:t>.</w:t>
      </w:r>
    </w:p>
    <w:p w14:paraId="5BB149F2" w14:textId="77777777" w:rsidR="00A93B59" w:rsidRPr="00775902" w:rsidRDefault="00A93B59" w:rsidP="00FC10DE">
      <w:pPr>
        <w:spacing w:after="0" w:line="240" w:lineRule="auto"/>
        <w:jc w:val="both"/>
        <w:rPr>
          <w:rFonts w:ascii="Arial Narrow" w:hAnsi="Arial Narrow"/>
          <w:b/>
          <w:sz w:val="24"/>
          <w:szCs w:val="24"/>
        </w:rPr>
      </w:pPr>
    </w:p>
    <w:p w14:paraId="61FD4B69" w14:textId="60542F0B" w:rsidR="002F1DFE" w:rsidRPr="00775902" w:rsidRDefault="002F1DFE" w:rsidP="00775902">
      <w:pPr>
        <w:pStyle w:val="Prrafodelista"/>
        <w:numPr>
          <w:ilvl w:val="0"/>
          <w:numId w:val="13"/>
        </w:numPr>
        <w:spacing w:after="0" w:line="240" w:lineRule="auto"/>
        <w:jc w:val="both"/>
        <w:rPr>
          <w:rFonts w:ascii="Arial Narrow" w:hAnsi="Arial Narrow"/>
          <w:b/>
          <w:sz w:val="24"/>
          <w:szCs w:val="24"/>
        </w:rPr>
      </w:pPr>
      <w:r w:rsidRPr="00775902">
        <w:rPr>
          <w:rFonts w:ascii="Arial Narrow" w:hAnsi="Arial Narrow"/>
          <w:b/>
          <w:sz w:val="24"/>
          <w:szCs w:val="24"/>
        </w:rPr>
        <w:t xml:space="preserve">Marco Legal </w:t>
      </w:r>
    </w:p>
    <w:p w14:paraId="4D42E10C" w14:textId="77777777" w:rsidR="002F1DFE" w:rsidRPr="00775902" w:rsidRDefault="002F1DFE" w:rsidP="002F1DFE">
      <w:pPr>
        <w:spacing w:after="0" w:line="240" w:lineRule="auto"/>
        <w:jc w:val="both"/>
        <w:rPr>
          <w:rFonts w:ascii="Arial Narrow" w:hAnsi="Arial Narrow"/>
          <w:b/>
          <w:sz w:val="24"/>
          <w:szCs w:val="24"/>
        </w:rPr>
      </w:pPr>
    </w:p>
    <w:p w14:paraId="19C06466" w14:textId="6AC4DC94" w:rsidR="002F1DFE" w:rsidRPr="00716CCF" w:rsidRDefault="002F1DFE" w:rsidP="002F1DFE">
      <w:pPr>
        <w:spacing w:after="0" w:line="240" w:lineRule="auto"/>
        <w:jc w:val="both"/>
        <w:rPr>
          <w:rFonts w:ascii="Arial Narrow" w:hAnsi="Arial Narrow"/>
          <w:b/>
          <w:sz w:val="24"/>
          <w:szCs w:val="24"/>
        </w:rPr>
      </w:pPr>
      <w:r w:rsidRPr="00716CCF">
        <w:rPr>
          <w:rFonts w:ascii="Arial Narrow" w:hAnsi="Arial Narrow"/>
          <w:b/>
          <w:sz w:val="24"/>
          <w:szCs w:val="24"/>
        </w:rPr>
        <w:t>Normatividad aplicable a la participación Ciudadana</w:t>
      </w:r>
      <w:r w:rsidR="00587B50">
        <w:rPr>
          <w:rFonts w:ascii="Arial Narrow" w:hAnsi="Arial Narrow"/>
          <w:b/>
          <w:sz w:val="24"/>
          <w:szCs w:val="24"/>
        </w:rPr>
        <w:t xml:space="preserve"> en la Gestión Institucional de entidades públicas</w:t>
      </w:r>
    </w:p>
    <w:p w14:paraId="04D86B22" w14:textId="0F82C967" w:rsidR="002F1DFE" w:rsidRDefault="002F1DFE" w:rsidP="002F1DFE">
      <w:pPr>
        <w:pStyle w:val="Prrafodelista"/>
        <w:spacing w:after="0" w:line="240" w:lineRule="auto"/>
        <w:ind w:left="426"/>
        <w:jc w:val="both"/>
        <w:rPr>
          <w:rFonts w:ascii="Arial Narrow" w:hAnsi="Arial Narrow"/>
          <w:sz w:val="24"/>
          <w:szCs w:val="24"/>
        </w:rPr>
      </w:pPr>
    </w:p>
    <w:p w14:paraId="2775341C" w14:textId="77777777" w:rsidR="00587B50" w:rsidRPr="00716CCF" w:rsidRDefault="00587B50" w:rsidP="002F1DFE">
      <w:pPr>
        <w:pStyle w:val="Prrafodelista"/>
        <w:spacing w:after="0" w:line="240" w:lineRule="auto"/>
        <w:ind w:left="426"/>
        <w:jc w:val="both"/>
        <w:rPr>
          <w:rFonts w:ascii="Arial Narrow" w:hAnsi="Arial Narrow"/>
          <w:sz w:val="24"/>
          <w:szCs w:val="24"/>
        </w:rPr>
      </w:pPr>
    </w:p>
    <w:p w14:paraId="7D92B52A" w14:textId="77777777" w:rsidR="002F1DFE" w:rsidRPr="00716CCF" w:rsidRDefault="002F1DFE" w:rsidP="002F1DF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 xml:space="preserve">Tabla No. 1 </w:t>
      </w:r>
      <w:proofErr w:type="gramStart"/>
      <w:r w:rsidRPr="00716CCF">
        <w:rPr>
          <w:rFonts w:ascii="Arial Narrow" w:hAnsi="Arial Narrow"/>
          <w:sz w:val="24"/>
          <w:szCs w:val="24"/>
        </w:rPr>
        <w:t>Constitución</w:t>
      </w:r>
      <w:proofErr w:type="gramEnd"/>
      <w:r w:rsidRPr="00716CCF">
        <w:rPr>
          <w:rFonts w:ascii="Arial Narrow" w:hAnsi="Arial Narrow"/>
          <w:sz w:val="24"/>
          <w:szCs w:val="24"/>
        </w:rPr>
        <w:t xml:space="preserve"> Política de Colombia – 1991</w:t>
      </w:r>
    </w:p>
    <w:tbl>
      <w:tblPr>
        <w:tblStyle w:val="Tablaconcuadrcula"/>
        <w:tblW w:w="9634" w:type="dxa"/>
        <w:jc w:val="center"/>
        <w:tblLook w:val="04A0" w:firstRow="1" w:lastRow="0" w:firstColumn="1" w:lastColumn="0" w:noHBand="0" w:noVBand="1"/>
      </w:tblPr>
      <w:tblGrid>
        <w:gridCol w:w="9634"/>
      </w:tblGrid>
      <w:tr w:rsidR="002F1DFE" w:rsidRPr="00716CCF" w14:paraId="3CC0FCDF" w14:textId="77777777" w:rsidTr="00323FEE">
        <w:trPr>
          <w:jc w:val="center"/>
        </w:trPr>
        <w:tc>
          <w:tcPr>
            <w:tcW w:w="9634" w:type="dxa"/>
          </w:tcPr>
          <w:p w14:paraId="003D06D8"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lastRenderedPageBreak/>
              <w:t>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403C463D"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Artículo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w:t>
            </w:r>
          </w:p>
          <w:p w14:paraId="7E41C8CB"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Artículo 270. La ley organizará las formas y los sistemas de participación ciudadana que permitan vigilar la gestión pública que se cumpla en los diversos niveles administrativos y sus resultados.</w:t>
            </w:r>
          </w:p>
        </w:tc>
      </w:tr>
    </w:tbl>
    <w:p w14:paraId="52B1CADB" w14:textId="77777777" w:rsidR="002F1DFE" w:rsidRPr="00716CCF" w:rsidRDefault="002F1DFE" w:rsidP="002F1DFE">
      <w:pPr>
        <w:pStyle w:val="Prrafodelista"/>
        <w:spacing w:after="0" w:line="240" w:lineRule="auto"/>
        <w:ind w:left="426"/>
        <w:jc w:val="both"/>
        <w:rPr>
          <w:rFonts w:ascii="Arial Narrow" w:hAnsi="Arial Narrow"/>
          <w:sz w:val="24"/>
          <w:szCs w:val="24"/>
        </w:rPr>
      </w:pPr>
    </w:p>
    <w:p w14:paraId="09C01738" w14:textId="0AEBB4C6" w:rsidR="002F1DFE" w:rsidRPr="00716CCF" w:rsidRDefault="002F1DFE" w:rsidP="002F1DF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 xml:space="preserve">Tabla No. 2 </w:t>
      </w:r>
      <w:proofErr w:type="gramStart"/>
      <w:r w:rsidRPr="00716CCF">
        <w:rPr>
          <w:rFonts w:ascii="Arial Narrow" w:hAnsi="Arial Narrow"/>
          <w:sz w:val="24"/>
          <w:szCs w:val="24"/>
        </w:rPr>
        <w:t>Leyes</w:t>
      </w:r>
      <w:proofErr w:type="gramEnd"/>
    </w:p>
    <w:p w14:paraId="294762C9" w14:textId="77777777" w:rsidR="002F1DFE" w:rsidRPr="00716CCF" w:rsidRDefault="002F1DFE" w:rsidP="002F1DFE">
      <w:pPr>
        <w:pStyle w:val="Prrafodelista"/>
        <w:spacing w:after="0" w:line="240" w:lineRule="auto"/>
        <w:ind w:left="426"/>
        <w:jc w:val="center"/>
        <w:rPr>
          <w:rFonts w:ascii="Arial Narrow" w:hAnsi="Arial Narrow"/>
          <w:sz w:val="24"/>
          <w:szCs w:val="24"/>
        </w:rPr>
      </w:pPr>
    </w:p>
    <w:tbl>
      <w:tblPr>
        <w:tblStyle w:val="Tablaconcuadrcula"/>
        <w:tblW w:w="9493" w:type="dxa"/>
        <w:jc w:val="center"/>
        <w:tblLook w:val="04A0" w:firstRow="1" w:lastRow="0" w:firstColumn="1" w:lastColumn="0" w:noHBand="0" w:noVBand="1"/>
      </w:tblPr>
      <w:tblGrid>
        <w:gridCol w:w="1696"/>
        <w:gridCol w:w="7797"/>
      </w:tblGrid>
      <w:tr w:rsidR="002F1DFE" w:rsidRPr="00716CCF" w14:paraId="7705F946" w14:textId="77777777" w:rsidTr="00323FEE">
        <w:trPr>
          <w:jc w:val="center"/>
        </w:trPr>
        <w:tc>
          <w:tcPr>
            <w:tcW w:w="1696" w:type="dxa"/>
            <w:vAlign w:val="center"/>
          </w:tcPr>
          <w:p w14:paraId="05081BB5" w14:textId="77777777" w:rsidR="002F1DFE" w:rsidRPr="00716CCF" w:rsidRDefault="002F1DFE" w:rsidP="00323FEE">
            <w:pPr>
              <w:pStyle w:val="Prrafodelista"/>
              <w:ind w:left="0"/>
              <w:jc w:val="center"/>
              <w:rPr>
                <w:rFonts w:ascii="Arial Narrow" w:hAnsi="Arial Narrow"/>
                <w:sz w:val="24"/>
                <w:szCs w:val="24"/>
              </w:rPr>
            </w:pPr>
            <w:r w:rsidRPr="00716CCF">
              <w:rPr>
                <w:rFonts w:ascii="Arial Narrow" w:hAnsi="Arial Narrow"/>
                <w:sz w:val="24"/>
                <w:szCs w:val="24"/>
              </w:rPr>
              <w:t>Ley 850 de 2003</w:t>
            </w:r>
          </w:p>
        </w:tc>
        <w:tc>
          <w:tcPr>
            <w:tcW w:w="7797" w:type="dxa"/>
          </w:tcPr>
          <w:p w14:paraId="231BA7ED"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“Por medio de la cual se reglamentan las veedurías ciudadanas”</w:t>
            </w:r>
          </w:p>
        </w:tc>
      </w:tr>
      <w:tr w:rsidR="002F1DFE" w:rsidRPr="00716CCF" w14:paraId="6C4CEF6C" w14:textId="77777777" w:rsidTr="00323FEE">
        <w:trPr>
          <w:jc w:val="center"/>
        </w:trPr>
        <w:tc>
          <w:tcPr>
            <w:tcW w:w="1696" w:type="dxa"/>
            <w:vAlign w:val="center"/>
          </w:tcPr>
          <w:p w14:paraId="62CB0F12" w14:textId="77777777" w:rsidR="002F1DFE" w:rsidRPr="00716CCF" w:rsidRDefault="002F1DFE" w:rsidP="00323FEE">
            <w:pPr>
              <w:pStyle w:val="Prrafodelista"/>
              <w:ind w:left="0"/>
              <w:jc w:val="center"/>
              <w:rPr>
                <w:rFonts w:ascii="Arial Narrow" w:hAnsi="Arial Narrow"/>
                <w:sz w:val="24"/>
                <w:szCs w:val="24"/>
              </w:rPr>
            </w:pPr>
            <w:r w:rsidRPr="00716CCF">
              <w:rPr>
                <w:rFonts w:ascii="Arial Narrow" w:hAnsi="Arial Narrow"/>
                <w:sz w:val="24"/>
                <w:szCs w:val="24"/>
              </w:rPr>
              <w:t>Ley 1474 de 2011</w:t>
            </w:r>
          </w:p>
        </w:tc>
        <w:tc>
          <w:tcPr>
            <w:tcW w:w="7797" w:type="dxa"/>
          </w:tcPr>
          <w:p w14:paraId="230E07C6"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“Por la cual se dictan normas orientadas a fortalecer los mecanismos de prevención, investigación y sanción de actos de corrupción y la efectividad del control de la gestión pública”</w:t>
            </w:r>
          </w:p>
        </w:tc>
      </w:tr>
      <w:tr w:rsidR="002F1DFE" w:rsidRPr="00716CCF" w14:paraId="7B82ED16" w14:textId="77777777" w:rsidTr="00323FEE">
        <w:trPr>
          <w:jc w:val="center"/>
        </w:trPr>
        <w:tc>
          <w:tcPr>
            <w:tcW w:w="1696" w:type="dxa"/>
            <w:vAlign w:val="center"/>
          </w:tcPr>
          <w:p w14:paraId="5E8A00C9" w14:textId="77777777" w:rsidR="002F1DFE" w:rsidRPr="00716CCF" w:rsidRDefault="002F1DFE" w:rsidP="00323FEE">
            <w:pPr>
              <w:pStyle w:val="Prrafodelista"/>
              <w:ind w:left="0"/>
              <w:jc w:val="center"/>
              <w:rPr>
                <w:rFonts w:ascii="Arial Narrow" w:hAnsi="Arial Narrow"/>
                <w:sz w:val="24"/>
                <w:szCs w:val="24"/>
              </w:rPr>
            </w:pPr>
            <w:r w:rsidRPr="00716CCF">
              <w:rPr>
                <w:rFonts w:ascii="Arial Narrow" w:hAnsi="Arial Narrow"/>
                <w:sz w:val="24"/>
                <w:szCs w:val="24"/>
              </w:rPr>
              <w:t>Ley 1712 de 2014</w:t>
            </w:r>
          </w:p>
        </w:tc>
        <w:tc>
          <w:tcPr>
            <w:tcW w:w="7797" w:type="dxa"/>
          </w:tcPr>
          <w:p w14:paraId="6F4D1747"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“Por medio de la cual se crea la Ley de Transparencia y del Derecho de Acceso a la Información Pública Nacional y se dictan otras disposiciones”.</w:t>
            </w:r>
          </w:p>
        </w:tc>
      </w:tr>
      <w:tr w:rsidR="002F1DFE" w:rsidRPr="00716CCF" w14:paraId="22E46DFE" w14:textId="77777777" w:rsidTr="00323FEE">
        <w:trPr>
          <w:jc w:val="center"/>
        </w:trPr>
        <w:tc>
          <w:tcPr>
            <w:tcW w:w="1696" w:type="dxa"/>
            <w:vAlign w:val="center"/>
          </w:tcPr>
          <w:p w14:paraId="68CE4D37" w14:textId="77777777" w:rsidR="002F1DFE" w:rsidRPr="00716CCF" w:rsidRDefault="002F1DFE" w:rsidP="00323FEE">
            <w:pPr>
              <w:pStyle w:val="Prrafodelista"/>
              <w:ind w:left="0"/>
              <w:jc w:val="center"/>
              <w:rPr>
                <w:rFonts w:ascii="Arial Narrow" w:hAnsi="Arial Narrow"/>
                <w:sz w:val="24"/>
                <w:szCs w:val="24"/>
              </w:rPr>
            </w:pPr>
            <w:r w:rsidRPr="00716CCF">
              <w:rPr>
                <w:rFonts w:ascii="Arial Narrow" w:hAnsi="Arial Narrow"/>
                <w:sz w:val="24"/>
                <w:szCs w:val="24"/>
              </w:rPr>
              <w:t>Ley 1757 de 2015</w:t>
            </w:r>
          </w:p>
        </w:tc>
        <w:tc>
          <w:tcPr>
            <w:tcW w:w="7797" w:type="dxa"/>
          </w:tcPr>
          <w:p w14:paraId="4D752A4B"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“Por la cual se dictan disposiciones en materia de promoción y protección del derecho a la participación democrática”.</w:t>
            </w:r>
          </w:p>
        </w:tc>
      </w:tr>
    </w:tbl>
    <w:p w14:paraId="305C6E95" w14:textId="77777777" w:rsidR="002F1DFE" w:rsidRPr="00716CCF" w:rsidRDefault="002F1DFE" w:rsidP="002F1DFE">
      <w:pPr>
        <w:pStyle w:val="Prrafodelista"/>
        <w:spacing w:after="0" w:line="240" w:lineRule="auto"/>
        <w:ind w:left="426"/>
        <w:jc w:val="center"/>
        <w:rPr>
          <w:rFonts w:ascii="Arial Narrow" w:hAnsi="Arial Narrow"/>
          <w:sz w:val="24"/>
          <w:szCs w:val="24"/>
        </w:rPr>
      </w:pPr>
    </w:p>
    <w:p w14:paraId="650B24A4" w14:textId="77777777" w:rsidR="002F1DFE" w:rsidRPr="00716CCF" w:rsidRDefault="002F1DFE" w:rsidP="002F1DF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 xml:space="preserve">Tabla No. 3 </w:t>
      </w:r>
      <w:proofErr w:type="gramStart"/>
      <w:r w:rsidRPr="00716CCF">
        <w:rPr>
          <w:rFonts w:ascii="Arial Narrow" w:hAnsi="Arial Narrow"/>
          <w:sz w:val="24"/>
          <w:szCs w:val="24"/>
        </w:rPr>
        <w:t>Decretos</w:t>
      </w:r>
      <w:proofErr w:type="gramEnd"/>
    </w:p>
    <w:tbl>
      <w:tblPr>
        <w:tblStyle w:val="Tablaconcuadrcula"/>
        <w:tblW w:w="9493" w:type="dxa"/>
        <w:jc w:val="center"/>
        <w:tblLook w:val="04A0" w:firstRow="1" w:lastRow="0" w:firstColumn="1" w:lastColumn="0" w:noHBand="0" w:noVBand="1"/>
      </w:tblPr>
      <w:tblGrid>
        <w:gridCol w:w="1696"/>
        <w:gridCol w:w="7797"/>
      </w:tblGrid>
      <w:tr w:rsidR="002F1DFE" w:rsidRPr="00716CCF" w14:paraId="5806AEEE" w14:textId="77777777" w:rsidTr="00323FEE">
        <w:trPr>
          <w:jc w:val="center"/>
        </w:trPr>
        <w:tc>
          <w:tcPr>
            <w:tcW w:w="1696" w:type="dxa"/>
            <w:vAlign w:val="center"/>
          </w:tcPr>
          <w:p w14:paraId="4D1E019E" w14:textId="77777777" w:rsidR="002F1DFE" w:rsidRPr="00716CCF" w:rsidRDefault="002F1DFE" w:rsidP="00323FEE">
            <w:pPr>
              <w:pStyle w:val="Prrafodelista"/>
              <w:ind w:left="0"/>
              <w:jc w:val="center"/>
              <w:rPr>
                <w:rFonts w:ascii="Arial Narrow" w:hAnsi="Arial Narrow"/>
                <w:sz w:val="24"/>
                <w:szCs w:val="24"/>
              </w:rPr>
            </w:pPr>
            <w:r w:rsidRPr="00716CCF">
              <w:rPr>
                <w:rFonts w:ascii="Arial Narrow" w:hAnsi="Arial Narrow"/>
                <w:sz w:val="24"/>
                <w:szCs w:val="24"/>
              </w:rPr>
              <w:t>Decreto Distrital 503 de 2011</w:t>
            </w:r>
          </w:p>
        </w:tc>
        <w:tc>
          <w:tcPr>
            <w:tcW w:w="7797" w:type="dxa"/>
          </w:tcPr>
          <w:p w14:paraId="1330F3D3"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“Por el cual se adopta la Política Pública de Participación Incidente para el Distrito Capital”.</w:t>
            </w:r>
          </w:p>
        </w:tc>
      </w:tr>
      <w:tr w:rsidR="002F1DFE" w:rsidRPr="00716CCF" w14:paraId="5695C0BB" w14:textId="77777777" w:rsidTr="00323FEE">
        <w:trPr>
          <w:jc w:val="center"/>
        </w:trPr>
        <w:tc>
          <w:tcPr>
            <w:tcW w:w="1696" w:type="dxa"/>
            <w:vAlign w:val="center"/>
          </w:tcPr>
          <w:p w14:paraId="36C06B1C" w14:textId="77777777" w:rsidR="002F1DFE" w:rsidRPr="00716CCF" w:rsidRDefault="002F1DFE" w:rsidP="00323FEE">
            <w:pPr>
              <w:pStyle w:val="Prrafodelista"/>
              <w:ind w:left="0"/>
              <w:jc w:val="center"/>
              <w:rPr>
                <w:rFonts w:ascii="Arial Narrow" w:hAnsi="Arial Narrow"/>
                <w:sz w:val="24"/>
                <w:szCs w:val="24"/>
              </w:rPr>
            </w:pPr>
            <w:r w:rsidRPr="00716CCF">
              <w:rPr>
                <w:rFonts w:ascii="Arial Narrow" w:hAnsi="Arial Narrow"/>
                <w:sz w:val="24"/>
                <w:szCs w:val="24"/>
              </w:rPr>
              <w:t>Decreto 2641 de 2012</w:t>
            </w:r>
          </w:p>
        </w:tc>
        <w:tc>
          <w:tcPr>
            <w:tcW w:w="7797" w:type="dxa"/>
          </w:tcPr>
          <w:p w14:paraId="0ED9DA3B"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Por el cual se reglamentan los artículos 73 y 76 de la Ley 1474 de 2011</w:t>
            </w:r>
          </w:p>
        </w:tc>
      </w:tr>
      <w:tr w:rsidR="002F1DFE" w:rsidRPr="00716CCF" w14:paraId="4B402FBD" w14:textId="77777777" w:rsidTr="00323FEE">
        <w:trPr>
          <w:jc w:val="center"/>
        </w:trPr>
        <w:tc>
          <w:tcPr>
            <w:tcW w:w="1696" w:type="dxa"/>
            <w:vAlign w:val="center"/>
          </w:tcPr>
          <w:p w14:paraId="4A0FA1B8" w14:textId="77777777" w:rsidR="002F1DFE" w:rsidRPr="00716CCF" w:rsidRDefault="002F1DFE" w:rsidP="00323FEE">
            <w:pPr>
              <w:pStyle w:val="Prrafodelista"/>
              <w:ind w:left="0"/>
              <w:jc w:val="center"/>
              <w:rPr>
                <w:rFonts w:ascii="Arial Narrow" w:hAnsi="Arial Narrow"/>
                <w:sz w:val="24"/>
                <w:szCs w:val="24"/>
              </w:rPr>
            </w:pPr>
            <w:r w:rsidRPr="00716CCF">
              <w:rPr>
                <w:rFonts w:ascii="Arial Narrow" w:hAnsi="Arial Narrow"/>
                <w:sz w:val="24"/>
                <w:szCs w:val="24"/>
              </w:rPr>
              <w:t>Decreto 2693 de 2012</w:t>
            </w:r>
          </w:p>
        </w:tc>
        <w:tc>
          <w:tcPr>
            <w:tcW w:w="7797" w:type="dxa"/>
          </w:tcPr>
          <w:p w14:paraId="54BBFD3D"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Por el cual se establecen los lineamientos generales de la Estrategia de Gobierno en Línea de la República de Colombia (…)</w:t>
            </w:r>
          </w:p>
          <w:p w14:paraId="4AEEEE7E"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Artículo 6. Temas prioritarios para avanzar en la masificación de Gobierno en línea (…)</w:t>
            </w:r>
          </w:p>
        </w:tc>
      </w:tr>
      <w:tr w:rsidR="002F1DFE" w:rsidRPr="00716CCF" w14:paraId="63240698" w14:textId="77777777" w:rsidTr="00323FEE">
        <w:trPr>
          <w:jc w:val="center"/>
        </w:trPr>
        <w:tc>
          <w:tcPr>
            <w:tcW w:w="1696" w:type="dxa"/>
            <w:vAlign w:val="center"/>
          </w:tcPr>
          <w:p w14:paraId="787448F0" w14:textId="77777777" w:rsidR="002F1DFE" w:rsidRPr="00716CCF" w:rsidRDefault="002F1DFE" w:rsidP="00323FEE">
            <w:pPr>
              <w:pStyle w:val="Prrafodelista"/>
              <w:ind w:left="0"/>
              <w:jc w:val="center"/>
              <w:rPr>
                <w:rFonts w:ascii="Arial Narrow" w:hAnsi="Arial Narrow"/>
                <w:sz w:val="24"/>
                <w:szCs w:val="24"/>
              </w:rPr>
            </w:pPr>
            <w:r w:rsidRPr="00716CCF">
              <w:rPr>
                <w:rFonts w:ascii="Arial Narrow" w:hAnsi="Arial Narrow"/>
                <w:sz w:val="24"/>
                <w:szCs w:val="24"/>
              </w:rPr>
              <w:t>Decreto 103 de 2015</w:t>
            </w:r>
          </w:p>
        </w:tc>
        <w:tc>
          <w:tcPr>
            <w:tcW w:w="7797" w:type="dxa"/>
          </w:tcPr>
          <w:p w14:paraId="201F12E1"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“Por el cual se reglamenta parcialmente la Ley 1712 de 2014 y se dictan otras disposiciones”</w:t>
            </w:r>
          </w:p>
        </w:tc>
      </w:tr>
      <w:tr w:rsidR="002F1DFE" w:rsidRPr="00716CCF" w14:paraId="0AF1ACCB" w14:textId="77777777" w:rsidTr="00323FEE">
        <w:trPr>
          <w:jc w:val="center"/>
        </w:trPr>
        <w:tc>
          <w:tcPr>
            <w:tcW w:w="1696" w:type="dxa"/>
            <w:vAlign w:val="center"/>
          </w:tcPr>
          <w:p w14:paraId="781DF2A5" w14:textId="77777777" w:rsidR="002F1DFE" w:rsidRPr="00716CCF" w:rsidRDefault="002F1DFE" w:rsidP="00323FEE">
            <w:pPr>
              <w:pStyle w:val="Prrafodelista"/>
              <w:ind w:left="0"/>
              <w:jc w:val="center"/>
              <w:rPr>
                <w:rFonts w:ascii="Arial Narrow" w:hAnsi="Arial Narrow"/>
                <w:sz w:val="24"/>
                <w:szCs w:val="24"/>
              </w:rPr>
            </w:pPr>
            <w:r w:rsidRPr="00716CCF">
              <w:rPr>
                <w:rFonts w:ascii="Arial Narrow" w:hAnsi="Arial Narrow"/>
                <w:sz w:val="24"/>
                <w:szCs w:val="24"/>
              </w:rPr>
              <w:t>Decreto 1081 de 2015</w:t>
            </w:r>
          </w:p>
        </w:tc>
        <w:tc>
          <w:tcPr>
            <w:tcW w:w="7797" w:type="dxa"/>
          </w:tcPr>
          <w:p w14:paraId="2FF2A6B1"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“Por medio del cual se expide el Decreto Reglamentario Único del Sector Presidencia de la República”</w:t>
            </w:r>
          </w:p>
        </w:tc>
      </w:tr>
    </w:tbl>
    <w:p w14:paraId="747EAF13" w14:textId="77777777" w:rsidR="002F1DFE" w:rsidRPr="00716CCF" w:rsidRDefault="002F1DFE" w:rsidP="002F1DFE">
      <w:pPr>
        <w:pStyle w:val="Prrafodelista"/>
        <w:spacing w:after="0" w:line="240" w:lineRule="auto"/>
        <w:jc w:val="both"/>
        <w:rPr>
          <w:rFonts w:ascii="Arial Narrow" w:hAnsi="Arial Narrow"/>
          <w:sz w:val="24"/>
          <w:szCs w:val="24"/>
        </w:rPr>
      </w:pPr>
    </w:p>
    <w:p w14:paraId="3B0F691C" w14:textId="77777777" w:rsidR="002F1DFE" w:rsidRPr="00716CCF" w:rsidRDefault="002F1DFE" w:rsidP="002F1DF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Tabla No. 4 CONPES</w:t>
      </w:r>
    </w:p>
    <w:p w14:paraId="59401EBA" w14:textId="77777777" w:rsidR="002F1DFE" w:rsidRPr="00716CCF" w:rsidRDefault="002F1DFE" w:rsidP="002F1DFE">
      <w:pPr>
        <w:pStyle w:val="Prrafodelista"/>
        <w:spacing w:after="0" w:line="240" w:lineRule="auto"/>
        <w:jc w:val="both"/>
        <w:rPr>
          <w:rFonts w:ascii="Arial Narrow" w:hAnsi="Arial Narrow"/>
          <w:sz w:val="24"/>
          <w:szCs w:val="24"/>
        </w:rPr>
      </w:pPr>
    </w:p>
    <w:tbl>
      <w:tblPr>
        <w:tblStyle w:val="Tablaconcuadrcula"/>
        <w:tblW w:w="9351" w:type="dxa"/>
        <w:jc w:val="center"/>
        <w:tblLook w:val="04A0" w:firstRow="1" w:lastRow="0" w:firstColumn="1" w:lastColumn="0" w:noHBand="0" w:noVBand="1"/>
      </w:tblPr>
      <w:tblGrid>
        <w:gridCol w:w="1696"/>
        <w:gridCol w:w="7655"/>
      </w:tblGrid>
      <w:tr w:rsidR="002F1DFE" w:rsidRPr="00716CCF" w14:paraId="48574870" w14:textId="77777777" w:rsidTr="00323FEE">
        <w:trPr>
          <w:jc w:val="center"/>
        </w:trPr>
        <w:tc>
          <w:tcPr>
            <w:tcW w:w="1696" w:type="dxa"/>
            <w:vAlign w:val="center"/>
          </w:tcPr>
          <w:p w14:paraId="674418A4" w14:textId="77777777" w:rsidR="002F1DFE" w:rsidRPr="00716CCF" w:rsidRDefault="002F1DFE" w:rsidP="00323FEE">
            <w:pPr>
              <w:pStyle w:val="Prrafodelista"/>
              <w:ind w:left="0"/>
              <w:jc w:val="center"/>
              <w:rPr>
                <w:rFonts w:ascii="Arial Narrow" w:hAnsi="Arial Narrow"/>
                <w:sz w:val="24"/>
                <w:szCs w:val="24"/>
              </w:rPr>
            </w:pPr>
            <w:r w:rsidRPr="00716CCF">
              <w:rPr>
                <w:rFonts w:ascii="Arial Narrow" w:hAnsi="Arial Narrow"/>
                <w:sz w:val="24"/>
                <w:szCs w:val="24"/>
              </w:rPr>
              <w:t>CONPES 3650 de 2010</w:t>
            </w:r>
          </w:p>
        </w:tc>
        <w:tc>
          <w:tcPr>
            <w:tcW w:w="7655" w:type="dxa"/>
          </w:tcPr>
          <w:p w14:paraId="3A722737"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Importancia estratégica de la Estrategia de Gobierno en Línea.</w:t>
            </w:r>
          </w:p>
        </w:tc>
      </w:tr>
      <w:tr w:rsidR="002F1DFE" w:rsidRPr="00716CCF" w14:paraId="4E8718E9" w14:textId="77777777" w:rsidTr="00323FEE">
        <w:trPr>
          <w:jc w:val="center"/>
        </w:trPr>
        <w:tc>
          <w:tcPr>
            <w:tcW w:w="1696" w:type="dxa"/>
            <w:vAlign w:val="center"/>
          </w:tcPr>
          <w:p w14:paraId="5782DA43" w14:textId="77777777" w:rsidR="002F1DFE" w:rsidRPr="00716CCF" w:rsidRDefault="002F1DFE" w:rsidP="00323FEE">
            <w:pPr>
              <w:pStyle w:val="Prrafodelista"/>
              <w:ind w:left="0"/>
              <w:jc w:val="center"/>
              <w:rPr>
                <w:rFonts w:ascii="Arial Narrow" w:hAnsi="Arial Narrow"/>
                <w:sz w:val="24"/>
                <w:szCs w:val="24"/>
              </w:rPr>
            </w:pPr>
            <w:r w:rsidRPr="00716CCF">
              <w:rPr>
                <w:rFonts w:ascii="Arial Narrow" w:hAnsi="Arial Narrow"/>
                <w:sz w:val="24"/>
                <w:szCs w:val="24"/>
              </w:rPr>
              <w:t>CONPES 3654 de 2010</w:t>
            </w:r>
          </w:p>
        </w:tc>
        <w:tc>
          <w:tcPr>
            <w:tcW w:w="7655" w:type="dxa"/>
          </w:tcPr>
          <w:p w14:paraId="51FC138E" w14:textId="77777777" w:rsidR="002F1DFE" w:rsidRPr="00716CCF" w:rsidRDefault="002F1DFE" w:rsidP="00323FEE">
            <w:pPr>
              <w:pStyle w:val="Prrafodelista"/>
              <w:ind w:left="0"/>
              <w:jc w:val="both"/>
              <w:rPr>
                <w:rFonts w:ascii="Arial Narrow" w:hAnsi="Arial Narrow"/>
                <w:sz w:val="24"/>
                <w:szCs w:val="24"/>
              </w:rPr>
            </w:pPr>
            <w:r w:rsidRPr="00716CCF">
              <w:rPr>
                <w:rFonts w:ascii="Arial Narrow" w:hAnsi="Arial Narrow"/>
                <w:sz w:val="24"/>
                <w:szCs w:val="24"/>
              </w:rPr>
              <w:t>Política de rendición de cuentas de la rama ejecutiva a los ciudadanos.</w:t>
            </w:r>
          </w:p>
        </w:tc>
      </w:tr>
    </w:tbl>
    <w:p w14:paraId="030C6807" w14:textId="565CD8C8" w:rsidR="002F1DFE" w:rsidRDefault="002F1DFE" w:rsidP="00FC10DE">
      <w:pPr>
        <w:spacing w:after="0" w:line="240" w:lineRule="auto"/>
        <w:jc w:val="both"/>
        <w:rPr>
          <w:rFonts w:ascii="Arial Narrow" w:hAnsi="Arial Narrow"/>
          <w:b/>
          <w:sz w:val="24"/>
          <w:szCs w:val="24"/>
        </w:rPr>
      </w:pPr>
    </w:p>
    <w:p w14:paraId="199024CE" w14:textId="73870841" w:rsidR="00587B50" w:rsidRDefault="00587B50" w:rsidP="00FC10DE">
      <w:pPr>
        <w:spacing w:after="0" w:line="240" w:lineRule="auto"/>
        <w:jc w:val="both"/>
        <w:rPr>
          <w:rFonts w:ascii="Arial Narrow" w:hAnsi="Arial Narrow"/>
          <w:b/>
          <w:sz w:val="24"/>
          <w:szCs w:val="24"/>
        </w:rPr>
      </w:pPr>
    </w:p>
    <w:p w14:paraId="1E54891F" w14:textId="2C1D31AC" w:rsidR="00775902" w:rsidRDefault="00775902" w:rsidP="00FC10DE">
      <w:pPr>
        <w:spacing w:after="0" w:line="240" w:lineRule="auto"/>
        <w:jc w:val="both"/>
        <w:rPr>
          <w:rFonts w:ascii="Arial Narrow" w:hAnsi="Arial Narrow"/>
          <w:b/>
          <w:sz w:val="24"/>
          <w:szCs w:val="24"/>
        </w:rPr>
      </w:pPr>
    </w:p>
    <w:p w14:paraId="77074AEE" w14:textId="6DD2762F" w:rsidR="00775902" w:rsidRDefault="00775902" w:rsidP="00FC10DE">
      <w:pPr>
        <w:spacing w:after="0" w:line="240" w:lineRule="auto"/>
        <w:jc w:val="both"/>
        <w:rPr>
          <w:rFonts w:ascii="Arial Narrow" w:hAnsi="Arial Narrow"/>
          <w:b/>
          <w:sz w:val="24"/>
          <w:szCs w:val="24"/>
        </w:rPr>
      </w:pPr>
    </w:p>
    <w:p w14:paraId="3E0CCE4E" w14:textId="77777777" w:rsidR="00775902" w:rsidRDefault="00775902" w:rsidP="00FC10DE">
      <w:pPr>
        <w:spacing w:after="0" w:line="240" w:lineRule="auto"/>
        <w:jc w:val="both"/>
        <w:rPr>
          <w:rFonts w:ascii="Arial Narrow" w:hAnsi="Arial Narrow"/>
          <w:b/>
          <w:sz w:val="24"/>
          <w:szCs w:val="24"/>
        </w:rPr>
      </w:pPr>
    </w:p>
    <w:p w14:paraId="064B33FB" w14:textId="4AC61B5E" w:rsidR="002F1DFE" w:rsidRPr="00775902" w:rsidRDefault="002F1DFE" w:rsidP="00775902">
      <w:pPr>
        <w:pStyle w:val="Prrafodelista"/>
        <w:numPr>
          <w:ilvl w:val="0"/>
          <w:numId w:val="13"/>
        </w:numPr>
        <w:spacing w:after="0" w:line="240" w:lineRule="auto"/>
        <w:jc w:val="both"/>
        <w:rPr>
          <w:rFonts w:ascii="Arial Narrow" w:hAnsi="Arial Narrow"/>
          <w:b/>
          <w:sz w:val="24"/>
          <w:szCs w:val="24"/>
        </w:rPr>
      </w:pPr>
      <w:r w:rsidRPr="00775902">
        <w:rPr>
          <w:rFonts w:ascii="Arial Narrow" w:hAnsi="Arial Narrow"/>
          <w:b/>
          <w:sz w:val="24"/>
          <w:szCs w:val="24"/>
        </w:rPr>
        <w:lastRenderedPageBreak/>
        <w:t>Marco</w:t>
      </w:r>
      <w:r w:rsidRPr="00775902">
        <w:rPr>
          <w:rFonts w:ascii="Arial Narrow" w:hAnsi="Arial Narrow"/>
          <w:b/>
          <w:sz w:val="24"/>
          <w:szCs w:val="24"/>
        </w:rPr>
        <w:t xml:space="preserve"> </w:t>
      </w:r>
      <w:r w:rsidRPr="00775902">
        <w:rPr>
          <w:rFonts w:ascii="Arial Narrow" w:hAnsi="Arial Narrow"/>
          <w:b/>
          <w:sz w:val="24"/>
          <w:szCs w:val="24"/>
        </w:rPr>
        <w:t>C</w:t>
      </w:r>
      <w:r w:rsidRPr="00775902">
        <w:rPr>
          <w:rFonts w:ascii="Arial Narrow" w:hAnsi="Arial Narrow"/>
          <w:b/>
          <w:sz w:val="24"/>
          <w:szCs w:val="24"/>
        </w:rPr>
        <w:t>onceptual</w:t>
      </w:r>
    </w:p>
    <w:p w14:paraId="0E15EB38" w14:textId="77777777" w:rsidR="002F1DFE" w:rsidRDefault="002F1DFE" w:rsidP="002F1DFE">
      <w:pPr>
        <w:spacing w:after="0" w:line="240" w:lineRule="auto"/>
        <w:jc w:val="both"/>
        <w:rPr>
          <w:rFonts w:ascii="Arial Narrow" w:hAnsi="Arial Narrow"/>
          <w:b/>
          <w:sz w:val="24"/>
          <w:szCs w:val="24"/>
        </w:rPr>
      </w:pPr>
    </w:p>
    <w:p w14:paraId="362F3EF9" w14:textId="7590A898" w:rsidR="002F1DFE" w:rsidRDefault="002F1DFE" w:rsidP="002F1DFE">
      <w:pPr>
        <w:spacing w:after="0" w:line="240" w:lineRule="auto"/>
        <w:jc w:val="both"/>
        <w:rPr>
          <w:rFonts w:ascii="Arial Narrow" w:hAnsi="Arial Narrow"/>
          <w:sz w:val="24"/>
          <w:szCs w:val="24"/>
        </w:rPr>
      </w:pPr>
      <w:r w:rsidRPr="00FF2029">
        <w:rPr>
          <w:rFonts w:ascii="Arial Narrow" w:hAnsi="Arial Narrow"/>
          <w:sz w:val="24"/>
          <w:szCs w:val="24"/>
        </w:rPr>
        <w:t>“Entiéndase la participación ciudadana como el derecho al ejercicio pleno del poder de las personas que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 económica, étnica, cultural, o de cualquier otra índole.</w:t>
      </w:r>
    </w:p>
    <w:p w14:paraId="49A0D3D7" w14:textId="77777777" w:rsidR="00FF2029" w:rsidRPr="00FF2029" w:rsidRDefault="00FF2029" w:rsidP="002F1DFE">
      <w:pPr>
        <w:spacing w:after="0" w:line="240" w:lineRule="auto"/>
        <w:jc w:val="both"/>
        <w:rPr>
          <w:rFonts w:ascii="Arial Narrow" w:hAnsi="Arial Narrow"/>
          <w:sz w:val="24"/>
          <w:szCs w:val="24"/>
        </w:rPr>
      </w:pPr>
    </w:p>
    <w:p w14:paraId="4D8FB1B8" w14:textId="7E0BB907" w:rsidR="002F1DFE" w:rsidRPr="00FF2029" w:rsidRDefault="002F1DFE" w:rsidP="002F1DFE">
      <w:pPr>
        <w:spacing w:after="0" w:line="240" w:lineRule="auto"/>
        <w:jc w:val="both"/>
        <w:rPr>
          <w:rFonts w:cstheme="minorHAnsi"/>
          <w:b/>
          <w:sz w:val="18"/>
          <w:szCs w:val="18"/>
        </w:rPr>
      </w:pPr>
      <w:r w:rsidRPr="00FF2029">
        <w:rPr>
          <w:rFonts w:ascii="Arial Narrow" w:hAnsi="Arial Narrow"/>
          <w:sz w:val="24"/>
          <w:szCs w:val="24"/>
        </w:rPr>
        <w:t>La connotación ciudadana significa hacer efectivo el derecho a la participación para desarrollar y ejercer la capacidad de gestión, movilización, incidencia, control social en los procesos de planeación, implementación, evaluación de las políticas públicas y en la resolución de los problemas sociales, contribuyendo con ello a afianzar lazos de identidad y sentido de pertenencia, para avanzar en el logro de una cultura democrática y la consolidación de una sociedad más justa basada en la construcción colectiva de lo público”.</w:t>
      </w:r>
      <w:r w:rsidR="00FF2029" w:rsidRPr="00FF2029">
        <w:rPr>
          <w:rFonts w:ascii="Arial Narrow" w:hAnsi="Arial Narrow"/>
          <w:sz w:val="24"/>
          <w:szCs w:val="24"/>
        </w:rPr>
        <w:t xml:space="preserve"> </w:t>
      </w:r>
      <w:r w:rsidR="00FF2029" w:rsidRPr="00FF2029">
        <w:rPr>
          <w:rFonts w:cstheme="minorHAnsi"/>
          <w:b/>
          <w:sz w:val="18"/>
          <w:szCs w:val="18"/>
        </w:rPr>
        <w:t>(A</w:t>
      </w:r>
      <w:r w:rsidR="00FF2029" w:rsidRPr="00FF2029">
        <w:rPr>
          <w:rFonts w:cstheme="minorHAnsi"/>
          <w:b/>
          <w:sz w:val="18"/>
          <w:szCs w:val="18"/>
        </w:rPr>
        <w:t>rtículo 2° del Decreto Distrital 503 de 2011 “Por el cual se adopta la Política Pública de Participación Incidente para el Distrito Capital”</w:t>
      </w:r>
      <w:r w:rsidR="00FF2029" w:rsidRPr="00FF2029">
        <w:rPr>
          <w:rFonts w:cstheme="minorHAnsi"/>
          <w:b/>
          <w:sz w:val="18"/>
          <w:szCs w:val="18"/>
        </w:rPr>
        <w:t>)</w:t>
      </w:r>
    </w:p>
    <w:p w14:paraId="12F2A459" w14:textId="77777777" w:rsidR="002F1DFE" w:rsidRPr="00FF2029" w:rsidRDefault="002F1DFE" w:rsidP="00FC10DE">
      <w:pPr>
        <w:spacing w:after="0" w:line="240" w:lineRule="auto"/>
        <w:jc w:val="both"/>
        <w:rPr>
          <w:rFonts w:cstheme="minorHAnsi"/>
          <w:b/>
          <w:sz w:val="18"/>
          <w:szCs w:val="18"/>
        </w:rPr>
      </w:pPr>
    </w:p>
    <w:p w14:paraId="1D196F1B" w14:textId="37706F30" w:rsidR="00362E1C" w:rsidRPr="00775902" w:rsidRDefault="00362E1C" w:rsidP="00775902">
      <w:pPr>
        <w:pStyle w:val="Prrafodelista"/>
        <w:numPr>
          <w:ilvl w:val="0"/>
          <w:numId w:val="13"/>
        </w:numPr>
        <w:spacing w:after="0" w:line="240" w:lineRule="auto"/>
        <w:jc w:val="both"/>
        <w:rPr>
          <w:rFonts w:ascii="Arial Narrow" w:hAnsi="Arial Narrow"/>
          <w:b/>
          <w:sz w:val="24"/>
          <w:szCs w:val="24"/>
        </w:rPr>
      </w:pPr>
      <w:r w:rsidRPr="00775902">
        <w:rPr>
          <w:rFonts w:ascii="Arial Narrow" w:hAnsi="Arial Narrow"/>
          <w:b/>
          <w:sz w:val="24"/>
          <w:szCs w:val="24"/>
        </w:rPr>
        <w:t>Objetivo General</w:t>
      </w:r>
    </w:p>
    <w:p w14:paraId="12C50F6C" w14:textId="2CED5B68" w:rsidR="00055997" w:rsidRDefault="00055997" w:rsidP="00FC10DE">
      <w:pPr>
        <w:spacing w:after="0" w:line="240" w:lineRule="auto"/>
        <w:jc w:val="both"/>
        <w:rPr>
          <w:rFonts w:ascii="Arial Narrow" w:hAnsi="Arial Narrow"/>
          <w:b/>
          <w:sz w:val="24"/>
          <w:szCs w:val="24"/>
        </w:rPr>
      </w:pPr>
    </w:p>
    <w:p w14:paraId="65137253" w14:textId="39EC21E3" w:rsidR="00055997" w:rsidRPr="00716CCF" w:rsidRDefault="00055997" w:rsidP="00055997">
      <w:pPr>
        <w:pStyle w:val="Default"/>
        <w:ind w:right="-68"/>
        <w:jc w:val="both"/>
        <w:rPr>
          <w:rFonts w:ascii="Arial Narrow" w:hAnsi="Arial Narrow" w:cstheme="minorBidi"/>
          <w:color w:val="auto"/>
        </w:rPr>
      </w:pPr>
      <w:r>
        <w:rPr>
          <w:rFonts w:ascii="Arial Narrow" w:hAnsi="Arial Narrow" w:cstheme="minorBidi"/>
          <w:color w:val="auto"/>
        </w:rPr>
        <w:t xml:space="preserve">Establecer </w:t>
      </w:r>
      <w:r w:rsidR="00A93B59">
        <w:rPr>
          <w:rFonts w:ascii="Arial Narrow" w:hAnsi="Arial Narrow" w:cstheme="minorBidi"/>
          <w:color w:val="auto"/>
        </w:rPr>
        <w:t>el</w:t>
      </w:r>
      <w:r w:rsidRPr="00716CCF">
        <w:rPr>
          <w:rFonts w:ascii="Arial Narrow" w:hAnsi="Arial Narrow" w:cstheme="minorBidi"/>
          <w:color w:val="auto"/>
        </w:rPr>
        <w:t xml:space="preserve"> </w:t>
      </w:r>
      <w:r w:rsidR="00A93B59">
        <w:rPr>
          <w:rFonts w:ascii="Arial Narrow" w:hAnsi="Arial Narrow" w:cstheme="minorBidi"/>
          <w:color w:val="auto"/>
        </w:rPr>
        <w:t xml:space="preserve">Plan de </w:t>
      </w:r>
      <w:r w:rsidRPr="00A93B59">
        <w:rPr>
          <w:rFonts w:ascii="Arial Narrow" w:hAnsi="Arial Narrow" w:cstheme="minorBidi"/>
          <w:color w:val="auto"/>
        </w:rPr>
        <w:t xml:space="preserve">Participación Ciudadana </w:t>
      </w:r>
      <w:r w:rsidR="00A93B59" w:rsidRPr="00A93B59">
        <w:rPr>
          <w:rFonts w:ascii="Arial Narrow" w:hAnsi="Arial Narrow" w:cstheme="minorBidi"/>
          <w:color w:val="auto"/>
        </w:rPr>
        <w:t>2</w:t>
      </w:r>
      <w:r w:rsidR="00A93B59">
        <w:rPr>
          <w:rFonts w:ascii="Arial Narrow" w:hAnsi="Arial Narrow" w:cstheme="minorBidi"/>
          <w:color w:val="auto"/>
        </w:rPr>
        <w:t xml:space="preserve">022, </w:t>
      </w:r>
      <w:r w:rsidRPr="00716CCF">
        <w:rPr>
          <w:rFonts w:ascii="Arial Narrow" w:hAnsi="Arial Narrow" w:cstheme="minorBidi"/>
          <w:color w:val="auto"/>
        </w:rPr>
        <w:t xml:space="preserve">que contribuya a </w:t>
      </w:r>
      <w:r w:rsidR="00A93B59">
        <w:rPr>
          <w:rFonts w:ascii="Arial Narrow" w:hAnsi="Arial Narrow" w:cstheme="minorBidi"/>
          <w:color w:val="auto"/>
        </w:rPr>
        <w:t>implementar la Política</w:t>
      </w:r>
      <w:r w:rsidRPr="00716CCF">
        <w:rPr>
          <w:rFonts w:ascii="Arial Narrow" w:hAnsi="Arial Narrow" w:cstheme="minorBidi"/>
          <w:color w:val="auto"/>
        </w:rPr>
        <w:t xml:space="preserve"> </w:t>
      </w:r>
      <w:r w:rsidR="00A93B59">
        <w:rPr>
          <w:rFonts w:ascii="Arial Narrow" w:hAnsi="Arial Narrow" w:cstheme="minorBidi"/>
          <w:color w:val="auto"/>
        </w:rPr>
        <w:t>de Participación Ciudadana en el proceso administrativo de la entidad</w:t>
      </w:r>
      <w:r w:rsidRPr="00716CCF">
        <w:rPr>
          <w:rFonts w:ascii="Arial Narrow" w:hAnsi="Arial Narrow" w:cstheme="minorBidi"/>
          <w:color w:val="auto"/>
        </w:rPr>
        <w:t>.</w:t>
      </w:r>
    </w:p>
    <w:p w14:paraId="28D86EF6" w14:textId="77777777" w:rsidR="00055997" w:rsidRDefault="00055997" w:rsidP="00FC10DE">
      <w:pPr>
        <w:spacing w:after="0" w:line="240" w:lineRule="auto"/>
        <w:jc w:val="both"/>
        <w:rPr>
          <w:rFonts w:ascii="Arial Narrow" w:hAnsi="Arial Narrow"/>
          <w:b/>
          <w:sz w:val="24"/>
          <w:szCs w:val="24"/>
        </w:rPr>
      </w:pPr>
    </w:p>
    <w:p w14:paraId="7CD81131" w14:textId="46956F68" w:rsidR="00362E1C" w:rsidRPr="00775902" w:rsidRDefault="00362E1C" w:rsidP="00775902">
      <w:pPr>
        <w:pStyle w:val="Prrafodelista"/>
        <w:numPr>
          <w:ilvl w:val="1"/>
          <w:numId w:val="13"/>
        </w:numPr>
        <w:spacing w:after="0" w:line="240" w:lineRule="auto"/>
        <w:jc w:val="both"/>
        <w:rPr>
          <w:rFonts w:ascii="Arial Narrow" w:hAnsi="Arial Narrow"/>
          <w:b/>
          <w:sz w:val="24"/>
          <w:szCs w:val="24"/>
        </w:rPr>
      </w:pPr>
      <w:r w:rsidRPr="00775902">
        <w:rPr>
          <w:rFonts w:ascii="Arial Narrow" w:hAnsi="Arial Narrow"/>
          <w:b/>
          <w:sz w:val="24"/>
          <w:szCs w:val="24"/>
        </w:rPr>
        <w:t xml:space="preserve">Objetivos </w:t>
      </w:r>
      <w:r w:rsidR="00055997" w:rsidRPr="00775902">
        <w:rPr>
          <w:rFonts w:ascii="Arial Narrow" w:hAnsi="Arial Narrow"/>
          <w:b/>
          <w:sz w:val="24"/>
          <w:szCs w:val="24"/>
        </w:rPr>
        <w:t>Específicos</w:t>
      </w:r>
    </w:p>
    <w:p w14:paraId="5555AF9B" w14:textId="533EB383" w:rsidR="00055997" w:rsidRDefault="00055997" w:rsidP="00FC10DE">
      <w:pPr>
        <w:spacing w:after="0" w:line="240" w:lineRule="auto"/>
        <w:jc w:val="both"/>
        <w:rPr>
          <w:rFonts w:ascii="Arial Narrow" w:hAnsi="Arial Narrow"/>
          <w:b/>
          <w:sz w:val="24"/>
          <w:szCs w:val="24"/>
        </w:rPr>
      </w:pPr>
    </w:p>
    <w:p w14:paraId="0F305BBA" w14:textId="569F6ADA" w:rsidR="00701A5A" w:rsidRPr="00A93B59" w:rsidRDefault="00A93B59" w:rsidP="00701A5A">
      <w:pPr>
        <w:pStyle w:val="Prrafodelista"/>
        <w:numPr>
          <w:ilvl w:val="0"/>
          <w:numId w:val="8"/>
        </w:numPr>
        <w:spacing w:after="0" w:line="240" w:lineRule="auto"/>
        <w:jc w:val="both"/>
        <w:rPr>
          <w:rFonts w:ascii="Arial Narrow" w:hAnsi="Arial Narrow"/>
          <w:b/>
          <w:sz w:val="24"/>
          <w:szCs w:val="24"/>
        </w:rPr>
      </w:pPr>
      <w:r w:rsidRPr="00A93B59">
        <w:t>Ajustar el diagnóstico de la Participación ciudadana en</w:t>
      </w:r>
      <w:r w:rsidR="00701A5A" w:rsidRPr="00A93B59">
        <w:t xml:space="preserve"> la UAECD.</w:t>
      </w:r>
    </w:p>
    <w:p w14:paraId="27797924" w14:textId="1DBEF5FA" w:rsidR="00055997" w:rsidRPr="00A93B59" w:rsidRDefault="00055997" w:rsidP="00701A5A">
      <w:pPr>
        <w:pStyle w:val="Prrafodelista"/>
        <w:numPr>
          <w:ilvl w:val="0"/>
          <w:numId w:val="8"/>
        </w:numPr>
        <w:spacing w:after="0" w:line="240" w:lineRule="auto"/>
        <w:jc w:val="both"/>
        <w:rPr>
          <w:rFonts w:ascii="Arial Narrow" w:hAnsi="Arial Narrow"/>
          <w:b/>
          <w:sz w:val="24"/>
          <w:szCs w:val="24"/>
        </w:rPr>
      </w:pPr>
      <w:r w:rsidRPr="00A93B59">
        <w:t xml:space="preserve">Definir mecanismos y espacios de participación ciudadana para realizar ejercicios de consulta, diálogo y control social con grupos de interés, que permitan fortalecer la gestión de la </w:t>
      </w:r>
      <w:r w:rsidR="00A93B59" w:rsidRPr="00A93B59">
        <w:t>UAECD</w:t>
      </w:r>
      <w:r w:rsidR="00701A5A" w:rsidRPr="00A93B59">
        <w:t xml:space="preserve"> </w:t>
      </w:r>
      <w:r w:rsidRPr="00A93B59">
        <w:t>y mejorar la experiencia de relacionamiento de la ciudadanía con la Entidad</w:t>
      </w:r>
      <w:r w:rsidR="00701A5A" w:rsidRPr="00A93B59">
        <w:t>.</w:t>
      </w:r>
    </w:p>
    <w:p w14:paraId="09D83261" w14:textId="5DF737F5" w:rsidR="00A93B59" w:rsidRPr="00A93B59" w:rsidRDefault="00A93B59" w:rsidP="00701A5A">
      <w:pPr>
        <w:pStyle w:val="Prrafodelista"/>
        <w:numPr>
          <w:ilvl w:val="0"/>
          <w:numId w:val="8"/>
        </w:numPr>
        <w:spacing w:after="0" w:line="240" w:lineRule="auto"/>
        <w:jc w:val="both"/>
        <w:rPr>
          <w:rFonts w:ascii="Arial Narrow" w:hAnsi="Arial Narrow"/>
          <w:b/>
          <w:sz w:val="24"/>
          <w:szCs w:val="24"/>
        </w:rPr>
      </w:pPr>
      <w:r w:rsidRPr="00A93B59">
        <w:t>Evaluar la ejecución del Plan de Participación Ciudadana, que fortalezca ejercicios posteriores de participación.</w:t>
      </w:r>
    </w:p>
    <w:p w14:paraId="7E1897B5" w14:textId="77777777" w:rsidR="00701A5A" w:rsidRPr="00701A5A" w:rsidRDefault="00701A5A" w:rsidP="00701A5A">
      <w:pPr>
        <w:pStyle w:val="Prrafodelista"/>
        <w:spacing w:after="0" w:line="240" w:lineRule="auto"/>
        <w:jc w:val="both"/>
        <w:rPr>
          <w:rFonts w:ascii="Arial Narrow" w:hAnsi="Arial Narrow"/>
          <w:b/>
          <w:sz w:val="24"/>
          <w:szCs w:val="24"/>
        </w:rPr>
      </w:pPr>
    </w:p>
    <w:p w14:paraId="0B16BC80" w14:textId="6C5CDF29" w:rsidR="00954348" w:rsidRPr="00775902" w:rsidRDefault="00954348" w:rsidP="00775902">
      <w:pPr>
        <w:pStyle w:val="Prrafodelista"/>
        <w:numPr>
          <w:ilvl w:val="0"/>
          <w:numId w:val="13"/>
        </w:numPr>
        <w:spacing w:after="0" w:line="240" w:lineRule="auto"/>
        <w:jc w:val="both"/>
        <w:rPr>
          <w:rFonts w:ascii="Arial Narrow" w:hAnsi="Arial Narrow"/>
          <w:b/>
          <w:sz w:val="24"/>
          <w:szCs w:val="24"/>
        </w:rPr>
      </w:pPr>
      <w:r w:rsidRPr="00775902">
        <w:rPr>
          <w:rFonts w:ascii="Arial Narrow" w:hAnsi="Arial Narrow"/>
          <w:b/>
          <w:sz w:val="24"/>
          <w:szCs w:val="24"/>
        </w:rPr>
        <w:t>Alcance</w:t>
      </w:r>
    </w:p>
    <w:p w14:paraId="08D26B69" w14:textId="0B6F427C" w:rsidR="00701A5A" w:rsidRDefault="00701A5A" w:rsidP="00FC10DE">
      <w:pPr>
        <w:spacing w:after="0" w:line="240" w:lineRule="auto"/>
        <w:jc w:val="both"/>
        <w:rPr>
          <w:rFonts w:ascii="Arial Narrow" w:hAnsi="Arial Narrow"/>
          <w:b/>
          <w:sz w:val="24"/>
          <w:szCs w:val="24"/>
        </w:rPr>
      </w:pPr>
    </w:p>
    <w:p w14:paraId="5BF077CC" w14:textId="532A5E64" w:rsidR="00701A5A" w:rsidRDefault="00701A5A" w:rsidP="00A60C38">
      <w:pPr>
        <w:spacing w:after="0" w:line="240" w:lineRule="auto"/>
        <w:jc w:val="both"/>
        <w:rPr>
          <w:rFonts w:ascii="Arial Narrow" w:hAnsi="Arial Narrow"/>
          <w:sz w:val="24"/>
          <w:szCs w:val="24"/>
        </w:rPr>
      </w:pPr>
      <w:r w:rsidRPr="00A60C38">
        <w:rPr>
          <w:rFonts w:ascii="Arial Narrow" w:hAnsi="Arial Narrow"/>
          <w:sz w:val="24"/>
          <w:szCs w:val="24"/>
        </w:rPr>
        <w:t xml:space="preserve">El Plan de Participación Ciudadana </w:t>
      </w:r>
      <w:r w:rsidR="00A60C38" w:rsidRPr="00A60C38">
        <w:rPr>
          <w:rFonts w:ascii="Arial Narrow" w:hAnsi="Arial Narrow"/>
          <w:sz w:val="24"/>
          <w:szCs w:val="24"/>
        </w:rPr>
        <w:t xml:space="preserve">está orientado a saldar las brechas encontradas en la calificación </w:t>
      </w:r>
      <w:proofErr w:type="spellStart"/>
      <w:r w:rsidR="00A60C38" w:rsidRPr="00A60C38">
        <w:rPr>
          <w:rFonts w:ascii="Arial Narrow" w:hAnsi="Arial Narrow"/>
          <w:sz w:val="24"/>
          <w:szCs w:val="24"/>
        </w:rPr>
        <w:t>Furag</w:t>
      </w:r>
      <w:proofErr w:type="spellEnd"/>
      <w:r w:rsidR="00A60C38" w:rsidRPr="00A60C38">
        <w:rPr>
          <w:rFonts w:ascii="Arial Narrow" w:hAnsi="Arial Narrow"/>
          <w:sz w:val="24"/>
          <w:szCs w:val="24"/>
        </w:rPr>
        <w:t xml:space="preserve"> 2020, principalmente en aquellas donde se presentan c</w:t>
      </w:r>
      <w:r w:rsidR="00A60C38">
        <w:rPr>
          <w:rFonts w:ascii="Arial Narrow" w:hAnsi="Arial Narrow"/>
          <w:sz w:val="24"/>
          <w:szCs w:val="24"/>
        </w:rPr>
        <w:t>a</w:t>
      </w:r>
      <w:r w:rsidR="00A60C38" w:rsidRPr="00A60C38">
        <w:rPr>
          <w:rFonts w:ascii="Arial Narrow" w:hAnsi="Arial Narrow"/>
          <w:sz w:val="24"/>
          <w:szCs w:val="24"/>
        </w:rPr>
        <w:t>lificaciones me</w:t>
      </w:r>
      <w:r w:rsidR="00A60C38">
        <w:rPr>
          <w:rFonts w:ascii="Arial Narrow" w:hAnsi="Arial Narrow"/>
          <w:sz w:val="24"/>
          <w:szCs w:val="24"/>
        </w:rPr>
        <w:t>n</w:t>
      </w:r>
      <w:r w:rsidR="00A60C38" w:rsidRPr="00A60C38">
        <w:rPr>
          <w:rFonts w:ascii="Arial Narrow" w:hAnsi="Arial Narrow"/>
          <w:sz w:val="24"/>
          <w:szCs w:val="24"/>
        </w:rPr>
        <w:t>ores a 80 puntos</w:t>
      </w:r>
      <w:r w:rsidR="00A60C38">
        <w:rPr>
          <w:rFonts w:ascii="Arial Narrow" w:hAnsi="Arial Narrow"/>
          <w:sz w:val="24"/>
          <w:szCs w:val="24"/>
        </w:rPr>
        <w:t xml:space="preserve"> y atender las observaciones que se infieren de estas</w:t>
      </w:r>
      <w:r w:rsidR="00A60C38" w:rsidRPr="00A60C38">
        <w:rPr>
          <w:rFonts w:ascii="Arial Narrow" w:hAnsi="Arial Narrow"/>
          <w:sz w:val="24"/>
          <w:szCs w:val="24"/>
        </w:rPr>
        <w:t>.</w:t>
      </w:r>
      <w:r w:rsidR="00A60C38">
        <w:rPr>
          <w:rFonts w:ascii="Arial Narrow" w:hAnsi="Arial Narrow"/>
          <w:sz w:val="24"/>
          <w:szCs w:val="24"/>
        </w:rPr>
        <w:t xml:space="preserve"> </w:t>
      </w:r>
    </w:p>
    <w:p w14:paraId="46565062" w14:textId="77777777" w:rsidR="00701A5A" w:rsidRDefault="00701A5A" w:rsidP="00FC10DE">
      <w:pPr>
        <w:spacing w:after="0" w:line="240" w:lineRule="auto"/>
        <w:jc w:val="both"/>
        <w:rPr>
          <w:rFonts w:ascii="Arial Narrow" w:hAnsi="Arial Narrow"/>
          <w:b/>
          <w:sz w:val="24"/>
          <w:szCs w:val="24"/>
        </w:rPr>
      </w:pPr>
    </w:p>
    <w:p w14:paraId="67EF5C66" w14:textId="53F35AA5" w:rsidR="00A60C38" w:rsidRPr="00775902" w:rsidRDefault="00BF57DC" w:rsidP="00775902">
      <w:pPr>
        <w:pStyle w:val="Prrafodelista"/>
        <w:numPr>
          <w:ilvl w:val="0"/>
          <w:numId w:val="13"/>
        </w:numPr>
        <w:spacing w:after="0" w:line="240" w:lineRule="auto"/>
        <w:jc w:val="both"/>
        <w:rPr>
          <w:rFonts w:ascii="Arial Narrow" w:hAnsi="Arial Narrow"/>
          <w:b/>
          <w:sz w:val="24"/>
          <w:szCs w:val="24"/>
        </w:rPr>
      </w:pPr>
      <w:r w:rsidRPr="00775902">
        <w:rPr>
          <w:rFonts w:ascii="Arial Narrow" w:hAnsi="Arial Narrow"/>
          <w:b/>
          <w:sz w:val="24"/>
          <w:szCs w:val="24"/>
        </w:rPr>
        <w:t xml:space="preserve">Resultados </w:t>
      </w:r>
      <w:r w:rsidR="00954348" w:rsidRPr="00775902">
        <w:rPr>
          <w:rFonts w:ascii="Arial Narrow" w:hAnsi="Arial Narrow"/>
          <w:b/>
          <w:sz w:val="24"/>
          <w:szCs w:val="24"/>
        </w:rPr>
        <w:t>de la política de participación ciudadana</w:t>
      </w:r>
      <w:r w:rsidRPr="00775902">
        <w:rPr>
          <w:rFonts w:ascii="Arial Narrow" w:hAnsi="Arial Narrow"/>
          <w:b/>
          <w:sz w:val="24"/>
          <w:szCs w:val="24"/>
        </w:rPr>
        <w:t xml:space="preserve"> de la entidad, </w:t>
      </w:r>
      <w:proofErr w:type="spellStart"/>
      <w:r w:rsidRPr="00775902">
        <w:rPr>
          <w:rFonts w:ascii="Arial Narrow" w:hAnsi="Arial Narrow"/>
          <w:b/>
          <w:sz w:val="24"/>
          <w:szCs w:val="24"/>
        </w:rPr>
        <w:t>Furag</w:t>
      </w:r>
      <w:proofErr w:type="spellEnd"/>
      <w:r w:rsidR="00775902">
        <w:rPr>
          <w:rFonts w:ascii="Arial Narrow" w:hAnsi="Arial Narrow"/>
          <w:b/>
          <w:sz w:val="24"/>
          <w:szCs w:val="24"/>
        </w:rPr>
        <w:t>.</w:t>
      </w:r>
      <w:r w:rsidR="00A60C38" w:rsidRPr="00775902">
        <w:rPr>
          <w:rFonts w:ascii="Arial Narrow" w:hAnsi="Arial Narrow"/>
          <w:b/>
          <w:sz w:val="24"/>
          <w:szCs w:val="24"/>
        </w:rPr>
        <w:t xml:space="preserve"> 2020.</w:t>
      </w:r>
    </w:p>
    <w:p w14:paraId="1A2BB7E3" w14:textId="77777777" w:rsidR="00A60C38" w:rsidRDefault="00A60C38" w:rsidP="00FC10DE">
      <w:pPr>
        <w:spacing w:after="0" w:line="240" w:lineRule="auto"/>
        <w:jc w:val="both"/>
        <w:rPr>
          <w:rFonts w:ascii="Arial Narrow" w:hAnsi="Arial Narrow"/>
          <w:b/>
          <w:sz w:val="24"/>
          <w:szCs w:val="24"/>
        </w:rPr>
      </w:pPr>
    </w:p>
    <w:p w14:paraId="473F7D3D" w14:textId="77777777" w:rsidR="00A60C38" w:rsidRDefault="00A60C38" w:rsidP="00FC10DE">
      <w:pPr>
        <w:spacing w:after="0" w:line="240" w:lineRule="auto"/>
        <w:jc w:val="both"/>
        <w:rPr>
          <w:rFonts w:ascii="Arial Narrow" w:hAnsi="Arial Narrow"/>
          <w:sz w:val="24"/>
          <w:szCs w:val="24"/>
        </w:rPr>
      </w:pPr>
      <w:r w:rsidRPr="00A60C38">
        <w:rPr>
          <w:rFonts w:ascii="Arial Narrow" w:hAnsi="Arial Narrow"/>
          <w:sz w:val="24"/>
          <w:szCs w:val="24"/>
        </w:rPr>
        <w:t>La participación Ciudadana en la Gestión Pública</w:t>
      </w:r>
      <w:r w:rsidR="00BF57DC" w:rsidRPr="00A60C38">
        <w:rPr>
          <w:rFonts w:ascii="Arial Narrow" w:hAnsi="Arial Narrow"/>
          <w:sz w:val="24"/>
          <w:szCs w:val="24"/>
        </w:rPr>
        <w:t xml:space="preserve"> </w:t>
      </w:r>
      <w:r w:rsidRPr="00A60C38">
        <w:rPr>
          <w:rFonts w:ascii="Arial Narrow" w:hAnsi="Arial Narrow"/>
          <w:sz w:val="24"/>
          <w:szCs w:val="24"/>
        </w:rPr>
        <w:t>de la entidad fue calificada con 85,1</w:t>
      </w:r>
      <w:r>
        <w:rPr>
          <w:rFonts w:ascii="Arial Narrow" w:hAnsi="Arial Narrow"/>
          <w:sz w:val="24"/>
          <w:szCs w:val="24"/>
        </w:rPr>
        <w:t xml:space="preserve">; sin embargo. varios de sus ítems fueron calificados menores a 80 puntos. </w:t>
      </w:r>
    </w:p>
    <w:p w14:paraId="4BD71A88" w14:textId="77777777" w:rsidR="00A60C38" w:rsidRDefault="00A60C38" w:rsidP="00FC10DE">
      <w:pPr>
        <w:spacing w:after="0" w:line="240" w:lineRule="auto"/>
        <w:jc w:val="both"/>
        <w:rPr>
          <w:rFonts w:ascii="Arial Narrow" w:hAnsi="Arial Narrow"/>
          <w:sz w:val="24"/>
          <w:szCs w:val="24"/>
        </w:rPr>
      </w:pPr>
    </w:p>
    <w:p w14:paraId="22DDF422" w14:textId="5F1C1391" w:rsidR="00A60C38" w:rsidRDefault="00775902" w:rsidP="00FC10DE">
      <w:pPr>
        <w:spacing w:after="0" w:line="240" w:lineRule="auto"/>
        <w:jc w:val="both"/>
        <w:rPr>
          <w:rFonts w:ascii="Arial Narrow" w:hAnsi="Arial Narrow"/>
          <w:sz w:val="24"/>
          <w:szCs w:val="24"/>
        </w:rPr>
      </w:pPr>
      <w:r>
        <w:rPr>
          <w:rFonts w:ascii="Arial Narrow" w:hAnsi="Arial Narrow"/>
          <w:sz w:val="24"/>
          <w:szCs w:val="24"/>
        </w:rPr>
        <w:t>A continuación</w:t>
      </w:r>
      <w:r w:rsidR="00556C2E">
        <w:rPr>
          <w:rFonts w:ascii="Arial Narrow" w:hAnsi="Arial Narrow"/>
          <w:sz w:val="24"/>
          <w:szCs w:val="24"/>
        </w:rPr>
        <w:t>,</w:t>
      </w:r>
      <w:bookmarkStart w:id="1" w:name="_GoBack"/>
      <w:bookmarkEnd w:id="1"/>
      <w:r>
        <w:rPr>
          <w:rFonts w:ascii="Arial Narrow" w:hAnsi="Arial Narrow"/>
          <w:sz w:val="24"/>
          <w:szCs w:val="24"/>
        </w:rPr>
        <w:t xml:space="preserve"> se muestran los re</w:t>
      </w:r>
      <w:r w:rsidR="00C62DC9">
        <w:rPr>
          <w:rFonts w:ascii="Arial Narrow" w:hAnsi="Arial Narrow"/>
          <w:sz w:val="24"/>
          <w:szCs w:val="24"/>
        </w:rPr>
        <w:t xml:space="preserve">sultados calificación </w:t>
      </w:r>
      <w:proofErr w:type="spellStart"/>
      <w:r w:rsidR="00C62DC9">
        <w:rPr>
          <w:rFonts w:ascii="Arial Narrow" w:hAnsi="Arial Narrow"/>
          <w:sz w:val="24"/>
          <w:szCs w:val="24"/>
        </w:rPr>
        <w:t>Furag</w:t>
      </w:r>
      <w:proofErr w:type="spellEnd"/>
      <w:r>
        <w:rPr>
          <w:rFonts w:ascii="Arial Narrow" w:hAnsi="Arial Narrow"/>
          <w:sz w:val="24"/>
          <w:szCs w:val="24"/>
        </w:rPr>
        <w:t>.</w:t>
      </w:r>
      <w:r w:rsidR="00C62DC9">
        <w:rPr>
          <w:rFonts w:ascii="Arial Narrow" w:hAnsi="Arial Narrow"/>
          <w:sz w:val="24"/>
          <w:szCs w:val="24"/>
        </w:rPr>
        <w:t xml:space="preserve"> 2020, en cuanto a la participación ciudadana en la Gestión Pública de la UAECD.</w:t>
      </w:r>
    </w:p>
    <w:p w14:paraId="60784F4E" w14:textId="77777777" w:rsidR="00A60C38" w:rsidRDefault="00A60C38" w:rsidP="00FC10DE">
      <w:pPr>
        <w:spacing w:after="0" w:line="240" w:lineRule="auto"/>
        <w:jc w:val="both"/>
        <w:rPr>
          <w:rFonts w:ascii="Arial Narrow" w:hAnsi="Arial Narrow"/>
          <w:sz w:val="24"/>
          <w:szCs w:val="24"/>
        </w:rPr>
      </w:pPr>
    </w:p>
    <w:tbl>
      <w:tblPr>
        <w:tblW w:w="3960" w:type="dxa"/>
        <w:tblCellMar>
          <w:left w:w="70" w:type="dxa"/>
          <w:right w:w="70" w:type="dxa"/>
        </w:tblCellMar>
        <w:tblLook w:val="04A0" w:firstRow="1" w:lastRow="0" w:firstColumn="1" w:lastColumn="0" w:noHBand="0" w:noVBand="1"/>
      </w:tblPr>
      <w:tblGrid>
        <w:gridCol w:w="2760"/>
        <w:gridCol w:w="1200"/>
      </w:tblGrid>
      <w:tr w:rsidR="00F54C20" w:rsidRPr="00F54C20" w14:paraId="7EB007ED" w14:textId="77777777" w:rsidTr="00F54C20">
        <w:trPr>
          <w:trHeight w:val="1080"/>
        </w:trPr>
        <w:tc>
          <w:tcPr>
            <w:tcW w:w="2760" w:type="dxa"/>
            <w:tcBorders>
              <w:top w:val="nil"/>
              <w:left w:val="nil"/>
              <w:bottom w:val="nil"/>
              <w:right w:val="nil"/>
            </w:tcBorders>
            <w:shd w:val="clear" w:color="auto" w:fill="auto"/>
            <w:hideMark/>
          </w:tcPr>
          <w:p w14:paraId="79C33005" w14:textId="77777777" w:rsidR="00F54C20" w:rsidRPr="00F54C20" w:rsidRDefault="00F54C20" w:rsidP="00F54C20">
            <w:pPr>
              <w:spacing w:after="0" w:line="240" w:lineRule="auto"/>
              <w:rPr>
                <w:rFonts w:ascii="Calibri" w:eastAsia="Times New Roman" w:hAnsi="Calibri" w:cs="Calibri"/>
                <w:color w:val="000000"/>
                <w:sz w:val="20"/>
                <w:szCs w:val="20"/>
                <w:lang w:eastAsia="es-CO"/>
              </w:rPr>
            </w:pPr>
            <w:r w:rsidRPr="00F54C20">
              <w:rPr>
                <w:rFonts w:ascii="Calibri" w:eastAsia="Times New Roman" w:hAnsi="Calibri" w:cs="Calibri"/>
                <w:color w:val="000000"/>
                <w:sz w:val="20"/>
                <w:szCs w:val="20"/>
                <w:lang w:eastAsia="es-CO"/>
              </w:rPr>
              <w:lastRenderedPageBreak/>
              <w:t>I52PARTICIPACIÓN CIUDADANA Condiciones institucionales idóneas para la promoción de la participación</w:t>
            </w:r>
          </w:p>
        </w:tc>
        <w:tc>
          <w:tcPr>
            <w:tcW w:w="1200" w:type="dxa"/>
            <w:tcBorders>
              <w:top w:val="nil"/>
              <w:left w:val="nil"/>
              <w:bottom w:val="nil"/>
              <w:right w:val="nil"/>
            </w:tcBorders>
            <w:shd w:val="clear" w:color="000000" w:fill="92D050"/>
            <w:noWrap/>
            <w:vAlign w:val="center"/>
            <w:hideMark/>
          </w:tcPr>
          <w:p w14:paraId="50163304" w14:textId="77777777" w:rsidR="00F54C20" w:rsidRPr="00F54C20" w:rsidRDefault="00F54C20" w:rsidP="00F54C20">
            <w:pPr>
              <w:spacing w:after="0" w:line="240" w:lineRule="auto"/>
              <w:jc w:val="center"/>
              <w:rPr>
                <w:rFonts w:ascii="Calibri" w:eastAsia="Times New Roman" w:hAnsi="Calibri" w:cs="Calibri"/>
                <w:color w:val="000000"/>
                <w:lang w:eastAsia="es-CO"/>
              </w:rPr>
            </w:pPr>
            <w:r w:rsidRPr="00F54C20">
              <w:rPr>
                <w:rFonts w:ascii="Calibri" w:eastAsia="Times New Roman" w:hAnsi="Calibri" w:cs="Calibri"/>
                <w:color w:val="000000"/>
                <w:lang w:eastAsia="es-CO"/>
              </w:rPr>
              <w:t>83,2</w:t>
            </w:r>
          </w:p>
        </w:tc>
      </w:tr>
      <w:tr w:rsidR="00F54C20" w:rsidRPr="00F54C20" w14:paraId="7339BBF7" w14:textId="77777777" w:rsidTr="00F54C20">
        <w:trPr>
          <w:trHeight w:val="795"/>
        </w:trPr>
        <w:tc>
          <w:tcPr>
            <w:tcW w:w="2760" w:type="dxa"/>
            <w:tcBorders>
              <w:top w:val="nil"/>
              <w:left w:val="nil"/>
              <w:bottom w:val="nil"/>
              <w:right w:val="nil"/>
            </w:tcBorders>
            <w:shd w:val="clear" w:color="auto" w:fill="auto"/>
            <w:hideMark/>
          </w:tcPr>
          <w:p w14:paraId="422D0961" w14:textId="77777777" w:rsidR="00F54C20" w:rsidRPr="00F54C20" w:rsidRDefault="00F54C20" w:rsidP="00F54C20">
            <w:pPr>
              <w:spacing w:after="0" w:line="240" w:lineRule="auto"/>
              <w:rPr>
                <w:rFonts w:ascii="Calibri" w:eastAsia="Times New Roman" w:hAnsi="Calibri" w:cs="Calibri"/>
                <w:color w:val="000000"/>
                <w:sz w:val="20"/>
                <w:szCs w:val="20"/>
                <w:lang w:eastAsia="es-CO"/>
              </w:rPr>
            </w:pPr>
            <w:r w:rsidRPr="00F54C20">
              <w:rPr>
                <w:rFonts w:ascii="Calibri" w:eastAsia="Times New Roman" w:hAnsi="Calibri" w:cs="Calibri"/>
                <w:color w:val="000000"/>
                <w:sz w:val="20"/>
                <w:szCs w:val="20"/>
                <w:lang w:eastAsia="es-CO"/>
              </w:rPr>
              <w:t xml:space="preserve">I53PARTICIPACIÓN CIUDADANA Grado involucramiento de ciudadanos y grupos de interés </w:t>
            </w:r>
          </w:p>
        </w:tc>
        <w:tc>
          <w:tcPr>
            <w:tcW w:w="1200" w:type="dxa"/>
            <w:tcBorders>
              <w:top w:val="nil"/>
              <w:left w:val="nil"/>
              <w:bottom w:val="nil"/>
              <w:right w:val="nil"/>
            </w:tcBorders>
            <w:shd w:val="clear" w:color="000000" w:fill="FFFF00"/>
            <w:noWrap/>
            <w:vAlign w:val="center"/>
            <w:hideMark/>
          </w:tcPr>
          <w:p w14:paraId="54CDB8DC" w14:textId="77777777" w:rsidR="00F54C20" w:rsidRPr="00F54C20" w:rsidRDefault="00F54C20" w:rsidP="00F54C20">
            <w:pPr>
              <w:spacing w:after="0" w:line="240" w:lineRule="auto"/>
              <w:jc w:val="center"/>
              <w:rPr>
                <w:rFonts w:ascii="Calibri" w:eastAsia="Times New Roman" w:hAnsi="Calibri" w:cs="Calibri"/>
                <w:color w:val="000000"/>
                <w:lang w:eastAsia="es-CO"/>
              </w:rPr>
            </w:pPr>
            <w:r w:rsidRPr="00F54C20">
              <w:rPr>
                <w:rFonts w:ascii="Calibri" w:eastAsia="Times New Roman" w:hAnsi="Calibri" w:cs="Calibri"/>
                <w:color w:val="000000"/>
                <w:lang w:eastAsia="es-CO"/>
              </w:rPr>
              <w:t>74,5</w:t>
            </w:r>
          </w:p>
        </w:tc>
      </w:tr>
      <w:tr w:rsidR="00F54C20" w:rsidRPr="00F54C20" w14:paraId="5419E58D" w14:textId="77777777" w:rsidTr="00F54C20">
        <w:trPr>
          <w:trHeight w:val="975"/>
        </w:trPr>
        <w:tc>
          <w:tcPr>
            <w:tcW w:w="2760" w:type="dxa"/>
            <w:tcBorders>
              <w:top w:val="nil"/>
              <w:left w:val="nil"/>
              <w:bottom w:val="nil"/>
              <w:right w:val="nil"/>
            </w:tcBorders>
            <w:shd w:val="clear" w:color="auto" w:fill="auto"/>
            <w:hideMark/>
          </w:tcPr>
          <w:p w14:paraId="08ECF017" w14:textId="77777777" w:rsidR="00F54C20" w:rsidRPr="00F54C20" w:rsidRDefault="00F54C20" w:rsidP="00F54C20">
            <w:pPr>
              <w:spacing w:after="0" w:line="240" w:lineRule="auto"/>
              <w:rPr>
                <w:rFonts w:ascii="Calibri" w:eastAsia="Times New Roman" w:hAnsi="Calibri" w:cs="Calibri"/>
                <w:color w:val="000000"/>
                <w:sz w:val="20"/>
                <w:szCs w:val="20"/>
                <w:lang w:eastAsia="es-CO"/>
              </w:rPr>
            </w:pPr>
            <w:r w:rsidRPr="00F54C20">
              <w:rPr>
                <w:rFonts w:ascii="Calibri" w:eastAsia="Times New Roman" w:hAnsi="Calibri" w:cs="Calibri"/>
                <w:color w:val="000000"/>
                <w:sz w:val="20"/>
                <w:szCs w:val="20"/>
                <w:lang w:eastAsia="es-CO"/>
              </w:rPr>
              <w:t>I54PARTICIPACIÓN CIUDADANA Calidad de la participación ciudadana en la gestión pública</w:t>
            </w:r>
          </w:p>
        </w:tc>
        <w:tc>
          <w:tcPr>
            <w:tcW w:w="1200" w:type="dxa"/>
            <w:tcBorders>
              <w:top w:val="nil"/>
              <w:left w:val="nil"/>
              <w:bottom w:val="nil"/>
              <w:right w:val="nil"/>
            </w:tcBorders>
            <w:shd w:val="clear" w:color="000000" w:fill="92D050"/>
            <w:noWrap/>
            <w:vAlign w:val="center"/>
            <w:hideMark/>
          </w:tcPr>
          <w:p w14:paraId="04C3517D" w14:textId="77777777" w:rsidR="00F54C20" w:rsidRPr="00F54C20" w:rsidRDefault="00F54C20" w:rsidP="00F54C20">
            <w:pPr>
              <w:spacing w:after="0" w:line="240" w:lineRule="auto"/>
              <w:jc w:val="center"/>
              <w:rPr>
                <w:rFonts w:ascii="Calibri" w:eastAsia="Times New Roman" w:hAnsi="Calibri" w:cs="Calibri"/>
                <w:color w:val="000000"/>
                <w:lang w:eastAsia="es-CO"/>
              </w:rPr>
            </w:pPr>
            <w:r w:rsidRPr="00F54C20">
              <w:rPr>
                <w:rFonts w:ascii="Calibri" w:eastAsia="Times New Roman" w:hAnsi="Calibri" w:cs="Calibri"/>
                <w:color w:val="000000"/>
                <w:lang w:eastAsia="es-CO"/>
              </w:rPr>
              <w:t>92,5</w:t>
            </w:r>
          </w:p>
        </w:tc>
      </w:tr>
      <w:tr w:rsidR="00F54C20" w:rsidRPr="00F54C20" w14:paraId="38054931" w14:textId="77777777" w:rsidTr="00F54C20">
        <w:trPr>
          <w:trHeight w:val="1080"/>
        </w:trPr>
        <w:tc>
          <w:tcPr>
            <w:tcW w:w="2760" w:type="dxa"/>
            <w:tcBorders>
              <w:top w:val="nil"/>
              <w:left w:val="nil"/>
              <w:bottom w:val="nil"/>
              <w:right w:val="nil"/>
            </w:tcBorders>
            <w:shd w:val="clear" w:color="auto" w:fill="auto"/>
            <w:hideMark/>
          </w:tcPr>
          <w:p w14:paraId="00883475" w14:textId="77777777" w:rsidR="00F54C20" w:rsidRPr="00F54C20" w:rsidRDefault="00F54C20" w:rsidP="00F54C20">
            <w:pPr>
              <w:spacing w:after="0" w:line="240" w:lineRule="auto"/>
              <w:rPr>
                <w:rFonts w:ascii="Calibri" w:eastAsia="Times New Roman" w:hAnsi="Calibri" w:cs="Calibri"/>
                <w:color w:val="000000"/>
                <w:sz w:val="20"/>
                <w:szCs w:val="20"/>
                <w:lang w:eastAsia="es-CO"/>
              </w:rPr>
            </w:pPr>
            <w:r w:rsidRPr="00F54C20">
              <w:rPr>
                <w:rFonts w:ascii="Calibri" w:eastAsia="Times New Roman" w:hAnsi="Calibri" w:cs="Calibri"/>
                <w:color w:val="000000"/>
                <w:sz w:val="20"/>
                <w:szCs w:val="20"/>
                <w:lang w:eastAsia="es-CO"/>
              </w:rPr>
              <w:t>I55PARTICIPACIÓN CIUDADANA Eficacia de la participación ciudadana para mejorar la gestión institucional</w:t>
            </w:r>
          </w:p>
        </w:tc>
        <w:tc>
          <w:tcPr>
            <w:tcW w:w="1200" w:type="dxa"/>
            <w:tcBorders>
              <w:top w:val="nil"/>
              <w:left w:val="nil"/>
              <w:bottom w:val="nil"/>
              <w:right w:val="nil"/>
            </w:tcBorders>
            <w:shd w:val="clear" w:color="000000" w:fill="FFFF00"/>
            <w:noWrap/>
            <w:vAlign w:val="center"/>
            <w:hideMark/>
          </w:tcPr>
          <w:p w14:paraId="04512501" w14:textId="77777777" w:rsidR="00F54C20" w:rsidRPr="00F54C20" w:rsidRDefault="00F54C20" w:rsidP="00F54C20">
            <w:pPr>
              <w:spacing w:after="0" w:line="240" w:lineRule="auto"/>
              <w:jc w:val="center"/>
              <w:rPr>
                <w:rFonts w:ascii="Calibri" w:eastAsia="Times New Roman" w:hAnsi="Calibri" w:cs="Calibri"/>
                <w:color w:val="000000"/>
                <w:lang w:eastAsia="es-CO"/>
              </w:rPr>
            </w:pPr>
            <w:r w:rsidRPr="00F54C20">
              <w:rPr>
                <w:rFonts w:ascii="Calibri" w:eastAsia="Times New Roman" w:hAnsi="Calibri" w:cs="Calibri"/>
                <w:color w:val="000000"/>
                <w:lang w:eastAsia="es-CO"/>
              </w:rPr>
              <w:t>71,6</w:t>
            </w:r>
          </w:p>
        </w:tc>
      </w:tr>
      <w:tr w:rsidR="00F54C20" w:rsidRPr="00F54C20" w14:paraId="23BAC2E6" w14:textId="77777777" w:rsidTr="00F54C20">
        <w:trPr>
          <w:trHeight w:val="840"/>
        </w:trPr>
        <w:tc>
          <w:tcPr>
            <w:tcW w:w="2760" w:type="dxa"/>
            <w:tcBorders>
              <w:top w:val="nil"/>
              <w:left w:val="nil"/>
              <w:bottom w:val="nil"/>
              <w:right w:val="nil"/>
            </w:tcBorders>
            <w:shd w:val="clear" w:color="auto" w:fill="auto"/>
            <w:hideMark/>
          </w:tcPr>
          <w:p w14:paraId="3DD5BA1F" w14:textId="77777777" w:rsidR="00F54C20" w:rsidRPr="00F54C20" w:rsidRDefault="00F54C20" w:rsidP="00F54C20">
            <w:pPr>
              <w:spacing w:after="0" w:line="240" w:lineRule="auto"/>
              <w:rPr>
                <w:rFonts w:ascii="Calibri" w:eastAsia="Times New Roman" w:hAnsi="Calibri" w:cs="Calibri"/>
                <w:color w:val="000000"/>
                <w:sz w:val="20"/>
                <w:szCs w:val="20"/>
                <w:lang w:eastAsia="es-CO"/>
              </w:rPr>
            </w:pPr>
            <w:r w:rsidRPr="00F54C20">
              <w:rPr>
                <w:rFonts w:ascii="Calibri" w:eastAsia="Times New Roman" w:hAnsi="Calibri" w:cs="Calibri"/>
                <w:color w:val="000000"/>
                <w:sz w:val="20"/>
                <w:szCs w:val="20"/>
                <w:lang w:eastAsia="es-CO"/>
              </w:rPr>
              <w:t>I56PARTICIPACIÓN CIUDADANA Índice de Rendición de Cuentas en la Gestión Pública</w:t>
            </w:r>
          </w:p>
        </w:tc>
        <w:tc>
          <w:tcPr>
            <w:tcW w:w="1200" w:type="dxa"/>
            <w:tcBorders>
              <w:top w:val="nil"/>
              <w:left w:val="nil"/>
              <w:bottom w:val="nil"/>
              <w:right w:val="nil"/>
            </w:tcBorders>
            <w:shd w:val="clear" w:color="000000" w:fill="92D050"/>
            <w:noWrap/>
            <w:vAlign w:val="center"/>
            <w:hideMark/>
          </w:tcPr>
          <w:p w14:paraId="4B51FF44" w14:textId="77777777" w:rsidR="00F54C20" w:rsidRPr="00F54C20" w:rsidRDefault="00F54C20" w:rsidP="00F54C20">
            <w:pPr>
              <w:spacing w:after="0" w:line="240" w:lineRule="auto"/>
              <w:jc w:val="center"/>
              <w:rPr>
                <w:rFonts w:ascii="Calibri" w:eastAsia="Times New Roman" w:hAnsi="Calibri" w:cs="Calibri"/>
                <w:color w:val="000000"/>
                <w:lang w:eastAsia="es-CO"/>
              </w:rPr>
            </w:pPr>
            <w:r w:rsidRPr="00F54C20">
              <w:rPr>
                <w:rFonts w:ascii="Calibri" w:eastAsia="Times New Roman" w:hAnsi="Calibri" w:cs="Calibri"/>
                <w:color w:val="000000"/>
                <w:lang w:eastAsia="es-CO"/>
              </w:rPr>
              <w:t>84,3</w:t>
            </w:r>
          </w:p>
        </w:tc>
      </w:tr>
      <w:tr w:rsidR="00F54C20" w:rsidRPr="00F54C20" w14:paraId="19ED811B" w14:textId="77777777" w:rsidTr="00F54C20">
        <w:trPr>
          <w:trHeight w:val="1110"/>
        </w:trPr>
        <w:tc>
          <w:tcPr>
            <w:tcW w:w="2760" w:type="dxa"/>
            <w:tcBorders>
              <w:top w:val="nil"/>
              <w:left w:val="nil"/>
              <w:bottom w:val="nil"/>
              <w:right w:val="nil"/>
            </w:tcBorders>
            <w:shd w:val="clear" w:color="auto" w:fill="auto"/>
            <w:hideMark/>
          </w:tcPr>
          <w:p w14:paraId="4ED3BA4F" w14:textId="77777777" w:rsidR="00F54C20" w:rsidRPr="00F54C20" w:rsidRDefault="00F54C20" w:rsidP="00F54C20">
            <w:pPr>
              <w:spacing w:after="0" w:line="240" w:lineRule="auto"/>
              <w:rPr>
                <w:rFonts w:ascii="Calibri" w:eastAsia="Times New Roman" w:hAnsi="Calibri" w:cs="Calibri"/>
                <w:color w:val="000000"/>
                <w:sz w:val="20"/>
                <w:szCs w:val="20"/>
                <w:lang w:eastAsia="es-CO"/>
              </w:rPr>
            </w:pPr>
            <w:r w:rsidRPr="00F54C20">
              <w:rPr>
                <w:rFonts w:ascii="Calibri" w:eastAsia="Times New Roman" w:hAnsi="Calibri" w:cs="Calibri"/>
                <w:color w:val="000000"/>
                <w:sz w:val="20"/>
                <w:szCs w:val="20"/>
                <w:lang w:eastAsia="es-CO"/>
              </w:rPr>
              <w:t>I57PARTICIPACIÓN CIUDADANA Condiciones institucionales idóneas para la rendición de cuentas permanente</w:t>
            </w:r>
          </w:p>
        </w:tc>
        <w:tc>
          <w:tcPr>
            <w:tcW w:w="1200" w:type="dxa"/>
            <w:tcBorders>
              <w:top w:val="nil"/>
              <w:left w:val="nil"/>
              <w:bottom w:val="nil"/>
              <w:right w:val="nil"/>
            </w:tcBorders>
            <w:shd w:val="clear" w:color="000000" w:fill="FFFF00"/>
            <w:noWrap/>
            <w:vAlign w:val="center"/>
            <w:hideMark/>
          </w:tcPr>
          <w:p w14:paraId="2B9F50DA" w14:textId="77777777" w:rsidR="00F54C20" w:rsidRPr="00F54C20" w:rsidRDefault="00F54C20" w:rsidP="00F54C20">
            <w:pPr>
              <w:spacing w:after="0" w:line="240" w:lineRule="auto"/>
              <w:jc w:val="center"/>
              <w:rPr>
                <w:rFonts w:ascii="Calibri" w:eastAsia="Times New Roman" w:hAnsi="Calibri" w:cs="Calibri"/>
                <w:color w:val="000000"/>
                <w:lang w:eastAsia="es-CO"/>
              </w:rPr>
            </w:pPr>
            <w:r w:rsidRPr="00F54C20">
              <w:rPr>
                <w:rFonts w:ascii="Calibri" w:eastAsia="Times New Roman" w:hAnsi="Calibri" w:cs="Calibri"/>
                <w:color w:val="000000"/>
                <w:lang w:eastAsia="es-CO"/>
              </w:rPr>
              <w:t>74,8</w:t>
            </w:r>
          </w:p>
        </w:tc>
      </w:tr>
      <w:tr w:rsidR="00F54C20" w:rsidRPr="00F54C20" w14:paraId="495FD6D7" w14:textId="77777777" w:rsidTr="00F54C20">
        <w:trPr>
          <w:trHeight w:val="1215"/>
        </w:trPr>
        <w:tc>
          <w:tcPr>
            <w:tcW w:w="2760" w:type="dxa"/>
            <w:tcBorders>
              <w:top w:val="nil"/>
              <w:left w:val="nil"/>
              <w:bottom w:val="nil"/>
              <w:right w:val="nil"/>
            </w:tcBorders>
            <w:shd w:val="clear" w:color="auto" w:fill="auto"/>
            <w:hideMark/>
          </w:tcPr>
          <w:p w14:paraId="477EAE58" w14:textId="77777777" w:rsidR="00F54C20" w:rsidRPr="00F54C20" w:rsidRDefault="00F54C20" w:rsidP="00F54C20">
            <w:pPr>
              <w:spacing w:after="0" w:line="240" w:lineRule="auto"/>
              <w:rPr>
                <w:rFonts w:ascii="Calibri" w:eastAsia="Times New Roman" w:hAnsi="Calibri" w:cs="Calibri"/>
                <w:color w:val="000000"/>
                <w:sz w:val="20"/>
                <w:szCs w:val="20"/>
                <w:lang w:eastAsia="es-CO"/>
              </w:rPr>
            </w:pPr>
            <w:r w:rsidRPr="00F54C20">
              <w:rPr>
                <w:rFonts w:ascii="Calibri" w:eastAsia="Times New Roman" w:hAnsi="Calibri" w:cs="Calibri"/>
                <w:color w:val="000000"/>
                <w:sz w:val="20"/>
                <w:szCs w:val="20"/>
                <w:lang w:eastAsia="es-CO"/>
              </w:rPr>
              <w:t>I58PARTICIPACIÓN CIUDADANA Información basada en resultados de gestión y en avance en garantía de derechos</w:t>
            </w:r>
          </w:p>
        </w:tc>
        <w:tc>
          <w:tcPr>
            <w:tcW w:w="1200" w:type="dxa"/>
            <w:tcBorders>
              <w:top w:val="nil"/>
              <w:left w:val="nil"/>
              <w:bottom w:val="nil"/>
              <w:right w:val="nil"/>
            </w:tcBorders>
            <w:shd w:val="clear" w:color="000000" w:fill="92D050"/>
            <w:noWrap/>
            <w:vAlign w:val="center"/>
            <w:hideMark/>
          </w:tcPr>
          <w:p w14:paraId="61F32F06" w14:textId="77777777" w:rsidR="00F54C20" w:rsidRPr="00F54C20" w:rsidRDefault="00F54C20" w:rsidP="00F54C20">
            <w:pPr>
              <w:spacing w:after="0" w:line="240" w:lineRule="auto"/>
              <w:jc w:val="center"/>
              <w:rPr>
                <w:rFonts w:ascii="Calibri" w:eastAsia="Times New Roman" w:hAnsi="Calibri" w:cs="Calibri"/>
                <w:color w:val="000000"/>
                <w:lang w:eastAsia="es-CO"/>
              </w:rPr>
            </w:pPr>
            <w:r w:rsidRPr="00F54C20">
              <w:rPr>
                <w:rFonts w:ascii="Calibri" w:eastAsia="Times New Roman" w:hAnsi="Calibri" w:cs="Calibri"/>
                <w:color w:val="000000"/>
                <w:lang w:eastAsia="es-CO"/>
              </w:rPr>
              <w:t>94,9</w:t>
            </w:r>
          </w:p>
        </w:tc>
      </w:tr>
      <w:tr w:rsidR="00F54C20" w:rsidRPr="00F54C20" w14:paraId="733B3D09" w14:textId="77777777" w:rsidTr="00F54C20">
        <w:trPr>
          <w:trHeight w:val="990"/>
        </w:trPr>
        <w:tc>
          <w:tcPr>
            <w:tcW w:w="2760" w:type="dxa"/>
            <w:tcBorders>
              <w:top w:val="nil"/>
              <w:left w:val="nil"/>
              <w:bottom w:val="nil"/>
              <w:right w:val="nil"/>
            </w:tcBorders>
            <w:shd w:val="clear" w:color="auto" w:fill="auto"/>
            <w:hideMark/>
          </w:tcPr>
          <w:p w14:paraId="7CC1D1E4" w14:textId="77777777" w:rsidR="00F54C20" w:rsidRPr="00F54C20" w:rsidRDefault="00F54C20" w:rsidP="00F54C20">
            <w:pPr>
              <w:spacing w:after="0" w:line="240" w:lineRule="auto"/>
              <w:rPr>
                <w:rFonts w:ascii="Calibri" w:eastAsia="Times New Roman" w:hAnsi="Calibri" w:cs="Calibri"/>
                <w:color w:val="000000"/>
                <w:sz w:val="20"/>
                <w:szCs w:val="20"/>
                <w:lang w:eastAsia="es-CO"/>
              </w:rPr>
            </w:pPr>
            <w:r w:rsidRPr="00F54C20">
              <w:rPr>
                <w:rFonts w:ascii="Calibri" w:eastAsia="Times New Roman" w:hAnsi="Calibri" w:cs="Calibri"/>
                <w:color w:val="000000"/>
                <w:sz w:val="20"/>
                <w:szCs w:val="20"/>
                <w:lang w:eastAsia="es-CO"/>
              </w:rPr>
              <w:t xml:space="preserve">I59PARTICIPACIÓN CIUDADANA Diálogo permanente e incluyente en diversos espacios </w:t>
            </w:r>
          </w:p>
        </w:tc>
        <w:tc>
          <w:tcPr>
            <w:tcW w:w="1200" w:type="dxa"/>
            <w:tcBorders>
              <w:top w:val="nil"/>
              <w:left w:val="nil"/>
              <w:bottom w:val="nil"/>
              <w:right w:val="nil"/>
            </w:tcBorders>
            <w:shd w:val="clear" w:color="000000" w:fill="FF0000"/>
            <w:noWrap/>
            <w:vAlign w:val="center"/>
            <w:hideMark/>
          </w:tcPr>
          <w:p w14:paraId="329E0539" w14:textId="77777777" w:rsidR="00F54C20" w:rsidRPr="00F54C20" w:rsidRDefault="00F54C20" w:rsidP="00F54C20">
            <w:pPr>
              <w:spacing w:after="0" w:line="240" w:lineRule="auto"/>
              <w:jc w:val="center"/>
              <w:rPr>
                <w:rFonts w:ascii="Calibri" w:eastAsia="Times New Roman" w:hAnsi="Calibri" w:cs="Calibri"/>
                <w:color w:val="000000"/>
                <w:lang w:eastAsia="es-CO"/>
              </w:rPr>
            </w:pPr>
            <w:r w:rsidRPr="00F54C20">
              <w:rPr>
                <w:rFonts w:ascii="Calibri" w:eastAsia="Times New Roman" w:hAnsi="Calibri" w:cs="Calibri"/>
                <w:color w:val="000000"/>
                <w:lang w:eastAsia="es-CO"/>
              </w:rPr>
              <w:t>68,0</w:t>
            </w:r>
          </w:p>
        </w:tc>
      </w:tr>
      <w:tr w:rsidR="00F54C20" w:rsidRPr="00F54C20" w14:paraId="5463BB5A" w14:textId="77777777" w:rsidTr="00F54C20">
        <w:trPr>
          <w:trHeight w:val="780"/>
        </w:trPr>
        <w:tc>
          <w:tcPr>
            <w:tcW w:w="2760" w:type="dxa"/>
            <w:tcBorders>
              <w:top w:val="nil"/>
              <w:left w:val="nil"/>
              <w:bottom w:val="nil"/>
              <w:right w:val="nil"/>
            </w:tcBorders>
            <w:shd w:val="clear" w:color="auto" w:fill="auto"/>
            <w:hideMark/>
          </w:tcPr>
          <w:p w14:paraId="42A18099" w14:textId="77777777" w:rsidR="00F54C20" w:rsidRPr="00F54C20" w:rsidRDefault="00F54C20" w:rsidP="00F54C20">
            <w:pPr>
              <w:spacing w:after="0" w:line="240" w:lineRule="auto"/>
              <w:rPr>
                <w:rFonts w:ascii="Calibri" w:eastAsia="Times New Roman" w:hAnsi="Calibri" w:cs="Calibri"/>
                <w:color w:val="000000"/>
                <w:sz w:val="20"/>
                <w:szCs w:val="20"/>
                <w:lang w:eastAsia="es-CO"/>
              </w:rPr>
            </w:pPr>
            <w:r w:rsidRPr="00F54C20">
              <w:rPr>
                <w:rFonts w:ascii="Calibri" w:eastAsia="Times New Roman" w:hAnsi="Calibri" w:cs="Calibri"/>
                <w:color w:val="000000"/>
                <w:sz w:val="20"/>
                <w:szCs w:val="20"/>
                <w:lang w:eastAsia="es-CO"/>
              </w:rPr>
              <w:t xml:space="preserve">I60PARTICIPACIÓN CIUDADANA Responsabilidad por resultados </w:t>
            </w:r>
          </w:p>
        </w:tc>
        <w:tc>
          <w:tcPr>
            <w:tcW w:w="1200" w:type="dxa"/>
            <w:tcBorders>
              <w:top w:val="nil"/>
              <w:left w:val="nil"/>
              <w:bottom w:val="nil"/>
              <w:right w:val="nil"/>
            </w:tcBorders>
            <w:shd w:val="clear" w:color="000000" w:fill="FFFF00"/>
            <w:noWrap/>
            <w:vAlign w:val="center"/>
            <w:hideMark/>
          </w:tcPr>
          <w:p w14:paraId="48CF5103" w14:textId="77777777" w:rsidR="00F54C20" w:rsidRPr="00F54C20" w:rsidRDefault="00F54C20" w:rsidP="00F54C20">
            <w:pPr>
              <w:spacing w:after="0" w:line="240" w:lineRule="auto"/>
              <w:jc w:val="center"/>
              <w:rPr>
                <w:rFonts w:ascii="Calibri" w:eastAsia="Times New Roman" w:hAnsi="Calibri" w:cs="Calibri"/>
                <w:color w:val="000000"/>
                <w:lang w:eastAsia="es-CO"/>
              </w:rPr>
            </w:pPr>
            <w:r w:rsidRPr="00F54C20">
              <w:rPr>
                <w:rFonts w:ascii="Calibri" w:eastAsia="Times New Roman" w:hAnsi="Calibri" w:cs="Calibri"/>
                <w:color w:val="000000"/>
                <w:lang w:eastAsia="es-CO"/>
              </w:rPr>
              <w:t>77,3</w:t>
            </w:r>
          </w:p>
        </w:tc>
      </w:tr>
    </w:tbl>
    <w:p w14:paraId="145ECD3A" w14:textId="13F3DF0C" w:rsidR="006E6684" w:rsidRDefault="006E6684" w:rsidP="00B411F0">
      <w:pPr>
        <w:spacing w:after="0" w:line="240" w:lineRule="auto"/>
        <w:jc w:val="both"/>
        <w:rPr>
          <w:rFonts w:ascii="Arial Narrow" w:hAnsi="Arial Narrow"/>
          <w:sz w:val="24"/>
          <w:szCs w:val="24"/>
          <w:highlight w:val="cyan"/>
        </w:rPr>
      </w:pPr>
    </w:p>
    <w:p w14:paraId="0DC092F3" w14:textId="77777777" w:rsidR="006E6684" w:rsidRPr="00D22856" w:rsidRDefault="006E6684" w:rsidP="00B411F0">
      <w:pPr>
        <w:spacing w:after="0" w:line="240" w:lineRule="auto"/>
        <w:jc w:val="both"/>
        <w:rPr>
          <w:rFonts w:ascii="Arial Narrow" w:hAnsi="Arial Narrow"/>
          <w:sz w:val="24"/>
          <w:szCs w:val="24"/>
          <w:highlight w:val="cyan"/>
        </w:rPr>
      </w:pPr>
    </w:p>
    <w:p w14:paraId="1850AEEC" w14:textId="0127EBA0" w:rsidR="00A60C38" w:rsidRDefault="00A60C38" w:rsidP="00A60C38">
      <w:pPr>
        <w:spacing w:after="0" w:line="240" w:lineRule="auto"/>
        <w:jc w:val="both"/>
        <w:rPr>
          <w:rFonts w:ascii="Arial Narrow" w:hAnsi="Arial Narrow"/>
          <w:sz w:val="24"/>
          <w:szCs w:val="24"/>
        </w:rPr>
      </w:pPr>
      <w:r>
        <w:rPr>
          <w:rFonts w:ascii="Arial Narrow" w:hAnsi="Arial Narrow"/>
          <w:sz w:val="24"/>
          <w:szCs w:val="24"/>
        </w:rPr>
        <w:t xml:space="preserve">Es </w:t>
      </w:r>
      <w:r w:rsidR="00775902">
        <w:rPr>
          <w:rFonts w:ascii="Arial Narrow" w:hAnsi="Arial Narrow"/>
          <w:sz w:val="24"/>
          <w:szCs w:val="24"/>
        </w:rPr>
        <w:t>sobre esas calificaciones menores a 80 puntos</w:t>
      </w:r>
      <w:r w:rsidR="00C62DC9">
        <w:rPr>
          <w:rFonts w:ascii="Arial Narrow" w:hAnsi="Arial Narrow"/>
          <w:sz w:val="24"/>
          <w:szCs w:val="24"/>
        </w:rPr>
        <w:t>,</w:t>
      </w:r>
      <w:r>
        <w:rPr>
          <w:rFonts w:ascii="Arial Narrow" w:hAnsi="Arial Narrow"/>
          <w:sz w:val="24"/>
          <w:szCs w:val="24"/>
        </w:rPr>
        <w:t xml:space="preserve"> donde este Plan de Participación Ciudadana </w:t>
      </w:r>
      <w:r w:rsidR="00BD71B1">
        <w:rPr>
          <w:rFonts w:ascii="Arial Narrow" w:hAnsi="Arial Narrow"/>
          <w:sz w:val="24"/>
          <w:szCs w:val="24"/>
        </w:rPr>
        <w:t xml:space="preserve">2022, </w:t>
      </w:r>
      <w:r>
        <w:rPr>
          <w:rFonts w:ascii="Arial Narrow" w:hAnsi="Arial Narrow"/>
          <w:sz w:val="24"/>
          <w:szCs w:val="24"/>
        </w:rPr>
        <w:t>pretende hacer én</w:t>
      </w:r>
      <w:r w:rsidR="00C62DC9">
        <w:rPr>
          <w:rFonts w:ascii="Arial Narrow" w:hAnsi="Arial Narrow"/>
          <w:sz w:val="24"/>
          <w:szCs w:val="24"/>
        </w:rPr>
        <w:t>f</w:t>
      </w:r>
      <w:r>
        <w:rPr>
          <w:rFonts w:ascii="Arial Narrow" w:hAnsi="Arial Narrow"/>
          <w:sz w:val="24"/>
          <w:szCs w:val="24"/>
        </w:rPr>
        <w:t>a</w:t>
      </w:r>
      <w:r w:rsidR="00C62DC9">
        <w:rPr>
          <w:rFonts w:ascii="Arial Narrow" w:hAnsi="Arial Narrow"/>
          <w:sz w:val="24"/>
          <w:szCs w:val="24"/>
        </w:rPr>
        <w:t>s</w:t>
      </w:r>
      <w:r>
        <w:rPr>
          <w:rFonts w:ascii="Arial Narrow" w:hAnsi="Arial Narrow"/>
          <w:sz w:val="24"/>
          <w:szCs w:val="24"/>
        </w:rPr>
        <w:t>is</w:t>
      </w:r>
      <w:r w:rsidR="00775902">
        <w:rPr>
          <w:rFonts w:ascii="Arial Narrow" w:hAnsi="Arial Narrow"/>
          <w:sz w:val="24"/>
          <w:szCs w:val="24"/>
        </w:rPr>
        <w:t>,</w:t>
      </w:r>
      <w:r>
        <w:rPr>
          <w:rFonts w:ascii="Arial Narrow" w:hAnsi="Arial Narrow"/>
          <w:sz w:val="24"/>
          <w:szCs w:val="24"/>
        </w:rPr>
        <w:t xml:space="preserve"> para mejorar y profundizar la implementación de la</w:t>
      </w:r>
      <w:r w:rsidR="00C62DC9">
        <w:rPr>
          <w:rFonts w:ascii="Arial Narrow" w:hAnsi="Arial Narrow"/>
          <w:sz w:val="24"/>
          <w:szCs w:val="24"/>
        </w:rPr>
        <w:t xml:space="preserve"> </w:t>
      </w:r>
      <w:r>
        <w:rPr>
          <w:rFonts w:ascii="Arial Narrow" w:hAnsi="Arial Narrow"/>
          <w:sz w:val="24"/>
          <w:szCs w:val="24"/>
        </w:rPr>
        <w:t>Política de participación ciudadana en la entidad</w:t>
      </w:r>
      <w:r w:rsidR="00C62DC9">
        <w:rPr>
          <w:rFonts w:ascii="Arial Narrow" w:hAnsi="Arial Narrow"/>
          <w:sz w:val="24"/>
          <w:szCs w:val="24"/>
        </w:rPr>
        <w:t>.</w:t>
      </w:r>
    </w:p>
    <w:p w14:paraId="7809B22A" w14:textId="6A5357D8" w:rsidR="00497063" w:rsidRPr="00A60C38" w:rsidRDefault="00497063" w:rsidP="00B411F0">
      <w:pPr>
        <w:spacing w:after="0" w:line="240" w:lineRule="auto"/>
        <w:jc w:val="both"/>
        <w:rPr>
          <w:rFonts w:ascii="Arial Narrow" w:hAnsi="Arial Narrow"/>
          <w:sz w:val="24"/>
          <w:szCs w:val="24"/>
        </w:rPr>
      </w:pPr>
    </w:p>
    <w:p w14:paraId="31DB771F" w14:textId="3002A45F" w:rsidR="00A60C38" w:rsidRPr="00775902" w:rsidRDefault="00A60C38" w:rsidP="00B411F0">
      <w:pPr>
        <w:spacing w:after="0" w:line="240" w:lineRule="auto"/>
        <w:jc w:val="both"/>
        <w:rPr>
          <w:rFonts w:cstheme="minorHAnsi"/>
          <w:sz w:val="18"/>
          <w:szCs w:val="18"/>
        </w:rPr>
      </w:pPr>
      <w:r w:rsidRPr="00775902">
        <w:rPr>
          <w:rFonts w:cstheme="minorHAnsi"/>
          <w:sz w:val="18"/>
          <w:szCs w:val="18"/>
        </w:rPr>
        <w:t>(Anexo: Plan de Participación Ciudadana 2022)</w:t>
      </w:r>
    </w:p>
    <w:p w14:paraId="1A5DD795" w14:textId="6BAB9E0E" w:rsidR="00A60C38" w:rsidRPr="00D22856" w:rsidRDefault="00A60C38" w:rsidP="00B411F0">
      <w:pPr>
        <w:spacing w:after="0" w:line="240" w:lineRule="auto"/>
        <w:jc w:val="both"/>
        <w:rPr>
          <w:rFonts w:ascii="Arial Narrow" w:hAnsi="Arial Narrow"/>
          <w:sz w:val="24"/>
          <w:szCs w:val="24"/>
          <w:highlight w:val="cyan"/>
        </w:rPr>
      </w:pPr>
      <w:r>
        <w:rPr>
          <w:rFonts w:ascii="Arial Narrow" w:hAnsi="Arial Narrow"/>
          <w:sz w:val="24"/>
          <w:szCs w:val="24"/>
          <w:highlight w:val="cyan"/>
        </w:rPr>
        <w:t xml:space="preserve"> </w:t>
      </w:r>
    </w:p>
    <w:p w14:paraId="6816D9CF" w14:textId="48BD3AE1" w:rsidR="00497063" w:rsidRDefault="00497063" w:rsidP="00B411F0">
      <w:pPr>
        <w:spacing w:after="0" w:line="240" w:lineRule="auto"/>
        <w:jc w:val="both"/>
        <w:rPr>
          <w:rFonts w:ascii="Arial Narrow" w:hAnsi="Arial Narrow"/>
          <w:sz w:val="24"/>
          <w:szCs w:val="24"/>
        </w:rPr>
      </w:pPr>
    </w:p>
    <w:p w14:paraId="1E88A12F" w14:textId="7A9C3A93" w:rsidR="00341011" w:rsidRDefault="00341011" w:rsidP="00B411F0">
      <w:pPr>
        <w:spacing w:after="0" w:line="240" w:lineRule="auto"/>
        <w:jc w:val="both"/>
        <w:rPr>
          <w:rFonts w:ascii="Arial Narrow" w:hAnsi="Arial Narrow"/>
          <w:sz w:val="24"/>
          <w:szCs w:val="24"/>
        </w:rPr>
      </w:pPr>
    </w:p>
    <w:p w14:paraId="2CB101E1" w14:textId="77777777" w:rsidR="00341011" w:rsidRDefault="00341011" w:rsidP="00B411F0">
      <w:pPr>
        <w:spacing w:after="0" w:line="240" w:lineRule="auto"/>
        <w:jc w:val="both"/>
        <w:rPr>
          <w:rFonts w:ascii="Arial Narrow" w:hAnsi="Arial Narrow"/>
          <w:sz w:val="24"/>
          <w:szCs w:val="24"/>
        </w:rPr>
      </w:pPr>
    </w:p>
    <w:p w14:paraId="6CD5429C" w14:textId="13DD9FC2" w:rsidR="00B411F0" w:rsidRDefault="00B411F0" w:rsidP="00FC10DE">
      <w:pPr>
        <w:spacing w:after="0" w:line="240" w:lineRule="auto"/>
        <w:jc w:val="both"/>
        <w:rPr>
          <w:rFonts w:ascii="Arial Narrow" w:hAnsi="Arial Narrow"/>
          <w:b/>
          <w:sz w:val="24"/>
          <w:szCs w:val="24"/>
        </w:rPr>
      </w:pPr>
    </w:p>
    <w:p w14:paraId="38468103" w14:textId="03D01806" w:rsidR="00B411F0" w:rsidRDefault="00B411F0" w:rsidP="00FC10DE">
      <w:pPr>
        <w:spacing w:after="0" w:line="240" w:lineRule="auto"/>
        <w:jc w:val="both"/>
        <w:rPr>
          <w:rFonts w:ascii="Arial Narrow" w:hAnsi="Arial Narrow"/>
          <w:b/>
          <w:sz w:val="24"/>
          <w:szCs w:val="24"/>
        </w:rPr>
      </w:pPr>
    </w:p>
    <w:p w14:paraId="6136600A" w14:textId="7E0F52DE" w:rsidR="00B411F0" w:rsidRDefault="00B411F0" w:rsidP="00FC10DE">
      <w:pPr>
        <w:spacing w:after="0" w:line="240" w:lineRule="auto"/>
        <w:jc w:val="both"/>
        <w:rPr>
          <w:rFonts w:ascii="Arial Narrow" w:hAnsi="Arial Narrow"/>
          <w:b/>
          <w:sz w:val="24"/>
          <w:szCs w:val="24"/>
        </w:rPr>
      </w:pPr>
    </w:p>
    <w:p w14:paraId="2CEB1CCA" w14:textId="52BC3AE3" w:rsidR="00B411F0" w:rsidRDefault="00B411F0" w:rsidP="00FC10DE">
      <w:pPr>
        <w:spacing w:after="0" w:line="240" w:lineRule="auto"/>
        <w:jc w:val="both"/>
        <w:rPr>
          <w:rFonts w:ascii="Arial Narrow" w:hAnsi="Arial Narrow"/>
          <w:b/>
          <w:sz w:val="24"/>
          <w:szCs w:val="24"/>
        </w:rPr>
      </w:pPr>
    </w:p>
    <w:sectPr w:rsidR="00B411F0" w:rsidSect="0038258F">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1DEC" w14:textId="77777777" w:rsidR="004B2D90" w:rsidRDefault="004B2D90" w:rsidP="00166DA1">
      <w:pPr>
        <w:spacing w:after="0" w:line="240" w:lineRule="auto"/>
      </w:pPr>
      <w:r>
        <w:separator/>
      </w:r>
    </w:p>
  </w:endnote>
  <w:endnote w:type="continuationSeparator" w:id="0">
    <w:p w14:paraId="3DB9BC32" w14:textId="77777777" w:rsidR="004B2D90" w:rsidRDefault="004B2D90" w:rsidP="0016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1D19" w14:textId="77777777" w:rsidR="001F0E4D" w:rsidRDefault="001F0E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281"/>
      <w:docPartObj>
        <w:docPartGallery w:val="Page Numbers (Bottom of Page)"/>
        <w:docPartUnique/>
      </w:docPartObj>
    </w:sdtPr>
    <w:sdtEndPr/>
    <w:sdtContent>
      <w:p w14:paraId="0DCCDDAB" w14:textId="77777777" w:rsidR="001F0E4D" w:rsidRDefault="001F0E4D">
        <w:pPr>
          <w:pStyle w:val="Piedepgina"/>
          <w:jc w:val="right"/>
        </w:pPr>
        <w:r>
          <w:fldChar w:fldCharType="begin"/>
        </w:r>
        <w:r>
          <w:instrText>PAGE   \* MERGEFORMAT</w:instrText>
        </w:r>
        <w:r>
          <w:fldChar w:fldCharType="separate"/>
        </w:r>
        <w:r w:rsidRPr="00185395">
          <w:rPr>
            <w:noProof/>
            <w:lang w:val="es-ES"/>
          </w:rPr>
          <w:t>2</w:t>
        </w:r>
        <w:r>
          <w:fldChar w:fldCharType="end"/>
        </w:r>
      </w:p>
    </w:sdtContent>
  </w:sdt>
  <w:p w14:paraId="076092B6" w14:textId="77777777" w:rsidR="001F0E4D" w:rsidRDefault="001F0E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637565"/>
      <w:docPartObj>
        <w:docPartGallery w:val="Page Numbers (Bottom of Page)"/>
        <w:docPartUnique/>
      </w:docPartObj>
    </w:sdtPr>
    <w:sdtEndPr/>
    <w:sdtContent>
      <w:p w14:paraId="51E6A9E6" w14:textId="77777777" w:rsidR="001F0E4D" w:rsidRDefault="001F0E4D">
        <w:pPr>
          <w:pStyle w:val="Piedepgina"/>
          <w:jc w:val="right"/>
        </w:pPr>
        <w:r>
          <w:fldChar w:fldCharType="begin"/>
        </w:r>
        <w:r>
          <w:instrText>PAGE   \* MERGEFORMAT</w:instrText>
        </w:r>
        <w:r>
          <w:fldChar w:fldCharType="separate"/>
        </w:r>
        <w:r w:rsidRPr="00185395">
          <w:rPr>
            <w:noProof/>
            <w:lang w:val="es-ES"/>
          </w:rPr>
          <w:t>0</w:t>
        </w:r>
        <w:r>
          <w:fldChar w:fldCharType="end"/>
        </w:r>
      </w:p>
    </w:sdtContent>
  </w:sdt>
  <w:p w14:paraId="1910CB01" w14:textId="77777777" w:rsidR="001F0E4D" w:rsidRDefault="001F0E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88F2" w14:textId="77777777" w:rsidR="004B2D90" w:rsidRDefault="004B2D90" w:rsidP="00166DA1">
      <w:pPr>
        <w:spacing w:after="0" w:line="240" w:lineRule="auto"/>
      </w:pPr>
      <w:r>
        <w:separator/>
      </w:r>
    </w:p>
  </w:footnote>
  <w:footnote w:type="continuationSeparator" w:id="0">
    <w:p w14:paraId="09A67A8F" w14:textId="77777777" w:rsidR="004B2D90" w:rsidRDefault="004B2D90" w:rsidP="00166DA1">
      <w:pPr>
        <w:spacing w:after="0" w:line="240" w:lineRule="auto"/>
      </w:pPr>
      <w:r>
        <w:continuationSeparator/>
      </w:r>
    </w:p>
  </w:footnote>
  <w:footnote w:id="1">
    <w:p w14:paraId="664E8490" w14:textId="77777777" w:rsidR="001F0E4D" w:rsidRDefault="001F0E4D" w:rsidP="00A60AC0">
      <w:pPr>
        <w:pStyle w:val="Textonotapie"/>
      </w:pPr>
      <w:r>
        <w:rPr>
          <w:rStyle w:val="Refdenotaalpie"/>
        </w:rPr>
        <w:footnoteRef/>
      </w:r>
      <w:r>
        <w:t xml:space="preserve"> Decreto 148 de febrero de 2020 "Por el cual se reglamentan parcialmente los artículos 79, 80, 81 Y 82 de la Ley 1955 de 2019 y se modifica parcialmente el Título 2 de la Parte 2 del Libro 2 del Decreto 1170 de 2015, 'Por medio del cual se expide el Decreto Reglamentario Único del Sector Administrativo de Información Estadística'"</w:t>
      </w:r>
    </w:p>
  </w:footnote>
  <w:footnote w:id="2">
    <w:p w14:paraId="04D71A19" w14:textId="77777777" w:rsidR="00B31698" w:rsidRPr="00FB4AC2" w:rsidRDefault="00B31698" w:rsidP="00B31698">
      <w:pPr>
        <w:pStyle w:val="Textonotapie"/>
        <w:rPr>
          <w:rFonts w:ascii="Calibri" w:hAnsi="Calibri" w:cs="Calibri"/>
          <w:lang w:val="en-US"/>
        </w:rPr>
      </w:pPr>
      <w:r w:rsidRPr="00FB4AC2">
        <w:rPr>
          <w:rStyle w:val="Refdenotaalpie"/>
          <w:rFonts w:ascii="Calibri" w:hAnsi="Calibri" w:cs="Calibri"/>
          <w:sz w:val="18"/>
        </w:rPr>
        <w:footnoteRef/>
      </w:r>
      <w:r w:rsidRPr="00FB4AC2">
        <w:rPr>
          <w:rFonts w:ascii="Calibri" w:hAnsi="Calibri" w:cs="Calibri"/>
          <w:sz w:val="18"/>
          <w:lang w:val="en-US"/>
        </w:rPr>
        <w:t xml:space="preserve"> </w:t>
      </w:r>
      <w:proofErr w:type="spellStart"/>
      <w:r w:rsidRPr="00FB4AC2">
        <w:rPr>
          <w:rFonts w:ascii="Calibri" w:hAnsi="Calibri" w:cs="Calibri"/>
          <w:sz w:val="18"/>
          <w:lang w:val="en-US"/>
        </w:rPr>
        <w:t>Gerometta</w:t>
      </w:r>
      <w:proofErr w:type="spellEnd"/>
      <w:r w:rsidRPr="00FB4AC2">
        <w:rPr>
          <w:rFonts w:ascii="Calibri" w:hAnsi="Calibri" w:cs="Calibri"/>
          <w:sz w:val="18"/>
          <w:lang w:val="en-US"/>
        </w:rPr>
        <w:t xml:space="preserve"> J, </w:t>
      </w:r>
      <w:proofErr w:type="spellStart"/>
      <w:r w:rsidRPr="00FB4AC2">
        <w:rPr>
          <w:rFonts w:ascii="Calibri" w:hAnsi="Calibri" w:cs="Calibri"/>
          <w:sz w:val="18"/>
          <w:lang w:val="en-US"/>
        </w:rPr>
        <w:t>Hau</w:t>
      </w:r>
      <w:proofErr w:type="spellEnd"/>
      <w:r>
        <w:rPr>
          <w:rFonts w:ascii="Calibri" w:hAnsi="Calibri" w:cs="Calibri"/>
          <w:sz w:val="18"/>
          <w:lang w:val="en-US"/>
        </w:rPr>
        <w:t>&lt;</w:t>
      </w:r>
      <w:proofErr w:type="spellStart"/>
      <w:r w:rsidRPr="00FB4AC2">
        <w:rPr>
          <w:rFonts w:ascii="Calibri" w:hAnsi="Calibri" w:cs="Calibri"/>
          <w:sz w:val="18"/>
          <w:lang w:val="en-US"/>
        </w:rPr>
        <w:t>ssermann</w:t>
      </w:r>
      <w:proofErr w:type="spellEnd"/>
      <w:r w:rsidRPr="00FB4AC2">
        <w:rPr>
          <w:rFonts w:ascii="Calibri" w:hAnsi="Calibri" w:cs="Calibri"/>
          <w:sz w:val="18"/>
          <w:lang w:val="en-US"/>
        </w:rPr>
        <w:t xml:space="preserve"> H, Longo G. Social Innovation and Civil Society in Urban Governance: Strategies for an </w:t>
      </w:r>
      <w:r w:rsidRPr="00A93B59">
        <w:rPr>
          <w:rFonts w:ascii="Calibri" w:hAnsi="Calibri" w:cs="Calibri"/>
          <w:sz w:val="18"/>
          <w:lang w:val="en-US"/>
        </w:rPr>
        <w:t xml:space="preserve">Inclusive City, Urban Studies, 2005; </w:t>
      </w:r>
      <w:proofErr w:type="spellStart"/>
      <w:r w:rsidRPr="00A93B59">
        <w:rPr>
          <w:rFonts w:ascii="Calibri" w:hAnsi="Calibri" w:cs="Calibri"/>
          <w:sz w:val="18"/>
          <w:lang w:val="en-US"/>
        </w:rPr>
        <w:t>volumen</w:t>
      </w:r>
      <w:proofErr w:type="spellEnd"/>
      <w:r w:rsidRPr="00A93B59">
        <w:rPr>
          <w:rFonts w:ascii="Calibri" w:hAnsi="Calibri" w:cs="Calibri"/>
          <w:sz w:val="18"/>
          <w:lang w:val="en-US"/>
        </w:rPr>
        <w:t xml:space="preserve"> 42:11: </w:t>
      </w:r>
      <w:proofErr w:type="spellStart"/>
      <w:r w:rsidRPr="00A93B59">
        <w:rPr>
          <w:rFonts w:ascii="Calibri" w:hAnsi="Calibri" w:cs="Calibri"/>
          <w:sz w:val="18"/>
          <w:lang w:val="en-US"/>
        </w:rPr>
        <w:t>página</w:t>
      </w:r>
      <w:proofErr w:type="spellEnd"/>
      <w:r w:rsidRPr="00A93B59">
        <w:rPr>
          <w:rFonts w:ascii="Calibri" w:hAnsi="Calibri" w:cs="Calibri"/>
          <w:sz w:val="18"/>
          <w:lang w:val="en-US"/>
        </w:rPr>
        <w:t xml:space="preserve"> 2007-2021.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3771" w14:textId="77777777" w:rsidR="001F0E4D" w:rsidRDefault="001F0E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5C2F" w14:textId="77777777" w:rsidR="001F0E4D" w:rsidRDefault="001F0E4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C6F" w14:textId="77777777" w:rsidR="001F0E4D" w:rsidRDefault="001F0E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74DD"/>
    <w:multiLevelType w:val="hybridMultilevel"/>
    <w:tmpl w:val="2A541DEA"/>
    <w:lvl w:ilvl="0" w:tplc="240A0003">
      <w:start w:val="1"/>
      <w:numFmt w:val="bullet"/>
      <w:lvlText w:val="o"/>
      <w:lvlJc w:val="left"/>
      <w:pPr>
        <w:ind w:left="1146" w:hanging="360"/>
      </w:pPr>
      <w:rPr>
        <w:rFonts w:ascii="Courier New" w:hAnsi="Courier New" w:cs="Courier New"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0D3B4F98"/>
    <w:multiLevelType w:val="hybridMultilevel"/>
    <w:tmpl w:val="06A09D90"/>
    <w:lvl w:ilvl="0" w:tplc="91DADAF8">
      <w:numFmt w:val="bullet"/>
      <w:lvlText w:val=""/>
      <w:lvlJc w:val="left"/>
      <w:pPr>
        <w:ind w:left="786" w:hanging="360"/>
      </w:pPr>
      <w:rPr>
        <w:rFonts w:ascii="Arial Narrow" w:eastAsiaTheme="minorHAnsi" w:hAnsi="Arial Narrow" w:cstheme="minorBidi"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13665D7B"/>
    <w:multiLevelType w:val="hybridMultilevel"/>
    <w:tmpl w:val="B5286B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924CA2"/>
    <w:multiLevelType w:val="multilevel"/>
    <w:tmpl w:val="BE9018E2"/>
    <w:lvl w:ilvl="0">
      <w:start w:val="1"/>
      <w:numFmt w:val="decimal"/>
      <w:lvlText w:val="%1."/>
      <w:lvlJc w:val="left"/>
      <w:pPr>
        <w:ind w:left="720" w:hanging="360"/>
      </w:pPr>
      <w:rPr>
        <w:rFonts w:ascii="MyriadPro-Regular" w:hAnsi="MyriadPro-Regular" w:cs="MyriadPro-Regular"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D880FAE"/>
    <w:multiLevelType w:val="hybridMultilevel"/>
    <w:tmpl w:val="CFC66A88"/>
    <w:lvl w:ilvl="0" w:tplc="59AC8B40">
      <w:start w:val="1"/>
      <w:numFmt w:val="lowerLetter"/>
      <w:lvlText w:val="%1)"/>
      <w:lvlJc w:val="left"/>
      <w:pPr>
        <w:ind w:left="720" w:hanging="360"/>
      </w:pPr>
      <w:rPr>
        <w:rFonts w:ascii="Arial Narrow" w:eastAsiaTheme="minorHAnsi" w:hAnsi="Arial Narrow"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FB93901"/>
    <w:multiLevelType w:val="hybridMultilevel"/>
    <w:tmpl w:val="2B364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78D1247"/>
    <w:multiLevelType w:val="hybridMultilevel"/>
    <w:tmpl w:val="25CA0D42"/>
    <w:lvl w:ilvl="0" w:tplc="A31CD8DC">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B20243F"/>
    <w:multiLevelType w:val="hybridMultilevel"/>
    <w:tmpl w:val="EF86AF08"/>
    <w:lvl w:ilvl="0" w:tplc="81E253DE">
      <w:start w:val="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FA5A18"/>
    <w:multiLevelType w:val="hybridMultilevel"/>
    <w:tmpl w:val="36523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1F750B"/>
    <w:multiLevelType w:val="multilevel"/>
    <w:tmpl w:val="C6740C4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521D68"/>
    <w:multiLevelType w:val="multilevel"/>
    <w:tmpl w:val="DBBC7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C2613A"/>
    <w:multiLevelType w:val="hybridMultilevel"/>
    <w:tmpl w:val="74EE3E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73BF27C7"/>
    <w:multiLevelType w:val="hybridMultilevel"/>
    <w:tmpl w:val="775EF088"/>
    <w:lvl w:ilvl="0" w:tplc="D4381F12">
      <w:start w:val="1"/>
      <w:numFmt w:val="decimal"/>
      <w:lvlText w:val="%1."/>
      <w:lvlJc w:val="left"/>
      <w:pPr>
        <w:ind w:left="720" w:hanging="360"/>
      </w:pPr>
      <w:rPr>
        <w:rFonts w:asciiTheme="minorHAnsi" w:hAnsiTheme="minorHAnsi"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1"/>
  </w:num>
  <w:num w:numId="10">
    <w:abstractNumId w:val="5"/>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A0"/>
    <w:rsid w:val="00002CB9"/>
    <w:rsid w:val="00030333"/>
    <w:rsid w:val="00036E9B"/>
    <w:rsid w:val="00055997"/>
    <w:rsid w:val="000601BC"/>
    <w:rsid w:val="00071555"/>
    <w:rsid w:val="000840B5"/>
    <w:rsid w:val="0009635B"/>
    <w:rsid w:val="000A7FE3"/>
    <w:rsid w:val="000B2CAC"/>
    <w:rsid w:val="00120386"/>
    <w:rsid w:val="00133C60"/>
    <w:rsid w:val="00166DA1"/>
    <w:rsid w:val="00185395"/>
    <w:rsid w:val="001B6341"/>
    <w:rsid w:val="001B7807"/>
    <w:rsid w:val="001E40A3"/>
    <w:rsid w:val="001F0E4D"/>
    <w:rsid w:val="0020121E"/>
    <w:rsid w:val="00202BBF"/>
    <w:rsid w:val="00204DC3"/>
    <w:rsid w:val="002136A1"/>
    <w:rsid w:val="00217F2E"/>
    <w:rsid w:val="002314BB"/>
    <w:rsid w:val="00255E59"/>
    <w:rsid w:val="00264B41"/>
    <w:rsid w:val="00276EA5"/>
    <w:rsid w:val="002905A3"/>
    <w:rsid w:val="002C3655"/>
    <w:rsid w:val="002D29A7"/>
    <w:rsid w:val="002D3B04"/>
    <w:rsid w:val="002D6C22"/>
    <w:rsid w:val="002F1DFE"/>
    <w:rsid w:val="00325CC5"/>
    <w:rsid w:val="0033654C"/>
    <w:rsid w:val="00341011"/>
    <w:rsid w:val="00362E1C"/>
    <w:rsid w:val="0036416A"/>
    <w:rsid w:val="003747BF"/>
    <w:rsid w:val="0038258F"/>
    <w:rsid w:val="003925EA"/>
    <w:rsid w:val="003A0776"/>
    <w:rsid w:val="003A3ACD"/>
    <w:rsid w:val="003B05F8"/>
    <w:rsid w:val="003B31B2"/>
    <w:rsid w:val="003D4403"/>
    <w:rsid w:val="00440BA9"/>
    <w:rsid w:val="00445D37"/>
    <w:rsid w:val="00445E5D"/>
    <w:rsid w:val="004612FC"/>
    <w:rsid w:val="0047347A"/>
    <w:rsid w:val="0049005C"/>
    <w:rsid w:val="00493C21"/>
    <w:rsid w:val="00497063"/>
    <w:rsid w:val="004A62D1"/>
    <w:rsid w:val="004B2D90"/>
    <w:rsid w:val="004D05A6"/>
    <w:rsid w:val="004D2833"/>
    <w:rsid w:val="004D6A8D"/>
    <w:rsid w:val="00511AE5"/>
    <w:rsid w:val="00511D42"/>
    <w:rsid w:val="00523381"/>
    <w:rsid w:val="00524551"/>
    <w:rsid w:val="00524E58"/>
    <w:rsid w:val="00556C2E"/>
    <w:rsid w:val="0056524E"/>
    <w:rsid w:val="005671BC"/>
    <w:rsid w:val="00580812"/>
    <w:rsid w:val="00587B50"/>
    <w:rsid w:val="005A171E"/>
    <w:rsid w:val="005A2311"/>
    <w:rsid w:val="005B21F8"/>
    <w:rsid w:val="005D570B"/>
    <w:rsid w:val="005F51BB"/>
    <w:rsid w:val="00626E81"/>
    <w:rsid w:val="00627FD3"/>
    <w:rsid w:val="006975CD"/>
    <w:rsid w:val="006E6684"/>
    <w:rsid w:val="006F602E"/>
    <w:rsid w:val="00701A5A"/>
    <w:rsid w:val="00716CCF"/>
    <w:rsid w:val="007659A4"/>
    <w:rsid w:val="00766309"/>
    <w:rsid w:val="00775902"/>
    <w:rsid w:val="00776F4C"/>
    <w:rsid w:val="007C349E"/>
    <w:rsid w:val="007D52AF"/>
    <w:rsid w:val="007E277A"/>
    <w:rsid w:val="00882548"/>
    <w:rsid w:val="00897C18"/>
    <w:rsid w:val="008A4BC8"/>
    <w:rsid w:val="008B02BE"/>
    <w:rsid w:val="008C177C"/>
    <w:rsid w:val="008E0183"/>
    <w:rsid w:val="008E1973"/>
    <w:rsid w:val="008E2589"/>
    <w:rsid w:val="00906E6B"/>
    <w:rsid w:val="00907152"/>
    <w:rsid w:val="00915745"/>
    <w:rsid w:val="00954348"/>
    <w:rsid w:val="00956E8E"/>
    <w:rsid w:val="0097791B"/>
    <w:rsid w:val="009837EA"/>
    <w:rsid w:val="00984F59"/>
    <w:rsid w:val="009A10E0"/>
    <w:rsid w:val="009B1E5A"/>
    <w:rsid w:val="009B2F14"/>
    <w:rsid w:val="009C0908"/>
    <w:rsid w:val="009E461C"/>
    <w:rsid w:val="009E4FE2"/>
    <w:rsid w:val="009E645F"/>
    <w:rsid w:val="009F4202"/>
    <w:rsid w:val="00A16DBD"/>
    <w:rsid w:val="00A34CC0"/>
    <w:rsid w:val="00A60AC0"/>
    <w:rsid w:val="00A60C38"/>
    <w:rsid w:val="00A67A18"/>
    <w:rsid w:val="00A86A45"/>
    <w:rsid w:val="00A93B59"/>
    <w:rsid w:val="00AB506F"/>
    <w:rsid w:val="00AC1C1B"/>
    <w:rsid w:val="00AE5FAA"/>
    <w:rsid w:val="00B039BD"/>
    <w:rsid w:val="00B07EC7"/>
    <w:rsid w:val="00B12BBA"/>
    <w:rsid w:val="00B31698"/>
    <w:rsid w:val="00B411F0"/>
    <w:rsid w:val="00B52FE7"/>
    <w:rsid w:val="00B66C38"/>
    <w:rsid w:val="00B757EC"/>
    <w:rsid w:val="00B774B9"/>
    <w:rsid w:val="00B910A0"/>
    <w:rsid w:val="00B955E7"/>
    <w:rsid w:val="00BD71B1"/>
    <w:rsid w:val="00BF57DC"/>
    <w:rsid w:val="00C02B78"/>
    <w:rsid w:val="00C12FFD"/>
    <w:rsid w:val="00C23FAA"/>
    <w:rsid w:val="00C265A2"/>
    <w:rsid w:val="00C41B4C"/>
    <w:rsid w:val="00C4415F"/>
    <w:rsid w:val="00C4778E"/>
    <w:rsid w:val="00C479AA"/>
    <w:rsid w:val="00C52DCD"/>
    <w:rsid w:val="00C62DC9"/>
    <w:rsid w:val="00C94B07"/>
    <w:rsid w:val="00CA209E"/>
    <w:rsid w:val="00CC18EB"/>
    <w:rsid w:val="00CE7FF6"/>
    <w:rsid w:val="00D03514"/>
    <w:rsid w:val="00D05BC9"/>
    <w:rsid w:val="00D16B3D"/>
    <w:rsid w:val="00D22856"/>
    <w:rsid w:val="00D35821"/>
    <w:rsid w:val="00D471EC"/>
    <w:rsid w:val="00D53083"/>
    <w:rsid w:val="00D605DB"/>
    <w:rsid w:val="00D90953"/>
    <w:rsid w:val="00DD59B8"/>
    <w:rsid w:val="00DF5E5B"/>
    <w:rsid w:val="00E51822"/>
    <w:rsid w:val="00E73F82"/>
    <w:rsid w:val="00E90DF5"/>
    <w:rsid w:val="00E97BA0"/>
    <w:rsid w:val="00EB347B"/>
    <w:rsid w:val="00ED72F4"/>
    <w:rsid w:val="00ED7FD6"/>
    <w:rsid w:val="00EE1FCF"/>
    <w:rsid w:val="00F14CEB"/>
    <w:rsid w:val="00F15612"/>
    <w:rsid w:val="00F37074"/>
    <w:rsid w:val="00F53CDA"/>
    <w:rsid w:val="00F54C20"/>
    <w:rsid w:val="00F62B91"/>
    <w:rsid w:val="00F63B28"/>
    <w:rsid w:val="00FC10DE"/>
    <w:rsid w:val="00FC54C2"/>
    <w:rsid w:val="00FC5DCF"/>
    <w:rsid w:val="00FF0335"/>
    <w:rsid w:val="00FF20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05B1E"/>
  <w15:docId w15:val="{C1A1EFEF-FE65-46C3-9255-CA072147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B31698"/>
    <w:pPr>
      <w:keepNext/>
      <w:keepLines/>
      <w:spacing w:before="480" w:after="0"/>
      <w:outlineLvl w:val="0"/>
    </w:pPr>
    <w:rPr>
      <w:rFonts w:ascii="Calibri" w:eastAsiaTheme="majorEastAsia" w:hAnsi="Calibr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0A0"/>
    <w:rPr>
      <w:rFonts w:ascii="Tahoma" w:hAnsi="Tahoma" w:cs="Tahoma"/>
      <w:sz w:val="16"/>
      <w:szCs w:val="16"/>
    </w:rPr>
  </w:style>
  <w:style w:type="paragraph" w:styleId="Textonotapie">
    <w:name w:val="footnote text"/>
    <w:aliases w:val="ft,Texto nota pie2,ft1,ft Car Car Car1,Texto nota pie Car2,ft Car Car2,ft Car,ft Car Car,ft Car Car Car"/>
    <w:basedOn w:val="Normal"/>
    <w:link w:val="TextonotapieCar"/>
    <w:unhideWhenUsed/>
    <w:rsid w:val="00166DA1"/>
    <w:pPr>
      <w:spacing w:after="0" w:line="240" w:lineRule="auto"/>
    </w:pPr>
    <w:rPr>
      <w:sz w:val="20"/>
      <w:szCs w:val="20"/>
    </w:rPr>
  </w:style>
  <w:style w:type="character" w:customStyle="1" w:styleId="TextonotapieCar">
    <w:name w:val="Texto nota pie Car"/>
    <w:aliases w:val="ft Car1,Texto nota pie2 Car,ft1 Car,ft Car Car Car1 Car,Texto nota pie Car2 Car,ft Car Car2 Car,ft Car Car1,ft Car Car Car2,ft Car Car Car Car"/>
    <w:basedOn w:val="Fuentedeprrafopredeter"/>
    <w:link w:val="Textonotapie"/>
    <w:rsid w:val="00166DA1"/>
    <w:rPr>
      <w:sz w:val="20"/>
      <w:szCs w:val="20"/>
    </w:rPr>
  </w:style>
  <w:style w:type="character" w:styleId="Refdenotaalpie">
    <w:name w:val="footnote reference"/>
    <w:aliases w:val="Footnote symbol"/>
    <w:basedOn w:val="Fuentedeprrafopredeter"/>
    <w:unhideWhenUsed/>
    <w:rsid w:val="00166DA1"/>
    <w:rPr>
      <w:vertAlign w:val="superscript"/>
    </w:rPr>
  </w:style>
  <w:style w:type="paragraph" w:styleId="Prrafodelista">
    <w:name w:val="List Paragraph"/>
    <w:basedOn w:val="Normal"/>
    <w:uiPriority w:val="34"/>
    <w:qFormat/>
    <w:rsid w:val="00166DA1"/>
    <w:pPr>
      <w:ind w:left="720"/>
      <w:contextualSpacing/>
    </w:pPr>
  </w:style>
  <w:style w:type="paragraph" w:customStyle="1" w:styleId="Default">
    <w:name w:val="Default"/>
    <w:rsid w:val="00B757EC"/>
    <w:pPr>
      <w:autoSpaceDE w:val="0"/>
      <w:autoSpaceDN w:val="0"/>
      <w:adjustRightInd w:val="0"/>
      <w:spacing w:after="0" w:line="240" w:lineRule="auto"/>
    </w:pPr>
    <w:rPr>
      <w:rFonts w:ascii="Arial" w:hAnsi="Arial" w:cs="Arial"/>
      <w:color w:val="000000"/>
      <w:sz w:val="24"/>
      <w:szCs w:val="24"/>
    </w:rPr>
  </w:style>
  <w:style w:type="table" w:styleId="Listaclara-nfasis1">
    <w:name w:val="Light List Accent 1"/>
    <w:basedOn w:val="Tablanormal"/>
    <w:uiPriority w:val="61"/>
    <w:rsid w:val="006F60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tulo">
    <w:name w:val="Title"/>
    <w:basedOn w:val="Normal"/>
    <w:next w:val="Normal"/>
    <w:link w:val="TtuloCar"/>
    <w:uiPriority w:val="10"/>
    <w:qFormat/>
    <w:rsid w:val="00766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766309"/>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766309"/>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766309"/>
    <w:rPr>
      <w:rFonts w:asciiTheme="majorHAnsi" w:eastAsiaTheme="majorEastAsia" w:hAnsiTheme="majorHAnsi" w:cstheme="majorBidi"/>
      <w:i/>
      <w:iCs/>
      <w:color w:val="4F81BD" w:themeColor="accent1"/>
      <w:spacing w:val="15"/>
      <w:sz w:val="24"/>
      <w:szCs w:val="24"/>
      <w:lang w:eastAsia="es-CO"/>
    </w:rPr>
  </w:style>
  <w:style w:type="paragraph" w:styleId="Encabezado">
    <w:name w:val="header"/>
    <w:basedOn w:val="Normal"/>
    <w:link w:val="EncabezadoCar"/>
    <w:uiPriority w:val="99"/>
    <w:unhideWhenUsed/>
    <w:rsid w:val="00524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E58"/>
  </w:style>
  <w:style w:type="paragraph" w:styleId="Piedepgina">
    <w:name w:val="footer"/>
    <w:basedOn w:val="Normal"/>
    <w:link w:val="PiedepginaCar"/>
    <w:uiPriority w:val="99"/>
    <w:unhideWhenUsed/>
    <w:rsid w:val="00524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E58"/>
  </w:style>
  <w:style w:type="table" w:styleId="Tablaconcuadrcula">
    <w:name w:val="Table Grid"/>
    <w:basedOn w:val="Tablanormal"/>
    <w:uiPriority w:val="59"/>
    <w:rsid w:val="0027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2311"/>
    <w:rPr>
      <w:color w:val="0000FF" w:themeColor="hyperlink"/>
      <w:u w:val="single"/>
    </w:rPr>
  </w:style>
  <w:style w:type="character" w:customStyle="1" w:styleId="Mencinsinresolver1">
    <w:name w:val="Mención sin resolver1"/>
    <w:basedOn w:val="Fuentedeprrafopredeter"/>
    <w:uiPriority w:val="99"/>
    <w:semiHidden/>
    <w:unhideWhenUsed/>
    <w:rsid w:val="005A2311"/>
    <w:rPr>
      <w:color w:val="808080"/>
      <w:shd w:val="clear" w:color="auto" w:fill="E6E6E6"/>
    </w:rPr>
  </w:style>
  <w:style w:type="character" w:styleId="Refdecomentario">
    <w:name w:val="annotation reference"/>
    <w:basedOn w:val="Fuentedeprrafopredeter"/>
    <w:uiPriority w:val="99"/>
    <w:semiHidden/>
    <w:unhideWhenUsed/>
    <w:rsid w:val="00C02B78"/>
    <w:rPr>
      <w:sz w:val="16"/>
      <w:szCs w:val="16"/>
    </w:rPr>
  </w:style>
  <w:style w:type="paragraph" w:styleId="Textocomentario">
    <w:name w:val="annotation text"/>
    <w:basedOn w:val="Normal"/>
    <w:link w:val="TextocomentarioCar"/>
    <w:uiPriority w:val="99"/>
    <w:semiHidden/>
    <w:unhideWhenUsed/>
    <w:rsid w:val="00C02B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B78"/>
    <w:rPr>
      <w:sz w:val="20"/>
      <w:szCs w:val="20"/>
    </w:rPr>
  </w:style>
  <w:style w:type="paragraph" w:styleId="Asuntodelcomentario">
    <w:name w:val="annotation subject"/>
    <w:basedOn w:val="Textocomentario"/>
    <w:next w:val="Textocomentario"/>
    <w:link w:val="AsuntodelcomentarioCar"/>
    <w:uiPriority w:val="99"/>
    <w:semiHidden/>
    <w:unhideWhenUsed/>
    <w:rsid w:val="00C02B78"/>
    <w:rPr>
      <w:b/>
      <w:bCs/>
    </w:rPr>
  </w:style>
  <w:style w:type="character" w:customStyle="1" w:styleId="AsuntodelcomentarioCar">
    <w:name w:val="Asunto del comentario Car"/>
    <w:basedOn w:val="TextocomentarioCar"/>
    <w:link w:val="Asuntodelcomentario"/>
    <w:uiPriority w:val="99"/>
    <w:semiHidden/>
    <w:rsid w:val="00C02B78"/>
    <w:rPr>
      <w:b/>
      <w:bCs/>
      <w:sz w:val="20"/>
      <w:szCs w:val="20"/>
    </w:rPr>
  </w:style>
  <w:style w:type="character" w:styleId="Mencinsinresolver">
    <w:name w:val="Unresolved Mention"/>
    <w:basedOn w:val="Fuentedeprrafopredeter"/>
    <w:uiPriority w:val="99"/>
    <w:semiHidden/>
    <w:unhideWhenUsed/>
    <w:rsid w:val="00523381"/>
    <w:rPr>
      <w:color w:val="605E5C"/>
      <w:shd w:val="clear" w:color="auto" w:fill="E1DFDD"/>
    </w:rPr>
  </w:style>
  <w:style w:type="character" w:customStyle="1" w:styleId="Ttulo1Car">
    <w:name w:val="Título 1 Car"/>
    <w:basedOn w:val="Fuentedeprrafopredeter"/>
    <w:link w:val="Ttulo1"/>
    <w:rsid w:val="00B31698"/>
    <w:rPr>
      <w:rFonts w:ascii="Calibri" w:eastAsiaTheme="majorEastAsia" w:hAnsi="Calibri" w:cstheme="majorBidi"/>
      <w:b/>
      <w:bCs/>
      <w:color w:val="365F91" w:themeColor="accent1" w:themeShade="BF"/>
      <w:sz w:val="28"/>
      <w:szCs w:val="28"/>
      <w:lang w:val="es-ES"/>
    </w:rPr>
  </w:style>
  <w:style w:type="character" w:styleId="Hipervnculovisitado">
    <w:name w:val="FollowedHyperlink"/>
    <w:basedOn w:val="Fuentedeprrafopredeter"/>
    <w:uiPriority w:val="99"/>
    <w:semiHidden/>
    <w:unhideWhenUsed/>
    <w:rsid w:val="00AE5FAA"/>
    <w:rPr>
      <w:color w:val="954F72"/>
      <w:u w:val="single"/>
    </w:rPr>
  </w:style>
  <w:style w:type="paragraph" w:customStyle="1" w:styleId="msonormal0">
    <w:name w:val="msonormal"/>
    <w:basedOn w:val="Normal"/>
    <w:rsid w:val="00AE5FA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6">
    <w:name w:val="xl66"/>
    <w:basedOn w:val="Normal"/>
    <w:rsid w:val="00AE5F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lang w:eastAsia="es-CO"/>
    </w:rPr>
  </w:style>
  <w:style w:type="paragraph" w:customStyle="1" w:styleId="xl67">
    <w:name w:val="xl67"/>
    <w:basedOn w:val="Normal"/>
    <w:rsid w:val="00AE5F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68">
    <w:name w:val="xl68"/>
    <w:basedOn w:val="Normal"/>
    <w:rsid w:val="00AE5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CO"/>
    </w:rPr>
  </w:style>
  <w:style w:type="paragraph" w:customStyle="1" w:styleId="xl69">
    <w:name w:val="xl69"/>
    <w:basedOn w:val="Normal"/>
    <w:rsid w:val="00AE5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0">
    <w:name w:val="xl70"/>
    <w:basedOn w:val="Normal"/>
    <w:rsid w:val="00AE5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1">
    <w:name w:val="xl71"/>
    <w:basedOn w:val="Normal"/>
    <w:rsid w:val="00AE5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2">
    <w:name w:val="xl72"/>
    <w:basedOn w:val="Normal"/>
    <w:rsid w:val="00AE5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3">
    <w:name w:val="xl73"/>
    <w:basedOn w:val="Normal"/>
    <w:rsid w:val="00AE5F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CO"/>
    </w:rPr>
  </w:style>
  <w:style w:type="paragraph" w:customStyle="1" w:styleId="xl74">
    <w:name w:val="xl74"/>
    <w:basedOn w:val="Normal"/>
    <w:rsid w:val="00AE5F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5">
    <w:name w:val="xl75"/>
    <w:basedOn w:val="Normal"/>
    <w:rsid w:val="00AE5F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6">
    <w:name w:val="xl76"/>
    <w:basedOn w:val="Normal"/>
    <w:rsid w:val="00AE5FA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7">
    <w:name w:val="xl77"/>
    <w:basedOn w:val="Normal"/>
    <w:rsid w:val="00AE5FA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8">
    <w:name w:val="xl78"/>
    <w:basedOn w:val="Normal"/>
    <w:rsid w:val="00AE5FA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9">
    <w:name w:val="xl79"/>
    <w:basedOn w:val="Normal"/>
    <w:rsid w:val="00AE5F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80">
    <w:name w:val="xl80"/>
    <w:basedOn w:val="Normal"/>
    <w:rsid w:val="00AE5F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81">
    <w:name w:val="xl81"/>
    <w:basedOn w:val="Normal"/>
    <w:rsid w:val="00AE5FA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82">
    <w:name w:val="xl82"/>
    <w:basedOn w:val="Normal"/>
    <w:rsid w:val="00AE5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83">
    <w:name w:val="xl83"/>
    <w:basedOn w:val="Normal"/>
    <w:rsid w:val="00AE5F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84">
    <w:name w:val="xl84"/>
    <w:basedOn w:val="Normal"/>
    <w:rsid w:val="00AE5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85">
    <w:name w:val="xl85"/>
    <w:basedOn w:val="Normal"/>
    <w:rsid w:val="00AE5FA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CO"/>
    </w:rPr>
  </w:style>
  <w:style w:type="paragraph" w:customStyle="1" w:styleId="xl86">
    <w:name w:val="xl86"/>
    <w:basedOn w:val="Normal"/>
    <w:rsid w:val="00AE5F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87">
    <w:name w:val="xl87"/>
    <w:basedOn w:val="Normal"/>
    <w:rsid w:val="00AE5F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88">
    <w:name w:val="xl88"/>
    <w:basedOn w:val="Normal"/>
    <w:rsid w:val="00AE5FA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89">
    <w:name w:val="xl89"/>
    <w:basedOn w:val="Normal"/>
    <w:rsid w:val="00AE5F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90">
    <w:name w:val="xl90"/>
    <w:basedOn w:val="Normal"/>
    <w:rsid w:val="00AE5F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91">
    <w:name w:val="xl91"/>
    <w:basedOn w:val="Normal"/>
    <w:rsid w:val="00AE5F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92">
    <w:name w:val="xl92"/>
    <w:basedOn w:val="Normal"/>
    <w:rsid w:val="00AE5F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3">
    <w:name w:val="xl93"/>
    <w:basedOn w:val="Normal"/>
    <w:rsid w:val="00AE5FA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94">
    <w:name w:val="xl94"/>
    <w:basedOn w:val="Normal"/>
    <w:rsid w:val="00AE5FA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95">
    <w:name w:val="xl95"/>
    <w:basedOn w:val="Normal"/>
    <w:rsid w:val="00AE5FA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lang w:eastAsia="es-CO"/>
    </w:rPr>
  </w:style>
  <w:style w:type="paragraph" w:customStyle="1" w:styleId="xl96">
    <w:name w:val="xl96"/>
    <w:basedOn w:val="Normal"/>
    <w:rsid w:val="00AE5FA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97">
    <w:name w:val="xl97"/>
    <w:basedOn w:val="Normal"/>
    <w:rsid w:val="00AE5FA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98">
    <w:name w:val="xl98"/>
    <w:basedOn w:val="Normal"/>
    <w:rsid w:val="00AE5F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99">
    <w:name w:val="xl99"/>
    <w:basedOn w:val="Normal"/>
    <w:rsid w:val="00AE5FA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00">
    <w:name w:val="xl100"/>
    <w:basedOn w:val="Normal"/>
    <w:rsid w:val="00AE5FAA"/>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101">
    <w:name w:val="xl101"/>
    <w:basedOn w:val="Normal"/>
    <w:rsid w:val="00AE5FA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2">
    <w:name w:val="xl102"/>
    <w:basedOn w:val="Normal"/>
    <w:rsid w:val="00AE5FA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3">
    <w:name w:val="xl103"/>
    <w:basedOn w:val="Normal"/>
    <w:rsid w:val="00AE5FA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4">
    <w:name w:val="xl104"/>
    <w:basedOn w:val="Normal"/>
    <w:rsid w:val="00AE5FA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5">
    <w:name w:val="xl105"/>
    <w:basedOn w:val="Normal"/>
    <w:rsid w:val="00AE5FA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6">
    <w:name w:val="xl106"/>
    <w:basedOn w:val="Normal"/>
    <w:rsid w:val="00AE5F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7">
    <w:name w:val="xl107"/>
    <w:basedOn w:val="Normal"/>
    <w:rsid w:val="00AE5F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08">
    <w:name w:val="xl108"/>
    <w:basedOn w:val="Normal"/>
    <w:rsid w:val="00AE5F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es-CO"/>
    </w:rPr>
  </w:style>
  <w:style w:type="paragraph" w:customStyle="1" w:styleId="xl109">
    <w:name w:val="xl109"/>
    <w:basedOn w:val="Normal"/>
    <w:rsid w:val="00AE5FAA"/>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110">
    <w:name w:val="xl110"/>
    <w:basedOn w:val="Normal"/>
    <w:rsid w:val="00AE5F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742">
      <w:bodyDiv w:val="1"/>
      <w:marLeft w:val="0"/>
      <w:marRight w:val="0"/>
      <w:marTop w:val="0"/>
      <w:marBottom w:val="0"/>
      <w:divBdr>
        <w:top w:val="none" w:sz="0" w:space="0" w:color="auto"/>
        <w:left w:val="none" w:sz="0" w:space="0" w:color="auto"/>
        <w:bottom w:val="none" w:sz="0" w:space="0" w:color="auto"/>
        <w:right w:val="none" w:sz="0" w:space="0" w:color="auto"/>
      </w:divBdr>
    </w:div>
    <w:div w:id="129053031">
      <w:bodyDiv w:val="1"/>
      <w:marLeft w:val="0"/>
      <w:marRight w:val="0"/>
      <w:marTop w:val="0"/>
      <w:marBottom w:val="0"/>
      <w:divBdr>
        <w:top w:val="none" w:sz="0" w:space="0" w:color="auto"/>
        <w:left w:val="none" w:sz="0" w:space="0" w:color="auto"/>
        <w:bottom w:val="none" w:sz="0" w:space="0" w:color="auto"/>
        <w:right w:val="none" w:sz="0" w:space="0" w:color="auto"/>
      </w:divBdr>
    </w:div>
    <w:div w:id="141771745">
      <w:bodyDiv w:val="1"/>
      <w:marLeft w:val="0"/>
      <w:marRight w:val="0"/>
      <w:marTop w:val="0"/>
      <w:marBottom w:val="0"/>
      <w:divBdr>
        <w:top w:val="none" w:sz="0" w:space="0" w:color="auto"/>
        <w:left w:val="none" w:sz="0" w:space="0" w:color="auto"/>
        <w:bottom w:val="none" w:sz="0" w:space="0" w:color="auto"/>
        <w:right w:val="none" w:sz="0" w:space="0" w:color="auto"/>
      </w:divBdr>
    </w:div>
    <w:div w:id="207423388">
      <w:bodyDiv w:val="1"/>
      <w:marLeft w:val="0"/>
      <w:marRight w:val="0"/>
      <w:marTop w:val="0"/>
      <w:marBottom w:val="0"/>
      <w:divBdr>
        <w:top w:val="none" w:sz="0" w:space="0" w:color="auto"/>
        <w:left w:val="none" w:sz="0" w:space="0" w:color="auto"/>
        <w:bottom w:val="none" w:sz="0" w:space="0" w:color="auto"/>
        <w:right w:val="none" w:sz="0" w:space="0" w:color="auto"/>
      </w:divBdr>
    </w:div>
    <w:div w:id="222838583">
      <w:bodyDiv w:val="1"/>
      <w:marLeft w:val="0"/>
      <w:marRight w:val="0"/>
      <w:marTop w:val="0"/>
      <w:marBottom w:val="0"/>
      <w:divBdr>
        <w:top w:val="none" w:sz="0" w:space="0" w:color="auto"/>
        <w:left w:val="none" w:sz="0" w:space="0" w:color="auto"/>
        <w:bottom w:val="none" w:sz="0" w:space="0" w:color="auto"/>
        <w:right w:val="none" w:sz="0" w:space="0" w:color="auto"/>
      </w:divBdr>
    </w:div>
    <w:div w:id="283538094">
      <w:bodyDiv w:val="1"/>
      <w:marLeft w:val="0"/>
      <w:marRight w:val="0"/>
      <w:marTop w:val="0"/>
      <w:marBottom w:val="0"/>
      <w:divBdr>
        <w:top w:val="none" w:sz="0" w:space="0" w:color="auto"/>
        <w:left w:val="none" w:sz="0" w:space="0" w:color="auto"/>
        <w:bottom w:val="none" w:sz="0" w:space="0" w:color="auto"/>
        <w:right w:val="none" w:sz="0" w:space="0" w:color="auto"/>
      </w:divBdr>
    </w:div>
    <w:div w:id="692804713">
      <w:bodyDiv w:val="1"/>
      <w:marLeft w:val="0"/>
      <w:marRight w:val="0"/>
      <w:marTop w:val="0"/>
      <w:marBottom w:val="0"/>
      <w:divBdr>
        <w:top w:val="none" w:sz="0" w:space="0" w:color="auto"/>
        <w:left w:val="none" w:sz="0" w:space="0" w:color="auto"/>
        <w:bottom w:val="none" w:sz="0" w:space="0" w:color="auto"/>
        <w:right w:val="none" w:sz="0" w:space="0" w:color="auto"/>
      </w:divBdr>
    </w:div>
    <w:div w:id="1060833146">
      <w:bodyDiv w:val="1"/>
      <w:marLeft w:val="0"/>
      <w:marRight w:val="0"/>
      <w:marTop w:val="0"/>
      <w:marBottom w:val="0"/>
      <w:divBdr>
        <w:top w:val="none" w:sz="0" w:space="0" w:color="auto"/>
        <w:left w:val="none" w:sz="0" w:space="0" w:color="auto"/>
        <w:bottom w:val="none" w:sz="0" w:space="0" w:color="auto"/>
        <w:right w:val="none" w:sz="0" w:space="0" w:color="auto"/>
      </w:divBdr>
    </w:div>
    <w:div w:id="1292175234">
      <w:bodyDiv w:val="1"/>
      <w:marLeft w:val="0"/>
      <w:marRight w:val="0"/>
      <w:marTop w:val="0"/>
      <w:marBottom w:val="0"/>
      <w:divBdr>
        <w:top w:val="none" w:sz="0" w:space="0" w:color="auto"/>
        <w:left w:val="none" w:sz="0" w:space="0" w:color="auto"/>
        <w:bottom w:val="none" w:sz="0" w:space="0" w:color="auto"/>
        <w:right w:val="none" w:sz="0" w:space="0" w:color="auto"/>
      </w:divBdr>
    </w:div>
    <w:div w:id="1345716452">
      <w:bodyDiv w:val="1"/>
      <w:marLeft w:val="0"/>
      <w:marRight w:val="0"/>
      <w:marTop w:val="0"/>
      <w:marBottom w:val="0"/>
      <w:divBdr>
        <w:top w:val="none" w:sz="0" w:space="0" w:color="auto"/>
        <w:left w:val="none" w:sz="0" w:space="0" w:color="auto"/>
        <w:bottom w:val="none" w:sz="0" w:space="0" w:color="auto"/>
        <w:right w:val="none" w:sz="0" w:space="0" w:color="auto"/>
      </w:divBdr>
    </w:div>
    <w:div w:id="1359626151">
      <w:bodyDiv w:val="1"/>
      <w:marLeft w:val="0"/>
      <w:marRight w:val="0"/>
      <w:marTop w:val="0"/>
      <w:marBottom w:val="0"/>
      <w:divBdr>
        <w:top w:val="none" w:sz="0" w:space="0" w:color="auto"/>
        <w:left w:val="none" w:sz="0" w:space="0" w:color="auto"/>
        <w:bottom w:val="none" w:sz="0" w:space="0" w:color="auto"/>
        <w:right w:val="none" w:sz="0" w:space="0" w:color="auto"/>
      </w:divBdr>
    </w:div>
    <w:div w:id="1804233488">
      <w:bodyDiv w:val="1"/>
      <w:marLeft w:val="0"/>
      <w:marRight w:val="0"/>
      <w:marTop w:val="0"/>
      <w:marBottom w:val="0"/>
      <w:divBdr>
        <w:top w:val="none" w:sz="0" w:space="0" w:color="auto"/>
        <w:left w:val="none" w:sz="0" w:space="0" w:color="auto"/>
        <w:bottom w:val="none" w:sz="0" w:space="0" w:color="auto"/>
        <w:right w:val="none" w:sz="0" w:space="0" w:color="auto"/>
      </w:divBdr>
    </w:div>
    <w:div w:id="1935358860">
      <w:bodyDiv w:val="1"/>
      <w:marLeft w:val="0"/>
      <w:marRight w:val="0"/>
      <w:marTop w:val="0"/>
      <w:marBottom w:val="0"/>
      <w:divBdr>
        <w:top w:val="none" w:sz="0" w:space="0" w:color="auto"/>
        <w:left w:val="none" w:sz="0" w:space="0" w:color="auto"/>
        <w:bottom w:val="none" w:sz="0" w:space="0" w:color="auto"/>
        <w:right w:val="none" w:sz="0" w:space="0" w:color="auto"/>
      </w:divBdr>
    </w:div>
    <w:div w:id="2027755457">
      <w:bodyDiv w:val="1"/>
      <w:marLeft w:val="0"/>
      <w:marRight w:val="0"/>
      <w:marTop w:val="0"/>
      <w:marBottom w:val="0"/>
      <w:divBdr>
        <w:top w:val="none" w:sz="0" w:space="0" w:color="auto"/>
        <w:left w:val="none" w:sz="0" w:space="0" w:color="auto"/>
        <w:bottom w:val="none" w:sz="0" w:space="0" w:color="auto"/>
        <w:right w:val="none" w:sz="0" w:space="0" w:color="auto"/>
      </w:divBdr>
    </w:div>
    <w:div w:id="21254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 el marco de la necesidad de generar espacios de interacción y diálogo con los ciudadanos, se presenta el Plan Anual de Participación Ciudadana y Rendición de Cuentas 2021, el cual, a partir de la comprensión de estos conceptos, desarrolla un diagnóstico de la estrategia 2020; y, proyecta los objetivos y acciones por adelantar durante la vigencia 2021.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4EA85-DC67-47CB-A3EC-7E81E3A4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1753</Words>
  <Characters>9644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PLAN DE PARTICIPACIÓN CIUDADANA Y RENDICIÓN DE CUENTAS – 2021</vt:lpstr>
    </vt:vector>
  </TitlesOfParts>
  <Company>Hewlett-Packard Company</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PARTICIPACIÓN CIUDADANA Y RENDICIÓN DE CUENTAS – 2021</dc:title>
  <dc:subject>Unidad Administrativa Especial de Catastro Distrital</dc:subject>
  <dc:creator>Douglas Alvaro Vega Amaya</dc:creator>
  <cp:lastModifiedBy>Dik Martinez Velasquez</cp:lastModifiedBy>
  <cp:revision>12</cp:revision>
  <cp:lastPrinted>2020-08-04T12:52:00Z</cp:lastPrinted>
  <dcterms:created xsi:type="dcterms:W3CDTF">2022-01-12T21:30:00Z</dcterms:created>
  <dcterms:modified xsi:type="dcterms:W3CDTF">2022-01-25T19:41:00Z</dcterms:modified>
</cp:coreProperties>
</file>