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Narrow" w:eastAsiaTheme="minorHAnsi" w:hAnsi="Arial Narrow" w:cstheme="minorBidi"/>
          <w:color w:val="632423" w:themeColor="accent2" w:themeShade="80"/>
          <w:spacing w:val="0"/>
          <w:kern w:val="0"/>
          <w:sz w:val="24"/>
          <w:szCs w:val="24"/>
          <w:lang w:eastAsia="en-US"/>
        </w:rPr>
        <w:id w:val="1023126206"/>
        <w:docPartObj>
          <w:docPartGallery w:val="Cover Pages"/>
          <w:docPartUnique/>
        </w:docPartObj>
      </w:sdtPr>
      <w:sdtEndPr>
        <w:rPr>
          <w:b/>
          <w:color w:val="auto"/>
        </w:rPr>
      </w:sdtEndPr>
      <w:sdtContent>
        <w:tbl>
          <w:tblPr>
            <w:tblpPr w:leftFromText="187" w:rightFromText="187" w:bottomFromText="720" w:vertAnchor="page" w:horzAnchor="margin" w:tblpY="9171"/>
            <w:tblW w:w="5000" w:type="pct"/>
            <w:tblLook w:val="04A0" w:firstRow="1" w:lastRow="0" w:firstColumn="1" w:lastColumn="0" w:noHBand="0" w:noVBand="1"/>
          </w:tblPr>
          <w:tblGrid>
            <w:gridCol w:w="8838"/>
          </w:tblGrid>
          <w:tr w:rsidR="00766309" w:rsidRPr="00716CCF" w14:paraId="36B96E71" w14:textId="77777777" w:rsidTr="00580812">
            <w:tc>
              <w:tcPr>
                <w:tcW w:w="8838" w:type="dxa"/>
              </w:tcPr>
              <w:p w14:paraId="6311A37A" w14:textId="1A707FC7" w:rsidR="00766309" w:rsidRPr="00716CCF" w:rsidRDefault="00CE7FF6" w:rsidP="00FC10DE">
                <w:pPr>
                  <w:pStyle w:val="Ttulo"/>
                  <w:spacing w:after="0"/>
                  <w:rPr>
                    <w:rFonts w:ascii="Arial Narrow" w:hAnsi="Arial Narrow"/>
                    <w:color w:val="632423" w:themeColor="accent2" w:themeShade="80"/>
                    <w:sz w:val="24"/>
                    <w:szCs w:val="24"/>
                  </w:rPr>
                </w:pPr>
                <w:sdt>
                  <w:sdtPr>
                    <w:rPr>
                      <w:rFonts w:ascii="Arial Narrow" w:hAnsi="Arial Narrow"/>
                      <w:color w:val="632423" w:themeColor="accent2" w:themeShade="80"/>
                      <w:sz w:val="24"/>
                      <w:szCs w:val="24"/>
                    </w:rPr>
                    <w:alias w:val="Título"/>
                    <w:id w:val="1934172987"/>
                    <w:placeholder>
                      <w:docPart w:val="0299E404E6F4418A92286777BDF3BA15"/>
                    </w:placeholder>
                    <w:dataBinding w:prefixMappings="xmlns:ns0='http://schemas.openxmlformats.org/package/2006/metadata/core-properties' xmlns:ns1='http://purl.org/dc/elements/1.1/'" w:xpath="/ns0:coreProperties[1]/ns1:title[1]" w:storeItemID="{6C3C8BC8-F283-45AE-878A-BAB7291924A1}"/>
                    <w:text/>
                  </w:sdtPr>
                  <w:sdtEndPr/>
                  <w:sdtContent>
                    <w:r w:rsidR="00580812" w:rsidRPr="00716CCF">
                      <w:rPr>
                        <w:rFonts w:ascii="Arial Narrow" w:hAnsi="Arial Narrow"/>
                        <w:color w:val="632423" w:themeColor="accent2" w:themeShade="80"/>
                        <w:sz w:val="24"/>
                        <w:szCs w:val="24"/>
                      </w:rPr>
                      <w:t>PLAN DE PARTICIPACIÓN CIUDADANA Y RENDICIÓN DE CUENTAS - 2021</w:t>
                    </w:r>
                  </w:sdtContent>
                </w:sdt>
              </w:p>
            </w:tc>
          </w:tr>
          <w:tr w:rsidR="00766309" w:rsidRPr="00716CCF" w14:paraId="4CE34C03" w14:textId="77777777" w:rsidTr="00580812">
            <w:tc>
              <w:tcPr>
                <w:tcW w:w="0" w:type="auto"/>
                <w:vAlign w:val="bottom"/>
              </w:tcPr>
              <w:p w14:paraId="02CEA6D8" w14:textId="77777777" w:rsidR="00766309" w:rsidRPr="00716CCF" w:rsidRDefault="00CE7FF6" w:rsidP="00FC10DE">
                <w:pPr>
                  <w:pStyle w:val="Subttulo"/>
                  <w:spacing w:after="0" w:line="240" w:lineRule="auto"/>
                  <w:rPr>
                    <w:rFonts w:ascii="Arial Narrow" w:hAnsi="Arial Narrow"/>
                    <w:color w:val="632423" w:themeColor="accent2" w:themeShade="80"/>
                  </w:rPr>
                </w:pPr>
                <w:sdt>
                  <w:sdtPr>
                    <w:rPr>
                      <w:rFonts w:ascii="Arial Narrow" w:hAnsi="Arial Narrow"/>
                      <w:color w:val="632423" w:themeColor="accent2" w:themeShade="80"/>
                    </w:rPr>
                    <w:alias w:val="Subtítulo"/>
                    <w:id w:val="-899293849"/>
                    <w:placeholder>
                      <w:docPart w:val="9D67A915019141AEA114D514C740E1EF"/>
                    </w:placeholder>
                    <w:dataBinding w:prefixMappings="xmlns:ns0='http://schemas.openxmlformats.org/package/2006/metadata/core-properties' xmlns:ns1='http://purl.org/dc/elements/1.1/'" w:xpath="/ns0:coreProperties[1]/ns1:subject[1]" w:storeItemID="{6C3C8BC8-F283-45AE-878A-BAB7291924A1}"/>
                    <w:text/>
                  </w:sdtPr>
                  <w:sdtEndPr/>
                  <w:sdtContent>
                    <w:r w:rsidR="00766309" w:rsidRPr="00716CCF">
                      <w:rPr>
                        <w:rFonts w:ascii="Arial Narrow" w:hAnsi="Arial Narrow"/>
                        <w:color w:val="632423" w:themeColor="accent2" w:themeShade="80"/>
                      </w:rPr>
                      <w:t>Unidad Administrativa Especial de Catastro Distrital</w:t>
                    </w:r>
                  </w:sdtContent>
                </w:sdt>
              </w:p>
            </w:tc>
          </w:tr>
          <w:tr w:rsidR="00766309" w:rsidRPr="00716CCF" w14:paraId="4C949BF8" w14:textId="77777777" w:rsidTr="00580812">
            <w:trPr>
              <w:trHeight w:val="1152"/>
            </w:trPr>
            <w:tc>
              <w:tcPr>
                <w:tcW w:w="0" w:type="auto"/>
                <w:vAlign w:val="bottom"/>
              </w:tcPr>
              <w:p w14:paraId="46E7FAFD" w14:textId="59BC4762" w:rsidR="00766309" w:rsidRPr="00716CCF" w:rsidRDefault="00CE7FF6" w:rsidP="00FC10DE">
                <w:pPr>
                  <w:spacing w:after="0" w:line="240" w:lineRule="auto"/>
                  <w:jc w:val="both"/>
                  <w:rPr>
                    <w:rFonts w:ascii="Arial Narrow" w:hAnsi="Arial Narrow"/>
                    <w:color w:val="000000" w:themeColor="text1"/>
                    <w:sz w:val="24"/>
                    <w:szCs w:val="24"/>
                  </w:rPr>
                </w:pPr>
                <w:sdt>
                  <w:sdtPr>
                    <w:rPr>
                      <w:rFonts w:ascii="Arial Narrow" w:hAnsi="Arial Narrow" w:cs="Arial"/>
                      <w:sz w:val="24"/>
                      <w:szCs w:val="24"/>
                    </w:rPr>
                    <w:alias w:val="Descripción breve"/>
                    <w:id w:val="624198434"/>
                    <w:dataBinding w:prefixMappings="xmlns:ns0='http://schemas.microsoft.com/office/2006/coverPageProps'" w:xpath="/ns0:CoverPageProperties[1]/ns0:Abstract[1]" w:storeItemID="{55AF091B-3C7A-41E3-B477-F2FDAA23CFDA}"/>
                    <w:text/>
                  </w:sdtPr>
                  <w:sdtEndPr/>
                  <w:sdtContent>
                    <w:r w:rsidR="00580812" w:rsidRPr="00716CCF">
                      <w:rPr>
                        <w:rFonts w:ascii="Arial Narrow" w:hAnsi="Arial Narrow" w:cs="Arial"/>
                        <w:sz w:val="24"/>
                        <w:szCs w:val="24"/>
                      </w:rPr>
                      <w:t xml:space="preserve">En el marco de la necesidad de generar espacios de interacción y diálogo con los ciudadanos, se presenta el Plan Anual de Participación Ciudadana y Rendición de Cuentas 2021, el cual, a partir de la comprensión de estos conceptos, desarrolla un diagnóstico de la estrategia 2020; y, proyecta los objetivos y acciones por adelantar durante la vigencia 2021. </w:t>
                    </w:r>
                  </w:sdtContent>
                </w:sdt>
              </w:p>
            </w:tc>
          </w:tr>
        </w:tbl>
        <w:p w14:paraId="7C304DAF" w14:textId="555CA9C2" w:rsidR="00766309" w:rsidRPr="00716CCF" w:rsidRDefault="00766309" w:rsidP="00FC10DE">
          <w:pPr>
            <w:spacing w:after="0" w:line="240" w:lineRule="auto"/>
            <w:rPr>
              <w:rFonts w:ascii="Arial Narrow" w:hAnsi="Arial Narrow"/>
              <w:b/>
              <w:sz w:val="24"/>
              <w:szCs w:val="24"/>
            </w:rPr>
          </w:pPr>
          <w:r w:rsidRPr="00716CCF">
            <w:rPr>
              <w:rFonts w:ascii="Arial Narrow" w:hAnsi="Arial Narrow"/>
              <w:noProof/>
              <w:sz w:val="24"/>
              <w:szCs w:val="24"/>
              <w:lang w:eastAsia="es-CO"/>
            </w:rPr>
            <mc:AlternateContent>
              <mc:Choice Requires="wps">
                <w:drawing>
                  <wp:anchor distT="0" distB="0" distL="114300" distR="114300" simplePos="0" relativeHeight="251661312" behindDoc="1" locked="0" layoutInCell="1" allowOverlap="1" wp14:anchorId="1F777B60" wp14:editId="1A07F31D">
                    <wp:simplePos x="0" y="0"/>
                    <wp:positionH relativeFrom="page">
                      <wp:align>right</wp:align>
                    </wp:positionH>
                    <wp:positionV relativeFrom="page">
                      <wp:align>top</wp:align>
                    </wp:positionV>
                    <wp:extent cx="7772400" cy="10058400"/>
                    <wp:effectExtent l="0" t="0" r="0" b="0"/>
                    <wp:wrapNone/>
                    <wp:docPr id="52" name="Rectángulo 52"/>
                    <wp:cNvGraphicFramePr/>
                    <a:graphic xmlns:a="http://schemas.openxmlformats.org/drawingml/2006/main">
                      <a:graphicData uri="http://schemas.microsoft.com/office/word/2010/wordprocessingShape">
                        <wps:wsp>
                          <wps:cNvSpPr/>
                          <wps:spPr>
                            <a:xfrm>
                              <a:off x="0" y="0"/>
                              <a:ext cx="7772400" cy="10058400"/>
                            </a:xfrm>
                            <a:prstGeom prst="rect">
                              <a:avLst/>
                            </a:prstGeom>
                            <a:no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6361F4B8" id="Rectángulo 52" o:spid="_x0000_s1026" style="position:absolute;margin-left:560.8pt;margin-top:0;width:612pt;height:11in;z-index:-251655168;visibility:visible;mso-wrap-style:square;mso-width-percent:1000;mso-height-percent:1000;mso-wrap-distance-left:9pt;mso-wrap-distance-top:0;mso-wrap-distance-right:9pt;mso-wrap-distance-bottom:0;mso-position-horizontal:right;mso-position-horizontal-relative:page;mso-position-vertical:top;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" filled="f" stroked="f" strokeweight="2pt">
                    <w10:wrap anchorx="page" anchory="page"/>
                  </v:rect>
                </w:pict>
              </mc:Fallback>
            </mc:AlternateContent>
          </w:r>
          <w:r w:rsidRPr="00716CCF">
            <w:rPr>
              <w:rFonts w:ascii="Arial Narrow" w:hAnsi="Arial Narrow"/>
              <w:noProof/>
              <w:sz w:val="24"/>
              <w:szCs w:val="24"/>
              <w:lang w:eastAsia="es-CO"/>
            </w:rPr>
            <mc:AlternateContent>
              <mc:Choice Requires="wps">
                <w:drawing>
                  <wp:anchor distT="0" distB="0" distL="114300" distR="114300" simplePos="0" relativeHeight="251659264" behindDoc="0" locked="0" layoutInCell="1" allowOverlap="1" wp14:anchorId="292FDB3B" wp14:editId="18613955">
                    <wp:simplePos x="0" y="0"/>
                    <mc:AlternateContent>
                      <mc:Choice Requires="wp14">
                        <wp:positionH relativeFrom="margin">
                          <wp14:pctPosHOffset>0</wp14:pctPosHOffset>
                        </wp:positionH>
                      </mc:Choice>
                      <mc:Fallback>
                        <wp:positionH relativeFrom="page">
                          <wp:posOffset>1080135</wp:posOffset>
                        </wp:positionH>
                      </mc:Fallback>
                    </mc:AlternateContent>
                    <wp:positionV relativeFrom="margin">
                      <wp:align>bottom</wp:align>
                    </wp:positionV>
                    <wp:extent cx="5943600" cy="389890"/>
                    <wp:effectExtent l="0" t="0" r="0" b="0"/>
                    <wp:wrapNone/>
                    <wp:docPr id="53" name="Cuadro de texto 53"/>
                    <wp:cNvGraphicFramePr/>
                    <a:graphic xmlns:a="http://schemas.openxmlformats.org/drawingml/2006/main">
                      <a:graphicData uri="http://schemas.microsoft.com/office/word/2010/wordprocessingShape">
                        <wps:wsp>
                          <wps:cNvSpPr txBox="1"/>
                          <wps:spPr>
                            <a:xfrm>
                              <a:off x="0" y="0"/>
                              <a:ext cx="5943600" cy="389890"/>
                            </a:xfrm>
                            <a:prstGeom prst="rect">
                              <a:avLst/>
                            </a:prstGeom>
                            <a:noFill/>
                            <a:ln w="6350">
                              <a:noFill/>
                            </a:ln>
                            <a:effectLst/>
                          </wps:spPr>
                          <wps:txbx>
                            <w:txbxContent>
                              <w:sdt>
                                <w:sdtPr>
                                  <w:rPr>
                                    <w:color w:val="632423" w:themeColor="accent2" w:themeShade="80"/>
                                  </w:rPr>
                                  <w:id w:val="-1368127618"/>
                                  <w:date w:fullDate="2021-03-04T00:00:00Z">
                                    <w:dateFormat w:val="d-M-yyyy"/>
                                    <w:lid w:val="es-ES"/>
                                    <w:storeMappedDataAs w:val="dateTime"/>
                                    <w:calendar w:val="gregorian"/>
                                  </w:date>
                                </w:sdtPr>
                                <w:sdtEndPr/>
                                <w:sdtContent>
                                  <w:p w14:paraId="33084658" w14:textId="28E13859" w:rsidR="00766309" w:rsidRPr="00580812" w:rsidRDefault="00002CB9">
                                    <w:pPr>
                                      <w:pStyle w:val="Subttulo"/>
                                      <w:spacing w:after="0" w:line="240" w:lineRule="auto"/>
                                      <w:rPr>
                                        <w:color w:val="632423" w:themeColor="accent2" w:themeShade="80"/>
                                      </w:rPr>
                                    </w:pPr>
                                    <w:r>
                                      <w:rPr>
                                        <w:color w:val="632423" w:themeColor="accent2" w:themeShade="80"/>
                                        <w:lang w:val="es-ES"/>
                                      </w:rPr>
                                      <w:t>4-3-2021</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292FDB3B" id="_x0000_t202" coordsize="21600,21600" o:spt="202" path="m,l,21600r21600,l21600,xe">
                    <v:stroke joinstyle="miter"/>
                    <v:path gradientshapeok="t" o:connecttype="rect"/>
                  </v:shapetype>
                  <v:shape id="Cuadro de texto 53" o:spid="_x0000_s1026" type="#_x0000_t202" style="position:absolute;margin-left:0;margin-top:0;width:468pt;height:30.7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" filled="f" stroked="f" strokeweight=".5pt">
                    <v:textbox style="mso-fit-shape-to-text:t">
                      <w:txbxContent>
                        <w:sdt>
                          <w:sdtPr>
                            <w:rPr>
                              <w:color w:val="632423" w:themeColor="accent2" w:themeShade="80"/>
                            </w:rPr>
                            <w:id w:val="-1368127618"/>
                            <w:date w:fullDate="2021-03-04T00:00:00Z">
                              <w:dateFormat w:val="d-M-yyyy"/>
                              <w:lid w:val="es-ES"/>
                              <w:storeMappedDataAs w:val="dateTime"/>
                              <w:calendar w:val="gregorian"/>
                            </w:date>
                          </w:sdtPr>
                          <w:sdtEndPr/>
                          <w:sdtContent>
                            <w:p w14:paraId="33084658" w14:textId="28E13859" w:rsidR="00766309" w:rsidRPr="00580812" w:rsidRDefault="00002CB9">
                              <w:pPr>
                                <w:pStyle w:val="Subttulo"/>
                                <w:spacing w:after="0" w:line="240" w:lineRule="auto"/>
                                <w:rPr>
                                  <w:color w:val="632423" w:themeColor="accent2" w:themeShade="80"/>
                                </w:rPr>
                              </w:pPr>
                              <w:r>
                                <w:rPr>
                                  <w:color w:val="632423" w:themeColor="accent2" w:themeShade="80"/>
                                  <w:lang w:val="es-ES"/>
                                </w:rPr>
                                <w:t>4-3-2021</w:t>
                              </w:r>
                            </w:p>
                          </w:sdtContent>
                        </w:sdt>
                      </w:txbxContent>
                    </v:textbox>
                    <w10:wrap anchorx="margin" anchory="margin"/>
                  </v:shape>
                </w:pict>
              </mc:Fallback>
            </mc:AlternateContent>
          </w:r>
          <w:r w:rsidR="00580812" w:rsidRPr="00716CCF">
            <w:rPr>
              <w:rFonts w:ascii="Arial Narrow" w:hAnsi="Arial Narrow"/>
              <w:noProof/>
              <w:sz w:val="24"/>
              <w:szCs w:val="24"/>
              <w:lang w:eastAsia="es-CO"/>
            </w:rPr>
            <w:drawing>
              <wp:inline distT="0" distB="0" distL="0" distR="0" wp14:anchorId="4907DED5" wp14:editId="3FAFDB02">
                <wp:extent cx="5611683" cy="3080084"/>
                <wp:effectExtent l="0" t="0" r="825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gotá_Colpatria_Night.jpg"/>
                        <pic:cNvPicPr/>
                      </pic:nvPicPr>
                      <pic:blipFill>
                        <a:blip r:embed="rId9">
                          <a:extLst>
                            <a:ext uri="{28A0092B-C50C-407E-A947-70E740481C1C}">
                              <a14:useLocalDpi xmlns:a14="http://schemas.microsoft.com/office/drawing/2010/main" val="0"/>
                            </a:ext>
                          </a:extLst>
                        </a:blip>
                        <a:stretch>
                          <a:fillRect/>
                        </a:stretch>
                      </pic:blipFill>
                      <pic:spPr>
                        <a:xfrm>
                          <a:off x="0" y="0"/>
                          <a:ext cx="5621072" cy="3085238"/>
                        </a:xfrm>
                        <a:prstGeom prst="rect">
                          <a:avLst/>
                        </a:prstGeom>
                      </pic:spPr>
                    </pic:pic>
                  </a:graphicData>
                </a:graphic>
              </wp:inline>
            </w:drawing>
          </w:r>
          <w:r w:rsidRPr="00716CCF">
            <w:rPr>
              <w:rFonts w:ascii="Arial Narrow" w:hAnsi="Arial Narrow"/>
              <w:noProof/>
              <w:sz w:val="24"/>
              <w:szCs w:val="24"/>
              <w:lang w:eastAsia="es-CO"/>
            </w:rPr>
            <mc:AlternateContent>
              <mc:Choice Requires="wps">
                <w:drawing>
                  <wp:anchor distT="0" distB="0" distL="114300" distR="114300" simplePos="0" relativeHeight="251662336" behindDoc="0" locked="0" layoutInCell="1" allowOverlap="1" wp14:anchorId="7F691E54" wp14:editId="3D480EA4">
                    <wp:simplePos x="0" y="0"/>
                    <wp:positionH relativeFrom="margin">
                      <wp:align>right</wp:align>
                    </wp:positionH>
                    <wp:positionV relativeFrom="margin">
                      <wp:align>bottom</wp:align>
                    </wp:positionV>
                    <wp:extent cx="5943600" cy="36195"/>
                    <wp:effectExtent l="0" t="0" r="7620" b="1905"/>
                    <wp:wrapNone/>
                    <wp:docPr id="55" name="Rectángulo 55"/>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A5002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30C2291" id="Rectángulo 55" o:spid="_x0000_s1026" style="position:absolute;margin-left:416.8pt;margin-top:0;width:468pt;height:2.85pt;z-index:251662336;visibility:visible;mso-wrap-style:square;mso-width-percent:1000;mso-height-percent:0;mso-wrap-distance-left:9pt;mso-wrap-distance-top:0;mso-wrap-distance-right:9pt;mso-wrap-distance-bottom:0;mso-position-horizontal:righ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" fillcolor="#a50021" stroked="f" strokeweight="2pt">
                    <w10:wrap anchorx="margin" anchory="margin"/>
                  </v:rect>
                </w:pict>
              </mc:Fallback>
            </mc:AlternateContent>
          </w:r>
          <w:r w:rsidRPr="00716CCF">
            <w:rPr>
              <w:rFonts w:ascii="Arial Narrow" w:hAnsi="Arial Narrow"/>
              <w:b/>
              <w:sz w:val="24"/>
              <w:szCs w:val="24"/>
            </w:rPr>
            <w:br w:type="page"/>
          </w:r>
        </w:p>
      </w:sdtContent>
    </w:sdt>
    <w:p w14:paraId="6421358C" w14:textId="77777777" w:rsidR="00C23FAA" w:rsidRPr="00716CCF" w:rsidRDefault="00C23FAA" w:rsidP="00FC10DE">
      <w:pPr>
        <w:spacing w:after="0" w:line="240" w:lineRule="auto"/>
        <w:jc w:val="center"/>
        <w:rPr>
          <w:rFonts w:ascii="Arial Narrow" w:hAnsi="Arial Narrow"/>
          <w:b/>
          <w:sz w:val="24"/>
          <w:szCs w:val="24"/>
        </w:rPr>
      </w:pPr>
    </w:p>
    <w:p w14:paraId="6910292D" w14:textId="10668585" w:rsidR="005B21F8" w:rsidRPr="00716CCF" w:rsidRDefault="00B910A0" w:rsidP="00FC10DE">
      <w:pPr>
        <w:spacing w:after="0" w:line="240" w:lineRule="auto"/>
        <w:jc w:val="center"/>
        <w:rPr>
          <w:rFonts w:ascii="Arial Narrow" w:hAnsi="Arial Narrow"/>
          <w:b/>
          <w:sz w:val="24"/>
          <w:szCs w:val="24"/>
        </w:rPr>
      </w:pPr>
      <w:r w:rsidRPr="00716CCF">
        <w:rPr>
          <w:rFonts w:ascii="Arial Narrow" w:hAnsi="Arial Narrow"/>
          <w:b/>
          <w:sz w:val="24"/>
          <w:szCs w:val="24"/>
        </w:rPr>
        <w:t>PLAN DE PARTICIPACION CIUDADANA</w:t>
      </w:r>
      <w:r w:rsidR="00185395" w:rsidRPr="00716CCF">
        <w:rPr>
          <w:rFonts w:ascii="Arial Narrow" w:hAnsi="Arial Narrow"/>
          <w:b/>
          <w:sz w:val="24"/>
          <w:szCs w:val="24"/>
        </w:rPr>
        <w:t xml:space="preserve"> Y RENDICION DE CUENTAS</w:t>
      </w:r>
    </w:p>
    <w:p w14:paraId="2C08A413" w14:textId="77777777" w:rsidR="00B910A0" w:rsidRPr="00716CCF" w:rsidRDefault="00B910A0" w:rsidP="00FC10DE">
      <w:pPr>
        <w:spacing w:after="0" w:line="240" w:lineRule="auto"/>
        <w:jc w:val="center"/>
        <w:rPr>
          <w:rFonts w:ascii="Arial Narrow" w:hAnsi="Arial Narrow"/>
          <w:b/>
          <w:sz w:val="24"/>
          <w:szCs w:val="24"/>
        </w:rPr>
      </w:pPr>
      <w:r w:rsidRPr="00716CCF">
        <w:rPr>
          <w:rFonts w:ascii="Arial Narrow" w:hAnsi="Arial Narrow"/>
          <w:b/>
          <w:sz w:val="24"/>
          <w:szCs w:val="24"/>
        </w:rPr>
        <w:t>UNIDAD ADMINISTRATIVA ESPECIAL DE CATASTRO DISTRITAL – UAECD</w:t>
      </w:r>
    </w:p>
    <w:p w14:paraId="628B48FD" w14:textId="18E04FD4" w:rsidR="00B910A0" w:rsidRPr="00716CCF" w:rsidRDefault="005671BC" w:rsidP="00FC10DE">
      <w:pPr>
        <w:spacing w:after="0" w:line="240" w:lineRule="auto"/>
        <w:jc w:val="center"/>
        <w:rPr>
          <w:rFonts w:ascii="Arial Narrow" w:hAnsi="Arial Narrow"/>
          <w:b/>
          <w:sz w:val="24"/>
          <w:szCs w:val="24"/>
        </w:rPr>
      </w:pPr>
      <w:r w:rsidRPr="00716CCF">
        <w:rPr>
          <w:rFonts w:ascii="Arial Narrow" w:hAnsi="Arial Narrow"/>
          <w:b/>
          <w:sz w:val="24"/>
          <w:szCs w:val="24"/>
        </w:rPr>
        <w:t>20</w:t>
      </w:r>
      <w:r w:rsidR="00185395" w:rsidRPr="00716CCF">
        <w:rPr>
          <w:rFonts w:ascii="Arial Narrow" w:hAnsi="Arial Narrow"/>
          <w:b/>
          <w:sz w:val="24"/>
          <w:szCs w:val="24"/>
        </w:rPr>
        <w:t>21</w:t>
      </w:r>
    </w:p>
    <w:p w14:paraId="147BF4D2" w14:textId="77777777" w:rsidR="00166DA1" w:rsidRPr="00716CCF" w:rsidRDefault="00166DA1" w:rsidP="00FC10DE">
      <w:pPr>
        <w:spacing w:after="0" w:line="240" w:lineRule="auto"/>
        <w:jc w:val="both"/>
        <w:rPr>
          <w:rFonts w:ascii="Arial Narrow" w:hAnsi="Arial Narrow"/>
          <w:b/>
          <w:sz w:val="24"/>
          <w:szCs w:val="24"/>
        </w:rPr>
      </w:pPr>
      <w:r w:rsidRPr="00716CCF">
        <w:rPr>
          <w:rFonts w:ascii="Arial Narrow" w:hAnsi="Arial Narrow"/>
          <w:b/>
          <w:sz w:val="24"/>
          <w:szCs w:val="24"/>
        </w:rPr>
        <w:t>Marco Conceptual</w:t>
      </w:r>
    </w:p>
    <w:p w14:paraId="0CFDB0EF" w14:textId="77777777" w:rsidR="007659A4" w:rsidRDefault="007659A4" w:rsidP="00FC10DE">
      <w:pPr>
        <w:spacing w:after="0" w:line="240" w:lineRule="auto"/>
        <w:jc w:val="both"/>
        <w:rPr>
          <w:rFonts w:ascii="Arial Narrow" w:hAnsi="Arial Narrow"/>
          <w:sz w:val="24"/>
          <w:szCs w:val="24"/>
        </w:rPr>
      </w:pPr>
    </w:p>
    <w:p w14:paraId="726BC6C5" w14:textId="0222D2CD" w:rsidR="00166DA1" w:rsidRPr="00716CCF" w:rsidRDefault="00166DA1" w:rsidP="00FC10DE">
      <w:pPr>
        <w:spacing w:after="0" w:line="240" w:lineRule="auto"/>
        <w:jc w:val="both"/>
        <w:rPr>
          <w:rFonts w:ascii="Arial Narrow" w:hAnsi="Arial Narrow"/>
          <w:sz w:val="24"/>
          <w:szCs w:val="24"/>
        </w:rPr>
      </w:pPr>
      <w:r w:rsidRPr="00716CCF">
        <w:rPr>
          <w:rFonts w:ascii="Arial Narrow" w:hAnsi="Arial Narrow"/>
          <w:sz w:val="24"/>
          <w:szCs w:val="24"/>
        </w:rPr>
        <w:t>El punto de partida para la construcción del Plan Institucional de Participación Ciudadana de la UAECD, será la definición de Participación ciudadana que contiene el Séptimo Lineamiento de la Dirección Distrital de Desarrollo Institucional de: “Contribución de manera incidente que se puede dar por consensos, disensos y debates, a través de los sujetos políticos (el sujeto político como objeto del control social), colectivos y activos de derecho, expresando clara y contundentemente su voluntad, aportando con su opinión y sus acciones (propositiva, participativa y de aprendizaje continuo, en doble vía), conocimientos, saberes experiencias, propuestas e iniciativas, para que se tenga en cuenta lo que digan en la construcción de lo público y colectivo.</w:t>
      </w:r>
    </w:p>
    <w:p w14:paraId="2BB57365" w14:textId="77777777" w:rsidR="00166DA1" w:rsidRPr="00716CCF" w:rsidRDefault="00166DA1" w:rsidP="00FC10DE">
      <w:pPr>
        <w:autoSpaceDE w:val="0"/>
        <w:autoSpaceDN w:val="0"/>
        <w:adjustRightInd w:val="0"/>
        <w:spacing w:after="0" w:line="240" w:lineRule="auto"/>
        <w:jc w:val="both"/>
        <w:rPr>
          <w:rFonts w:ascii="Arial Narrow" w:hAnsi="Arial Narrow"/>
          <w:sz w:val="24"/>
          <w:szCs w:val="24"/>
        </w:rPr>
      </w:pPr>
    </w:p>
    <w:p w14:paraId="6B18BF08" w14:textId="77777777" w:rsidR="003925EA" w:rsidRPr="00716CCF" w:rsidRDefault="003925EA" w:rsidP="00FC10DE">
      <w:pPr>
        <w:spacing w:after="0" w:line="240" w:lineRule="auto"/>
        <w:jc w:val="both"/>
        <w:rPr>
          <w:rFonts w:ascii="Arial Narrow" w:hAnsi="Arial Narrow"/>
          <w:sz w:val="24"/>
          <w:szCs w:val="24"/>
        </w:rPr>
      </w:pPr>
      <w:r w:rsidRPr="00716CCF">
        <w:rPr>
          <w:rFonts w:ascii="Arial Narrow" w:hAnsi="Arial Narrow"/>
          <w:sz w:val="24"/>
          <w:szCs w:val="24"/>
        </w:rPr>
        <w:t>El artículo 2° del Decreto Distrital 503 de 2011 “Por el cual se adopta la Política Pública de Participación Incidente para el Distrito Capital”, establece: “Entiéndase la participación ciudadana como el derecho al ejercicio pleno del poder de las personas que en condición de sujetos sociales y políticos, y de manera individual o colectiva transforman e inciden en la esfera pública en función del bien general y el cumplimiento de los derechos civiles, políticos, sociales, económicos, ambientales y culturales, mediante procesos de diálogo, deliberación y concertación entre actores sociales e institucionales, para materializar las políticas públicas, bajo los principios de dignidad humana, equidad, diversidad, incidencia. La participación se realizará sin discriminación por situación de discapacidad, ciclo vital, sexual, política, económica, étnica, cultural, o de cualquier otra índole.</w:t>
      </w:r>
    </w:p>
    <w:p w14:paraId="2F6591D7" w14:textId="3FFEDA29" w:rsidR="00166DA1" w:rsidRPr="00716CCF" w:rsidRDefault="00166DA1" w:rsidP="00FC10DE">
      <w:pPr>
        <w:spacing w:after="0" w:line="240" w:lineRule="auto"/>
        <w:jc w:val="both"/>
        <w:rPr>
          <w:rFonts w:ascii="Arial Narrow" w:hAnsi="Arial Narrow"/>
          <w:sz w:val="24"/>
          <w:szCs w:val="24"/>
        </w:rPr>
      </w:pPr>
      <w:r w:rsidRPr="00716CCF">
        <w:rPr>
          <w:rFonts w:ascii="Arial Narrow" w:hAnsi="Arial Narrow"/>
          <w:sz w:val="24"/>
          <w:szCs w:val="24"/>
        </w:rPr>
        <w:t>La connotación ciudadana significa hacer efectivo el derecho a la participación para desarrollar y ejercer la capacidad de gestión, movilización, incidencia, control social en los procesos de planeación, implementación, evaluación de las políticas públicas y en la resolución de los problemas sociales, contribuyendo con ello a afianzar lazos de identidad y sentido de pertenencia, para avanzar en el logro de una cultura democrática y la consolidación de una sociedad más justa basada en la construcción colectiva de lo público”.</w:t>
      </w:r>
    </w:p>
    <w:p w14:paraId="2F043F92" w14:textId="5107945D" w:rsidR="00120386" w:rsidRPr="00716CCF" w:rsidRDefault="00120386" w:rsidP="00FC10DE">
      <w:pPr>
        <w:spacing w:after="0" w:line="240" w:lineRule="auto"/>
        <w:jc w:val="both"/>
        <w:rPr>
          <w:rFonts w:ascii="Arial Narrow" w:hAnsi="Arial Narrow"/>
          <w:sz w:val="24"/>
          <w:szCs w:val="24"/>
        </w:rPr>
      </w:pPr>
    </w:p>
    <w:p w14:paraId="52E6E287" w14:textId="77777777" w:rsidR="00120386" w:rsidRPr="00716CCF" w:rsidRDefault="00120386" w:rsidP="00FC10DE">
      <w:pPr>
        <w:spacing w:after="0" w:line="240" w:lineRule="auto"/>
        <w:jc w:val="both"/>
        <w:rPr>
          <w:rFonts w:ascii="Arial Narrow" w:hAnsi="Arial Narrow"/>
          <w:b/>
          <w:sz w:val="24"/>
          <w:szCs w:val="24"/>
        </w:rPr>
      </w:pPr>
      <w:r w:rsidRPr="00716CCF">
        <w:rPr>
          <w:rFonts w:ascii="Arial Narrow" w:hAnsi="Arial Narrow"/>
          <w:b/>
          <w:sz w:val="24"/>
          <w:szCs w:val="24"/>
        </w:rPr>
        <w:t>Normatividad aplicable a la participación Ciudadana</w:t>
      </w:r>
    </w:p>
    <w:p w14:paraId="7E8D292F" w14:textId="77777777" w:rsidR="00120386" w:rsidRPr="00716CCF" w:rsidRDefault="00120386" w:rsidP="00FC10DE">
      <w:pPr>
        <w:pStyle w:val="Prrafodelista"/>
        <w:spacing w:after="0" w:line="240" w:lineRule="auto"/>
        <w:ind w:left="426"/>
        <w:jc w:val="both"/>
        <w:rPr>
          <w:rFonts w:ascii="Arial Narrow" w:hAnsi="Arial Narrow"/>
          <w:sz w:val="24"/>
          <w:szCs w:val="24"/>
        </w:rPr>
      </w:pPr>
    </w:p>
    <w:p w14:paraId="0871EF9B" w14:textId="77777777" w:rsidR="00120386" w:rsidRPr="00716CCF" w:rsidRDefault="00120386" w:rsidP="00FC10DE">
      <w:pPr>
        <w:pStyle w:val="Prrafodelista"/>
        <w:spacing w:after="0" w:line="240" w:lineRule="auto"/>
        <w:ind w:left="426"/>
        <w:jc w:val="center"/>
        <w:rPr>
          <w:rFonts w:ascii="Arial Narrow" w:hAnsi="Arial Narrow"/>
          <w:sz w:val="24"/>
          <w:szCs w:val="24"/>
        </w:rPr>
      </w:pPr>
      <w:r w:rsidRPr="00716CCF">
        <w:rPr>
          <w:rFonts w:ascii="Arial Narrow" w:hAnsi="Arial Narrow"/>
          <w:sz w:val="24"/>
          <w:szCs w:val="24"/>
        </w:rPr>
        <w:t>Tabla No. 1 Constitución Política de Colombia – 1991</w:t>
      </w:r>
    </w:p>
    <w:tbl>
      <w:tblPr>
        <w:tblStyle w:val="Tablaconcuadrcula"/>
        <w:tblW w:w="9634" w:type="dxa"/>
        <w:jc w:val="center"/>
        <w:tblLook w:val="04A0" w:firstRow="1" w:lastRow="0" w:firstColumn="1" w:lastColumn="0" w:noHBand="0" w:noVBand="1"/>
      </w:tblPr>
      <w:tblGrid>
        <w:gridCol w:w="9634"/>
      </w:tblGrid>
      <w:tr w:rsidR="00120386" w:rsidRPr="00716CCF" w14:paraId="3685B3E7" w14:textId="77777777" w:rsidTr="00716CCF">
        <w:trPr>
          <w:jc w:val="center"/>
        </w:trPr>
        <w:tc>
          <w:tcPr>
            <w:tcW w:w="9634" w:type="dxa"/>
          </w:tcPr>
          <w:p w14:paraId="1601C6C8"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1.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5D33A658"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2.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w:t>
            </w:r>
          </w:p>
          <w:p w14:paraId="218166F2"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13. (…) El Estado promoverá las condiciones para que la igualdad sea real y efectiva y adoptará medidas en favor de grupos discriminados o marginados (…)</w:t>
            </w:r>
          </w:p>
          <w:p w14:paraId="7C5717BE"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20. Se garantiza a toda persona la libertad de expresar y difundir su pensamiento y opiniones, la de informar y recibir información veraz e imparcial (…)</w:t>
            </w:r>
          </w:p>
          <w:p w14:paraId="3436DF51"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lastRenderedPageBreak/>
              <w:t>Artículo 23. Toda persona tiene derecho a presentar peticiones respetuosas a las autoridades por motivos de interés general o particular y a obtener pronta resolución. El legislador podrá reglamentar su ejercicio ante organizaciones privadas para garantizar los derechos fundamentales.</w:t>
            </w:r>
          </w:p>
          <w:p w14:paraId="3821F3AD"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40. Todo ciudadano tiene derecho a participar en la conformación, ejercicio y control del poder político (…)</w:t>
            </w:r>
          </w:p>
          <w:p w14:paraId="098E181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45. El adolescente tiene derecho a la protección y a la formación integral. El Estado y la sociedad garantizan la participación activa de los jóvenes en los organismos públicos y privados que tengan a cargo la protección, educación y progreso de la juventud.</w:t>
            </w:r>
          </w:p>
          <w:p w14:paraId="2B3F78A2"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74. Todas las personas tienen derecho a acceder a los documentos públicos salvo los casos que establezca la ley (…)</w:t>
            </w:r>
          </w:p>
          <w:p w14:paraId="3D03BADD"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79. Todas las personas tienen derecho a gozar de un ambiente sano. La ley garantizará la participación de la comunidad en las decisiones que puedan afectarlo (…)</w:t>
            </w:r>
          </w:p>
          <w:p w14:paraId="53248C39"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88. La ley regulará las acciones populares para la protección de los derechos e intereses colectivos, relacionados con el patrimonio, el espacio, la seguridad y la salubridad públicos, la moral administrativa, el ambiente, la libre competencia económica y otros de similar naturaleza que se definen en ella. (…)</w:t>
            </w:r>
          </w:p>
          <w:p w14:paraId="3C243BAD"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95. (…) Son deberes de la persona y del ciudadano: (…) 5. Participar en la vida política, cívica y comunitaria del país. (…)</w:t>
            </w:r>
          </w:p>
          <w:p w14:paraId="551234F0"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270. La ley organizará las formas y los sistemas de participación ciudadana que permitan vigilar la gestión pública que se cumpla en los diversos niveles administrativos y sus resultados.</w:t>
            </w:r>
          </w:p>
        </w:tc>
      </w:tr>
    </w:tbl>
    <w:p w14:paraId="42538128" w14:textId="77777777" w:rsidR="00120386" w:rsidRPr="00716CCF" w:rsidRDefault="00120386" w:rsidP="00FC10DE">
      <w:pPr>
        <w:pStyle w:val="Prrafodelista"/>
        <w:spacing w:after="0" w:line="240" w:lineRule="auto"/>
        <w:ind w:left="426"/>
        <w:jc w:val="both"/>
        <w:rPr>
          <w:rFonts w:ascii="Arial Narrow" w:hAnsi="Arial Narrow"/>
          <w:sz w:val="24"/>
          <w:szCs w:val="24"/>
        </w:rPr>
      </w:pPr>
    </w:p>
    <w:p w14:paraId="188EA603" w14:textId="77777777" w:rsidR="00120386" w:rsidRPr="00716CCF" w:rsidRDefault="00120386" w:rsidP="00FC10DE">
      <w:pPr>
        <w:pStyle w:val="Prrafodelista"/>
        <w:spacing w:after="0" w:line="240" w:lineRule="auto"/>
        <w:ind w:left="426"/>
        <w:jc w:val="center"/>
        <w:rPr>
          <w:rFonts w:ascii="Arial Narrow" w:hAnsi="Arial Narrow"/>
          <w:sz w:val="24"/>
          <w:szCs w:val="24"/>
        </w:rPr>
      </w:pPr>
      <w:r w:rsidRPr="00716CCF">
        <w:rPr>
          <w:rFonts w:ascii="Arial Narrow" w:hAnsi="Arial Narrow"/>
          <w:sz w:val="24"/>
          <w:szCs w:val="24"/>
        </w:rPr>
        <w:t>Tabla No. 2 Leyes sobre Participación Ciudadana</w:t>
      </w:r>
    </w:p>
    <w:p w14:paraId="338389B2" w14:textId="77777777" w:rsidR="00120386" w:rsidRPr="00716CCF" w:rsidRDefault="00120386" w:rsidP="00FC10DE">
      <w:pPr>
        <w:pStyle w:val="Prrafodelista"/>
        <w:spacing w:after="0" w:line="240" w:lineRule="auto"/>
        <w:ind w:left="426"/>
        <w:jc w:val="center"/>
        <w:rPr>
          <w:rFonts w:ascii="Arial Narrow" w:hAnsi="Arial Narrow"/>
          <w:sz w:val="24"/>
          <w:szCs w:val="24"/>
        </w:rPr>
      </w:pPr>
    </w:p>
    <w:tbl>
      <w:tblPr>
        <w:tblStyle w:val="Tablaconcuadrcula"/>
        <w:tblW w:w="9493" w:type="dxa"/>
        <w:jc w:val="center"/>
        <w:tblLook w:val="04A0" w:firstRow="1" w:lastRow="0" w:firstColumn="1" w:lastColumn="0" w:noHBand="0" w:noVBand="1"/>
      </w:tblPr>
      <w:tblGrid>
        <w:gridCol w:w="1696"/>
        <w:gridCol w:w="7797"/>
      </w:tblGrid>
      <w:tr w:rsidR="00120386" w:rsidRPr="00716CCF" w14:paraId="0C63239E" w14:textId="77777777" w:rsidTr="00716CCF">
        <w:trPr>
          <w:jc w:val="center"/>
        </w:trPr>
        <w:tc>
          <w:tcPr>
            <w:tcW w:w="1696" w:type="dxa"/>
            <w:vAlign w:val="center"/>
          </w:tcPr>
          <w:p w14:paraId="58464BE0"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134 de 1994</w:t>
            </w:r>
          </w:p>
        </w:tc>
        <w:tc>
          <w:tcPr>
            <w:tcW w:w="7797" w:type="dxa"/>
          </w:tcPr>
          <w:p w14:paraId="1BD9C4E4"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dictan normas sobre mecanismos de participación ciudadana”</w:t>
            </w:r>
          </w:p>
        </w:tc>
      </w:tr>
      <w:tr w:rsidR="00120386" w:rsidRPr="00716CCF" w14:paraId="328FE5F7" w14:textId="77777777" w:rsidTr="00716CCF">
        <w:trPr>
          <w:jc w:val="center"/>
        </w:trPr>
        <w:tc>
          <w:tcPr>
            <w:tcW w:w="1696" w:type="dxa"/>
            <w:vAlign w:val="center"/>
          </w:tcPr>
          <w:p w14:paraId="525A0E22"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190 de 1995</w:t>
            </w:r>
          </w:p>
        </w:tc>
        <w:tc>
          <w:tcPr>
            <w:tcW w:w="7797" w:type="dxa"/>
          </w:tcPr>
          <w:p w14:paraId="63DD0ED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58º.- Todo ciudadano tiene derecho a estar informado periódicamente acerca de las actividades que desarrollen las entidades públicas y las privadas que cumplan funciones públicas o administren recursos del Estado.</w:t>
            </w:r>
          </w:p>
        </w:tc>
      </w:tr>
      <w:tr w:rsidR="00120386" w:rsidRPr="00716CCF" w14:paraId="1A9E958C" w14:textId="77777777" w:rsidTr="00716CCF">
        <w:trPr>
          <w:jc w:val="center"/>
        </w:trPr>
        <w:tc>
          <w:tcPr>
            <w:tcW w:w="1696" w:type="dxa"/>
            <w:vAlign w:val="center"/>
          </w:tcPr>
          <w:p w14:paraId="5575F89D"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393 de 1997</w:t>
            </w:r>
          </w:p>
        </w:tc>
        <w:tc>
          <w:tcPr>
            <w:tcW w:w="7797" w:type="dxa"/>
          </w:tcPr>
          <w:p w14:paraId="29CF8E9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desarrolla el artículo 87 de la Constitución Política”.  Artículo 87. Toda persona podrá acudir ante la autoridad judicial para hacer efectivo el cumplimiento de una ley o un acto administrativo. En caso de prosperar la acción, la sentencia ordenará a la autoridad renuente el cumplimiento del deber omitido.</w:t>
            </w:r>
          </w:p>
        </w:tc>
      </w:tr>
      <w:tr w:rsidR="00120386" w:rsidRPr="00716CCF" w14:paraId="4A8C1695" w14:textId="77777777" w:rsidTr="00716CCF">
        <w:trPr>
          <w:jc w:val="center"/>
        </w:trPr>
        <w:tc>
          <w:tcPr>
            <w:tcW w:w="1696" w:type="dxa"/>
            <w:vAlign w:val="center"/>
          </w:tcPr>
          <w:p w14:paraId="50DBC90A"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472 de 1998</w:t>
            </w:r>
          </w:p>
        </w:tc>
        <w:tc>
          <w:tcPr>
            <w:tcW w:w="7797" w:type="dxa"/>
          </w:tcPr>
          <w:p w14:paraId="1ABC72C8"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desarrolla el artículo 88 de la Constitución Política de Colombia en relación con el ejercicio de las acciones populares y de grupo y se dictan otras disposiciones”</w:t>
            </w:r>
          </w:p>
        </w:tc>
      </w:tr>
      <w:tr w:rsidR="00120386" w:rsidRPr="00716CCF" w14:paraId="26041B8F" w14:textId="77777777" w:rsidTr="00716CCF">
        <w:trPr>
          <w:jc w:val="center"/>
        </w:trPr>
        <w:tc>
          <w:tcPr>
            <w:tcW w:w="1696" w:type="dxa"/>
            <w:vAlign w:val="center"/>
          </w:tcPr>
          <w:p w14:paraId="7B4B273F"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489 de 1998</w:t>
            </w:r>
          </w:p>
        </w:tc>
        <w:tc>
          <w:tcPr>
            <w:tcW w:w="7797" w:type="dxa"/>
          </w:tcPr>
          <w:p w14:paraId="0D2D82E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tc>
      </w:tr>
      <w:tr w:rsidR="00120386" w:rsidRPr="00716CCF" w14:paraId="42EFA2B2" w14:textId="77777777" w:rsidTr="00716CCF">
        <w:trPr>
          <w:jc w:val="center"/>
        </w:trPr>
        <w:tc>
          <w:tcPr>
            <w:tcW w:w="1696" w:type="dxa"/>
            <w:vAlign w:val="center"/>
          </w:tcPr>
          <w:p w14:paraId="06A1FA8B"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720 de 2001</w:t>
            </w:r>
          </w:p>
        </w:tc>
        <w:tc>
          <w:tcPr>
            <w:tcW w:w="7797" w:type="dxa"/>
          </w:tcPr>
          <w:p w14:paraId="0F1565D0"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medio de la cual se reconoce, promueve y regula la acción voluntaria de los ciudadanos colombianos”</w:t>
            </w:r>
          </w:p>
        </w:tc>
      </w:tr>
      <w:tr w:rsidR="00120386" w:rsidRPr="00716CCF" w14:paraId="32DADE6F" w14:textId="77777777" w:rsidTr="00716CCF">
        <w:trPr>
          <w:jc w:val="center"/>
        </w:trPr>
        <w:tc>
          <w:tcPr>
            <w:tcW w:w="1696" w:type="dxa"/>
            <w:vAlign w:val="center"/>
          </w:tcPr>
          <w:p w14:paraId="7E416119"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734 de 2002</w:t>
            </w:r>
          </w:p>
        </w:tc>
        <w:tc>
          <w:tcPr>
            <w:tcW w:w="7797" w:type="dxa"/>
          </w:tcPr>
          <w:p w14:paraId="2D370581"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expide el Código Disciplinario Único”</w:t>
            </w:r>
          </w:p>
        </w:tc>
      </w:tr>
      <w:tr w:rsidR="00120386" w:rsidRPr="00716CCF" w14:paraId="6539C016" w14:textId="77777777" w:rsidTr="00716CCF">
        <w:trPr>
          <w:jc w:val="center"/>
        </w:trPr>
        <w:tc>
          <w:tcPr>
            <w:tcW w:w="1696" w:type="dxa"/>
            <w:vAlign w:val="center"/>
          </w:tcPr>
          <w:p w14:paraId="1194277C"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850 de 2003</w:t>
            </w:r>
          </w:p>
        </w:tc>
        <w:tc>
          <w:tcPr>
            <w:tcW w:w="7797" w:type="dxa"/>
          </w:tcPr>
          <w:p w14:paraId="7BBB8DBF"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medio de la cual se reglamentan las veedurías ciudadanas”</w:t>
            </w:r>
          </w:p>
        </w:tc>
      </w:tr>
      <w:tr w:rsidR="00120386" w:rsidRPr="00716CCF" w14:paraId="637EFC65" w14:textId="77777777" w:rsidTr="00716CCF">
        <w:trPr>
          <w:jc w:val="center"/>
        </w:trPr>
        <w:tc>
          <w:tcPr>
            <w:tcW w:w="1696" w:type="dxa"/>
            <w:vAlign w:val="center"/>
          </w:tcPr>
          <w:p w14:paraId="738AF4D0"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962 de 2005</w:t>
            </w:r>
          </w:p>
        </w:tc>
        <w:tc>
          <w:tcPr>
            <w:tcW w:w="7797" w:type="dxa"/>
          </w:tcPr>
          <w:p w14:paraId="34DED430"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dictan disposiciones sobre racionalización de trámites y procedimientos administrativos de los organismos y entidades del Estado y de los particulares que ejercen funciones públicas o prestan servicios”</w:t>
            </w:r>
          </w:p>
        </w:tc>
      </w:tr>
      <w:tr w:rsidR="00120386" w:rsidRPr="00716CCF" w14:paraId="37FE0CE4" w14:textId="77777777" w:rsidTr="00716CCF">
        <w:trPr>
          <w:jc w:val="center"/>
        </w:trPr>
        <w:tc>
          <w:tcPr>
            <w:tcW w:w="1696" w:type="dxa"/>
            <w:vAlign w:val="center"/>
          </w:tcPr>
          <w:p w14:paraId="19A5890F"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1437 de 2011</w:t>
            </w:r>
          </w:p>
        </w:tc>
        <w:tc>
          <w:tcPr>
            <w:tcW w:w="7797" w:type="dxa"/>
          </w:tcPr>
          <w:p w14:paraId="7E87BA2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expide el Código de Procedimiento Administrativo y de lo Contencioso Administrativo”.</w:t>
            </w:r>
          </w:p>
        </w:tc>
      </w:tr>
      <w:tr w:rsidR="00120386" w:rsidRPr="00716CCF" w14:paraId="7B1B0F41" w14:textId="77777777" w:rsidTr="00716CCF">
        <w:trPr>
          <w:jc w:val="center"/>
        </w:trPr>
        <w:tc>
          <w:tcPr>
            <w:tcW w:w="1696" w:type="dxa"/>
            <w:vAlign w:val="center"/>
          </w:tcPr>
          <w:p w14:paraId="284157AD"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lastRenderedPageBreak/>
              <w:t>Ley 1474 de 2011</w:t>
            </w:r>
          </w:p>
        </w:tc>
        <w:tc>
          <w:tcPr>
            <w:tcW w:w="7797" w:type="dxa"/>
          </w:tcPr>
          <w:p w14:paraId="6DCD614F"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dictan normas orientadas a fortalecer los mecanismos de prevención, investigación y sanción de actos de corrupción y la efectividad del control de la gestión pública”</w:t>
            </w:r>
          </w:p>
        </w:tc>
      </w:tr>
      <w:tr w:rsidR="00120386" w:rsidRPr="00716CCF" w14:paraId="4273F44D" w14:textId="77777777" w:rsidTr="00716CCF">
        <w:trPr>
          <w:jc w:val="center"/>
        </w:trPr>
        <w:tc>
          <w:tcPr>
            <w:tcW w:w="1696" w:type="dxa"/>
            <w:vAlign w:val="center"/>
          </w:tcPr>
          <w:p w14:paraId="58251EAF"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1712 de 2014</w:t>
            </w:r>
          </w:p>
        </w:tc>
        <w:tc>
          <w:tcPr>
            <w:tcW w:w="7797" w:type="dxa"/>
          </w:tcPr>
          <w:p w14:paraId="2316F2F9"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medio de la cual se crea la Ley de Transparencia y del Derecho de Acceso a la Información Pública Nacional y se dictan otras disposiciones”.</w:t>
            </w:r>
          </w:p>
        </w:tc>
      </w:tr>
      <w:tr w:rsidR="00120386" w:rsidRPr="00716CCF" w14:paraId="1CA73AA8" w14:textId="77777777" w:rsidTr="00716CCF">
        <w:trPr>
          <w:jc w:val="center"/>
        </w:trPr>
        <w:tc>
          <w:tcPr>
            <w:tcW w:w="1696" w:type="dxa"/>
            <w:vAlign w:val="center"/>
          </w:tcPr>
          <w:p w14:paraId="75701080"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1757 de 2015</w:t>
            </w:r>
          </w:p>
        </w:tc>
        <w:tc>
          <w:tcPr>
            <w:tcW w:w="7797" w:type="dxa"/>
          </w:tcPr>
          <w:p w14:paraId="6735F93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dictan disposiciones en materia de promoción y protección del derecho a la participación democrática”.</w:t>
            </w:r>
          </w:p>
        </w:tc>
      </w:tr>
    </w:tbl>
    <w:p w14:paraId="5681F9ED" w14:textId="77777777" w:rsidR="00120386" w:rsidRPr="00716CCF" w:rsidRDefault="00120386" w:rsidP="00FC10DE">
      <w:pPr>
        <w:pStyle w:val="Prrafodelista"/>
        <w:spacing w:after="0" w:line="240" w:lineRule="auto"/>
        <w:ind w:left="426"/>
        <w:jc w:val="center"/>
        <w:rPr>
          <w:rFonts w:ascii="Arial Narrow" w:hAnsi="Arial Narrow"/>
          <w:sz w:val="24"/>
          <w:szCs w:val="24"/>
        </w:rPr>
      </w:pPr>
    </w:p>
    <w:p w14:paraId="535DCA18" w14:textId="77777777" w:rsidR="00120386" w:rsidRPr="00716CCF" w:rsidRDefault="00120386" w:rsidP="00FC10DE">
      <w:pPr>
        <w:pStyle w:val="Prrafodelista"/>
        <w:spacing w:after="0" w:line="240" w:lineRule="auto"/>
        <w:ind w:left="426"/>
        <w:jc w:val="center"/>
        <w:rPr>
          <w:rFonts w:ascii="Arial Narrow" w:hAnsi="Arial Narrow"/>
          <w:sz w:val="24"/>
          <w:szCs w:val="24"/>
        </w:rPr>
      </w:pPr>
      <w:r w:rsidRPr="00716CCF">
        <w:rPr>
          <w:rFonts w:ascii="Arial Narrow" w:hAnsi="Arial Narrow"/>
          <w:sz w:val="24"/>
          <w:szCs w:val="24"/>
        </w:rPr>
        <w:t>Tabla No. 3 Decretos</w:t>
      </w:r>
    </w:p>
    <w:tbl>
      <w:tblPr>
        <w:tblStyle w:val="Tablaconcuadrcula"/>
        <w:tblW w:w="9493" w:type="dxa"/>
        <w:jc w:val="center"/>
        <w:tblLook w:val="04A0" w:firstRow="1" w:lastRow="0" w:firstColumn="1" w:lastColumn="0" w:noHBand="0" w:noVBand="1"/>
      </w:tblPr>
      <w:tblGrid>
        <w:gridCol w:w="1696"/>
        <w:gridCol w:w="7797"/>
      </w:tblGrid>
      <w:tr w:rsidR="00120386" w:rsidRPr="00716CCF" w14:paraId="5A70E25C" w14:textId="77777777" w:rsidTr="00716CCF">
        <w:trPr>
          <w:jc w:val="center"/>
        </w:trPr>
        <w:tc>
          <w:tcPr>
            <w:tcW w:w="1696" w:type="dxa"/>
            <w:vAlign w:val="center"/>
          </w:tcPr>
          <w:p w14:paraId="501EE21E"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2232 de 1995</w:t>
            </w:r>
          </w:p>
        </w:tc>
        <w:tc>
          <w:tcPr>
            <w:tcW w:w="7797" w:type="dxa"/>
          </w:tcPr>
          <w:p w14:paraId="4BD58C36"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medio del cual se reglamenta la Ley 190 de 1995 en materia de declaración de bienes y rentas e informe de actividad económica y así como el sistema de quejas y reclamos”.  Su artículo 8, asigna funciones a la dependencia de quejas y reclamos.</w:t>
            </w:r>
          </w:p>
        </w:tc>
      </w:tr>
      <w:tr w:rsidR="00120386" w:rsidRPr="00716CCF" w14:paraId="267F0F76" w14:textId="77777777" w:rsidTr="00716CCF">
        <w:trPr>
          <w:jc w:val="center"/>
        </w:trPr>
        <w:tc>
          <w:tcPr>
            <w:tcW w:w="1696" w:type="dxa"/>
            <w:vAlign w:val="center"/>
          </w:tcPr>
          <w:p w14:paraId="37A8CF18"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1382 de 2000</w:t>
            </w:r>
          </w:p>
        </w:tc>
        <w:tc>
          <w:tcPr>
            <w:tcW w:w="7797" w:type="dxa"/>
          </w:tcPr>
          <w:p w14:paraId="621DA63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establecen reglas para el reparto de la acción de tutela” Se desarrolla el artículo 86 de la Constitución referente a la acción de Tutela</w:t>
            </w:r>
          </w:p>
        </w:tc>
      </w:tr>
      <w:tr w:rsidR="00120386" w:rsidRPr="00716CCF" w14:paraId="452C93D7" w14:textId="77777777" w:rsidTr="00716CCF">
        <w:trPr>
          <w:jc w:val="center"/>
        </w:trPr>
        <w:tc>
          <w:tcPr>
            <w:tcW w:w="1696" w:type="dxa"/>
            <w:vAlign w:val="center"/>
          </w:tcPr>
          <w:p w14:paraId="7380D62A"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1538 de 2005</w:t>
            </w:r>
          </w:p>
        </w:tc>
        <w:tc>
          <w:tcPr>
            <w:tcW w:w="7797" w:type="dxa"/>
          </w:tcPr>
          <w:p w14:paraId="30A50138"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reglamenta parcialmente la Ley 361 de 1997”.  Dicha Ley establecen mecanismos de integración social de las personas con limitación y se dictan otras disposiciones.</w:t>
            </w:r>
          </w:p>
        </w:tc>
      </w:tr>
      <w:tr w:rsidR="00120386" w:rsidRPr="00716CCF" w14:paraId="61CF47A5" w14:textId="77777777" w:rsidTr="00716CCF">
        <w:trPr>
          <w:jc w:val="center"/>
        </w:trPr>
        <w:tc>
          <w:tcPr>
            <w:tcW w:w="1696" w:type="dxa"/>
            <w:vAlign w:val="center"/>
          </w:tcPr>
          <w:p w14:paraId="5A30786B"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2623 de 2009</w:t>
            </w:r>
          </w:p>
        </w:tc>
        <w:tc>
          <w:tcPr>
            <w:tcW w:w="7797" w:type="dxa"/>
          </w:tcPr>
          <w:p w14:paraId="10888E7F"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crea el Sistema Nacional de Servicio al Ciudadano”.</w:t>
            </w:r>
          </w:p>
        </w:tc>
      </w:tr>
      <w:tr w:rsidR="00120386" w:rsidRPr="00716CCF" w14:paraId="20BDD0B3" w14:textId="77777777" w:rsidTr="00716CCF">
        <w:trPr>
          <w:jc w:val="center"/>
        </w:trPr>
        <w:tc>
          <w:tcPr>
            <w:tcW w:w="1696" w:type="dxa"/>
            <w:vAlign w:val="center"/>
          </w:tcPr>
          <w:p w14:paraId="67FC76E8"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Distrital 503 de 2011</w:t>
            </w:r>
          </w:p>
        </w:tc>
        <w:tc>
          <w:tcPr>
            <w:tcW w:w="7797" w:type="dxa"/>
          </w:tcPr>
          <w:p w14:paraId="5B6A86AF"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adopta la Política Pública de Participación Incidente para el Distrito Capital”.</w:t>
            </w:r>
          </w:p>
        </w:tc>
      </w:tr>
      <w:tr w:rsidR="00120386" w:rsidRPr="00716CCF" w14:paraId="4E7C7B83" w14:textId="77777777" w:rsidTr="00716CCF">
        <w:trPr>
          <w:jc w:val="center"/>
        </w:trPr>
        <w:tc>
          <w:tcPr>
            <w:tcW w:w="1696" w:type="dxa"/>
            <w:vAlign w:val="center"/>
          </w:tcPr>
          <w:p w14:paraId="2CFC36CC"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19 de 2012 Decreto Antitrámites</w:t>
            </w:r>
          </w:p>
        </w:tc>
        <w:tc>
          <w:tcPr>
            <w:tcW w:w="7797" w:type="dxa"/>
          </w:tcPr>
          <w:p w14:paraId="62CF0CC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dictan normas para suprimir o reformar regulaciones, procedimientos y trámites innecesarios existentes en la Administración Pública”</w:t>
            </w:r>
          </w:p>
          <w:p w14:paraId="3C2ABC09"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14. Presentación de solicitudes, quejas, recomendaciones o reclamos fuera de la sede de la entidad. Los interesados que residan en una ciudad diferente a la de la sede de la entidad u organismo al que se dirigen, pueden presentar sus solicitudes, quejas, recomendaciones o reclamaciones a través de medios electrónicos, de sus dependencias regionales o seccionales (…)</w:t>
            </w:r>
          </w:p>
        </w:tc>
      </w:tr>
      <w:tr w:rsidR="00120386" w:rsidRPr="00716CCF" w14:paraId="17AE8D6B" w14:textId="77777777" w:rsidTr="00716CCF">
        <w:trPr>
          <w:jc w:val="center"/>
        </w:trPr>
        <w:tc>
          <w:tcPr>
            <w:tcW w:w="1696" w:type="dxa"/>
            <w:vAlign w:val="center"/>
          </w:tcPr>
          <w:p w14:paraId="189B2D0E"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2482 de 2012</w:t>
            </w:r>
          </w:p>
        </w:tc>
        <w:tc>
          <w:tcPr>
            <w:tcW w:w="7797" w:type="dxa"/>
          </w:tcPr>
          <w:p w14:paraId="141C2B1C"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establecen los lineamientos generales para la integración de la planeación y la gestión.</w:t>
            </w:r>
          </w:p>
        </w:tc>
      </w:tr>
      <w:tr w:rsidR="00120386" w:rsidRPr="00716CCF" w14:paraId="42EA2A91" w14:textId="77777777" w:rsidTr="00716CCF">
        <w:trPr>
          <w:jc w:val="center"/>
        </w:trPr>
        <w:tc>
          <w:tcPr>
            <w:tcW w:w="1696" w:type="dxa"/>
            <w:vAlign w:val="center"/>
          </w:tcPr>
          <w:p w14:paraId="1E73F6D9"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2641 de 2012</w:t>
            </w:r>
          </w:p>
        </w:tc>
        <w:tc>
          <w:tcPr>
            <w:tcW w:w="7797" w:type="dxa"/>
          </w:tcPr>
          <w:p w14:paraId="61D1A66A"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reglamentan los artículos 73 y 76 de la Ley 1474 de 2011</w:t>
            </w:r>
          </w:p>
        </w:tc>
      </w:tr>
      <w:tr w:rsidR="00120386" w:rsidRPr="00716CCF" w14:paraId="5D5A5106" w14:textId="77777777" w:rsidTr="00716CCF">
        <w:trPr>
          <w:jc w:val="center"/>
        </w:trPr>
        <w:tc>
          <w:tcPr>
            <w:tcW w:w="1696" w:type="dxa"/>
            <w:vAlign w:val="center"/>
          </w:tcPr>
          <w:p w14:paraId="2C6FD265"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2693 de 2012</w:t>
            </w:r>
          </w:p>
        </w:tc>
        <w:tc>
          <w:tcPr>
            <w:tcW w:w="7797" w:type="dxa"/>
          </w:tcPr>
          <w:p w14:paraId="58E73EBD"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establecen los lineamientos generales de la Estrategia de Gobierno en Línea de la República de Colombia (…)</w:t>
            </w:r>
          </w:p>
          <w:p w14:paraId="3A5EAE87"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6. Temas prioritarios para avanzar en la masificación de Gobierno en línea (…)</w:t>
            </w:r>
          </w:p>
        </w:tc>
      </w:tr>
      <w:tr w:rsidR="00120386" w:rsidRPr="00716CCF" w14:paraId="1228F2B8" w14:textId="77777777" w:rsidTr="00716CCF">
        <w:trPr>
          <w:jc w:val="center"/>
        </w:trPr>
        <w:tc>
          <w:tcPr>
            <w:tcW w:w="1696" w:type="dxa"/>
            <w:vAlign w:val="center"/>
          </w:tcPr>
          <w:p w14:paraId="6CE3472B"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103 de 2015</w:t>
            </w:r>
          </w:p>
        </w:tc>
        <w:tc>
          <w:tcPr>
            <w:tcW w:w="7797" w:type="dxa"/>
          </w:tcPr>
          <w:p w14:paraId="662E1D5A"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reglamenta parcialmente la Ley 1712 de 2014 y se dictan otras disposiciones”</w:t>
            </w:r>
          </w:p>
        </w:tc>
      </w:tr>
      <w:tr w:rsidR="00120386" w:rsidRPr="00716CCF" w14:paraId="15D7D530" w14:textId="77777777" w:rsidTr="00716CCF">
        <w:trPr>
          <w:jc w:val="center"/>
        </w:trPr>
        <w:tc>
          <w:tcPr>
            <w:tcW w:w="1696" w:type="dxa"/>
            <w:vAlign w:val="center"/>
          </w:tcPr>
          <w:p w14:paraId="47F43B55"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1081 de 2015</w:t>
            </w:r>
          </w:p>
        </w:tc>
        <w:tc>
          <w:tcPr>
            <w:tcW w:w="7797" w:type="dxa"/>
          </w:tcPr>
          <w:p w14:paraId="7F951872"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medio del cual se expide el Decreto Reglamentario Único del Sector Presidencia de la República”</w:t>
            </w:r>
          </w:p>
        </w:tc>
      </w:tr>
    </w:tbl>
    <w:p w14:paraId="141A4B03" w14:textId="77777777" w:rsidR="00120386" w:rsidRPr="00716CCF" w:rsidRDefault="00120386" w:rsidP="00FC10DE">
      <w:pPr>
        <w:pStyle w:val="Prrafodelista"/>
        <w:spacing w:after="0" w:line="240" w:lineRule="auto"/>
        <w:jc w:val="both"/>
        <w:rPr>
          <w:rFonts w:ascii="Arial Narrow" w:hAnsi="Arial Narrow"/>
          <w:sz w:val="24"/>
          <w:szCs w:val="24"/>
        </w:rPr>
      </w:pPr>
    </w:p>
    <w:p w14:paraId="4FBC6AE3" w14:textId="77777777" w:rsidR="00120386" w:rsidRPr="00716CCF" w:rsidRDefault="00120386" w:rsidP="00FC10DE">
      <w:pPr>
        <w:pStyle w:val="Prrafodelista"/>
        <w:spacing w:after="0" w:line="240" w:lineRule="auto"/>
        <w:ind w:left="426"/>
        <w:jc w:val="center"/>
        <w:rPr>
          <w:rFonts w:ascii="Arial Narrow" w:hAnsi="Arial Narrow"/>
          <w:sz w:val="24"/>
          <w:szCs w:val="24"/>
        </w:rPr>
      </w:pPr>
      <w:r w:rsidRPr="00716CCF">
        <w:rPr>
          <w:rFonts w:ascii="Arial Narrow" w:hAnsi="Arial Narrow"/>
          <w:sz w:val="24"/>
          <w:szCs w:val="24"/>
        </w:rPr>
        <w:t>Tabla No. 4 CONPES</w:t>
      </w:r>
    </w:p>
    <w:p w14:paraId="0A5D542B" w14:textId="77777777" w:rsidR="00120386" w:rsidRPr="00716CCF" w:rsidRDefault="00120386" w:rsidP="00FC10DE">
      <w:pPr>
        <w:pStyle w:val="Prrafodelista"/>
        <w:spacing w:after="0" w:line="240" w:lineRule="auto"/>
        <w:jc w:val="both"/>
        <w:rPr>
          <w:rFonts w:ascii="Arial Narrow" w:hAnsi="Arial Narrow"/>
          <w:sz w:val="24"/>
          <w:szCs w:val="24"/>
        </w:rPr>
      </w:pPr>
    </w:p>
    <w:tbl>
      <w:tblPr>
        <w:tblStyle w:val="Tablaconcuadrcula"/>
        <w:tblW w:w="9351" w:type="dxa"/>
        <w:jc w:val="center"/>
        <w:tblLook w:val="04A0" w:firstRow="1" w:lastRow="0" w:firstColumn="1" w:lastColumn="0" w:noHBand="0" w:noVBand="1"/>
      </w:tblPr>
      <w:tblGrid>
        <w:gridCol w:w="1696"/>
        <w:gridCol w:w="7655"/>
      </w:tblGrid>
      <w:tr w:rsidR="00120386" w:rsidRPr="00716CCF" w14:paraId="77470699" w14:textId="77777777" w:rsidTr="00716CCF">
        <w:trPr>
          <w:jc w:val="center"/>
        </w:trPr>
        <w:tc>
          <w:tcPr>
            <w:tcW w:w="1696" w:type="dxa"/>
            <w:vAlign w:val="center"/>
          </w:tcPr>
          <w:p w14:paraId="3972B6F6"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CONPES 3072 de 2000</w:t>
            </w:r>
          </w:p>
        </w:tc>
        <w:tc>
          <w:tcPr>
            <w:tcW w:w="7655" w:type="dxa"/>
          </w:tcPr>
          <w:p w14:paraId="00E1BDD5"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medio del cual se reglamenta la Ley 190 de 1995 en materia de declaración de bienes y rentas e informe de actividad económica y así como el sistema de quejas y reclamos”.</w:t>
            </w:r>
          </w:p>
          <w:p w14:paraId="6F3C4C46"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Su artículo 8, asigna funciones a la dependencia de quejas y reclamos.</w:t>
            </w:r>
          </w:p>
        </w:tc>
      </w:tr>
      <w:tr w:rsidR="00120386" w:rsidRPr="00716CCF" w14:paraId="6E0AB542" w14:textId="77777777" w:rsidTr="00716CCF">
        <w:trPr>
          <w:jc w:val="center"/>
        </w:trPr>
        <w:tc>
          <w:tcPr>
            <w:tcW w:w="1696" w:type="dxa"/>
            <w:vAlign w:val="center"/>
          </w:tcPr>
          <w:p w14:paraId="7AD519FC"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lastRenderedPageBreak/>
              <w:t>CONPES 3649 de 2010</w:t>
            </w:r>
          </w:p>
        </w:tc>
        <w:tc>
          <w:tcPr>
            <w:tcW w:w="7655" w:type="dxa"/>
          </w:tcPr>
          <w:p w14:paraId="5C52C2DE"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Política Nacional de Servicio al ciudadano</w:t>
            </w:r>
          </w:p>
        </w:tc>
      </w:tr>
      <w:tr w:rsidR="00120386" w:rsidRPr="00716CCF" w14:paraId="4108EBA5" w14:textId="77777777" w:rsidTr="00716CCF">
        <w:trPr>
          <w:jc w:val="center"/>
        </w:trPr>
        <w:tc>
          <w:tcPr>
            <w:tcW w:w="1696" w:type="dxa"/>
            <w:vAlign w:val="center"/>
          </w:tcPr>
          <w:p w14:paraId="2BD8936C"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CONPES 3650 de 2010</w:t>
            </w:r>
          </w:p>
        </w:tc>
        <w:tc>
          <w:tcPr>
            <w:tcW w:w="7655" w:type="dxa"/>
          </w:tcPr>
          <w:p w14:paraId="2E9C662F"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Importancia estratégica de la Estrategia de Gobierno en Línea.</w:t>
            </w:r>
          </w:p>
        </w:tc>
      </w:tr>
      <w:tr w:rsidR="00120386" w:rsidRPr="00716CCF" w14:paraId="08146681" w14:textId="77777777" w:rsidTr="00716CCF">
        <w:trPr>
          <w:jc w:val="center"/>
        </w:trPr>
        <w:tc>
          <w:tcPr>
            <w:tcW w:w="1696" w:type="dxa"/>
            <w:vAlign w:val="center"/>
          </w:tcPr>
          <w:p w14:paraId="0E44F93A"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CONPES 3654 de 2010</w:t>
            </w:r>
          </w:p>
        </w:tc>
        <w:tc>
          <w:tcPr>
            <w:tcW w:w="7655" w:type="dxa"/>
          </w:tcPr>
          <w:p w14:paraId="0719E936"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Política de rendición de cuentas de la rama ejecutiva a los ciudadanos.</w:t>
            </w:r>
          </w:p>
        </w:tc>
      </w:tr>
      <w:tr w:rsidR="00120386" w:rsidRPr="00716CCF" w14:paraId="53C6121D" w14:textId="77777777" w:rsidTr="00716CCF">
        <w:trPr>
          <w:jc w:val="center"/>
        </w:trPr>
        <w:tc>
          <w:tcPr>
            <w:tcW w:w="1696" w:type="dxa"/>
            <w:vAlign w:val="center"/>
          </w:tcPr>
          <w:p w14:paraId="11AD2AF3"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CONPES 3785 de 2013</w:t>
            </w:r>
          </w:p>
        </w:tc>
        <w:tc>
          <w:tcPr>
            <w:tcW w:w="7655" w:type="dxa"/>
          </w:tcPr>
          <w:p w14:paraId="3B5555B7"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Política Nacional de eficiencia administrativa al servicio del ciudadano y concepto favorable a la Nación para contratar un empréstito externo con la Banca Multilateral hasta por la suma de usd 20 millones destinados a financiar el proyecto de Eficiencia al Servicio del ciudadano.</w:t>
            </w:r>
          </w:p>
        </w:tc>
      </w:tr>
    </w:tbl>
    <w:p w14:paraId="2E641109" w14:textId="77777777" w:rsidR="00120386" w:rsidRPr="00716CCF" w:rsidRDefault="00120386" w:rsidP="00FC10DE">
      <w:pPr>
        <w:pStyle w:val="Prrafodelista"/>
        <w:spacing w:after="0" w:line="240" w:lineRule="auto"/>
        <w:jc w:val="both"/>
        <w:rPr>
          <w:rFonts w:ascii="Arial Narrow" w:hAnsi="Arial Narrow"/>
          <w:sz w:val="24"/>
          <w:szCs w:val="24"/>
        </w:rPr>
      </w:pPr>
    </w:p>
    <w:p w14:paraId="4B98AB6E" w14:textId="34C33AAF" w:rsidR="008E1973" w:rsidRPr="00716CCF" w:rsidRDefault="008E1973" w:rsidP="00FC10DE">
      <w:pPr>
        <w:spacing w:after="0" w:line="240" w:lineRule="auto"/>
        <w:jc w:val="both"/>
        <w:rPr>
          <w:rFonts w:ascii="Arial Narrow" w:hAnsi="Arial Narrow"/>
          <w:b/>
          <w:sz w:val="24"/>
          <w:szCs w:val="24"/>
        </w:rPr>
      </w:pPr>
      <w:r w:rsidRPr="00716CCF">
        <w:rPr>
          <w:rFonts w:ascii="Arial Narrow" w:hAnsi="Arial Narrow"/>
          <w:b/>
          <w:sz w:val="24"/>
          <w:szCs w:val="24"/>
        </w:rPr>
        <w:t>DIAGNÓSTICO DE LA IMPLEMENTACIÓN DE LA POLITICA DE PARTICI</w:t>
      </w:r>
      <w:r w:rsidR="003747BF">
        <w:rPr>
          <w:rFonts w:ascii="Arial Narrow" w:hAnsi="Arial Narrow"/>
          <w:b/>
          <w:sz w:val="24"/>
          <w:szCs w:val="24"/>
        </w:rPr>
        <w:t>P</w:t>
      </w:r>
      <w:r w:rsidRPr="00716CCF">
        <w:rPr>
          <w:rFonts w:ascii="Arial Narrow" w:hAnsi="Arial Narrow"/>
          <w:b/>
          <w:sz w:val="24"/>
          <w:szCs w:val="24"/>
        </w:rPr>
        <w:t>ACIÓN CIUDADANA 2020</w:t>
      </w:r>
    </w:p>
    <w:p w14:paraId="3AF6DDAE" w14:textId="77777777" w:rsidR="00FC10DE" w:rsidRDefault="00FC10DE" w:rsidP="00FC10DE">
      <w:pPr>
        <w:spacing w:after="0" w:line="240" w:lineRule="auto"/>
        <w:jc w:val="both"/>
        <w:rPr>
          <w:rFonts w:ascii="Arial Narrow" w:hAnsi="Arial Narrow"/>
          <w:sz w:val="24"/>
          <w:szCs w:val="24"/>
        </w:rPr>
      </w:pPr>
    </w:p>
    <w:p w14:paraId="01139ED1" w14:textId="04BB988D" w:rsidR="008E1973" w:rsidRDefault="00A16DBD" w:rsidP="00FC10DE">
      <w:pPr>
        <w:spacing w:after="0" w:line="240" w:lineRule="auto"/>
        <w:jc w:val="both"/>
        <w:rPr>
          <w:rFonts w:ascii="Arial Narrow" w:hAnsi="Arial Narrow"/>
          <w:sz w:val="24"/>
          <w:szCs w:val="24"/>
        </w:rPr>
      </w:pPr>
      <w:r w:rsidRPr="00882548">
        <w:rPr>
          <w:rFonts w:ascii="Arial Narrow" w:hAnsi="Arial Narrow"/>
          <w:sz w:val="24"/>
          <w:szCs w:val="24"/>
        </w:rPr>
        <w:t>Durante la vigencia 2020 se realizaron 104 actividades</w:t>
      </w:r>
      <w:r w:rsidR="00882548">
        <w:rPr>
          <w:rFonts w:ascii="Arial Narrow" w:hAnsi="Arial Narrow"/>
          <w:sz w:val="24"/>
          <w:szCs w:val="24"/>
        </w:rPr>
        <w:t xml:space="preserve">; </w:t>
      </w:r>
      <w:r w:rsidR="002905A3">
        <w:rPr>
          <w:rFonts w:ascii="Arial Narrow" w:hAnsi="Arial Narrow"/>
          <w:sz w:val="24"/>
          <w:szCs w:val="24"/>
        </w:rPr>
        <w:t>con</w:t>
      </w:r>
      <w:r w:rsidR="00882548">
        <w:rPr>
          <w:rFonts w:ascii="Arial Narrow" w:hAnsi="Arial Narrow"/>
          <w:sz w:val="24"/>
          <w:szCs w:val="24"/>
        </w:rPr>
        <w:t xml:space="preserve"> diferentes grupos de valor como la academia, contribuyentes del impuesto predial que son usuarios de nuestros servicios, miembros de la comunidad IDECA y usuarios de los servicios que ofrece el portal de mapas Bogotá, miembros del Concejo Distrital, entidades distritales que son nuestro clientes y usuarios frente a trámites y servicios de la Unidad y otros grupos como iglesias y miembros de juntas administradoras locales.  En dichas reuniones se socializó el tema de la actualización catastral, las implicaciones del aislamiento por temas de bioseguridad y su impacto en los avalúos catastrales, estrategias para agilizar la realización de trámites teniendo en cuenta que como consecuencia del aislamiento preventivo se tuvo que modificar la manera de realizar algunos procedimientos por lo cual se requirió de colaboración de los clientes y usuarios para su feliz </w:t>
      </w:r>
      <w:r w:rsidR="00FC10DE">
        <w:rPr>
          <w:rFonts w:ascii="Arial Narrow" w:hAnsi="Arial Narrow"/>
          <w:sz w:val="24"/>
          <w:szCs w:val="24"/>
        </w:rPr>
        <w:t>término</w:t>
      </w:r>
      <w:r w:rsidR="00882548">
        <w:rPr>
          <w:rFonts w:ascii="Arial Narrow" w:hAnsi="Arial Narrow"/>
          <w:sz w:val="24"/>
          <w:szCs w:val="24"/>
        </w:rPr>
        <w:t>.</w:t>
      </w:r>
    </w:p>
    <w:p w14:paraId="64E589BE" w14:textId="2BD80582" w:rsidR="00FC10DE" w:rsidRDefault="00FC10DE" w:rsidP="00FC10DE">
      <w:pPr>
        <w:spacing w:after="0" w:line="240" w:lineRule="auto"/>
        <w:jc w:val="both"/>
        <w:rPr>
          <w:rFonts w:ascii="Arial Narrow" w:hAnsi="Arial Narrow"/>
          <w:sz w:val="24"/>
          <w:szCs w:val="24"/>
        </w:rPr>
      </w:pPr>
    </w:p>
    <w:p w14:paraId="19580D1E" w14:textId="1B9E4888" w:rsidR="002905A3" w:rsidRDefault="002905A3" w:rsidP="00FC10DE">
      <w:pPr>
        <w:spacing w:after="0" w:line="240" w:lineRule="auto"/>
        <w:jc w:val="both"/>
        <w:rPr>
          <w:rFonts w:ascii="Arial Narrow" w:hAnsi="Arial Narrow"/>
          <w:sz w:val="24"/>
          <w:szCs w:val="24"/>
        </w:rPr>
      </w:pPr>
      <w:bookmarkStart w:id="0" w:name="_Hlk60757432"/>
      <w:r>
        <w:rPr>
          <w:rFonts w:ascii="Arial Narrow" w:hAnsi="Arial Narrow"/>
          <w:sz w:val="24"/>
          <w:szCs w:val="24"/>
        </w:rPr>
        <w:t>La Gerencia de IDECA realizó 4 eventos con los cuales logró obtener una participación de aproximadamente 400 personas de diferentes grupos de valor, con los cuales se socializaron los beneficios de utilizar las herramientas tecnológicas y el portal de mapas de Bogotá dispuesto por la Unidad con el fin de obtener información que permite la movilización dentro de la ciudad, ubicación de lugares importantes o de interés como ciclovías, hospitales, colegios, localidades con mayor índice de afectación por COVID, entre otros que permiten la toma de decisiones no solo para los usuarios del portal sino para las diferentes entidades del estado.</w:t>
      </w:r>
    </w:p>
    <w:bookmarkEnd w:id="0"/>
    <w:p w14:paraId="1A3C3FA2" w14:textId="77777777" w:rsidR="002905A3" w:rsidRDefault="002905A3" w:rsidP="00FC10DE">
      <w:pPr>
        <w:spacing w:after="0" w:line="240" w:lineRule="auto"/>
        <w:jc w:val="both"/>
        <w:rPr>
          <w:rFonts w:ascii="Arial Narrow" w:hAnsi="Arial Narrow"/>
          <w:sz w:val="24"/>
          <w:szCs w:val="24"/>
        </w:rPr>
      </w:pPr>
    </w:p>
    <w:p w14:paraId="2C00E553" w14:textId="77777777" w:rsidR="00882548" w:rsidRPr="00882548" w:rsidRDefault="00882548" w:rsidP="00FC10DE">
      <w:pPr>
        <w:spacing w:after="0" w:line="240" w:lineRule="auto"/>
        <w:jc w:val="both"/>
        <w:rPr>
          <w:rFonts w:ascii="Arial Narrow" w:hAnsi="Arial Narrow"/>
          <w:sz w:val="24"/>
          <w:szCs w:val="24"/>
        </w:rPr>
      </w:pPr>
    </w:p>
    <w:p w14:paraId="39AB772B" w14:textId="14A0D472" w:rsidR="008E1973" w:rsidRPr="00716CCF" w:rsidRDefault="008E1973" w:rsidP="00FC10DE">
      <w:pPr>
        <w:spacing w:after="0" w:line="240" w:lineRule="auto"/>
        <w:jc w:val="both"/>
        <w:rPr>
          <w:rFonts w:ascii="Arial Narrow" w:hAnsi="Arial Narrow"/>
          <w:b/>
          <w:sz w:val="24"/>
          <w:szCs w:val="24"/>
        </w:rPr>
      </w:pPr>
      <w:r w:rsidRPr="00716CCF">
        <w:rPr>
          <w:rFonts w:ascii="Arial Narrow" w:hAnsi="Arial Narrow"/>
          <w:b/>
          <w:sz w:val="24"/>
          <w:szCs w:val="24"/>
        </w:rPr>
        <w:t>DIAGNÓSTICO DE LA ESTRATEGIA DE RENDICIÓN DE CUENTAS 2020</w:t>
      </w:r>
    </w:p>
    <w:p w14:paraId="2E24107E" w14:textId="77777777" w:rsidR="00FC10DE" w:rsidRPr="00C4415F" w:rsidRDefault="00FC10DE" w:rsidP="00FC10DE">
      <w:pPr>
        <w:spacing w:after="0" w:line="240" w:lineRule="auto"/>
        <w:jc w:val="both"/>
        <w:rPr>
          <w:rFonts w:ascii="Arial Narrow" w:hAnsi="Arial Narrow"/>
          <w:sz w:val="24"/>
          <w:szCs w:val="24"/>
        </w:rPr>
      </w:pPr>
    </w:p>
    <w:p w14:paraId="285E0588" w14:textId="78052AAD" w:rsidR="00B07EC7" w:rsidRPr="00C4415F" w:rsidRDefault="007D52AF" w:rsidP="00FC10DE">
      <w:pPr>
        <w:spacing w:after="0" w:line="240" w:lineRule="auto"/>
        <w:jc w:val="both"/>
        <w:rPr>
          <w:rFonts w:ascii="Arial Narrow" w:hAnsi="Arial Narrow"/>
          <w:sz w:val="24"/>
          <w:szCs w:val="24"/>
        </w:rPr>
      </w:pPr>
      <w:r w:rsidRPr="00C4415F">
        <w:rPr>
          <w:rFonts w:ascii="Arial Narrow" w:hAnsi="Arial Narrow"/>
          <w:sz w:val="24"/>
          <w:szCs w:val="24"/>
        </w:rPr>
        <w:t xml:space="preserve">Durante la vigencia </w:t>
      </w:r>
      <w:r w:rsidR="00D05BC9" w:rsidRPr="00C4415F">
        <w:rPr>
          <w:rFonts w:ascii="Arial Narrow" w:hAnsi="Arial Narrow"/>
          <w:sz w:val="24"/>
          <w:szCs w:val="24"/>
        </w:rPr>
        <w:t xml:space="preserve">2020 se adelantó una actividad de rendición de cuentas </w:t>
      </w:r>
      <w:r w:rsidR="00B07EC7" w:rsidRPr="00C4415F">
        <w:rPr>
          <w:rFonts w:ascii="Arial Narrow" w:hAnsi="Arial Narrow"/>
          <w:sz w:val="24"/>
          <w:szCs w:val="24"/>
        </w:rPr>
        <w:t>junto con la Secretaria de Hacienda; para lo cual se generó una consulta a la ciudadanía obteniendo los siguientes resultados</w:t>
      </w:r>
      <w:r w:rsidR="00C4415F" w:rsidRPr="00C4415F">
        <w:rPr>
          <w:rFonts w:ascii="Arial Narrow" w:hAnsi="Arial Narrow"/>
          <w:sz w:val="24"/>
          <w:szCs w:val="24"/>
        </w:rPr>
        <w:t>:</w:t>
      </w:r>
    </w:p>
    <w:p w14:paraId="01328F23" w14:textId="6C9A5302" w:rsidR="00B07EC7" w:rsidRPr="00C4415F" w:rsidRDefault="00B07EC7" w:rsidP="00FC10DE">
      <w:pPr>
        <w:spacing w:after="0" w:line="240" w:lineRule="auto"/>
        <w:jc w:val="both"/>
        <w:rPr>
          <w:rFonts w:ascii="Arial Narrow" w:hAnsi="Arial Narrow"/>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6"/>
        <w:gridCol w:w="3132"/>
      </w:tblGrid>
      <w:tr w:rsidR="00C4415F" w:rsidRPr="00C4415F" w14:paraId="170C6514" w14:textId="77777777" w:rsidTr="00C4415F">
        <w:tc>
          <w:tcPr>
            <w:tcW w:w="4414" w:type="dxa"/>
          </w:tcPr>
          <w:p w14:paraId="5153AC23" w14:textId="70F0D5EC" w:rsidR="00C4415F" w:rsidRPr="00C4415F" w:rsidRDefault="00C4415F" w:rsidP="00FC10DE">
            <w:pPr>
              <w:jc w:val="both"/>
              <w:rPr>
                <w:rFonts w:ascii="Arial Narrow" w:hAnsi="Arial Narrow"/>
                <w:sz w:val="24"/>
                <w:szCs w:val="24"/>
              </w:rPr>
            </w:pPr>
            <w:r w:rsidRPr="00C4415F">
              <w:rPr>
                <w:noProof/>
              </w:rPr>
              <w:lastRenderedPageBreak/>
              <w:drawing>
                <wp:inline distT="0" distB="0" distL="0" distR="0" wp14:anchorId="624BADB4" wp14:editId="1060C2CD">
                  <wp:extent cx="3470275" cy="2423711"/>
                  <wp:effectExtent l="0" t="0" r="15875" b="15240"/>
                  <wp:docPr id="2" name="Gráfico 2">
                    <a:extLst xmlns:a="http://schemas.openxmlformats.org/drawingml/2006/main">
                      <a:ext uri="{FF2B5EF4-FFF2-40B4-BE49-F238E27FC236}">
                        <a16:creationId xmlns:a16="http://schemas.microsoft.com/office/drawing/2014/main" id="{6FC52DC4-44A0-4348-808E-09918C46F7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414" w:type="dxa"/>
          </w:tcPr>
          <w:p w14:paraId="249788CA" w14:textId="77777777" w:rsidR="00C4415F" w:rsidRPr="00C4415F" w:rsidRDefault="00C4415F" w:rsidP="00C4415F">
            <w:pPr>
              <w:jc w:val="both"/>
              <w:rPr>
                <w:rFonts w:ascii="Arial Narrow" w:hAnsi="Arial Narrow"/>
                <w:sz w:val="24"/>
                <w:szCs w:val="24"/>
              </w:rPr>
            </w:pPr>
            <w:r w:rsidRPr="00C4415F">
              <w:rPr>
                <w:rFonts w:ascii="Arial Narrow" w:hAnsi="Arial Narrow"/>
                <w:sz w:val="24"/>
                <w:szCs w:val="24"/>
              </w:rPr>
              <w:t>El 21% Catastro multipropósito territorial.</w:t>
            </w:r>
          </w:p>
          <w:p w14:paraId="65CC29F2" w14:textId="77777777" w:rsidR="00C4415F" w:rsidRPr="00C4415F" w:rsidRDefault="00C4415F" w:rsidP="00C4415F">
            <w:pPr>
              <w:jc w:val="both"/>
              <w:rPr>
                <w:rFonts w:ascii="Arial Narrow" w:hAnsi="Arial Narrow"/>
                <w:sz w:val="24"/>
                <w:szCs w:val="24"/>
              </w:rPr>
            </w:pPr>
            <w:r w:rsidRPr="00C4415F">
              <w:rPr>
                <w:rFonts w:ascii="Arial Narrow" w:hAnsi="Arial Narrow"/>
                <w:sz w:val="24"/>
                <w:szCs w:val="24"/>
              </w:rPr>
              <w:t>El 18% ejecución presupuestal y estados financieros.</w:t>
            </w:r>
          </w:p>
          <w:p w14:paraId="4F8D26ED" w14:textId="77777777" w:rsidR="00C4415F" w:rsidRPr="00C4415F" w:rsidRDefault="00C4415F" w:rsidP="00C4415F">
            <w:pPr>
              <w:jc w:val="both"/>
              <w:rPr>
                <w:rFonts w:ascii="Arial Narrow" w:hAnsi="Arial Narrow"/>
                <w:sz w:val="24"/>
                <w:szCs w:val="24"/>
              </w:rPr>
            </w:pPr>
            <w:r w:rsidRPr="00C4415F">
              <w:rPr>
                <w:rFonts w:ascii="Arial Narrow" w:hAnsi="Arial Narrow"/>
                <w:sz w:val="24"/>
                <w:szCs w:val="24"/>
              </w:rPr>
              <w:t>Atención de trámites y servicios con un 14% al igual que los procesos de contratación.</w:t>
            </w:r>
          </w:p>
          <w:p w14:paraId="11FFA292" w14:textId="1EB37707" w:rsidR="00C4415F" w:rsidRPr="00C4415F" w:rsidRDefault="00C4415F" w:rsidP="00C4415F">
            <w:pPr>
              <w:jc w:val="both"/>
              <w:rPr>
                <w:rFonts w:ascii="Arial Narrow" w:hAnsi="Arial Narrow"/>
                <w:sz w:val="24"/>
                <w:szCs w:val="24"/>
              </w:rPr>
            </w:pPr>
            <w:r w:rsidRPr="00C4415F">
              <w:rPr>
                <w:rFonts w:ascii="Arial Narrow" w:hAnsi="Arial Narrow"/>
                <w:sz w:val="24"/>
                <w:szCs w:val="24"/>
              </w:rPr>
              <w:t xml:space="preserve">El 7% avances tecnológicos y transformación digital, y finalmente el 4% sobre aspectos de actualización de la base catastral, impactos de gestión – mapas Bogotá, certificación catastral.  </w:t>
            </w:r>
          </w:p>
        </w:tc>
      </w:tr>
    </w:tbl>
    <w:p w14:paraId="776F7413" w14:textId="09C502F4" w:rsidR="00C4415F" w:rsidRPr="00C4415F" w:rsidRDefault="00C4415F" w:rsidP="00FC10DE">
      <w:pPr>
        <w:spacing w:after="0" w:line="240" w:lineRule="auto"/>
        <w:jc w:val="both"/>
        <w:rPr>
          <w:rFonts w:ascii="Arial Narrow" w:hAnsi="Arial Narrow"/>
          <w:sz w:val="24"/>
          <w:szCs w:val="24"/>
        </w:rPr>
      </w:pPr>
    </w:p>
    <w:p w14:paraId="2D35B5B0" w14:textId="108B27BB" w:rsidR="00120386" w:rsidRDefault="00C4415F" w:rsidP="00FC10DE">
      <w:pPr>
        <w:spacing w:after="0" w:line="240" w:lineRule="auto"/>
        <w:jc w:val="both"/>
        <w:rPr>
          <w:rFonts w:ascii="Arial Narrow" w:hAnsi="Arial Narrow"/>
          <w:sz w:val="24"/>
          <w:szCs w:val="24"/>
        </w:rPr>
      </w:pPr>
      <w:r>
        <w:rPr>
          <w:rFonts w:ascii="Arial Narrow" w:hAnsi="Arial Narrow"/>
          <w:sz w:val="24"/>
          <w:szCs w:val="24"/>
        </w:rPr>
        <w:t xml:space="preserve">Es necesario desarrollar estas actividades con el fin de obtener acercamientos con la ciudadanía e interactuar sobre los temas que consideran importantes desde el punto de vista de la rendición de cuentas.  </w:t>
      </w:r>
    </w:p>
    <w:p w14:paraId="457FE216" w14:textId="561145D3" w:rsidR="00C4415F" w:rsidRDefault="00C4415F" w:rsidP="00FC10DE">
      <w:pPr>
        <w:spacing w:after="0" w:line="240" w:lineRule="auto"/>
        <w:jc w:val="both"/>
        <w:rPr>
          <w:rFonts w:ascii="Arial Narrow" w:hAnsi="Arial Narrow"/>
          <w:sz w:val="24"/>
          <w:szCs w:val="24"/>
        </w:rPr>
      </w:pPr>
    </w:p>
    <w:p w14:paraId="0BC4F7C3" w14:textId="77777777" w:rsidR="00C4415F" w:rsidRPr="00FC10DE" w:rsidRDefault="00C4415F" w:rsidP="00FC10DE">
      <w:pPr>
        <w:spacing w:after="0" w:line="240" w:lineRule="auto"/>
        <w:jc w:val="both"/>
        <w:rPr>
          <w:rFonts w:ascii="Arial Narrow" w:hAnsi="Arial Narrow"/>
          <w:sz w:val="24"/>
          <w:szCs w:val="24"/>
        </w:rPr>
      </w:pPr>
    </w:p>
    <w:p w14:paraId="35A607E6" w14:textId="768D7E5D" w:rsidR="008E1973" w:rsidRPr="00716CCF" w:rsidRDefault="00120386" w:rsidP="00FC10DE">
      <w:pPr>
        <w:spacing w:after="0" w:line="240" w:lineRule="auto"/>
        <w:jc w:val="both"/>
        <w:rPr>
          <w:rFonts w:ascii="Arial Narrow" w:hAnsi="Arial Narrow"/>
          <w:b/>
          <w:sz w:val="24"/>
          <w:szCs w:val="24"/>
        </w:rPr>
      </w:pPr>
      <w:r w:rsidRPr="00716CCF">
        <w:rPr>
          <w:rFonts w:ascii="Arial Narrow" w:hAnsi="Arial Narrow"/>
          <w:b/>
          <w:sz w:val="24"/>
          <w:szCs w:val="24"/>
        </w:rPr>
        <w:t>LECCIONES APRENDIDAS</w:t>
      </w:r>
    </w:p>
    <w:p w14:paraId="73D04BC0" w14:textId="77777777" w:rsidR="00FC10DE" w:rsidRPr="00FC10DE" w:rsidRDefault="00FC10DE" w:rsidP="00FC10DE">
      <w:pPr>
        <w:spacing w:after="0" w:line="240" w:lineRule="auto"/>
        <w:jc w:val="both"/>
        <w:rPr>
          <w:rFonts w:ascii="Arial Narrow" w:hAnsi="Arial Narrow"/>
          <w:sz w:val="24"/>
          <w:szCs w:val="24"/>
        </w:rPr>
      </w:pPr>
    </w:p>
    <w:p w14:paraId="4B50AC65" w14:textId="50FDBE05" w:rsidR="00120386" w:rsidRDefault="005D570B" w:rsidP="005D570B">
      <w:pPr>
        <w:spacing w:after="0" w:line="240" w:lineRule="auto"/>
        <w:jc w:val="both"/>
        <w:rPr>
          <w:rFonts w:ascii="Arial Narrow" w:hAnsi="Arial Narrow"/>
          <w:sz w:val="24"/>
          <w:szCs w:val="24"/>
        </w:rPr>
      </w:pPr>
      <w:r>
        <w:rPr>
          <w:rFonts w:ascii="Arial Narrow" w:hAnsi="Arial Narrow"/>
          <w:sz w:val="24"/>
          <w:szCs w:val="24"/>
        </w:rPr>
        <w:t>Frente a las actividades realizadas la Unidad en la atención a comunidades tuvo que reinventarse utilizando diferentes medios para inte</w:t>
      </w:r>
      <w:r w:rsidR="00E73F82">
        <w:rPr>
          <w:rFonts w:ascii="Arial Narrow" w:hAnsi="Arial Narrow"/>
          <w:sz w:val="24"/>
          <w:szCs w:val="24"/>
        </w:rPr>
        <w:t>ractuar y atender sus requerimientos</w:t>
      </w:r>
      <w:r w:rsidR="001E40A3">
        <w:rPr>
          <w:rFonts w:ascii="Arial Narrow" w:hAnsi="Arial Narrow"/>
          <w:sz w:val="24"/>
          <w:szCs w:val="24"/>
        </w:rPr>
        <w:t>; una de ellas fue el teams que permitió interactuar con todos los actores, agilizando la atención de trámites</w:t>
      </w:r>
      <w:r w:rsidR="00EE1FCF">
        <w:rPr>
          <w:rFonts w:ascii="Arial Narrow" w:hAnsi="Arial Narrow"/>
          <w:sz w:val="24"/>
          <w:szCs w:val="24"/>
        </w:rPr>
        <w:t xml:space="preserve"> en la medida de las posibilidades.</w:t>
      </w:r>
    </w:p>
    <w:p w14:paraId="316F9C6F" w14:textId="21D12744" w:rsidR="00EE1FCF" w:rsidRDefault="00EE1FCF" w:rsidP="005D570B">
      <w:pPr>
        <w:spacing w:after="0" w:line="240" w:lineRule="auto"/>
        <w:jc w:val="both"/>
        <w:rPr>
          <w:rFonts w:ascii="Arial Narrow" w:hAnsi="Arial Narrow"/>
          <w:sz w:val="24"/>
          <w:szCs w:val="24"/>
        </w:rPr>
      </w:pPr>
    </w:p>
    <w:p w14:paraId="6FDC267B" w14:textId="269C23F6" w:rsidR="00EE1FCF" w:rsidRDefault="00956E8E" w:rsidP="005D570B">
      <w:pPr>
        <w:spacing w:after="0" w:line="240" w:lineRule="auto"/>
        <w:jc w:val="both"/>
        <w:rPr>
          <w:rFonts w:ascii="Arial Narrow" w:hAnsi="Arial Narrow"/>
          <w:sz w:val="24"/>
          <w:szCs w:val="24"/>
        </w:rPr>
      </w:pPr>
      <w:r>
        <w:rPr>
          <w:rFonts w:ascii="Arial Narrow" w:hAnsi="Arial Narrow"/>
          <w:sz w:val="24"/>
          <w:szCs w:val="24"/>
        </w:rPr>
        <w:t>Se debe mejorar la publicación de los diferentes eventos y reuniones, está es una sugerencia obtenida con la práctica de algunas encuestas.</w:t>
      </w:r>
    </w:p>
    <w:p w14:paraId="5EB37530" w14:textId="25A38BE7" w:rsidR="00E73F82" w:rsidRDefault="00E73F82" w:rsidP="005D570B">
      <w:pPr>
        <w:spacing w:after="0" w:line="240" w:lineRule="auto"/>
        <w:jc w:val="both"/>
        <w:rPr>
          <w:rFonts w:ascii="Arial Narrow" w:hAnsi="Arial Narrow"/>
          <w:sz w:val="24"/>
          <w:szCs w:val="24"/>
        </w:rPr>
      </w:pPr>
    </w:p>
    <w:p w14:paraId="1F2100F0" w14:textId="77777777" w:rsidR="00120386" w:rsidRPr="00FC10DE" w:rsidRDefault="00120386" w:rsidP="00FC10DE">
      <w:pPr>
        <w:spacing w:after="0" w:line="240" w:lineRule="auto"/>
        <w:jc w:val="both"/>
        <w:rPr>
          <w:rFonts w:ascii="Arial Narrow" w:hAnsi="Arial Narrow"/>
          <w:sz w:val="24"/>
          <w:szCs w:val="24"/>
        </w:rPr>
      </w:pPr>
    </w:p>
    <w:p w14:paraId="54575F0F" w14:textId="77777777" w:rsidR="008E1973" w:rsidRPr="00716CCF" w:rsidRDefault="008E1973" w:rsidP="00FC10DE">
      <w:pPr>
        <w:spacing w:after="0" w:line="240" w:lineRule="auto"/>
        <w:jc w:val="both"/>
        <w:rPr>
          <w:rFonts w:ascii="Arial Narrow" w:hAnsi="Arial Narrow"/>
          <w:b/>
          <w:sz w:val="24"/>
          <w:szCs w:val="24"/>
        </w:rPr>
      </w:pPr>
      <w:r w:rsidRPr="00716CCF">
        <w:rPr>
          <w:rFonts w:ascii="Arial Narrow" w:hAnsi="Arial Narrow"/>
          <w:b/>
          <w:sz w:val="24"/>
          <w:szCs w:val="24"/>
        </w:rPr>
        <w:t>ALCANCE</w:t>
      </w:r>
    </w:p>
    <w:p w14:paraId="2885849D" w14:textId="77777777" w:rsidR="00FC10DE" w:rsidRDefault="00FC10DE" w:rsidP="00FC10DE">
      <w:pPr>
        <w:spacing w:after="0" w:line="240" w:lineRule="auto"/>
        <w:jc w:val="both"/>
        <w:rPr>
          <w:rFonts w:ascii="Arial Narrow" w:hAnsi="Arial Narrow"/>
          <w:sz w:val="24"/>
          <w:szCs w:val="24"/>
        </w:rPr>
      </w:pPr>
    </w:p>
    <w:p w14:paraId="4A12025F" w14:textId="491E3FE1" w:rsidR="00166DA1" w:rsidRPr="00716CCF" w:rsidRDefault="00166DA1" w:rsidP="00FC10DE">
      <w:pPr>
        <w:spacing w:after="0" w:line="240" w:lineRule="auto"/>
        <w:jc w:val="both"/>
        <w:rPr>
          <w:rFonts w:ascii="Arial Narrow" w:hAnsi="Arial Narrow"/>
          <w:sz w:val="24"/>
          <w:szCs w:val="24"/>
        </w:rPr>
      </w:pPr>
      <w:r w:rsidRPr="00716CCF">
        <w:rPr>
          <w:rFonts w:ascii="Arial Narrow" w:hAnsi="Arial Narrow"/>
          <w:sz w:val="24"/>
          <w:szCs w:val="24"/>
        </w:rPr>
        <w:t xml:space="preserve">El Plan de Participación Ciudadana </w:t>
      </w:r>
      <w:r w:rsidR="00D53083" w:rsidRPr="00716CCF">
        <w:rPr>
          <w:rFonts w:ascii="Arial Narrow" w:hAnsi="Arial Narrow"/>
          <w:sz w:val="24"/>
          <w:szCs w:val="24"/>
        </w:rPr>
        <w:t xml:space="preserve">y rendición de cuentas </w:t>
      </w:r>
      <w:r w:rsidRPr="00716CCF">
        <w:rPr>
          <w:rFonts w:ascii="Arial Narrow" w:hAnsi="Arial Narrow"/>
          <w:sz w:val="24"/>
          <w:szCs w:val="24"/>
        </w:rPr>
        <w:t>de la UAECD tiene en cuenta los elementos dispuestos en la plataforma estratégica de la Entidad en el objetivo estratégico: “OE</w:t>
      </w:r>
      <w:r w:rsidR="00D53083" w:rsidRPr="00716CCF">
        <w:rPr>
          <w:rFonts w:ascii="Arial Narrow" w:hAnsi="Arial Narrow"/>
          <w:sz w:val="24"/>
          <w:szCs w:val="24"/>
        </w:rPr>
        <w:t>1</w:t>
      </w:r>
      <w:r w:rsidRPr="00716CCF">
        <w:rPr>
          <w:rFonts w:ascii="Arial Narrow" w:hAnsi="Arial Narrow"/>
          <w:sz w:val="24"/>
          <w:szCs w:val="24"/>
        </w:rPr>
        <w:t xml:space="preserve">. </w:t>
      </w:r>
      <w:r w:rsidR="00D53083" w:rsidRPr="00716CCF">
        <w:rPr>
          <w:rFonts w:ascii="Arial Narrow" w:hAnsi="Arial Narrow"/>
          <w:sz w:val="24"/>
          <w:szCs w:val="24"/>
        </w:rPr>
        <w:t>Empoderar nuestro talento humano con competencias desde el ser, el saber y el hacer y fortalecer la participación activa de la ciudadanía en la gestión catastral con enfoque multipropósito.</w:t>
      </w:r>
      <w:r w:rsidRPr="00716CCF">
        <w:rPr>
          <w:rFonts w:ascii="Arial Narrow" w:hAnsi="Arial Narrow"/>
          <w:sz w:val="24"/>
          <w:szCs w:val="24"/>
        </w:rPr>
        <w:t xml:space="preserve">” </w:t>
      </w:r>
      <w:r w:rsidR="00D53083" w:rsidRPr="00716CCF">
        <w:rPr>
          <w:rFonts w:ascii="Arial Narrow" w:hAnsi="Arial Narrow"/>
          <w:sz w:val="24"/>
          <w:szCs w:val="24"/>
        </w:rPr>
        <w:t xml:space="preserve">En el Objetivo Específico 1.2. “Fortalecer la participación activa de la ciudadanía en la gestión catastral con enfoque multipropósito” </w:t>
      </w:r>
      <w:r w:rsidRPr="00716CCF">
        <w:rPr>
          <w:rFonts w:ascii="Arial Narrow" w:hAnsi="Arial Narrow"/>
          <w:sz w:val="24"/>
          <w:szCs w:val="24"/>
        </w:rPr>
        <w:t xml:space="preserve">en la línea de acción </w:t>
      </w:r>
      <w:r w:rsidR="00D53083" w:rsidRPr="00716CCF">
        <w:rPr>
          <w:rFonts w:ascii="Arial Narrow" w:hAnsi="Arial Narrow"/>
          <w:sz w:val="24"/>
          <w:szCs w:val="24"/>
        </w:rPr>
        <w:t>Gestionar estrategias de participación ciudadana hacia un modelo de innovación social</w:t>
      </w:r>
      <w:r w:rsidR="00D471EC" w:rsidRPr="00716CCF">
        <w:rPr>
          <w:rFonts w:ascii="Arial Narrow" w:hAnsi="Arial Narrow"/>
          <w:sz w:val="24"/>
          <w:szCs w:val="24"/>
        </w:rPr>
        <w:t>.</w:t>
      </w:r>
    </w:p>
    <w:p w14:paraId="0E0DB7D7" w14:textId="77777777" w:rsidR="00956E8E" w:rsidRDefault="00956E8E" w:rsidP="00FC10DE">
      <w:pPr>
        <w:spacing w:after="0" w:line="240" w:lineRule="auto"/>
        <w:jc w:val="both"/>
        <w:rPr>
          <w:rFonts w:ascii="Arial Narrow" w:hAnsi="Arial Narrow"/>
          <w:sz w:val="24"/>
          <w:szCs w:val="24"/>
        </w:rPr>
      </w:pPr>
    </w:p>
    <w:p w14:paraId="2FF1CBEE" w14:textId="4F1C5C4C" w:rsidR="00264B41" w:rsidRPr="00716CCF" w:rsidRDefault="0056524E" w:rsidP="00FC10DE">
      <w:pPr>
        <w:spacing w:after="0" w:line="240" w:lineRule="auto"/>
        <w:jc w:val="both"/>
        <w:rPr>
          <w:rFonts w:ascii="Arial Narrow" w:hAnsi="Arial Narrow"/>
          <w:sz w:val="24"/>
          <w:szCs w:val="24"/>
        </w:rPr>
      </w:pPr>
      <w:r w:rsidRPr="00716CCF">
        <w:rPr>
          <w:rFonts w:ascii="Arial Narrow" w:hAnsi="Arial Narrow"/>
          <w:sz w:val="24"/>
          <w:szCs w:val="24"/>
        </w:rPr>
        <w:t>En este marco, el Plan que se ejecutará en el año 20</w:t>
      </w:r>
      <w:r w:rsidR="003B31B2" w:rsidRPr="00716CCF">
        <w:rPr>
          <w:rFonts w:ascii="Arial Narrow" w:hAnsi="Arial Narrow"/>
          <w:sz w:val="24"/>
          <w:szCs w:val="24"/>
        </w:rPr>
        <w:t>2</w:t>
      </w:r>
      <w:r w:rsidR="00D53083" w:rsidRPr="00716CCF">
        <w:rPr>
          <w:rFonts w:ascii="Arial Narrow" w:hAnsi="Arial Narrow"/>
          <w:sz w:val="24"/>
          <w:szCs w:val="24"/>
        </w:rPr>
        <w:t>1</w:t>
      </w:r>
      <w:r w:rsidRPr="00716CCF">
        <w:rPr>
          <w:rFonts w:ascii="Arial Narrow" w:hAnsi="Arial Narrow"/>
          <w:sz w:val="24"/>
          <w:szCs w:val="24"/>
        </w:rPr>
        <w:t xml:space="preserve">, </w:t>
      </w:r>
      <w:r w:rsidR="00B757EC" w:rsidRPr="00716CCF">
        <w:rPr>
          <w:rFonts w:ascii="Arial Narrow" w:hAnsi="Arial Narrow"/>
          <w:sz w:val="24"/>
          <w:szCs w:val="24"/>
        </w:rPr>
        <w:t xml:space="preserve">está dirigido a satisfacer las necesidades de información, consulta o incidencia de los usuarios, clientes y grupos de valor de la Unidad Administrativa </w:t>
      </w:r>
      <w:r w:rsidR="0036416A" w:rsidRPr="00716CCF">
        <w:rPr>
          <w:rFonts w:ascii="Arial Narrow" w:hAnsi="Arial Narrow"/>
          <w:sz w:val="24"/>
          <w:szCs w:val="24"/>
        </w:rPr>
        <w:t xml:space="preserve">Especial </w:t>
      </w:r>
      <w:r w:rsidR="00B757EC" w:rsidRPr="00716CCF">
        <w:rPr>
          <w:rFonts w:ascii="Arial Narrow" w:hAnsi="Arial Narrow"/>
          <w:sz w:val="24"/>
          <w:szCs w:val="24"/>
        </w:rPr>
        <w:t xml:space="preserve">de </w:t>
      </w:r>
      <w:r w:rsidR="0036416A" w:rsidRPr="00716CCF">
        <w:rPr>
          <w:rFonts w:ascii="Arial Narrow" w:hAnsi="Arial Narrow"/>
          <w:sz w:val="24"/>
          <w:szCs w:val="24"/>
        </w:rPr>
        <w:t>C</w:t>
      </w:r>
      <w:r w:rsidR="00B757EC" w:rsidRPr="00716CCF">
        <w:rPr>
          <w:rFonts w:ascii="Arial Narrow" w:hAnsi="Arial Narrow"/>
          <w:sz w:val="24"/>
          <w:szCs w:val="24"/>
        </w:rPr>
        <w:t>atastro Distrital</w:t>
      </w:r>
      <w:r w:rsidR="00D53083" w:rsidRPr="00716CCF">
        <w:rPr>
          <w:rFonts w:ascii="Arial Narrow" w:hAnsi="Arial Narrow"/>
          <w:sz w:val="24"/>
          <w:szCs w:val="24"/>
        </w:rPr>
        <w:t>, así como a atender</w:t>
      </w:r>
      <w:r w:rsidR="002314BB" w:rsidRPr="00716CCF">
        <w:rPr>
          <w:rFonts w:ascii="Arial Narrow" w:hAnsi="Arial Narrow"/>
          <w:sz w:val="24"/>
          <w:szCs w:val="24"/>
        </w:rPr>
        <w:t xml:space="preserve">los mismos, </w:t>
      </w:r>
      <w:r w:rsidRPr="00716CCF">
        <w:rPr>
          <w:rFonts w:ascii="Arial Narrow" w:hAnsi="Arial Narrow"/>
          <w:sz w:val="24"/>
          <w:szCs w:val="24"/>
        </w:rPr>
        <w:t>en</w:t>
      </w:r>
      <w:r w:rsidR="00D53083" w:rsidRPr="00716CCF">
        <w:rPr>
          <w:rFonts w:ascii="Arial Narrow" w:hAnsi="Arial Narrow"/>
          <w:sz w:val="24"/>
          <w:szCs w:val="24"/>
        </w:rPr>
        <w:t xml:space="preserve"> xxx </w:t>
      </w:r>
      <w:r w:rsidRPr="00716CCF">
        <w:rPr>
          <w:rFonts w:ascii="Arial Narrow" w:hAnsi="Arial Narrow"/>
          <w:sz w:val="24"/>
          <w:szCs w:val="24"/>
        </w:rPr>
        <w:t xml:space="preserve"> </w:t>
      </w:r>
      <w:r w:rsidR="002314BB" w:rsidRPr="00716CCF">
        <w:rPr>
          <w:rFonts w:ascii="Arial Narrow" w:hAnsi="Arial Narrow"/>
          <w:sz w:val="24"/>
          <w:szCs w:val="24"/>
        </w:rPr>
        <w:t>(</w:t>
      </w:r>
      <w:r w:rsidRPr="00716CCF">
        <w:rPr>
          <w:rFonts w:ascii="Arial Narrow" w:hAnsi="Arial Narrow"/>
          <w:sz w:val="24"/>
          <w:szCs w:val="24"/>
        </w:rPr>
        <w:t>temáticas definidas</w:t>
      </w:r>
      <w:r w:rsidR="002314BB" w:rsidRPr="00716CCF">
        <w:rPr>
          <w:rFonts w:ascii="Arial Narrow" w:hAnsi="Arial Narrow"/>
          <w:sz w:val="24"/>
          <w:szCs w:val="24"/>
        </w:rPr>
        <w:t>)</w:t>
      </w:r>
      <w:r w:rsidRPr="00716CCF">
        <w:rPr>
          <w:rFonts w:ascii="Arial Narrow" w:hAnsi="Arial Narrow"/>
          <w:sz w:val="24"/>
          <w:szCs w:val="24"/>
        </w:rPr>
        <w:t xml:space="preserve"> para entablar el dialogo </w:t>
      </w:r>
      <w:r w:rsidR="00B757EC" w:rsidRPr="00716CCF">
        <w:rPr>
          <w:rFonts w:ascii="Arial Narrow" w:hAnsi="Arial Narrow"/>
          <w:sz w:val="24"/>
          <w:szCs w:val="24"/>
        </w:rPr>
        <w:t xml:space="preserve">con ellos </w:t>
      </w:r>
      <w:r w:rsidRPr="00716CCF">
        <w:rPr>
          <w:rFonts w:ascii="Arial Narrow" w:hAnsi="Arial Narrow"/>
          <w:sz w:val="24"/>
          <w:szCs w:val="24"/>
        </w:rPr>
        <w:t>y deberá ser aplicado por los servidores de acuerdo con las actividades definidas en el cronograma</w:t>
      </w:r>
      <w:r w:rsidR="00B757EC" w:rsidRPr="00716CCF">
        <w:rPr>
          <w:rFonts w:ascii="Arial Narrow" w:hAnsi="Arial Narrow"/>
          <w:sz w:val="24"/>
          <w:szCs w:val="24"/>
        </w:rPr>
        <w:t xml:space="preserve"> como un proceso de interacción ciudadana permanente al interior de la Entidad.</w:t>
      </w:r>
    </w:p>
    <w:p w14:paraId="5544EA2C" w14:textId="4FD889C7" w:rsidR="00956E8E" w:rsidRDefault="00956E8E" w:rsidP="00FC10DE">
      <w:pPr>
        <w:spacing w:after="0" w:line="240" w:lineRule="auto"/>
        <w:jc w:val="both"/>
        <w:rPr>
          <w:rFonts w:ascii="Arial Narrow" w:hAnsi="Arial Narrow"/>
          <w:b/>
          <w:sz w:val="24"/>
          <w:szCs w:val="24"/>
        </w:rPr>
      </w:pPr>
    </w:p>
    <w:p w14:paraId="412A716F" w14:textId="77777777" w:rsidR="00956E8E" w:rsidRDefault="00956E8E" w:rsidP="00FC10DE">
      <w:pPr>
        <w:spacing w:after="0" w:line="240" w:lineRule="auto"/>
        <w:jc w:val="both"/>
        <w:rPr>
          <w:rFonts w:ascii="Arial Narrow" w:hAnsi="Arial Narrow"/>
          <w:b/>
          <w:sz w:val="24"/>
          <w:szCs w:val="24"/>
        </w:rPr>
      </w:pPr>
    </w:p>
    <w:p w14:paraId="4C7621CC" w14:textId="3F52599E" w:rsidR="002314BB" w:rsidRPr="00716CCF" w:rsidRDefault="002314BB" w:rsidP="00FC10DE">
      <w:pPr>
        <w:spacing w:after="0" w:line="240" w:lineRule="auto"/>
        <w:jc w:val="both"/>
        <w:rPr>
          <w:rFonts w:ascii="Arial Narrow" w:hAnsi="Arial Narrow"/>
          <w:b/>
          <w:sz w:val="24"/>
          <w:szCs w:val="24"/>
        </w:rPr>
      </w:pPr>
      <w:r w:rsidRPr="00716CCF">
        <w:rPr>
          <w:rFonts w:ascii="Arial Narrow" w:hAnsi="Arial Narrow"/>
          <w:b/>
          <w:sz w:val="24"/>
          <w:szCs w:val="24"/>
        </w:rPr>
        <w:t>OBJETIVO GENERAL:</w:t>
      </w:r>
    </w:p>
    <w:p w14:paraId="21252222" w14:textId="77777777" w:rsidR="00956E8E" w:rsidRDefault="00956E8E" w:rsidP="00FC10DE">
      <w:pPr>
        <w:pStyle w:val="Default"/>
        <w:ind w:right="-68"/>
        <w:jc w:val="both"/>
        <w:rPr>
          <w:rFonts w:ascii="Arial Narrow" w:hAnsi="Arial Narrow" w:cstheme="minorBidi"/>
          <w:color w:val="auto"/>
        </w:rPr>
      </w:pPr>
    </w:p>
    <w:p w14:paraId="1034937A" w14:textId="144E7682" w:rsidR="002314BB" w:rsidRPr="00716CCF" w:rsidRDefault="002314BB" w:rsidP="00FC10DE">
      <w:pPr>
        <w:pStyle w:val="Default"/>
        <w:ind w:right="-68"/>
        <w:jc w:val="both"/>
        <w:rPr>
          <w:rFonts w:ascii="Arial Narrow" w:hAnsi="Arial Narrow" w:cstheme="minorBidi"/>
          <w:color w:val="auto"/>
        </w:rPr>
      </w:pPr>
      <w:r w:rsidRPr="00716CCF">
        <w:rPr>
          <w:rFonts w:ascii="Arial Narrow" w:hAnsi="Arial Narrow" w:cstheme="minorBidi"/>
          <w:color w:val="auto"/>
        </w:rPr>
        <w:t xml:space="preserve">Generar las acciones de Participación Ciudadana y Rendición de Cuentas que contribuyan a facilitar la intervención de los ciudadanos, en las fases de </w:t>
      </w:r>
      <w:bookmarkStart w:id="1" w:name="_Hlk502215307"/>
      <w:r w:rsidRPr="00716CCF">
        <w:rPr>
          <w:rFonts w:ascii="Arial Narrow" w:hAnsi="Arial Narrow" w:cstheme="minorBidi"/>
          <w:color w:val="auto"/>
        </w:rPr>
        <w:t>planeación, implementación, seguimiento y evaluación de la gestión institucional</w:t>
      </w:r>
      <w:bookmarkEnd w:id="1"/>
      <w:r w:rsidRPr="00716CCF">
        <w:rPr>
          <w:rFonts w:ascii="Arial Narrow" w:hAnsi="Arial Narrow" w:cstheme="minorBidi"/>
          <w:color w:val="auto"/>
        </w:rPr>
        <w:t>, en la vigencia 2021.</w:t>
      </w:r>
    </w:p>
    <w:p w14:paraId="140B7608" w14:textId="77777777" w:rsidR="002314BB" w:rsidRPr="00716CCF" w:rsidRDefault="002314BB" w:rsidP="00FC10DE">
      <w:pPr>
        <w:spacing w:after="0" w:line="240" w:lineRule="auto"/>
        <w:jc w:val="both"/>
        <w:rPr>
          <w:rFonts w:ascii="Arial Narrow" w:hAnsi="Arial Narrow"/>
          <w:sz w:val="24"/>
          <w:szCs w:val="24"/>
        </w:rPr>
      </w:pPr>
    </w:p>
    <w:p w14:paraId="60442165" w14:textId="4FE0B52F" w:rsidR="00ED7FD6" w:rsidRDefault="002314BB" w:rsidP="00FC10DE">
      <w:pPr>
        <w:spacing w:after="0" w:line="240" w:lineRule="auto"/>
        <w:jc w:val="both"/>
        <w:rPr>
          <w:rFonts w:ascii="Arial Narrow" w:hAnsi="Arial Narrow"/>
          <w:b/>
          <w:sz w:val="24"/>
          <w:szCs w:val="24"/>
        </w:rPr>
      </w:pPr>
      <w:r w:rsidRPr="00716CCF">
        <w:rPr>
          <w:rFonts w:ascii="Arial Narrow" w:hAnsi="Arial Narrow"/>
          <w:b/>
          <w:sz w:val="24"/>
          <w:szCs w:val="24"/>
        </w:rPr>
        <w:t>OBJETIVOS ESPECÍFICOS</w:t>
      </w:r>
    </w:p>
    <w:p w14:paraId="7A93A6E2" w14:textId="77777777" w:rsidR="00956E8E" w:rsidRPr="00716CCF" w:rsidRDefault="00956E8E" w:rsidP="00FC10DE">
      <w:pPr>
        <w:spacing w:after="0" w:line="240" w:lineRule="auto"/>
        <w:jc w:val="both"/>
        <w:rPr>
          <w:rFonts w:ascii="Arial Narrow" w:hAnsi="Arial Narrow"/>
          <w:b/>
          <w:sz w:val="24"/>
          <w:szCs w:val="24"/>
        </w:rPr>
      </w:pPr>
    </w:p>
    <w:p w14:paraId="4B7B3BDC" w14:textId="67C6A8AB" w:rsidR="009F4202" w:rsidRPr="00716CCF" w:rsidRDefault="009F4202" w:rsidP="00956E8E">
      <w:pPr>
        <w:pStyle w:val="Prrafodelista"/>
        <w:numPr>
          <w:ilvl w:val="0"/>
          <w:numId w:val="6"/>
        </w:numPr>
        <w:spacing w:after="0" w:line="240" w:lineRule="auto"/>
        <w:ind w:left="284" w:right="-68" w:hanging="284"/>
        <w:jc w:val="both"/>
        <w:rPr>
          <w:rFonts w:ascii="Arial Narrow" w:hAnsi="Arial Narrow"/>
          <w:sz w:val="24"/>
          <w:szCs w:val="24"/>
        </w:rPr>
      </w:pPr>
      <w:r w:rsidRPr="00716CCF">
        <w:rPr>
          <w:rFonts w:ascii="Arial Narrow" w:hAnsi="Arial Narrow"/>
          <w:sz w:val="24"/>
          <w:szCs w:val="24"/>
        </w:rPr>
        <w:t>Diseñar e identificar mecanismos para facilitar la participación de los ciudadanos, en procesos de discusión, negociación y concertación, en la formulación, seguimiento o evaluación de los planes institucionales.</w:t>
      </w:r>
    </w:p>
    <w:p w14:paraId="4B41A6E6" w14:textId="77777777" w:rsidR="008E0183" w:rsidRPr="00716CCF" w:rsidRDefault="008E0183" w:rsidP="00FC10DE">
      <w:pPr>
        <w:pStyle w:val="Prrafodelista"/>
        <w:spacing w:after="0" w:line="240" w:lineRule="auto"/>
        <w:ind w:left="284" w:right="-68"/>
        <w:jc w:val="both"/>
        <w:rPr>
          <w:rFonts w:ascii="Arial Narrow" w:hAnsi="Arial Narrow"/>
          <w:sz w:val="24"/>
          <w:szCs w:val="24"/>
        </w:rPr>
      </w:pPr>
    </w:p>
    <w:p w14:paraId="2CD0E8EC" w14:textId="46A62FA5" w:rsidR="002314BB" w:rsidRPr="00716CCF" w:rsidRDefault="002314BB" w:rsidP="00956E8E">
      <w:pPr>
        <w:pStyle w:val="Prrafodelista"/>
        <w:numPr>
          <w:ilvl w:val="0"/>
          <w:numId w:val="6"/>
        </w:numPr>
        <w:spacing w:after="0" w:line="240" w:lineRule="auto"/>
        <w:ind w:left="284" w:right="-68" w:hanging="284"/>
        <w:jc w:val="both"/>
        <w:rPr>
          <w:rFonts w:ascii="Arial Narrow" w:hAnsi="Arial Narrow"/>
          <w:sz w:val="24"/>
          <w:szCs w:val="24"/>
        </w:rPr>
      </w:pPr>
      <w:r w:rsidRPr="00716CCF">
        <w:rPr>
          <w:rFonts w:ascii="Arial Narrow" w:hAnsi="Arial Narrow"/>
          <w:sz w:val="24"/>
          <w:szCs w:val="24"/>
        </w:rPr>
        <w:t>Generar espacios efectivos de participación ciudadana de acuerdo con las tecnologías disponibles al servicio de la organización, promoviendo</w:t>
      </w:r>
      <w:r w:rsidR="009F4202" w:rsidRPr="00716CCF">
        <w:rPr>
          <w:rFonts w:ascii="Arial Narrow" w:hAnsi="Arial Narrow"/>
          <w:sz w:val="24"/>
          <w:szCs w:val="24"/>
        </w:rPr>
        <w:t xml:space="preserve"> </w:t>
      </w:r>
      <w:r w:rsidRPr="00716CCF">
        <w:rPr>
          <w:rFonts w:ascii="Arial Narrow" w:hAnsi="Arial Narrow"/>
          <w:sz w:val="24"/>
          <w:szCs w:val="24"/>
        </w:rPr>
        <w:t xml:space="preserve">la participación de la comunidad en la administración y/o ejecución de </w:t>
      </w:r>
      <w:r w:rsidR="009F4202" w:rsidRPr="00716CCF">
        <w:rPr>
          <w:rFonts w:ascii="Arial Narrow" w:hAnsi="Arial Narrow"/>
          <w:sz w:val="24"/>
          <w:szCs w:val="24"/>
        </w:rPr>
        <w:t xml:space="preserve">los productos </w:t>
      </w:r>
      <w:r w:rsidRPr="00716CCF">
        <w:rPr>
          <w:rFonts w:ascii="Arial Narrow" w:hAnsi="Arial Narrow"/>
          <w:sz w:val="24"/>
          <w:szCs w:val="24"/>
        </w:rPr>
        <w:t>y servicios institucionales, en la medida que sea posible.</w:t>
      </w:r>
    </w:p>
    <w:p w14:paraId="658482B8" w14:textId="77777777" w:rsidR="002314BB" w:rsidRPr="00716CCF" w:rsidRDefault="002314BB" w:rsidP="00FC10DE">
      <w:pPr>
        <w:pStyle w:val="Prrafodelista"/>
        <w:spacing w:after="0" w:line="240" w:lineRule="auto"/>
        <w:ind w:left="284" w:right="-68"/>
        <w:jc w:val="both"/>
        <w:rPr>
          <w:rFonts w:ascii="Arial Narrow" w:hAnsi="Arial Narrow"/>
          <w:sz w:val="24"/>
          <w:szCs w:val="24"/>
        </w:rPr>
      </w:pPr>
    </w:p>
    <w:p w14:paraId="29A2C664" w14:textId="1B933ED6" w:rsidR="008E0183" w:rsidRPr="00716CCF" w:rsidRDefault="009F4202" w:rsidP="00956E8E">
      <w:pPr>
        <w:pStyle w:val="Prrafodelista"/>
        <w:numPr>
          <w:ilvl w:val="0"/>
          <w:numId w:val="6"/>
        </w:numPr>
        <w:spacing w:after="0" w:line="240" w:lineRule="auto"/>
        <w:ind w:left="284" w:right="-68" w:hanging="284"/>
        <w:jc w:val="both"/>
        <w:rPr>
          <w:rFonts w:ascii="Arial Narrow" w:hAnsi="Arial Narrow"/>
          <w:sz w:val="24"/>
          <w:szCs w:val="24"/>
        </w:rPr>
      </w:pPr>
      <w:r w:rsidRPr="00716CCF">
        <w:rPr>
          <w:rFonts w:ascii="Arial Narrow" w:hAnsi="Arial Narrow"/>
          <w:sz w:val="24"/>
          <w:szCs w:val="24"/>
        </w:rPr>
        <w:t xml:space="preserve">Evaluar y hacer seguimiento a las actividades del plan, identificando </w:t>
      </w:r>
      <w:r w:rsidR="008E0183" w:rsidRPr="00716CCF">
        <w:rPr>
          <w:rFonts w:ascii="Arial Narrow" w:hAnsi="Arial Narrow"/>
          <w:sz w:val="24"/>
          <w:szCs w:val="24"/>
        </w:rPr>
        <w:t>las recomendaciones, objeciones observaciones y propuestas recibidas en el proceso de participación, analizando la viabilidad de su incorporación en la actividad que se sometió al proceso de participación y realizar los ajustes a que haya lugar.</w:t>
      </w:r>
    </w:p>
    <w:p w14:paraId="32753054" w14:textId="3F6CBEDD" w:rsidR="0047347A" w:rsidRDefault="0047347A" w:rsidP="00FC10DE">
      <w:pPr>
        <w:pStyle w:val="Prrafodelista"/>
        <w:spacing w:after="0" w:line="240" w:lineRule="auto"/>
        <w:jc w:val="both"/>
        <w:rPr>
          <w:rFonts w:ascii="Arial Narrow" w:hAnsi="Arial Narrow"/>
          <w:sz w:val="24"/>
          <w:szCs w:val="24"/>
        </w:rPr>
      </w:pPr>
    </w:p>
    <w:p w14:paraId="49E2F116" w14:textId="77777777" w:rsidR="009B1E5A" w:rsidRPr="00716CCF" w:rsidRDefault="009B1E5A" w:rsidP="00FC10DE">
      <w:pPr>
        <w:pStyle w:val="Prrafodelista"/>
        <w:spacing w:after="0" w:line="240" w:lineRule="auto"/>
        <w:jc w:val="both"/>
        <w:rPr>
          <w:rFonts w:ascii="Arial Narrow" w:hAnsi="Arial Narrow"/>
          <w:sz w:val="24"/>
          <w:szCs w:val="24"/>
        </w:rPr>
      </w:pPr>
    </w:p>
    <w:p w14:paraId="54CBC707" w14:textId="3024464E" w:rsidR="0047347A" w:rsidRPr="00956E8E" w:rsidRDefault="008E0183" w:rsidP="00FC10DE">
      <w:pPr>
        <w:spacing w:after="0" w:line="240" w:lineRule="auto"/>
        <w:jc w:val="both"/>
        <w:rPr>
          <w:rFonts w:ascii="Arial Narrow" w:hAnsi="Arial Narrow"/>
          <w:b/>
          <w:sz w:val="24"/>
          <w:szCs w:val="24"/>
        </w:rPr>
      </w:pPr>
      <w:r w:rsidRPr="00956E8E">
        <w:rPr>
          <w:rFonts w:ascii="Arial Narrow" w:hAnsi="Arial Narrow"/>
          <w:b/>
          <w:sz w:val="24"/>
          <w:szCs w:val="24"/>
        </w:rPr>
        <w:t>METAS E INDICADORES:</w:t>
      </w:r>
    </w:p>
    <w:p w14:paraId="5A0F8477" w14:textId="77777777" w:rsidR="00956E8E" w:rsidRDefault="00956E8E" w:rsidP="00FC10DE">
      <w:pPr>
        <w:spacing w:after="0" w:line="240" w:lineRule="auto"/>
        <w:jc w:val="both"/>
        <w:rPr>
          <w:rFonts w:ascii="Arial Narrow" w:hAnsi="Arial Narrow"/>
          <w:sz w:val="24"/>
          <w:szCs w:val="24"/>
        </w:rPr>
      </w:pPr>
    </w:p>
    <w:p w14:paraId="7AA9DC39" w14:textId="6DB87FE6" w:rsidR="008E0183" w:rsidRPr="00716CCF" w:rsidRDefault="008E0183" w:rsidP="00FC10DE">
      <w:pPr>
        <w:spacing w:after="0" w:line="240" w:lineRule="auto"/>
        <w:jc w:val="both"/>
        <w:rPr>
          <w:rFonts w:ascii="Arial Narrow" w:hAnsi="Arial Narrow"/>
          <w:sz w:val="24"/>
          <w:szCs w:val="24"/>
        </w:rPr>
      </w:pPr>
      <w:r w:rsidRPr="00716CCF">
        <w:rPr>
          <w:rFonts w:ascii="Arial Narrow" w:hAnsi="Arial Narrow"/>
          <w:sz w:val="24"/>
          <w:szCs w:val="24"/>
        </w:rPr>
        <w:t>100% de mecanismos diseñados</w:t>
      </w:r>
    </w:p>
    <w:p w14:paraId="3EFE3885" w14:textId="3B642BFA" w:rsidR="008E0183" w:rsidRPr="00716CCF" w:rsidRDefault="008E0183" w:rsidP="00FC10DE">
      <w:pPr>
        <w:spacing w:after="0" w:line="240" w:lineRule="auto"/>
        <w:jc w:val="both"/>
        <w:rPr>
          <w:rFonts w:ascii="Arial Narrow" w:hAnsi="Arial Narrow"/>
          <w:sz w:val="24"/>
          <w:szCs w:val="24"/>
        </w:rPr>
      </w:pPr>
      <w:r w:rsidRPr="00716CCF">
        <w:rPr>
          <w:rFonts w:ascii="Arial Narrow" w:hAnsi="Arial Narrow"/>
          <w:sz w:val="24"/>
          <w:szCs w:val="24"/>
        </w:rPr>
        <w:t>Numero de mecanismos diseñados / Total de mecanismos identificados*100</w:t>
      </w:r>
    </w:p>
    <w:p w14:paraId="3B0D8A28" w14:textId="77777777" w:rsidR="009B1E5A" w:rsidRDefault="009B1E5A" w:rsidP="00FC10DE">
      <w:pPr>
        <w:spacing w:after="0" w:line="240" w:lineRule="auto"/>
        <w:jc w:val="both"/>
        <w:rPr>
          <w:rFonts w:ascii="Arial Narrow" w:hAnsi="Arial Narrow"/>
          <w:sz w:val="24"/>
          <w:szCs w:val="24"/>
        </w:rPr>
      </w:pPr>
    </w:p>
    <w:p w14:paraId="0CF7E566" w14:textId="1A90AB6F" w:rsidR="008E0183" w:rsidRPr="00716CCF" w:rsidRDefault="008E0183" w:rsidP="00FC10DE">
      <w:pPr>
        <w:spacing w:after="0" w:line="240" w:lineRule="auto"/>
        <w:jc w:val="both"/>
        <w:rPr>
          <w:rFonts w:ascii="Arial Narrow" w:hAnsi="Arial Narrow"/>
          <w:sz w:val="24"/>
          <w:szCs w:val="24"/>
        </w:rPr>
      </w:pPr>
      <w:r w:rsidRPr="00716CCF">
        <w:rPr>
          <w:rFonts w:ascii="Arial Narrow" w:hAnsi="Arial Narrow"/>
          <w:sz w:val="24"/>
          <w:szCs w:val="24"/>
        </w:rPr>
        <w:t xml:space="preserve">100% de espacios de participación desarrollados </w:t>
      </w:r>
    </w:p>
    <w:p w14:paraId="6FDF7DA8" w14:textId="7DB04A93" w:rsidR="008E0183" w:rsidRPr="00716CCF" w:rsidRDefault="008E0183" w:rsidP="00FC10DE">
      <w:pPr>
        <w:spacing w:after="0" w:line="240" w:lineRule="auto"/>
        <w:jc w:val="both"/>
        <w:rPr>
          <w:rFonts w:ascii="Arial Narrow" w:hAnsi="Arial Narrow"/>
          <w:sz w:val="24"/>
          <w:szCs w:val="24"/>
        </w:rPr>
      </w:pPr>
      <w:r w:rsidRPr="00716CCF">
        <w:rPr>
          <w:rFonts w:ascii="Arial Narrow" w:hAnsi="Arial Narrow"/>
          <w:sz w:val="24"/>
          <w:szCs w:val="24"/>
        </w:rPr>
        <w:t>Sumatoria de espacios presenciales + sumatoria de espacios virtuales desarrollados/ total de espacios programados</w:t>
      </w:r>
    </w:p>
    <w:p w14:paraId="0CF77DAC" w14:textId="77777777" w:rsidR="009B1E5A" w:rsidRDefault="009B1E5A" w:rsidP="00FC10DE">
      <w:pPr>
        <w:spacing w:after="0" w:line="240" w:lineRule="auto"/>
        <w:jc w:val="both"/>
        <w:rPr>
          <w:rFonts w:ascii="Arial Narrow" w:hAnsi="Arial Narrow"/>
          <w:sz w:val="24"/>
          <w:szCs w:val="24"/>
        </w:rPr>
      </w:pPr>
    </w:p>
    <w:p w14:paraId="6F29F4EB" w14:textId="1179E94A" w:rsidR="008E0183" w:rsidRPr="00716CCF" w:rsidRDefault="008E0183" w:rsidP="00FC10DE">
      <w:pPr>
        <w:spacing w:after="0" w:line="240" w:lineRule="auto"/>
        <w:jc w:val="both"/>
        <w:rPr>
          <w:rFonts w:ascii="Arial Narrow" w:hAnsi="Arial Narrow"/>
          <w:sz w:val="24"/>
          <w:szCs w:val="24"/>
        </w:rPr>
      </w:pPr>
      <w:r w:rsidRPr="00716CCF">
        <w:rPr>
          <w:rFonts w:ascii="Arial Narrow" w:hAnsi="Arial Narrow"/>
          <w:sz w:val="24"/>
          <w:szCs w:val="24"/>
        </w:rPr>
        <w:t xml:space="preserve">100% de </w:t>
      </w:r>
      <w:r w:rsidR="00524551" w:rsidRPr="00716CCF">
        <w:rPr>
          <w:rFonts w:ascii="Arial Narrow" w:hAnsi="Arial Narrow"/>
          <w:sz w:val="24"/>
          <w:szCs w:val="24"/>
        </w:rPr>
        <w:t>recomendaciones, objeciones, observaciones y propuestas analizadas</w:t>
      </w:r>
    </w:p>
    <w:p w14:paraId="141F34DD" w14:textId="77777777" w:rsidR="00524551" w:rsidRPr="00716CCF" w:rsidRDefault="00524551" w:rsidP="00FC10DE">
      <w:pPr>
        <w:spacing w:after="0" w:line="240" w:lineRule="auto"/>
        <w:jc w:val="both"/>
        <w:rPr>
          <w:rFonts w:ascii="Arial Narrow" w:hAnsi="Arial Narrow"/>
          <w:sz w:val="24"/>
          <w:szCs w:val="24"/>
        </w:rPr>
      </w:pPr>
      <w:r w:rsidRPr="00716CCF">
        <w:rPr>
          <w:rFonts w:ascii="Arial Narrow" w:hAnsi="Arial Narrow"/>
          <w:sz w:val="24"/>
          <w:szCs w:val="24"/>
        </w:rPr>
        <w:t>N. de propuestas analizadas e incorporadas/ Total de propuestas recibidas</w:t>
      </w:r>
    </w:p>
    <w:p w14:paraId="597EE939" w14:textId="26535CCF" w:rsidR="009B1E5A" w:rsidRDefault="009B1E5A" w:rsidP="00FC10DE">
      <w:pPr>
        <w:spacing w:after="0" w:line="240" w:lineRule="auto"/>
        <w:jc w:val="both"/>
        <w:rPr>
          <w:rFonts w:ascii="Arial Narrow" w:hAnsi="Arial Narrow"/>
          <w:b/>
          <w:sz w:val="24"/>
          <w:szCs w:val="24"/>
        </w:rPr>
      </w:pPr>
    </w:p>
    <w:p w14:paraId="671C3010" w14:textId="77777777" w:rsidR="009B1E5A" w:rsidRDefault="009B1E5A" w:rsidP="00FC10DE">
      <w:pPr>
        <w:spacing w:after="0" w:line="240" w:lineRule="auto"/>
        <w:jc w:val="both"/>
        <w:rPr>
          <w:rFonts w:ascii="Arial Narrow" w:hAnsi="Arial Narrow"/>
          <w:b/>
          <w:sz w:val="24"/>
          <w:szCs w:val="24"/>
        </w:rPr>
      </w:pPr>
    </w:p>
    <w:p w14:paraId="6B39FA2E" w14:textId="0D9CF565" w:rsidR="00524551" w:rsidRPr="00716CCF" w:rsidRDefault="00524551" w:rsidP="00FC10DE">
      <w:pPr>
        <w:spacing w:after="0" w:line="240" w:lineRule="auto"/>
        <w:jc w:val="both"/>
        <w:rPr>
          <w:rFonts w:ascii="Arial Narrow" w:hAnsi="Arial Narrow"/>
          <w:b/>
          <w:sz w:val="24"/>
          <w:szCs w:val="24"/>
        </w:rPr>
      </w:pPr>
      <w:r w:rsidRPr="00716CCF">
        <w:rPr>
          <w:rFonts w:ascii="Arial Narrow" w:hAnsi="Arial Narrow"/>
          <w:b/>
          <w:sz w:val="24"/>
          <w:szCs w:val="24"/>
        </w:rPr>
        <w:t>RECURSOS REQUERIDOS</w:t>
      </w:r>
    </w:p>
    <w:p w14:paraId="6FA4EC48" w14:textId="77777777" w:rsidR="009B1E5A" w:rsidRDefault="009B1E5A" w:rsidP="00FC10DE">
      <w:pPr>
        <w:spacing w:after="0" w:line="240" w:lineRule="auto"/>
        <w:jc w:val="both"/>
        <w:rPr>
          <w:rFonts w:ascii="Arial Narrow" w:hAnsi="Arial Narrow"/>
          <w:sz w:val="24"/>
          <w:szCs w:val="24"/>
        </w:rPr>
      </w:pPr>
    </w:p>
    <w:p w14:paraId="00781448" w14:textId="74C61F1F" w:rsidR="00AC1C1B" w:rsidRPr="00716CCF" w:rsidRDefault="00AC1C1B" w:rsidP="00FC10DE">
      <w:pPr>
        <w:spacing w:after="0" w:line="240" w:lineRule="auto"/>
        <w:jc w:val="both"/>
        <w:rPr>
          <w:rFonts w:ascii="Arial Narrow" w:hAnsi="Arial Narrow"/>
          <w:sz w:val="24"/>
          <w:szCs w:val="24"/>
        </w:rPr>
      </w:pPr>
      <w:r w:rsidRPr="00716CCF">
        <w:rPr>
          <w:rFonts w:ascii="Arial Narrow" w:hAnsi="Arial Narrow"/>
          <w:sz w:val="24"/>
          <w:szCs w:val="24"/>
        </w:rPr>
        <w:t xml:space="preserve">La </w:t>
      </w:r>
      <w:r w:rsidR="003A3ACD" w:rsidRPr="00716CCF">
        <w:rPr>
          <w:rFonts w:ascii="Arial Narrow" w:hAnsi="Arial Narrow"/>
          <w:sz w:val="24"/>
          <w:szCs w:val="24"/>
        </w:rPr>
        <w:t xml:space="preserve">Gerencia Comercial y de Atención al Usuario </w:t>
      </w:r>
      <w:r w:rsidR="002D6C22" w:rsidRPr="00716CCF">
        <w:rPr>
          <w:rFonts w:ascii="Arial Narrow" w:hAnsi="Arial Narrow"/>
          <w:sz w:val="24"/>
          <w:szCs w:val="24"/>
        </w:rPr>
        <w:t>y la Gerencia de Información Catastral</w:t>
      </w:r>
      <w:r w:rsidR="003A3ACD" w:rsidRPr="00716CCF">
        <w:rPr>
          <w:rFonts w:ascii="Arial Narrow" w:hAnsi="Arial Narrow"/>
          <w:sz w:val="24"/>
          <w:szCs w:val="24"/>
        </w:rPr>
        <w:t xml:space="preserve"> será</w:t>
      </w:r>
      <w:r w:rsidR="002D6C22" w:rsidRPr="00716CCF">
        <w:rPr>
          <w:rFonts w:ascii="Arial Narrow" w:hAnsi="Arial Narrow"/>
          <w:sz w:val="24"/>
          <w:szCs w:val="24"/>
        </w:rPr>
        <w:t>n</w:t>
      </w:r>
      <w:r w:rsidR="003A3ACD" w:rsidRPr="00716CCF">
        <w:rPr>
          <w:rFonts w:ascii="Arial Narrow" w:hAnsi="Arial Narrow"/>
          <w:sz w:val="24"/>
          <w:szCs w:val="24"/>
        </w:rPr>
        <w:t xml:space="preserve"> responsable</w:t>
      </w:r>
      <w:r w:rsidR="002D6C22" w:rsidRPr="00716CCF">
        <w:rPr>
          <w:rFonts w:ascii="Arial Narrow" w:hAnsi="Arial Narrow"/>
          <w:sz w:val="24"/>
          <w:szCs w:val="24"/>
        </w:rPr>
        <w:t>s</w:t>
      </w:r>
      <w:r w:rsidR="003A3ACD" w:rsidRPr="00716CCF">
        <w:rPr>
          <w:rFonts w:ascii="Arial Narrow" w:hAnsi="Arial Narrow"/>
          <w:sz w:val="24"/>
          <w:szCs w:val="24"/>
        </w:rPr>
        <w:t xml:space="preserve"> de generar, con el apoyo de </w:t>
      </w:r>
      <w:r w:rsidR="00B955E7" w:rsidRPr="00716CCF">
        <w:rPr>
          <w:rFonts w:ascii="Arial Narrow" w:hAnsi="Arial Narrow"/>
          <w:sz w:val="24"/>
          <w:szCs w:val="24"/>
        </w:rPr>
        <w:t>la</w:t>
      </w:r>
      <w:r w:rsidR="00445E5D" w:rsidRPr="00716CCF">
        <w:rPr>
          <w:rFonts w:ascii="Arial Narrow" w:hAnsi="Arial Narrow"/>
          <w:sz w:val="24"/>
          <w:szCs w:val="24"/>
        </w:rPr>
        <w:t xml:space="preserve"> oficina de </w:t>
      </w:r>
      <w:r w:rsidR="005A2311" w:rsidRPr="00716CCF">
        <w:rPr>
          <w:rFonts w:ascii="Arial Narrow" w:hAnsi="Arial Narrow"/>
          <w:sz w:val="24"/>
          <w:szCs w:val="24"/>
        </w:rPr>
        <w:t>comunicaciones</w:t>
      </w:r>
      <w:r w:rsidR="003A3ACD" w:rsidRPr="00716CCF">
        <w:rPr>
          <w:rFonts w:ascii="Arial Narrow" w:hAnsi="Arial Narrow"/>
          <w:sz w:val="24"/>
          <w:szCs w:val="24"/>
        </w:rPr>
        <w:t xml:space="preserve">, </w:t>
      </w:r>
      <w:r w:rsidR="00915745" w:rsidRPr="00716CCF">
        <w:rPr>
          <w:rFonts w:ascii="Arial Narrow" w:hAnsi="Arial Narrow"/>
          <w:sz w:val="24"/>
          <w:szCs w:val="24"/>
        </w:rPr>
        <w:t xml:space="preserve">información en lenguaje claro para la ciudadanía en cumplimiento del </w:t>
      </w:r>
      <w:r w:rsidR="00F62B91" w:rsidRPr="00716CCF">
        <w:rPr>
          <w:rFonts w:ascii="Arial Narrow" w:hAnsi="Arial Narrow"/>
          <w:sz w:val="24"/>
          <w:szCs w:val="24"/>
        </w:rPr>
        <w:t>segundo</w:t>
      </w:r>
      <w:r w:rsidR="00915745" w:rsidRPr="00716CCF">
        <w:rPr>
          <w:rFonts w:ascii="Arial Narrow" w:hAnsi="Arial Narrow"/>
          <w:sz w:val="24"/>
          <w:szCs w:val="24"/>
        </w:rPr>
        <w:t xml:space="preserve"> objetivo de la participación ciudadana, informar a los ciudadanos</w:t>
      </w:r>
      <w:r w:rsidR="00F62B91" w:rsidRPr="00716CCF">
        <w:rPr>
          <w:rFonts w:ascii="Arial Narrow" w:hAnsi="Arial Narrow"/>
          <w:sz w:val="24"/>
          <w:szCs w:val="24"/>
        </w:rPr>
        <w:t xml:space="preserve"> conforme a sus necesidades y expectativas.</w:t>
      </w:r>
    </w:p>
    <w:p w14:paraId="79C4C58B" w14:textId="77777777" w:rsidR="009B1E5A" w:rsidRDefault="009B1E5A" w:rsidP="00FC10DE">
      <w:pPr>
        <w:spacing w:after="0" w:line="240" w:lineRule="auto"/>
        <w:jc w:val="both"/>
        <w:rPr>
          <w:rFonts w:ascii="Arial Narrow" w:hAnsi="Arial Narrow"/>
          <w:sz w:val="24"/>
          <w:szCs w:val="24"/>
        </w:rPr>
      </w:pPr>
    </w:p>
    <w:p w14:paraId="19AED0D8" w14:textId="25098875" w:rsidR="003A3ACD" w:rsidRPr="00716CCF" w:rsidRDefault="003A3ACD" w:rsidP="00FC10DE">
      <w:pPr>
        <w:spacing w:after="0" w:line="240" w:lineRule="auto"/>
        <w:jc w:val="both"/>
        <w:rPr>
          <w:rFonts w:ascii="Arial Narrow" w:hAnsi="Arial Narrow"/>
          <w:sz w:val="24"/>
          <w:szCs w:val="24"/>
        </w:rPr>
      </w:pPr>
      <w:r w:rsidRPr="00716CCF">
        <w:rPr>
          <w:rFonts w:ascii="Arial Narrow" w:hAnsi="Arial Narrow"/>
          <w:sz w:val="24"/>
          <w:szCs w:val="24"/>
        </w:rPr>
        <w:t>Se contará con el apoyo de varios funcionarios de los procesos misionales, del grupo de comunicaciones y de la Oficina Asesora de Planeación y Aseguramiento de procesos.</w:t>
      </w:r>
    </w:p>
    <w:p w14:paraId="58C7EB1D" w14:textId="77777777" w:rsidR="009B1E5A" w:rsidRDefault="009B1E5A" w:rsidP="00FC10DE">
      <w:pPr>
        <w:spacing w:after="0" w:line="240" w:lineRule="auto"/>
        <w:jc w:val="both"/>
        <w:rPr>
          <w:rFonts w:ascii="Arial Narrow" w:hAnsi="Arial Narrow"/>
          <w:sz w:val="24"/>
          <w:szCs w:val="24"/>
        </w:rPr>
      </w:pPr>
    </w:p>
    <w:p w14:paraId="628EBB45" w14:textId="0CDB6BEC" w:rsidR="00AC1C1B" w:rsidRPr="00716CCF" w:rsidRDefault="003A3ACD" w:rsidP="00FC10DE">
      <w:pPr>
        <w:spacing w:after="0" w:line="240" w:lineRule="auto"/>
        <w:jc w:val="both"/>
        <w:rPr>
          <w:rFonts w:ascii="Arial Narrow" w:hAnsi="Arial Narrow"/>
          <w:sz w:val="24"/>
          <w:szCs w:val="24"/>
        </w:rPr>
      </w:pPr>
      <w:r w:rsidRPr="00716CCF">
        <w:rPr>
          <w:rFonts w:ascii="Arial Narrow" w:hAnsi="Arial Narrow"/>
          <w:sz w:val="24"/>
          <w:szCs w:val="24"/>
        </w:rPr>
        <w:lastRenderedPageBreak/>
        <w:t xml:space="preserve">Los funcionarios asignados deberán realizar </w:t>
      </w:r>
      <w:r w:rsidR="00AC1C1B" w:rsidRPr="00716CCF">
        <w:rPr>
          <w:rFonts w:ascii="Arial Narrow" w:hAnsi="Arial Narrow"/>
          <w:sz w:val="24"/>
          <w:szCs w:val="24"/>
        </w:rPr>
        <w:t xml:space="preserve">actividades de convocatoria, discusión, conclusión, análisis y retroalimentación de los diferentes ejercicios. </w:t>
      </w:r>
      <w:r w:rsidR="00F62B91" w:rsidRPr="00716CCF">
        <w:rPr>
          <w:rFonts w:ascii="Arial Narrow" w:hAnsi="Arial Narrow"/>
          <w:sz w:val="24"/>
          <w:szCs w:val="24"/>
        </w:rPr>
        <w:t xml:space="preserve"> </w:t>
      </w:r>
      <w:r w:rsidR="00AC1C1B" w:rsidRPr="00716CCF">
        <w:rPr>
          <w:rFonts w:ascii="Arial Narrow" w:hAnsi="Arial Narrow"/>
          <w:sz w:val="24"/>
          <w:szCs w:val="24"/>
        </w:rPr>
        <w:t xml:space="preserve">Se tendrán en cuenta los recursos de funcionamiento ordinarios y en lo posible </w:t>
      </w:r>
      <w:r w:rsidRPr="00716CCF">
        <w:rPr>
          <w:rFonts w:ascii="Arial Narrow" w:hAnsi="Arial Narrow"/>
          <w:sz w:val="24"/>
          <w:szCs w:val="24"/>
        </w:rPr>
        <w:t xml:space="preserve">y solo si es necesario </w:t>
      </w:r>
      <w:r w:rsidR="00AC1C1B" w:rsidRPr="00716CCF">
        <w:rPr>
          <w:rFonts w:ascii="Arial Narrow" w:hAnsi="Arial Narrow"/>
          <w:sz w:val="24"/>
          <w:szCs w:val="24"/>
        </w:rPr>
        <w:t xml:space="preserve">se articulará con los recursos asignados </w:t>
      </w:r>
      <w:r w:rsidRPr="00716CCF">
        <w:rPr>
          <w:rFonts w:ascii="Arial Narrow" w:hAnsi="Arial Narrow"/>
          <w:sz w:val="24"/>
          <w:szCs w:val="24"/>
        </w:rPr>
        <w:t>al proyecto</w:t>
      </w:r>
      <w:r w:rsidR="00AC1C1B" w:rsidRPr="00716CCF">
        <w:rPr>
          <w:rFonts w:ascii="Arial Narrow" w:hAnsi="Arial Narrow"/>
          <w:sz w:val="24"/>
          <w:szCs w:val="24"/>
        </w:rPr>
        <w:t xml:space="preserve"> de inversión que trate el tema de participación ciudadana.</w:t>
      </w:r>
    </w:p>
    <w:p w14:paraId="22BDE4B6" w14:textId="77777777" w:rsidR="009B1E5A" w:rsidRDefault="009B1E5A" w:rsidP="00FC10DE">
      <w:pPr>
        <w:spacing w:after="0" w:line="240" w:lineRule="auto"/>
        <w:jc w:val="both"/>
        <w:rPr>
          <w:rFonts w:ascii="Arial Narrow" w:hAnsi="Arial Narrow"/>
          <w:sz w:val="24"/>
          <w:szCs w:val="24"/>
        </w:rPr>
      </w:pPr>
    </w:p>
    <w:p w14:paraId="18B33261" w14:textId="0893A216" w:rsidR="00AC1C1B" w:rsidRPr="00716CCF" w:rsidRDefault="003A3ACD" w:rsidP="00FC10DE">
      <w:pPr>
        <w:spacing w:after="0" w:line="240" w:lineRule="auto"/>
        <w:jc w:val="both"/>
        <w:rPr>
          <w:rFonts w:ascii="Arial Narrow" w:hAnsi="Arial Narrow"/>
          <w:sz w:val="24"/>
          <w:szCs w:val="24"/>
        </w:rPr>
      </w:pPr>
      <w:r w:rsidRPr="00716CCF">
        <w:rPr>
          <w:rFonts w:ascii="Arial Narrow" w:hAnsi="Arial Narrow"/>
          <w:sz w:val="24"/>
          <w:szCs w:val="24"/>
        </w:rPr>
        <w:t xml:space="preserve">Cuando se requiera se contará con el apoyo de funcionarios asignados por parte de la </w:t>
      </w:r>
      <w:r w:rsidR="002D6C22" w:rsidRPr="00716CCF">
        <w:rPr>
          <w:rFonts w:ascii="Arial Narrow" w:hAnsi="Arial Narrow"/>
          <w:sz w:val="24"/>
          <w:szCs w:val="24"/>
        </w:rPr>
        <w:t>G</w:t>
      </w:r>
      <w:r w:rsidRPr="00716CCF">
        <w:rPr>
          <w:rFonts w:ascii="Arial Narrow" w:hAnsi="Arial Narrow"/>
          <w:sz w:val="24"/>
          <w:szCs w:val="24"/>
        </w:rPr>
        <w:t>erencia de Tecnología, quienes apoyaran frente a la implementación de los espacios de participación ciudadana virtual y otros mecanismos innovadores al respecto.</w:t>
      </w:r>
    </w:p>
    <w:p w14:paraId="7C3BEFB0" w14:textId="77777777" w:rsidR="009B1E5A" w:rsidRDefault="009B1E5A" w:rsidP="00FC10DE">
      <w:pPr>
        <w:spacing w:after="0" w:line="240" w:lineRule="auto"/>
        <w:jc w:val="both"/>
        <w:rPr>
          <w:rFonts w:ascii="Arial Narrow" w:hAnsi="Arial Narrow"/>
          <w:sz w:val="24"/>
          <w:szCs w:val="24"/>
        </w:rPr>
      </w:pPr>
    </w:p>
    <w:p w14:paraId="2DA0690A" w14:textId="69FBCEDD" w:rsidR="002D6C22" w:rsidRPr="00716CCF" w:rsidRDefault="00776F4C" w:rsidP="00FC10DE">
      <w:pPr>
        <w:spacing w:after="0" w:line="240" w:lineRule="auto"/>
        <w:jc w:val="both"/>
        <w:rPr>
          <w:rFonts w:ascii="Arial Narrow" w:hAnsi="Arial Narrow"/>
          <w:sz w:val="24"/>
          <w:szCs w:val="24"/>
        </w:rPr>
      </w:pPr>
      <w:r w:rsidRPr="00716CCF">
        <w:rPr>
          <w:rFonts w:ascii="Arial Narrow" w:hAnsi="Arial Narrow"/>
          <w:sz w:val="24"/>
          <w:szCs w:val="24"/>
        </w:rPr>
        <w:t>Frente a las actividades realizadas por IDECA, estas estarán a cargo de los funcionarios del área misional; con el apoyo de la oficina de comunicaciones</w:t>
      </w:r>
      <w:r w:rsidR="0097791B" w:rsidRPr="00716CCF">
        <w:rPr>
          <w:rFonts w:ascii="Arial Narrow" w:hAnsi="Arial Narrow"/>
          <w:sz w:val="24"/>
          <w:szCs w:val="24"/>
        </w:rPr>
        <w:t xml:space="preserve"> quien se </w:t>
      </w:r>
      <w:r w:rsidR="00524551" w:rsidRPr="00716CCF">
        <w:rPr>
          <w:rFonts w:ascii="Arial Narrow" w:hAnsi="Arial Narrow"/>
          <w:sz w:val="24"/>
          <w:szCs w:val="24"/>
        </w:rPr>
        <w:t>encargará</w:t>
      </w:r>
      <w:r w:rsidR="0097791B" w:rsidRPr="00716CCF">
        <w:rPr>
          <w:rFonts w:ascii="Arial Narrow" w:hAnsi="Arial Narrow"/>
          <w:sz w:val="24"/>
          <w:szCs w:val="24"/>
        </w:rPr>
        <w:t xml:space="preserve"> de las actividades de publicidad necesarias para la ejecución de las mismas.</w:t>
      </w:r>
    </w:p>
    <w:p w14:paraId="53A35D01" w14:textId="2267395C" w:rsidR="00C265A2" w:rsidRDefault="00C265A2" w:rsidP="00FC10DE">
      <w:pPr>
        <w:pStyle w:val="Prrafodelista"/>
        <w:spacing w:after="0" w:line="240" w:lineRule="auto"/>
        <w:jc w:val="both"/>
        <w:rPr>
          <w:rFonts w:ascii="Arial Narrow" w:hAnsi="Arial Narrow"/>
          <w:sz w:val="24"/>
          <w:szCs w:val="24"/>
        </w:rPr>
      </w:pPr>
    </w:p>
    <w:p w14:paraId="6D10532A" w14:textId="77777777" w:rsidR="009B1E5A" w:rsidRPr="00716CCF" w:rsidRDefault="009B1E5A" w:rsidP="00FC10DE">
      <w:pPr>
        <w:pStyle w:val="Prrafodelista"/>
        <w:spacing w:after="0" w:line="240" w:lineRule="auto"/>
        <w:jc w:val="both"/>
        <w:rPr>
          <w:rFonts w:ascii="Arial Narrow" w:hAnsi="Arial Narrow"/>
          <w:sz w:val="24"/>
          <w:szCs w:val="24"/>
        </w:rPr>
      </w:pPr>
    </w:p>
    <w:p w14:paraId="3D33E0E1" w14:textId="04A81DD8" w:rsidR="00276EA5" w:rsidRPr="00716CCF" w:rsidRDefault="00120386" w:rsidP="00FC10DE">
      <w:pPr>
        <w:pStyle w:val="Prrafodelista"/>
        <w:spacing w:after="0" w:line="240" w:lineRule="auto"/>
        <w:ind w:left="0"/>
        <w:jc w:val="both"/>
        <w:rPr>
          <w:rFonts w:ascii="Arial Narrow" w:hAnsi="Arial Narrow"/>
          <w:b/>
          <w:sz w:val="24"/>
          <w:szCs w:val="24"/>
        </w:rPr>
      </w:pPr>
      <w:r w:rsidRPr="00716CCF">
        <w:rPr>
          <w:rFonts w:ascii="Arial Narrow" w:hAnsi="Arial Narrow"/>
          <w:b/>
          <w:sz w:val="24"/>
          <w:szCs w:val="24"/>
        </w:rPr>
        <w:t>DESCRIPCIÓN DE LOS MEDIOS DE PARTICIPACIÓN.</w:t>
      </w:r>
    </w:p>
    <w:p w14:paraId="0A46F8B3" w14:textId="77777777" w:rsidR="004A62D1" w:rsidRPr="00716CCF" w:rsidRDefault="004A62D1" w:rsidP="00FC10DE">
      <w:pPr>
        <w:pStyle w:val="Prrafodelista"/>
        <w:spacing w:after="0" w:line="240" w:lineRule="auto"/>
        <w:ind w:left="426"/>
        <w:jc w:val="both"/>
        <w:rPr>
          <w:rFonts w:ascii="Arial Narrow" w:hAnsi="Arial Narrow"/>
          <w:sz w:val="24"/>
          <w:szCs w:val="24"/>
        </w:rPr>
      </w:pPr>
    </w:p>
    <w:p w14:paraId="5FBFA026" w14:textId="77777777" w:rsidR="00276EA5" w:rsidRPr="00716CCF" w:rsidRDefault="00276EA5"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La UAECD responderá los requeri</w:t>
      </w:r>
      <w:r w:rsidR="009E645F" w:rsidRPr="00716CCF">
        <w:rPr>
          <w:rFonts w:ascii="Arial Narrow" w:hAnsi="Arial Narrow"/>
          <w:sz w:val="24"/>
          <w:szCs w:val="24"/>
        </w:rPr>
        <w:t>mi</w:t>
      </w:r>
      <w:r w:rsidRPr="00716CCF">
        <w:rPr>
          <w:rFonts w:ascii="Arial Narrow" w:hAnsi="Arial Narrow"/>
          <w:sz w:val="24"/>
          <w:szCs w:val="24"/>
        </w:rPr>
        <w:t>entos de la ciudadanía cuando ejerza su derecho al control social en los</w:t>
      </w:r>
      <w:r w:rsidR="004A62D1" w:rsidRPr="00716CCF">
        <w:rPr>
          <w:rFonts w:ascii="Arial Narrow" w:hAnsi="Arial Narrow"/>
          <w:sz w:val="24"/>
          <w:szCs w:val="24"/>
        </w:rPr>
        <w:t xml:space="preserve"> </w:t>
      </w:r>
      <w:r w:rsidRPr="00716CCF">
        <w:rPr>
          <w:rFonts w:ascii="Arial Narrow" w:hAnsi="Arial Narrow"/>
          <w:sz w:val="24"/>
          <w:szCs w:val="24"/>
        </w:rPr>
        <w:t>términos de la Ley 1757 de 2015 (artículo 62) medi</w:t>
      </w:r>
      <w:r w:rsidR="009E645F" w:rsidRPr="00716CCF">
        <w:rPr>
          <w:rFonts w:ascii="Arial Narrow" w:hAnsi="Arial Narrow"/>
          <w:sz w:val="24"/>
          <w:szCs w:val="24"/>
        </w:rPr>
        <w:t>a</w:t>
      </w:r>
      <w:r w:rsidRPr="00716CCF">
        <w:rPr>
          <w:rFonts w:ascii="Arial Narrow" w:hAnsi="Arial Narrow"/>
          <w:sz w:val="24"/>
          <w:szCs w:val="24"/>
        </w:rPr>
        <w:t>nte los siguientes canales:</w:t>
      </w:r>
    </w:p>
    <w:p w14:paraId="556FC9B0" w14:textId="77777777" w:rsidR="009E645F" w:rsidRPr="00716CCF" w:rsidRDefault="009E645F" w:rsidP="00FC10DE">
      <w:pPr>
        <w:pStyle w:val="Prrafodelista"/>
        <w:spacing w:after="0" w:line="240" w:lineRule="auto"/>
        <w:ind w:left="142"/>
        <w:jc w:val="both"/>
        <w:rPr>
          <w:rFonts w:ascii="Arial Narrow" w:hAnsi="Arial Narrow"/>
          <w:sz w:val="24"/>
          <w:szCs w:val="24"/>
        </w:rPr>
      </w:pPr>
    </w:p>
    <w:p w14:paraId="3C9956C1" w14:textId="77777777" w:rsidR="00276EA5" w:rsidRPr="00716CCF" w:rsidRDefault="00276EA5" w:rsidP="00FC10DE">
      <w:pPr>
        <w:pStyle w:val="Prrafodelista"/>
        <w:numPr>
          <w:ilvl w:val="1"/>
          <w:numId w:val="1"/>
        </w:numPr>
        <w:spacing w:after="0" w:line="240" w:lineRule="auto"/>
        <w:ind w:left="142" w:firstLine="0"/>
        <w:jc w:val="both"/>
        <w:rPr>
          <w:rFonts w:ascii="Arial Narrow" w:hAnsi="Arial Narrow"/>
          <w:sz w:val="24"/>
          <w:szCs w:val="24"/>
        </w:rPr>
      </w:pPr>
      <w:r w:rsidRPr="00716CCF">
        <w:rPr>
          <w:rFonts w:ascii="Arial Narrow" w:hAnsi="Arial Narrow"/>
          <w:sz w:val="24"/>
          <w:szCs w:val="24"/>
        </w:rPr>
        <w:t>Presenciales</w:t>
      </w:r>
    </w:p>
    <w:p w14:paraId="61A20094" w14:textId="77777777" w:rsidR="009E645F" w:rsidRPr="00716CCF" w:rsidRDefault="009E645F" w:rsidP="00FC10DE">
      <w:pPr>
        <w:pStyle w:val="Prrafodelista"/>
        <w:spacing w:after="0" w:line="240" w:lineRule="auto"/>
        <w:ind w:left="142"/>
        <w:jc w:val="both"/>
        <w:rPr>
          <w:rFonts w:ascii="Arial Narrow" w:hAnsi="Arial Narrow"/>
          <w:sz w:val="24"/>
          <w:szCs w:val="24"/>
        </w:rPr>
      </w:pPr>
    </w:p>
    <w:p w14:paraId="1EFD1F22" w14:textId="77777777" w:rsidR="00C23FAA" w:rsidRPr="00716CCF" w:rsidRDefault="00276EA5"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Los Puntos de Atención de Catastro Bogotá ofrecen información, trámites y servicios a los ciudadanos.</w:t>
      </w:r>
      <w:r w:rsidR="009E645F" w:rsidRPr="00716CCF">
        <w:rPr>
          <w:rFonts w:ascii="Arial Narrow" w:hAnsi="Arial Narrow"/>
          <w:sz w:val="24"/>
          <w:szCs w:val="24"/>
        </w:rPr>
        <w:t xml:space="preserve">  </w:t>
      </w:r>
      <w:r w:rsidRPr="00716CCF">
        <w:rPr>
          <w:rFonts w:ascii="Arial Narrow" w:hAnsi="Arial Narrow"/>
          <w:sz w:val="24"/>
          <w:szCs w:val="24"/>
        </w:rPr>
        <w:t>También a través de Catastro en Línea los usuarios pueden hacer consultas sobre su Avalúo Catastral y</w:t>
      </w:r>
      <w:r w:rsidR="009E645F" w:rsidRPr="00716CCF">
        <w:rPr>
          <w:rFonts w:ascii="Arial Narrow" w:hAnsi="Arial Narrow"/>
          <w:sz w:val="24"/>
          <w:szCs w:val="24"/>
        </w:rPr>
        <w:t xml:space="preserve"> </w:t>
      </w:r>
      <w:r w:rsidRPr="00716CCF">
        <w:rPr>
          <w:rFonts w:ascii="Arial Narrow" w:hAnsi="Arial Narrow"/>
          <w:sz w:val="24"/>
          <w:szCs w:val="24"/>
        </w:rPr>
        <w:t>generar su Certificado Catastral y el de poseer o no vivienda.</w:t>
      </w:r>
    </w:p>
    <w:p w14:paraId="6FA02E5F" w14:textId="77777777" w:rsidR="00C23FAA" w:rsidRPr="00716CCF" w:rsidRDefault="00C23FAA" w:rsidP="00FC10DE">
      <w:pPr>
        <w:pStyle w:val="Prrafodelista"/>
        <w:spacing w:after="0" w:line="240" w:lineRule="auto"/>
        <w:ind w:left="142"/>
        <w:jc w:val="both"/>
        <w:rPr>
          <w:rFonts w:ascii="Arial Narrow" w:hAnsi="Arial Narrow"/>
          <w:sz w:val="24"/>
          <w:szCs w:val="24"/>
        </w:rPr>
      </w:pPr>
    </w:p>
    <w:tbl>
      <w:tblPr>
        <w:tblStyle w:val="Tablaconcuadrcula"/>
        <w:tblW w:w="8500" w:type="dxa"/>
        <w:tblInd w:w="426" w:type="dxa"/>
        <w:tblLook w:val="04A0" w:firstRow="1" w:lastRow="0" w:firstColumn="1" w:lastColumn="0" w:noHBand="0" w:noVBand="1"/>
      </w:tblPr>
      <w:tblGrid>
        <w:gridCol w:w="2971"/>
        <w:gridCol w:w="2552"/>
        <w:gridCol w:w="2977"/>
      </w:tblGrid>
      <w:tr w:rsidR="00C02B78" w:rsidRPr="00716CCF" w14:paraId="294420FA" w14:textId="77777777" w:rsidTr="00C02B78">
        <w:tc>
          <w:tcPr>
            <w:tcW w:w="2971" w:type="dxa"/>
          </w:tcPr>
          <w:p w14:paraId="6F1FD63D" w14:textId="77777777" w:rsidR="00C02B78" w:rsidRPr="00716CCF" w:rsidRDefault="00C02B78" w:rsidP="00FC10DE">
            <w:pPr>
              <w:pStyle w:val="Prrafodelista"/>
              <w:ind w:left="142"/>
              <w:jc w:val="center"/>
              <w:rPr>
                <w:rFonts w:ascii="Arial Narrow" w:hAnsi="Arial Narrow"/>
                <w:sz w:val="24"/>
                <w:szCs w:val="24"/>
              </w:rPr>
            </w:pPr>
            <w:r w:rsidRPr="00716CCF">
              <w:rPr>
                <w:rFonts w:ascii="Arial Narrow" w:hAnsi="Arial Narrow"/>
                <w:sz w:val="24"/>
                <w:szCs w:val="24"/>
              </w:rPr>
              <w:t>Punto de Atención</w:t>
            </w:r>
          </w:p>
        </w:tc>
        <w:tc>
          <w:tcPr>
            <w:tcW w:w="2552" w:type="dxa"/>
          </w:tcPr>
          <w:p w14:paraId="2521EB0E" w14:textId="77777777" w:rsidR="00C02B78" w:rsidRPr="00716CCF" w:rsidRDefault="00C02B78" w:rsidP="00FC10DE">
            <w:pPr>
              <w:pStyle w:val="Prrafodelista"/>
              <w:ind w:left="142"/>
              <w:jc w:val="center"/>
              <w:rPr>
                <w:rFonts w:ascii="Arial Narrow" w:hAnsi="Arial Narrow"/>
                <w:sz w:val="24"/>
                <w:szCs w:val="24"/>
              </w:rPr>
            </w:pPr>
            <w:r w:rsidRPr="00716CCF">
              <w:rPr>
                <w:rFonts w:ascii="Arial Narrow" w:hAnsi="Arial Narrow"/>
                <w:sz w:val="24"/>
                <w:szCs w:val="24"/>
              </w:rPr>
              <w:t>Teléfono</w:t>
            </w:r>
          </w:p>
        </w:tc>
        <w:tc>
          <w:tcPr>
            <w:tcW w:w="2977" w:type="dxa"/>
          </w:tcPr>
          <w:p w14:paraId="21432DE3" w14:textId="77777777" w:rsidR="00C02B78" w:rsidRPr="00716CCF" w:rsidRDefault="00C02B78" w:rsidP="00FC10DE">
            <w:pPr>
              <w:pStyle w:val="Prrafodelista"/>
              <w:ind w:left="142"/>
              <w:jc w:val="center"/>
              <w:rPr>
                <w:rFonts w:ascii="Arial Narrow" w:hAnsi="Arial Narrow"/>
                <w:sz w:val="24"/>
                <w:szCs w:val="24"/>
              </w:rPr>
            </w:pPr>
            <w:r w:rsidRPr="00716CCF">
              <w:rPr>
                <w:rFonts w:ascii="Arial Narrow" w:hAnsi="Arial Narrow"/>
                <w:sz w:val="24"/>
                <w:szCs w:val="24"/>
              </w:rPr>
              <w:t>Horario</w:t>
            </w:r>
          </w:p>
        </w:tc>
      </w:tr>
      <w:tr w:rsidR="00C02B78" w:rsidRPr="00716CCF" w14:paraId="481A8E19" w14:textId="77777777" w:rsidTr="00C02B78">
        <w:tc>
          <w:tcPr>
            <w:tcW w:w="2971" w:type="dxa"/>
          </w:tcPr>
          <w:p w14:paraId="35B1E38C" w14:textId="181AE218"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SuperCADE 20 de Julio Carrera 5A No. 30D - 20 SUR</w:t>
            </w:r>
          </w:p>
        </w:tc>
        <w:tc>
          <w:tcPr>
            <w:tcW w:w="2552" w:type="dxa"/>
          </w:tcPr>
          <w:p w14:paraId="562BE3B3"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(571) 2347600 ext 7600 Línea 195</w:t>
            </w:r>
          </w:p>
        </w:tc>
        <w:tc>
          <w:tcPr>
            <w:tcW w:w="2977" w:type="dxa"/>
          </w:tcPr>
          <w:p w14:paraId="6CCB236A"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Lunes a viernes: 7:00 a.m. a 5:30 p.m. Sábado: 8:00 a.m. a 12:00 m.</w:t>
            </w:r>
          </w:p>
        </w:tc>
      </w:tr>
      <w:tr w:rsidR="00C02B78" w:rsidRPr="00716CCF" w14:paraId="00A76801" w14:textId="77777777" w:rsidTr="00C02B78">
        <w:tc>
          <w:tcPr>
            <w:tcW w:w="2971" w:type="dxa"/>
          </w:tcPr>
          <w:p w14:paraId="3DCA20D6" w14:textId="34D3B18E"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SuperCADE Bosa Avenida Calle 57 R Sur No. 72 D - 12</w:t>
            </w:r>
          </w:p>
        </w:tc>
        <w:tc>
          <w:tcPr>
            <w:tcW w:w="2552" w:type="dxa"/>
          </w:tcPr>
          <w:p w14:paraId="4095DCBA"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(571) 2347600 ext 7600 Línea 195</w:t>
            </w:r>
          </w:p>
        </w:tc>
        <w:tc>
          <w:tcPr>
            <w:tcW w:w="2977" w:type="dxa"/>
          </w:tcPr>
          <w:p w14:paraId="5041A017"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Lunes a viernes: 7:00 a.m. a 5:30 p.m. Sábado: 8:00 a.m. a 12:00 m.</w:t>
            </w:r>
          </w:p>
        </w:tc>
      </w:tr>
      <w:tr w:rsidR="00C02B78" w:rsidRPr="00716CCF" w14:paraId="70A5B2DC" w14:textId="77777777" w:rsidTr="00C02B78">
        <w:tc>
          <w:tcPr>
            <w:tcW w:w="2971" w:type="dxa"/>
          </w:tcPr>
          <w:p w14:paraId="314D9314" w14:textId="7FDC8812"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SuperCADE Américas Avenida Carrera 86 No. 43 - 55 Sur</w:t>
            </w:r>
          </w:p>
        </w:tc>
        <w:tc>
          <w:tcPr>
            <w:tcW w:w="2552" w:type="dxa"/>
          </w:tcPr>
          <w:p w14:paraId="727DE8B8"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(571) 2347600 ext 7600 Línea 195</w:t>
            </w:r>
          </w:p>
        </w:tc>
        <w:tc>
          <w:tcPr>
            <w:tcW w:w="2977" w:type="dxa"/>
          </w:tcPr>
          <w:p w14:paraId="6355E100"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Lunes a viernes: 7:00 a.m. a 5:30 p.m. Sábado: 8:00 a.m. a 12:00 m.</w:t>
            </w:r>
          </w:p>
        </w:tc>
      </w:tr>
      <w:tr w:rsidR="00C02B78" w:rsidRPr="00716CCF" w14:paraId="23F63D0F" w14:textId="77777777" w:rsidTr="00C02B78">
        <w:tc>
          <w:tcPr>
            <w:tcW w:w="2971" w:type="dxa"/>
          </w:tcPr>
          <w:p w14:paraId="1FCB9769" w14:textId="19B33070"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SuperCADE CAD Carrera 30 No. 25-90</w:t>
            </w:r>
          </w:p>
        </w:tc>
        <w:tc>
          <w:tcPr>
            <w:tcW w:w="2552" w:type="dxa"/>
          </w:tcPr>
          <w:p w14:paraId="1FF351A3"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(571) 2347600 ext 7600 Línea 195</w:t>
            </w:r>
          </w:p>
        </w:tc>
        <w:tc>
          <w:tcPr>
            <w:tcW w:w="2977" w:type="dxa"/>
          </w:tcPr>
          <w:p w14:paraId="548F993B"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Lunes a viernes: 7:00 a.m. a 5:30 p.m. Sábado: 8:00 a.m. a 12:00 m.</w:t>
            </w:r>
          </w:p>
        </w:tc>
      </w:tr>
      <w:tr w:rsidR="00C02B78" w:rsidRPr="00716CCF" w14:paraId="44684651" w14:textId="77777777" w:rsidTr="00C02B78">
        <w:tc>
          <w:tcPr>
            <w:tcW w:w="2971" w:type="dxa"/>
          </w:tcPr>
          <w:p w14:paraId="38912D02" w14:textId="017BEFE5"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SuperCADE Suba Avenida Calle 145 103B 90</w:t>
            </w:r>
          </w:p>
        </w:tc>
        <w:tc>
          <w:tcPr>
            <w:tcW w:w="2552" w:type="dxa"/>
          </w:tcPr>
          <w:p w14:paraId="0EEAC208"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(571) 2347600 ext 7600 Línea 195</w:t>
            </w:r>
          </w:p>
        </w:tc>
        <w:tc>
          <w:tcPr>
            <w:tcW w:w="2977" w:type="dxa"/>
          </w:tcPr>
          <w:p w14:paraId="5F225D75"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Lunes a viernes: 7:00 a.m. a 5:30 p.m. Sábado: 8:00 a.m. a 12:00 m.</w:t>
            </w:r>
          </w:p>
        </w:tc>
      </w:tr>
      <w:tr w:rsidR="00C02B78" w:rsidRPr="00716CCF" w14:paraId="3D8535AF" w14:textId="77777777" w:rsidTr="00C02B78">
        <w:tc>
          <w:tcPr>
            <w:tcW w:w="2971" w:type="dxa"/>
          </w:tcPr>
          <w:p w14:paraId="6F5E7215" w14:textId="7F1328B6"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SuperCADE Engativá Transversal 113B 66 54</w:t>
            </w:r>
          </w:p>
        </w:tc>
        <w:tc>
          <w:tcPr>
            <w:tcW w:w="2552" w:type="dxa"/>
          </w:tcPr>
          <w:p w14:paraId="0AEB9D65"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(571) 2347600 ext 7600 Línea 195</w:t>
            </w:r>
          </w:p>
        </w:tc>
        <w:tc>
          <w:tcPr>
            <w:tcW w:w="2977" w:type="dxa"/>
          </w:tcPr>
          <w:p w14:paraId="0C01D641"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Lunes a viernes: 7:00 a.m. a 5:30 p.m. Sábado: 8:00 a.m. a 12:00 m.</w:t>
            </w:r>
          </w:p>
        </w:tc>
      </w:tr>
    </w:tbl>
    <w:p w14:paraId="3A694BA6" w14:textId="776E64FA" w:rsidR="009E645F" w:rsidRDefault="009E645F" w:rsidP="00FC10DE">
      <w:pPr>
        <w:pStyle w:val="Prrafodelista"/>
        <w:spacing w:after="0" w:line="240" w:lineRule="auto"/>
        <w:ind w:left="142"/>
        <w:jc w:val="both"/>
        <w:rPr>
          <w:rFonts w:ascii="Arial Narrow" w:hAnsi="Arial Narrow"/>
          <w:sz w:val="24"/>
          <w:szCs w:val="24"/>
        </w:rPr>
      </w:pPr>
    </w:p>
    <w:p w14:paraId="6124B6A4" w14:textId="583C5E9F" w:rsidR="009B1E5A" w:rsidRPr="00716CCF" w:rsidRDefault="009B1E5A" w:rsidP="00FC10DE">
      <w:pPr>
        <w:pStyle w:val="Prrafodelista"/>
        <w:spacing w:after="0" w:line="240" w:lineRule="auto"/>
        <w:ind w:left="142"/>
        <w:jc w:val="both"/>
        <w:rPr>
          <w:rFonts w:ascii="Arial Narrow" w:hAnsi="Arial Narrow"/>
          <w:sz w:val="24"/>
          <w:szCs w:val="24"/>
        </w:rPr>
      </w:pPr>
      <w:r>
        <w:rPr>
          <w:rFonts w:ascii="Arial Narrow" w:hAnsi="Arial Narrow"/>
          <w:sz w:val="24"/>
          <w:szCs w:val="24"/>
        </w:rPr>
        <w:lastRenderedPageBreak/>
        <w:t>Se realizan reuniones presenciales con la comunidad conforme a la planeación y resultados del censo; las cuales se definirán una vez se realice el análisis de variaciones por sectores.</w:t>
      </w:r>
    </w:p>
    <w:p w14:paraId="4A70E6EA" w14:textId="77777777" w:rsidR="00524551" w:rsidRPr="00716CCF" w:rsidRDefault="00524551" w:rsidP="00FC10DE">
      <w:pPr>
        <w:pStyle w:val="Prrafodelista"/>
        <w:spacing w:after="0" w:line="240" w:lineRule="auto"/>
        <w:ind w:left="142"/>
        <w:jc w:val="both"/>
        <w:rPr>
          <w:rFonts w:ascii="Arial Narrow" w:hAnsi="Arial Narrow"/>
          <w:sz w:val="24"/>
          <w:szCs w:val="24"/>
        </w:rPr>
      </w:pPr>
    </w:p>
    <w:p w14:paraId="1CC1B0E5" w14:textId="77777777" w:rsidR="009E645F" w:rsidRPr="00716CCF" w:rsidRDefault="009E645F" w:rsidP="00FC10DE">
      <w:pPr>
        <w:pStyle w:val="Prrafodelista"/>
        <w:numPr>
          <w:ilvl w:val="1"/>
          <w:numId w:val="1"/>
        </w:numPr>
        <w:spacing w:after="0" w:line="240" w:lineRule="auto"/>
        <w:ind w:left="142" w:firstLine="0"/>
        <w:jc w:val="both"/>
        <w:rPr>
          <w:rFonts w:ascii="Arial Narrow" w:hAnsi="Arial Narrow"/>
          <w:sz w:val="24"/>
          <w:szCs w:val="24"/>
        </w:rPr>
      </w:pPr>
      <w:r w:rsidRPr="00716CCF">
        <w:rPr>
          <w:rFonts w:ascii="Arial Narrow" w:hAnsi="Arial Narrow"/>
          <w:sz w:val="24"/>
          <w:szCs w:val="24"/>
        </w:rPr>
        <w:t>Telefónicos</w:t>
      </w:r>
    </w:p>
    <w:p w14:paraId="4DAC09F2" w14:textId="77777777" w:rsidR="009E645F" w:rsidRPr="00716CCF" w:rsidRDefault="009E645F" w:rsidP="00FC10DE">
      <w:pPr>
        <w:pStyle w:val="Prrafodelista"/>
        <w:spacing w:after="0" w:line="240" w:lineRule="auto"/>
        <w:ind w:left="142"/>
        <w:jc w:val="both"/>
        <w:rPr>
          <w:rFonts w:ascii="Arial Narrow" w:hAnsi="Arial Narrow"/>
          <w:sz w:val="24"/>
          <w:szCs w:val="24"/>
        </w:rPr>
      </w:pPr>
    </w:p>
    <w:p w14:paraId="5C067110" w14:textId="77777777" w:rsidR="009E645F" w:rsidRPr="00716CCF" w:rsidRDefault="009E645F"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A través de este medio de contacto la ciudadanía puede obtener información acerca de trámites y servicios, de la UAECD, se han dispuesto las siguientes líneas de atención:</w:t>
      </w:r>
    </w:p>
    <w:p w14:paraId="07489488" w14:textId="77777777" w:rsidR="009E645F" w:rsidRPr="00716CCF" w:rsidRDefault="009E645F" w:rsidP="00FC10DE">
      <w:pPr>
        <w:pStyle w:val="Prrafodelista"/>
        <w:numPr>
          <w:ilvl w:val="0"/>
          <w:numId w:val="4"/>
        </w:numPr>
        <w:spacing w:after="0" w:line="240" w:lineRule="auto"/>
        <w:ind w:left="142" w:firstLine="0"/>
        <w:jc w:val="both"/>
        <w:rPr>
          <w:rFonts w:ascii="Arial Narrow" w:hAnsi="Arial Narrow"/>
          <w:sz w:val="24"/>
          <w:szCs w:val="24"/>
        </w:rPr>
      </w:pPr>
      <w:r w:rsidRPr="00716CCF">
        <w:rPr>
          <w:rFonts w:ascii="Arial Narrow" w:hAnsi="Arial Narrow"/>
          <w:sz w:val="24"/>
          <w:szCs w:val="24"/>
        </w:rPr>
        <w:t>Conmutador: (57-1) 2347600 - Comunica con todas las dependencias</w:t>
      </w:r>
    </w:p>
    <w:p w14:paraId="0676C81A" w14:textId="77777777" w:rsidR="009E645F" w:rsidRPr="00716CCF" w:rsidRDefault="009E645F" w:rsidP="00FC10DE">
      <w:pPr>
        <w:pStyle w:val="Prrafodelista"/>
        <w:numPr>
          <w:ilvl w:val="0"/>
          <w:numId w:val="4"/>
        </w:numPr>
        <w:spacing w:after="0" w:line="240" w:lineRule="auto"/>
        <w:ind w:left="142" w:firstLine="0"/>
        <w:jc w:val="both"/>
        <w:rPr>
          <w:rFonts w:ascii="Arial Narrow" w:hAnsi="Arial Narrow"/>
          <w:sz w:val="24"/>
          <w:szCs w:val="24"/>
        </w:rPr>
      </w:pPr>
      <w:r w:rsidRPr="00716CCF">
        <w:rPr>
          <w:rFonts w:ascii="Arial Narrow" w:hAnsi="Arial Narrow"/>
          <w:sz w:val="24"/>
          <w:szCs w:val="24"/>
        </w:rPr>
        <w:t>Línea de Atención al usuario: (57 - 1) 2347600 Ext. 7600</w:t>
      </w:r>
    </w:p>
    <w:p w14:paraId="15E744BF" w14:textId="77777777" w:rsidR="009E645F" w:rsidRPr="00716CCF" w:rsidRDefault="009E645F" w:rsidP="00FC10DE">
      <w:pPr>
        <w:pStyle w:val="Prrafodelista"/>
        <w:numPr>
          <w:ilvl w:val="0"/>
          <w:numId w:val="4"/>
        </w:numPr>
        <w:spacing w:after="0" w:line="240" w:lineRule="auto"/>
        <w:ind w:left="142" w:firstLine="0"/>
        <w:jc w:val="both"/>
        <w:rPr>
          <w:rFonts w:ascii="Arial Narrow" w:hAnsi="Arial Narrow"/>
          <w:sz w:val="24"/>
          <w:szCs w:val="24"/>
        </w:rPr>
      </w:pPr>
      <w:r w:rsidRPr="00716CCF">
        <w:rPr>
          <w:rFonts w:ascii="Arial Narrow" w:hAnsi="Arial Narrow"/>
          <w:sz w:val="24"/>
          <w:szCs w:val="24"/>
        </w:rPr>
        <w:t>Línea gratuita 018000 910 488</w:t>
      </w:r>
    </w:p>
    <w:p w14:paraId="644508CF" w14:textId="77777777" w:rsidR="009E645F" w:rsidRPr="00716CCF" w:rsidRDefault="009E645F" w:rsidP="00FC10DE">
      <w:pPr>
        <w:pStyle w:val="Prrafodelista"/>
        <w:numPr>
          <w:ilvl w:val="0"/>
          <w:numId w:val="4"/>
        </w:numPr>
        <w:spacing w:after="0" w:line="240" w:lineRule="auto"/>
        <w:ind w:left="142" w:firstLine="0"/>
        <w:jc w:val="both"/>
        <w:rPr>
          <w:rFonts w:ascii="Arial Narrow" w:hAnsi="Arial Narrow"/>
          <w:sz w:val="24"/>
          <w:szCs w:val="24"/>
        </w:rPr>
      </w:pPr>
      <w:r w:rsidRPr="00716CCF">
        <w:rPr>
          <w:rFonts w:ascii="Arial Narrow" w:hAnsi="Arial Narrow"/>
          <w:sz w:val="24"/>
          <w:szCs w:val="24"/>
        </w:rPr>
        <w:t>Horario: Lunes a Viernes de 7:00 am - 4:30 pm</w:t>
      </w:r>
    </w:p>
    <w:p w14:paraId="476FDA98" w14:textId="77777777" w:rsidR="009E645F" w:rsidRPr="00716CCF" w:rsidRDefault="009E645F" w:rsidP="00FC10DE">
      <w:pPr>
        <w:pStyle w:val="Prrafodelista"/>
        <w:spacing w:after="0" w:line="240" w:lineRule="auto"/>
        <w:ind w:left="142"/>
        <w:jc w:val="both"/>
        <w:rPr>
          <w:rFonts w:ascii="Arial Narrow" w:hAnsi="Arial Narrow"/>
          <w:sz w:val="24"/>
          <w:szCs w:val="24"/>
        </w:rPr>
      </w:pPr>
    </w:p>
    <w:p w14:paraId="2921DA8D" w14:textId="77777777" w:rsidR="009E645F" w:rsidRPr="00716CCF" w:rsidRDefault="009E645F" w:rsidP="00FC10DE">
      <w:pPr>
        <w:pStyle w:val="Prrafodelista"/>
        <w:numPr>
          <w:ilvl w:val="1"/>
          <w:numId w:val="1"/>
        </w:numPr>
        <w:spacing w:after="0" w:line="240" w:lineRule="auto"/>
        <w:ind w:left="142" w:firstLine="0"/>
        <w:jc w:val="both"/>
        <w:rPr>
          <w:rFonts w:ascii="Arial Narrow" w:hAnsi="Arial Narrow"/>
          <w:sz w:val="24"/>
          <w:szCs w:val="24"/>
        </w:rPr>
      </w:pPr>
      <w:r w:rsidRPr="00716CCF">
        <w:rPr>
          <w:rFonts w:ascii="Arial Narrow" w:hAnsi="Arial Narrow"/>
          <w:sz w:val="24"/>
          <w:szCs w:val="24"/>
        </w:rPr>
        <w:t>Virtual</w:t>
      </w:r>
    </w:p>
    <w:p w14:paraId="34AFBB06" w14:textId="77777777" w:rsidR="009B1E5A" w:rsidRDefault="009B1E5A" w:rsidP="00FC10DE">
      <w:pPr>
        <w:pStyle w:val="Prrafodelista"/>
        <w:spacing w:after="0" w:line="240" w:lineRule="auto"/>
        <w:ind w:left="142"/>
        <w:jc w:val="both"/>
        <w:rPr>
          <w:rFonts w:ascii="Arial Narrow" w:hAnsi="Arial Narrow"/>
          <w:sz w:val="24"/>
          <w:szCs w:val="24"/>
        </w:rPr>
      </w:pPr>
    </w:p>
    <w:p w14:paraId="70E7B3B7" w14:textId="2247B9CD" w:rsidR="009E645F" w:rsidRPr="00716CCF" w:rsidRDefault="009E645F"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Página Web: www.catastrobogota.gov.co</w:t>
      </w:r>
    </w:p>
    <w:p w14:paraId="03E6672C" w14:textId="77777777" w:rsidR="009E645F" w:rsidRPr="00716CCF" w:rsidRDefault="009E645F"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Correo Electrónico: notificaciones@catastrobogota.gov.co</w:t>
      </w:r>
    </w:p>
    <w:p w14:paraId="3910C7D8" w14:textId="77777777" w:rsidR="009E645F" w:rsidRPr="00716CCF" w:rsidRDefault="009E645F"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Redes Sociales:</w:t>
      </w:r>
    </w:p>
    <w:p w14:paraId="53CF8089" w14:textId="77777777" w:rsidR="009E645F" w:rsidRPr="00716CCF" w:rsidRDefault="009E645F"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Issuu: https://issuu.com/catastrobogota</w:t>
      </w:r>
    </w:p>
    <w:p w14:paraId="5A82E428" w14:textId="77777777" w:rsidR="009E645F" w:rsidRPr="00716CCF" w:rsidRDefault="009E645F"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Yotube: https://www.youtube.com/user/CatastroBogota</w:t>
      </w:r>
    </w:p>
    <w:p w14:paraId="6A77AAF2" w14:textId="77777777" w:rsidR="009E645F" w:rsidRPr="00716CCF" w:rsidRDefault="009E645F"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Twitter: https://twitter.com/CatastroBogota</w:t>
      </w:r>
    </w:p>
    <w:p w14:paraId="0BE5ECA5" w14:textId="54A6AEF1" w:rsidR="009E645F" w:rsidRDefault="009E645F"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Facebook: @CatastroBogota</w:t>
      </w:r>
    </w:p>
    <w:p w14:paraId="1992449F" w14:textId="1B5F3EE9" w:rsidR="009B1E5A" w:rsidRDefault="009B1E5A" w:rsidP="00FC10DE">
      <w:pPr>
        <w:pStyle w:val="Prrafodelista"/>
        <w:spacing w:after="0" w:line="240" w:lineRule="auto"/>
        <w:ind w:left="142"/>
        <w:jc w:val="both"/>
        <w:rPr>
          <w:rFonts w:ascii="Arial Narrow" w:hAnsi="Arial Narrow"/>
          <w:sz w:val="24"/>
          <w:szCs w:val="24"/>
        </w:rPr>
      </w:pPr>
    </w:p>
    <w:p w14:paraId="5FA52E0F" w14:textId="0749D9F8" w:rsidR="00C02B78" w:rsidRPr="009B1E5A" w:rsidRDefault="009B1E5A" w:rsidP="00FC10DE">
      <w:pPr>
        <w:pStyle w:val="Prrafodelista"/>
        <w:spacing w:after="0" w:line="240" w:lineRule="auto"/>
        <w:ind w:left="142"/>
        <w:jc w:val="both"/>
        <w:rPr>
          <w:rFonts w:ascii="Arial Narrow" w:hAnsi="Arial Narrow"/>
          <w:sz w:val="24"/>
          <w:szCs w:val="24"/>
        </w:rPr>
      </w:pPr>
      <w:r w:rsidRPr="009B1E5A">
        <w:rPr>
          <w:rFonts w:ascii="Arial Narrow" w:hAnsi="Arial Narrow"/>
          <w:sz w:val="24"/>
          <w:szCs w:val="24"/>
        </w:rPr>
        <w:t>Se efectuarán reuniones virtuales a demanda con diferentes grupos de valor, como una estratégia de acercamiento a la comunidad.</w:t>
      </w:r>
    </w:p>
    <w:p w14:paraId="41E311FD" w14:textId="77777777" w:rsidR="00FC54C2" w:rsidRDefault="00FC54C2" w:rsidP="00FC10DE">
      <w:pPr>
        <w:pStyle w:val="Prrafodelista"/>
        <w:spacing w:after="0" w:line="240" w:lineRule="auto"/>
        <w:ind w:left="426"/>
        <w:jc w:val="both"/>
        <w:rPr>
          <w:rFonts w:ascii="Arial Narrow" w:hAnsi="Arial Narrow"/>
          <w:sz w:val="24"/>
          <w:szCs w:val="24"/>
        </w:rPr>
      </w:pPr>
    </w:p>
    <w:p w14:paraId="0258AE31" w14:textId="56F64C89" w:rsidR="009B1E5A" w:rsidRPr="00716CCF" w:rsidRDefault="009B1E5A" w:rsidP="00FC10DE">
      <w:pPr>
        <w:pStyle w:val="Prrafodelista"/>
        <w:spacing w:after="0" w:line="240" w:lineRule="auto"/>
        <w:ind w:left="426"/>
        <w:jc w:val="both"/>
        <w:rPr>
          <w:rFonts w:ascii="Arial Narrow" w:hAnsi="Arial Narrow"/>
          <w:sz w:val="24"/>
          <w:szCs w:val="24"/>
        </w:rPr>
        <w:sectPr w:rsidR="009B1E5A" w:rsidRPr="00716CCF" w:rsidSect="00766309">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NumType w:start="0"/>
          <w:cols w:space="708"/>
          <w:titlePg/>
          <w:docGrid w:linePitch="360"/>
        </w:sectPr>
      </w:pPr>
    </w:p>
    <w:p w14:paraId="1F1F45B3" w14:textId="0D53D67A" w:rsidR="009E645F" w:rsidRPr="00716CCF" w:rsidRDefault="009E645F" w:rsidP="00FC10DE">
      <w:pPr>
        <w:pStyle w:val="Prrafodelista"/>
        <w:numPr>
          <w:ilvl w:val="0"/>
          <w:numId w:val="1"/>
        </w:numPr>
        <w:spacing w:after="0" w:line="240" w:lineRule="auto"/>
        <w:ind w:left="426" w:hanging="426"/>
        <w:jc w:val="both"/>
        <w:rPr>
          <w:rFonts w:ascii="Arial Narrow" w:hAnsi="Arial Narrow"/>
          <w:sz w:val="24"/>
          <w:szCs w:val="24"/>
        </w:rPr>
      </w:pPr>
      <w:r w:rsidRPr="00716CCF">
        <w:rPr>
          <w:rFonts w:ascii="Arial Narrow" w:hAnsi="Arial Narrow"/>
          <w:sz w:val="24"/>
          <w:szCs w:val="24"/>
        </w:rPr>
        <w:lastRenderedPageBreak/>
        <w:t>Plan de Participación Ciudadana</w:t>
      </w:r>
      <w:r w:rsidR="00C02B78" w:rsidRPr="00716CCF">
        <w:rPr>
          <w:rFonts w:ascii="Arial Narrow" w:hAnsi="Arial Narrow"/>
          <w:sz w:val="24"/>
          <w:szCs w:val="24"/>
        </w:rPr>
        <w:t xml:space="preserve"> y rendición de cuentas </w:t>
      </w:r>
      <w:r w:rsidRPr="00716CCF">
        <w:rPr>
          <w:rFonts w:ascii="Arial Narrow" w:hAnsi="Arial Narrow"/>
          <w:sz w:val="24"/>
          <w:szCs w:val="24"/>
        </w:rPr>
        <w:t>20</w:t>
      </w:r>
      <w:r w:rsidR="006975CD" w:rsidRPr="00716CCF">
        <w:rPr>
          <w:rFonts w:ascii="Arial Narrow" w:hAnsi="Arial Narrow"/>
          <w:sz w:val="24"/>
          <w:szCs w:val="24"/>
        </w:rPr>
        <w:t>2</w:t>
      </w:r>
      <w:r w:rsidR="00C02B78" w:rsidRPr="00716CCF">
        <w:rPr>
          <w:rFonts w:ascii="Arial Narrow" w:hAnsi="Arial Narrow"/>
          <w:sz w:val="24"/>
          <w:szCs w:val="24"/>
        </w:rPr>
        <w:t>1</w:t>
      </w:r>
    </w:p>
    <w:p w14:paraId="0DC1AAD7" w14:textId="77777777" w:rsidR="009E645F" w:rsidRPr="00716CCF" w:rsidRDefault="009E645F" w:rsidP="00FC10DE">
      <w:pPr>
        <w:pStyle w:val="Prrafodelista"/>
        <w:spacing w:after="0" w:line="240" w:lineRule="auto"/>
        <w:ind w:left="426"/>
        <w:jc w:val="both"/>
        <w:rPr>
          <w:rFonts w:ascii="Arial Narrow" w:hAnsi="Arial Narrow"/>
          <w:sz w:val="24"/>
          <w:szCs w:val="24"/>
        </w:rPr>
      </w:pPr>
    </w:p>
    <w:p w14:paraId="59C3B72C" w14:textId="77777777" w:rsidR="009E645F" w:rsidRPr="00716CCF" w:rsidRDefault="009E645F" w:rsidP="00FC10DE">
      <w:pPr>
        <w:pStyle w:val="Prrafodelista"/>
        <w:spacing w:after="0" w:line="240" w:lineRule="auto"/>
        <w:ind w:left="426"/>
        <w:jc w:val="both"/>
        <w:rPr>
          <w:rFonts w:ascii="Arial Narrow" w:hAnsi="Arial Narrow"/>
          <w:sz w:val="24"/>
          <w:szCs w:val="24"/>
        </w:rPr>
      </w:pPr>
      <w:r w:rsidRPr="00716CCF">
        <w:rPr>
          <w:rFonts w:ascii="Arial Narrow" w:hAnsi="Arial Narrow"/>
          <w:sz w:val="24"/>
          <w:szCs w:val="24"/>
        </w:rPr>
        <w:t xml:space="preserve">A </w:t>
      </w:r>
      <w:r w:rsidR="006975CD" w:rsidRPr="00716CCF">
        <w:rPr>
          <w:rFonts w:ascii="Arial Narrow" w:hAnsi="Arial Narrow"/>
          <w:sz w:val="24"/>
          <w:szCs w:val="24"/>
        </w:rPr>
        <w:t>continuación,</w:t>
      </w:r>
      <w:r w:rsidRPr="00716CCF">
        <w:rPr>
          <w:rFonts w:ascii="Arial Narrow" w:hAnsi="Arial Narrow"/>
          <w:sz w:val="24"/>
          <w:szCs w:val="24"/>
        </w:rPr>
        <w:t xml:space="preserve"> se definen las actividades que permitirán interacción entre la UACED con sus grupos de interés:</w:t>
      </w:r>
      <w:r w:rsidRPr="00716CCF">
        <w:rPr>
          <w:rFonts w:ascii="Arial Narrow" w:hAnsi="Arial Narrow"/>
          <w:sz w:val="24"/>
          <w:szCs w:val="24"/>
        </w:rPr>
        <w:cr/>
      </w:r>
    </w:p>
    <w:p w14:paraId="4456EE3F" w14:textId="1B4E7051" w:rsidR="009E645F" w:rsidRPr="00716CCF" w:rsidRDefault="009E645F" w:rsidP="007659A4">
      <w:pPr>
        <w:pStyle w:val="Prrafodelista"/>
        <w:spacing w:after="0" w:line="240" w:lineRule="auto"/>
        <w:ind w:left="0"/>
        <w:jc w:val="center"/>
        <w:rPr>
          <w:rFonts w:ascii="Arial Narrow" w:hAnsi="Arial Narrow"/>
          <w:sz w:val="24"/>
          <w:szCs w:val="24"/>
        </w:rPr>
      </w:pPr>
    </w:p>
    <w:bookmarkStart w:id="2" w:name="_MON_1672490877"/>
    <w:bookmarkEnd w:id="2"/>
    <w:p w14:paraId="55FEC9DE" w14:textId="4D00C7EB" w:rsidR="00511AE5" w:rsidRPr="00716CCF" w:rsidRDefault="009C0908" w:rsidP="00440BA9">
      <w:pPr>
        <w:pStyle w:val="Prrafodelista"/>
        <w:spacing w:after="0" w:line="240" w:lineRule="auto"/>
        <w:ind w:left="426"/>
        <w:jc w:val="center"/>
        <w:rPr>
          <w:rFonts w:ascii="Arial Narrow" w:hAnsi="Arial Narrow"/>
          <w:sz w:val="24"/>
          <w:szCs w:val="24"/>
        </w:rPr>
      </w:pPr>
      <w:r>
        <w:rPr>
          <w:rFonts w:ascii="Arial Narrow" w:hAnsi="Arial Narrow"/>
          <w:sz w:val="24"/>
          <w:szCs w:val="24"/>
        </w:rPr>
        <w:object w:dxaOrig="21531" w:dyaOrig="10501" w14:anchorId="325E8E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95pt;height:364.9pt" o:ole="">
            <v:imagedata r:id="rId17" o:title=""/>
          </v:shape>
          <o:OLEObject Type="Embed" ProgID="Excel.Sheet.12" ShapeID="_x0000_i1025" DrawAspect="Content" ObjectID="_1676363242" r:id="rId18"/>
        </w:object>
      </w:r>
    </w:p>
    <w:p w14:paraId="027161D8" w14:textId="1D10433A" w:rsidR="007659A4" w:rsidRDefault="007659A4" w:rsidP="00FC10DE">
      <w:pPr>
        <w:pStyle w:val="Prrafodelista"/>
        <w:spacing w:after="0" w:line="240" w:lineRule="auto"/>
        <w:ind w:left="426"/>
        <w:jc w:val="both"/>
        <w:rPr>
          <w:rFonts w:ascii="Arial Narrow" w:hAnsi="Arial Narrow"/>
          <w:sz w:val="24"/>
          <w:szCs w:val="24"/>
        </w:rPr>
      </w:pPr>
    </w:p>
    <w:bookmarkStart w:id="3" w:name="_GoBack"/>
    <w:bookmarkStart w:id="4" w:name="_MON_1672491036"/>
    <w:bookmarkEnd w:id="4"/>
    <w:p w14:paraId="13EFC883" w14:textId="7E1FF00F" w:rsidR="00440BA9" w:rsidRDefault="00CE7FF6" w:rsidP="00FC10DE">
      <w:pPr>
        <w:pStyle w:val="Prrafodelista"/>
        <w:spacing w:after="0" w:line="240" w:lineRule="auto"/>
        <w:ind w:left="426"/>
        <w:jc w:val="both"/>
        <w:rPr>
          <w:rFonts w:ascii="Arial Narrow" w:hAnsi="Arial Narrow"/>
          <w:sz w:val="24"/>
          <w:szCs w:val="24"/>
        </w:rPr>
      </w:pPr>
      <w:r>
        <w:rPr>
          <w:rFonts w:ascii="Arial Narrow" w:hAnsi="Arial Narrow"/>
          <w:sz w:val="24"/>
          <w:szCs w:val="24"/>
        </w:rPr>
        <w:object w:dxaOrig="21525" w:dyaOrig="17212" w14:anchorId="70EC10A8">
          <v:shape id="_x0000_i1055" type="#_x0000_t75" style="width:622.05pt;height:425.15pt" o:ole="">
            <v:imagedata r:id="rId19" o:title=""/>
          </v:shape>
          <o:OLEObject Type="Embed" ProgID="Excel.Sheet.12" ShapeID="_x0000_i1055" DrawAspect="Content" ObjectID="_1676363243" r:id="rId20"/>
        </w:object>
      </w:r>
      <w:bookmarkEnd w:id="3"/>
    </w:p>
    <w:bookmarkStart w:id="5" w:name="_MON_1672491146"/>
    <w:bookmarkEnd w:id="5"/>
    <w:p w14:paraId="12261752" w14:textId="2D9A25CE" w:rsidR="00440BA9" w:rsidRPr="00716CCF" w:rsidRDefault="00CE7FF6" w:rsidP="00FC10DE">
      <w:pPr>
        <w:pStyle w:val="Prrafodelista"/>
        <w:spacing w:after="0" w:line="240" w:lineRule="auto"/>
        <w:ind w:left="426"/>
        <w:jc w:val="both"/>
        <w:rPr>
          <w:rFonts w:ascii="Arial Narrow" w:hAnsi="Arial Narrow"/>
          <w:sz w:val="24"/>
          <w:szCs w:val="24"/>
        </w:rPr>
      </w:pPr>
      <w:r>
        <w:rPr>
          <w:rFonts w:ascii="Arial Narrow" w:hAnsi="Arial Narrow"/>
          <w:sz w:val="24"/>
          <w:szCs w:val="24"/>
        </w:rPr>
        <w:object w:dxaOrig="21525" w:dyaOrig="11540" w14:anchorId="5A594FA6">
          <v:shape id="_x0000_i1056" type="#_x0000_t75" style="width:622.05pt;height:371pt" o:ole="">
            <v:imagedata r:id="rId21" o:title=""/>
          </v:shape>
          <o:OLEObject Type="Embed" ProgID="Excel.Sheet.12" ShapeID="_x0000_i1056" DrawAspect="Content" ObjectID="_1676363244" r:id="rId22"/>
        </w:object>
      </w:r>
    </w:p>
    <w:sectPr w:rsidR="00440BA9" w:rsidRPr="00716CCF" w:rsidSect="003B05F8">
      <w:pgSz w:w="15840" w:h="12240" w:orient="landscape"/>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EB916" w14:textId="77777777" w:rsidR="00133C60" w:rsidRDefault="00133C60" w:rsidP="00166DA1">
      <w:pPr>
        <w:spacing w:after="0" w:line="240" w:lineRule="auto"/>
      </w:pPr>
      <w:r>
        <w:separator/>
      </w:r>
    </w:p>
  </w:endnote>
  <w:endnote w:type="continuationSeparator" w:id="0">
    <w:p w14:paraId="327D638F" w14:textId="77777777" w:rsidR="00133C60" w:rsidRDefault="00133C60" w:rsidP="0016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Pro-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E1D19" w14:textId="77777777" w:rsidR="003B05F8" w:rsidRDefault="003B05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281"/>
      <w:docPartObj>
        <w:docPartGallery w:val="Page Numbers (Bottom of Page)"/>
        <w:docPartUnique/>
      </w:docPartObj>
    </w:sdtPr>
    <w:sdtEndPr/>
    <w:sdtContent>
      <w:p w14:paraId="0DCCDDAB" w14:textId="77777777" w:rsidR="003B05F8" w:rsidRDefault="003B05F8">
        <w:pPr>
          <w:pStyle w:val="Piedepgina"/>
          <w:jc w:val="right"/>
        </w:pPr>
        <w:r>
          <w:fldChar w:fldCharType="begin"/>
        </w:r>
        <w:r>
          <w:instrText>PAGE   \* MERGEFORMAT</w:instrText>
        </w:r>
        <w:r>
          <w:fldChar w:fldCharType="separate"/>
        </w:r>
        <w:r w:rsidR="00185395" w:rsidRPr="00185395">
          <w:rPr>
            <w:noProof/>
            <w:lang w:val="es-ES"/>
          </w:rPr>
          <w:t>2</w:t>
        </w:r>
        <w:r>
          <w:fldChar w:fldCharType="end"/>
        </w:r>
      </w:p>
    </w:sdtContent>
  </w:sdt>
  <w:p w14:paraId="076092B6" w14:textId="77777777" w:rsidR="00524E58" w:rsidRDefault="00524E5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637565"/>
      <w:docPartObj>
        <w:docPartGallery w:val="Page Numbers (Bottom of Page)"/>
        <w:docPartUnique/>
      </w:docPartObj>
    </w:sdtPr>
    <w:sdtEndPr/>
    <w:sdtContent>
      <w:p w14:paraId="51E6A9E6" w14:textId="77777777" w:rsidR="003B05F8" w:rsidRDefault="003B05F8">
        <w:pPr>
          <w:pStyle w:val="Piedepgina"/>
          <w:jc w:val="right"/>
        </w:pPr>
        <w:r>
          <w:fldChar w:fldCharType="begin"/>
        </w:r>
        <w:r>
          <w:instrText>PAGE   \* MERGEFORMAT</w:instrText>
        </w:r>
        <w:r>
          <w:fldChar w:fldCharType="separate"/>
        </w:r>
        <w:r w:rsidR="00185395" w:rsidRPr="00185395">
          <w:rPr>
            <w:noProof/>
            <w:lang w:val="es-ES"/>
          </w:rPr>
          <w:t>0</w:t>
        </w:r>
        <w:r>
          <w:fldChar w:fldCharType="end"/>
        </w:r>
      </w:p>
    </w:sdtContent>
  </w:sdt>
  <w:p w14:paraId="1910CB01" w14:textId="77777777" w:rsidR="003B05F8" w:rsidRDefault="003B05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0C167" w14:textId="77777777" w:rsidR="00133C60" w:rsidRDefault="00133C60" w:rsidP="00166DA1">
      <w:pPr>
        <w:spacing w:after="0" w:line="240" w:lineRule="auto"/>
      </w:pPr>
      <w:r>
        <w:separator/>
      </w:r>
    </w:p>
  </w:footnote>
  <w:footnote w:type="continuationSeparator" w:id="0">
    <w:p w14:paraId="0680FA99" w14:textId="77777777" w:rsidR="00133C60" w:rsidRDefault="00133C60" w:rsidP="00166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3771" w14:textId="77777777" w:rsidR="003B05F8" w:rsidRDefault="003B05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F5C2F" w14:textId="77777777" w:rsidR="003B05F8" w:rsidRDefault="003B05F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C6F" w14:textId="77777777" w:rsidR="003B05F8" w:rsidRDefault="003B05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74DD"/>
    <w:multiLevelType w:val="hybridMultilevel"/>
    <w:tmpl w:val="2A541DEA"/>
    <w:lvl w:ilvl="0" w:tplc="240A0003">
      <w:start w:val="1"/>
      <w:numFmt w:val="bullet"/>
      <w:lvlText w:val="o"/>
      <w:lvlJc w:val="left"/>
      <w:pPr>
        <w:ind w:left="1146" w:hanging="360"/>
      </w:pPr>
      <w:rPr>
        <w:rFonts w:ascii="Courier New" w:hAnsi="Courier New" w:cs="Courier New"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 w15:restartNumberingAfterBreak="0">
    <w:nsid w:val="0D3B4F98"/>
    <w:multiLevelType w:val="hybridMultilevel"/>
    <w:tmpl w:val="06A09D90"/>
    <w:lvl w:ilvl="0" w:tplc="91DADAF8">
      <w:numFmt w:val="bullet"/>
      <w:lvlText w:val=""/>
      <w:lvlJc w:val="left"/>
      <w:pPr>
        <w:ind w:left="786" w:hanging="360"/>
      </w:pPr>
      <w:rPr>
        <w:rFonts w:ascii="Arial Narrow" w:eastAsiaTheme="minorHAnsi" w:hAnsi="Arial Narrow" w:cstheme="minorBidi"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 w15:restartNumberingAfterBreak="0">
    <w:nsid w:val="13665D7B"/>
    <w:multiLevelType w:val="hybridMultilevel"/>
    <w:tmpl w:val="B5286BF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924CA2"/>
    <w:multiLevelType w:val="multilevel"/>
    <w:tmpl w:val="BE9018E2"/>
    <w:lvl w:ilvl="0">
      <w:start w:val="1"/>
      <w:numFmt w:val="decimal"/>
      <w:lvlText w:val="%1."/>
      <w:lvlJc w:val="left"/>
      <w:pPr>
        <w:ind w:left="720" w:hanging="360"/>
      </w:pPr>
      <w:rPr>
        <w:rFonts w:ascii="MyriadPro-Regular" w:hAnsi="MyriadPro-Regular" w:cs="MyriadPro-Regular"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1D880FAE"/>
    <w:multiLevelType w:val="hybridMultilevel"/>
    <w:tmpl w:val="CFC66A88"/>
    <w:lvl w:ilvl="0" w:tplc="59AC8B40">
      <w:start w:val="1"/>
      <w:numFmt w:val="lowerLetter"/>
      <w:lvlText w:val="%1)"/>
      <w:lvlJc w:val="left"/>
      <w:pPr>
        <w:ind w:left="720" w:hanging="360"/>
      </w:pPr>
      <w:rPr>
        <w:rFonts w:ascii="Arial Narrow" w:eastAsiaTheme="minorHAnsi" w:hAnsi="Arial Narrow" w:cstheme="minorBidi"/>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278D1247"/>
    <w:multiLevelType w:val="hybridMultilevel"/>
    <w:tmpl w:val="25CA0D42"/>
    <w:lvl w:ilvl="0" w:tplc="A31CD8DC">
      <w:start w:val="1"/>
      <w:numFmt w:val="bullet"/>
      <w:lvlText w:val="-"/>
      <w:lvlJc w:val="left"/>
      <w:pPr>
        <w:ind w:left="360" w:hanging="360"/>
      </w:pPr>
      <w:rPr>
        <w:rFonts w:ascii="Arial Narrow" w:eastAsiaTheme="minorHAnsi" w:hAnsi="Arial Narrow"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B20243F"/>
    <w:multiLevelType w:val="hybridMultilevel"/>
    <w:tmpl w:val="EF86AF08"/>
    <w:lvl w:ilvl="0" w:tplc="81E253DE">
      <w:start w:val="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A0"/>
    <w:rsid w:val="00002CB9"/>
    <w:rsid w:val="00030333"/>
    <w:rsid w:val="000601BC"/>
    <w:rsid w:val="00071555"/>
    <w:rsid w:val="00120386"/>
    <w:rsid w:val="00133C60"/>
    <w:rsid w:val="00166DA1"/>
    <w:rsid w:val="00185395"/>
    <w:rsid w:val="001E40A3"/>
    <w:rsid w:val="00204DC3"/>
    <w:rsid w:val="002136A1"/>
    <w:rsid w:val="00217F2E"/>
    <w:rsid w:val="002314BB"/>
    <w:rsid w:val="00255E59"/>
    <w:rsid w:val="00264B41"/>
    <w:rsid w:val="00276EA5"/>
    <w:rsid w:val="002905A3"/>
    <w:rsid w:val="002C3655"/>
    <w:rsid w:val="002D29A7"/>
    <w:rsid w:val="002D6C22"/>
    <w:rsid w:val="00325CC5"/>
    <w:rsid w:val="0033654C"/>
    <w:rsid w:val="0036416A"/>
    <w:rsid w:val="003747BF"/>
    <w:rsid w:val="003925EA"/>
    <w:rsid w:val="003A3ACD"/>
    <w:rsid w:val="003B05F8"/>
    <w:rsid w:val="003B31B2"/>
    <w:rsid w:val="003D4403"/>
    <w:rsid w:val="00440BA9"/>
    <w:rsid w:val="00445E5D"/>
    <w:rsid w:val="0047347A"/>
    <w:rsid w:val="0049005C"/>
    <w:rsid w:val="00493C21"/>
    <w:rsid w:val="004A62D1"/>
    <w:rsid w:val="004D6A8D"/>
    <w:rsid w:val="00511AE5"/>
    <w:rsid w:val="00524551"/>
    <w:rsid w:val="00524E58"/>
    <w:rsid w:val="0056524E"/>
    <w:rsid w:val="005671BC"/>
    <w:rsid w:val="00580812"/>
    <w:rsid w:val="005A2311"/>
    <w:rsid w:val="005B21F8"/>
    <w:rsid w:val="005D570B"/>
    <w:rsid w:val="005F51BB"/>
    <w:rsid w:val="00626E81"/>
    <w:rsid w:val="00627FD3"/>
    <w:rsid w:val="006975CD"/>
    <w:rsid w:val="006F602E"/>
    <w:rsid w:val="00716CCF"/>
    <w:rsid w:val="007659A4"/>
    <w:rsid w:val="00766309"/>
    <w:rsid w:val="00776F4C"/>
    <w:rsid w:val="007D52AF"/>
    <w:rsid w:val="007E277A"/>
    <w:rsid w:val="00882548"/>
    <w:rsid w:val="00897C18"/>
    <w:rsid w:val="008B02BE"/>
    <w:rsid w:val="008C177C"/>
    <w:rsid w:val="008E0183"/>
    <w:rsid w:val="008E1973"/>
    <w:rsid w:val="008E2589"/>
    <w:rsid w:val="00915745"/>
    <w:rsid w:val="00956E8E"/>
    <w:rsid w:val="0097791B"/>
    <w:rsid w:val="00984F59"/>
    <w:rsid w:val="009B1E5A"/>
    <w:rsid w:val="009C0908"/>
    <w:rsid w:val="009E461C"/>
    <w:rsid w:val="009E645F"/>
    <w:rsid w:val="009F4202"/>
    <w:rsid w:val="00A16DBD"/>
    <w:rsid w:val="00AC1C1B"/>
    <w:rsid w:val="00B039BD"/>
    <w:rsid w:val="00B07EC7"/>
    <w:rsid w:val="00B12BBA"/>
    <w:rsid w:val="00B66C38"/>
    <w:rsid w:val="00B757EC"/>
    <w:rsid w:val="00B774B9"/>
    <w:rsid w:val="00B910A0"/>
    <w:rsid w:val="00B955E7"/>
    <w:rsid w:val="00C02B78"/>
    <w:rsid w:val="00C23FAA"/>
    <w:rsid w:val="00C265A2"/>
    <w:rsid w:val="00C41B4C"/>
    <w:rsid w:val="00C4415F"/>
    <w:rsid w:val="00CA209E"/>
    <w:rsid w:val="00CC18EB"/>
    <w:rsid w:val="00CE7FF6"/>
    <w:rsid w:val="00D03514"/>
    <w:rsid w:val="00D05BC9"/>
    <w:rsid w:val="00D16B3D"/>
    <w:rsid w:val="00D471EC"/>
    <w:rsid w:val="00D53083"/>
    <w:rsid w:val="00DD59B8"/>
    <w:rsid w:val="00DF5E5B"/>
    <w:rsid w:val="00E51822"/>
    <w:rsid w:val="00E73F82"/>
    <w:rsid w:val="00E90DF5"/>
    <w:rsid w:val="00EB347B"/>
    <w:rsid w:val="00ED72F4"/>
    <w:rsid w:val="00ED7FD6"/>
    <w:rsid w:val="00EE1FCF"/>
    <w:rsid w:val="00F37074"/>
    <w:rsid w:val="00F53CDA"/>
    <w:rsid w:val="00F62B91"/>
    <w:rsid w:val="00FC10DE"/>
    <w:rsid w:val="00FC54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E05B1E"/>
  <w15:docId w15:val="{C1A1EFEF-FE65-46C3-9255-CA072147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10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0A0"/>
    <w:rPr>
      <w:rFonts w:ascii="Tahoma" w:hAnsi="Tahoma" w:cs="Tahoma"/>
      <w:sz w:val="16"/>
      <w:szCs w:val="16"/>
    </w:rPr>
  </w:style>
  <w:style w:type="paragraph" w:styleId="Textonotapie">
    <w:name w:val="footnote text"/>
    <w:basedOn w:val="Normal"/>
    <w:link w:val="TextonotapieCar"/>
    <w:uiPriority w:val="99"/>
    <w:semiHidden/>
    <w:unhideWhenUsed/>
    <w:rsid w:val="00166D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66DA1"/>
    <w:rPr>
      <w:sz w:val="20"/>
      <w:szCs w:val="20"/>
    </w:rPr>
  </w:style>
  <w:style w:type="character" w:styleId="Refdenotaalpie">
    <w:name w:val="footnote reference"/>
    <w:basedOn w:val="Fuentedeprrafopredeter"/>
    <w:uiPriority w:val="99"/>
    <w:semiHidden/>
    <w:unhideWhenUsed/>
    <w:rsid w:val="00166DA1"/>
    <w:rPr>
      <w:vertAlign w:val="superscript"/>
    </w:rPr>
  </w:style>
  <w:style w:type="paragraph" w:styleId="Prrafodelista">
    <w:name w:val="List Paragraph"/>
    <w:basedOn w:val="Normal"/>
    <w:uiPriority w:val="34"/>
    <w:qFormat/>
    <w:rsid w:val="00166DA1"/>
    <w:pPr>
      <w:ind w:left="720"/>
      <w:contextualSpacing/>
    </w:pPr>
  </w:style>
  <w:style w:type="paragraph" w:customStyle="1" w:styleId="Default">
    <w:name w:val="Default"/>
    <w:rsid w:val="00B757EC"/>
    <w:pPr>
      <w:autoSpaceDE w:val="0"/>
      <w:autoSpaceDN w:val="0"/>
      <w:adjustRightInd w:val="0"/>
      <w:spacing w:after="0" w:line="240" w:lineRule="auto"/>
    </w:pPr>
    <w:rPr>
      <w:rFonts w:ascii="Arial" w:hAnsi="Arial" w:cs="Arial"/>
      <w:color w:val="000000"/>
      <w:sz w:val="24"/>
      <w:szCs w:val="24"/>
    </w:rPr>
  </w:style>
  <w:style w:type="table" w:styleId="Listaclara-nfasis1">
    <w:name w:val="Light List Accent 1"/>
    <w:basedOn w:val="Tablanormal"/>
    <w:uiPriority w:val="61"/>
    <w:rsid w:val="006F60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tulo">
    <w:name w:val="Title"/>
    <w:basedOn w:val="Normal"/>
    <w:next w:val="Normal"/>
    <w:link w:val="TtuloCar"/>
    <w:uiPriority w:val="10"/>
    <w:qFormat/>
    <w:rsid w:val="007663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CO"/>
    </w:rPr>
  </w:style>
  <w:style w:type="character" w:customStyle="1" w:styleId="TtuloCar">
    <w:name w:val="Título Car"/>
    <w:basedOn w:val="Fuentedeprrafopredeter"/>
    <w:link w:val="Ttulo"/>
    <w:uiPriority w:val="10"/>
    <w:rsid w:val="00766309"/>
    <w:rPr>
      <w:rFonts w:asciiTheme="majorHAnsi" w:eastAsiaTheme="majorEastAsia" w:hAnsiTheme="majorHAnsi" w:cstheme="majorBidi"/>
      <w:color w:val="17365D" w:themeColor="text2" w:themeShade="BF"/>
      <w:spacing w:val="5"/>
      <w:kern w:val="28"/>
      <w:sz w:val="52"/>
      <w:szCs w:val="52"/>
      <w:lang w:eastAsia="es-CO"/>
    </w:rPr>
  </w:style>
  <w:style w:type="paragraph" w:styleId="Subttulo">
    <w:name w:val="Subtitle"/>
    <w:basedOn w:val="Normal"/>
    <w:next w:val="Normal"/>
    <w:link w:val="SubttuloCar"/>
    <w:uiPriority w:val="11"/>
    <w:qFormat/>
    <w:rsid w:val="00766309"/>
    <w:pPr>
      <w:numPr>
        <w:ilvl w:val="1"/>
      </w:numPr>
    </w:pPr>
    <w:rPr>
      <w:rFonts w:asciiTheme="majorHAnsi" w:eastAsiaTheme="majorEastAsia" w:hAnsiTheme="majorHAnsi" w:cstheme="majorBidi"/>
      <w:i/>
      <w:iCs/>
      <w:color w:val="4F81BD" w:themeColor="accent1"/>
      <w:spacing w:val="15"/>
      <w:sz w:val="24"/>
      <w:szCs w:val="24"/>
      <w:lang w:eastAsia="es-CO"/>
    </w:rPr>
  </w:style>
  <w:style w:type="character" w:customStyle="1" w:styleId="SubttuloCar">
    <w:name w:val="Subtítulo Car"/>
    <w:basedOn w:val="Fuentedeprrafopredeter"/>
    <w:link w:val="Subttulo"/>
    <w:uiPriority w:val="11"/>
    <w:rsid w:val="00766309"/>
    <w:rPr>
      <w:rFonts w:asciiTheme="majorHAnsi" w:eastAsiaTheme="majorEastAsia" w:hAnsiTheme="majorHAnsi" w:cstheme="majorBidi"/>
      <w:i/>
      <w:iCs/>
      <w:color w:val="4F81BD" w:themeColor="accent1"/>
      <w:spacing w:val="15"/>
      <w:sz w:val="24"/>
      <w:szCs w:val="24"/>
      <w:lang w:eastAsia="es-CO"/>
    </w:rPr>
  </w:style>
  <w:style w:type="paragraph" w:styleId="Encabezado">
    <w:name w:val="header"/>
    <w:basedOn w:val="Normal"/>
    <w:link w:val="EncabezadoCar"/>
    <w:uiPriority w:val="99"/>
    <w:unhideWhenUsed/>
    <w:rsid w:val="00524E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4E58"/>
  </w:style>
  <w:style w:type="paragraph" w:styleId="Piedepgina">
    <w:name w:val="footer"/>
    <w:basedOn w:val="Normal"/>
    <w:link w:val="PiedepginaCar"/>
    <w:uiPriority w:val="99"/>
    <w:unhideWhenUsed/>
    <w:rsid w:val="00524E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4E58"/>
  </w:style>
  <w:style w:type="table" w:styleId="Tablaconcuadrcula">
    <w:name w:val="Table Grid"/>
    <w:basedOn w:val="Tablanormal"/>
    <w:uiPriority w:val="59"/>
    <w:rsid w:val="00276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A2311"/>
    <w:rPr>
      <w:color w:val="0000FF" w:themeColor="hyperlink"/>
      <w:u w:val="single"/>
    </w:rPr>
  </w:style>
  <w:style w:type="character" w:customStyle="1" w:styleId="Mencinsinresolver1">
    <w:name w:val="Mención sin resolver1"/>
    <w:basedOn w:val="Fuentedeprrafopredeter"/>
    <w:uiPriority w:val="99"/>
    <w:semiHidden/>
    <w:unhideWhenUsed/>
    <w:rsid w:val="005A2311"/>
    <w:rPr>
      <w:color w:val="808080"/>
      <w:shd w:val="clear" w:color="auto" w:fill="E6E6E6"/>
    </w:rPr>
  </w:style>
  <w:style w:type="character" w:styleId="Refdecomentario">
    <w:name w:val="annotation reference"/>
    <w:basedOn w:val="Fuentedeprrafopredeter"/>
    <w:uiPriority w:val="99"/>
    <w:semiHidden/>
    <w:unhideWhenUsed/>
    <w:rsid w:val="00C02B78"/>
    <w:rPr>
      <w:sz w:val="16"/>
      <w:szCs w:val="16"/>
    </w:rPr>
  </w:style>
  <w:style w:type="paragraph" w:styleId="Textocomentario">
    <w:name w:val="annotation text"/>
    <w:basedOn w:val="Normal"/>
    <w:link w:val="TextocomentarioCar"/>
    <w:uiPriority w:val="99"/>
    <w:semiHidden/>
    <w:unhideWhenUsed/>
    <w:rsid w:val="00C02B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2B78"/>
    <w:rPr>
      <w:sz w:val="20"/>
      <w:szCs w:val="20"/>
    </w:rPr>
  </w:style>
  <w:style w:type="paragraph" w:styleId="Asuntodelcomentario">
    <w:name w:val="annotation subject"/>
    <w:basedOn w:val="Textocomentario"/>
    <w:next w:val="Textocomentario"/>
    <w:link w:val="AsuntodelcomentarioCar"/>
    <w:uiPriority w:val="99"/>
    <w:semiHidden/>
    <w:unhideWhenUsed/>
    <w:rsid w:val="00C02B78"/>
    <w:rPr>
      <w:b/>
      <w:bCs/>
    </w:rPr>
  </w:style>
  <w:style w:type="character" w:customStyle="1" w:styleId="AsuntodelcomentarioCar">
    <w:name w:val="Asunto del comentario Car"/>
    <w:basedOn w:val="TextocomentarioCar"/>
    <w:link w:val="Asuntodelcomentario"/>
    <w:uiPriority w:val="99"/>
    <w:semiHidden/>
    <w:rsid w:val="00C02B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38583">
      <w:bodyDiv w:val="1"/>
      <w:marLeft w:val="0"/>
      <w:marRight w:val="0"/>
      <w:marTop w:val="0"/>
      <w:marBottom w:val="0"/>
      <w:divBdr>
        <w:top w:val="none" w:sz="0" w:space="0" w:color="auto"/>
        <w:left w:val="none" w:sz="0" w:space="0" w:color="auto"/>
        <w:bottom w:val="none" w:sz="0" w:space="0" w:color="auto"/>
        <w:right w:val="none" w:sz="0" w:space="0" w:color="auto"/>
      </w:divBdr>
    </w:div>
    <w:div w:id="283538094">
      <w:bodyDiv w:val="1"/>
      <w:marLeft w:val="0"/>
      <w:marRight w:val="0"/>
      <w:marTop w:val="0"/>
      <w:marBottom w:val="0"/>
      <w:divBdr>
        <w:top w:val="none" w:sz="0" w:space="0" w:color="auto"/>
        <w:left w:val="none" w:sz="0" w:space="0" w:color="auto"/>
        <w:bottom w:val="none" w:sz="0" w:space="0" w:color="auto"/>
        <w:right w:val="none" w:sz="0" w:space="0" w:color="auto"/>
      </w:divBdr>
    </w:div>
    <w:div w:id="692804713">
      <w:bodyDiv w:val="1"/>
      <w:marLeft w:val="0"/>
      <w:marRight w:val="0"/>
      <w:marTop w:val="0"/>
      <w:marBottom w:val="0"/>
      <w:divBdr>
        <w:top w:val="none" w:sz="0" w:space="0" w:color="auto"/>
        <w:left w:val="none" w:sz="0" w:space="0" w:color="auto"/>
        <w:bottom w:val="none" w:sz="0" w:space="0" w:color="auto"/>
        <w:right w:val="none" w:sz="0" w:space="0" w:color="auto"/>
      </w:divBdr>
    </w:div>
    <w:div w:id="1359626151">
      <w:bodyDiv w:val="1"/>
      <w:marLeft w:val="0"/>
      <w:marRight w:val="0"/>
      <w:marTop w:val="0"/>
      <w:marBottom w:val="0"/>
      <w:divBdr>
        <w:top w:val="none" w:sz="0" w:space="0" w:color="auto"/>
        <w:left w:val="none" w:sz="0" w:space="0" w:color="auto"/>
        <w:bottom w:val="none" w:sz="0" w:space="0" w:color="auto"/>
        <w:right w:val="none" w:sz="0" w:space="0" w:color="auto"/>
      </w:divBdr>
    </w:div>
    <w:div w:id="180423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package" Target="embeddings/Microsoft_Excel_Worksheet1.xlsx"/><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package" Target="embeddings/Microsoft_Excel_Worksheet3.xlsx"/></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0288713910761098E-2"/>
          <c:y val="0.135778586218542"/>
          <c:w val="0.90971128608923901"/>
          <c:h val="0.46644843622913201"/>
        </c:manualLayout>
      </c:layout>
      <c:pie3DChart>
        <c:varyColors val="1"/>
        <c:ser>
          <c:idx val="0"/>
          <c:order val="0"/>
          <c:tx>
            <c:strRef>
              <c:f>Hoja1!$B$39</c:f>
              <c:strCache>
                <c:ptCount val="1"/>
                <c:pt idx="0">
                  <c:v>Totales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778-4639-8437-98E6EEC4AFF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778-4639-8437-98E6EEC4AFF3}"/>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778-4639-8437-98E6EEC4AFF3}"/>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778-4639-8437-98E6EEC4AFF3}"/>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D778-4639-8437-98E6EEC4AFF3}"/>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D778-4639-8437-98E6EEC4AFF3}"/>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D778-4639-8437-98E6EEC4AFF3}"/>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D778-4639-8437-98E6EEC4AFF3}"/>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D778-4639-8437-98E6EEC4AFF3}"/>
              </c:ext>
            </c:extLst>
          </c:dPt>
          <c:dLbls>
            <c:dLbl>
              <c:idx val="0"/>
              <c:layout>
                <c:manualLayout>
                  <c:x val="0.11594212408231599"/>
                  <c:y val="0"/>
                </c:manualLayout>
              </c:layout>
              <c:spPr>
                <a:noFill/>
                <a:ln>
                  <a:noFill/>
                </a:ln>
                <a:effectLst/>
              </c:spPr>
              <c:txPr>
                <a:bodyPr rot="0" spcFirstLastPara="1" vertOverflow="ellipsis" horzOverflow="clip" vert="horz" wrap="square" lIns="38100" tIns="19050" rIns="38100" bIns="19050" anchor="ctr" anchorCtr="1">
                  <a:noAutofit/>
                </a:bodyPr>
                <a:lstStyle/>
                <a:p>
                  <a:pPr>
                    <a:defRPr sz="700" b="1" i="0" u="none" strike="noStrike" kern="1200" spc="0" baseline="0">
                      <a:solidFill>
                        <a:schemeClr val="accent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19061603712579403"/>
                      <c:h val="0.23009897347737193"/>
                    </c:manualLayout>
                  </c15:layout>
                </c:ext>
                <c:ext xmlns:c16="http://schemas.microsoft.com/office/drawing/2014/chart" uri="{C3380CC4-5D6E-409C-BE32-E72D297353CC}">
                  <c16:uniqueId val="{00000001-D778-4639-8437-98E6EEC4AFF3}"/>
                </c:ext>
              </c:extLst>
            </c:dLbl>
            <c:dLbl>
              <c:idx val="1"/>
              <c:layout>
                <c:manualLayout>
                  <c:x val="2.4154589371982401E-3"/>
                  <c:y val="-3.2943614640698702E-17"/>
                </c:manualLayout>
              </c:layout>
              <c:spPr>
                <a:noFill/>
                <a:ln>
                  <a:noFill/>
                </a:ln>
                <a:effectLst/>
              </c:spPr>
              <c:txPr>
                <a:bodyPr rot="0" spcFirstLastPara="1" vertOverflow="ellipsis" horzOverflow="clip" vert="horz" wrap="square" lIns="38100" tIns="19050" rIns="38100" bIns="19050" anchor="ctr" anchorCtr="1">
                  <a:noAutofit/>
                </a:bodyPr>
                <a:lstStyle/>
                <a:p>
                  <a:pPr>
                    <a:defRPr sz="700" b="1" i="0" u="none" strike="noStrike" kern="1200" spc="0" baseline="0">
                      <a:solidFill>
                        <a:schemeClr val="accent2"/>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D778-4639-8437-98E6EEC4AFF3}"/>
                </c:ext>
              </c:extLst>
            </c:dLbl>
            <c:dLbl>
              <c:idx val="2"/>
              <c:layout>
                <c:manualLayout>
                  <c:x val="7.2463768115942004E-2"/>
                  <c:y val="1.07816711590297E-2"/>
                </c:manualLayout>
              </c:layout>
              <c:spPr>
                <a:noFill/>
                <a:ln>
                  <a:noFill/>
                </a:ln>
                <a:effectLst/>
              </c:spPr>
              <c:txPr>
                <a:bodyPr rot="0" spcFirstLastPara="1" vertOverflow="ellipsis" horzOverflow="clip" vert="horz" wrap="square" lIns="38100" tIns="19050" rIns="38100" bIns="19050" anchor="ctr" anchorCtr="1">
                  <a:noAutofit/>
                </a:bodyPr>
                <a:lstStyle/>
                <a:p>
                  <a:pPr>
                    <a:defRPr sz="700" b="1" i="0" u="none" strike="noStrike" kern="1200" spc="0" baseline="0">
                      <a:solidFill>
                        <a:schemeClr val="accent3"/>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D778-4639-8437-98E6EEC4AFF3}"/>
                </c:ext>
              </c:extLst>
            </c:dLbl>
            <c:dLbl>
              <c:idx val="3"/>
              <c:layout>
                <c:manualLayout>
                  <c:x val="9.9033816425120699E-2"/>
                  <c:y val="5.75023876732388E-2"/>
                </c:manualLayout>
              </c:layout>
              <c:spPr>
                <a:noFill/>
                <a:ln>
                  <a:noFill/>
                </a:ln>
                <a:effectLst/>
              </c:spPr>
              <c:txPr>
                <a:bodyPr rot="0" spcFirstLastPara="1" vertOverflow="ellipsis" horzOverflow="clip" vert="horz" wrap="square" lIns="38100" tIns="19050" rIns="38100" bIns="19050" anchor="ctr" anchorCtr="1">
                  <a:noAutofit/>
                </a:bodyPr>
                <a:lstStyle/>
                <a:p>
                  <a:pPr>
                    <a:defRPr sz="700" b="1" i="0" u="none" strike="noStrike" kern="1200" spc="0" baseline="0">
                      <a:solidFill>
                        <a:schemeClr val="accent4"/>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22154589371980676"/>
                      <c:h val="0.21572341193199904"/>
                    </c:manualLayout>
                  </c15:layout>
                </c:ext>
                <c:ext xmlns:c16="http://schemas.microsoft.com/office/drawing/2014/chart" uri="{C3380CC4-5D6E-409C-BE32-E72D297353CC}">
                  <c16:uniqueId val="{00000007-D778-4639-8437-98E6EEC4AFF3}"/>
                </c:ext>
              </c:extLst>
            </c:dLbl>
            <c:dLbl>
              <c:idx val="4"/>
              <c:layout>
                <c:manualLayout>
                  <c:x val="3.84420900899064E-2"/>
                  <c:y val="5.5427251732101598E-2"/>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5"/>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778-4639-8437-98E6EEC4AFF3}"/>
                </c:ext>
              </c:extLst>
            </c:dLbl>
            <c:dLbl>
              <c:idx val="5"/>
              <c:layout>
                <c:manualLayout>
                  <c:x val="-7.8076952337479605E-2"/>
                  <c:y val="-2.1554994304957199E-2"/>
                </c:manualLayout>
              </c:layout>
              <c:tx>
                <c:rich>
                  <a:bodyPr rot="0" spcFirstLastPara="1" vertOverflow="ellipsis" vert="horz" wrap="square" lIns="38100" tIns="19050" rIns="38100" bIns="19050" anchor="ctr" anchorCtr="1">
                    <a:noAutofit/>
                  </a:bodyPr>
                  <a:lstStyle/>
                  <a:p>
                    <a:pPr>
                      <a:defRPr sz="700" b="1" i="0" u="none" strike="noStrike" kern="1200" spc="0" baseline="0">
                        <a:solidFill>
                          <a:schemeClr val="accent1"/>
                        </a:solidFill>
                        <a:latin typeface="+mn-lt"/>
                        <a:ea typeface="+mn-ea"/>
                        <a:cs typeface="+mn-cs"/>
                      </a:defRPr>
                    </a:pPr>
                    <a:fld id="{E1B15643-9CDD-49D2-A348-B19B71E7A70B}" type="CATEGORYNAME">
                      <a:rPr lang="en-US" sz="700"/>
                      <a:pPr>
                        <a:defRPr sz="700" b="1" i="0" u="none" strike="noStrike" kern="1200" spc="0" baseline="0">
                          <a:solidFill>
                            <a:schemeClr val="accent1"/>
                          </a:solidFill>
                          <a:latin typeface="+mn-lt"/>
                          <a:ea typeface="+mn-ea"/>
                          <a:cs typeface="+mn-cs"/>
                        </a:defRPr>
                      </a:pPr>
                      <a:t>[NOMBRE DE CATEGORÍA]</a:t>
                    </a:fld>
                    <a:r>
                      <a:rPr lang="en-US" sz="700" baseline="0"/>
                      <a:t>
</a:t>
                    </a:r>
                    <a:fld id="{FF78AAD3-CBA1-4937-8477-AB7C5FF465CC}" type="PERCENTAGE">
                      <a:rPr lang="en-US" sz="700" baseline="0"/>
                      <a:pPr>
                        <a:defRPr sz="700" b="1" i="0" u="none" strike="noStrike" kern="1200" spc="0" baseline="0">
                          <a:solidFill>
                            <a:schemeClr val="accent1"/>
                          </a:solidFill>
                          <a:latin typeface="+mn-lt"/>
                          <a:ea typeface="+mn-ea"/>
                          <a:cs typeface="+mn-cs"/>
                        </a:defRPr>
                      </a:pPr>
                      <a:t>[PORCENTAJE]</a:t>
                    </a:fld>
                    <a:endParaRPr lang="en-US" sz="700" baseline="0"/>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27178743961352658"/>
                      <c:h val="0.3096583681756761"/>
                    </c:manualLayout>
                  </c15:layout>
                  <c15:dlblFieldTable/>
                  <c15:showDataLabelsRange val="0"/>
                </c:ext>
                <c:ext xmlns:c16="http://schemas.microsoft.com/office/drawing/2014/chart" uri="{C3380CC4-5D6E-409C-BE32-E72D297353CC}">
                  <c16:uniqueId val="{0000000B-D778-4639-8437-98E6EEC4AFF3}"/>
                </c:ext>
              </c:extLst>
            </c:dLbl>
            <c:dLbl>
              <c:idx val="6"/>
              <c:layout>
                <c:manualLayout>
                  <c:x val="-6.2801932367149801E-2"/>
                  <c:y val="-4.6720575022461901E-2"/>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1">
                          <a:lumMod val="60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778-4639-8437-98E6EEC4AFF3}"/>
                </c:ext>
              </c:extLst>
            </c:dLbl>
            <c:dLbl>
              <c:idx val="7"/>
              <c:layout>
                <c:manualLayout>
                  <c:x val="-0.10631030081825496"/>
                  <c:y val="2.323503089859226E-2"/>
                </c:manualLayout>
              </c:layout>
              <c:spPr>
                <a:noFill/>
                <a:ln>
                  <a:noFill/>
                </a:ln>
                <a:effectLst/>
              </c:spPr>
              <c:txPr>
                <a:bodyPr rot="0" spcFirstLastPara="1" vertOverflow="ellipsis" horzOverflow="clip" vert="horz" wrap="square" lIns="38100" tIns="19050" rIns="38100" bIns="19050" anchor="ctr" anchorCtr="1">
                  <a:noAutofit/>
                </a:bodyPr>
                <a:lstStyle/>
                <a:p>
                  <a:pPr>
                    <a:defRPr sz="700" b="1" i="0" u="none" strike="noStrike" kern="1200" spc="0" baseline="0">
                      <a:solidFill>
                        <a:schemeClr val="accent2">
                          <a:lumMod val="60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17931157531963243"/>
                      <c:h val="0.21114211929943069"/>
                    </c:manualLayout>
                  </c15:layout>
                </c:ext>
                <c:ext xmlns:c16="http://schemas.microsoft.com/office/drawing/2014/chart" uri="{C3380CC4-5D6E-409C-BE32-E72D297353CC}">
                  <c16:uniqueId val="{0000000F-D778-4639-8437-98E6EEC4AFF3}"/>
                </c:ext>
              </c:extLst>
            </c:dLbl>
            <c:dLbl>
              <c:idx val="8"/>
              <c:spPr>
                <a:noFill/>
                <a:ln>
                  <a:noFill/>
                </a:ln>
                <a:effectLst/>
              </c:spPr>
              <c:txPr>
                <a:bodyPr rot="0" spcFirstLastPara="1" vertOverflow="ellipsis" horzOverflow="clip" vert="horz" wrap="square" lIns="38100" tIns="19050" rIns="38100" bIns="19050" anchor="ctr" anchorCtr="1">
                  <a:noAutofit/>
                </a:bodyPr>
                <a:lstStyle/>
                <a:p>
                  <a:pPr>
                    <a:defRPr sz="700" b="1" i="0" u="none" strike="noStrike" kern="1200" spc="0" baseline="0">
                      <a:solidFill>
                        <a:schemeClr val="accent3">
                          <a:lumMod val="60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1-D778-4639-8437-98E6EEC4AFF3}"/>
                </c:ext>
              </c:extLst>
            </c:dLbl>
            <c:spPr>
              <a:noFill/>
              <a:ln>
                <a:noFill/>
              </a:ln>
              <a:effectLst/>
            </c:spPr>
            <c:txPr>
              <a:bodyPr wrap="square" lIns="38100" tIns="19050" rIns="38100" bIns="19050" anchor="ctr">
                <a:spAutoFit/>
              </a:bodyPr>
              <a:lstStyle/>
              <a:p>
                <a:pPr>
                  <a:defRPr sz="700"/>
                </a:pPr>
                <a:endParaRPr lang="es-CO"/>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Hoja1!$A$40:$A$48</c:f>
              <c:strCache>
                <c:ptCount val="9"/>
                <c:pt idx="0">
                  <c:v>a. Ejecución presupuestal y estados financieros</c:v>
                </c:pt>
                <c:pt idx="1">
                  <c:v>b. Planes de acción, programas y proyectos en ejecución</c:v>
                </c:pt>
                <c:pt idx="2">
                  <c:v>c. Procesos de contratación</c:v>
                </c:pt>
                <c:pt idx="3">
                  <c:v>d. Impactos de la gestión certificación catastral</c:v>
                </c:pt>
                <c:pt idx="4">
                  <c:v>d. Impactos de la gestión; mapas Bogotá</c:v>
                </c:pt>
                <c:pt idx="5">
                  <c:v>f. Actualización de la Base Catastral;</c:v>
                </c:pt>
                <c:pt idx="6">
                  <c:v>g. Catastro Multipropósito Territorial</c:v>
                </c:pt>
                <c:pt idx="7">
                  <c:v>h. Atención de trámites y servicios</c:v>
                </c:pt>
                <c:pt idx="8">
                  <c:v>I. Avances tecnológicos y transformación digital</c:v>
                </c:pt>
              </c:strCache>
            </c:strRef>
          </c:cat>
          <c:val>
            <c:numRef>
              <c:f>Hoja1!$B$40:$B$48</c:f>
              <c:numCache>
                <c:formatCode>General</c:formatCode>
                <c:ptCount val="9"/>
                <c:pt idx="0">
                  <c:v>5</c:v>
                </c:pt>
                <c:pt idx="1">
                  <c:v>4</c:v>
                </c:pt>
                <c:pt idx="2">
                  <c:v>4</c:v>
                </c:pt>
                <c:pt idx="3">
                  <c:v>1</c:v>
                </c:pt>
                <c:pt idx="4">
                  <c:v>1</c:v>
                </c:pt>
                <c:pt idx="5">
                  <c:v>1</c:v>
                </c:pt>
                <c:pt idx="6">
                  <c:v>6</c:v>
                </c:pt>
                <c:pt idx="7">
                  <c:v>4</c:v>
                </c:pt>
                <c:pt idx="8">
                  <c:v>2</c:v>
                </c:pt>
              </c:numCache>
            </c:numRef>
          </c:val>
          <c:extLst>
            <c:ext xmlns:c16="http://schemas.microsoft.com/office/drawing/2014/chart" uri="{C3380CC4-5D6E-409C-BE32-E72D297353CC}">
              <c16:uniqueId val="{00000012-D778-4639-8437-98E6EEC4AFF3}"/>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99E404E6F4418A92286777BDF3BA15"/>
        <w:category>
          <w:name w:val="General"/>
          <w:gallery w:val="placeholder"/>
        </w:category>
        <w:types>
          <w:type w:val="bbPlcHdr"/>
        </w:types>
        <w:behaviors>
          <w:behavior w:val="content"/>
        </w:behaviors>
        <w:guid w:val="{836DDBC2-5419-4C08-892F-52BDE994B441}"/>
      </w:docPartPr>
      <w:docPartBody>
        <w:p w:rsidR="00F13172" w:rsidRDefault="00C02888" w:rsidP="00C02888">
          <w:pPr>
            <w:pStyle w:val="0299E404E6F4418A92286777BDF3BA15"/>
          </w:pPr>
          <w:r>
            <w:rPr>
              <w:rFonts w:asciiTheme="majorHAnsi" w:hAnsiTheme="majorHAnsi"/>
              <w:sz w:val="80"/>
              <w:szCs w:val="80"/>
              <w:lang w:val="es-ES"/>
            </w:rPr>
            <w:t>[Escriba el título del documento]</w:t>
          </w:r>
        </w:p>
      </w:docPartBody>
    </w:docPart>
    <w:docPart>
      <w:docPartPr>
        <w:name w:val="9D67A915019141AEA114D514C740E1EF"/>
        <w:category>
          <w:name w:val="General"/>
          <w:gallery w:val="placeholder"/>
        </w:category>
        <w:types>
          <w:type w:val="bbPlcHdr"/>
        </w:types>
        <w:behaviors>
          <w:behavior w:val="content"/>
        </w:behaviors>
        <w:guid w:val="{685C1D67-65D0-42B1-8086-9C2CB3AD5439}"/>
      </w:docPartPr>
      <w:docPartBody>
        <w:p w:rsidR="00F13172" w:rsidRDefault="00C02888" w:rsidP="00C02888">
          <w:pPr>
            <w:pStyle w:val="9D67A915019141AEA114D514C740E1EF"/>
          </w:pPr>
          <w:r>
            <w:rPr>
              <w:rFonts w:asciiTheme="majorHAnsi" w:hAnsiTheme="majorHAnsi"/>
              <w:sz w:val="44"/>
              <w:szCs w:val="44"/>
              <w:lang w:val="es-ES"/>
            </w:rPr>
            <w:t>[Escriba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Pro-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888"/>
    <w:rsid w:val="00C02888"/>
    <w:rsid w:val="00F131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99E404E6F4418A92286777BDF3BA15">
    <w:name w:val="0299E404E6F4418A92286777BDF3BA15"/>
    <w:rsid w:val="00C02888"/>
  </w:style>
  <w:style w:type="paragraph" w:customStyle="1" w:styleId="9D67A915019141AEA114D514C740E1EF">
    <w:name w:val="9D67A915019141AEA114D514C740E1EF"/>
    <w:rsid w:val="00C02888"/>
  </w:style>
  <w:style w:type="paragraph" w:customStyle="1" w:styleId="FF274A2F1A3F4311A3BC466B1D651886">
    <w:name w:val="FF274A2F1A3F4311A3BC466B1D651886"/>
    <w:rsid w:val="00C02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 el marco de la necesidad de generar espacios de interacción y diálogo con los ciudadanos, se presenta el Plan Anual de Participación Ciudadana y Rendición de Cuentas 2021, el cual, a partir de la comprensión de estos conceptos, desarrolla un diagnóstico de la estrategia 2020; y, proyecta los objetivos y acciones por adelantar durante la vigencia 2021.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B26642-80F8-4CE2-B35F-C786A9AC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3187</Words>
  <Characters>17534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PLAN DE PARTICIPACIÓN CIUDADANA Y RENDICIÓN DE CUENTAS - 2021</vt:lpstr>
    </vt:vector>
  </TitlesOfParts>
  <Company>Hewlett-Packard Company</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PARTICIPACIÓN CIUDADANA Y RENDICIÓN DE CUENTAS - 2021</dc:title>
  <dc:subject>Unidad Administrativa Especial de Catastro Distrital</dc:subject>
  <dc:creator>Douglas Alvaro Vega Amaya</dc:creator>
  <cp:lastModifiedBy>Eliana Marcela Rodriguez Jimenez</cp:lastModifiedBy>
  <cp:revision>4</cp:revision>
  <cp:lastPrinted>2020-08-04T12:52:00Z</cp:lastPrinted>
  <dcterms:created xsi:type="dcterms:W3CDTF">2021-03-04T16:37:00Z</dcterms:created>
  <dcterms:modified xsi:type="dcterms:W3CDTF">2021-03-04T16:41:00Z</dcterms:modified>
</cp:coreProperties>
</file>