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F37A" w14:textId="77777777" w:rsidR="00E93E42" w:rsidRDefault="00E93E42" w:rsidP="00B21E50">
      <w:pPr>
        <w:jc w:val="center"/>
        <w:rPr>
          <w:b/>
          <w:bCs/>
        </w:rPr>
      </w:pPr>
    </w:p>
    <w:p w14:paraId="30CD7D4C" w14:textId="32E087D0" w:rsidR="00B21E50" w:rsidRPr="00B21E50" w:rsidRDefault="00B21E50" w:rsidP="00B21E50">
      <w:pPr>
        <w:jc w:val="center"/>
        <w:rPr>
          <w:b/>
          <w:bCs/>
        </w:rPr>
      </w:pPr>
      <w:r w:rsidRPr="00B21E50">
        <w:rPr>
          <w:b/>
          <w:bCs/>
        </w:rPr>
        <w:t>UNIDAD ADMINISTRATIVA ESPECIAL DE CATATSRO DISTRITAL -UAECD-</w:t>
      </w:r>
    </w:p>
    <w:p w14:paraId="697786F1" w14:textId="77777777" w:rsidR="00B21E50" w:rsidRPr="00B21E50" w:rsidRDefault="00B21E50" w:rsidP="00B21E50">
      <w:pPr>
        <w:jc w:val="center"/>
        <w:rPr>
          <w:b/>
          <w:bCs/>
        </w:rPr>
      </w:pPr>
    </w:p>
    <w:p w14:paraId="495567FB" w14:textId="77777777" w:rsidR="00B21E50" w:rsidRPr="00B21E50" w:rsidRDefault="00B21E50" w:rsidP="00B21E50">
      <w:pPr>
        <w:jc w:val="center"/>
        <w:rPr>
          <w:b/>
          <w:bCs/>
        </w:rPr>
      </w:pPr>
    </w:p>
    <w:p w14:paraId="73625AA5" w14:textId="77777777" w:rsidR="00B21E50" w:rsidRPr="00B21E50" w:rsidRDefault="00B21E50" w:rsidP="00B21E50">
      <w:pPr>
        <w:jc w:val="center"/>
        <w:rPr>
          <w:b/>
          <w:bCs/>
        </w:rPr>
      </w:pPr>
    </w:p>
    <w:p w14:paraId="6802C7BE" w14:textId="77777777" w:rsidR="00B21E50" w:rsidRPr="00B21E50" w:rsidRDefault="00B21E50" w:rsidP="00B21E50">
      <w:pPr>
        <w:jc w:val="center"/>
        <w:rPr>
          <w:b/>
          <w:bCs/>
        </w:rPr>
      </w:pPr>
    </w:p>
    <w:p w14:paraId="504CE138" w14:textId="77777777" w:rsidR="00B21E50" w:rsidRPr="00B21E50" w:rsidRDefault="00B21E50" w:rsidP="00B21E50">
      <w:pPr>
        <w:jc w:val="center"/>
        <w:rPr>
          <w:b/>
          <w:bCs/>
        </w:rPr>
      </w:pPr>
    </w:p>
    <w:p w14:paraId="44B0004F" w14:textId="77777777" w:rsidR="00B21E50" w:rsidRDefault="00B21E50" w:rsidP="00B21E50">
      <w:pPr>
        <w:jc w:val="center"/>
        <w:rPr>
          <w:b/>
          <w:bCs/>
        </w:rPr>
      </w:pPr>
    </w:p>
    <w:p w14:paraId="7CBEB94E" w14:textId="77777777" w:rsidR="00B21E50" w:rsidRDefault="00B21E50" w:rsidP="00B21E50">
      <w:pPr>
        <w:jc w:val="center"/>
        <w:rPr>
          <w:b/>
          <w:bCs/>
        </w:rPr>
      </w:pPr>
    </w:p>
    <w:p w14:paraId="66680701" w14:textId="77777777" w:rsidR="00B21E50" w:rsidRPr="00B21E50" w:rsidRDefault="00B21E50" w:rsidP="00B21E50">
      <w:pPr>
        <w:jc w:val="center"/>
        <w:rPr>
          <w:b/>
          <w:bCs/>
        </w:rPr>
      </w:pPr>
    </w:p>
    <w:p w14:paraId="7BCE0B46" w14:textId="77777777" w:rsidR="00B21E50" w:rsidRPr="00B21E50" w:rsidRDefault="00B21E50" w:rsidP="00B21E50">
      <w:pPr>
        <w:jc w:val="center"/>
        <w:rPr>
          <w:b/>
          <w:bCs/>
        </w:rPr>
      </w:pPr>
    </w:p>
    <w:p w14:paraId="78717564" w14:textId="77777777" w:rsidR="00B21E50" w:rsidRPr="00B21E50" w:rsidRDefault="00B21E50" w:rsidP="00B21E50">
      <w:pPr>
        <w:jc w:val="center"/>
        <w:rPr>
          <w:b/>
          <w:bCs/>
        </w:rPr>
      </w:pPr>
    </w:p>
    <w:p w14:paraId="6C7DD851" w14:textId="593D101C" w:rsidR="00E93E42" w:rsidRDefault="00B21E50" w:rsidP="00B21E50">
      <w:pPr>
        <w:jc w:val="center"/>
        <w:rPr>
          <w:b/>
          <w:bCs/>
        </w:rPr>
      </w:pPr>
      <w:r w:rsidRPr="00B21E50">
        <w:rPr>
          <w:b/>
          <w:bCs/>
        </w:rPr>
        <w:t xml:space="preserve">PROGRAMA DE TRANSPARENCIA Y ÉTICA PÚBLICA </w:t>
      </w:r>
      <w:r w:rsidR="007C4B19">
        <w:rPr>
          <w:b/>
          <w:bCs/>
        </w:rPr>
        <w:t>-</w:t>
      </w:r>
      <w:r w:rsidRPr="00B21E50">
        <w:rPr>
          <w:b/>
          <w:bCs/>
        </w:rPr>
        <w:t>PTEP</w:t>
      </w:r>
      <w:r w:rsidR="007C4B19">
        <w:rPr>
          <w:b/>
          <w:bCs/>
        </w:rPr>
        <w:t>-</w:t>
      </w:r>
      <w:r w:rsidRPr="00B21E50">
        <w:rPr>
          <w:b/>
          <w:bCs/>
        </w:rPr>
        <w:t xml:space="preserve"> </w:t>
      </w:r>
    </w:p>
    <w:p w14:paraId="37D3E2A3" w14:textId="164EEA43" w:rsidR="00B21E50" w:rsidRPr="00B21E50" w:rsidRDefault="00B21E50" w:rsidP="00B21E50">
      <w:pPr>
        <w:jc w:val="center"/>
        <w:rPr>
          <w:b/>
          <w:bCs/>
        </w:rPr>
      </w:pPr>
      <w:r w:rsidRPr="00B21E50">
        <w:rPr>
          <w:b/>
          <w:bCs/>
        </w:rPr>
        <w:t>2026-2027</w:t>
      </w:r>
    </w:p>
    <w:p w14:paraId="736C0C7D" w14:textId="77777777" w:rsidR="00B21E50" w:rsidRPr="00B21E50" w:rsidRDefault="00B21E50" w:rsidP="00B21E50">
      <w:pPr>
        <w:jc w:val="center"/>
        <w:rPr>
          <w:b/>
          <w:bCs/>
        </w:rPr>
      </w:pPr>
    </w:p>
    <w:p w14:paraId="03471D69" w14:textId="77777777" w:rsidR="00B21E50" w:rsidRPr="00B21E50" w:rsidRDefault="00B21E50" w:rsidP="00B21E50">
      <w:pPr>
        <w:jc w:val="center"/>
        <w:rPr>
          <w:b/>
          <w:bCs/>
        </w:rPr>
      </w:pPr>
    </w:p>
    <w:p w14:paraId="6373DA76" w14:textId="77777777" w:rsidR="00B21E50" w:rsidRPr="00B21E50" w:rsidRDefault="00B21E50" w:rsidP="00B21E50">
      <w:pPr>
        <w:jc w:val="center"/>
        <w:rPr>
          <w:b/>
          <w:bCs/>
        </w:rPr>
      </w:pPr>
    </w:p>
    <w:p w14:paraId="4203FBAB" w14:textId="77777777" w:rsidR="00B21E50" w:rsidRPr="00B21E50" w:rsidRDefault="00B21E50" w:rsidP="00B21E50">
      <w:pPr>
        <w:jc w:val="center"/>
        <w:rPr>
          <w:b/>
          <w:bCs/>
        </w:rPr>
      </w:pPr>
    </w:p>
    <w:p w14:paraId="35F5D50B" w14:textId="77777777" w:rsidR="00B21E50" w:rsidRPr="00B21E50" w:rsidRDefault="00B21E50" w:rsidP="00B21E50">
      <w:pPr>
        <w:jc w:val="center"/>
        <w:rPr>
          <w:b/>
          <w:bCs/>
        </w:rPr>
      </w:pPr>
    </w:p>
    <w:p w14:paraId="5D0C095D" w14:textId="77777777" w:rsidR="00B21E50" w:rsidRPr="00B21E50" w:rsidRDefault="00B21E50" w:rsidP="00B21E50">
      <w:pPr>
        <w:jc w:val="center"/>
        <w:rPr>
          <w:b/>
          <w:bCs/>
        </w:rPr>
      </w:pPr>
    </w:p>
    <w:p w14:paraId="15666675" w14:textId="77777777" w:rsidR="00B21E50" w:rsidRPr="00B21E50" w:rsidRDefault="00B21E50" w:rsidP="00B21E50">
      <w:pPr>
        <w:jc w:val="center"/>
        <w:rPr>
          <w:b/>
          <w:bCs/>
        </w:rPr>
      </w:pPr>
    </w:p>
    <w:p w14:paraId="71CF3D6C" w14:textId="77777777" w:rsidR="00B21E50" w:rsidRPr="00B21E50" w:rsidRDefault="00B21E50" w:rsidP="00B21E50">
      <w:pPr>
        <w:jc w:val="center"/>
        <w:rPr>
          <w:b/>
          <w:bCs/>
        </w:rPr>
      </w:pPr>
    </w:p>
    <w:p w14:paraId="28159693" w14:textId="77777777" w:rsidR="00B21E50" w:rsidRPr="00B21E50" w:rsidRDefault="00B21E50" w:rsidP="00B21E50">
      <w:pPr>
        <w:jc w:val="center"/>
        <w:rPr>
          <w:b/>
          <w:bCs/>
        </w:rPr>
      </w:pPr>
    </w:p>
    <w:p w14:paraId="7496D930" w14:textId="77777777" w:rsidR="00B21E50" w:rsidRPr="00B21E50" w:rsidRDefault="00B21E50" w:rsidP="00B21E50">
      <w:pPr>
        <w:jc w:val="center"/>
        <w:rPr>
          <w:b/>
          <w:bCs/>
        </w:rPr>
      </w:pPr>
    </w:p>
    <w:p w14:paraId="072359F4" w14:textId="77777777" w:rsidR="00B21E50" w:rsidRPr="00B21E50" w:rsidRDefault="00B21E50" w:rsidP="00B21E50">
      <w:pPr>
        <w:jc w:val="center"/>
        <w:rPr>
          <w:b/>
          <w:bCs/>
        </w:rPr>
      </w:pPr>
    </w:p>
    <w:p w14:paraId="4521FA0C" w14:textId="0E5C2843" w:rsidR="00B21E50" w:rsidRPr="00B21E50" w:rsidRDefault="00B21E50" w:rsidP="00B21E50">
      <w:pPr>
        <w:jc w:val="center"/>
        <w:rPr>
          <w:b/>
          <w:bCs/>
        </w:rPr>
      </w:pPr>
      <w:r w:rsidRPr="00B21E50">
        <w:rPr>
          <w:b/>
          <w:bCs/>
        </w:rPr>
        <w:t>BOGOTA, D.C. DICIEMBRE DE 2025</w:t>
      </w:r>
    </w:p>
    <w:p w14:paraId="48DE99FD" w14:textId="77777777" w:rsidR="00D53E52" w:rsidRDefault="00D53E52"/>
    <w:p w14:paraId="3C66D6FB" w14:textId="77777777" w:rsidR="00D53E52" w:rsidRDefault="00D53E52"/>
    <w:p w14:paraId="2A86E1FB" w14:textId="77777777" w:rsidR="00C90181" w:rsidRDefault="00C90181"/>
    <w:p w14:paraId="7AFA2DAB" w14:textId="77777777" w:rsidR="00D53E52" w:rsidRDefault="00D53E52"/>
    <w:p w14:paraId="7E4FF972" w14:textId="505228F5" w:rsidR="00B21E50" w:rsidRPr="008E642D" w:rsidRDefault="00B21E50">
      <w:pPr>
        <w:rPr>
          <w:b/>
          <w:bCs/>
        </w:rPr>
      </w:pPr>
      <w:r w:rsidRPr="008E642D">
        <w:rPr>
          <w:b/>
          <w:bCs/>
        </w:rPr>
        <w:t>INDICE</w:t>
      </w:r>
    </w:p>
    <w:p w14:paraId="4435C225" w14:textId="4AC06336" w:rsidR="00C85E1C" w:rsidRPr="00A147BD" w:rsidRDefault="00C85E1C">
      <w:pPr>
        <w:rPr>
          <w:b/>
          <w:bCs/>
        </w:rPr>
      </w:pPr>
      <w:r w:rsidRPr="00A147BD">
        <w:rPr>
          <w:b/>
          <w:bCs/>
        </w:rPr>
        <w:t>Introducción</w:t>
      </w:r>
    </w:p>
    <w:p w14:paraId="26805D9D" w14:textId="3F84F076" w:rsidR="004F030F" w:rsidRDefault="004F030F" w:rsidP="008E7B4A">
      <w:pPr>
        <w:pStyle w:val="Prrafodelista"/>
      </w:pPr>
    </w:p>
    <w:p w14:paraId="3222A5FA" w14:textId="19BE491A" w:rsidR="00B21E50" w:rsidRDefault="00B21E50" w:rsidP="008E7B4A">
      <w:pPr>
        <w:pStyle w:val="Prrafodelista"/>
        <w:numPr>
          <w:ilvl w:val="1"/>
          <w:numId w:val="3"/>
        </w:numPr>
      </w:pPr>
      <w:r>
        <w:t>Declaración</w:t>
      </w:r>
    </w:p>
    <w:p w14:paraId="068DB863" w14:textId="20B92F61" w:rsidR="00AE6845" w:rsidRDefault="00DA5ABC" w:rsidP="00934538">
      <w:pPr>
        <w:pStyle w:val="Prrafodelista"/>
        <w:numPr>
          <w:ilvl w:val="1"/>
          <w:numId w:val="3"/>
        </w:numPr>
      </w:pPr>
      <w:r>
        <w:t>Objetivo</w:t>
      </w:r>
      <w:r w:rsidR="008E7B4A">
        <w:t>s</w:t>
      </w:r>
    </w:p>
    <w:p w14:paraId="772D4EBD" w14:textId="77777777" w:rsidR="00E97A09" w:rsidRDefault="00DA5ABC" w:rsidP="00E97A09">
      <w:pPr>
        <w:pStyle w:val="Prrafodelista"/>
        <w:numPr>
          <w:ilvl w:val="1"/>
          <w:numId w:val="3"/>
        </w:numPr>
      </w:pPr>
      <w:r>
        <w:t>Alcance</w:t>
      </w:r>
    </w:p>
    <w:p w14:paraId="190CC61C" w14:textId="77777777" w:rsidR="00E97A09" w:rsidRDefault="00E97A09" w:rsidP="00E97A09">
      <w:pPr>
        <w:pStyle w:val="Prrafodelista"/>
        <w:numPr>
          <w:ilvl w:val="1"/>
          <w:numId w:val="3"/>
        </w:numPr>
      </w:pPr>
      <w:r>
        <w:t>Planeación</w:t>
      </w:r>
    </w:p>
    <w:p w14:paraId="15DA424A" w14:textId="66618030" w:rsidR="008E7B4A" w:rsidRDefault="008E7B4A" w:rsidP="00A147BD">
      <w:pPr>
        <w:pStyle w:val="Prrafodelista"/>
        <w:numPr>
          <w:ilvl w:val="1"/>
          <w:numId w:val="3"/>
        </w:numPr>
      </w:pPr>
      <w:r>
        <w:t xml:space="preserve">Estrategia </w:t>
      </w:r>
      <w:r w:rsidR="00A147BD">
        <w:t>I</w:t>
      </w:r>
      <w:r>
        <w:t>nstitucional para la Lucha Contra la Corrupción-</w:t>
      </w:r>
    </w:p>
    <w:p w14:paraId="712DD19E" w14:textId="1AB75B3B" w:rsidR="008E7B4A" w:rsidRDefault="00A147BD" w:rsidP="00A147BD">
      <w:pPr>
        <w:spacing w:after="0"/>
        <w:ind w:left="360" w:firstLine="348"/>
      </w:pPr>
      <w:r>
        <w:t xml:space="preserve">5.1. </w:t>
      </w:r>
      <w:r w:rsidR="008E7B4A">
        <w:t>Administración de riesgos</w:t>
      </w:r>
    </w:p>
    <w:p w14:paraId="05CF9835" w14:textId="0637835E" w:rsidR="008E7B4A" w:rsidRDefault="00A147BD" w:rsidP="00A147BD">
      <w:pPr>
        <w:spacing w:after="0"/>
        <w:ind w:left="360" w:firstLine="348"/>
      </w:pPr>
      <w:r>
        <w:t xml:space="preserve">5.2. </w:t>
      </w:r>
      <w:r w:rsidR="008E7B4A">
        <w:t>Redes y articulación</w:t>
      </w:r>
    </w:p>
    <w:p w14:paraId="080EDBD6" w14:textId="12A873BE" w:rsidR="008E7B4A" w:rsidRDefault="00A147BD" w:rsidP="00A147BD">
      <w:pPr>
        <w:spacing w:after="0"/>
        <w:ind w:firstLine="708"/>
      </w:pPr>
      <w:r>
        <w:t xml:space="preserve">5.3. </w:t>
      </w:r>
      <w:r w:rsidR="008E7B4A">
        <w:t>Modelo de estado abierto</w:t>
      </w:r>
    </w:p>
    <w:p w14:paraId="3D144528" w14:textId="19B04193" w:rsidR="008E7B4A" w:rsidRDefault="00A147BD" w:rsidP="00A147BD">
      <w:pPr>
        <w:spacing w:after="0"/>
        <w:ind w:firstLine="708"/>
      </w:pPr>
      <w:r>
        <w:t xml:space="preserve">5.4. </w:t>
      </w:r>
      <w:r w:rsidR="008E7B4A">
        <w:t>Iniciativas adicionales</w:t>
      </w:r>
    </w:p>
    <w:p w14:paraId="01675BF7" w14:textId="77777777" w:rsidR="00A147BD" w:rsidRDefault="00A147BD" w:rsidP="00A147BD">
      <w:pPr>
        <w:spacing w:after="0"/>
        <w:ind w:firstLine="708"/>
      </w:pPr>
    </w:p>
    <w:p w14:paraId="24B0884F" w14:textId="2C319F23" w:rsidR="00E3205B" w:rsidRDefault="00E512F7" w:rsidP="00E97A09">
      <w:pPr>
        <w:pStyle w:val="Prrafodelista"/>
        <w:numPr>
          <w:ilvl w:val="1"/>
          <w:numId w:val="3"/>
        </w:numPr>
      </w:pPr>
      <w:r>
        <w:t>M</w:t>
      </w:r>
      <w:r w:rsidR="00966B80">
        <w:t>onitoreo</w:t>
      </w:r>
      <w:r>
        <w:t>,</w:t>
      </w:r>
      <w:r w:rsidR="00E3205B">
        <w:t xml:space="preserve"> administración</w:t>
      </w:r>
      <w:r>
        <w:t xml:space="preserve"> y supervisión</w:t>
      </w:r>
    </w:p>
    <w:p w14:paraId="06A8F49A" w14:textId="77777777" w:rsidR="00E3205B" w:rsidRDefault="00E3205B" w:rsidP="00E97A09">
      <w:pPr>
        <w:pStyle w:val="Prrafodelista"/>
        <w:numPr>
          <w:ilvl w:val="1"/>
          <w:numId w:val="3"/>
        </w:numPr>
      </w:pPr>
      <w:r>
        <w:t>Reportes</w:t>
      </w:r>
    </w:p>
    <w:p w14:paraId="72B2C3B2" w14:textId="06B4D946" w:rsidR="00B21E50" w:rsidRDefault="00B21E50" w:rsidP="00E3205B">
      <w:pPr>
        <w:pStyle w:val="Prrafodelista"/>
        <w:numPr>
          <w:ilvl w:val="1"/>
          <w:numId w:val="3"/>
        </w:numPr>
      </w:pPr>
      <w:r>
        <w:t>Formación</w:t>
      </w:r>
    </w:p>
    <w:p w14:paraId="12363341" w14:textId="1D0B73AA" w:rsidR="00B21E50" w:rsidRDefault="00D61C72" w:rsidP="00D61C72">
      <w:pPr>
        <w:pStyle w:val="Prrafodelista"/>
        <w:numPr>
          <w:ilvl w:val="1"/>
          <w:numId w:val="3"/>
        </w:numPr>
      </w:pPr>
      <w:r>
        <w:t>C</w:t>
      </w:r>
      <w:r w:rsidR="00B21E50">
        <w:t>omunicaci</w:t>
      </w:r>
      <w:r w:rsidR="00C85E1C">
        <w:t>ó</w:t>
      </w:r>
      <w:r w:rsidR="00B21E50">
        <w:t>n</w:t>
      </w:r>
    </w:p>
    <w:p w14:paraId="7FD347C1" w14:textId="7B07D75D" w:rsidR="00B21E50" w:rsidRDefault="00B21E50" w:rsidP="00185EBA">
      <w:pPr>
        <w:pStyle w:val="Prrafodelista"/>
        <w:numPr>
          <w:ilvl w:val="1"/>
          <w:numId w:val="3"/>
        </w:numPr>
      </w:pPr>
      <w:r>
        <w:t>Seguimiento y Control</w:t>
      </w:r>
    </w:p>
    <w:p w14:paraId="2AC06FA3" w14:textId="5F5E87AD" w:rsidR="00A147BD" w:rsidRDefault="00A147BD" w:rsidP="00185EBA">
      <w:pPr>
        <w:pStyle w:val="Prrafodelista"/>
        <w:numPr>
          <w:ilvl w:val="1"/>
          <w:numId w:val="3"/>
        </w:numPr>
      </w:pPr>
      <w:r>
        <w:t>Anexo</w:t>
      </w:r>
    </w:p>
    <w:p w14:paraId="401F6471" w14:textId="77777777" w:rsidR="00185EBA" w:rsidRDefault="00185EBA" w:rsidP="00185EBA">
      <w:pPr>
        <w:pStyle w:val="Prrafodelista"/>
        <w:ind w:left="1080"/>
      </w:pPr>
    </w:p>
    <w:p w14:paraId="2B2E8222" w14:textId="608506A1" w:rsidR="008E7B4A" w:rsidRPr="00A147BD" w:rsidRDefault="008E7B4A" w:rsidP="008E7B4A">
      <w:pPr>
        <w:rPr>
          <w:b/>
          <w:bCs/>
        </w:rPr>
      </w:pPr>
      <w:r w:rsidRPr="00A147BD">
        <w:rPr>
          <w:b/>
          <w:bCs/>
        </w:rPr>
        <w:t>Lista de tablas</w:t>
      </w:r>
    </w:p>
    <w:p w14:paraId="2840ACC2" w14:textId="4E3BF403" w:rsidR="00B21E50" w:rsidRDefault="008E7B4A" w:rsidP="00A147BD">
      <w:pPr>
        <w:spacing w:after="0"/>
      </w:pPr>
      <w:r>
        <w:t xml:space="preserve">Tabla 1. </w:t>
      </w:r>
      <w:r w:rsidR="003777D1">
        <w:t xml:space="preserve"> Ciclo del programa de transparencia y ética pública</w:t>
      </w:r>
      <w:r w:rsidR="00407073">
        <w:t xml:space="preserve"> PTEP</w:t>
      </w:r>
    </w:p>
    <w:p w14:paraId="6889C2A4" w14:textId="182ECCE6" w:rsidR="008E7B4A" w:rsidRDefault="008E7B4A" w:rsidP="00A147BD">
      <w:pPr>
        <w:spacing w:after="0"/>
      </w:pPr>
      <w:r>
        <w:t>Tabla 2.</w:t>
      </w:r>
      <w:r w:rsidR="00407073">
        <w:t xml:space="preserve">  Responsables del monitoreo, administración y supervisión del PTEP</w:t>
      </w:r>
    </w:p>
    <w:p w14:paraId="3824A966" w14:textId="39EB35EB" w:rsidR="008E7B4A" w:rsidRDefault="008E7B4A" w:rsidP="00A147BD">
      <w:pPr>
        <w:spacing w:after="0"/>
      </w:pPr>
      <w:r>
        <w:t>Tabla 3.</w:t>
      </w:r>
      <w:r w:rsidR="00407073">
        <w:t xml:space="preserve">  </w:t>
      </w:r>
      <w:r w:rsidR="00C90181">
        <w:t>Reportes del PTEP en ejecución</w:t>
      </w:r>
    </w:p>
    <w:p w14:paraId="65443EC5" w14:textId="600B383C" w:rsidR="008E7B4A" w:rsidRDefault="008E7B4A" w:rsidP="00A147BD">
      <w:pPr>
        <w:spacing w:after="0"/>
      </w:pPr>
      <w:r>
        <w:t xml:space="preserve">Tabla 4. </w:t>
      </w:r>
      <w:r w:rsidR="00C90181">
        <w:t xml:space="preserve"> Las comunicaciones y el PTEP</w:t>
      </w:r>
    </w:p>
    <w:p w14:paraId="65485C32" w14:textId="77777777" w:rsidR="008E7B4A" w:rsidRDefault="008E7B4A"/>
    <w:p w14:paraId="5EE28B52" w14:textId="77777777" w:rsidR="00B21E50" w:rsidRDefault="00B21E50"/>
    <w:p w14:paraId="289716E1" w14:textId="77777777" w:rsidR="00B21E50" w:rsidRDefault="00B21E50"/>
    <w:p w14:paraId="36E54449" w14:textId="77777777" w:rsidR="00B21E50" w:rsidRDefault="00B21E50"/>
    <w:p w14:paraId="12DD6D83" w14:textId="77777777" w:rsidR="00B21E50" w:rsidRDefault="00B21E50"/>
    <w:p w14:paraId="51482AFB" w14:textId="5BCDEFDC" w:rsidR="695C23C8" w:rsidRDefault="695C23C8" w:rsidP="695C23C8">
      <w:pPr>
        <w:rPr>
          <w:b/>
          <w:bCs/>
        </w:rPr>
      </w:pPr>
    </w:p>
    <w:p w14:paraId="0E7CE030" w14:textId="782E0A78" w:rsidR="00B21E50" w:rsidRPr="00C05A4E" w:rsidRDefault="00AA6AC9">
      <w:pPr>
        <w:rPr>
          <w:b/>
          <w:bCs/>
        </w:rPr>
      </w:pPr>
      <w:r w:rsidRPr="00C05A4E">
        <w:rPr>
          <w:b/>
          <w:bCs/>
        </w:rPr>
        <w:t>Introducción</w:t>
      </w:r>
    </w:p>
    <w:p w14:paraId="5DB19897" w14:textId="77777777" w:rsidR="00B21E50" w:rsidRDefault="00B21E50"/>
    <w:p w14:paraId="7ABC9ACB" w14:textId="77777777" w:rsidR="003F6543" w:rsidRDefault="003F6543"/>
    <w:p w14:paraId="45A63DA1" w14:textId="308B4932" w:rsidR="00C25B31" w:rsidRPr="00C25B31" w:rsidRDefault="00C25B31" w:rsidP="00C25B31">
      <w:pPr>
        <w:jc w:val="both"/>
      </w:pPr>
      <w:r w:rsidRPr="00C25B31">
        <w:t>Los cambios normativos acaecidos en l</w:t>
      </w:r>
      <w:r w:rsidR="00B30D12">
        <w:t xml:space="preserve">os años </w:t>
      </w:r>
      <w:r w:rsidRPr="00C25B31">
        <w:t>2022 y 2024 en el orden nacional del Estado colombiano, señaló el camino para pasar del Plan Anticorrupción y Atención al Ciudadano PAAC reglamentado por la ley 1474 de 2011, al Programa de Transparencia y Ética Pública -PTEP-.</w:t>
      </w:r>
    </w:p>
    <w:p w14:paraId="7734E67E" w14:textId="60FAD0DF" w:rsidR="00FE2EA2" w:rsidRDefault="00896662" w:rsidP="00C25B31">
      <w:pPr>
        <w:jc w:val="both"/>
      </w:pPr>
      <w:r w:rsidRPr="00C25B31">
        <w:t>El artículo 73 de la Ley 1474 de 2011, modificado por el artículo 31 de la Ley 2195 de 2022, y reglamentado con el Decreto 1122 de 2024, estableció la implementación del Programa de Transparencia y Ética Pública con el fin de promover la cultura de la legalidad e identificar, medir, controlar y monitorear constantemente el riesgo de corrupción en el desarrollo de su misionalidad.</w:t>
      </w:r>
    </w:p>
    <w:p w14:paraId="713E0977" w14:textId="7301F85D" w:rsidR="00B30D12" w:rsidRPr="00B30D12" w:rsidRDefault="00B30D12" w:rsidP="00B30D12">
      <w:pPr>
        <w:jc w:val="both"/>
        <w:rPr>
          <w:rFonts w:ascii="Arial" w:hAnsi="Arial" w:cs="Arial"/>
          <w:sz w:val="20"/>
          <w:szCs w:val="20"/>
        </w:rPr>
      </w:pPr>
      <w:r w:rsidRPr="00B30D12">
        <w:rPr>
          <w:rFonts w:ascii="Arial" w:hAnsi="Arial" w:cs="Arial"/>
          <w:sz w:val="20"/>
          <w:szCs w:val="20"/>
          <w:lang w:val="es-MX"/>
        </w:rPr>
        <w:t xml:space="preserve">“El Programa de Transparencia y Ética Pública – PTEP - es el conjunto de acciones que una entidad define e implementa para promover, al interior de la organización, una cultura de la legalidad e identificar, medir, controlar y monitorear los riesgos de corrupción que se presentan en el desarrollo de su misionalidad.” </w:t>
      </w:r>
      <w:r w:rsidRPr="00B30D12">
        <w:rPr>
          <w:rFonts w:ascii="Arial" w:hAnsi="Arial" w:cs="Arial"/>
          <w:b/>
          <w:bCs/>
          <w:sz w:val="20"/>
          <w:szCs w:val="20"/>
          <w:lang w:val="es-MX"/>
        </w:rPr>
        <w:t> </w:t>
      </w:r>
    </w:p>
    <w:p w14:paraId="722A097B" w14:textId="79E0C943" w:rsidR="0058080E" w:rsidRPr="00D8519A" w:rsidRDefault="0058080E" w:rsidP="0058080E">
      <w:pPr>
        <w:autoSpaceDE w:val="0"/>
        <w:autoSpaceDN w:val="0"/>
        <w:adjustRightInd w:val="0"/>
        <w:spacing w:after="0" w:line="240" w:lineRule="auto"/>
        <w:jc w:val="both"/>
        <w:rPr>
          <w:rFonts w:asciiTheme="majorHAnsi" w:hAnsiTheme="majorHAnsi" w:cstheme="majorHAnsi"/>
          <w:lang w:val="es-MX"/>
        </w:rPr>
      </w:pPr>
      <w:r w:rsidRPr="00D8519A">
        <w:rPr>
          <w:rFonts w:asciiTheme="majorHAnsi" w:hAnsiTheme="majorHAnsi" w:cstheme="majorHAnsi"/>
          <w:lang w:val="es-MX"/>
        </w:rPr>
        <w:t>la Unidad Administrativa Especial de Catastro Distrital -UAECD-, decidi</w:t>
      </w:r>
      <w:r w:rsidR="00C25B31">
        <w:rPr>
          <w:rFonts w:asciiTheme="majorHAnsi" w:hAnsiTheme="majorHAnsi" w:cstheme="majorHAnsi"/>
          <w:lang w:val="es-MX"/>
        </w:rPr>
        <w:t xml:space="preserve">ó en la vigencia 2025 y con la recomendación </w:t>
      </w:r>
      <w:r w:rsidR="00B30D12">
        <w:rPr>
          <w:rFonts w:asciiTheme="majorHAnsi" w:hAnsiTheme="majorHAnsi" w:cstheme="majorHAnsi"/>
          <w:lang w:val="es-MX"/>
        </w:rPr>
        <w:t xml:space="preserve">y asesoría </w:t>
      </w:r>
      <w:r w:rsidR="00C25B31">
        <w:rPr>
          <w:rFonts w:asciiTheme="majorHAnsi" w:hAnsiTheme="majorHAnsi" w:cstheme="majorHAnsi"/>
          <w:lang w:val="es-MX"/>
        </w:rPr>
        <w:t xml:space="preserve">de la </w:t>
      </w:r>
      <w:bookmarkStart w:id="0" w:name="_Hlk213500783"/>
      <w:r w:rsidR="003F6543">
        <w:rPr>
          <w:rFonts w:asciiTheme="majorHAnsi" w:hAnsiTheme="majorHAnsi" w:cstheme="majorHAnsi"/>
          <w:lang w:val="es-MX"/>
        </w:rPr>
        <w:t>Secretaría</w:t>
      </w:r>
      <w:r w:rsidR="00C25B31" w:rsidRPr="003F6543">
        <w:rPr>
          <w:rFonts w:asciiTheme="majorHAnsi" w:hAnsiTheme="majorHAnsi" w:cstheme="majorHAnsi"/>
          <w:lang w:val="es-MX"/>
        </w:rPr>
        <w:t xml:space="preserve"> de Transparencia de la </w:t>
      </w:r>
      <w:r w:rsidR="00B30D12" w:rsidRPr="003F6543">
        <w:rPr>
          <w:rFonts w:asciiTheme="majorHAnsi" w:hAnsiTheme="majorHAnsi" w:cstheme="majorHAnsi"/>
          <w:lang w:val="es-MX"/>
        </w:rPr>
        <w:t xml:space="preserve">Presidencia de la </w:t>
      </w:r>
      <w:r w:rsidR="00C25B31" w:rsidRPr="003F6543">
        <w:rPr>
          <w:rFonts w:asciiTheme="majorHAnsi" w:hAnsiTheme="majorHAnsi" w:cstheme="majorHAnsi"/>
          <w:lang w:val="es-MX"/>
        </w:rPr>
        <w:t>República</w:t>
      </w:r>
      <w:bookmarkEnd w:id="0"/>
      <w:r w:rsidR="00C25B31" w:rsidRPr="003F6543">
        <w:rPr>
          <w:rFonts w:asciiTheme="majorHAnsi" w:hAnsiTheme="majorHAnsi" w:cstheme="majorHAnsi"/>
          <w:lang w:val="es-MX"/>
        </w:rPr>
        <w:t xml:space="preserve">, </w:t>
      </w:r>
      <w:r w:rsidRPr="003F6543">
        <w:rPr>
          <w:rFonts w:asciiTheme="majorHAnsi" w:hAnsiTheme="majorHAnsi" w:cstheme="majorHAnsi"/>
          <w:lang w:val="es-MX"/>
        </w:rPr>
        <w:t>elaborar un Plan de Transición del Progra</w:t>
      </w:r>
      <w:r w:rsidRPr="00B30D12">
        <w:rPr>
          <w:rFonts w:asciiTheme="majorHAnsi" w:hAnsiTheme="majorHAnsi" w:cstheme="majorHAnsi"/>
          <w:lang w:val="es-MX"/>
        </w:rPr>
        <w:t xml:space="preserve">ma de Transparencia y Ética Pública, con la finalidad de </w:t>
      </w:r>
      <w:r w:rsidRPr="00D8519A">
        <w:rPr>
          <w:rFonts w:asciiTheme="majorHAnsi" w:hAnsiTheme="majorHAnsi" w:cstheme="majorHAnsi"/>
          <w:lang w:val="es-MX"/>
        </w:rPr>
        <w:t xml:space="preserve">incorporar al mismo todos los cambios presentados en la primera versión del Anexo Técnico el Programa de Transparencia y Ética Pública. </w:t>
      </w:r>
    </w:p>
    <w:p w14:paraId="51BAA19A" w14:textId="77777777" w:rsidR="0058080E" w:rsidRPr="00D8519A" w:rsidRDefault="0058080E" w:rsidP="0058080E">
      <w:pPr>
        <w:autoSpaceDE w:val="0"/>
        <w:autoSpaceDN w:val="0"/>
        <w:adjustRightInd w:val="0"/>
        <w:spacing w:after="0" w:line="240" w:lineRule="auto"/>
        <w:jc w:val="both"/>
        <w:rPr>
          <w:rFonts w:asciiTheme="majorHAnsi" w:hAnsiTheme="majorHAnsi" w:cstheme="majorHAnsi"/>
          <w:lang w:val="es-MX"/>
        </w:rPr>
      </w:pPr>
    </w:p>
    <w:p w14:paraId="7FD67CC3" w14:textId="7988A0CC" w:rsidR="0058080E" w:rsidRPr="00D8519A" w:rsidRDefault="00B30D12" w:rsidP="0058080E">
      <w:pPr>
        <w:jc w:val="both"/>
        <w:rPr>
          <w:rFonts w:asciiTheme="majorHAnsi" w:hAnsiTheme="majorHAnsi" w:cstheme="majorHAnsi"/>
          <w:lang w:val="es-MX"/>
        </w:rPr>
      </w:pPr>
      <w:r>
        <w:rPr>
          <w:rFonts w:asciiTheme="majorHAnsi" w:hAnsiTheme="majorHAnsi" w:cstheme="majorHAnsi"/>
          <w:lang w:val="es-MX"/>
        </w:rPr>
        <w:t>Como resultado del ejercicio p</w:t>
      </w:r>
      <w:r w:rsidR="0058080E" w:rsidRPr="00D8519A">
        <w:rPr>
          <w:rFonts w:asciiTheme="majorHAnsi" w:hAnsiTheme="majorHAnsi" w:cstheme="majorHAnsi"/>
          <w:lang w:val="es-MX"/>
        </w:rPr>
        <w:t xml:space="preserve">recedente, </w:t>
      </w:r>
      <w:r>
        <w:rPr>
          <w:rFonts w:asciiTheme="majorHAnsi" w:hAnsiTheme="majorHAnsi" w:cstheme="majorHAnsi"/>
          <w:lang w:val="es-MX"/>
        </w:rPr>
        <w:t>se obtuvo el</w:t>
      </w:r>
      <w:r w:rsidR="0058080E" w:rsidRPr="00D8519A">
        <w:rPr>
          <w:rFonts w:asciiTheme="majorHAnsi" w:hAnsiTheme="majorHAnsi" w:cstheme="majorHAnsi"/>
          <w:lang w:val="es-MX"/>
        </w:rPr>
        <w:t xml:space="preserve"> Programa de Transparencia y Ética Pública de la Unidad para </w:t>
      </w:r>
      <w:r w:rsidR="001A221A">
        <w:rPr>
          <w:rFonts w:asciiTheme="majorHAnsi" w:hAnsiTheme="majorHAnsi" w:cstheme="majorHAnsi"/>
          <w:lang w:val="es-MX"/>
        </w:rPr>
        <w:t xml:space="preserve">el </w:t>
      </w:r>
      <w:r w:rsidR="0058080E" w:rsidRPr="00D8519A">
        <w:rPr>
          <w:rFonts w:asciiTheme="majorHAnsi" w:hAnsiTheme="majorHAnsi" w:cstheme="majorHAnsi"/>
          <w:lang w:val="es-MX"/>
        </w:rPr>
        <w:t xml:space="preserve">periodo 2026-2027, estructurado acorde con los nuevos requisitos de Ley, el cual entrará a regir </w:t>
      </w:r>
      <w:r w:rsidR="00040C8A">
        <w:rPr>
          <w:rFonts w:asciiTheme="majorHAnsi" w:hAnsiTheme="majorHAnsi" w:cstheme="majorHAnsi"/>
          <w:lang w:val="es-MX"/>
        </w:rPr>
        <w:t xml:space="preserve">por dos (2) años </w:t>
      </w:r>
      <w:r w:rsidR="0058080E" w:rsidRPr="00D8519A">
        <w:rPr>
          <w:rFonts w:asciiTheme="majorHAnsi" w:hAnsiTheme="majorHAnsi" w:cstheme="majorHAnsi"/>
          <w:lang w:val="es-MX"/>
        </w:rPr>
        <w:t xml:space="preserve">a partir de la vigencia 2026.  </w:t>
      </w:r>
    </w:p>
    <w:p w14:paraId="627D53A7" w14:textId="77777777" w:rsidR="0058080E" w:rsidRPr="00D8519A" w:rsidRDefault="0058080E" w:rsidP="0058080E">
      <w:pPr>
        <w:jc w:val="center"/>
        <w:rPr>
          <w:rFonts w:asciiTheme="majorHAnsi" w:hAnsiTheme="majorHAnsi" w:cstheme="majorHAnsi"/>
          <w:lang w:val="es-MX"/>
        </w:rPr>
      </w:pPr>
    </w:p>
    <w:p w14:paraId="7CFF0F99" w14:textId="77777777" w:rsidR="0058080E" w:rsidRPr="00D8519A" w:rsidRDefault="0058080E" w:rsidP="0058080E">
      <w:pPr>
        <w:jc w:val="center"/>
        <w:rPr>
          <w:rFonts w:asciiTheme="majorHAnsi" w:hAnsiTheme="majorHAnsi" w:cstheme="majorHAnsi"/>
          <w:lang w:val="es-MX"/>
        </w:rPr>
      </w:pPr>
    </w:p>
    <w:p w14:paraId="53DFEE78" w14:textId="77777777" w:rsidR="00874FB5" w:rsidRDefault="00874FB5" w:rsidP="00874FB5">
      <w:pPr>
        <w:pStyle w:val="Prrafodelista"/>
        <w:rPr>
          <w:b/>
          <w:bCs/>
        </w:rPr>
      </w:pPr>
    </w:p>
    <w:p w14:paraId="471AE2A5" w14:textId="77777777" w:rsidR="00874FB5" w:rsidRDefault="00874FB5" w:rsidP="00874FB5">
      <w:pPr>
        <w:pStyle w:val="Prrafodelista"/>
        <w:rPr>
          <w:b/>
          <w:bCs/>
        </w:rPr>
      </w:pPr>
    </w:p>
    <w:p w14:paraId="5684843B" w14:textId="77777777" w:rsidR="00874FB5" w:rsidRDefault="00874FB5" w:rsidP="00874FB5">
      <w:pPr>
        <w:pStyle w:val="Prrafodelista"/>
        <w:rPr>
          <w:b/>
          <w:bCs/>
        </w:rPr>
      </w:pPr>
    </w:p>
    <w:p w14:paraId="19F7EB59" w14:textId="77777777" w:rsidR="00896662" w:rsidRDefault="00896662" w:rsidP="00874FB5">
      <w:pPr>
        <w:pStyle w:val="Prrafodelista"/>
        <w:rPr>
          <w:b/>
          <w:bCs/>
        </w:rPr>
      </w:pPr>
    </w:p>
    <w:p w14:paraId="1487A312" w14:textId="77777777" w:rsidR="00896662" w:rsidRDefault="00896662" w:rsidP="00874FB5">
      <w:pPr>
        <w:pStyle w:val="Prrafodelista"/>
        <w:rPr>
          <w:b/>
          <w:bCs/>
        </w:rPr>
      </w:pPr>
    </w:p>
    <w:p w14:paraId="17015B3E" w14:textId="77777777" w:rsidR="00896662" w:rsidRDefault="00896662" w:rsidP="00874FB5">
      <w:pPr>
        <w:pStyle w:val="Prrafodelista"/>
        <w:rPr>
          <w:b/>
          <w:bCs/>
        </w:rPr>
      </w:pPr>
    </w:p>
    <w:p w14:paraId="2A653187" w14:textId="77777777" w:rsidR="00896662" w:rsidRDefault="00896662" w:rsidP="00874FB5">
      <w:pPr>
        <w:pStyle w:val="Prrafodelista"/>
        <w:rPr>
          <w:b/>
          <w:bCs/>
        </w:rPr>
      </w:pPr>
    </w:p>
    <w:p w14:paraId="247B59B2" w14:textId="6DAA3702" w:rsidR="695C23C8" w:rsidRDefault="695C23C8" w:rsidP="695C23C8">
      <w:pPr>
        <w:pStyle w:val="Prrafodelista"/>
        <w:rPr>
          <w:b/>
          <w:bCs/>
        </w:rPr>
      </w:pPr>
    </w:p>
    <w:p w14:paraId="46B4D4C3" w14:textId="0B894EAE" w:rsidR="695C23C8" w:rsidRDefault="695C23C8" w:rsidP="695C23C8">
      <w:pPr>
        <w:pStyle w:val="Prrafodelista"/>
        <w:rPr>
          <w:b/>
          <w:bCs/>
        </w:rPr>
      </w:pPr>
    </w:p>
    <w:p w14:paraId="5A25A37B" w14:textId="6EE206FD" w:rsidR="695C23C8" w:rsidRDefault="695C23C8" w:rsidP="695C23C8">
      <w:pPr>
        <w:pStyle w:val="Prrafodelista"/>
        <w:rPr>
          <w:b/>
          <w:bCs/>
        </w:rPr>
      </w:pPr>
    </w:p>
    <w:p w14:paraId="5EFAA8E8" w14:textId="1C464E6A" w:rsidR="695C23C8" w:rsidRDefault="695C23C8" w:rsidP="695C23C8">
      <w:pPr>
        <w:pStyle w:val="Prrafodelista"/>
        <w:rPr>
          <w:b/>
          <w:bCs/>
        </w:rPr>
      </w:pPr>
    </w:p>
    <w:p w14:paraId="6FA8BCB4" w14:textId="67B831E0" w:rsidR="002B2A80" w:rsidRPr="00A147BD" w:rsidRDefault="002B2A80" w:rsidP="00A147BD">
      <w:pPr>
        <w:pStyle w:val="Prrafodelista"/>
        <w:numPr>
          <w:ilvl w:val="0"/>
          <w:numId w:val="18"/>
        </w:numPr>
        <w:rPr>
          <w:b/>
          <w:bCs/>
        </w:rPr>
      </w:pPr>
      <w:r w:rsidRPr="00A147BD">
        <w:rPr>
          <w:b/>
          <w:bCs/>
        </w:rPr>
        <w:t>Declaración</w:t>
      </w:r>
    </w:p>
    <w:p w14:paraId="0600034D" w14:textId="095FCB2B" w:rsidR="00245E9E" w:rsidRDefault="00245E9E" w:rsidP="00E90069">
      <w:pPr>
        <w:jc w:val="both"/>
      </w:pPr>
      <w:r>
        <w:t>La Unidad Administrativa Especial de Catastro Distrital</w:t>
      </w:r>
      <w:r w:rsidR="00904F3B">
        <w:t xml:space="preserve"> -UAECD-</w:t>
      </w:r>
      <w:r w:rsidR="006965CF">
        <w:t>,</w:t>
      </w:r>
      <w:r w:rsidR="00904F3B">
        <w:t xml:space="preserve"> </w:t>
      </w:r>
      <w:r w:rsidR="00821C91">
        <w:t xml:space="preserve">nivel directivo y funcionarios </w:t>
      </w:r>
      <w:r w:rsidR="00A1206C">
        <w:t xml:space="preserve">y contratistas </w:t>
      </w:r>
      <w:r w:rsidR="00821C91">
        <w:t>en general</w:t>
      </w:r>
      <w:r w:rsidR="000A36A0">
        <w:t>,</w:t>
      </w:r>
      <w:r w:rsidR="00821C91">
        <w:t xml:space="preserve"> </w:t>
      </w:r>
      <w:r w:rsidR="006965CF">
        <w:t>está</w:t>
      </w:r>
      <w:r w:rsidR="00ED10A2">
        <w:t>n</w:t>
      </w:r>
      <w:r w:rsidR="006965CF">
        <w:t xml:space="preserve"> plenamente convencid</w:t>
      </w:r>
      <w:r w:rsidR="00ED10A2">
        <w:t>os</w:t>
      </w:r>
      <w:r w:rsidR="006965CF">
        <w:t xml:space="preserve"> que se debe luchar contra el fla</w:t>
      </w:r>
      <w:r w:rsidR="00AD2299">
        <w:t>g</w:t>
      </w:r>
      <w:r w:rsidR="006965CF">
        <w:t>elo de la Corrupci</w:t>
      </w:r>
      <w:r w:rsidR="00AD2299">
        <w:t>ó</w:t>
      </w:r>
      <w:r w:rsidR="006965CF">
        <w:t>n</w:t>
      </w:r>
      <w:r w:rsidR="00AD2299">
        <w:t xml:space="preserve"> </w:t>
      </w:r>
      <w:r w:rsidR="00510DF8">
        <w:t xml:space="preserve">al interior de la Unidad, </w:t>
      </w:r>
      <w:r w:rsidR="00AD2299">
        <w:t>en todas sus formas y manifestaciones</w:t>
      </w:r>
      <w:r w:rsidR="00F4763B">
        <w:t xml:space="preserve"> en la Administración Pública</w:t>
      </w:r>
      <w:r w:rsidR="00ED3883">
        <w:t>.</w:t>
      </w:r>
    </w:p>
    <w:p w14:paraId="4663D64F" w14:textId="15A41F8B" w:rsidR="00ED3883" w:rsidRDefault="00907A35" w:rsidP="00E90069">
      <w:pPr>
        <w:jc w:val="both"/>
      </w:pPr>
      <w:r>
        <w:t>Por la precedente la UAECD manifiesta</w:t>
      </w:r>
      <w:r w:rsidR="00A1206C">
        <w:t xml:space="preserve"> que</w:t>
      </w:r>
      <w:r>
        <w:t>:</w:t>
      </w:r>
    </w:p>
    <w:p w14:paraId="499069B3" w14:textId="3C4AE4EC" w:rsidR="002D7359" w:rsidRDefault="002D7359" w:rsidP="00E90069">
      <w:pPr>
        <w:jc w:val="both"/>
      </w:pPr>
      <w:r>
        <w:t xml:space="preserve">Para </w:t>
      </w:r>
      <w:r w:rsidR="00A1206C">
        <w:t>prevenir</w:t>
      </w:r>
      <w:r w:rsidR="00C53B27">
        <w:t xml:space="preserve"> la corrupción</w:t>
      </w:r>
      <w:r w:rsidR="00042500">
        <w:t xml:space="preserve"> en la entidad, </w:t>
      </w:r>
      <w:r w:rsidR="00A1206C">
        <w:t xml:space="preserve">se </w:t>
      </w:r>
      <w:r w:rsidR="003F0E29">
        <w:t>realizará</w:t>
      </w:r>
      <w:r w:rsidR="00A1206C">
        <w:t>n</w:t>
      </w:r>
      <w:r w:rsidR="003F0E29">
        <w:t xml:space="preserve"> </w:t>
      </w:r>
      <w:r w:rsidR="00BB6FBD">
        <w:t>las siguientes actividades</w:t>
      </w:r>
      <w:r w:rsidR="008E7F21">
        <w:t>:</w:t>
      </w:r>
    </w:p>
    <w:p w14:paraId="606ECDBD" w14:textId="5D83E397" w:rsidR="00907A35" w:rsidRDefault="00782C34" w:rsidP="008E7F21">
      <w:pPr>
        <w:pStyle w:val="Prrafodelista"/>
        <w:numPr>
          <w:ilvl w:val="0"/>
          <w:numId w:val="5"/>
        </w:numPr>
        <w:jc w:val="both"/>
      </w:pPr>
      <w:r>
        <w:t>Planificar</w:t>
      </w:r>
      <w:r w:rsidR="00381148">
        <w:t xml:space="preserve"> todas las acciones </w:t>
      </w:r>
      <w:r w:rsidR="00547B02">
        <w:t xml:space="preserve">necesarias </w:t>
      </w:r>
      <w:r w:rsidR="00381148">
        <w:t xml:space="preserve">que impidan </w:t>
      </w:r>
      <w:r w:rsidR="00037AC6">
        <w:t>que la corrupción se apodere de la entidad</w:t>
      </w:r>
      <w:r w:rsidR="00547B02">
        <w:t>.</w:t>
      </w:r>
    </w:p>
    <w:p w14:paraId="72B3AA39" w14:textId="2B37C72A" w:rsidR="00341460" w:rsidRDefault="00782C34" w:rsidP="008E7F21">
      <w:pPr>
        <w:pStyle w:val="Prrafodelista"/>
        <w:numPr>
          <w:ilvl w:val="0"/>
          <w:numId w:val="5"/>
        </w:numPr>
        <w:jc w:val="both"/>
      </w:pPr>
      <w:r>
        <w:t>Ejecutar</w:t>
      </w:r>
      <w:r w:rsidR="00037AC6">
        <w:t xml:space="preserve"> todas las acciones</w:t>
      </w:r>
      <w:r w:rsidR="00547B02">
        <w:t xml:space="preserve"> necesarias</w:t>
      </w:r>
      <w:r w:rsidR="00942B54">
        <w:t xml:space="preserve"> que bloqueen la corrupción en la entidad</w:t>
      </w:r>
      <w:r w:rsidR="000A3843">
        <w:t>.</w:t>
      </w:r>
      <w:r w:rsidR="00037AC6">
        <w:t xml:space="preserve"> </w:t>
      </w:r>
    </w:p>
    <w:p w14:paraId="63BA3653" w14:textId="1D4F3F43" w:rsidR="00341460" w:rsidRDefault="00341460" w:rsidP="009E683B">
      <w:pPr>
        <w:pStyle w:val="Prrafodelista"/>
        <w:numPr>
          <w:ilvl w:val="0"/>
          <w:numId w:val="5"/>
        </w:numPr>
        <w:jc w:val="both"/>
      </w:pPr>
      <w:r>
        <w:t>Verificar</w:t>
      </w:r>
      <w:r w:rsidR="000A3843">
        <w:t xml:space="preserve"> todas las </w:t>
      </w:r>
      <w:r w:rsidR="0075439A">
        <w:t xml:space="preserve">actividades que sean necesarias para cumplir </w:t>
      </w:r>
      <w:r w:rsidR="002F245E">
        <w:t xml:space="preserve">con </w:t>
      </w:r>
      <w:r w:rsidR="0075439A">
        <w:t>la debida diligencia</w:t>
      </w:r>
      <w:r w:rsidR="006C4348">
        <w:t xml:space="preserve"> e impidan</w:t>
      </w:r>
      <w:r w:rsidR="007E00B4">
        <w:t xml:space="preserve"> el surgimiento de la corrupción</w:t>
      </w:r>
      <w:r w:rsidR="00A1206C">
        <w:t xml:space="preserve"> en la Unidad</w:t>
      </w:r>
      <w:r w:rsidR="004E0966">
        <w:t>.</w:t>
      </w:r>
    </w:p>
    <w:p w14:paraId="0E70A2E0" w14:textId="19F987D3" w:rsidR="00192A39" w:rsidRDefault="00341460" w:rsidP="009E683B">
      <w:pPr>
        <w:pStyle w:val="Prrafodelista"/>
        <w:numPr>
          <w:ilvl w:val="0"/>
          <w:numId w:val="5"/>
        </w:numPr>
        <w:jc w:val="both"/>
      </w:pPr>
      <w:r>
        <w:t xml:space="preserve">Mejorar </w:t>
      </w:r>
      <w:r w:rsidR="003C0D22">
        <w:t>todas la</w:t>
      </w:r>
      <w:r w:rsidR="00633A21">
        <w:t>s</w:t>
      </w:r>
      <w:r w:rsidR="003C0D22">
        <w:t xml:space="preserve"> actividades</w:t>
      </w:r>
      <w:r w:rsidR="004E0966">
        <w:t xml:space="preserve"> que sean necesarias para </w:t>
      </w:r>
      <w:r w:rsidR="005C6B04">
        <w:t>no permitir</w:t>
      </w:r>
      <w:r w:rsidR="004E0966">
        <w:t xml:space="preserve"> que la corrupción</w:t>
      </w:r>
      <w:r w:rsidR="00FA29ED">
        <w:t xml:space="preserve"> llegue a la entidad.</w:t>
      </w:r>
    </w:p>
    <w:p w14:paraId="09DBCF55" w14:textId="226832C9" w:rsidR="00782C34" w:rsidRDefault="00192A39" w:rsidP="00192A39">
      <w:pPr>
        <w:jc w:val="both"/>
      </w:pPr>
      <w:r>
        <w:t>Todo lo anterior, se llevará a cabo a través de</w:t>
      </w:r>
      <w:r w:rsidR="00CC5655">
        <w:t xml:space="preserve"> </w:t>
      </w:r>
      <w:r>
        <w:t>l</w:t>
      </w:r>
      <w:r w:rsidR="00CC5655">
        <w:t>a</w:t>
      </w:r>
      <w:r w:rsidR="00D1642F">
        <w:t xml:space="preserve"> </w:t>
      </w:r>
      <w:r w:rsidR="00CC5655">
        <w:t xml:space="preserve">ejecución de la Estrategia </w:t>
      </w:r>
      <w:r w:rsidR="001D70C6">
        <w:t xml:space="preserve">Institucional </w:t>
      </w:r>
      <w:r w:rsidR="00C475DA">
        <w:t>para la</w:t>
      </w:r>
      <w:r w:rsidR="001D70C6">
        <w:t xml:space="preserve"> Lucha </w:t>
      </w:r>
      <w:r w:rsidR="00517706">
        <w:t>C</w:t>
      </w:r>
      <w:r w:rsidR="00CC5655">
        <w:t xml:space="preserve">ontra la </w:t>
      </w:r>
      <w:r w:rsidR="00517706">
        <w:t>C</w:t>
      </w:r>
      <w:r w:rsidR="00CC5655">
        <w:t>orrupción</w:t>
      </w:r>
      <w:r w:rsidR="00517706">
        <w:t>,</w:t>
      </w:r>
      <w:r w:rsidR="009C4058">
        <w:t xml:space="preserve"> q</w:t>
      </w:r>
      <w:r w:rsidR="00D1642F">
        <w:t xml:space="preserve">ue la entidad </w:t>
      </w:r>
      <w:r w:rsidR="007B5D68">
        <w:t>h</w:t>
      </w:r>
      <w:r w:rsidR="00D1642F">
        <w:t xml:space="preserve">a </w:t>
      </w:r>
      <w:r w:rsidR="009C4058">
        <w:t>diseñado</w:t>
      </w:r>
      <w:r w:rsidR="00D1642F">
        <w:t xml:space="preserve"> hasta l</w:t>
      </w:r>
      <w:r w:rsidR="004F0888">
        <w:t>a</w:t>
      </w:r>
      <w:r w:rsidR="00D1642F">
        <w:t xml:space="preserve"> </w:t>
      </w:r>
      <w:r w:rsidR="004F0888">
        <w:t xml:space="preserve">vigencia </w:t>
      </w:r>
      <w:r w:rsidR="00D1642F">
        <w:t>2027.</w:t>
      </w:r>
      <w:r w:rsidR="00782C34">
        <w:t xml:space="preserve"> </w:t>
      </w:r>
    </w:p>
    <w:p w14:paraId="0693A4AD" w14:textId="4882F972" w:rsidR="00E46963" w:rsidRPr="00A147BD" w:rsidRDefault="00E46963" w:rsidP="00A147BD">
      <w:pPr>
        <w:pStyle w:val="Prrafodelista"/>
        <w:numPr>
          <w:ilvl w:val="0"/>
          <w:numId w:val="18"/>
        </w:numPr>
        <w:jc w:val="both"/>
        <w:rPr>
          <w:b/>
          <w:bCs/>
        </w:rPr>
      </w:pPr>
      <w:r w:rsidRPr="00A147BD">
        <w:rPr>
          <w:b/>
          <w:bCs/>
        </w:rPr>
        <w:t>Objetivo</w:t>
      </w:r>
      <w:r w:rsidR="00A147BD" w:rsidRPr="00A147BD">
        <w:rPr>
          <w:b/>
          <w:bCs/>
        </w:rPr>
        <w:t>s</w:t>
      </w:r>
    </w:p>
    <w:p w14:paraId="4726103B" w14:textId="17BBE66A" w:rsidR="0006485C" w:rsidRPr="00A147BD" w:rsidRDefault="0006485C" w:rsidP="00A147BD">
      <w:pPr>
        <w:jc w:val="both"/>
        <w:rPr>
          <w:b/>
          <w:bCs/>
        </w:rPr>
      </w:pPr>
      <w:r w:rsidRPr="00A147BD">
        <w:rPr>
          <w:b/>
          <w:bCs/>
        </w:rPr>
        <w:t>General</w:t>
      </w:r>
    </w:p>
    <w:p w14:paraId="2B422FC8" w14:textId="6894F355" w:rsidR="0006485C" w:rsidRDefault="00A72CCD" w:rsidP="00255048">
      <w:pPr>
        <w:jc w:val="both"/>
      </w:pPr>
      <w:r w:rsidRPr="004A3C2A">
        <w:t>Fomentar</w:t>
      </w:r>
      <w:r w:rsidR="0006485C" w:rsidRPr="004A3C2A">
        <w:t xml:space="preserve"> la </w:t>
      </w:r>
      <w:r w:rsidRPr="004A3C2A">
        <w:t xml:space="preserve">cultura de integridad, legalidad y </w:t>
      </w:r>
      <w:r w:rsidR="0006485C" w:rsidRPr="004A3C2A">
        <w:t>transparencia</w:t>
      </w:r>
      <w:r w:rsidRPr="004A3C2A">
        <w:t xml:space="preserve"> </w:t>
      </w:r>
      <w:r w:rsidR="0006485C" w:rsidRPr="004A3C2A">
        <w:t>en la gestión institucional de la</w:t>
      </w:r>
      <w:r w:rsidRPr="004A3C2A">
        <w:t xml:space="preserve"> Unidad Administrativa Especial de Catastro Distrital -UAECD-</w:t>
      </w:r>
      <w:r w:rsidR="0006485C" w:rsidRPr="004A3C2A">
        <w:t xml:space="preserve">, a través de la gestión integral de riesgos, acceso a la información pública, la participación ciudadana, la articulación institucional </w:t>
      </w:r>
      <w:r w:rsidRPr="004A3C2A">
        <w:t xml:space="preserve">e interinstitucional </w:t>
      </w:r>
      <w:r w:rsidR="0006485C" w:rsidRPr="004A3C2A">
        <w:t xml:space="preserve">para consolidar un modelo de Estado </w:t>
      </w:r>
      <w:r w:rsidR="004A3C2A">
        <w:t>A</w:t>
      </w:r>
      <w:r w:rsidR="0006485C" w:rsidRPr="004A3C2A">
        <w:t>bierto</w:t>
      </w:r>
      <w:r w:rsidRPr="004A3C2A">
        <w:t>, que incremente la confianza de la ciudadanía en la Unidad</w:t>
      </w:r>
      <w:r w:rsidR="0006485C" w:rsidRPr="004A3C2A">
        <w:t>.</w:t>
      </w:r>
    </w:p>
    <w:p w14:paraId="4DB9D3D0" w14:textId="712B7E15" w:rsidR="00255048" w:rsidRPr="0006485C" w:rsidRDefault="0006485C" w:rsidP="0006485C">
      <w:pPr>
        <w:ind w:firstLine="708"/>
        <w:jc w:val="both"/>
        <w:rPr>
          <w:b/>
          <w:bCs/>
        </w:rPr>
      </w:pPr>
      <w:r w:rsidRPr="0006485C">
        <w:rPr>
          <w:b/>
          <w:bCs/>
        </w:rPr>
        <w:t>Específico</w:t>
      </w:r>
      <w:r>
        <w:rPr>
          <w:b/>
          <w:bCs/>
        </w:rPr>
        <w:t>s</w:t>
      </w:r>
    </w:p>
    <w:p w14:paraId="31CC1168" w14:textId="116F71CD" w:rsidR="000050CB" w:rsidRDefault="000050CB" w:rsidP="000050CB">
      <w:pPr>
        <w:pStyle w:val="Prrafodelista"/>
        <w:numPr>
          <w:ilvl w:val="0"/>
          <w:numId w:val="16"/>
        </w:numPr>
        <w:jc w:val="both"/>
      </w:pPr>
      <w:r w:rsidRPr="000050CB">
        <w:lastRenderedPageBreak/>
        <w:t xml:space="preserve">Fomentar las buenas prácticas de integridad y transparencia, alineadas con el código de integridad </w:t>
      </w:r>
      <w:r>
        <w:t xml:space="preserve">que permee la </w:t>
      </w:r>
      <w:r w:rsidRPr="000050CB">
        <w:t>cultura organizacional</w:t>
      </w:r>
      <w:r>
        <w:t xml:space="preserve"> de la Unidad y permita</w:t>
      </w:r>
      <w:r w:rsidRPr="000050CB">
        <w:t xml:space="preserve"> fortalecer una conducta ética en todos los procesos.</w:t>
      </w:r>
    </w:p>
    <w:p w14:paraId="50E2C520" w14:textId="48B7199E" w:rsidR="0006485C" w:rsidRPr="004A3C2A" w:rsidRDefault="0006485C" w:rsidP="004A3C2A">
      <w:pPr>
        <w:pStyle w:val="Prrafodelista"/>
        <w:numPr>
          <w:ilvl w:val="0"/>
          <w:numId w:val="16"/>
        </w:numPr>
        <w:jc w:val="both"/>
      </w:pPr>
      <w:r w:rsidRPr="004A3C2A">
        <w:t xml:space="preserve">Desarrollar e implementar herramientas y mecanismos para la identificación y gestión de riesgos de integridad pública en los distintos procesos de la </w:t>
      </w:r>
      <w:r w:rsidR="004A3C2A">
        <w:t>UAECD</w:t>
      </w:r>
      <w:r w:rsidRPr="004A3C2A">
        <w:t xml:space="preserve">. </w:t>
      </w:r>
    </w:p>
    <w:p w14:paraId="7586C87B" w14:textId="1C103373" w:rsidR="0006485C" w:rsidRPr="004A3C2A" w:rsidRDefault="0006485C" w:rsidP="004A3C2A">
      <w:pPr>
        <w:numPr>
          <w:ilvl w:val="0"/>
          <w:numId w:val="17"/>
        </w:numPr>
        <w:jc w:val="both"/>
      </w:pPr>
      <w:r w:rsidRPr="004A3C2A">
        <w:t xml:space="preserve">Promover la participación ciudadana y el acceso a la información pública, a través de la </w:t>
      </w:r>
      <w:r w:rsidR="000050CB">
        <w:t>implementac</w:t>
      </w:r>
      <w:r w:rsidRPr="004A3C2A">
        <w:t xml:space="preserve">ión del Modelo de Estado Abierto, facilitando el control social. </w:t>
      </w:r>
    </w:p>
    <w:p w14:paraId="6921372B" w14:textId="04432122" w:rsidR="00E46963" w:rsidRPr="00A147BD" w:rsidRDefault="00E46963" w:rsidP="00A147BD">
      <w:pPr>
        <w:pStyle w:val="Prrafodelista"/>
        <w:numPr>
          <w:ilvl w:val="0"/>
          <w:numId w:val="18"/>
        </w:numPr>
        <w:jc w:val="both"/>
        <w:rPr>
          <w:b/>
          <w:bCs/>
        </w:rPr>
      </w:pPr>
      <w:r w:rsidRPr="00A147BD">
        <w:rPr>
          <w:b/>
          <w:bCs/>
        </w:rPr>
        <w:t>Alcance</w:t>
      </w:r>
    </w:p>
    <w:p w14:paraId="18CD4072" w14:textId="65B4CB7C" w:rsidR="00E63366" w:rsidRPr="00E63366" w:rsidRDefault="00E63366" w:rsidP="00E63366">
      <w:pPr>
        <w:ind w:left="142"/>
        <w:jc w:val="both"/>
      </w:pPr>
      <w:r w:rsidRPr="00A1206C">
        <w:t>El P</w:t>
      </w:r>
      <w:r w:rsidR="007C4B19" w:rsidRPr="00A1206C">
        <w:t xml:space="preserve">rograma de </w:t>
      </w:r>
      <w:r w:rsidRPr="00A1206C">
        <w:t>T</w:t>
      </w:r>
      <w:r w:rsidR="007C4B19" w:rsidRPr="00A1206C">
        <w:t xml:space="preserve">ransparencia y Ética </w:t>
      </w:r>
      <w:r w:rsidRPr="00A1206C">
        <w:t>P</w:t>
      </w:r>
      <w:r w:rsidR="007C4B19" w:rsidRPr="00A1206C">
        <w:t>ública -PTEP-</w:t>
      </w:r>
      <w:r w:rsidRPr="00A1206C">
        <w:t xml:space="preserve"> tiene un alcance integral y aplica a todos los servidores públicos, contratistas, proveedores, practicantes, así como a los grupos de valor de la UAECD</w:t>
      </w:r>
      <w:r w:rsidR="00C03336" w:rsidRPr="00A1206C">
        <w:t xml:space="preserve">; que se vinculan en los diferentes ciclos del </w:t>
      </w:r>
      <w:r w:rsidR="00D24715">
        <w:t>PTEP</w:t>
      </w:r>
      <w:r w:rsidR="00C03336" w:rsidRPr="00A1206C">
        <w:t xml:space="preserve"> partiendo de la formulación.</w:t>
      </w:r>
    </w:p>
    <w:p w14:paraId="7903A0AE" w14:textId="77777777" w:rsidR="00E63366" w:rsidRPr="00641097" w:rsidRDefault="00E63366" w:rsidP="00E63366">
      <w:pPr>
        <w:pStyle w:val="Prrafodelista"/>
        <w:ind w:left="862"/>
        <w:jc w:val="both"/>
        <w:rPr>
          <w:b/>
          <w:bCs/>
        </w:rPr>
      </w:pPr>
    </w:p>
    <w:p w14:paraId="3A4E60E9" w14:textId="1D10AFF6" w:rsidR="00E46963" w:rsidRPr="00A147BD" w:rsidRDefault="00E46963" w:rsidP="00A147BD">
      <w:pPr>
        <w:pStyle w:val="Prrafodelista"/>
        <w:numPr>
          <w:ilvl w:val="0"/>
          <w:numId w:val="18"/>
        </w:numPr>
        <w:jc w:val="both"/>
        <w:rPr>
          <w:b/>
          <w:bCs/>
        </w:rPr>
      </w:pPr>
      <w:r w:rsidRPr="00A147BD">
        <w:rPr>
          <w:b/>
          <w:bCs/>
        </w:rPr>
        <w:t>Planeación</w:t>
      </w:r>
    </w:p>
    <w:p w14:paraId="6A3B8917" w14:textId="68B1A520" w:rsidR="005823FC" w:rsidRDefault="000E2AC0" w:rsidP="005823FC">
      <w:pPr>
        <w:jc w:val="both"/>
      </w:pPr>
      <w:r w:rsidRPr="000E2AC0">
        <w:t>El Programa de Transparencia y Ética Pública -PTEP-, será desarrollado a partir del ciclo señalado a continuación: formulación, validación, consolidación</w:t>
      </w:r>
      <w:r>
        <w:t>,</w:t>
      </w:r>
      <w:r w:rsidRPr="000E2AC0">
        <w:t xml:space="preserve"> aprobación</w:t>
      </w:r>
      <w:r>
        <w:t>,</w:t>
      </w:r>
      <w:r w:rsidRPr="000E2AC0">
        <w:t xml:space="preserve"> publicación</w:t>
      </w:r>
      <w:r>
        <w:t>, ejecución</w:t>
      </w:r>
      <w:r w:rsidRPr="000E2AC0">
        <w:t xml:space="preserve"> y modificación, el cual se aprecia en la Tabla 1.</w:t>
      </w:r>
    </w:p>
    <w:p w14:paraId="7D56C958" w14:textId="6B71E62E" w:rsidR="003777D1" w:rsidRPr="003777D1" w:rsidRDefault="003777D1" w:rsidP="003777D1">
      <w:pPr>
        <w:jc w:val="center"/>
        <w:rPr>
          <w:b/>
          <w:bCs/>
        </w:rPr>
      </w:pPr>
      <w:r w:rsidRPr="003777D1">
        <w:rPr>
          <w:b/>
          <w:bCs/>
        </w:rPr>
        <w:t>Tabla 1</w:t>
      </w:r>
      <w:r>
        <w:rPr>
          <w:b/>
          <w:bCs/>
        </w:rPr>
        <w:t>. Ciclo del programa de transparencia y ética pública</w:t>
      </w:r>
    </w:p>
    <w:tbl>
      <w:tblPr>
        <w:tblW w:w="10020" w:type="dxa"/>
        <w:tblCellMar>
          <w:left w:w="70" w:type="dxa"/>
          <w:right w:w="70" w:type="dxa"/>
        </w:tblCellMar>
        <w:tblLook w:val="04A0" w:firstRow="1" w:lastRow="0" w:firstColumn="1" w:lastColumn="0" w:noHBand="0" w:noVBand="1"/>
      </w:tblPr>
      <w:tblGrid>
        <w:gridCol w:w="3240"/>
        <w:gridCol w:w="3440"/>
        <w:gridCol w:w="1560"/>
        <w:gridCol w:w="1780"/>
      </w:tblGrid>
      <w:tr w:rsidR="00003CC7" w:rsidRPr="00003CC7" w14:paraId="3D5C80E5" w14:textId="77777777" w:rsidTr="00003CC7">
        <w:trPr>
          <w:trHeight w:val="330"/>
        </w:trPr>
        <w:tc>
          <w:tcPr>
            <w:tcW w:w="10020" w:type="dxa"/>
            <w:gridSpan w:val="4"/>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14207CB2" w14:textId="77777777" w:rsidR="00003CC7" w:rsidRPr="00003CC7" w:rsidRDefault="00003CC7" w:rsidP="00003CC7">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003CC7">
              <w:rPr>
                <w:rFonts w:ascii="Aptos Narrow" w:eastAsia="Times New Roman" w:hAnsi="Aptos Narrow" w:cs="Times New Roman"/>
                <w:b/>
                <w:bCs/>
                <w:color w:val="000000"/>
                <w:kern w:val="0"/>
                <w:sz w:val="16"/>
                <w:szCs w:val="16"/>
                <w:lang w:eastAsia="es-CO"/>
                <w14:ligatures w14:val="none"/>
              </w:rPr>
              <w:t>CICLO DEL PTEP</w:t>
            </w:r>
          </w:p>
        </w:tc>
      </w:tr>
      <w:tr w:rsidR="00003CC7" w:rsidRPr="00003CC7" w14:paraId="0677C74B" w14:textId="77777777" w:rsidTr="00003CC7">
        <w:trPr>
          <w:trHeight w:val="360"/>
        </w:trPr>
        <w:tc>
          <w:tcPr>
            <w:tcW w:w="3240" w:type="dxa"/>
            <w:tcBorders>
              <w:top w:val="nil"/>
              <w:left w:val="single" w:sz="4" w:space="0" w:color="auto"/>
              <w:bottom w:val="single" w:sz="4" w:space="0" w:color="auto"/>
              <w:right w:val="single" w:sz="4" w:space="0" w:color="auto"/>
            </w:tcBorders>
            <w:shd w:val="clear" w:color="000000" w:fill="C0E6F5"/>
            <w:noWrap/>
            <w:vAlign w:val="center"/>
            <w:hideMark/>
          </w:tcPr>
          <w:p w14:paraId="20C9AEEE" w14:textId="77777777" w:rsidR="00003CC7" w:rsidRPr="00003CC7" w:rsidRDefault="00003CC7" w:rsidP="00003CC7">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003CC7">
              <w:rPr>
                <w:rFonts w:ascii="Aptos Narrow" w:eastAsia="Times New Roman" w:hAnsi="Aptos Narrow" w:cs="Times New Roman"/>
                <w:b/>
                <w:bCs/>
                <w:color w:val="000000"/>
                <w:kern w:val="0"/>
                <w:sz w:val="16"/>
                <w:szCs w:val="16"/>
                <w:lang w:eastAsia="es-CO"/>
                <w14:ligatures w14:val="none"/>
              </w:rPr>
              <w:t>Etapa</w:t>
            </w:r>
          </w:p>
        </w:tc>
        <w:tc>
          <w:tcPr>
            <w:tcW w:w="3440" w:type="dxa"/>
            <w:tcBorders>
              <w:top w:val="nil"/>
              <w:left w:val="nil"/>
              <w:bottom w:val="single" w:sz="4" w:space="0" w:color="auto"/>
              <w:right w:val="single" w:sz="4" w:space="0" w:color="auto"/>
            </w:tcBorders>
            <w:shd w:val="clear" w:color="000000" w:fill="C0E6F5"/>
            <w:noWrap/>
            <w:vAlign w:val="center"/>
            <w:hideMark/>
          </w:tcPr>
          <w:p w14:paraId="74489CDA" w14:textId="77777777" w:rsidR="00003CC7" w:rsidRPr="00003CC7" w:rsidRDefault="00003CC7" w:rsidP="00003CC7">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003CC7">
              <w:rPr>
                <w:rFonts w:ascii="Aptos Narrow" w:eastAsia="Times New Roman" w:hAnsi="Aptos Narrow" w:cs="Times New Roman"/>
                <w:b/>
                <w:bCs/>
                <w:color w:val="000000"/>
                <w:kern w:val="0"/>
                <w:sz w:val="16"/>
                <w:szCs w:val="16"/>
                <w:lang w:eastAsia="es-CO"/>
                <w14:ligatures w14:val="none"/>
              </w:rPr>
              <w:t>Responsables</w:t>
            </w:r>
          </w:p>
        </w:tc>
        <w:tc>
          <w:tcPr>
            <w:tcW w:w="1560" w:type="dxa"/>
            <w:tcBorders>
              <w:top w:val="nil"/>
              <w:left w:val="nil"/>
              <w:bottom w:val="single" w:sz="4" w:space="0" w:color="auto"/>
              <w:right w:val="single" w:sz="4" w:space="0" w:color="auto"/>
            </w:tcBorders>
            <w:shd w:val="clear" w:color="000000" w:fill="C0E6F5"/>
            <w:noWrap/>
            <w:vAlign w:val="center"/>
            <w:hideMark/>
          </w:tcPr>
          <w:p w14:paraId="20B64079" w14:textId="77777777" w:rsidR="00003CC7" w:rsidRPr="00003CC7" w:rsidRDefault="00003CC7" w:rsidP="00003CC7">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003CC7">
              <w:rPr>
                <w:rFonts w:ascii="Aptos Narrow" w:eastAsia="Times New Roman" w:hAnsi="Aptos Narrow" w:cs="Times New Roman"/>
                <w:b/>
                <w:bCs/>
                <w:color w:val="000000"/>
                <w:kern w:val="0"/>
                <w:sz w:val="16"/>
                <w:szCs w:val="16"/>
                <w:lang w:eastAsia="es-CO"/>
                <w14:ligatures w14:val="none"/>
              </w:rPr>
              <w:t>Recursos</w:t>
            </w:r>
          </w:p>
        </w:tc>
        <w:tc>
          <w:tcPr>
            <w:tcW w:w="1780" w:type="dxa"/>
            <w:tcBorders>
              <w:top w:val="nil"/>
              <w:left w:val="nil"/>
              <w:bottom w:val="single" w:sz="4" w:space="0" w:color="auto"/>
              <w:right w:val="single" w:sz="4" w:space="0" w:color="auto"/>
            </w:tcBorders>
            <w:shd w:val="clear" w:color="000000" w:fill="C0E6F5"/>
            <w:noWrap/>
            <w:vAlign w:val="center"/>
            <w:hideMark/>
          </w:tcPr>
          <w:p w14:paraId="0AD41D61" w14:textId="77777777" w:rsidR="00003CC7" w:rsidRPr="00003CC7" w:rsidRDefault="00003CC7" w:rsidP="00003CC7">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003CC7">
              <w:rPr>
                <w:rFonts w:ascii="Aptos Narrow" w:eastAsia="Times New Roman" w:hAnsi="Aptos Narrow" w:cs="Times New Roman"/>
                <w:b/>
                <w:bCs/>
                <w:color w:val="000000"/>
                <w:kern w:val="0"/>
                <w:sz w:val="16"/>
                <w:szCs w:val="16"/>
                <w:lang w:eastAsia="es-CO"/>
                <w14:ligatures w14:val="none"/>
              </w:rPr>
              <w:t>Plazos</w:t>
            </w:r>
          </w:p>
        </w:tc>
      </w:tr>
      <w:tr w:rsidR="00003CC7" w:rsidRPr="00003CC7" w14:paraId="1938C055" w14:textId="77777777" w:rsidTr="00003CC7">
        <w:trPr>
          <w:trHeight w:val="3630"/>
        </w:trPr>
        <w:tc>
          <w:tcPr>
            <w:tcW w:w="3240" w:type="dxa"/>
            <w:tcBorders>
              <w:top w:val="nil"/>
              <w:left w:val="single" w:sz="4" w:space="0" w:color="auto"/>
              <w:bottom w:val="single" w:sz="4" w:space="0" w:color="auto"/>
              <w:right w:val="single" w:sz="4" w:space="0" w:color="auto"/>
            </w:tcBorders>
            <w:vAlign w:val="center"/>
            <w:hideMark/>
          </w:tcPr>
          <w:p w14:paraId="3C252C70"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b/>
                <w:bCs/>
                <w:color w:val="000000"/>
                <w:kern w:val="0"/>
                <w:sz w:val="16"/>
                <w:szCs w:val="16"/>
                <w:lang w:eastAsia="es-CO"/>
                <w14:ligatures w14:val="none"/>
              </w:rPr>
              <w:t>Formulación.</w:t>
            </w:r>
            <w:r w:rsidRPr="00003CC7">
              <w:rPr>
                <w:rFonts w:ascii="Aptos Narrow" w:eastAsia="Times New Roman" w:hAnsi="Aptos Narrow" w:cs="Times New Roman"/>
                <w:color w:val="000000"/>
                <w:kern w:val="0"/>
                <w:sz w:val="16"/>
                <w:szCs w:val="16"/>
                <w:lang w:eastAsia="es-CO"/>
                <w14:ligatures w14:val="none"/>
              </w:rPr>
              <w:t xml:space="preserve"> A excepción de esta formulación que es bianual, la formulación del Programa de Transparencia y Ética Pública -PTEP-, será cuatrienal a la par del Plan Estratégico Institucional y coordinada por la Oficina Asesora de Planeación y Aseguramiento de Procesos – OAPAP-</w:t>
            </w:r>
          </w:p>
        </w:tc>
        <w:tc>
          <w:tcPr>
            <w:tcW w:w="3440" w:type="dxa"/>
            <w:tcBorders>
              <w:top w:val="nil"/>
              <w:left w:val="nil"/>
              <w:bottom w:val="single" w:sz="4" w:space="0" w:color="auto"/>
              <w:right w:val="single" w:sz="4" w:space="0" w:color="auto"/>
            </w:tcBorders>
            <w:vAlign w:val="center"/>
            <w:hideMark/>
          </w:tcPr>
          <w:p w14:paraId="79269442"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 xml:space="preserve">Procesos responsables de la formulación del PTEP. </w:t>
            </w:r>
            <w:r w:rsidRPr="00003CC7">
              <w:rPr>
                <w:rFonts w:ascii="Aptos Narrow" w:eastAsia="Times New Roman" w:hAnsi="Aptos Narrow" w:cs="Times New Roman"/>
                <w:b/>
                <w:bCs/>
                <w:color w:val="000000"/>
                <w:kern w:val="0"/>
                <w:sz w:val="16"/>
                <w:szCs w:val="16"/>
                <w:lang w:eastAsia="es-CO"/>
                <w14:ligatures w14:val="none"/>
              </w:rPr>
              <w:t>Los responsables del componente transversal son:</w:t>
            </w:r>
            <w:r w:rsidRPr="00003CC7">
              <w:rPr>
                <w:rFonts w:ascii="Aptos Narrow" w:eastAsia="Times New Roman" w:hAnsi="Aptos Narrow" w:cs="Times New Roman"/>
                <w:color w:val="000000"/>
                <w:kern w:val="0"/>
                <w:sz w:val="16"/>
                <w:szCs w:val="16"/>
                <w:lang w:eastAsia="es-CO"/>
                <w14:ligatures w14:val="none"/>
              </w:rPr>
              <w:br/>
              <w:t>Dirección General, Oficina Asesora de Planeación y Aseguramiento de Procesos, Oficina de Control Interno,</w:t>
            </w:r>
            <w:r w:rsidRPr="00003CC7">
              <w:rPr>
                <w:rFonts w:ascii="Aptos Narrow" w:eastAsia="Times New Roman" w:hAnsi="Aptos Narrow" w:cs="Times New Roman"/>
                <w:color w:val="000000"/>
                <w:kern w:val="0"/>
                <w:sz w:val="16"/>
                <w:szCs w:val="16"/>
                <w:lang w:eastAsia="es-CO"/>
                <w14:ligatures w14:val="none"/>
              </w:rPr>
              <w:br/>
              <w:t>Subgerencia de Talento Humano</w:t>
            </w:r>
            <w:r w:rsidRPr="00003CC7">
              <w:rPr>
                <w:rFonts w:ascii="Aptos Narrow" w:eastAsia="Times New Roman" w:hAnsi="Aptos Narrow" w:cs="Times New Roman"/>
                <w:color w:val="000000"/>
                <w:kern w:val="0"/>
                <w:sz w:val="16"/>
                <w:szCs w:val="16"/>
                <w:lang w:eastAsia="es-CO"/>
                <w14:ligatures w14:val="none"/>
              </w:rPr>
              <w:br/>
              <w:t>y Área de comunicaciones</w:t>
            </w:r>
            <w:r w:rsidRPr="00003CC7">
              <w:rPr>
                <w:rFonts w:ascii="Aptos Narrow" w:eastAsia="Times New Roman" w:hAnsi="Aptos Narrow" w:cs="Times New Roman"/>
                <w:color w:val="000000"/>
                <w:kern w:val="0"/>
                <w:sz w:val="16"/>
                <w:szCs w:val="16"/>
                <w:lang w:eastAsia="es-CO"/>
                <w14:ligatures w14:val="none"/>
              </w:rPr>
              <w:br/>
            </w:r>
            <w:r w:rsidRPr="00003CC7">
              <w:rPr>
                <w:rFonts w:ascii="Aptos Narrow" w:eastAsia="Times New Roman" w:hAnsi="Aptos Narrow" w:cs="Times New Roman"/>
                <w:b/>
                <w:bCs/>
                <w:color w:val="000000"/>
                <w:kern w:val="0"/>
                <w:sz w:val="16"/>
                <w:szCs w:val="16"/>
                <w:lang w:eastAsia="es-CO"/>
                <w14:ligatures w14:val="none"/>
              </w:rPr>
              <w:t>Los responsables del componente programático son:</w:t>
            </w:r>
            <w:r w:rsidRPr="00003CC7">
              <w:rPr>
                <w:rFonts w:ascii="Aptos Narrow" w:eastAsia="Times New Roman" w:hAnsi="Aptos Narrow" w:cs="Times New Roman"/>
                <w:color w:val="000000"/>
                <w:kern w:val="0"/>
                <w:sz w:val="16"/>
                <w:szCs w:val="16"/>
                <w:lang w:eastAsia="es-CO"/>
                <w14:ligatures w14:val="none"/>
              </w:rPr>
              <w:br/>
              <w:t>Gerencia Comercial y Atención al Ciudadano, Gerencia de Tecnología, Oficina Asesora de Planeación y Aseguramiento de Procesos, Oficina de Control Disciplinario Interno,</w:t>
            </w:r>
            <w:r w:rsidRPr="00003CC7">
              <w:rPr>
                <w:rFonts w:ascii="Aptos Narrow" w:eastAsia="Times New Roman" w:hAnsi="Aptos Narrow" w:cs="Times New Roman"/>
                <w:color w:val="000000"/>
                <w:kern w:val="0"/>
                <w:sz w:val="16"/>
                <w:szCs w:val="16"/>
                <w:lang w:eastAsia="es-CO"/>
                <w14:ligatures w14:val="none"/>
              </w:rPr>
              <w:br/>
              <w:t>Subgerencia Administrativa y financiera y Subgerencia Contractual</w:t>
            </w:r>
          </w:p>
        </w:tc>
        <w:tc>
          <w:tcPr>
            <w:tcW w:w="1560" w:type="dxa"/>
            <w:tcBorders>
              <w:top w:val="nil"/>
              <w:left w:val="nil"/>
              <w:bottom w:val="single" w:sz="4" w:space="0" w:color="auto"/>
              <w:right w:val="single" w:sz="4" w:space="0" w:color="auto"/>
            </w:tcBorders>
            <w:vAlign w:val="center"/>
            <w:hideMark/>
          </w:tcPr>
          <w:p w14:paraId="5812A46E"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Físicos, Humanos y Tecnológicos</w:t>
            </w:r>
          </w:p>
        </w:tc>
        <w:tc>
          <w:tcPr>
            <w:tcW w:w="1780" w:type="dxa"/>
            <w:tcBorders>
              <w:top w:val="nil"/>
              <w:left w:val="nil"/>
              <w:bottom w:val="single" w:sz="4" w:space="0" w:color="auto"/>
              <w:right w:val="single" w:sz="4" w:space="0" w:color="auto"/>
            </w:tcBorders>
            <w:vAlign w:val="center"/>
            <w:hideMark/>
          </w:tcPr>
          <w:p w14:paraId="5E3B04EC"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Mes de enero cada cuatrienio (20 primeros días)</w:t>
            </w:r>
          </w:p>
        </w:tc>
      </w:tr>
      <w:tr w:rsidR="00003CC7" w:rsidRPr="00003CC7" w14:paraId="1C63252E" w14:textId="77777777" w:rsidTr="00003CC7">
        <w:trPr>
          <w:trHeight w:val="900"/>
        </w:trPr>
        <w:tc>
          <w:tcPr>
            <w:tcW w:w="3240" w:type="dxa"/>
            <w:tcBorders>
              <w:top w:val="nil"/>
              <w:left w:val="single" w:sz="4" w:space="0" w:color="auto"/>
              <w:bottom w:val="single" w:sz="4" w:space="0" w:color="auto"/>
              <w:right w:val="single" w:sz="4" w:space="0" w:color="auto"/>
            </w:tcBorders>
            <w:vAlign w:val="center"/>
            <w:hideMark/>
          </w:tcPr>
          <w:p w14:paraId="31373441"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b/>
                <w:bCs/>
                <w:color w:val="000000"/>
                <w:kern w:val="0"/>
                <w:sz w:val="16"/>
                <w:szCs w:val="16"/>
                <w:lang w:eastAsia="es-CO"/>
                <w14:ligatures w14:val="none"/>
              </w:rPr>
              <w:t>Validación.</w:t>
            </w:r>
            <w:r w:rsidRPr="00003CC7">
              <w:rPr>
                <w:rFonts w:ascii="Aptos Narrow" w:eastAsia="Times New Roman" w:hAnsi="Aptos Narrow" w:cs="Times New Roman"/>
                <w:color w:val="000000"/>
                <w:kern w:val="0"/>
                <w:sz w:val="16"/>
                <w:szCs w:val="16"/>
                <w:lang w:eastAsia="es-CO"/>
                <w14:ligatures w14:val="none"/>
              </w:rPr>
              <w:t xml:space="preserve"> El Programa debe ser validado por el cliente interno y externo de la entidad. Debe ser sometido a un periodo de consulta pública de 5 días calendario en la página web.</w:t>
            </w:r>
          </w:p>
        </w:tc>
        <w:tc>
          <w:tcPr>
            <w:tcW w:w="3440" w:type="dxa"/>
            <w:tcBorders>
              <w:top w:val="nil"/>
              <w:left w:val="nil"/>
              <w:bottom w:val="single" w:sz="4" w:space="0" w:color="auto"/>
              <w:right w:val="single" w:sz="4" w:space="0" w:color="auto"/>
            </w:tcBorders>
            <w:vAlign w:val="center"/>
            <w:hideMark/>
          </w:tcPr>
          <w:p w14:paraId="2DDC5E02"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El Área de Comunicaciones realiza la publicación del PTEP, con la información brindada por la OAPAP</w:t>
            </w:r>
          </w:p>
        </w:tc>
        <w:tc>
          <w:tcPr>
            <w:tcW w:w="1560" w:type="dxa"/>
            <w:tcBorders>
              <w:top w:val="nil"/>
              <w:left w:val="nil"/>
              <w:bottom w:val="single" w:sz="4" w:space="0" w:color="auto"/>
              <w:right w:val="single" w:sz="4" w:space="0" w:color="auto"/>
            </w:tcBorders>
            <w:vAlign w:val="center"/>
            <w:hideMark/>
          </w:tcPr>
          <w:p w14:paraId="7A0F35A2"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Físicos, Humanos y Tecnológicos</w:t>
            </w:r>
          </w:p>
        </w:tc>
        <w:tc>
          <w:tcPr>
            <w:tcW w:w="1780" w:type="dxa"/>
            <w:tcBorders>
              <w:top w:val="nil"/>
              <w:left w:val="nil"/>
              <w:bottom w:val="single" w:sz="4" w:space="0" w:color="auto"/>
              <w:right w:val="single" w:sz="4" w:space="0" w:color="auto"/>
            </w:tcBorders>
            <w:vAlign w:val="center"/>
            <w:hideMark/>
          </w:tcPr>
          <w:p w14:paraId="34898FEC"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5 días calendario del mes de enero</w:t>
            </w:r>
          </w:p>
        </w:tc>
      </w:tr>
      <w:tr w:rsidR="00003CC7" w:rsidRPr="00003CC7" w14:paraId="5E9581E7" w14:textId="77777777" w:rsidTr="00003CC7">
        <w:trPr>
          <w:trHeight w:val="1629"/>
        </w:trPr>
        <w:tc>
          <w:tcPr>
            <w:tcW w:w="3240" w:type="dxa"/>
            <w:tcBorders>
              <w:top w:val="nil"/>
              <w:left w:val="single" w:sz="4" w:space="0" w:color="auto"/>
              <w:bottom w:val="single" w:sz="4" w:space="0" w:color="auto"/>
              <w:right w:val="single" w:sz="4" w:space="0" w:color="auto"/>
            </w:tcBorders>
            <w:vAlign w:val="center"/>
            <w:hideMark/>
          </w:tcPr>
          <w:p w14:paraId="22962463"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b/>
                <w:bCs/>
                <w:color w:val="000000"/>
                <w:kern w:val="0"/>
                <w:sz w:val="16"/>
                <w:szCs w:val="16"/>
                <w:lang w:eastAsia="es-CO"/>
                <w14:ligatures w14:val="none"/>
              </w:rPr>
              <w:lastRenderedPageBreak/>
              <w:t>Consolidación.</w:t>
            </w:r>
            <w:r w:rsidRPr="00003CC7">
              <w:rPr>
                <w:rFonts w:ascii="Aptos Narrow" w:eastAsia="Times New Roman" w:hAnsi="Aptos Narrow" w:cs="Times New Roman"/>
                <w:color w:val="000000"/>
                <w:kern w:val="0"/>
                <w:sz w:val="16"/>
                <w:szCs w:val="16"/>
                <w:lang w:eastAsia="es-CO"/>
                <w14:ligatures w14:val="none"/>
              </w:rPr>
              <w:t xml:space="preserve"> A partir de las observaciones que se reciban, se consolidará una versión del Programa que incorpore aquellos ajustes que se encuentren pertinentes</w:t>
            </w:r>
          </w:p>
        </w:tc>
        <w:tc>
          <w:tcPr>
            <w:tcW w:w="3440" w:type="dxa"/>
            <w:tcBorders>
              <w:top w:val="nil"/>
              <w:left w:val="nil"/>
              <w:bottom w:val="single" w:sz="4" w:space="0" w:color="auto"/>
              <w:right w:val="single" w:sz="4" w:space="0" w:color="auto"/>
            </w:tcBorders>
            <w:vAlign w:val="center"/>
            <w:hideMark/>
          </w:tcPr>
          <w:p w14:paraId="74FEB929" w14:textId="0FAA953C"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A través de la Oficina Asesora de Planeación y Aseguramiento de Procesos (OAPAP), cada proceso responsable según su competencia evalúa las observaciones recibidas y de ser pertinentes se incluyen en el PTEP</w:t>
            </w:r>
          </w:p>
        </w:tc>
        <w:tc>
          <w:tcPr>
            <w:tcW w:w="1560" w:type="dxa"/>
            <w:tcBorders>
              <w:top w:val="nil"/>
              <w:left w:val="nil"/>
              <w:bottom w:val="single" w:sz="4" w:space="0" w:color="auto"/>
              <w:right w:val="single" w:sz="4" w:space="0" w:color="auto"/>
            </w:tcBorders>
            <w:vAlign w:val="center"/>
            <w:hideMark/>
          </w:tcPr>
          <w:p w14:paraId="6B1259DF"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Físicos, Humanos y Tecnológicos</w:t>
            </w:r>
          </w:p>
        </w:tc>
        <w:tc>
          <w:tcPr>
            <w:tcW w:w="1780" w:type="dxa"/>
            <w:tcBorders>
              <w:top w:val="nil"/>
              <w:left w:val="nil"/>
              <w:bottom w:val="single" w:sz="4" w:space="0" w:color="auto"/>
              <w:right w:val="single" w:sz="4" w:space="0" w:color="auto"/>
            </w:tcBorders>
            <w:vAlign w:val="center"/>
            <w:hideMark/>
          </w:tcPr>
          <w:p w14:paraId="3A0EA324"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Según los lineamientos dados por la OAPAP</w:t>
            </w:r>
          </w:p>
        </w:tc>
      </w:tr>
      <w:tr w:rsidR="00003CC7" w:rsidRPr="00003CC7" w14:paraId="40F68498" w14:textId="77777777" w:rsidTr="00003CC7">
        <w:trPr>
          <w:trHeight w:val="600"/>
        </w:trPr>
        <w:tc>
          <w:tcPr>
            <w:tcW w:w="3240" w:type="dxa"/>
            <w:tcBorders>
              <w:top w:val="nil"/>
              <w:left w:val="single" w:sz="4" w:space="0" w:color="auto"/>
              <w:bottom w:val="single" w:sz="4" w:space="0" w:color="auto"/>
              <w:right w:val="single" w:sz="4" w:space="0" w:color="auto"/>
            </w:tcBorders>
            <w:shd w:val="clear" w:color="000000" w:fill="C0E6F5"/>
            <w:noWrap/>
            <w:vAlign w:val="center"/>
            <w:hideMark/>
          </w:tcPr>
          <w:p w14:paraId="28A5755A" w14:textId="77777777" w:rsidR="00003CC7" w:rsidRPr="00003CC7" w:rsidRDefault="00003CC7" w:rsidP="00003CC7">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003CC7">
              <w:rPr>
                <w:rFonts w:ascii="Aptos Narrow" w:eastAsia="Times New Roman" w:hAnsi="Aptos Narrow" w:cs="Times New Roman"/>
                <w:b/>
                <w:bCs/>
                <w:color w:val="000000"/>
                <w:kern w:val="0"/>
                <w:sz w:val="16"/>
                <w:szCs w:val="16"/>
                <w:lang w:eastAsia="es-CO"/>
                <w14:ligatures w14:val="none"/>
              </w:rPr>
              <w:t>Etapa</w:t>
            </w:r>
          </w:p>
        </w:tc>
        <w:tc>
          <w:tcPr>
            <w:tcW w:w="3440" w:type="dxa"/>
            <w:tcBorders>
              <w:top w:val="nil"/>
              <w:left w:val="nil"/>
              <w:bottom w:val="single" w:sz="4" w:space="0" w:color="auto"/>
              <w:right w:val="single" w:sz="4" w:space="0" w:color="auto"/>
            </w:tcBorders>
            <w:shd w:val="clear" w:color="000000" w:fill="C0E6F5"/>
            <w:noWrap/>
            <w:vAlign w:val="center"/>
            <w:hideMark/>
          </w:tcPr>
          <w:p w14:paraId="6E93CFE4" w14:textId="77777777" w:rsidR="00003CC7" w:rsidRPr="00003CC7" w:rsidRDefault="00003CC7" w:rsidP="00003CC7">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003CC7">
              <w:rPr>
                <w:rFonts w:ascii="Aptos Narrow" w:eastAsia="Times New Roman" w:hAnsi="Aptos Narrow" w:cs="Times New Roman"/>
                <w:b/>
                <w:bCs/>
                <w:color w:val="000000"/>
                <w:kern w:val="0"/>
                <w:sz w:val="16"/>
                <w:szCs w:val="16"/>
                <w:lang w:eastAsia="es-CO"/>
                <w14:ligatures w14:val="none"/>
              </w:rPr>
              <w:t>Responsables</w:t>
            </w:r>
          </w:p>
        </w:tc>
        <w:tc>
          <w:tcPr>
            <w:tcW w:w="1560" w:type="dxa"/>
            <w:tcBorders>
              <w:top w:val="nil"/>
              <w:left w:val="nil"/>
              <w:bottom w:val="single" w:sz="4" w:space="0" w:color="auto"/>
              <w:right w:val="single" w:sz="4" w:space="0" w:color="auto"/>
            </w:tcBorders>
            <w:shd w:val="clear" w:color="000000" w:fill="C0E6F5"/>
            <w:noWrap/>
            <w:vAlign w:val="center"/>
            <w:hideMark/>
          </w:tcPr>
          <w:p w14:paraId="379B41A2" w14:textId="77777777" w:rsidR="00003CC7" w:rsidRPr="00003CC7" w:rsidRDefault="00003CC7" w:rsidP="00003CC7">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003CC7">
              <w:rPr>
                <w:rFonts w:ascii="Aptos Narrow" w:eastAsia="Times New Roman" w:hAnsi="Aptos Narrow" w:cs="Times New Roman"/>
                <w:b/>
                <w:bCs/>
                <w:color w:val="000000"/>
                <w:kern w:val="0"/>
                <w:sz w:val="16"/>
                <w:szCs w:val="16"/>
                <w:lang w:eastAsia="es-CO"/>
                <w14:ligatures w14:val="none"/>
              </w:rPr>
              <w:t>Recursos</w:t>
            </w:r>
          </w:p>
        </w:tc>
        <w:tc>
          <w:tcPr>
            <w:tcW w:w="1780" w:type="dxa"/>
            <w:tcBorders>
              <w:top w:val="nil"/>
              <w:left w:val="nil"/>
              <w:bottom w:val="single" w:sz="4" w:space="0" w:color="auto"/>
              <w:right w:val="single" w:sz="4" w:space="0" w:color="auto"/>
            </w:tcBorders>
            <w:shd w:val="clear" w:color="000000" w:fill="C0E6F5"/>
            <w:noWrap/>
            <w:vAlign w:val="center"/>
            <w:hideMark/>
          </w:tcPr>
          <w:p w14:paraId="5A31BB97" w14:textId="77777777" w:rsidR="00003CC7" w:rsidRPr="00003CC7" w:rsidRDefault="00003CC7" w:rsidP="00003CC7">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003CC7">
              <w:rPr>
                <w:rFonts w:ascii="Aptos Narrow" w:eastAsia="Times New Roman" w:hAnsi="Aptos Narrow" w:cs="Times New Roman"/>
                <w:b/>
                <w:bCs/>
                <w:color w:val="000000"/>
                <w:kern w:val="0"/>
                <w:sz w:val="16"/>
                <w:szCs w:val="16"/>
                <w:lang w:eastAsia="es-CO"/>
                <w14:ligatures w14:val="none"/>
              </w:rPr>
              <w:t>Plazos</w:t>
            </w:r>
          </w:p>
        </w:tc>
      </w:tr>
      <w:tr w:rsidR="00003CC7" w:rsidRPr="00003CC7" w14:paraId="077E5A36" w14:textId="77777777" w:rsidTr="00003CC7">
        <w:trPr>
          <w:trHeight w:val="915"/>
        </w:trPr>
        <w:tc>
          <w:tcPr>
            <w:tcW w:w="3240" w:type="dxa"/>
            <w:tcBorders>
              <w:top w:val="nil"/>
              <w:left w:val="single" w:sz="4" w:space="0" w:color="auto"/>
              <w:bottom w:val="single" w:sz="4" w:space="0" w:color="auto"/>
              <w:right w:val="single" w:sz="4" w:space="0" w:color="auto"/>
            </w:tcBorders>
            <w:vAlign w:val="bottom"/>
            <w:hideMark/>
          </w:tcPr>
          <w:p w14:paraId="4C4994E8"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b/>
                <w:bCs/>
                <w:color w:val="000000"/>
                <w:kern w:val="0"/>
                <w:sz w:val="16"/>
                <w:szCs w:val="16"/>
                <w:lang w:eastAsia="es-CO"/>
                <w14:ligatures w14:val="none"/>
              </w:rPr>
              <w:t>Aprobación.</w:t>
            </w:r>
            <w:r w:rsidRPr="00003CC7">
              <w:rPr>
                <w:rFonts w:ascii="Aptos Narrow" w:eastAsia="Times New Roman" w:hAnsi="Aptos Narrow" w:cs="Times New Roman"/>
                <w:color w:val="000000"/>
                <w:kern w:val="0"/>
                <w:sz w:val="16"/>
                <w:szCs w:val="16"/>
                <w:lang w:eastAsia="es-CO"/>
                <w14:ligatures w14:val="none"/>
              </w:rPr>
              <w:t xml:space="preserve"> La versión consolidada del PTEP deberá ser presentada al Comité Institucional de Gestión y Desempeño -CIGD- de la Unidad para ser aprobado</w:t>
            </w:r>
          </w:p>
        </w:tc>
        <w:tc>
          <w:tcPr>
            <w:tcW w:w="3440" w:type="dxa"/>
            <w:tcBorders>
              <w:top w:val="nil"/>
              <w:left w:val="nil"/>
              <w:bottom w:val="single" w:sz="4" w:space="0" w:color="auto"/>
              <w:right w:val="single" w:sz="4" w:space="0" w:color="auto"/>
            </w:tcBorders>
            <w:vAlign w:val="center"/>
            <w:hideMark/>
          </w:tcPr>
          <w:p w14:paraId="3DE27261"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Comité Institucional de Gestión y Desempeño -CIGD-</w:t>
            </w:r>
          </w:p>
        </w:tc>
        <w:tc>
          <w:tcPr>
            <w:tcW w:w="1560" w:type="dxa"/>
            <w:tcBorders>
              <w:top w:val="nil"/>
              <w:left w:val="nil"/>
              <w:bottom w:val="single" w:sz="4" w:space="0" w:color="auto"/>
              <w:right w:val="single" w:sz="4" w:space="0" w:color="auto"/>
            </w:tcBorders>
            <w:vAlign w:val="center"/>
            <w:hideMark/>
          </w:tcPr>
          <w:p w14:paraId="334AD4DF"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Físicos, Humanos y Tecnológicos</w:t>
            </w:r>
          </w:p>
        </w:tc>
        <w:tc>
          <w:tcPr>
            <w:tcW w:w="1780" w:type="dxa"/>
            <w:tcBorders>
              <w:top w:val="nil"/>
              <w:left w:val="nil"/>
              <w:bottom w:val="single" w:sz="4" w:space="0" w:color="auto"/>
              <w:right w:val="single" w:sz="4" w:space="0" w:color="auto"/>
            </w:tcBorders>
            <w:vAlign w:val="center"/>
            <w:hideMark/>
          </w:tcPr>
          <w:p w14:paraId="58D53C7D"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Últimos 5 días calendario del mes de enero</w:t>
            </w:r>
          </w:p>
        </w:tc>
      </w:tr>
      <w:tr w:rsidR="00003CC7" w:rsidRPr="00003CC7" w14:paraId="60BA6C0C" w14:textId="77777777" w:rsidTr="00003CC7">
        <w:trPr>
          <w:trHeight w:val="675"/>
        </w:trPr>
        <w:tc>
          <w:tcPr>
            <w:tcW w:w="3240" w:type="dxa"/>
            <w:tcBorders>
              <w:top w:val="nil"/>
              <w:left w:val="single" w:sz="4" w:space="0" w:color="auto"/>
              <w:bottom w:val="single" w:sz="4" w:space="0" w:color="auto"/>
              <w:right w:val="single" w:sz="4" w:space="0" w:color="auto"/>
            </w:tcBorders>
            <w:vAlign w:val="center"/>
            <w:hideMark/>
          </w:tcPr>
          <w:p w14:paraId="15577215"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b/>
                <w:bCs/>
                <w:color w:val="000000"/>
                <w:kern w:val="0"/>
                <w:sz w:val="16"/>
                <w:szCs w:val="16"/>
                <w:lang w:eastAsia="es-CO"/>
                <w14:ligatures w14:val="none"/>
              </w:rPr>
              <w:t>Publicación.</w:t>
            </w:r>
            <w:r w:rsidRPr="00003CC7">
              <w:rPr>
                <w:rFonts w:ascii="Aptos Narrow" w:eastAsia="Times New Roman" w:hAnsi="Aptos Narrow" w:cs="Times New Roman"/>
                <w:color w:val="000000"/>
                <w:kern w:val="0"/>
                <w:sz w:val="16"/>
                <w:szCs w:val="16"/>
                <w:lang w:eastAsia="es-CO"/>
                <w14:ligatures w14:val="none"/>
              </w:rPr>
              <w:t xml:space="preserve"> El Programa deberá estar publicado en la página Web de la entidad, de conformidad con los requisitos de Ley</w:t>
            </w:r>
          </w:p>
        </w:tc>
        <w:tc>
          <w:tcPr>
            <w:tcW w:w="3440" w:type="dxa"/>
            <w:tcBorders>
              <w:top w:val="nil"/>
              <w:left w:val="nil"/>
              <w:bottom w:val="single" w:sz="4" w:space="0" w:color="auto"/>
              <w:right w:val="single" w:sz="4" w:space="0" w:color="auto"/>
            </w:tcBorders>
            <w:vAlign w:val="center"/>
            <w:hideMark/>
          </w:tcPr>
          <w:p w14:paraId="56C04667"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El Área de Comunicaciones realiza la publicación del PTEP, con la información brindada por la OAPAP</w:t>
            </w:r>
          </w:p>
        </w:tc>
        <w:tc>
          <w:tcPr>
            <w:tcW w:w="1560" w:type="dxa"/>
            <w:tcBorders>
              <w:top w:val="nil"/>
              <w:left w:val="nil"/>
              <w:bottom w:val="single" w:sz="4" w:space="0" w:color="auto"/>
              <w:right w:val="single" w:sz="4" w:space="0" w:color="auto"/>
            </w:tcBorders>
            <w:vAlign w:val="center"/>
            <w:hideMark/>
          </w:tcPr>
          <w:p w14:paraId="2959AECB"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Físicos, Humanos y Tecnológicos</w:t>
            </w:r>
          </w:p>
        </w:tc>
        <w:tc>
          <w:tcPr>
            <w:tcW w:w="1780" w:type="dxa"/>
            <w:tcBorders>
              <w:top w:val="nil"/>
              <w:left w:val="nil"/>
              <w:bottom w:val="single" w:sz="4" w:space="0" w:color="auto"/>
              <w:right w:val="single" w:sz="4" w:space="0" w:color="auto"/>
            </w:tcBorders>
            <w:vAlign w:val="center"/>
            <w:hideMark/>
          </w:tcPr>
          <w:p w14:paraId="70935F42"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Hasta el último día hábil del mes de enero</w:t>
            </w:r>
          </w:p>
        </w:tc>
      </w:tr>
      <w:tr w:rsidR="00003CC7" w:rsidRPr="00003CC7" w14:paraId="5B7B134A" w14:textId="77777777" w:rsidTr="00003CC7">
        <w:trPr>
          <w:trHeight w:val="690"/>
        </w:trPr>
        <w:tc>
          <w:tcPr>
            <w:tcW w:w="3240" w:type="dxa"/>
            <w:tcBorders>
              <w:top w:val="nil"/>
              <w:left w:val="single" w:sz="4" w:space="0" w:color="auto"/>
              <w:bottom w:val="single" w:sz="4" w:space="0" w:color="auto"/>
              <w:right w:val="single" w:sz="4" w:space="0" w:color="auto"/>
            </w:tcBorders>
            <w:vAlign w:val="bottom"/>
            <w:hideMark/>
          </w:tcPr>
          <w:p w14:paraId="6ACFF8F9"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b/>
                <w:bCs/>
                <w:color w:val="000000"/>
                <w:kern w:val="0"/>
                <w:sz w:val="16"/>
                <w:szCs w:val="16"/>
                <w:lang w:eastAsia="es-CO"/>
                <w14:ligatures w14:val="none"/>
              </w:rPr>
              <w:t>Ejecución.</w:t>
            </w:r>
            <w:r w:rsidRPr="00003CC7">
              <w:rPr>
                <w:rFonts w:ascii="Aptos Narrow" w:eastAsia="Times New Roman" w:hAnsi="Aptos Narrow" w:cs="Times New Roman"/>
                <w:color w:val="000000"/>
                <w:kern w:val="0"/>
                <w:sz w:val="16"/>
                <w:szCs w:val="16"/>
                <w:lang w:eastAsia="es-CO"/>
                <w14:ligatures w14:val="none"/>
              </w:rPr>
              <w:t xml:space="preserve"> La ejecución del PTEP se llevará a cabo por los responsables de cada componente a través del plan operativo anual </w:t>
            </w:r>
          </w:p>
        </w:tc>
        <w:tc>
          <w:tcPr>
            <w:tcW w:w="3440" w:type="dxa"/>
            <w:tcBorders>
              <w:top w:val="nil"/>
              <w:left w:val="nil"/>
              <w:bottom w:val="single" w:sz="4" w:space="0" w:color="auto"/>
              <w:right w:val="single" w:sz="4" w:space="0" w:color="auto"/>
            </w:tcBorders>
            <w:vAlign w:val="center"/>
            <w:hideMark/>
          </w:tcPr>
          <w:p w14:paraId="478F68E2"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Procesos responsables de la formulación del PTEP</w:t>
            </w:r>
          </w:p>
        </w:tc>
        <w:tc>
          <w:tcPr>
            <w:tcW w:w="1560" w:type="dxa"/>
            <w:tcBorders>
              <w:top w:val="nil"/>
              <w:left w:val="nil"/>
              <w:bottom w:val="single" w:sz="4" w:space="0" w:color="auto"/>
              <w:right w:val="single" w:sz="4" w:space="0" w:color="auto"/>
            </w:tcBorders>
            <w:vAlign w:val="center"/>
            <w:hideMark/>
          </w:tcPr>
          <w:p w14:paraId="63B78CD4"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Físicos, Humanos y Tecnológicos</w:t>
            </w:r>
          </w:p>
        </w:tc>
        <w:tc>
          <w:tcPr>
            <w:tcW w:w="1780" w:type="dxa"/>
            <w:tcBorders>
              <w:top w:val="nil"/>
              <w:left w:val="nil"/>
              <w:bottom w:val="single" w:sz="4" w:space="0" w:color="auto"/>
              <w:right w:val="single" w:sz="4" w:space="0" w:color="auto"/>
            </w:tcBorders>
            <w:noWrap/>
            <w:vAlign w:val="center"/>
            <w:hideMark/>
          </w:tcPr>
          <w:p w14:paraId="13A27BFB"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Anual</w:t>
            </w:r>
          </w:p>
        </w:tc>
      </w:tr>
      <w:tr w:rsidR="00003CC7" w:rsidRPr="00003CC7" w14:paraId="288139F3" w14:textId="77777777" w:rsidTr="00003CC7">
        <w:trPr>
          <w:trHeight w:val="1860"/>
        </w:trPr>
        <w:tc>
          <w:tcPr>
            <w:tcW w:w="3240" w:type="dxa"/>
            <w:tcBorders>
              <w:top w:val="nil"/>
              <w:left w:val="single" w:sz="4" w:space="0" w:color="auto"/>
              <w:bottom w:val="single" w:sz="4" w:space="0" w:color="auto"/>
              <w:right w:val="single" w:sz="4" w:space="0" w:color="auto"/>
            </w:tcBorders>
            <w:vAlign w:val="center"/>
            <w:hideMark/>
          </w:tcPr>
          <w:p w14:paraId="1B9FE62F"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b/>
                <w:bCs/>
                <w:color w:val="000000"/>
                <w:kern w:val="0"/>
                <w:sz w:val="16"/>
                <w:szCs w:val="16"/>
                <w:lang w:eastAsia="es-CO"/>
                <w14:ligatures w14:val="none"/>
              </w:rPr>
              <w:t>Modificación.</w:t>
            </w:r>
            <w:r w:rsidRPr="00003CC7">
              <w:rPr>
                <w:rFonts w:ascii="Aptos Narrow" w:eastAsia="Times New Roman" w:hAnsi="Aptos Narrow" w:cs="Times New Roman"/>
                <w:color w:val="000000"/>
                <w:kern w:val="0"/>
                <w:sz w:val="16"/>
                <w:szCs w:val="16"/>
                <w:lang w:eastAsia="es-CO"/>
                <w14:ligatures w14:val="none"/>
              </w:rPr>
              <w:t xml:space="preserve"> El Programa se formula una vez y, de acuerdo con los resultados de la auditoría al Programa realizadas por la Oficina de Control Interno, se definen oportunidades de mejora que derivan en modificaciones. Igualmente podrán surgir por cambios normativos o autoevaluación de los procesos</w:t>
            </w:r>
          </w:p>
        </w:tc>
        <w:tc>
          <w:tcPr>
            <w:tcW w:w="3440" w:type="dxa"/>
            <w:tcBorders>
              <w:top w:val="nil"/>
              <w:left w:val="nil"/>
              <w:bottom w:val="single" w:sz="4" w:space="0" w:color="auto"/>
              <w:right w:val="single" w:sz="4" w:space="0" w:color="auto"/>
            </w:tcBorders>
            <w:vAlign w:val="center"/>
            <w:hideMark/>
          </w:tcPr>
          <w:p w14:paraId="604E6CEB"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Procesos responsables de la formulación del PTEP (Presenta modificaciones), Oficina Asesora de Planeación y Aseguramiento de Procesos (Valida modificaciones) y      Comité Institucional de Gestión y Desempeño -CIGD- (Aprueba modificaciones)</w:t>
            </w:r>
          </w:p>
        </w:tc>
        <w:tc>
          <w:tcPr>
            <w:tcW w:w="1560" w:type="dxa"/>
            <w:tcBorders>
              <w:top w:val="nil"/>
              <w:left w:val="nil"/>
              <w:bottom w:val="single" w:sz="4" w:space="0" w:color="auto"/>
              <w:right w:val="single" w:sz="4" w:space="0" w:color="auto"/>
            </w:tcBorders>
            <w:vAlign w:val="center"/>
            <w:hideMark/>
          </w:tcPr>
          <w:p w14:paraId="3BB55707"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Físicos, Humanos y Tecnológicos</w:t>
            </w:r>
          </w:p>
        </w:tc>
        <w:tc>
          <w:tcPr>
            <w:tcW w:w="1780" w:type="dxa"/>
            <w:tcBorders>
              <w:top w:val="nil"/>
              <w:left w:val="nil"/>
              <w:bottom w:val="single" w:sz="4" w:space="0" w:color="auto"/>
              <w:right w:val="single" w:sz="4" w:space="0" w:color="auto"/>
            </w:tcBorders>
            <w:vAlign w:val="center"/>
            <w:hideMark/>
          </w:tcPr>
          <w:p w14:paraId="36D87159" w14:textId="77777777" w:rsidR="00003CC7" w:rsidRPr="00003CC7" w:rsidRDefault="00003CC7" w:rsidP="00003CC7">
            <w:pPr>
              <w:spacing w:after="0" w:line="240" w:lineRule="auto"/>
              <w:rPr>
                <w:rFonts w:ascii="Aptos Narrow" w:eastAsia="Times New Roman" w:hAnsi="Aptos Narrow" w:cs="Times New Roman"/>
                <w:color w:val="000000"/>
                <w:kern w:val="0"/>
                <w:sz w:val="16"/>
                <w:szCs w:val="16"/>
                <w:lang w:eastAsia="es-CO"/>
                <w14:ligatures w14:val="none"/>
              </w:rPr>
            </w:pPr>
            <w:r w:rsidRPr="00003CC7">
              <w:rPr>
                <w:rFonts w:ascii="Aptos Narrow" w:eastAsia="Times New Roman" w:hAnsi="Aptos Narrow" w:cs="Times New Roman"/>
                <w:color w:val="000000"/>
                <w:kern w:val="0"/>
                <w:sz w:val="16"/>
                <w:szCs w:val="16"/>
                <w:lang w:eastAsia="es-CO"/>
                <w14:ligatures w14:val="none"/>
              </w:rPr>
              <w:t>Cuando haya lugar al evento</w:t>
            </w:r>
          </w:p>
        </w:tc>
      </w:tr>
    </w:tbl>
    <w:p w14:paraId="358B2D9C" w14:textId="5FF86400" w:rsidR="00407073" w:rsidRPr="00003CC7" w:rsidRDefault="003777D1" w:rsidP="005823FC">
      <w:pPr>
        <w:jc w:val="both"/>
        <w:rPr>
          <w:b/>
          <w:bCs/>
          <w:sz w:val="16"/>
          <w:szCs w:val="16"/>
        </w:rPr>
      </w:pPr>
      <w:r w:rsidRPr="00003CC7">
        <w:rPr>
          <w:b/>
          <w:bCs/>
          <w:sz w:val="16"/>
          <w:szCs w:val="16"/>
        </w:rPr>
        <w:t xml:space="preserve">Fuente: </w:t>
      </w:r>
      <w:r w:rsidR="00407073" w:rsidRPr="00003CC7">
        <w:rPr>
          <w:sz w:val="16"/>
          <w:szCs w:val="16"/>
        </w:rPr>
        <w:t>E</w:t>
      </w:r>
      <w:r w:rsidRPr="00003CC7">
        <w:rPr>
          <w:sz w:val="16"/>
          <w:szCs w:val="16"/>
        </w:rPr>
        <w:t>laboración</w:t>
      </w:r>
      <w:r w:rsidR="00407073" w:rsidRPr="00003CC7">
        <w:rPr>
          <w:sz w:val="16"/>
          <w:szCs w:val="16"/>
        </w:rPr>
        <w:t xml:space="preserve"> propia OAPAP.</w:t>
      </w:r>
    </w:p>
    <w:p w14:paraId="079CC7BE" w14:textId="01DA7A1C" w:rsidR="00F907EA" w:rsidRPr="003777D1" w:rsidRDefault="003777D1" w:rsidP="005823FC">
      <w:pPr>
        <w:jc w:val="both"/>
        <w:rPr>
          <w:sz w:val="18"/>
          <w:szCs w:val="18"/>
        </w:rPr>
      </w:pPr>
      <w:r w:rsidRPr="003777D1">
        <w:rPr>
          <w:b/>
          <w:bCs/>
          <w:sz w:val="18"/>
          <w:szCs w:val="18"/>
        </w:rPr>
        <w:t>Nota:</w:t>
      </w:r>
      <w:r w:rsidRPr="003777D1">
        <w:rPr>
          <w:sz w:val="18"/>
          <w:szCs w:val="18"/>
        </w:rPr>
        <w:t xml:space="preserve"> </w:t>
      </w:r>
      <w:r w:rsidR="00F907EA" w:rsidRPr="003777D1">
        <w:rPr>
          <w:sz w:val="18"/>
          <w:szCs w:val="18"/>
        </w:rPr>
        <w:t xml:space="preserve">El procedimiento actual de </w:t>
      </w:r>
      <w:r w:rsidR="002978BE" w:rsidRPr="003777D1">
        <w:rPr>
          <w:sz w:val="18"/>
          <w:szCs w:val="18"/>
        </w:rPr>
        <w:t>Elaboración y Seguimiento</w:t>
      </w:r>
      <w:r w:rsidR="00F907EA" w:rsidRPr="003777D1">
        <w:rPr>
          <w:sz w:val="18"/>
          <w:szCs w:val="18"/>
        </w:rPr>
        <w:t xml:space="preserve"> al P</w:t>
      </w:r>
      <w:r w:rsidR="004D4BD4" w:rsidRPr="003777D1">
        <w:rPr>
          <w:sz w:val="18"/>
          <w:szCs w:val="18"/>
        </w:rPr>
        <w:t xml:space="preserve">rograma de </w:t>
      </w:r>
      <w:r w:rsidR="00F907EA" w:rsidRPr="003777D1">
        <w:rPr>
          <w:sz w:val="18"/>
          <w:szCs w:val="18"/>
        </w:rPr>
        <w:t>T</w:t>
      </w:r>
      <w:r w:rsidR="004D4BD4" w:rsidRPr="003777D1">
        <w:rPr>
          <w:sz w:val="18"/>
          <w:szCs w:val="18"/>
        </w:rPr>
        <w:t xml:space="preserve">ransparencia y Ética </w:t>
      </w:r>
      <w:r w:rsidR="00F907EA" w:rsidRPr="003777D1">
        <w:rPr>
          <w:sz w:val="18"/>
          <w:szCs w:val="18"/>
        </w:rPr>
        <w:t>P</w:t>
      </w:r>
      <w:r w:rsidR="004D4BD4" w:rsidRPr="003777D1">
        <w:rPr>
          <w:sz w:val="18"/>
          <w:szCs w:val="18"/>
        </w:rPr>
        <w:t>ública</w:t>
      </w:r>
      <w:r w:rsidR="002978BE" w:rsidRPr="003777D1">
        <w:rPr>
          <w:sz w:val="18"/>
          <w:szCs w:val="18"/>
        </w:rPr>
        <w:t xml:space="preserve"> PTEP</w:t>
      </w:r>
      <w:r w:rsidR="00F907EA" w:rsidRPr="003777D1">
        <w:rPr>
          <w:sz w:val="18"/>
          <w:szCs w:val="18"/>
        </w:rPr>
        <w:t xml:space="preserve">, será ajustado </w:t>
      </w:r>
      <w:proofErr w:type="gramStart"/>
      <w:r w:rsidR="00F907EA" w:rsidRPr="003777D1">
        <w:rPr>
          <w:sz w:val="18"/>
          <w:szCs w:val="18"/>
        </w:rPr>
        <w:t>de acuerdo a</w:t>
      </w:r>
      <w:r w:rsidR="00860374" w:rsidRPr="003777D1">
        <w:rPr>
          <w:sz w:val="18"/>
          <w:szCs w:val="18"/>
        </w:rPr>
        <w:t>l</w:t>
      </w:r>
      <w:proofErr w:type="gramEnd"/>
      <w:r w:rsidR="00F907EA" w:rsidRPr="003777D1">
        <w:rPr>
          <w:sz w:val="18"/>
          <w:szCs w:val="18"/>
        </w:rPr>
        <w:t xml:space="preserve"> </w:t>
      </w:r>
      <w:r w:rsidR="00860374" w:rsidRPr="003777D1">
        <w:rPr>
          <w:sz w:val="18"/>
          <w:szCs w:val="18"/>
        </w:rPr>
        <w:t>ciclo</w:t>
      </w:r>
      <w:r w:rsidR="00F907EA" w:rsidRPr="003777D1">
        <w:rPr>
          <w:sz w:val="18"/>
          <w:szCs w:val="18"/>
        </w:rPr>
        <w:t xml:space="preserve"> descrito en precedencia. </w:t>
      </w:r>
    </w:p>
    <w:p w14:paraId="06D59335" w14:textId="266228B5" w:rsidR="00344738" w:rsidRPr="006D5B6A" w:rsidRDefault="00344738" w:rsidP="00E46963">
      <w:pPr>
        <w:jc w:val="both"/>
        <w:rPr>
          <w:b/>
          <w:bCs/>
        </w:rPr>
      </w:pPr>
    </w:p>
    <w:p w14:paraId="0B55FD14" w14:textId="72FDDB3B" w:rsidR="006D5B6A" w:rsidRPr="006D5B6A" w:rsidRDefault="006D5B6A" w:rsidP="006D5B6A">
      <w:pPr>
        <w:pStyle w:val="Prrafodelista"/>
        <w:numPr>
          <w:ilvl w:val="0"/>
          <w:numId w:val="18"/>
        </w:numPr>
        <w:rPr>
          <w:b/>
          <w:bCs/>
        </w:rPr>
      </w:pPr>
      <w:r w:rsidRPr="006D5B6A">
        <w:rPr>
          <w:b/>
          <w:bCs/>
        </w:rPr>
        <w:t>Estrategia Institucional para la Lucha Contra la Corrupción</w:t>
      </w:r>
    </w:p>
    <w:p w14:paraId="7CDA9512" w14:textId="16DA7092" w:rsidR="006D5B6A" w:rsidRDefault="006D5B6A" w:rsidP="006D5B6A">
      <w:pPr>
        <w:jc w:val="both"/>
        <w:rPr>
          <w:rFonts w:asciiTheme="majorHAnsi" w:hAnsiTheme="majorHAnsi" w:cstheme="majorHAnsi"/>
        </w:rPr>
      </w:pPr>
      <w:r w:rsidRPr="004130FB">
        <w:rPr>
          <w:rFonts w:asciiTheme="majorHAnsi" w:hAnsiTheme="majorHAnsi" w:cstheme="majorHAnsi"/>
        </w:rPr>
        <w:t xml:space="preserve">Para el desarrollo de este componente y sus acciones estratégicas, se </w:t>
      </w:r>
      <w:r w:rsidR="00510DF8">
        <w:rPr>
          <w:rFonts w:asciiTheme="majorHAnsi" w:hAnsiTheme="majorHAnsi" w:cstheme="majorHAnsi"/>
        </w:rPr>
        <w:t>elaboró matriz</w:t>
      </w:r>
      <w:r w:rsidRPr="004130FB">
        <w:rPr>
          <w:rFonts w:asciiTheme="majorHAnsi" w:hAnsiTheme="majorHAnsi" w:cstheme="majorHAnsi"/>
        </w:rPr>
        <w:t xml:space="preserve"> </w:t>
      </w:r>
      <w:r w:rsidR="00510DF8">
        <w:rPr>
          <w:rFonts w:asciiTheme="majorHAnsi" w:hAnsiTheme="majorHAnsi" w:cstheme="majorHAnsi"/>
        </w:rPr>
        <w:t xml:space="preserve">de la Estrategia Institucional para la Lucha Contra la Corrupción </w:t>
      </w:r>
      <w:r>
        <w:rPr>
          <w:rFonts w:asciiTheme="majorHAnsi" w:hAnsiTheme="majorHAnsi" w:cstheme="majorHAnsi"/>
        </w:rPr>
        <w:t>2026-2027</w:t>
      </w:r>
      <w:r w:rsidRPr="004130FB">
        <w:rPr>
          <w:rFonts w:asciiTheme="majorHAnsi" w:hAnsiTheme="majorHAnsi" w:cstheme="majorHAnsi"/>
        </w:rPr>
        <w:t xml:space="preserve">. </w:t>
      </w:r>
      <w:r>
        <w:rPr>
          <w:rFonts w:asciiTheme="majorHAnsi" w:hAnsiTheme="majorHAnsi" w:cstheme="majorHAnsi"/>
        </w:rPr>
        <w:t>(</w:t>
      </w:r>
      <w:r w:rsidR="00510DF8">
        <w:rPr>
          <w:rFonts w:asciiTheme="majorHAnsi" w:hAnsiTheme="majorHAnsi" w:cstheme="majorHAnsi"/>
        </w:rPr>
        <w:t>Ver a</w:t>
      </w:r>
      <w:r w:rsidRPr="004130FB">
        <w:rPr>
          <w:rFonts w:asciiTheme="majorHAnsi" w:hAnsiTheme="majorHAnsi" w:cstheme="majorHAnsi"/>
        </w:rPr>
        <w:t>nexo</w:t>
      </w:r>
      <w:r>
        <w:rPr>
          <w:rFonts w:asciiTheme="majorHAnsi" w:hAnsiTheme="majorHAnsi" w:cstheme="majorHAnsi"/>
        </w:rPr>
        <w:t xml:space="preserve"> 1) </w:t>
      </w:r>
    </w:p>
    <w:p w14:paraId="54BB4ADC" w14:textId="2DAC3268" w:rsidR="006D5B6A" w:rsidRDefault="006D5B6A" w:rsidP="006D5B6A">
      <w:pPr>
        <w:jc w:val="both"/>
        <w:rPr>
          <w:rFonts w:asciiTheme="majorHAnsi" w:hAnsiTheme="majorHAnsi" w:cstheme="majorHAnsi"/>
          <w:b/>
          <w:lang w:val="es-MX"/>
        </w:rPr>
      </w:pPr>
      <w:r>
        <w:rPr>
          <w:rFonts w:asciiTheme="majorHAnsi" w:hAnsiTheme="majorHAnsi" w:cstheme="majorHAnsi"/>
          <w:b/>
          <w:lang w:val="es-MX"/>
        </w:rPr>
        <w:t>5.1.    Administración del riesgo</w:t>
      </w:r>
    </w:p>
    <w:p w14:paraId="3033B423" w14:textId="2A7A5609" w:rsidR="006D5B6A" w:rsidRPr="006E3FA2" w:rsidRDefault="006D5B6A" w:rsidP="006D5B6A">
      <w:pPr>
        <w:spacing w:line="259" w:lineRule="auto"/>
        <w:jc w:val="both"/>
        <w:rPr>
          <w:rFonts w:asciiTheme="majorHAnsi" w:hAnsiTheme="majorHAnsi" w:cstheme="majorHAnsi"/>
          <w:lang w:val="es-MX"/>
        </w:rPr>
      </w:pPr>
      <w:r w:rsidRPr="006E3FA2">
        <w:rPr>
          <w:rFonts w:asciiTheme="majorHAnsi" w:hAnsiTheme="majorHAnsi" w:cstheme="majorHAnsi"/>
        </w:rPr>
        <w:t>Esta acción estratégica contempla instrumentos para gestionar los riesgos a la integridad: conflictos de intereses, soborno, corrupción y fraude. Igualmente</w:t>
      </w:r>
      <w:r>
        <w:rPr>
          <w:rFonts w:asciiTheme="majorHAnsi" w:hAnsiTheme="majorHAnsi" w:cstheme="majorHAnsi"/>
        </w:rPr>
        <w:t>,</w:t>
      </w:r>
      <w:r w:rsidRPr="006E3FA2">
        <w:rPr>
          <w:rFonts w:asciiTheme="majorHAnsi" w:hAnsiTheme="majorHAnsi" w:cstheme="majorHAnsi"/>
        </w:rPr>
        <w:t xml:space="preserve"> atiende la </w:t>
      </w:r>
      <w:r w:rsidR="00510DF8">
        <w:rPr>
          <w:rFonts w:asciiTheme="majorHAnsi" w:hAnsiTheme="majorHAnsi" w:cstheme="majorHAnsi"/>
        </w:rPr>
        <w:t>D</w:t>
      </w:r>
      <w:r w:rsidRPr="006E3FA2">
        <w:rPr>
          <w:rFonts w:asciiTheme="majorHAnsi" w:hAnsiTheme="majorHAnsi" w:cstheme="majorHAnsi"/>
        </w:rPr>
        <w:t xml:space="preserve">ebida </w:t>
      </w:r>
      <w:r w:rsidR="00510DF8">
        <w:rPr>
          <w:rFonts w:asciiTheme="majorHAnsi" w:hAnsiTheme="majorHAnsi" w:cstheme="majorHAnsi"/>
        </w:rPr>
        <w:t>D</w:t>
      </w:r>
      <w:r w:rsidRPr="006E3FA2">
        <w:rPr>
          <w:rFonts w:asciiTheme="majorHAnsi" w:hAnsiTheme="majorHAnsi" w:cstheme="majorHAnsi"/>
        </w:rPr>
        <w:t>iligencia y los ri</w:t>
      </w:r>
      <w:r>
        <w:rPr>
          <w:rFonts w:asciiTheme="majorHAnsi" w:hAnsiTheme="majorHAnsi" w:cstheme="majorHAnsi"/>
        </w:rPr>
        <w:t>e</w:t>
      </w:r>
      <w:r w:rsidRPr="006E3FA2">
        <w:rPr>
          <w:rFonts w:asciiTheme="majorHAnsi" w:hAnsiTheme="majorHAnsi" w:cstheme="majorHAnsi"/>
        </w:rPr>
        <w:t>sgos de Lavado de Activos, Financiación del Terrorismo y Financiación para la Proliferación de Armas de Destrucción Masiva – LAFT/FPADM.</w:t>
      </w:r>
    </w:p>
    <w:p w14:paraId="4A9270DD" w14:textId="48076444" w:rsidR="006D5B6A" w:rsidRPr="006D5B6A" w:rsidRDefault="006D5B6A" w:rsidP="006D5B6A">
      <w:pPr>
        <w:pStyle w:val="Prrafodelista"/>
        <w:numPr>
          <w:ilvl w:val="1"/>
          <w:numId w:val="20"/>
        </w:numPr>
        <w:spacing w:line="259" w:lineRule="auto"/>
        <w:jc w:val="both"/>
        <w:rPr>
          <w:rFonts w:asciiTheme="majorHAnsi" w:hAnsiTheme="majorHAnsi" w:cstheme="majorHAnsi"/>
          <w:b/>
          <w:bCs/>
          <w:lang w:val="es-MX"/>
        </w:rPr>
      </w:pPr>
      <w:r w:rsidRPr="006D5B6A">
        <w:rPr>
          <w:rFonts w:asciiTheme="majorHAnsi" w:hAnsiTheme="majorHAnsi" w:cstheme="majorHAnsi"/>
          <w:b/>
          <w:bCs/>
        </w:rPr>
        <w:t>Redes y articulación</w:t>
      </w:r>
    </w:p>
    <w:p w14:paraId="7D69A7C3" w14:textId="40F31545" w:rsidR="006D5B6A" w:rsidRDefault="006D5B6A" w:rsidP="006D5B6A">
      <w:pPr>
        <w:jc w:val="both"/>
        <w:rPr>
          <w:rFonts w:asciiTheme="majorHAnsi" w:hAnsiTheme="majorHAnsi" w:cstheme="majorHAnsi"/>
        </w:rPr>
      </w:pPr>
      <w:r w:rsidRPr="695C23C8">
        <w:rPr>
          <w:rFonts w:asciiTheme="majorHAnsi" w:hAnsiTheme="majorHAnsi" w:cstheme="majorBidi"/>
        </w:rPr>
        <w:t xml:space="preserve">Esta acción estratégica contempla instrumentos en relación con las redes internas y externas que faciliten la comunicación interna y externa (integración con otras entidades, sectoriales, </w:t>
      </w:r>
      <w:r w:rsidRPr="695C23C8">
        <w:rPr>
          <w:rFonts w:asciiTheme="majorHAnsi" w:hAnsiTheme="majorHAnsi" w:cstheme="majorBidi"/>
        </w:rPr>
        <w:lastRenderedPageBreak/>
        <w:t xml:space="preserve">territoriales) para mejorar acciones estratégicas y o proponer nuevas que fortalezcan la </w:t>
      </w:r>
      <w:r w:rsidR="00510DF8" w:rsidRPr="695C23C8">
        <w:rPr>
          <w:rFonts w:asciiTheme="majorHAnsi" w:hAnsiTheme="majorHAnsi" w:cstheme="majorBidi"/>
        </w:rPr>
        <w:t>E</w:t>
      </w:r>
      <w:r w:rsidRPr="695C23C8">
        <w:rPr>
          <w:rFonts w:asciiTheme="majorHAnsi" w:hAnsiTheme="majorHAnsi" w:cstheme="majorBidi"/>
        </w:rPr>
        <w:t xml:space="preserve">strategia </w:t>
      </w:r>
      <w:r w:rsidR="00510DF8" w:rsidRPr="695C23C8">
        <w:rPr>
          <w:rFonts w:asciiTheme="majorHAnsi" w:hAnsiTheme="majorHAnsi" w:cstheme="majorBidi"/>
        </w:rPr>
        <w:t>I</w:t>
      </w:r>
      <w:r w:rsidRPr="695C23C8">
        <w:rPr>
          <w:rFonts w:asciiTheme="majorHAnsi" w:hAnsiTheme="majorHAnsi" w:cstheme="majorBidi"/>
        </w:rPr>
        <w:t>nstitucional para la Lucha Contra la Corrupción.</w:t>
      </w:r>
    </w:p>
    <w:p w14:paraId="09D6A76D" w14:textId="23D754D5" w:rsidR="006D5B6A" w:rsidRPr="006D5B6A" w:rsidRDefault="006D5B6A" w:rsidP="006D5B6A">
      <w:pPr>
        <w:pStyle w:val="Prrafodelista"/>
        <w:numPr>
          <w:ilvl w:val="1"/>
          <w:numId w:val="20"/>
        </w:numPr>
        <w:jc w:val="both"/>
        <w:rPr>
          <w:rFonts w:asciiTheme="majorHAnsi" w:hAnsiTheme="majorHAnsi" w:cstheme="majorHAnsi"/>
          <w:b/>
          <w:bCs/>
        </w:rPr>
      </w:pPr>
      <w:r w:rsidRPr="006D5B6A">
        <w:rPr>
          <w:rFonts w:asciiTheme="majorHAnsi" w:hAnsiTheme="majorHAnsi" w:cstheme="majorHAnsi"/>
          <w:b/>
          <w:bCs/>
        </w:rPr>
        <w:t>Modelo de Estado Abierto</w:t>
      </w:r>
    </w:p>
    <w:p w14:paraId="0AE1BAD2" w14:textId="7DCD6005" w:rsidR="006D5B6A" w:rsidRPr="007A27F8" w:rsidRDefault="006D5B6A" w:rsidP="006D5B6A">
      <w:pPr>
        <w:jc w:val="both"/>
        <w:rPr>
          <w:rFonts w:asciiTheme="majorHAnsi" w:hAnsiTheme="majorHAnsi" w:cstheme="majorHAnsi"/>
          <w:lang w:val="es-MX"/>
        </w:rPr>
      </w:pPr>
      <w:r>
        <w:rPr>
          <w:rFonts w:asciiTheme="majorHAnsi" w:hAnsiTheme="majorHAnsi" w:cstheme="majorHAnsi"/>
        </w:rPr>
        <w:t xml:space="preserve">Esta acción estratégica </w:t>
      </w:r>
      <w:r w:rsidRPr="007A27F8">
        <w:rPr>
          <w:rFonts w:asciiTheme="majorHAnsi" w:hAnsiTheme="majorHAnsi" w:cstheme="majorHAnsi"/>
        </w:rPr>
        <w:t>contempla</w:t>
      </w:r>
      <w:r w:rsidR="005E44AD">
        <w:rPr>
          <w:rFonts w:asciiTheme="majorHAnsi" w:hAnsiTheme="majorHAnsi" w:cstheme="majorHAnsi"/>
        </w:rPr>
        <w:t xml:space="preserve"> </w:t>
      </w:r>
      <w:r w:rsidRPr="007A27F8">
        <w:rPr>
          <w:rFonts w:asciiTheme="majorHAnsi" w:hAnsiTheme="majorHAnsi" w:cstheme="majorHAnsi"/>
        </w:rPr>
        <w:t>instrumentos para promover la transparencia institucional en cumplimiento de la Ley 1712 de 2014</w:t>
      </w:r>
      <w:r>
        <w:rPr>
          <w:rFonts w:asciiTheme="majorHAnsi" w:hAnsiTheme="majorHAnsi" w:cstheme="majorHAnsi"/>
        </w:rPr>
        <w:t>; fortalecer l</w:t>
      </w:r>
      <w:r w:rsidRPr="007A27F8">
        <w:rPr>
          <w:rFonts w:asciiTheme="majorHAnsi" w:hAnsiTheme="majorHAnsi" w:cstheme="majorHAnsi"/>
        </w:rPr>
        <w:t>a participación ciudadana y la rendición de cuentas y la integridad en el servicio público</w:t>
      </w:r>
      <w:r>
        <w:rPr>
          <w:rFonts w:asciiTheme="majorHAnsi" w:hAnsiTheme="majorHAnsi" w:cstheme="majorHAnsi"/>
        </w:rPr>
        <w:t xml:space="preserve"> de la Unidad.</w:t>
      </w:r>
    </w:p>
    <w:p w14:paraId="10C8C2F0" w14:textId="77777777" w:rsidR="006D5B6A" w:rsidRPr="00344738" w:rsidRDefault="006D5B6A" w:rsidP="695C23C8">
      <w:pPr>
        <w:pStyle w:val="Prrafodelista"/>
        <w:spacing w:line="259" w:lineRule="auto"/>
        <w:ind w:left="862"/>
        <w:jc w:val="both"/>
        <w:rPr>
          <w:rFonts w:asciiTheme="majorHAnsi" w:hAnsiTheme="majorHAnsi" w:cstheme="majorBidi"/>
          <w:b/>
          <w:bCs/>
          <w:lang w:val="es-MX"/>
        </w:rPr>
      </w:pPr>
    </w:p>
    <w:p w14:paraId="60D2A255" w14:textId="4106097B" w:rsidR="695C23C8" w:rsidRDefault="695C23C8" w:rsidP="695C23C8">
      <w:pPr>
        <w:pStyle w:val="Prrafodelista"/>
        <w:spacing w:line="259" w:lineRule="auto"/>
        <w:ind w:left="862"/>
        <w:jc w:val="both"/>
        <w:rPr>
          <w:rFonts w:asciiTheme="majorHAnsi" w:hAnsiTheme="majorHAnsi" w:cstheme="majorBidi"/>
          <w:b/>
          <w:bCs/>
          <w:lang w:val="es-MX"/>
        </w:rPr>
      </w:pPr>
    </w:p>
    <w:p w14:paraId="56CF28B4" w14:textId="2BAFA707" w:rsidR="695C23C8" w:rsidRDefault="695C23C8" w:rsidP="695C23C8">
      <w:pPr>
        <w:pStyle w:val="Prrafodelista"/>
        <w:spacing w:line="259" w:lineRule="auto"/>
        <w:ind w:left="862"/>
        <w:jc w:val="both"/>
        <w:rPr>
          <w:rFonts w:asciiTheme="majorHAnsi" w:hAnsiTheme="majorHAnsi" w:cstheme="majorBidi"/>
          <w:b/>
          <w:bCs/>
          <w:lang w:val="es-MX"/>
        </w:rPr>
      </w:pPr>
    </w:p>
    <w:p w14:paraId="00EB30F5" w14:textId="7FFB4A5F" w:rsidR="006D5B6A" w:rsidRDefault="006D5B6A" w:rsidP="006D5B6A">
      <w:pPr>
        <w:pStyle w:val="Prrafodelista"/>
        <w:numPr>
          <w:ilvl w:val="1"/>
          <w:numId w:val="20"/>
        </w:numPr>
        <w:jc w:val="both"/>
        <w:rPr>
          <w:b/>
          <w:bCs/>
        </w:rPr>
      </w:pPr>
      <w:r w:rsidRPr="006D5B6A">
        <w:rPr>
          <w:b/>
          <w:bCs/>
        </w:rPr>
        <w:t>Iniciativas adicionales</w:t>
      </w:r>
    </w:p>
    <w:p w14:paraId="47E6BF38" w14:textId="6B8BC08F" w:rsidR="006D5B6A" w:rsidRDefault="006D5B6A" w:rsidP="006D5B6A">
      <w:pPr>
        <w:jc w:val="both"/>
      </w:pPr>
      <w:r w:rsidRPr="00510DF8">
        <w:t>Cómo iniciativas adicionales se incorpora el Plan de Sostenibilidad del Modelo Integrado de Planeación y Gestión -MIPG-</w:t>
      </w:r>
      <w:r w:rsidR="007904CE" w:rsidRPr="00510DF8">
        <w:t xml:space="preserve"> y el Modelo de Gestión Jurídica Anticorrupción -MGJA-.</w:t>
      </w:r>
    </w:p>
    <w:p w14:paraId="7F3F7679" w14:textId="77777777" w:rsidR="005E44AD" w:rsidRDefault="005E44AD" w:rsidP="006D5B6A">
      <w:pPr>
        <w:jc w:val="both"/>
      </w:pPr>
    </w:p>
    <w:p w14:paraId="6BE8A0E2" w14:textId="77B30D96" w:rsidR="00E46963" w:rsidRDefault="00E512F7" w:rsidP="006D5B6A">
      <w:pPr>
        <w:pStyle w:val="Prrafodelista"/>
        <w:numPr>
          <w:ilvl w:val="0"/>
          <w:numId w:val="20"/>
        </w:numPr>
        <w:jc w:val="both"/>
        <w:rPr>
          <w:b/>
          <w:bCs/>
        </w:rPr>
      </w:pPr>
      <w:r w:rsidRPr="00A147BD">
        <w:rPr>
          <w:b/>
          <w:bCs/>
        </w:rPr>
        <w:t>M</w:t>
      </w:r>
      <w:r w:rsidR="00E46963" w:rsidRPr="00A147BD">
        <w:rPr>
          <w:b/>
          <w:bCs/>
        </w:rPr>
        <w:t>onitoreo</w:t>
      </w:r>
      <w:r w:rsidRPr="00A147BD">
        <w:rPr>
          <w:b/>
          <w:bCs/>
        </w:rPr>
        <w:t>,</w:t>
      </w:r>
      <w:r w:rsidR="00E46963" w:rsidRPr="00A147BD">
        <w:rPr>
          <w:b/>
          <w:bCs/>
        </w:rPr>
        <w:t xml:space="preserve"> administración</w:t>
      </w:r>
      <w:r w:rsidRPr="00A147BD">
        <w:rPr>
          <w:b/>
          <w:bCs/>
        </w:rPr>
        <w:t xml:space="preserve"> y supervisión</w:t>
      </w:r>
    </w:p>
    <w:p w14:paraId="509579E8" w14:textId="3E00B49A" w:rsidR="003777D1" w:rsidRDefault="003777D1" w:rsidP="003777D1">
      <w:pPr>
        <w:jc w:val="both"/>
      </w:pPr>
      <w:r w:rsidRPr="003777D1">
        <w:t xml:space="preserve">En la siguiente tabla se definen por </w:t>
      </w:r>
      <w:r>
        <w:t>L</w:t>
      </w:r>
      <w:r w:rsidRPr="003777D1">
        <w:t>ínea</w:t>
      </w:r>
      <w:r w:rsidR="00407073">
        <w:t>s</w:t>
      </w:r>
      <w:r w:rsidRPr="003777D1">
        <w:t xml:space="preserve"> de </w:t>
      </w:r>
      <w:r>
        <w:t>D</w:t>
      </w:r>
      <w:r w:rsidRPr="003777D1">
        <w:t>efensa los responsables del monitoreo, administración y supervisión del PTEP.</w:t>
      </w:r>
    </w:p>
    <w:p w14:paraId="4A928C4E" w14:textId="77777777" w:rsidR="00407073" w:rsidRPr="003777D1" w:rsidRDefault="00407073" w:rsidP="003777D1">
      <w:pPr>
        <w:jc w:val="both"/>
      </w:pPr>
    </w:p>
    <w:p w14:paraId="4F354284" w14:textId="24F018EC" w:rsidR="003777D1" w:rsidRPr="003777D1" w:rsidRDefault="003777D1" w:rsidP="003777D1">
      <w:pPr>
        <w:jc w:val="center"/>
        <w:rPr>
          <w:b/>
          <w:bCs/>
        </w:rPr>
      </w:pPr>
      <w:r>
        <w:rPr>
          <w:b/>
          <w:bCs/>
        </w:rPr>
        <w:t>Tabla 2.</w:t>
      </w:r>
      <w:r w:rsidR="00407073">
        <w:rPr>
          <w:b/>
          <w:bCs/>
        </w:rPr>
        <w:t xml:space="preserve"> Responsables del monitoreo, administración y supervisión del PTEP </w:t>
      </w:r>
    </w:p>
    <w:tbl>
      <w:tblPr>
        <w:tblW w:w="9820" w:type="dxa"/>
        <w:tblCellMar>
          <w:left w:w="70" w:type="dxa"/>
          <w:right w:w="70" w:type="dxa"/>
        </w:tblCellMar>
        <w:tblLook w:val="04A0" w:firstRow="1" w:lastRow="0" w:firstColumn="1" w:lastColumn="0" w:noHBand="0" w:noVBand="1"/>
      </w:tblPr>
      <w:tblGrid>
        <w:gridCol w:w="1420"/>
        <w:gridCol w:w="2440"/>
        <w:gridCol w:w="1300"/>
        <w:gridCol w:w="4660"/>
      </w:tblGrid>
      <w:tr w:rsidR="003777D1" w:rsidRPr="003777D1" w14:paraId="192FC02A" w14:textId="77777777" w:rsidTr="003777D1">
        <w:trPr>
          <w:trHeight w:val="315"/>
        </w:trPr>
        <w:tc>
          <w:tcPr>
            <w:tcW w:w="9820" w:type="dxa"/>
            <w:gridSpan w:val="4"/>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17545439" w14:textId="77777777" w:rsidR="003777D1" w:rsidRPr="003777D1" w:rsidRDefault="003777D1" w:rsidP="003777D1">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3777D1">
              <w:rPr>
                <w:rFonts w:ascii="Aptos Narrow" w:eastAsia="Times New Roman" w:hAnsi="Aptos Narrow" w:cs="Times New Roman"/>
                <w:b/>
                <w:bCs/>
                <w:color w:val="000000"/>
                <w:kern w:val="0"/>
                <w:sz w:val="16"/>
                <w:szCs w:val="16"/>
                <w:lang w:eastAsia="es-CO"/>
                <w14:ligatures w14:val="none"/>
              </w:rPr>
              <w:t>Responsables del monitoreo, administración y supervisión del PTEP</w:t>
            </w:r>
          </w:p>
        </w:tc>
      </w:tr>
      <w:tr w:rsidR="003777D1" w:rsidRPr="003777D1" w14:paraId="0956300C" w14:textId="77777777" w:rsidTr="003777D1">
        <w:trPr>
          <w:trHeight w:val="330"/>
        </w:trPr>
        <w:tc>
          <w:tcPr>
            <w:tcW w:w="1420" w:type="dxa"/>
            <w:tcBorders>
              <w:top w:val="nil"/>
              <w:left w:val="single" w:sz="4" w:space="0" w:color="auto"/>
              <w:bottom w:val="single" w:sz="4" w:space="0" w:color="auto"/>
              <w:right w:val="single" w:sz="4" w:space="0" w:color="auto"/>
            </w:tcBorders>
            <w:shd w:val="clear" w:color="000000" w:fill="C0E6F5"/>
            <w:vAlign w:val="center"/>
            <w:hideMark/>
          </w:tcPr>
          <w:p w14:paraId="57EBBA3D" w14:textId="77777777" w:rsidR="003777D1" w:rsidRPr="003777D1" w:rsidRDefault="003777D1" w:rsidP="003777D1">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3777D1">
              <w:rPr>
                <w:rFonts w:ascii="Aptos Narrow" w:eastAsia="Times New Roman" w:hAnsi="Aptos Narrow" w:cs="Times New Roman"/>
                <w:b/>
                <w:bCs/>
                <w:color w:val="000000"/>
                <w:kern w:val="0"/>
                <w:sz w:val="16"/>
                <w:szCs w:val="16"/>
                <w:lang w:eastAsia="es-CO"/>
                <w14:ligatures w14:val="none"/>
              </w:rPr>
              <w:t>Líneas de Defensa</w:t>
            </w:r>
          </w:p>
        </w:tc>
        <w:tc>
          <w:tcPr>
            <w:tcW w:w="2440" w:type="dxa"/>
            <w:tcBorders>
              <w:top w:val="nil"/>
              <w:left w:val="nil"/>
              <w:bottom w:val="single" w:sz="4" w:space="0" w:color="auto"/>
              <w:right w:val="single" w:sz="4" w:space="0" w:color="auto"/>
            </w:tcBorders>
            <w:shd w:val="clear" w:color="000000" w:fill="C0E6F5"/>
            <w:noWrap/>
            <w:vAlign w:val="center"/>
            <w:hideMark/>
          </w:tcPr>
          <w:p w14:paraId="09548BBB" w14:textId="77777777" w:rsidR="003777D1" w:rsidRPr="003777D1" w:rsidRDefault="003777D1" w:rsidP="003777D1">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3777D1">
              <w:rPr>
                <w:rFonts w:ascii="Aptos Narrow" w:eastAsia="Times New Roman" w:hAnsi="Aptos Narrow" w:cs="Times New Roman"/>
                <w:b/>
                <w:bCs/>
                <w:color w:val="000000"/>
                <w:kern w:val="0"/>
                <w:sz w:val="16"/>
                <w:szCs w:val="16"/>
                <w:lang w:eastAsia="es-CO"/>
                <w14:ligatures w14:val="none"/>
              </w:rPr>
              <w:t xml:space="preserve">Responsables </w:t>
            </w:r>
          </w:p>
        </w:tc>
        <w:tc>
          <w:tcPr>
            <w:tcW w:w="1300" w:type="dxa"/>
            <w:tcBorders>
              <w:top w:val="nil"/>
              <w:left w:val="nil"/>
              <w:bottom w:val="single" w:sz="4" w:space="0" w:color="auto"/>
              <w:right w:val="single" w:sz="4" w:space="0" w:color="auto"/>
            </w:tcBorders>
            <w:shd w:val="clear" w:color="000000" w:fill="C0E6F5"/>
            <w:noWrap/>
            <w:vAlign w:val="center"/>
            <w:hideMark/>
          </w:tcPr>
          <w:p w14:paraId="0B81490C" w14:textId="77777777" w:rsidR="003777D1" w:rsidRPr="003777D1" w:rsidRDefault="003777D1" w:rsidP="003777D1">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3777D1">
              <w:rPr>
                <w:rFonts w:ascii="Aptos Narrow" w:eastAsia="Times New Roman" w:hAnsi="Aptos Narrow" w:cs="Times New Roman"/>
                <w:b/>
                <w:bCs/>
                <w:color w:val="000000"/>
                <w:kern w:val="0"/>
                <w:sz w:val="16"/>
                <w:szCs w:val="16"/>
                <w:lang w:eastAsia="es-CO"/>
                <w14:ligatures w14:val="none"/>
              </w:rPr>
              <w:t xml:space="preserve">Rol </w:t>
            </w:r>
          </w:p>
        </w:tc>
        <w:tc>
          <w:tcPr>
            <w:tcW w:w="4660" w:type="dxa"/>
            <w:tcBorders>
              <w:top w:val="nil"/>
              <w:left w:val="nil"/>
              <w:bottom w:val="single" w:sz="4" w:space="0" w:color="auto"/>
              <w:right w:val="single" w:sz="4" w:space="0" w:color="auto"/>
            </w:tcBorders>
            <w:shd w:val="clear" w:color="000000" w:fill="C0E6F5"/>
            <w:noWrap/>
            <w:vAlign w:val="center"/>
            <w:hideMark/>
          </w:tcPr>
          <w:p w14:paraId="79DC091A" w14:textId="77777777" w:rsidR="003777D1" w:rsidRPr="003777D1" w:rsidRDefault="003777D1" w:rsidP="003777D1">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3777D1">
              <w:rPr>
                <w:rFonts w:ascii="Aptos Narrow" w:eastAsia="Times New Roman" w:hAnsi="Aptos Narrow" w:cs="Times New Roman"/>
                <w:b/>
                <w:bCs/>
                <w:color w:val="000000"/>
                <w:kern w:val="0"/>
                <w:sz w:val="16"/>
                <w:szCs w:val="16"/>
                <w:lang w:eastAsia="es-CO"/>
                <w14:ligatures w14:val="none"/>
              </w:rPr>
              <w:t>Actividades</w:t>
            </w:r>
          </w:p>
        </w:tc>
      </w:tr>
      <w:tr w:rsidR="003777D1" w:rsidRPr="003777D1" w14:paraId="4FAB0151" w14:textId="77777777" w:rsidTr="003777D1">
        <w:trPr>
          <w:trHeight w:val="360"/>
        </w:trPr>
        <w:tc>
          <w:tcPr>
            <w:tcW w:w="1420" w:type="dxa"/>
            <w:vMerge w:val="restart"/>
            <w:tcBorders>
              <w:top w:val="nil"/>
              <w:left w:val="single" w:sz="4" w:space="0" w:color="auto"/>
              <w:bottom w:val="single" w:sz="4" w:space="0" w:color="auto"/>
              <w:right w:val="single" w:sz="4" w:space="0" w:color="auto"/>
            </w:tcBorders>
            <w:noWrap/>
            <w:vAlign w:val="center"/>
            <w:hideMark/>
          </w:tcPr>
          <w:p w14:paraId="4A7DEABD" w14:textId="77777777" w:rsidR="003777D1" w:rsidRPr="003777D1" w:rsidRDefault="003777D1" w:rsidP="003777D1">
            <w:pPr>
              <w:spacing w:after="0" w:line="240" w:lineRule="auto"/>
              <w:jc w:val="center"/>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Línea Estratégica</w:t>
            </w:r>
          </w:p>
        </w:tc>
        <w:tc>
          <w:tcPr>
            <w:tcW w:w="2440" w:type="dxa"/>
            <w:vMerge w:val="restart"/>
            <w:tcBorders>
              <w:top w:val="nil"/>
              <w:left w:val="single" w:sz="4" w:space="0" w:color="auto"/>
              <w:bottom w:val="single" w:sz="4" w:space="0" w:color="auto"/>
              <w:right w:val="single" w:sz="4" w:space="0" w:color="auto"/>
            </w:tcBorders>
            <w:vAlign w:val="center"/>
            <w:hideMark/>
          </w:tcPr>
          <w:p w14:paraId="5BA33F35" w14:textId="77777777" w:rsidR="003777D1" w:rsidRPr="003777D1" w:rsidRDefault="003777D1" w:rsidP="003777D1">
            <w:pPr>
              <w:spacing w:after="0" w:line="240" w:lineRule="auto"/>
              <w:jc w:val="center"/>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Comité Institucional de Gestión y Desempeño de la Unidad</w:t>
            </w:r>
          </w:p>
        </w:tc>
        <w:tc>
          <w:tcPr>
            <w:tcW w:w="1300" w:type="dxa"/>
            <w:vMerge w:val="restart"/>
            <w:tcBorders>
              <w:top w:val="nil"/>
              <w:left w:val="single" w:sz="4" w:space="0" w:color="auto"/>
              <w:bottom w:val="single" w:sz="4" w:space="0" w:color="auto"/>
              <w:right w:val="single" w:sz="4" w:space="0" w:color="auto"/>
            </w:tcBorders>
            <w:noWrap/>
            <w:vAlign w:val="center"/>
            <w:hideMark/>
          </w:tcPr>
          <w:p w14:paraId="20BCB956" w14:textId="77777777" w:rsidR="003777D1" w:rsidRPr="003777D1" w:rsidRDefault="003777D1" w:rsidP="003777D1">
            <w:pPr>
              <w:spacing w:after="0" w:line="240" w:lineRule="auto"/>
              <w:jc w:val="center"/>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Supervisión</w:t>
            </w:r>
          </w:p>
        </w:tc>
        <w:tc>
          <w:tcPr>
            <w:tcW w:w="4660" w:type="dxa"/>
            <w:tcBorders>
              <w:top w:val="nil"/>
              <w:left w:val="nil"/>
              <w:bottom w:val="single" w:sz="4" w:space="0" w:color="auto"/>
              <w:right w:val="single" w:sz="4" w:space="0" w:color="auto"/>
            </w:tcBorders>
            <w:vAlign w:val="center"/>
            <w:hideMark/>
          </w:tcPr>
          <w:p w14:paraId="031ECCFF"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1. Aprobar el Programa de Transparencia y Ética Pública PTEP</w:t>
            </w:r>
          </w:p>
        </w:tc>
      </w:tr>
      <w:tr w:rsidR="003777D1" w:rsidRPr="003777D1" w14:paraId="16D75E18" w14:textId="77777777" w:rsidTr="003777D1">
        <w:trPr>
          <w:trHeight w:val="300"/>
        </w:trPr>
        <w:tc>
          <w:tcPr>
            <w:tcW w:w="1420" w:type="dxa"/>
            <w:vMerge/>
            <w:tcBorders>
              <w:top w:val="nil"/>
              <w:left w:val="single" w:sz="4" w:space="0" w:color="auto"/>
              <w:bottom w:val="single" w:sz="4" w:space="0" w:color="auto"/>
              <w:right w:val="single" w:sz="4" w:space="0" w:color="auto"/>
            </w:tcBorders>
            <w:vAlign w:val="center"/>
            <w:hideMark/>
          </w:tcPr>
          <w:p w14:paraId="6E5E607C"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2440" w:type="dxa"/>
            <w:vMerge/>
            <w:tcBorders>
              <w:top w:val="nil"/>
              <w:left w:val="single" w:sz="4" w:space="0" w:color="auto"/>
              <w:bottom w:val="single" w:sz="4" w:space="0" w:color="auto"/>
              <w:right w:val="single" w:sz="4" w:space="0" w:color="auto"/>
            </w:tcBorders>
            <w:vAlign w:val="center"/>
            <w:hideMark/>
          </w:tcPr>
          <w:p w14:paraId="35A860A5"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1300" w:type="dxa"/>
            <w:vMerge/>
            <w:tcBorders>
              <w:top w:val="nil"/>
              <w:left w:val="single" w:sz="4" w:space="0" w:color="auto"/>
              <w:bottom w:val="single" w:sz="4" w:space="0" w:color="auto"/>
              <w:right w:val="single" w:sz="4" w:space="0" w:color="auto"/>
            </w:tcBorders>
            <w:vAlign w:val="center"/>
            <w:hideMark/>
          </w:tcPr>
          <w:p w14:paraId="17906D7D"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4660" w:type="dxa"/>
            <w:tcBorders>
              <w:top w:val="nil"/>
              <w:left w:val="nil"/>
              <w:bottom w:val="single" w:sz="4" w:space="0" w:color="auto"/>
              <w:right w:val="single" w:sz="4" w:space="0" w:color="auto"/>
            </w:tcBorders>
            <w:vAlign w:val="center"/>
            <w:hideMark/>
          </w:tcPr>
          <w:p w14:paraId="1AC51C32"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2. Velar por la correcta administración y monitoreo del PTEP</w:t>
            </w:r>
          </w:p>
        </w:tc>
      </w:tr>
      <w:tr w:rsidR="003777D1" w:rsidRPr="003777D1" w14:paraId="27656717" w14:textId="77777777" w:rsidTr="003777D1">
        <w:trPr>
          <w:trHeight w:val="525"/>
        </w:trPr>
        <w:tc>
          <w:tcPr>
            <w:tcW w:w="1420" w:type="dxa"/>
            <w:vMerge/>
            <w:tcBorders>
              <w:top w:val="nil"/>
              <w:left w:val="single" w:sz="4" w:space="0" w:color="auto"/>
              <w:bottom w:val="single" w:sz="4" w:space="0" w:color="auto"/>
              <w:right w:val="single" w:sz="4" w:space="0" w:color="auto"/>
            </w:tcBorders>
            <w:vAlign w:val="center"/>
            <w:hideMark/>
          </w:tcPr>
          <w:p w14:paraId="5F416D79"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2440" w:type="dxa"/>
            <w:vMerge/>
            <w:tcBorders>
              <w:top w:val="nil"/>
              <w:left w:val="single" w:sz="4" w:space="0" w:color="auto"/>
              <w:bottom w:val="single" w:sz="4" w:space="0" w:color="auto"/>
              <w:right w:val="single" w:sz="4" w:space="0" w:color="auto"/>
            </w:tcBorders>
            <w:vAlign w:val="center"/>
            <w:hideMark/>
          </w:tcPr>
          <w:p w14:paraId="6C11A1FB"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1300" w:type="dxa"/>
            <w:vMerge/>
            <w:tcBorders>
              <w:top w:val="nil"/>
              <w:left w:val="single" w:sz="4" w:space="0" w:color="auto"/>
              <w:bottom w:val="single" w:sz="4" w:space="0" w:color="auto"/>
              <w:right w:val="single" w:sz="4" w:space="0" w:color="auto"/>
            </w:tcBorders>
            <w:vAlign w:val="center"/>
            <w:hideMark/>
          </w:tcPr>
          <w:p w14:paraId="7B801104"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4660" w:type="dxa"/>
            <w:tcBorders>
              <w:top w:val="nil"/>
              <w:left w:val="nil"/>
              <w:bottom w:val="single" w:sz="4" w:space="0" w:color="auto"/>
              <w:right w:val="single" w:sz="4" w:space="0" w:color="auto"/>
            </w:tcBorders>
            <w:vAlign w:val="center"/>
            <w:hideMark/>
          </w:tcPr>
          <w:p w14:paraId="7B19C9F3"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3. Conocer del avance general del PTEP y efectuar recomendaciones de ser necesario</w:t>
            </w:r>
          </w:p>
        </w:tc>
      </w:tr>
      <w:tr w:rsidR="003777D1" w:rsidRPr="003777D1" w14:paraId="0B2FC374" w14:textId="77777777" w:rsidTr="003777D1">
        <w:trPr>
          <w:trHeight w:val="375"/>
        </w:trPr>
        <w:tc>
          <w:tcPr>
            <w:tcW w:w="1420" w:type="dxa"/>
            <w:vMerge w:val="restart"/>
            <w:tcBorders>
              <w:top w:val="nil"/>
              <w:left w:val="single" w:sz="4" w:space="0" w:color="auto"/>
              <w:bottom w:val="single" w:sz="4" w:space="0" w:color="auto"/>
              <w:right w:val="single" w:sz="4" w:space="0" w:color="auto"/>
            </w:tcBorders>
            <w:vAlign w:val="center"/>
            <w:hideMark/>
          </w:tcPr>
          <w:p w14:paraId="7830A1E9" w14:textId="77777777" w:rsidR="003777D1" w:rsidRPr="003777D1" w:rsidRDefault="003777D1" w:rsidP="003777D1">
            <w:pPr>
              <w:spacing w:after="0" w:line="240" w:lineRule="auto"/>
              <w:jc w:val="center"/>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Segunda Línea</w:t>
            </w:r>
          </w:p>
        </w:tc>
        <w:tc>
          <w:tcPr>
            <w:tcW w:w="2440" w:type="dxa"/>
            <w:vMerge w:val="restart"/>
            <w:tcBorders>
              <w:top w:val="nil"/>
              <w:left w:val="single" w:sz="4" w:space="0" w:color="auto"/>
              <w:bottom w:val="single" w:sz="4" w:space="0" w:color="auto"/>
              <w:right w:val="single" w:sz="4" w:space="0" w:color="auto"/>
            </w:tcBorders>
            <w:vAlign w:val="center"/>
            <w:hideMark/>
          </w:tcPr>
          <w:p w14:paraId="7CC06F90" w14:textId="77777777" w:rsidR="003777D1" w:rsidRPr="003777D1" w:rsidRDefault="003777D1" w:rsidP="003777D1">
            <w:pPr>
              <w:spacing w:after="0" w:line="240" w:lineRule="auto"/>
              <w:jc w:val="center"/>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Oficina Asesora de Planeación y Aseguramiento de Procesos OAPAP</w:t>
            </w:r>
          </w:p>
        </w:tc>
        <w:tc>
          <w:tcPr>
            <w:tcW w:w="1300" w:type="dxa"/>
            <w:vMerge w:val="restart"/>
            <w:tcBorders>
              <w:top w:val="nil"/>
              <w:left w:val="single" w:sz="4" w:space="0" w:color="auto"/>
              <w:bottom w:val="single" w:sz="4" w:space="0" w:color="auto"/>
              <w:right w:val="single" w:sz="4" w:space="0" w:color="auto"/>
            </w:tcBorders>
            <w:vAlign w:val="center"/>
            <w:hideMark/>
          </w:tcPr>
          <w:p w14:paraId="7D84D454" w14:textId="77777777" w:rsidR="003777D1" w:rsidRPr="003777D1" w:rsidRDefault="003777D1" w:rsidP="003777D1">
            <w:pPr>
              <w:spacing w:after="0" w:line="240" w:lineRule="auto"/>
              <w:jc w:val="center"/>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Administración</w:t>
            </w:r>
          </w:p>
        </w:tc>
        <w:tc>
          <w:tcPr>
            <w:tcW w:w="4660" w:type="dxa"/>
            <w:tcBorders>
              <w:top w:val="nil"/>
              <w:left w:val="nil"/>
              <w:bottom w:val="single" w:sz="4" w:space="0" w:color="auto"/>
              <w:right w:val="single" w:sz="4" w:space="0" w:color="auto"/>
            </w:tcBorders>
            <w:vAlign w:val="center"/>
            <w:hideMark/>
          </w:tcPr>
          <w:p w14:paraId="6BD2A5CE"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1. Liderar las etapas del Ciclo del PTEP</w:t>
            </w:r>
          </w:p>
        </w:tc>
      </w:tr>
      <w:tr w:rsidR="003777D1" w:rsidRPr="003777D1" w14:paraId="49BAB538" w14:textId="77777777" w:rsidTr="003777D1">
        <w:trPr>
          <w:trHeight w:val="300"/>
        </w:trPr>
        <w:tc>
          <w:tcPr>
            <w:tcW w:w="1420" w:type="dxa"/>
            <w:vMerge/>
            <w:tcBorders>
              <w:top w:val="nil"/>
              <w:left w:val="single" w:sz="4" w:space="0" w:color="auto"/>
              <w:bottom w:val="single" w:sz="4" w:space="0" w:color="auto"/>
              <w:right w:val="single" w:sz="4" w:space="0" w:color="auto"/>
            </w:tcBorders>
            <w:vAlign w:val="center"/>
            <w:hideMark/>
          </w:tcPr>
          <w:p w14:paraId="4269F71B"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2440" w:type="dxa"/>
            <w:vMerge/>
            <w:tcBorders>
              <w:top w:val="nil"/>
              <w:left w:val="single" w:sz="4" w:space="0" w:color="auto"/>
              <w:bottom w:val="single" w:sz="4" w:space="0" w:color="auto"/>
              <w:right w:val="single" w:sz="4" w:space="0" w:color="auto"/>
            </w:tcBorders>
            <w:vAlign w:val="center"/>
            <w:hideMark/>
          </w:tcPr>
          <w:p w14:paraId="7639A8F6"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1300" w:type="dxa"/>
            <w:vMerge/>
            <w:tcBorders>
              <w:top w:val="nil"/>
              <w:left w:val="single" w:sz="4" w:space="0" w:color="auto"/>
              <w:bottom w:val="single" w:sz="4" w:space="0" w:color="auto"/>
              <w:right w:val="single" w:sz="4" w:space="0" w:color="auto"/>
            </w:tcBorders>
            <w:vAlign w:val="center"/>
            <w:hideMark/>
          </w:tcPr>
          <w:p w14:paraId="1D13E3A0"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4660" w:type="dxa"/>
            <w:tcBorders>
              <w:top w:val="nil"/>
              <w:left w:val="nil"/>
              <w:bottom w:val="single" w:sz="4" w:space="0" w:color="auto"/>
              <w:right w:val="single" w:sz="4" w:space="0" w:color="auto"/>
            </w:tcBorders>
            <w:vAlign w:val="center"/>
            <w:hideMark/>
          </w:tcPr>
          <w:p w14:paraId="1F102727"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2. Asesorar a los responsables del PTEP en su formulación.</w:t>
            </w:r>
          </w:p>
        </w:tc>
      </w:tr>
      <w:tr w:rsidR="003777D1" w:rsidRPr="003777D1" w14:paraId="66E74089" w14:textId="77777777" w:rsidTr="003777D1">
        <w:trPr>
          <w:trHeight w:val="450"/>
        </w:trPr>
        <w:tc>
          <w:tcPr>
            <w:tcW w:w="1420" w:type="dxa"/>
            <w:vMerge/>
            <w:tcBorders>
              <w:top w:val="nil"/>
              <w:left w:val="single" w:sz="4" w:space="0" w:color="auto"/>
              <w:bottom w:val="single" w:sz="4" w:space="0" w:color="auto"/>
              <w:right w:val="single" w:sz="4" w:space="0" w:color="auto"/>
            </w:tcBorders>
            <w:vAlign w:val="center"/>
            <w:hideMark/>
          </w:tcPr>
          <w:p w14:paraId="1AC70C13"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2440" w:type="dxa"/>
            <w:vMerge/>
            <w:tcBorders>
              <w:top w:val="nil"/>
              <w:left w:val="single" w:sz="4" w:space="0" w:color="auto"/>
              <w:bottom w:val="single" w:sz="4" w:space="0" w:color="auto"/>
              <w:right w:val="single" w:sz="4" w:space="0" w:color="auto"/>
            </w:tcBorders>
            <w:vAlign w:val="center"/>
            <w:hideMark/>
          </w:tcPr>
          <w:p w14:paraId="6126E980"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1300" w:type="dxa"/>
            <w:vMerge/>
            <w:tcBorders>
              <w:top w:val="nil"/>
              <w:left w:val="single" w:sz="4" w:space="0" w:color="auto"/>
              <w:bottom w:val="single" w:sz="4" w:space="0" w:color="auto"/>
              <w:right w:val="single" w:sz="4" w:space="0" w:color="auto"/>
            </w:tcBorders>
            <w:vAlign w:val="center"/>
            <w:hideMark/>
          </w:tcPr>
          <w:p w14:paraId="2CD8C0F9"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4660" w:type="dxa"/>
            <w:tcBorders>
              <w:top w:val="nil"/>
              <w:left w:val="nil"/>
              <w:bottom w:val="single" w:sz="4" w:space="0" w:color="auto"/>
              <w:right w:val="single" w:sz="4" w:space="0" w:color="auto"/>
            </w:tcBorders>
            <w:vAlign w:val="center"/>
            <w:hideMark/>
          </w:tcPr>
          <w:p w14:paraId="126FD266"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3. Presentar al Comité Institucional de Gestión y Desempeño los reportes de avance general del PTEP.</w:t>
            </w:r>
          </w:p>
        </w:tc>
      </w:tr>
      <w:tr w:rsidR="003777D1" w:rsidRPr="003777D1" w14:paraId="51BF3866" w14:textId="77777777" w:rsidTr="003777D1">
        <w:trPr>
          <w:trHeight w:val="675"/>
        </w:trPr>
        <w:tc>
          <w:tcPr>
            <w:tcW w:w="1420" w:type="dxa"/>
            <w:vMerge/>
            <w:tcBorders>
              <w:top w:val="nil"/>
              <w:left w:val="single" w:sz="4" w:space="0" w:color="auto"/>
              <w:bottom w:val="single" w:sz="4" w:space="0" w:color="auto"/>
              <w:right w:val="single" w:sz="4" w:space="0" w:color="auto"/>
            </w:tcBorders>
            <w:vAlign w:val="center"/>
            <w:hideMark/>
          </w:tcPr>
          <w:p w14:paraId="50A3AB6C"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2440" w:type="dxa"/>
            <w:vMerge/>
            <w:tcBorders>
              <w:top w:val="nil"/>
              <w:left w:val="single" w:sz="4" w:space="0" w:color="auto"/>
              <w:bottom w:val="single" w:sz="4" w:space="0" w:color="auto"/>
              <w:right w:val="single" w:sz="4" w:space="0" w:color="auto"/>
            </w:tcBorders>
            <w:vAlign w:val="center"/>
            <w:hideMark/>
          </w:tcPr>
          <w:p w14:paraId="31F43E67"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1300" w:type="dxa"/>
            <w:vMerge/>
            <w:tcBorders>
              <w:top w:val="nil"/>
              <w:left w:val="single" w:sz="4" w:space="0" w:color="auto"/>
              <w:bottom w:val="single" w:sz="4" w:space="0" w:color="auto"/>
              <w:right w:val="single" w:sz="4" w:space="0" w:color="auto"/>
            </w:tcBorders>
            <w:vAlign w:val="center"/>
            <w:hideMark/>
          </w:tcPr>
          <w:p w14:paraId="020ACC0A"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4660" w:type="dxa"/>
            <w:tcBorders>
              <w:top w:val="nil"/>
              <w:left w:val="nil"/>
              <w:bottom w:val="single" w:sz="4" w:space="0" w:color="auto"/>
              <w:right w:val="single" w:sz="4" w:space="0" w:color="auto"/>
            </w:tcBorders>
            <w:vAlign w:val="center"/>
            <w:hideMark/>
          </w:tcPr>
          <w:p w14:paraId="73424E35" w14:textId="0B9C9AEF"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4. Proponer modificaciones, según se requiera, a los componentes del PTEP y someterlas a aprobación del Comité Institucional de Gestión y Desempeño.</w:t>
            </w:r>
          </w:p>
        </w:tc>
      </w:tr>
      <w:tr w:rsidR="003777D1" w:rsidRPr="003777D1" w14:paraId="6BA99DC6" w14:textId="77777777" w:rsidTr="003777D1">
        <w:trPr>
          <w:trHeight w:val="450"/>
        </w:trPr>
        <w:tc>
          <w:tcPr>
            <w:tcW w:w="1420" w:type="dxa"/>
            <w:vMerge w:val="restart"/>
            <w:tcBorders>
              <w:top w:val="nil"/>
              <w:left w:val="single" w:sz="4" w:space="0" w:color="auto"/>
              <w:bottom w:val="single" w:sz="4" w:space="0" w:color="auto"/>
              <w:right w:val="single" w:sz="4" w:space="0" w:color="auto"/>
            </w:tcBorders>
            <w:noWrap/>
            <w:vAlign w:val="center"/>
            <w:hideMark/>
          </w:tcPr>
          <w:p w14:paraId="2FE37640" w14:textId="77777777" w:rsidR="003777D1" w:rsidRPr="003777D1" w:rsidRDefault="003777D1" w:rsidP="003777D1">
            <w:pPr>
              <w:spacing w:after="0" w:line="240" w:lineRule="auto"/>
              <w:jc w:val="center"/>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Primera Línea</w:t>
            </w:r>
          </w:p>
        </w:tc>
        <w:tc>
          <w:tcPr>
            <w:tcW w:w="2440" w:type="dxa"/>
            <w:vMerge w:val="restart"/>
            <w:tcBorders>
              <w:top w:val="nil"/>
              <w:left w:val="single" w:sz="4" w:space="0" w:color="auto"/>
              <w:bottom w:val="single" w:sz="4" w:space="0" w:color="auto"/>
              <w:right w:val="single" w:sz="4" w:space="0" w:color="auto"/>
            </w:tcBorders>
            <w:vAlign w:val="center"/>
            <w:hideMark/>
          </w:tcPr>
          <w:p w14:paraId="443C3CE2" w14:textId="77777777" w:rsidR="003777D1" w:rsidRPr="003777D1" w:rsidRDefault="003777D1" w:rsidP="003777D1">
            <w:pPr>
              <w:spacing w:after="0" w:line="240" w:lineRule="auto"/>
              <w:jc w:val="center"/>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 xml:space="preserve">Procesos responsables de la formulación del PTEP </w:t>
            </w:r>
          </w:p>
        </w:tc>
        <w:tc>
          <w:tcPr>
            <w:tcW w:w="1300" w:type="dxa"/>
            <w:vMerge w:val="restart"/>
            <w:tcBorders>
              <w:top w:val="nil"/>
              <w:left w:val="single" w:sz="4" w:space="0" w:color="auto"/>
              <w:bottom w:val="single" w:sz="4" w:space="0" w:color="auto"/>
              <w:right w:val="single" w:sz="4" w:space="0" w:color="auto"/>
            </w:tcBorders>
            <w:noWrap/>
            <w:vAlign w:val="center"/>
            <w:hideMark/>
          </w:tcPr>
          <w:p w14:paraId="55F87674" w14:textId="77777777" w:rsidR="003777D1" w:rsidRPr="003777D1" w:rsidRDefault="003777D1" w:rsidP="003777D1">
            <w:pPr>
              <w:spacing w:after="0" w:line="240" w:lineRule="auto"/>
              <w:jc w:val="center"/>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Monitoreo</w:t>
            </w:r>
          </w:p>
        </w:tc>
        <w:tc>
          <w:tcPr>
            <w:tcW w:w="4660" w:type="dxa"/>
            <w:tcBorders>
              <w:top w:val="nil"/>
              <w:left w:val="nil"/>
              <w:bottom w:val="single" w:sz="4" w:space="0" w:color="auto"/>
              <w:right w:val="single" w:sz="4" w:space="0" w:color="auto"/>
            </w:tcBorders>
            <w:vAlign w:val="center"/>
            <w:hideMark/>
          </w:tcPr>
          <w:p w14:paraId="37E51D81"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1. Realizar monitoreo al desarrollo de las actividades del PTEP, de acuerdo con la periodicidad establecida</w:t>
            </w:r>
          </w:p>
        </w:tc>
      </w:tr>
      <w:tr w:rsidR="003777D1" w:rsidRPr="003777D1" w14:paraId="6284C917" w14:textId="77777777" w:rsidTr="003777D1">
        <w:trPr>
          <w:trHeight w:val="450"/>
        </w:trPr>
        <w:tc>
          <w:tcPr>
            <w:tcW w:w="1420" w:type="dxa"/>
            <w:vMerge/>
            <w:tcBorders>
              <w:top w:val="nil"/>
              <w:left w:val="single" w:sz="4" w:space="0" w:color="auto"/>
              <w:bottom w:val="single" w:sz="4" w:space="0" w:color="auto"/>
              <w:right w:val="single" w:sz="4" w:space="0" w:color="auto"/>
            </w:tcBorders>
            <w:vAlign w:val="center"/>
            <w:hideMark/>
          </w:tcPr>
          <w:p w14:paraId="6516B2CF"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2440" w:type="dxa"/>
            <w:vMerge/>
            <w:tcBorders>
              <w:top w:val="nil"/>
              <w:left w:val="single" w:sz="4" w:space="0" w:color="auto"/>
              <w:bottom w:val="single" w:sz="4" w:space="0" w:color="auto"/>
              <w:right w:val="single" w:sz="4" w:space="0" w:color="auto"/>
            </w:tcBorders>
            <w:vAlign w:val="center"/>
            <w:hideMark/>
          </w:tcPr>
          <w:p w14:paraId="32D68F09"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1300" w:type="dxa"/>
            <w:vMerge/>
            <w:tcBorders>
              <w:top w:val="nil"/>
              <w:left w:val="single" w:sz="4" w:space="0" w:color="auto"/>
              <w:bottom w:val="single" w:sz="4" w:space="0" w:color="auto"/>
              <w:right w:val="single" w:sz="4" w:space="0" w:color="auto"/>
            </w:tcBorders>
            <w:vAlign w:val="center"/>
            <w:hideMark/>
          </w:tcPr>
          <w:p w14:paraId="6C3A0BF5"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4660" w:type="dxa"/>
            <w:tcBorders>
              <w:top w:val="nil"/>
              <w:left w:val="nil"/>
              <w:bottom w:val="single" w:sz="4" w:space="0" w:color="auto"/>
              <w:right w:val="single" w:sz="4" w:space="0" w:color="auto"/>
            </w:tcBorders>
            <w:vAlign w:val="center"/>
            <w:hideMark/>
          </w:tcPr>
          <w:p w14:paraId="09E99EFB"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2. Informar al administrador del PTEP (OAPAP), los resultados del monitoreo, según periodicidad establecida</w:t>
            </w:r>
          </w:p>
        </w:tc>
      </w:tr>
      <w:tr w:rsidR="003777D1" w:rsidRPr="003777D1" w14:paraId="2A7F7673" w14:textId="77777777" w:rsidTr="003777D1">
        <w:trPr>
          <w:trHeight w:val="675"/>
        </w:trPr>
        <w:tc>
          <w:tcPr>
            <w:tcW w:w="1420" w:type="dxa"/>
            <w:vMerge/>
            <w:tcBorders>
              <w:top w:val="nil"/>
              <w:left w:val="single" w:sz="4" w:space="0" w:color="auto"/>
              <w:bottom w:val="single" w:sz="4" w:space="0" w:color="auto"/>
              <w:right w:val="single" w:sz="4" w:space="0" w:color="auto"/>
            </w:tcBorders>
            <w:vAlign w:val="center"/>
            <w:hideMark/>
          </w:tcPr>
          <w:p w14:paraId="1B236341"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2440" w:type="dxa"/>
            <w:vMerge/>
            <w:tcBorders>
              <w:top w:val="nil"/>
              <w:left w:val="single" w:sz="4" w:space="0" w:color="auto"/>
              <w:bottom w:val="single" w:sz="4" w:space="0" w:color="auto"/>
              <w:right w:val="single" w:sz="4" w:space="0" w:color="auto"/>
            </w:tcBorders>
            <w:vAlign w:val="center"/>
            <w:hideMark/>
          </w:tcPr>
          <w:p w14:paraId="37A37DAB"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1300" w:type="dxa"/>
            <w:vMerge/>
            <w:tcBorders>
              <w:top w:val="nil"/>
              <w:left w:val="single" w:sz="4" w:space="0" w:color="auto"/>
              <w:bottom w:val="single" w:sz="4" w:space="0" w:color="auto"/>
              <w:right w:val="single" w:sz="4" w:space="0" w:color="auto"/>
            </w:tcBorders>
            <w:vAlign w:val="center"/>
            <w:hideMark/>
          </w:tcPr>
          <w:p w14:paraId="1618E6C9"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p>
        </w:tc>
        <w:tc>
          <w:tcPr>
            <w:tcW w:w="4660" w:type="dxa"/>
            <w:tcBorders>
              <w:top w:val="nil"/>
              <w:left w:val="nil"/>
              <w:bottom w:val="single" w:sz="4" w:space="0" w:color="auto"/>
              <w:right w:val="single" w:sz="4" w:space="0" w:color="auto"/>
            </w:tcBorders>
            <w:vAlign w:val="center"/>
            <w:hideMark/>
          </w:tcPr>
          <w:p w14:paraId="545A6271" w14:textId="77777777" w:rsidR="003777D1" w:rsidRPr="003777D1" w:rsidRDefault="003777D1" w:rsidP="003777D1">
            <w:pPr>
              <w:spacing w:after="0" w:line="240" w:lineRule="auto"/>
              <w:rPr>
                <w:rFonts w:ascii="Aptos Narrow" w:eastAsia="Times New Roman" w:hAnsi="Aptos Narrow" w:cs="Times New Roman"/>
                <w:color w:val="000000"/>
                <w:kern w:val="0"/>
                <w:sz w:val="16"/>
                <w:szCs w:val="16"/>
                <w:lang w:eastAsia="es-CO"/>
                <w14:ligatures w14:val="none"/>
              </w:rPr>
            </w:pPr>
            <w:r w:rsidRPr="003777D1">
              <w:rPr>
                <w:rFonts w:ascii="Aptos Narrow" w:eastAsia="Times New Roman" w:hAnsi="Aptos Narrow" w:cs="Times New Roman"/>
                <w:color w:val="000000"/>
                <w:kern w:val="0"/>
                <w:sz w:val="16"/>
                <w:szCs w:val="16"/>
                <w:lang w:eastAsia="es-CO"/>
                <w14:ligatures w14:val="none"/>
              </w:rPr>
              <w:t>3. Coordinar con el administrador del PTEP (OAPAP), los ajustes necesarios al programa y presentación al Comité Institucional de Gestión y Desempeño</w:t>
            </w:r>
          </w:p>
        </w:tc>
      </w:tr>
    </w:tbl>
    <w:p w14:paraId="571C245D" w14:textId="77777777" w:rsidR="00407073" w:rsidRPr="00003CC7" w:rsidRDefault="00407073" w:rsidP="00407073">
      <w:pPr>
        <w:jc w:val="both"/>
        <w:rPr>
          <w:b/>
          <w:bCs/>
          <w:sz w:val="16"/>
          <w:szCs w:val="16"/>
        </w:rPr>
      </w:pPr>
      <w:r w:rsidRPr="00003CC7">
        <w:rPr>
          <w:b/>
          <w:bCs/>
          <w:sz w:val="16"/>
          <w:szCs w:val="16"/>
        </w:rPr>
        <w:t xml:space="preserve">Fuente: </w:t>
      </w:r>
      <w:r w:rsidRPr="00003CC7">
        <w:rPr>
          <w:sz w:val="16"/>
          <w:szCs w:val="16"/>
        </w:rPr>
        <w:t>Elaboración propia OAPAP.</w:t>
      </w:r>
    </w:p>
    <w:p w14:paraId="1E84166D" w14:textId="77777777" w:rsidR="00980282" w:rsidRPr="00003CC7" w:rsidRDefault="00980282" w:rsidP="00E46963">
      <w:pPr>
        <w:jc w:val="both"/>
        <w:rPr>
          <w:sz w:val="16"/>
          <w:szCs w:val="16"/>
        </w:rPr>
      </w:pPr>
    </w:p>
    <w:p w14:paraId="5EEF06B3" w14:textId="77777777" w:rsidR="003777D1" w:rsidRDefault="003777D1" w:rsidP="00E46963">
      <w:pPr>
        <w:jc w:val="both"/>
      </w:pPr>
    </w:p>
    <w:p w14:paraId="3A37AA6C" w14:textId="15418CDB" w:rsidR="695C23C8" w:rsidRDefault="695C23C8" w:rsidP="695C23C8">
      <w:pPr>
        <w:jc w:val="both"/>
      </w:pPr>
    </w:p>
    <w:p w14:paraId="2CDBB703" w14:textId="68C73AD9" w:rsidR="695C23C8" w:rsidRDefault="695C23C8" w:rsidP="695C23C8">
      <w:pPr>
        <w:jc w:val="both"/>
      </w:pPr>
    </w:p>
    <w:p w14:paraId="7FA683AB" w14:textId="2EAF82FA" w:rsidR="695C23C8" w:rsidRDefault="695C23C8" w:rsidP="695C23C8">
      <w:pPr>
        <w:jc w:val="both"/>
      </w:pPr>
    </w:p>
    <w:p w14:paraId="6FAA9127" w14:textId="6EDFCD39" w:rsidR="695C23C8" w:rsidRDefault="695C23C8" w:rsidP="695C23C8">
      <w:pPr>
        <w:jc w:val="both"/>
      </w:pPr>
    </w:p>
    <w:p w14:paraId="70814545" w14:textId="6E411745" w:rsidR="695C23C8" w:rsidRDefault="695C23C8" w:rsidP="695C23C8">
      <w:pPr>
        <w:jc w:val="both"/>
      </w:pPr>
    </w:p>
    <w:p w14:paraId="2358B996" w14:textId="706024B9" w:rsidR="00407073" w:rsidRDefault="00E46963" w:rsidP="00407073">
      <w:pPr>
        <w:pStyle w:val="Prrafodelista"/>
        <w:numPr>
          <w:ilvl w:val="0"/>
          <w:numId w:val="20"/>
        </w:numPr>
        <w:jc w:val="both"/>
        <w:rPr>
          <w:b/>
          <w:bCs/>
        </w:rPr>
      </w:pPr>
      <w:r w:rsidRPr="006D5B6A">
        <w:rPr>
          <w:b/>
          <w:bCs/>
        </w:rPr>
        <w:t>Reportes</w:t>
      </w:r>
    </w:p>
    <w:p w14:paraId="0D10389D" w14:textId="5EF84BA3" w:rsidR="00407073" w:rsidRPr="00AE6EF9" w:rsidRDefault="00AE6EF9" w:rsidP="00AE6EF9">
      <w:pPr>
        <w:jc w:val="both"/>
      </w:pPr>
      <w:r w:rsidRPr="00AE6EF9">
        <w:t>La siguiente tabla muestra los diferentes reportes que se efectuarán del PTEP</w:t>
      </w:r>
    </w:p>
    <w:p w14:paraId="50D81FF9" w14:textId="5D4FADB1" w:rsidR="00AE6EF9" w:rsidRPr="00AE6EF9" w:rsidRDefault="00AE6EF9" w:rsidP="00AE6EF9">
      <w:pPr>
        <w:jc w:val="center"/>
        <w:rPr>
          <w:b/>
          <w:bCs/>
        </w:rPr>
      </w:pPr>
      <w:r>
        <w:rPr>
          <w:b/>
          <w:bCs/>
        </w:rPr>
        <w:t>Tabla 3. Reportes del PTEP en ejecución</w:t>
      </w:r>
    </w:p>
    <w:tbl>
      <w:tblPr>
        <w:tblW w:w="10060" w:type="dxa"/>
        <w:tblCellMar>
          <w:left w:w="70" w:type="dxa"/>
          <w:right w:w="70" w:type="dxa"/>
        </w:tblCellMar>
        <w:tblLook w:val="04A0" w:firstRow="1" w:lastRow="0" w:firstColumn="1" w:lastColumn="0" w:noHBand="0" w:noVBand="1"/>
      </w:tblPr>
      <w:tblGrid>
        <w:gridCol w:w="1104"/>
        <w:gridCol w:w="1357"/>
        <w:gridCol w:w="2980"/>
        <w:gridCol w:w="2920"/>
        <w:gridCol w:w="1699"/>
      </w:tblGrid>
      <w:tr w:rsidR="00407073" w:rsidRPr="00407073" w14:paraId="5C17C0A8" w14:textId="77777777" w:rsidTr="00AE6EF9">
        <w:trPr>
          <w:trHeight w:val="270"/>
        </w:trPr>
        <w:tc>
          <w:tcPr>
            <w:tcW w:w="10060" w:type="dxa"/>
            <w:gridSpan w:val="5"/>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47C14242" w14:textId="77777777" w:rsidR="00407073" w:rsidRPr="00407073" w:rsidRDefault="00407073" w:rsidP="00407073">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407073">
              <w:rPr>
                <w:rFonts w:ascii="Aptos Narrow" w:eastAsia="Times New Roman" w:hAnsi="Aptos Narrow" w:cs="Times New Roman"/>
                <w:b/>
                <w:bCs/>
                <w:color w:val="000000"/>
                <w:kern w:val="0"/>
                <w:sz w:val="16"/>
                <w:szCs w:val="16"/>
                <w:lang w:eastAsia="es-CO"/>
                <w14:ligatures w14:val="none"/>
              </w:rPr>
              <w:t xml:space="preserve">Reportes </w:t>
            </w:r>
          </w:p>
        </w:tc>
      </w:tr>
      <w:tr w:rsidR="00407073" w:rsidRPr="00407073" w14:paraId="36A63DC1" w14:textId="77777777" w:rsidTr="00AE6EF9">
        <w:trPr>
          <w:trHeight w:val="300"/>
        </w:trPr>
        <w:tc>
          <w:tcPr>
            <w:tcW w:w="1104" w:type="dxa"/>
            <w:tcBorders>
              <w:top w:val="nil"/>
              <w:left w:val="single" w:sz="4" w:space="0" w:color="auto"/>
              <w:bottom w:val="single" w:sz="4" w:space="0" w:color="auto"/>
              <w:right w:val="single" w:sz="4" w:space="0" w:color="auto"/>
            </w:tcBorders>
            <w:shd w:val="clear" w:color="000000" w:fill="C0E6F5"/>
            <w:noWrap/>
            <w:vAlign w:val="center"/>
            <w:hideMark/>
          </w:tcPr>
          <w:p w14:paraId="1646CF57" w14:textId="77777777" w:rsidR="00407073" w:rsidRPr="00407073" w:rsidRDefault="00407073" w:rsidP="00407073">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407073">
              <w:rPr>
                <w:rFonts w:ascii="Aptos Narrow" w:eastAsia="Times New Roman" w:hAnsi="Aptos Narrow" w:cs="Times New Roman"/>
                <w:b/>
                <w:bCs/>
                <w:color w:val="000000"/>
                <w:kern w:val="0"/>
                <w:sz w:val="16"/>
                <w:szCs w:val="16"/>
                <w:lang w:eastAsia="es-CO"/>
                <w14:ligatures w14:val="none"/>
              </w:rPr>
              <w:t>Responsable</w:t>
            </w:r>
          </w:p>
        </w:tc>
        <w:tc>
          <w:tcPr>
            <w:tcW w:w="1357" w:type="dxa"/>
            <w:tcBorders>
              <w:top w:val="nil"/>
              <w:left w:val="nil"/>
              <w:bottom w:val="single" w:sz="4" w:space="0" w:color="auto"/>
              <w:right w:val="single" w:sz="4" w:space="0" w:color="auto"/>
            </w:tcBorders>
            <w:shd w:val="clear" w:color="000000" w:fill="C0E6F5"/>
            <w:noWrap/>
            <w:vAlign w:val="center"/>
            <w:hideMark/>
          </w:tcPr>
          <w:p w14:paraId="358CFC12" w14:textId="77777777" w:rsidR="00407073" w:rsidRPr="00407073" w:rsidRDefault="00407073" w:rsidP="00407073">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407073">
              <w:rPr>
                <w:rFonts w:ascii="Aptos Narrow" w:eastAsia="Times New Roman" w:hAnsi="Aptos Narrow" w:cs="Times New Roman"/>
                <w:b/>
                <w:bCs/>
                <w:color w:val="000000"/>
                <w:kern w:val="0"/>
                <w:sz w:val="16"/>
                <w:szCs w:val="16"/>
                <w:lang w:eastAsia="es-CO"/>
                <w14:ligatures w14:val="none"/>
              </w:rPr>
              <w:t>Nombre del Reporte</w:t>
            </w:r>
          </w:p>
        </w:tc>
        <w:tc>
          <w:tcPr>
            <w:tcW w:w="2980" w:type="dxa"/>
            <w:tcBorders>
              <w:top w:val="nil"/>
              <w:left w:val="nil"/>
              <w:bottom w:val="single" w:sz="4" w:space="0" w:color="auto"/>
              <w:right w:val="single" w:sz="4" w:space="0" w:color="auto"/>
            </w:tcBorders>
            <w:shd w:val="clear" w:color="000000" w:fill="C0E6F5"/>
            <w:noWrap/>
            <w:vAlign w:val="center"/>
            <w:hideMark/>
          </w:tcPr>
          <w:p w14:paraId="7CAF129B" w14:textId="77777777" w:rsidR="00407073" w:rsidRPr="00407073" w:rsidRDefault="00407073" w:rsidP="00407073">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407073">
              <w:rPr>
                <w:rFonts w:ascii="Aptos Narrow" w:eastAsia="Times New Roman" w:hAnsi="Aptos Narrow" w:cs="Times New Roman"/>
                <w:b/>
                <w:bCs/>
                <w:color w:val="000000"/>
                <w:kern w:val="0"/>
                <w:sz w:val="16"/>
                <w:szCs w:val="16"/>
                <w:lang w:eastAsia="es-CO"/>
                <w14:ligatures w14:val="none"/>
              </w:rPr>
              <w:t>Descripción del Reporte</w:t>
            </w:r>
          </w:p>
        </w:tc>
        <w:tc>
          <w:tcPr>
            <w:tcW w:w="2920" w:type="dxa"/>
            <w:tcBorders>
              <w:top w:val="nil"/>
              <w:left w:val="nil"/>
              <w:bottom w:val="single" w:sz="4" w:space="0" w:color="auto"/>
              <w:right w:val="single" w:sz="4" w:space="0" w:color="auto"/>
            </w:tcBorders>
            <w:shd w:val="clear" w:color="000000" w:fill="C0E6F5"/>
            <w:noWrap/>
            <w:vAlign w:val="center"/>
            <w:hideMark/>
          </w:tcPr>
          <w:p w14:paraId="6369BCDE" w14:textId="77777777" w:rsidR="00407073" w:rsidRPr="00407073" w:rsidRDefault="00407073" w:rsidP="00407073">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407073">
              <w:rPr>
                <w:rFonts w:ascii="Aptos Narrow" w:eastAsia="Times New Roman" w:hAnsi="Aptos Narrow" w:cs="Times New Roman"/>
                <w:b/>
                <w:bCs/>
                <w:color w:val="000000"/>
                <w:kern w:val="0"/>
                <w:sz w:val="16"/>
                <w:szCs w:val="16"/>
                <w:lang w:eastAsia="es-CO"/>
                <w14:ligatures w14:val="none"/>
              </w:rPr>
              <w:t>Acciones</w:t>
            </w:r>
          </w:p>
        </w:tc>
        <w:tc>
          <w:tcPr>
            <w:tcW w:w="1699" w:type="dxa"/>
            <w:tcBorders>
              <w:top w:val="nil"/>
              <w:left w:val="nil"/>
              <w:bottom w:val="single" w:sz="4" w:space="0" w:color="auto"/>
              <w:right w:val="single" w:sz="4" w:space="0" w:color="auto"/>
            </w:tcBorders>
            <w:shd w:val="clear" w:color="000000" w:fill="C0E6F5"/>
            <w:noWrap/>
            <w:vAlign w:val="center"/>
            <w:hideMark/>
          </w:tcPr>
          <w:p w14:paraId="6A7F7487" w14:textId="77777777" w:rsidR="00407073" w:rsidRPr="00407073" w:rsidRDefault="00407073" w:rsidP="00407073">
            <w:pPr>
              <w:spacing w:after="0" w:line="240" w:lineRule="auto"/>
              <w:jc w:val="center"/>
              <w:rPr>
                <w:rFonts w:ascii="Aptos Narrow" w:eastAsia="Times New Roman" w:hAnsi="Aptos Narrow" w:cs="Times New Roman"/>
                <w:b/>
                <w:bCs/>
                <w:color w:val="000000"/>
                <w:kern w:val="0"/>
                <w:sz w:val="16"/>
                <w:szCs w:val="16"/>
                <w:lang w:eastAsia="es-CO"/>
                <w14:ligatures w14:val="none"/>
              </w:rPr>
            </w:pPr>
            <w:r w:rsidRPr="00407073">
              <w:rPr>
                <w:rFonts w:ascii="Aptos Narrow" w:eastAsia="Times New Roman" w:hAnsi="Aptos Narrow" w:cs="Times New Roman"/>
                <w:b/>
                <w:bCs/>
                <w:color w:val="000000"/>
                <w:kern w:val="0"/>
                <w:sz w:val="16"/>
                <w:szCs w:val="16"/>
                <w:lang w:eastAsia="es-CO"/>
                <w14:ligatures w14:val="none"/>
              </w:rPr>
              <w:t>Fechas</w:t>
            </w:r>
          </w:p>
        </w:tc>
      </w:tr>
      <w:tr w:rsidR="00407073" w:rsidRPr="00407073" w14:paraId="75F5005A" w14:textId="77777777" w:rsidTr="00AE6EF9">
        <w:trPr>
          <w:trHeight w:val="2295"/>
        </w:trPr>
        <w:tc>
          <w:tcPr>
            <w:tcW w:w="1104" w:type="dxa"/>
            <w:vMerge w:val="restart"/>
            <w:tcBorders>
              <w:top w:val="nil"/>
              <w:left w:val="single" w:sz="4" w:space="0" w:color="auto"/>
              <w:bottom w:val="single" w:sz="4" w:space="0" w:color="auto"/>
              <w:right w:val="single" w:sz="4" w:space="0" w:color="auto"/>
            </w:tcBorders>
            <w:vAlign w:val="center"/>
            <w:hideMark/>
          </w:tcPr>
          <w:p w14:paraId="229BDF5F" w14:textId="77777777" w:rsidR="00407073" w:rsidRPr="00407073" w:rsidRDefault="00407073" w:rsidP="00407073">
            <w:pPr>
              <w:spacing w:after="0" w:line="240" w:lineRule="auto"/>
              <w:jc w:val="center"/>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Procesos responsables de la formulación del PTEP</w:t>
            </w:r>
          </w:p>
        </w:tc>
        <w:tc>
          <w:tcPr>
            <w:tcW w:w="1357" w:type="dxa"/>
            <w:vMerge w:val="restart"/>
            <w:tcBorders>
              <w:top w:val="nil"/>
              <w:left w:val="single" w:sz="4" w:space="0" w:color="auto"/>
              <w:bottom w:val="single" w:sz="4" w:space="0" w:color="auto"/>
              <w:right w:val="single" w:sz="4" w:space="0" w:color="auto"/>
            </w:tcBorders>
            <w:vAlign w:val="center"/>
            <w:hideMark/>
          </w:tcPr>
          <w:p w14:paraId="50D4F336" w14:textId="77777777" w:rsidR="00407073" w:rsidRPr="00407073" w:rsidRDefault="00407073" w:rsidP="00407073">
            <w:pPr>
              <w:spacing w:after="0" w:line="240" w:lineRule="auto"/>
              <w:jc w:val="center"/>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 xml:space="preserve">                                            Informe de Monitoreo al PTEP</w:t>
            </w:r>
          </w:p>
        </w:tc>
        <w:tc>
          <w:tcPr>
            <w:tcW w:w="2980" w:type="dxa"/>
            <w:tcBorders>
              <w:top w:val="nil"/>
              <w:left w:val="nil"/>
              <w:bottom w:val="single" w:sz="4" w:space="0" w:color="auto"/>
              <w:right w:val="single" w:sz="4" w:space="0" w:color="auto"/>
            </w:tcBorders>
            <w:vAlign w:val="center"/>
            <w:hideMark/>
          </w:tcPr>
          <w:p w14:paraId="14834532" w14:textId="77777777"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1. Cumplimiento o avance de las actividades del Programa de Transparencia y Ética Pública (PTEP)</w:t>
            </w:r>
          </w:p>
        </w:tc>
        <w:tc>
          <w:tcPr>
            <w:tcW w:w="2920" w:type="dxa"/>
            <w:tcBorders>
              <w:top w:val="nil"/>
              <w:left w:val="nil"/>
              <w:bottom w:val="single" w:sz="4" w:space="0" w:color="auto"/>
              <w:right w:val="single" w:sz="4" w:space="0" w:color="auto"/>
            </w:tcBorders>
            <w:vAlign w:val="center"/>
            <w:hideMark/>
          </w:tcPr>
          <w:p w14:paraId="0B025C32" w14:textId="77777777"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 xml:space="preserve">Registrar en el aplicativo Pandora el </w:t>
            </w:r>
            <w:proofErr w:type="gramStart"/>
            <w:r w:rsidRPr="00407073">
              <w:rPr>
                <w:rFonts w:ascii="Aptos Narrow" w:eastAsia="Times New Roman" w:hAnsi="Aptos Narrow" w:cs="Times New Roman"/>
                <w:color w:val="000000"/>
                <w:kern w:val="0"/>
                <w:sz w:val="16"/>
                <w:szCs w:val="16"/>
                <w:lang w:eastAsia="es-CO"/>
                <w14:ligatures w14:val="none"/>
              </w:rPr>
              <w:t>avance  del</w:t>
            </w:r>
            <w:proofErr w:type="gramEnd"/>
            <w:r w:rsidRPr="00407073">
              <w:rPr>
                <w:rFonts w:ascii="Aptos Narrow" w:eastAsia="Times New Roman" w:hAnsi="Aptos Narrow" w:cs="Times New Roman"/>
                <w:color w:val="000000"/>
                <w:kern w:val="0"/>
                <w:sz w:val="16"/>
                <w:szCs w:val="16"/>
                <w:lang w:eastAsia="es-CO"/>
                <w14:ligatures w14:val="none"/>
              </w:rPr>
              <w:t xml:space="preserve"> PTEP con sus respectivas evidencias</w:t>
            </w:r>
          </w:p>
        </w:tc>
        <w:tc>
          <w:tcPr>
            <w:tcW w:w="1699" w:type="dxa"/>
            <w:tcBorders>
              <w:top w:val="nil"/>
              <w:left w:val="nil"/>
              <w:bottom w:val="single" w:sz="4" w:space="0" w:color="auto"/>
              <w:right w:val="single" w:sz="4" w:space="0" w:color="auto"/>
            </w:tcBorders>
            <w:vAlign w:val="center"/>
            <w:hideMark/>
          </w:tcPr>
          <w:p w14:paraId="74979326" w14:textId="77777777"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El monitoreo será trimestral y tendrá los siguientes cortes:                                       30 de marzo: los 2 primeros días hábiles de abril                                                   30 de junio: los 2 primeros días hábiles de julio                                                  30 de septiembre: los 2 primeros días hábiles de octubre                                              31 de diciembre: los 2 primeros días hábiles de enero</w:t>
            </w:r>
          </w:p>
        </w:tc>
      </w:tr>
      <w:tr w:rsidR="00407073" w:rsidRPr="00407073" w14:paraId="54E363AD" w14:textId="77777777" w:rsidTr="00AE6EF9">
        <w:trPr>
          <w:trHeight w:val="690"/>
        </w:trPr>
        <w:tc>
          <w:tcPr>
            <w:tcW w:w="1104" w:type="dxa"/>
            <w:vMerge/>
            <w:tcBorders>
              <w:top w:val="nil"/>
              <w:left w:val="single" w:sz="4" w:space="0" w:color="auto"/>
              <w:bottom w:val="single" w:sz="4" w:space="0" w:color="auto"/>
              <w:right w:val="single" w:sz="4" w:space="0" w:color="auto"/>
            </w:tcBorders>
            <w:vAlign w:val="center"/>
            <w:hideMark/>
          </w:tcPr>
          <w:p w14:paraId="531B7E18" w14:textId="77777777"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p>
        </w:tc>
        <w:tc>
          <w:tcPr>
            <w:tcW w:w="1357" w:type="dxa"/>
            <w:vMerge/>
            <w:tcBorders>
              <w:top w:val="nil"/>
              <w:left w:val="single" w:sz="4" w:space="0" w:color="auto"/>
              <w:bottom w:val="single" w:sz="4" w:space="0" w:color="auto"/>
              <w:right w:val="single" w:sz="4" w:space="0" w:color="auto"/>
            </w:tcBorders>
            <w:vAlign w:val="center"/>
            <w:hideMark/>
          </w:tcPr>
          <w:p w14:paraId="60C1533B" w14:textId="77777777"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p>
        </w:tc>
        <w:tc>
          <w:tcPr>
            <w:tcW w:w="2980" w:type="dxa"/>
            <w:tcBorders>
              <w:top w:val="nil"/>
              <w:left w:val="nil"/>
              <w:bottom w:val="single" w:sz="4" w:space="0" w:color="auto"/>
              <w:right w:val="single" w:sz="4" w:space="0" w:color="auto"/>
            </w:tcBorders>
            <w:vAlign w:val="center"/>
            <w:hideMark/>
          </w:tcPr>
          <w:p w14:paraId="73A2E994" w14:textId="554A7AB2"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 xml:space="preserve">2. Hallazgos, no conformidades o incumplimientos del PTEP, que se identificaron en resultados de </w:t>
            </w:r>
            <w:r w:rsidR="00AE6EF9" w:rsidRPr="00407073">
              <w:rPr>
                <w:rFonts w:ascii="Aptos Narrow" w:eastAsia="Times New Roman" w:hAnsi="Aptos Narrow" w:cs="Times New Roman"/>
                <w:color w:val="000000"/>
                <w:kern w:val="0"/>
                <w:sz w:val="16"/>
                <w:szCs w:val="16"/>
                <w:lang w:eastAsia="es-CO"/>
                <w14:ligatures w14:val="none"/>
              </w:rPr>
              <w:t>auditoría</w:t>
            </w:r>
            <w:r w:rsidRPr="00407073">
              <w:rPr>
                <w:rFonts w:ascii="Aptos Narrow" w:eastAsia="Times New Roman" w:hAnsi="Aptos Narrow" w:cs="Times New Roman"/>
                <w:color w:val="000000"/>
                <w:kern w:val="0"/>
                <w:sz w:val="16"/>
                <w:szCs w:val="16"/>
                <w:lang w:eastAsia="es-CO"/>
                <w14:ligatures w14:val="none"/>
              </w:rPr>
              <w:t xml:space="preserve"> y su tratamiento</w:t>
            </w:r>
          </w:p>
        </w:tc>
        <w:tc>
          <w:tcPr>
            <w:tcW w:w="2920" w:type="dxa"/>
            <w:tcBorders>
              <w:top w:val="nil"/>
              <w:left w:val="nil"/>
              <w:bottom w:val="single" w:sz="4" w:space="0" w:color="auto"/>
              <w:right w:val="single" w:sz="4" w:space="0" w:color="auto"/>
            </w:tcBorders>
            <w:vAlign w:val="center"/>
            <w:hideMark/>
          </w:tcPr>
          <w:p w14:paraId="4BE7C93A" w14:textId="77777777"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Registrar en el aplicativo Pandora (Módulo de Mejoramiento Continuo) para el respectivo seguimiento</w:t>
            </w:r>
          </w:p>
        </w:tc>
        <w:tc>
          <w:tcPr>
            <w:tcW w:w="1699" w:type="dxa"/>
            <w:tcBorders>
              <w:top w:val="nil"/>
              <w:left w:val="nil"/>
              <w:bottom w:val="single" w:sz="4" w:space="0" w:color="auto"/>
              <w:right w:val="single" w:sz="4" w:space="0" w:color="auto"/>
            </w:tcBorders>
            <w:vAlign w:val="center"/>
            <w:hideMark/>
          </w:tcPr>
          <w:p w14:paraId="161F96A8" w14:textId="77777777"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Cuando suceda el evento</w:t>
            </w:r>
          </w:p>
        </w:tc>
      </w:tr>
      <w:tr w:rsidR="00407073" w:rsidRPr="00407073" w14:paraId="10F2B937" w14:textId="77777777" w:rsidTr="00AE6EF9">
        <w:trPr>
          <w:trHeight w:val="2295"/>
        </w:trPr>
        <w:tc>
          <w:tcPr>
            <w:tcW w:w="1104" w:type="dxa"/>
            <w:vMerge w:val="restart"/>
            <w:tcBorders>
              <w:top w:val="nil"/>
              <w:left w:val="single" w:sz="4" w:space="0" w:color="auto"/>
              <w:bottom w:val="single" w:sz="4" w:space="0" w:color="000000"/>
              <w:right w:val="single" w:sz="4" w:space="0" w:color="auto"/>
            </w:tcBorders>
            <w:vAlign w:val="center"/>
            <w:hideMark/>
          </w:tcPr>
          <w:p w14:paraId="3273C9FA" w14:textId="77777777" w:rsidR="00407073" w:rsidRPr="00407073" w:rsidRDefault="00407073" w:rsidP="00407073">
            <w:pPr>
              <w:spacing w:after="0" w:line="240" w:lineRule="auto"/>
              <w:jc w:val="center"/>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Oficina Asesora de Planeación y Aseguramiento de Procesos (OAPAP)</w:t>
            </w:r>
          </w:p>
        </w:tc>
        <w:tc>
          <w:tcPr>
            <w:tcW w:w="1357" w:type="dxa"/>
            <w:tcBorders>
              <w:top w:val="nil"/>
              <w:left w:val="nil"/>
              <w:bottom w:val="single" w:sz="4" w:space="0" w:color="auto"/>
              <w:right w:val="single" w:sz="4" w:space="0" w:color="auto"/>
            </w:tcBorders>
            <w:vAlign w:val="center"/>
            <w:hideMark/>
          </w:tcPr>
          <w:p w14:paraId="1F184567" w14:textId="77777777"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Indicador Trimestral de avance del PTEP</w:t>
            </w:r>
          </w:p>
        </w:tc>
        <w:tc>
          <w:tcPr>
            <w:tcW w:w="2980" w:type="dxa"/>
            <w:tcBorders>
              <w:top w:val="nil"/>
              <w:left w:val="nil"/>
              <w:bottom w:val="single" w:sz="4" w:space="0" w:color="auto"/>
              <w:right w:val="single" w:sz="4" w:space="0" w:color="auto"/>
            </w:tcBorders>
            <w:vAlign w:val="center"/>
            <w:hideMark/>
          </w:tcPr>
          <w:p w14:paraId="012B4222" w14:textId="77777777"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1. La Oficina Asesora de Planeación y Aseguramiento de Procesos (OAPAP) revisará los reportes y evidencias del monitoreo presentado y elaborará indicador de seguimiento trimestral al Programa de Transparencia y Ética Pública PTEP</w:t>
            </w:r>
          </w:p>
        </w:tc>
        <w:tc>
          <w:tcPr>
            <w:tcW w:w="2920" w:type="dxa"/>
            <w:tcBorders>
              <w:top w:val="nil"/>
              <w:left w:val="nil"/>
              <w:bottom w:val="single" w:sz="4" w:space="0" w:color="auto"/>
              <w:right w:val="single" w:sz="4" w:space="0" w:color="auto"/>
            </w:tcBorders>
            <w:vAlign w:val="center"/>
            <w:hideMark/>
          </w:tcPr>
          <w:p w14:paraId="7394D14A" w14:textId="77777777"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 xml:space="preserve">Registrar trimestralmente en el aplicativo Pandora (Módulo de Indicadores), el respectivo resultado </w:t>
            </w:r>
          </w:p>
        </w:tc>
        <w:tc>
          <w:tcPr>
            <w:tcW w:w="1699" w:type="dxa"/>
            <w:tcBorders>
              <w:top w:val="nil"/>
              <w:left w:val="nil"/>
              <w:bottom w:val="single" w:sz="4" w:space="0" w:color="auto"/>
              <w:right w:val="single" w:sz="4" w:space="0" w:color="auto"/>
            </w:tcBorders>
            <w:vAlign w:val="center"/>
            <w:hideMark/>
          </w:tcPr>
          <w:p w14:paraId="2F2DF3E7" w14:textId="77777777"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El reporte de avance del indicador del PTEP, será trimestral y tendrá los siguientes cortes:                                              30 de marzo: El 3er. día hábil de abril                                                                        30 de junio: El 3er. día hábil de julio                                        30 de septiembre: El 3er. día hábil de octubre                                                               31 de diciembre: El 3er. día hábil de enero</w:t>
            </w:r>
          </w:p>
        </w:tc>
      </w:tr>
      <w:tr w:rsidR="00407073" w:rsidRPr="00407073" w14:paraId="2D4FBDC3" w14:textId="77777777" w:rsidTr="00AE6EF9">
        <w:trPr>
          <w:trHeight w:val="1470"/>
        </w:trPr>
        <w:tc>
          <w:tcPr>
            <w:tcW w:w="1104" w:type="dxa"/>
            <w:vMerge/>
            <w:tcBorders>
              <w:top w:val="nil"/>
              <w:left w:val="single" w:sz="4" w:space="0" w:color="auto"/>
              <w:bottom w:val="single" w:sz="4" w:space="0" w:color="000000"/>
              <w:right w:val="single" w:sz="4" w:space="0" w:color="auto"/>
            </w:tcBorders>
            <w:vAlign w:val="center"/>
            <w:hideMark/>
          </w:tcPr>
          <w:p w14:paraId="4AB833B8" w14:textId="77777777"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p>
        </w:tc>
        <w:tc>
          <w:tcPr>
            <w:tcW w:w="1357" w:type="dxa"/>
            <w:tcBorders>
              <w:top w:val="nil"/>
              <w:left w:val="nil"/>
              <w:bottom w:val="single" w:sz="4" w:space="0" w:color="auto"/>
              <w:right w:val="single" w:sz="4" w:space="0" w:color="auto"/>
            </w:tcBorders>
            <w:vAlign w:val="center"/>
            <w:hideMark/>
          </w:tcPr>
          <w:p w14:paraId="17A4F14A" w14:textId="77777777"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Avance Trimestral del PTEP</w:t>
            </w:r>
          </w:p>
        </w:tc>
        <w:tc>
          <w:tcPr>
            <w:tcW w:w="2980" w:type="dxa"/>
            <w:tcBorders>
              <w:top w:val="nil"/>
              <w:left w:val="nil"/>
              <w:bottom w:val="single" w:sz="4" w:space="0" w:color="auto"/>
              <w:right w:val="single" w:sz="4" w:space="0" w:color="auto"/>
            </w:tcBorders>
            <w:vAlign w:val="center"/>
            <w:hideMark/>
          </w:tcPr>
          <w:p w14:paraId="2DC95663" w14:textId="77777777"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2. La Oficina Asesora de Planeación y Aseguramiento de Procesos (OAPAP) con base en el resultado del indicador trimestral, elaborará presentación de avance trimestral del Programa de Transparencia y Ética Pública PTEP</w:t>
            </w:r>
          </w:p>
        </w:tc>
        <w:tc>
          <w:tcPr>
            <w:tcW w:w="2920" w:type="dxa"/>
            <w:tcBorders>
              <w:top w:val="nil"/>
              <w:left w:val="nil"/>
              <w:bottom w:val="single" w:sz="4" w:space="0" w:color="auto"/>
              <w:right w:val="single" w:sz="4" w:space="0" w:color="auto"/>
            </w:tcBorders>
            <w:vAlign w:val="center"/>
            <w:hideMark/>
          </w:tcPr>
          <w:p w14:paraId="2003D7C7" w14:textId="77777777"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El avance se presentará trimestralmente en el Comité Institucional de Gestión y Desempeño. Igualmente se enviará al Área de Comunicaciones de la Unidad para publicar en la página web/Transparencia/Participa</w:t>
            </w:r>
          </w:p>
        </w:tc>
        <w:tc>
          <w:tcPr>
            <w:tcW w:w="1699" w:type="dxa"/>
            <w:tcBorders>
              <w:top w:val="nil"/>
              <w:left w:val="nil"/>
              <w:bottom w:val="single" w:sz="4" w:space="0" w:color="auto"/>
              <w:right w:val="single" w:sz="4" w:space="0" w:color="auto"/>
            </w:tcBorders>
            <w:vAlign w:val="center"/>
            <w:hideMark/>
          </w:tcPr>
          <w:p w14:paraId="4E79AF87" w14:textId="77777777" w:rsidR="00407073" w:rsidRPr="00407073" w:rsidRDefault="00407073" w:rsidP="00407073">
            <w:pPr>
              <w:spacing w:after="0" w:line="240" w:lineRule="auto"/>
              <w:rPr>
                <w:rFonts w:ascii="Aptos Narrow" w:eastAsia="Times New Roman" w:hAnsi="Aptos Narrow" w:cs="Times New Roman"/>
                <w:color w:val="000000"/>
                <w:kern w:val="0"/>
                <w:sz w:val="16"/>
                <w:szCs w:val="16"/>
                <w:lang w:eastAsia="es-CO"/>
                <w14:ligatures w14:val="none"/>
              </w:rPr>
            </w:pPr>
            <w:r w:rsidRPr="00407073">
              <w:rPr>
                <w:rFonts w:ascii="Aptos Narrow" w:eastAsia="Times New Roman" w:hAnsi="Aptos Narrow" w:cs="Times New Roman"/>
                <w:color w:val="000000"/>
                <w:kern w:val="0"/>
                <w:sz w:val="16"/>
                <w:szCs w:val="16"/>
                <w:lang w:eastAsia="es-CO"/>
                <w14:ligatures w14:val="none"/>
              </w:rPr>
              <w:t>Comité Institucional de Gestión y Desempeño de los meses de abril, julio, octubre y enero.                                    Solicitud al Área de Comunicaciones en los meses de abril, julio, octubre y enero</w:t>
            </w:r>
          </w:p>
        </w:tc>
      </w:tr>
    </w:tbl>
    <w:p w14:paraId="5360F6B4" w14:textId="77777777" w:rsidR="00AE6EF9" w:rsidRPr="00003CC7" w:rsidRDefault="00AE6EF9" w:rsidP="00AE6EF9">
      <w:pPr>
        <w:jc w:val="both"/>
        <w:rPr>
          <w:sz w:val="16"/>
          <w:szCs w:val="16"/>
        </w:rPr>
      </w:pPr>
      <w:r w:rsidRPr="00003CC7">
        <w:rPr>
          <w:b/>
          <w:bCs/>
          <w:sz w:val="16"/>
          <w:szCs w:val="16"/>
        </w:rPr>
        <w:t xml:space="preserve">Fuente: </w:t>
      </w:r>
      <w:r w:rsidRPr="00003CC7">
        <w:rPr>
          <w:sz w:val="16"/>
          <w:szCs w:val="16"/>
        </w:rPr>
        <w:t>Elaboración propia OAPAP.</w:t>
      </w:r>
    </w:p>
    <w:p w14:paraId="7431FD78" w14:textId="77777777" w:rsidR="00C90181" w:rsidRDefault="00C90181" w:rsidP="00AE6EF9">
      <w:pPr>
        <w:jc w:val="both"/>
        <w:rPr>
          <w:b/>
          <w:bCs/>
          <w:sz w:val="18"/>
          <w:szCs w:val="18"/>
        </w:rPr>
      </w:pPr>
    </w:p>
    <w:p w14:paraId="483D63A2" w14:textId="70CBF602" w:rsidR="00E46963" w:rsidRPr="006D5B6A" w:rsidRDefault="00E46963" w:rsidP="006D5B6A">
      <w:pPr>
        <w:pStyle w:val="Prrafodelista"/>
        <w:numPr>
          <w:ilvl w:val="0"/>
          <w:numId w:val="20"/>
        </w:numPr>
        <w:jc w:val="both"/>
        <w:rPr>
          <w:b/>
          <w:bCs/>
        </w:rPr>
      </w:pPr>
      <w:r w:rsidRPr="006D5B6A">
        <w:rPr>
          <w:b/>
          <w:bCs/>
        </w:rPr>
        <w:t>Formación</w:t>
      </w:r>
    </w:p>
    <w:p w14:paraId="15148A81" w14:textId="6B7874CD" w:rsidR="00860374" w:rsidRPr="00860374" w:rsidRDefault="00860374" w:rsidP="00860374">
      <w:pPr>
        <w:jc w:val="both"/>
      </w:pPr>
      <w:r>
        <w:t>La Subgerencia de Talento Humano de la Unidad, ha proyectado a</w:t>
      </w:r>
      <w:r w:rsidRPr="00860374">
        <w:t xml:space="preserve">cciones </w:t>
      </w:r>
      <w:r>
        <w:t xml:space="preserve">referentes al PTEP </w:t>
      </w:r>
      <w:r w:rsidRPr="00860374">
        <w:t>para la</w:t>
      </w:r>
      <w:r>
        <w:t>s</w:t>
      </w:r>
      <w:r w:rsidRPr="00860374">
        <w:t xml:space="preserve"> </w:t>
      </w:r>
      <w:r>
        <w:t xml:space="preserve">siguientes </w:t>
      </w:r>
      <w:r w:rsidRPr="00860374">
        <w:t>vigencia</w:t>
      </w:r>
      <w:r>
        <w:t>s, así:</w:t>
      </w:r>
    </w:p>
    <w:p w14:paraId="633445AF" w14:textId="34359649" w:rsidR="00860374" w:rsidRPr="00860374" w:rsidRDefault="00860374" w:rsidP="00860374">
      <w:pPr>
        <w:pStyle w:val="Prrafodelista"/>
        <w:numPr>
          <w:ilvl w:val="0"/>
          <w:numId w:val="12"/>
        </w:numPr>
        <w:jc w:val="both"/>
      </w:pPr>
      <w:r w:rsidRPr="00860374">
        <w:t>Incorporación del componente de Transparencia y Ética Pública en los procesos de inducción y reinducción, garantizando la apropiación de los principios del PTEP desde el ingreso de los servidores públicos a la Entidad.</w:t>
      </w:r>
    </w:p>
    <w:p w14:paraId="6762234A" w14:textId="77777777" w:rsidR="00860374" w:rsidRPr="00860374" w:rsidRDefault="00860374" w:rsidP="00860374">
      <w:pPr>
        <w:pStyle w:val="Prrafodelista"/>
        <w:numPr>
          <w:ilvl w:val="0"/>
          <w:numId w:val="12"/>
        </w:numPr>
        <w:jc w:val="both"/>
      </w:pPr>
      <w:r w:rsidRPr="00860374">
        <w:t>Continuidad y fortalecimiento de la Semana de los Valores, como espacio de reflexión y práctica sobre la ética pública, la integridad y la cultura de transparencia.</w:t>
      </w:r>
    </w:p>
    <w:p w14:paraId="3AF0AA1F" w14:textId="77777777" w:rsidR="00860374" w:rsidRDefault="00860374" w:rsidP="00860374">
      <w:pPr>
        <w:pStyle w:val="Prrafodelista"/>
        <w:numPr>
          <w:ilvl w:val="0"/>
          <w:numId w:val="12"/>
        </w:numPr>
        <w:jc w:val="both"/>
      </w:pPr>
      <w:r w:rsidRPr="00860374">
        <w:t>Articulación de los contenidos del PTEP con el Plan Institucional de Capacitación (PIC 2026), para asegurar su difusión transversal en los diferentes niveles y procesos misionales de la Entidad.</w:t>
      </w:r>
    </w:p>
    <w:p w14:paraId="51588B19" w14:textId="77777777" w:rsidR="00E02BA5" w:rsidRPr="00860374" w:rsidRDefault="00E02BA5" w:rsidP="00E02BA5">
      <w:pPr>
        <w:pStyle w:val="Prrafodelista"/>
        <w:ind w:left="765"/>
        <w:jc w:val="both"/>
      </w:pPr>
    </w:p>
    <w:p w14:paraId="76240807" w14:textId="762DB731" w:rsidR="00E46963" w:rsidRPr="006D5B6A" w:rsidRDefault="00E46963" w:rsidP="006D5B6A">
      <w:pPr>
        <w:pStyle w:val="Prrafodelista"/>
        <w:numPr>
          <w:ilvl w:val="0"/>
          <w:numId w:val="20"/>
        </w:numPr>
        <w:jc w:val="both"/>
        <w:rPr>
          <w:b/>
          <w:bCs/>
        </w:rPr>
      </w:pPr>
      <w:r w:rsidRPr="006D5B6A">
        <w:rPr>
          <w:b/>
          <w:bCs/>
        </w:rPr>
        <w:t>Comunicación</w:t>
      </w:r>
    </w:p>
    <w:p w14:paraId="705A9A2B" w14:textId="6FD017C9" w:rsidR="005A2CBC" w:rsidRDefault="00E02BA5" w:rsidP="00E46963">
      <w:pPr>
        <w:jc w:val="both"/>
      </w:pPr>
      <w:r>
        <w:t>El Área de Comunicaciones de la entidad</w:t>
      </w:r>
      <w:r w:rsidR="00BB4D82">
        <w:t xml:space="preserve"> incorpora en su Plan de Comunicaciones Anual, los temas del PTEP de la siguiente forma.</w:t>
      </w:r>
      <w:r w:rsidR="00C90181">
        <w:t xml:space="preserve"> Ver siguiente tabla.</w:t>
      </w:r>
    </w:p>
    <w:p w14:paraId="720D6D2D" w14:textId="7769A30C" w:rsidR="00C90181" w:rsidRPr="00C90181" w:rsidRDefault="00C90181" w:rsidP="00C90181">
      <w:pPr>
        <w:jc w:val="center"/>
        <w:rPr>
          <w:b/>
          <w:bCs/>
        </w:rPr>
      </w:pPr>
      <w:r w:rsidRPr="00C90181">
        <w:rPr>
          <w:b/>
          <w:bCs/>
        </w:rPr>
        <w:t>Tabla 4. Las comunicaciones y el PTEP</w:t>
      </w:r>
    </w:p>
    <w:tbl>
      <w:tblPr>
        <w:tblW w:w="8640" w:type="dxa"/>
        <w:tblCellMar>
          <w:left w:w="70" w:type="dxa"/>
          <w:right w:w="70" w:type="dxa"/>
        </w:tblCellMar>
        <w:tblLook w:val="04A0" w:firstRow="1" w:lastRow="0" w:firstColumn="1" w:lastColumn="0" w:noHBand="0" w:noVBand="1"/>
      </w:tblPr>
      <w:tblGrid>
        <w:gridCol w:w="2240"/>
        <w:gridCol w:w="2460"/>
        <w:gridCol w:w="3940"/>
      </w:tblGrid>
      <w:tr w:rsidR="00C90181" w:rsidRPr="00C90181" w14:paraId="2AFC1DEA" w14:textId="77777777" w:rsidTr="00C90181">
        <w:trPr>
          <w:trHeight w:val="135"/>
        </w:trPr>
        <w:tc>
          <w:tcPr>
            <w:tcW w:w="8640" w:type="dxa"/>
            <w:gridSpan w:val="3"/>
            <w:tcBorders>
              <w:top w:val="single" w:sz="4" w:space="0" w:color="auto"/>
              <w:left w:val="single" w:sz="4" w:space="0" w:color="auto"/>
              <w:bottom w:val="single" w:sz="4" w:space="0" w:color="auto"/>
              <w:right w:val="single" w:sz="4" w:space="0" w:color="auto"/>
            </w:tcBorders>
            <w:noWrap/>
            <w:vAlign w:val="bottom"/>
            <w:hideMark/>
          </w:tcPr>
          <w:p w14:paraId="010EAC7E" w14:textId="77777777" w:rsidR="00C90181" w:rsidRPr="00C90181" w:rsidRDefault="00C90181" w:rsidP="00C90181">
            <w:pPr>
              <w:spacing w:after="0" w:line="240" w:lineRule="auto"/>
              <w:jc w:val="center"/>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 </w:t>
            </w:r>
          </w:p>
        </w:tc>
      </w:tr>
      <w:tr w:rsidR="00C90181" w:rsidRPr="00C90181" w14:paraId="6A75CF86" w14:textId="77777777" w:rsidTr="00C90181">
        <w:trPr>
          <w:trHeight w:val="795"/>
        </w:trPr>
        <w:tc>
          <w:tcPr>
            <w:tcW w:w="2240" w:type="dxa"/>
            <w:vMerge w:val="restart"/>
            <w:tcBorders>
              <w:top w:val="nil"/>
              <w:left w:val="single" w:sz="4" w:space="0" w:color="auto"/>
              <w:bottom w:val="single" w:sz="4" w:space="0" w:color="auto"/>
              <w:right w:val="single" w:sz="4" w:space="0" w:color="auto"/>
            </w:tcBorders>
            <w:noWrap/>
            <w:vAlign w:val="center"/>
            <w:hideMark/>
          </w:tcPr>
          <w:p w14:paraId="25146012" w14:textId="77777777" w:rsidR="00C90181" w:rsidRPr="00C90181" w:rsidRDefault="00C90181" w:rsidP="00C90181">
            <w:pPr>
              <w:spacing w:after="0" w:line="240" w:lineRule="auto"/>
              <w:rPr>
                <w:rFonts w:ascii="Aptos Narrow" w:eastAsia="Times New Roman" w:hAnsi="Aptos Narrow" w:cs="Times New Roman"/>
                <w:b/>
                <w:bCs/>
                <w:color w:val="000000"/>
                <w:kern w:val="0"/>
                <w:sz w:val="16"/>
                <w:szCs w:val="16"/>
                <w:lang w:eastAsia="es-CO"/>
                <w14:ligatures w14:val="none"/>
              </w:rPr>
            </w:pPr>
            <w:r w:rsidRPr="00C90181">
              <w:rPr>
                <w:rFonts w:ascii="Aptos Narrow" w:eastAsia="Times New Roman" w:hAnsi="Aptos Narrow" w:cs="Times New Roman"/>
                <w:b/>
                <w:bCs/>
                <w:color w:val="000000"/>
                <w:kern w:val="0"/>
                <w:sz w:val="16"/>
                <w:szCs w:val="16"/>
                <w:lang w:eastAsia="es-CO"/>
                <w14:ligatures w14:val="none"/>
              </w:rPr>
              <w:t>1. Objetivo y públicos</w:t>
            </w:r>
          </w:p>
        </w:tc>
        <w:tc>
          <w:tcPr>
            <w:tcW w:w="2460" w:type="dxa"/>
            <w:tcBorders>
              <w:top w:val="nil"/>
              <w:left w:val="nil"/>
              <w:bottom w:val="single" w:sz="4" w:space="0" w:color="auto"/>
              <w:right w:val="single" w:sz="4" w:space="0" w:color="auto"/>
            </w:tcBorders>
            <w:vAlign w:val="center"/>
            <w:hideMark/>
          </w:tcPr>
          <w:p w14:paraId="19B64B26"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1.1. Objetivo estratégico</w:t>
            </w:r>
          </w:p>
        </w:tc>
        <w:tc>
          <w:tcPr>
            <w:tcW w:w="3940" w:type="dxa"/>
            <w:tcBorders>
              <w:top w:val="nil"/>
              <w:left w:val="nil"/>
              <w:bottom w:val="single" w:sz="4" w:space="0" w:color="auto"/>
              <w:right w:val="single" w:sz="4" w:space="0" w:color="auto"/>
            </w:tcBorders>
            <w:vAlign w:val="center"/>
            <w:hideMark/>
          </w:tcPr>
          <w:p w14:paraId="016DC045"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Socializar las actividades del Programa de Transparencia y Ética Pública -PTEP- a través de los canales de comunicación interna y externa de Catastro Bogotá</w:t>
            </w:r>
          </w:p>
        </w:tc>
      </w:tr>
      <w:tr w:rsidR="00C90181" w:rsidRPr="00C90181" w14:paraId="0253D9F4" w14:textId="77777777" w:rsidTr="00C90181">
        <w:trPr>
          <w:trHeight w:val="135"/>
        </w:trPr>
        <w:tc>
          <w:tcPr>
            <w:tcW w:w="2240" w:type="dxa"/>
            <w:vMerge/>
            <w:tcBorders>
              <w:top w:val="nil"/>
              <w:left w:val="single" w:sz="4" w:space="0" w:color="auto"/>
              <w:bottom w:val="single" w:sz="4" w:space="0" w:color="auto"/>
              <w:right w:val="single" w:sz="4" w:space="0" w:color="auto"/>
            </w:tcBorders>
            <w:vAlign w:val="center"/>
            <w:hideMark/>
          </w:tcPr>
          <w:p w14:paraId="44A72F92" w14:textId="77777777" w:rsidR="00C90181" w:rsidRPr="00C90181" w:rsidRDefault="00C90181" w:rsidP="00C90181">
            <w:pPr>
              <w:spacing w:after="0" w:line="240" w:lineRule="auto"/>
              <w:rPr>
                <w:rFonts w:ascii="Aptos Narrow" w:eastAsia="Times New Roman" w:hAnsi="Aptos Narrow" w:cs="Times New Roman"/>
                <w:b/>
                <w:bCs/>
                <w:color w:val="000000"/>
                <w:kern w:val="0"/>
                <w:sz w:val="16"/>
                <w:szCs w:val="16"/>
                <w:lang w:eastAsia="es-CO"/>
                <w14:ligatures w14:val="none"/>
              </w:rPr>
            </w:pPr>
          </w:p>
        </w:tc>
        <w:tc>
          <w:tcPr>
            <w:tcW w:w="6400" w:type="dxa"/>
            <w:gridSpan w:val="2"/>
            <w:tcBorders>
              <w:top w:val="single" w:sz="4" w:space="0" w:color="auto"/>
              <w:left w:val="nil"/>
              <w:bottom w:val="single" w:sz="4" w:space="0" w:color="auto"/>
              <w:right w:val="single" w:sz="4" w:space="0" w:color="auto"/>
            </w:tcBorders>
            <w:noWrap/>
            <w:vAlign w:val="bottom"/>
            <w:hideMark/>
          </w:tcPr>
          <w:p w14:paraId="5CD8C03D" w14:textId="77777777" w:rsidR="00C90181" w:rsidRPr="00C90181" w:rsidRDefault="00C90181" w:rsidP="00C90181">
            <w:pPr>
              <w:spacing w:after="0" w:line="240" w:lineRule="auto"/>
              <w:jc w:val="center"/>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 </w:t>
            </w:r>
          </w:p>
        </w:tc>
      </w:tr>
      <w:tr w:rsidR="00C90181" w:rsidRPr="00C90181" w14:paraId="23F0B1A2" w14:textId="77777777" w:rsidTr="00C90181">
        <w:trPr>
          <w:trHeight w:val="225"/>
        </w:trPr>
        <w:tc>
          <w:tcPr>
            <w:tcW w:w="2240" w:type="dxa"/>
            <w:vMerge/>
            <w:tcBorders>
              <w:top w:val="nil"/>
              <w:left w:val="single" w:sz="4" w:space="0" w:color="auto"/>
              <w:bottom w:val="single" w:sz="4" w:space="0" w:color="auto"/>
              <w:right w:val="single" w:sz="4" w:space="0" w:color="auto"/>
            </w:tcBorders>
            <w:vAlign w:val="center"/>
            <w:hideMark/>
          </w:tcPr>
          <w:p w14:paraId="65DD076E" w14:textId="77777777" w:rsidR="00C90181" w:rsidRPr="00C90181" w:rsidRDefault="00C90181" w:rsidP="00C90181">
            <w:pPr>
              <w:spacing w:after="0" w:line="240" w:lineRule="auto"/>
              <w:rPr>
                <w:rFonts w:ascii="Aptos Narrow" w:eastAsia="Times New Roman" w:hAnsi="Aptos Narrow" w:cs="Times New Roman"/>
                <w:b/>
                <w:bCs/>
                <w:color w:val="000000"/>
                <w:kern w:val="0"/>
                <w:sz w:val="16"/>
                <w:szCs w:val="16"/>
                <w:lang w:eastAsia="es-CO"/>
                <w14:ligatures w14:val="none"/>
              </w:rPr>
            </w:pPr>
          </w:p>
        </w:tc>
        <w:tc>
          <w:tcPr>
            <w:tcW w:w="2460" w:type="dxa"/>
            <w:vMerge w:val="restart"/>
            <w:tcBorders>
              <w:top w:val="nil"/>
              <w:left w:val="single" w:sz="4" w:space="0" w:color="auto"/>
              <w:bottom w:val="single" w:sz="4" w:space="0" w:color="000000"/>
              <w:right w:val="single" w:sz="4" w:space="0" w:color="auto"/>
            </w:tcBorders>
            <w:noWrap/>
            <w:vAlign w:val="center"/>
            <w:hideMark/>
          </w:tcPr>
          <w:p w14:paraId="6B730417"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1.2. Público objetivo</w:t>
            </w:r>
          </w:p>
        </w:tc>
        <w:tc>
          <w:tcPr>
            <w:tcW w:w="3940" w:type="dxa"/>
            <w:tcBorders>
              <w:top w:val="nil"/>
              <w:left w:val="nil"/>
              <w:bottom w:val="single" w:sz="4" w:space="0" w:color="auto"/>
              <w:right w:val="single" w:sz="4" w:space="0" w:color="auto"/>
            </w:tcBorders>
            <w:noWrap/>
            <w:vAlign w:val="bottom"/>
            <w:hideMark/>
          </w:tcPr>
          <w:p w14:paraId="3670E43C"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Colaboradores internos</w:t>
            </w:r>
          </w:p>
        </w:tc>
      </w:tr>
      <w:tr w:rsidR="00C90181" w:rsidRPr="00C90181" w14:paraId="6D02514A" w14:textId="77777777" w:rsidTr="00C90181">
        <w:trPr>
          <w:trHeight w:val="210"/>
        </w:trPr>
        <w:tc>
          <w:tcPr>
            <w:tcW w:w="2240" w:type="dxa"/>
            <w:vMerge/>
            <w:tcBorders>
              <w:top w:val="nil"/>
              <w:left w:val="single" w:sz="4" w:space="0" w:color="auto"/>
              <w:bottom w:val="single" w:sz="4" w:space="0" w:color="auto"/>
              <w:right w:val="single" w:sz="4" w:space="0" w:color="auto"/>
            </w:tcBorders>
            <w:vAlign w:val="center"/>
            <w:hideMark/>
          </w:tcPr>
          <w:p w14:paraId="63DB538A" w14:textId="77777777" w:rsidR="00C90181" w:rsidRPr="00C90181" w:rsidRDefault="00C90181" w:rsidP="00C90181">
            <w:pPr>
              <w:spacing w:after="0" w:line="240" w:lineRule="auto"/>
              <w:rPr>
                <w:rFonts w:ascii="Aptos Narrow" w:eastAsia="Times New Roman" w:hAnsi="Aptos Narrow" w:cs="Times New Roman"/>
                <w:b/>
                <w:bCs/>
                <w:color w:val="000000"/>
                <w:kern w:val="0"/>
                <w:sz w:val="16"/>
                <w:szCs w:val="16"/>
                <w:lang w:eastAsia="es-CO"/>
                <w14:ligatures w14:val="none"/>
              </w:rPr>
            </w:pPr>
          </w:p>
        </w:tc>
        <w:tc>
          <w:tcPr>
            <w:tcW w:w="2460" w:type="dxa"/>
            <w:vMerge/>
            <w:tcBorders>
              <w:top w:val="nil"/>
              <w:left w:val="single" w:sz="4" w:space="0" w:color="auto"/>
              <w:bottom w:val="single" w:sz="4" w:space="0" w:color="000000"/>
              <w:right w:val="single" w:sz="4" w:space="0" w:color="auto"/>
            </w:tcBorders>
            <w:vAlign w:val="center"/>
            <w:hideMark/>
          </w:tcPr>
          <w:p w14:paraId="7020BE1B"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p>
        </w:tc>
        <w:tc>
          <w:tcPr>
            <w:tcW w:w="3940" w:type="dxa"/>
            <w:tcBorders>
              <w:top w:val="nil"/>
              <w:left w:val="nil"/>
              <w:bottom w:val="single" w:sz="4" w:space="0" w:color="auto"/>
              <w:right w:val="single" w:sz="4" w:space="0" w:color="auto"/>
            </w:tcBorders>
            <w:noWrap/>
            <w:vAlign w:val="bottom"/>
            <w:hideMark/>
          </w:tcPr>
          <w:p w14:paraId="3329FE02"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Ciudadanía en general</w:t>
            </w:r>
          </w:p>
        </w:tc>
      </w:tr>
      <w:tr w:rsidR="00C90181" w:rsidRPr="00C90181" w14:paraId="7B77E18A" w14:textId="77777777" w:rsidTr="00C90181">
        <w:trPr>
          <w:trHeight w:val="240"/>
        </w:trPr>
        <w:tc>
          <w:tcPr>
            <w:tcW w:w="2240" w:type="dxa"/>
            <w:vMerge/>
            <w:tcBorders>
              <w:top w:val="nil"/>
              <w:left w:val="single" w:sz="4" w:space="0" w:color="auto"/>
              <w:bottom w:val="single" w:sz="4" w:space="0" w:color="auto"/>
              <w:right w:val="single" w:sz="4" w:space="0" w:color="auto"/>
            </w:tcBorders>
            <w:vAlign w:val="center"/>
            <w:hideMark/>
          </w:tcPr>
          <w:p w14:paraId="0CF5776D" w14:textId="77777777" w:rsidR="00C90181" w:rsidRPr="00C90181" w:rsidRDefault="00C90181" w:rsidP="00C90181">
            <w:pPr>
              <w:spacing w:after="0" w:line="240" w:lineRule="auto"/>
              <w:rPr>
                <w:rFonts w:ascii="Aptos Narrow" w:eastAsia="Times New Roman" w:hAnsi="Aptos Narrow" w:cs="Times New Roman"/>
                <w:b/>
                <w:bCs/>
                <w:color w:val="000000"/>
                <w:kern w:val="0"/>
                <w:sz w:val="16"/>
                <w:szCs w:val="16"/>
                <w:lang w:eastAsia="es-CO"/>
                <w14:ligatures w14:val="none"/>
              </w:rPr>
            </w:pPr>
          </w:p>
        </w:tc>
        <w:tc>
          <w:tcPr>
            <w:tcW w:w="2460" w:type="dxa"/>
            <w:vMerge/>
            <w:tcBorders>
              <w:top w:val="nil"/>
              <w:left w:val="single" w:sz="4" w:space="0" w:color="auto"/>
              <w:bottom w:val="single" w:sz="4" w:space="0" w:color="000000"/>
              <w:right w:val="single" w:sz="4" w:space="0" w:color="auto"/>
            </w:tcBorders>
            <w:vAlign w:val="center"/>
            <w:hideMark/>
          </w:tcPr>
          <w:p w14:paraId="3FF347AC"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p>
        </w:tc>
        <w:tc>
          <w:tcPr>
            <w:tcW w:w="3940" w:type="dxa"/>
            <w:tcBorders>
              <w:top w:val="nil"/>
              <w:left w:val="nil"/>
              <w:bottom w:val="single" w:sz="4" w:space="0" w:color="auto"/>
              <w:right w:val="single" w:sz="4" w:space="0" w:color="auto"/>
            </w:tcBorders>
            <w:noWrap/>
            <w:vAlign w:val="bottom"/>
            <w:hideMark/>
          </w:tcPr>
          <w:p w14:paraId="7311585D"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Aliados estratégicos</w:t>
            </w:r>
          </w:p>
        </w:tc>
      </w:tr>
      <w:tr w:rsidR="00C90181" w:rsidRPr="00C90181" w14:paraId="485DC8DE" w14:textId="77777777" w:rsidTr="00C90181">
        <w:trPr>
          <w:trHeight w:val="90"/>
        </w:trPr>
        <w:tc>
          <w:tcPr>
            <w:tcW w:w="8640" w:type="dxa"/>
            <w:gridSpan w:val="3"/>
            <w:tcBorders>
              <w:top w:val="single" w:sz="4" w:space="0" w:color="auto"/>
              <w:left w:val="single" w:sz="4" w:space="0" w:color="auto"/>
              <w:bottom w:val="single" w:sz="4" w:space="0" w:color="auto"/>
              <w:right w:val="single" w:sz="4" w:space="0" w:color="auto"/>
            </w:tcBorders>
            <w:noWrap/>
            <w:vAlign w:val="bottom"/>
            <w:hideMark/>
          </w:tcPr>
          <w:p w14:paraId="411471C7" w14:textId="77777777" w:rsidR="00C90181" w:rsidRPr="00C90181" w:rsidRDefault="00C90181" w:rsidP="00C90181">
            <w:pPr>
              <w:spacing w:after="0" w:line="240" w:lineRule="auto"/>
              <w:jc w:val="center"/>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 </w:t>
            </w:r>
          </w:p>
        </w:tc>
      </w:tr>
      <w:tr w:rsidR="00C90181" w:rsidRPr="00C90181" w14:paraId="3F85CCF2" w14:textId="77777777" w:rsidTr="00C90181">
        <w:trPr>
          <w:trHeight w:val="225"/>
        </w:trPr>
        <w:tc>
          <w:tcPr>
            <w:tcW w:w="2240" w:type="dxa"/>
            <w:vMerge w:val="restart"/>
            <w:tcBorders>
              <w:top w:val="nil"/>
              <w:left w:val="single" w:sz="4" w:space="0" w:color="auto"/>
              <w:bottom w:val="single" w:sz="4" w:space="0" w:color="auto"/>
              <w:right w:val="single" w:sz="4" w:space="0" w:color="auto"/>
            </w:tcBorders>
            <w:vAlign w:val="center"/>
            <w:hideMark/>
          </w:tcPr>
          <w:p w14:paraId="50EFC3DD" w14:textId="77777777" w:rsidR="00C90181" w:rsidRPr="00C90181" w:rsidRDefault="00C90181" w:rsidP="00C90181">
            <w:pPr>
              <w:spacing w:after="0" w:line="240" w:lineRule="auto"/>
              <w:rPr>
                <w:rFonts w:ascii="Aptos Narrow" w:eastAsia="Times New Roman" w:hAnsi="Aptos Narrow" w:cs="Times New Roman"/>
                <w:b/>
                <w:bCs/>
                <w:color w:val="000000"/>
                <w:kern w:val="0"/>
                <w:sz w:val="16"/>
                <w:szCs w:val="16"/>
                <w:lang w:eastAsia="es-CO"/>
                <w14:ligatures w14:val="none"/>
              </w:rPr>
            </w:pPr>
            <w:r w:rsidRPr="00C90181">
              <w:rPr>
                <w:rFonts w:ascii="Aptos Narrow" w:eastAsia="Times New Roman" w:hAnsi="Aptos Narrow" w:cs="Times New Roman"/>
                <w:b/>
                <w:bCs/>
                <w:color w:val="000000"/>
                <w:kern w:val="0"/>
                <w:sz w:val="16"/>
                <w:szCs w:val="16"/>
                <w:lang w:eastAsia="es-CO"/>
                <w14:ligatures w14:val="none"/>
              </w:rPr>
              <w:t>2. Canales y herramientas comunicativas</w:t>
            </w:r>
          </w:p>
        </w:tc>
        <w:tc>
          <w:tcPr>
            <w:tcW w:w="2460" w:type="dxa"/>
            <w:vMerge w:val="restart"/>
            <w:tcBorders>
              <w:top w:val="nil"/>
              <w:left w:val="single" w:sz="4" w:space="0" w:color="auto"/>
              <w:bottom w:val="single" w:sz="4" w:space="0" w:color="auto"/>
              <w:right w:val="single" w:sz="4" w:space="0" w:color="auto"/>
            </w:tcBorders>
            <w:noWrap/>
            <w:vAlign w:val="center"/>
            <w:hideMark/>
          </w:tcPr>
          <w:p w14:paraId="1939DF9C"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2.1. Canales digitales</w:t>
            </w:r>
          </w:p>
        </w:tc>
        <w:tc>
          <w:tcPr>
            <w:tcW w:w="3940" w:type="dxa"/>
            <w:tcBorders>
              <w:top w:val="nil"/>
              <w:left w:val="nil"/>
              <w:bottom w:val="single" w:sz="4" w:space="0" w:color="auto"/>
              <w:right w:val="single" w:sz="4" w:space="0" w:color="auto"/>
            </w:tcBorders>
            <w:noWrap/>
            <w:vAlign w:val="center"/>
            <w:hideMark/>
          </w:tcPr>
          <w:p w14:paraId="5C4433D8"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Publicaciones en página web</w:t>
            </w:r>
          </w:p>
        </w:tc>
      </w:tr>
      <w:tr w:rsidR="00C90181" w:rsidRPr="00C90181" w14:paraId="7C376459" w14:textId="77777777" w:rsidTr="00C90181">
        <w:trPr>
          <w:trHeight w:val="210"/>
        </w:trPr>
        <w:tc>
          <w:tcPr>
            <w:tcW w:w="2240" w:type="dxa"/>
            <w:vMerge/>
            <w:tcBorders>
              <w:top w:val="nil"/>
              <w:left w:val="single" w:sz="4" w:space="0" w:color="auto"/>
              <w:bottom w:val="single" w:sz="4" w:space="0" w:color="auto"/>
              <w:right w:val="single" w:sz="4" w:space="0" w:color="auto"/>
            </w:tcBorders>
            <w:vAlign w:val="center"/>
            <w:hideMark/>
          </w:tcPr>
          <w:p w14:paraId="0B1433D6" w14:textId="77777777" w:rsidR="00C90181" w:rsidRPr="00C90181" w:rsidRDefault="00C90181" w:rsidP="00C90181">
            <w:pPr>
              <w:spacing w:after="0" w:line="240" w:lineRule="auto"/>
              <w:rPr>
                <w:rFonts w:ascii="Aptos Narrow" w:eastAsia="Times New Roman" w:hAnsi="Aptos Narrow" w:cs="Times New Roman"/>
                <w:b/>
                <w:bCs/>
                <w:color w:val="000000"/>
                <w:kern w:val="0"/>
                <w:sz w:val="16"/>
                <w:szCs w:val="16"/>
                <w:lang w:eastAsia="es-CO"/>
                <w14:ligatures w14:val="none"/>
              </w:rPr>
            </w:pPr>
          </w:p>
        </w:tc>
        <w:tc>
          <w:tcPr>
            <w:tcW w:w="2460" w:type="dxa"/>
            <w:vMerge/>
            <w:tcBorders>
              <w:top w:val="nil"/>
              <w:left w:val="single" w:sz="4" w:space="0" w:color="auto"/>
              <w:bottom w:val="single" w:sz="4" w:space="0" w:color="auto"/>
              <w:right w:val="single" w:sz="4" w:space="0" w:color="auto"/>
            </w:tcBorders>
            <w:vAlign w:val="center"/>
            <w:hideMark/>
          </w:tcPr>
          <w:p w14:paraId="21155D01"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p>
        </w:tc>
        <w:tc>
          <w:tcPr>
            <w:tcW w:w="3940" w:type="dxa"/>
            <w:tcBorders>
              <w:top w:val="nil"/>
              <w:left w:val="nil"/>
              <w:bottom w:val="single" w:sz="4" w:space="0" w:color="auto"/>
              <w:right w:val="single" w:sz="4" w:space="0" w:color="auto"/>
            </w:tcBorders>
            <w:noWrap/>
            <w:vAlign w:val="bottom"/>
            <w:hideMark/>
          </w:tcPr>
          <w:p w14:paraId="4B9DB50C"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Difusión de contenidos en redes sociales</w:t>
            </w:r>
          </w:p>
        </w:tc>
      </w:tr>
      <w:tr w:rsidR="00C90181" w:rsidRPr="00C90181" w14:paraId="2017FC30" w14:textId="77777777" w:rsidTr="00C90181">
        <w:trPr>
          <w:trHeight w:val="210"/>
        </w:trPr>
        <w:tc>
          <w:tcPr>
            <w:tcW w:w="2240" w:type="dxa"/>
            <w:vMerge/>
            <w:tcBorders>
              <w:top w:val="nil"/>
              <w:left w:val="single" w:sz="4" w:space="0" w:color="auto"/>
              <w:bottom w:val="single" w:sz="4" w:space="0" w:color="auto"/>
              <w:right w:val="single" w:sz="4" w:space="0" w:color="auto"/>
            </w:tcBorders>
            <w:vAlign w:val="center"/>
            <w:hideMark/>
          </w:tcPr>
          <w:p w14:paraId="7411A61C" w14:textId="77777777" w:rsidR="00C90181" w:rsidRPr="00C90181" w:rsidRDefault="00C90181" w:rsidP="00C90181">
            <w:pPr>
              <w:spacing w:after="0" w:line="240" w:lineRule="auto"/>
              <w:rPr>
                <w:rFonts w:ascii="Aptos Narrow" w:eastAsia="Times New Roman" w:hAnsi="Aptos Narrow" w:cs="Times New Roman"/>
                <w:b/>
                <w:bCs/>
                <w:color w:val="000000"/>
                <w:kern w:val="0"/>
                <w:sz w:val="16"/>
                <w:szCs w:val="16"/>
                <w:lang w:eastAsia="es-CO"/>
                <w14:ligatures w14:val="none"/>
              </w:rPr>
            </w:pPr>
          </w:p>
        </w:tc>
        <w:tc>
          <w:tcPr>
            <w:tcW w:w="2460" w:type="dxa"/>
            <w:vMerge/>
            <w:tcBorders>
              <w:top w:val="nil"/>
              <w:left w:val="single" w:sz="4" w:space="0" w:color="auto"/>
              <w:bottom w:val="single" w:sz="4" w:space="0" w:color="auto"/>
              <w:right w:val="single" w:sz="4" w:space="0" w:color="auto"/>
            </w:tcBorders>
            <w:vAlign w:val="center"/>
            <w:hideMark/>
          </w:tcPr>
          <w:p w14:paraId="641E8312"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p>
        </w:tc>
        <w:tc>
          <w:tcPr>
            <w:tcW w:w="3940" w:type="dxa"/>
            <w:tcBorders>
              <w:top w:val="nil"/>
              <w:left w:val="nil"/>
              <w:bottom w:val="single" w:sz="4" w:space="0" w:color="auto"/>
              <w:right w:val="single" w:sz="4" w:space="0" w:color="auto"/>
            </w:tcBorders>
            <w:noWrap/>
            <w:vAlign w:val="bottom"/>
            <w:hideMark/>
          </w:tcPr>
          <w:p w14:paraId="01972FF8"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Sinergias para difusión en el distrito</w:t>
            </w:r>
          </w:p>
        </w:tc>
      </w:tr>
      <w:tr w:rsidR="00C90181" w:rsidRPr="00C90181" w14:paraId="4BDAC9FE" w14:textId="77777777" w:rsidTr="00C90181">
        <w:trPr>
          <w:trHeight w:val="120"/>
        </w:trPr>
        <w:tc>
          <w:tcPr>
            <w:tcW w:w="2240" w:type="dxa"/>
            <w:vMerge/>
            <w:tcBorders>
              <w:top w:val="nil"/>
              <w:left w:val="single" w:sz="4" w:space="0" w:color="auto"/>
              <w:bottom w:val="single" w:sz="4" w:space="0" w:color="auto"/>
              <w:right w:val="single" w:sz="4" w:space="0" w:color="auto"/>
            </w:tcBorders>
            <w:vAlign w:val="center"/>
            <w:hideMark/>
          </w:tcPr>
          <w:p w14:paraId="53326EAA" w14:textId="77777777" w:rsidR="00C90181" w:rsidRPr="00C90181" w:rsidRDefault="00C90181" w:rsidP="00C90181">
            <w:pPr>
              <w:spacing w:after="0" w:line="240" w:lineRule="auto"/>
              <w:rPr>
                <w:rFonts w:ascii="Aptos Narrow" w:eastAsia="Times New Roman" w:hAnsi="Aptos Narrow" w:cs="Times New Roman"/>
                <w:b/>
                <w:bCs/>
                <w:color w:val="000000"/>
                <w:kern w:val="0"/>
                <w:sz w:val="16"/>
                <w:szCs w:val="16"/>
                <w:lang w:eastAsia="es-CO"/>
                <w14:ligatures w14:val="none"/>
              </w:rPr>
            </w:pPr>
          </w:p>
        </w:tc>
        <w:tc>
          <w:tcPr>
            <w:tcW w:w="6400" w:type="dxa"/>
            <w:gridSpan w:val="2"/>
            <w:tcBorders>
              <w:top w:val="single" w:sz="4" w:space="0" w:color="auto"/>
              <w:left w:val="nil"/>
              <w:bottom w:val="single" w:sz="4" w:space="0" w:color="auto"/>
              <w:right w:val="single" w:sz="4" w:space="0" w:color="auto"/>
            </w:tcBorders>
            <w:noWrap/>
            <w:vAlign w:val="bottom"/>
            <w:hideMark/>
          </w:tcPr>
          <w:p w14:paraId="50CC620F" w14:textId="77777777" w:rsidR="00C90181" w:rsidRPr="00C90181" w:rsidRDefault="00C90181" w:rsidP="00C90181">
            <w:pPr>
              <w:spacing w:after="0" w:line="240" w:lineRule="auto"/>
              <w:jc w:val="center"/>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 </w:t>
            </w:r>
          </w:p>
        </w:tc>
      </w:tr>
      <w:tr w:rsidR="00C90181" w:rsidRPr="00C90181" w14:paraId="62A25CEA" w14:textId="77777777" w:rsidTr="00C90181">
        <w:trPr>
          <w:trHeight w:val="255"/>
        </w:trPr>
        <w:tc>
          <w:tcPr>
            <w:tcW w:w="2240" w:type="dxa"/>
            <w:vMerge/>
            <w:tcBorders>
              <w:top w:val="nil"/>
              <w:left w:val="single" w:sz="4" w:space="0" w:color="auto"/>
              <w:bottom w:val="single" w:sz="4" w:space="0" w:color="auto"/>
              <w:right w:val="single" w:sz="4" w:space="0" w:color="auto"/>
            </w:tcBorders>
            <w:vAlign w:val="center"/>
            <w:hideMark/>
          </w:tcPr>
          <w:p w14:paraId="2383E85F" w14:textId="77777777" w:rsidR="00C90181" w:rsidRPr="00C90181" w:rsidRDefault="00C90181" w:rsidP="00C90181">
            <w:pPr>
              <w:spacing w:after="0" w:line="240" w:lineRule="auto"/>
              <w:rPr>
                <w:rFonts w:ascii="Aptos Narrow" w:eastAsia="Times New Roman" w:hAnsi="Aptos Narrow" w:cs="Times New Roman"/>
                <w:b/>
                <w:bCs/>
                <w:color w:val="000000"/>
                <w:kern w:val="0"/>
                <w:sz w:val="16"/>
                <w:szCs w:val="16"/>
                <w:lang w:eastAsia="es-CO"/>
                <w14:ligatures w14:val="none"/>
              </w:rPr>
            </w:pPr>
          </w:p>
        </w:tc>
        <w:tc>
          <w:tcPr>
            <w:tcW w:w="2460" w:type="dxa"/>
            <w:vMerge w:val="restart"/>
            <w:tcBorders>
              <w:top w:val="nil"/>
              <w:left w:val="single" w:sz="4" w:space="0" w:color="auto"/>
              <w:bottom w:val="single" w:sz="4" w:space="0" w:color="auto"/>
              <w:right w:val="single" w:sz="4" w:space="0" w:color="auto"/>
            </w:tcBorders>
            <w:noWrap/>
            <w:vAlign w:val="center"/>
            <w:hideMark/>
          </w:tcPr>
          <w:p w14:paraId="167648D9"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2.2. Canales internos</w:t>
            </w:r>
          </w:p>
        </w:tc>
        <w:tc>
          <w:tcPr>
            <w:tcW w:w="3940" w:type="dxa"/>
            <w:tcBorders>
              <w:top w:val="nil"/>
              <w:left w:val="nil"/>
              <w:bottom w:val="single" w:sz="4" w:space="0" w:color="auto"/>
              <w:right w:val="single" w:sz="4" w:space="0" w:color="auto"/>
            </w:tcBorders>
            <w:noWrap/>
            <w:vAlign w:val="center"/>
            <w:hideMark/>
          </w:tcPr>
          <w:p w14:paraId="52D5797C"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Cápsulas informativas</w:t>
            </w:r>
          </w:p>
        </w:tc>
      </w:tr>
      <w:tr w:rsidR="00C90181" w:rsidRPr="00C90181" w14:paraId="4A89F2B5" w14:textId="77777777" w:rsidTr="00C90181">
        <w:trPr>
          <w:trHeight w:val="240"/>
        </w:trPr>
        <w:tc>
          <w:tcPr>
            <w:tcW w:w="2240" w:type="dxa"/>
            <w:vMerge/>
            <w:tcBorders>
              <w:top w:val="nil"/>
              <w:left w:val="single" w:sz="4" w:space="0" w:color="auto"/>
              <w:bottom w:val="single" w:sz="4" w:space="0" w:color="auto"/>
              <w:right w:val="single" w:sz="4" w:space="0" w:color="auto"/>
            </w:tcBorders>
            <w:vAlign w:val="center"/>
            <w:hideMark/>
          </w:tcPr>
          <w:p w14:paraId="09D3792B" w14:textId="77777777" w:rsidR="00C90181" w:rsidRPr="00C90181" w:rsidRDefault="00C90181" w:rsidP="00C90181">
            <w:pPr>
              <w:spacing w:after="0" w:line="240" w:lineRule="auto"/>
              <w:rPr>
                <w:rFonts w:ascii="Aptos Narrow" w:eastAsia="Times New Roman" w:hAnsi="Aptos Narrow" w:cs="Times New Roman"/>
                <w:b/>
                <w:bCs/>
                <w:color w:val="000000"/>
                <w:kern w:val="0"/>
                <w:sz w:val="16"/>
                <w:szCs w:val="16"/>
                <w:lang w:eastAsia="es-CO"/>
                <w14:ligatures w14:val="none"/>
              </w:rPr>
            </w:pPr>
          </w:p>
        </w:tc>
        <w:tc>
          <w:tcPr>
            <w:tcW w:w="2460" w:type="dxa"/>
            <w:vMerge/>
            <w:tcBorders>
              <w:top w:val="nil"/>
              <w:left w:val="single" w:sz="4" w:space="0" w:color="auto"/>
              <w:bottom w:val="single" w:sz="4" w:space="0" w:color="auto"/>
              <w:right w:val="single" w:sz="4" w:space="0" w:color="auto"/>
            </w:tcBorders>
            <w:vAlign w:val="center"/>
            <w:hideMark/>
          </w:tcPr>
          <w:p w14:paraId="10DC1947"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p>
        </w:tc>
        <w:tc>
          <w:tcPr>
            <w:tcW w:w="3940" w:type="dxa"/>
            <w:tcBorders>
              <w:top w:val="nil"/>
              <w:left w:val="nil"/>
              <w:bottom w:val="single" w:sz="4" w:space="0" w:color="auto"/>
              <w:right w:val="single" w:sz="4" w:space="0" w:color="auto"/>
            </w:tcBorders>
            <w:noWrap/>
            <w:vAlign w:val="center"/>
            <w:hideMark/>
          </w:tcPr>
          <w:p w14:paraId="66C2642D"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Boletines internos</w:t>
            </w:r>
          </w:p>
        </w:tc>
      </w:tr>
      <w:tr w:rsidR="00C90181" w:rsidRPr="00C90181" w14:paraId="579EA2FD" w14:textId="77777777" w:rsidTr="00C90181">
        <w:trPr>
          <w:trHeight w:val="210"/>
        </w:trPr>
        <w:tc>
          <w:tcPr>
            <w:tcW w:w="2240" w:type="dxa"/>
            <w:vMerge/>
            <w:tcBorders>
              <w:top w:val="nil"/>
              <w:left w:val="single" w:sz="4" w:space="0" w:color="auto"/>
              <w:bottom w:val="single" w:sz="4" w:space="0" w:color="auto"/>
              <w:right w:val="single" w:sz="4" w:space="0" w:color="auto"/>
            </w:tcBorders>
            <w:vAlign w:val="center"/>
            <w:hideMark/>
          </w:tcPr>
          <w:p w14:paraId="2930D3DC" w14:textId="77777777" w:rsidR="00C90181" w:rsidRPr="00C90181" w:rsidRDefault="00C90181" w:rsidP="00C90181">
            <w:pPr>
              <w:spacing w:after="0" w:line="240" w:lineRule="auto"/>
              <w:rPr>
                <w:rFonts w:ascii="Aptos Narrow" w:eastAsia="Times New Roman" w:hAnsi="Aptos Narrow" w:cs="Times New Roman"/>
                <w:b/>
                <w:bCs/>
                <w:color w:val="000000"/>
                <w:kern w:val="0"/>
                <w:sz w:val="16"/>
                <w:szCs w:val="16"/>
                <w:lang w:eastAsia="es-CO"/>
                <w14:ligatures w14:val="none"/>
              </w:rPr>
            </w:pPr>
          </w:p>
        </w:tc>
        <w:tc>
          <w:tcPr>
            <w:tcW w:w="2460" w:type="dxa"/>
            <w:vMerge/>
            <w:tcBorders>
              <w:top w:val="nil"/>
              <w:left w:val="single" w:sz="4" w:space="0" w:color="auto"/>
              <w:bottom w:val="single" w:sz="4" w:space="0" w:color="auto"/>
              <w:right w:val="single" w:sz="4" w:space="0" w:color="auto"/>
            </w:tcBorders>
            <w:vAlign w:val="center"/>
            <w:hideMark/>
          </w:tcPr>
          <w:p w14:paraId="513C6B0C"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p>
        </w:tc>
        <w:tc>
          <w:tcPr>
            <w:tcW w:w="3940" w:type="dxa"/>
            <w:tcBorders>
              <w:top w:val="nil"/>
              <w:left w:val="nil"/>
              <w:bottom w:val="single" w:sz="4" w:space="0" w:color="auto"/>
              <w:right w:val="single" w:sz="4" w:space="0" w:color="auto"/>
            </w:tcBorders>
            <w:noWrap/>
            <w:vAlign w:val="center"/>
            <w:hideMark/>
          </w:tcPr>
          <w:p w14:paraId="15E39A2E"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Pantallas informativas</w:t>
            </w:r>
          </w:p>
        </w:tc>
      </w:tr>
      <w:tr w:rsidR="00C90181" w:rsidRPr="00C90181" w14:paraId="6252E705" w14:textId="77777777" w:rsidTr="00C90181">
        <w:trPr>
          <w:trHeight w:val="225"/>
        </w:trPr>
        <w:tc>
          <w:tcPr>
            <w:tcW w:w="2240" w:type="dxa"/>
            <w:vMerge/>
            <w:tcBorders>
              <w:top w:val="nil"/>
              <w:left w:val="single" w:sz="4" w:space="0" w:color="auto"/>
              <w:bottom w:val="single" w:sz="4" w:space="0" w:color="auto"/>
              <w:right w:val="single" w:sz="4" w:space="0" w:color="auto"/>
            </w:tcBorders>
            <w:vAlign w:val="center"/>
            <w:hideMark/>
          </w:tcPr>
          <w:p w14:paraId="7BDF9A4D" w14:textId="77777777" w:rsidR="00C90181" w:rsidRPr="00C90181" w:rsidRDefault="00C90181" w:rsidP="00C90181">
            <w:pPr>
              <w:spacing w:after="0" w:line="240" w:lineRule="auto"/>
              <w:rPr>
                <w:rFonts w:ascii="Aptos Narrow" w:eastAsia="Times New Roman" w:hAnsi="Aptos Narrow" w:cs="Times New Roman"/>
                <w:b/>
                <w:bCs/>
                <w:color w:val="000000"/>
                <w:kern w:val="0"/>
                <w:sz w:val="16"/>
                <w:szCs w:val="16"/>
                <w:lang w:eastAsia="es-CO"/>
                <w14:ligatures w14:val="none"/>
              </w:rPr>
            </w:pPr>
          </w:p>
        </w:tc>
        <w:tc>
          <w:tcPr>
            <w:tcW w:w="2460" w:type="dxa"/>
            <w:vMerge/>
            <w:tcBorders>
              <w:top w:val="nil"/>
              <w:left w:val="single" w:sz="4" w:space="0" w:color="auto"/>
              <w:bottom w:val="single" w:sz="4" w:space="0" w:color="auto"/>
              <w:right w:val="single" w:sz="4" w:space="0" w:color="auto"/>
            </w:tcBorders>
            <w:vAlign w:val="center"/>
            <w:hideMark/>
          </w:tcPr>
          <w:p w14:paraId="4C2F665F"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p>
        </w:tc>
        <w:tc>
          <w:tcPr>
            <w:tcW w:w="3940" w:type="dxa"/>
            <w:tcBorders>
              <w:top w:val="nil"/>
              <w:left w:val="nil"/>
              <w:bottom w:val="single" w:sz="4" w:space="0" w:color="auto"/>
              <w:right w:val="single" w:sz="4" w:space="0" w:color="auto"/>
            </w:tcBorders>
            <w:noWrap/>
            <w:vAlign w:val="center"/>
            <w:hideMark/>
          </w:tcPr>
          <w:p w14:paraId="517721A7" w14:textId="77777777" w:rsidR="00C90181" w:rsidRPr="00C90181" w:rsidRDefault="00C90181" w:rsidP="00C90181">
            <w:pPr>
              <w:spacing w:after="0" w:line="240" w:lineRule="auto"/>
              <w:rPr>
                <w:rFonts w:ascii="Aptos Narrow" w:eastAsia="Times New Roman" w:hAnsi="Aptos Narrow" w:cs="Times New Roman"/>
                <w:color w:val="000000"/>
                <w:kern w:val="0"/>
                <w:sz w:val="16"/>
                <w:szCs w:val="16"/>
                <w:lang w:eastAsia="es-CO"/>
                <w14:ligatures w14:val="none"/>
              </w:rPr>
            </w:pPr>
            <w:r w:rsidRPr="00C90181">
              <w:rPr>
                <w:rFonts w:ascii="Aptos Narrow" w:eastAsia="Times New Roman" w:hAnsi="Aptos Narrow" w:cs="Times New Roman"/>
                <w:color w:val="000000"/>
                <w:kern w:val="0"/>
                <w:sz w:val="16"/>
                <w:szCs w:val="16"/>
                <w:lang w:eastAsia="es-CO"/>
                <w14:ligatures w14:val="none"/>
              </w:rPr>
              <w:t>Intranet</w:t>
            </w:r>
          </w:p>
        </w:tc>
      </w:tr>
    </w:tbl>
    <w:p w14:paraId="57947E4E" w14:textId="77777777" w:rsidR="00C90181" w:rsidRPr="00003CC7" w:rsidRDefault="00C90181" w:rsidP="00C90181">
      <w:pPr>
        <w:jc w:val="both"/>
        <w:rPr>
          <w:sz w:val="16"/>
          <w:szCs w:val="16"/>
        </w:rPr>
      </w:pPr>
      <w:r w:rsidRPr="00003CC7">
        <w:rPr>
          <w:b/>
          <w:bCs/>
          <w:sz w:val="16"/>
          <w:szCs w:val="16"/>
        </w:rPr>
        <w:lastRenderedPageBreak/>
        <w:t xml:space="preserve">Fuente: </w:t>
      </w:r>
      <w:r w:rsidRPr="00003CC7">
        <w:rPr>
          <w:sz w:val="16"/>
          <w:szCs w:val="16"/>
        </w:rPr>
        <w:t>Elaboración propia OAPAP.</w:t>
      </w:r>
    </w:p>
    <w:p w14:paraId="51FA684D" w14:textId="77777777" w:rsidR="005A2CBC" w:rsidRDefault="005A2CBC" w:rsidP="00E46963">
      <w:pPr>
        <w:jc w:val="both"/>
      </w:pPr>
    </w:p>
    <w:p w14:paraId="5D7610D5" w14:textId="69495ECF" w:rsidR="002B2A80" w:rsidRPr="006D5B6A" w:rsidRDefault="00E46963" w:rsidP="006D5B6A">
      <w:pPr>
        <w:pStyle w:val="Prrafodelista"/>
        <w:numPr>
          <w:ilvl w:val="0"/>
          <w:numId w:val="20"/>
        </w:numPr>
        <w:jc w:val="both"/>
        <w:rPr>
          <w:b/>
          <w:bCs/>
        </w:rPr>
      </w:pPr>
      <w:r w:rsidRPr="006D5B6A">
        <w:rPr>
          <w:b/>
          <w:bCs/>
        </w:rPr>
        <w:t>Seguimiento y Control</w:t>
      </w:r>
    </w:p>
    <w:p w14:paraId="3B5AB26E" w14:textId="52BA18FD" w:rsidR="00B21E50" w:rsidRPr="00B21E50" w:rsidRDefault="00B21E50" w:rsidP="00E90069">
      <w:pPr>
        <w:jc w:val="both"/>
      </w:pPr>
      <w:r>
        <w:t>L</w:t>
      </w:r>
      <w:r w:rsidRPr="00B21E50">
        <w:t>a O</w:t>
      </w:r>
      <w:r>
        <w:t xml:space="preserve">ficina de </w:t>
      </w:r>
      <w:r w:rsidRPr="00B21E50">
        <w:t>C</w:t>
      </w:r>
      <w:r>
        <w:t xml:space="preserve">ontrol </w:t>
      </w:r>
      <w:r w:rsidRPr="00B21E50">
        <w:t>I</w:t>
      </w:r>
      <w:r>
        <w:t>nterno</w:t>
      </w:r>
      <w:r w:rsidRPr="00B21E50">
        <w:t>, dentro del Plan Anual de Auditorías de la vigencia 2026,  que debe ser aprobado por el Comité Institucional de Coordinación de Control Interno en diciembre de 2025, tiene contemplado el PTEP como una Unidad Auditable, el cual será revisado cuatrimestralmente en cada uno de sus componentes, subcomponentes y actividades formuladas por cada una de las dependencias, con la coordinación y asesoría de la O</w:t>
      </w:r>
      <w:r w:rsidR="003B0C28">
        <w:t xml:space="preserve">ficina </w:t>
      </w:r>
      <w:r w:rsidRPr="00B21E50">
        <w:t>A</w:t>
      </w:r>
      <w:r w:rsidR="003B0C28">
        <w:t xml:space="preserve">sesora de </w:t>
      </w:r>
      <w:r w:rsidRPr="00B21E50">
        <w:t>P</w:t>
      </w:r>
      <w:r w:rsidR="003B0C28">
        <w:t xml:space="preserve">laneación y </w:t>
      </w:r>
      <w:r w:rsidRPr="00B21E50">
        <w:t>A</w:t>
      </w:r>
      <w:r w:rsidR="003B0C28">
        <w:t xml:space="preserve">seguramiento de </w:t>
      </w:r>
      <w:r w:rsidRPr="00B21E50">
        <w:t>P</w:t>
      </w:r>
      <w:r w:rsidR="003B0C28">
        <w:t>rocesos</w:t>
      </w:r>
      <w:r w:rsidRPr="00B21E50">
        <w:t>, generando observaciones, recomendaciones, no conformidades y oportunidades de mejora con base en lo evidenciado. Su programación sería la siguiente:</w:t>
      </w:r>
    </w:p>
    <w:p w14:paraId="217BE713" w14:textId="77777777" w:rsidR="00B21E50" w:rsidRPr="00B21E50" w:rsidRDefault="00B21E50" w:rsidP="00E02BA5">
      <w:pPr>
        <w:pStyle w:val="Prrafodelista"/>
        <w:numPr>
          <w:ilvl w:val="0"/>
          <w:numId w:val="13"/>
        </w:numPr>
        <w:jc w:val="both"/>
      </w:pPr>
      <w:r w:rsidRPr="00B21E50">
        <w:t xml:space="preserve">Evaluación del PTEP con corte diciembre 2025:  </w:t>
      </w:r>
      <w:proofErr w:type="gramStart"/>
      <w:r w:rsidRPr="00B21E50">
        <w:t>Febrero</w:t>
      </w:r>
      <w:proofErr w:type="gramEnd"/>
      <w:r w:rsidRPr="00B21E50">
        <w:t xml:space="preserve"> de 2026</w:t>
      </w:r>
    </w:p>
    <w:p w14:paraId="295C97D3" w14:textId="77777777" w:rsidR="00B21E50" w:rsidRPr="00B21E50" w:rsidRDefault="00B21E50" w:rsidP="00E02BA5">
      <w:pPr>
        <w:pStyle w:val="Prrafodelista"/>
        <w:numPr>
          <w:ilvl w:val="0"/>
          <w:numId w:val="13"/>
        </w:numPr>
        <w:jc w:val="both"/>
      </w:pPr>
      <w:r w:rsidRPr="00B21E50">
        <w:t xml:space="preserve">Evaluación del PTEP con corte abril 2026: </w:t>
      </w:r>
      <w:proofErr w:type="gramStart"/>
      <w:r w:rsidRPr="00B21E50">
        <w:t>Mayo</w:t>
      </w:r>
      <w:proofErr w:type="gramEnd"/>
      <w:r w:rsidRPr="00B21E50">
        <w:t xml:space="preserve"> de 2026</w:t>
      </w:r>
    </w:p>
    <w:p w14:paraId="60393DE9" w14:textId="7F77D6D6" w:rsidR="00B21E50" w:rsidRDefault="00B21E50" w:rsidP="00E02BA5">
      <w:pPr>
        <w:pStyle w:val="Prrafodelista"/>
        <w:numPr>
          <w:ilvl w:val="0"/>
          <w:numId w:val="13"/>
        </w:numPr>
        <w:jc w:val="both"/>
      </w:pPr>
      <w:r w:rsidRPr="00B21E50">
        <w:t xml:space="preserve">Evaluación del PTEP con corte a agosto de 2026: </w:t>
      </w:r>
      <w:proofErr w:type="gramStart"/>
      <w:r w:rsidRPr="00B21E50">
        <w:t>Septiembre</w:t>
      </w:r>
      <w:proofErr w:type="gramEnd"/>
      <w:r w:rsidRPr="00B21E50">
        <w:t xml:space="preserve"> de 2026</w:t>
      </w:r>
    </w:p>
    <w:p w14:paraId="7C6D42A8" w14:textId="77777777" w:rsidR="00BB4D82" w:rsidRPr="006D5B6A" w:rsidRDefault="00BB4D82" w:rsidP="00BB4D82">
      <w:pPr>
        <w:jc w:val="both"/>
        <w:rPr>
          <w:b/>
          <w:bCs/>
        </w:rPr>
      </w:pPr>
    </w:p>
    <w:p w14:paraId="61315F6C" w14:textId="1C087CC9" w:rsidR="00B21E50" w:rsidRPr="006D5B6A" w:rsidRDefault="006D5B6A" w:rsidP="006D5B6A">
      <w:pPr>
        <w:pStyle w:val="Prrafodelista"/>
        <w:numPr>
          <w:ilvl w:val="0"/>
          <w:numId w:val="20"/>
        </w:numPr>
        <w:jc w:val="both"/>
        <w:rPr>
          <w:b/>
          <w:bCs/>
        </w:rPr>
      </w:pPr>
      <w:r w:rsidRPr="006D5B6A">
        <w:rPr>
          <w:b/>
          <w:bCs/>
        </w:rPr>
        <w:t>Anexo</w:t>
      </w:r>
    </w:p>
    <w:p w14:paraId="6BE6211D" w14:textId="62D2C5E2" w:rsidR="006D5B6A" w:rsidRDefault="006D5B6A" w:rsidP="006D5B6A">
      <w:pPr>
        <w:jc w:val="both"/>
      </w:pPr>
      <w:r>
        <w:t xml:space="preserve">Ver el </w:t>
      </w:r>
      <w:r w:rsidR="005E44AD">
        <w:t>A</w:t>
      </w:r>
      <w:r>
        <w:t xml:space="preserve">nexo 1. </w:t>
      </w:r>
      <w:r w:rsidR="00003CC7">
        <w:t>C</w:t>
      </w:r>
      <w:r>
        <w:t>orresponde a</w:t>
      </w:r>
      <w:r w:rsidR="00003CC7">
        <w:t xml:space="preserve"> </w:t>
      </w:r>
      <w:r>
        <w:t>l</w:t>
      </w:r>
      <w:r w:rsidR="00003CC7">
        <w:t xml:space="preserve">a </w:t>
      </w:r>
      <w:r w:rsidR="00003CC7">
        <w:rPr>
          <w:rFonts w:asciiTheme="majorHAnsi" w:hAnsiTheme="majorHAnsi" w:cstheme="majorHAnsi"/>
        </w:rPr>
        <w:t>Estrategia Institucional para la Lucha Contra la Corrupción 2026-2027.</w:t>
      </w:r>
    </w:p>
    <w:p w14:paraId="6848A187" w14:textId="2B4B23F2" w:rsidR="00B21E50" w:rsidRDefault="00003CC7" w:rsidP="00E90069">
      <w:pPr>
        <w:jc w:val="both"/>
      </w:pPr>
      <w:r>
        <w:t>Esta estrategia se desarrollará anualmente por cada responsable a través del plan operativo.</w:t>
      </w:r>
    </w:p>
    <w:p w14:paraId="02A607E2" w14:textId="77777777" w:rsidR="00B21E50" w:rsidRDefault="00B21E50" w:rsidP="00E90069">
      <w:pPr>
        <w:jc w:val="both"/>
      </w:pPr>
    </w:p>
    <w:p w14:paraId="4567C7F3" w14:textId="77777777" w:rsidR="00B21E50" w:rsidRDefault="00B21E50" w:rsidP="00E90069">
      <w:pPr>
        <w:jc w:val="both"/>
      </w:pPr>
    </w:p>
    <w:p w14:paraId="5FA95843" w14:textId="77777777" w:rsidR="00B21E50" w:rsidRDefault="00B21E50" w:rsidP="00E90069">
      <w:pPr>
        <w:jc w:val="both"/>
      </w:pPr>
    </w:p>
    <w:p w14:paraId="232D56BF" w14:textId="77777777" w:rsidR="00B21E50" w:rsidRDefault="00B21E50" w:rsidP="00E90069">
      <w:pPr>
        <w:jc w:val="both"/>
      </w:pPr>
    </w:p>
    <w:p w14:paraId="5E4AAABF" w14:textId="77777777" w:rsidR="00B21E50" w:rsidRDefault="00B21E50" w:rsidP="00E90069">
      <w:pPr>
        <w:jc w:val="both"/>
      </w:pPr>
    </w:p>
    <w:sectPr w:rsidR="00B21E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DCC2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DA3AD0"/>
    <w:multiLevelType w:val="hybridMultilevel"/>
    <w:tmpl w:val="06D6A97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A03B9B"/>
    <w:multiLevelType w:val="hybridMultilevel"/>
    <w:tmpl w:val="C3C2A5B4"/>
    <w:lvl w:ilvl="0" w:tplc="638A256A">
      <w:start w:val="1"/>
      <w:numFmt w:val="bullet"/>
      <w:lvlText w:val=""/>
      <w:lvlJc w:val="left"/>
      <w:pPr>
        <w:tabs>
          <w:tab w:val="num" w:pos="720"/>
        </w:tabs>
        <w:ind w:left="720" w:hanging="360"/>
      </w:pPr>
      <w:rPr>
        <w:rFonts w:ascii="Wingdings" w:hAnsi="Wingdings" w:hint="default"/>
      </w:rPr>
    </w:lvl>
    <w:lvl w:ilvl="1" w:tplc="C91255F2" w:tentative="1">
      <w:start w:val="1"/>
      <w:numFmt w:val="bullet"/>
      <w:lvlText w:val=""/>
      <w:lvlJc w:val="left"/>
      <w:pPr>
        <w:tabs>
          <w:tab w:val="num" w:pos="1440"/>
        </w:tabs>
        <w:ind w:left="1440" w:hanging="360"/>
      </w:pPr>
      <w:rPr>
        <w:rFonts w:ascii="Wingdings" w:hAnsi="Wingdings" w:hint="default"/>
      </w:rPr>
    </w:lvl>
    <w:lvl w:ilvl="2" w:tplc="B1D006A4" w:tentative="1">
      <w:start w:val="1"/>
      <w:numFmt w:val="bullet"/>
      <w:lvlText w:val=""/>
      <w:lvlJc w:val="left"/>
      <w:pPr>
        <w:tabs>
          <w:tab w:val="num" w:pos="2160"/>
        </w:tabs>
        <w:ind w:left="2160" w:hanging="360"/>
      </w:pPr>
      <w:rPr>
        <w:rFonts w:ascii="Wingdings" w:hAnsi="Wingdings" w:hint="default"/>
      </w:rPr>
    </w:lvl>
    <w:lvl w:ilvl="3" w:tplc="2D70A238" w:tentative="1">
      <w:start w:val="1"/>
      <w:numFmt w:val="bullet"/>
      <w:lvlText w:val=""/>
      <w:lvlJc w:val="left"/>
      <w:pPr>
        <w:tabs>
          <w:tab w:val="num" w:pos="2880"/>
        </w:tabs>
        <w:ind w:left="2880" w:hanging="360"/>
      </w:pPr>
      <w:rPr>
        <w:rFonts w:ascii="Wingdings" w:hAnsi="Wingdings" w:hint="default"/>
      </w:rPr>
    </w:lvl>
    <w:lvl w:ilvl="4" w:tplc="C05E6756" w:tentative="1">
      <w:start w:val="1"/>
      <w:numFmt w:val="bullet"/>
      <w:lvlText w:val=""/>
      <w:lvlJc w:val="left"/>
      <w:pPr>
        <w:tabs>
          <w:tab w:val="num" w:pos="3600"/>
        </w:tabs>
        <w:ind w:left="3600" w:hanging="360"/>
      </w:pPr>
      <w:rPr>
        <w:rFonts w:ascii="Wingdings" w:hAnsi="Wingdings" w:hint="default"/>
      </w:rPr>
    </w:lvl>
    <w:lvl w:ilvl="5" w:tplc="EB3C0956" w:tentative="1">
      <w:start w:val="1"/>
      <w:numFmt w:val="bullet"/>
      <w:lvlText w:val=""/>
      <w:lvlJc w:val="left"/>
      <w:pPr>
        <w:tabs>
          <w:tab w:val="num" w:pos="4320"/>
        </w:tabs>
        <w:ind w:left="4320" w:hanging="360"/>
      </w:pPr>
      <w:rPr>
        <w:rFonts w:ascii="Wingdings" w:hAnsi="Wingdings" w:hint="default"/>
      </w:rPr>
    </w:lvl>
    <w:lvl w:ilvl="6" w:tplc="7870FB6C" w:tentative="1">
      <w:start w:val="1"/>
      <w:numFmt w:val="bullet"/>
      <w:lvlText w:val=""/>
      <w:lvlJc w:val="left"/>
      <w:pPr>
        <w:tabs>
          <w:tab w:val="num" w:pos="5040"/>
        </w:tabs>
        <w:ind w:left="5040" w:hanging="360"/>
      </w:pPr>
      <w:rPr>
        <w:rFonts w:ascii="Wingdings" w:hAnsi="Wingdings" w:hint="default"/>
      </w:rPr>
    </w:lvl>
    <w:lvl w:ilvl="7" w:tplc="E2F0B486" w:tentative="1">
      <w:start w:val="1"/>
      <w:numFmt w:val="bullet"/>
      <w:lvlText w:val=""/>
      <w:lvlJc w:val="left"/>
      <w:pPr>
        <w:tabs>
          <w:tab w:val="num" w:pos="5760"/>
        </w:tabs>
        <w:ind w:left="5760" w:hanging="360"/>
      </w:pPr>
      <w:rPr>
        <w:rFonts w:ascii="Wingdings" w:hAnsi="Wingdings" w:hint="default"/>
      </w:rPr>
    </w:lvl>
    <w:lvl w:ilvl="8" w:tplc="084EF37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7046FB"/>
    <w:multiLevelType w:val="multilevel"/>
    <w:tmpl w:val="7C0A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8F231D"/>
    <w:multiLevelType w:val="hybridMultilevel"/>
    <w:tmpl w:val="F2E0355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503621"/>
    <w:multiLevelType w:val="multilevel"/>
    <w:tmpl w:val="23FCFAF4"/>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heme="minorHAnsi" w:eastAsiaTheme="minorHAnsi" w:hAnsiTheme="minorHAns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AD45CD"/>
    <w:multiLevelType w:val="hybridMultilevel"/>
    <w:tmpl w:val="FEB86B3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EF351BC"/>
    <w:multiLevelType w:val="hybridMultilevel"/>
    <w:tmpl w:val="E09EAA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10953EB"/>
    <w:multiLevelType w:val="hybridMultilevel"/>
    <w:tmpl w:val="9D30E094"/>
    <w:lvl w:ilvl="0" w:tplc="A356AF4C">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632DB2"/>
    <w:multiLevelType w:val="multilevel"/>
    <w:tmpl w:val="707CA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F060A8"/>
    <w:multiLevelType w:val="hybridMultilevel"/>
    <w:tmpl w:val="D95A0094"/>
    <w:lvl w:ilvl="0" w:tplc="240A000F">
      <w:start w:val="6"/>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6F1FA4"/>
    <w:multiLevelType w:val="multilevel"/>
    <w:tmpl w:val="08D40F7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73571D2"/>
    <w:multiLevelType w:val="hybridMultilevel"/>
    <w:tmpl w:val="C4B4DD3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EC0612F"/>
    <w:multiLevelType w:val="hybridMultilevel"/>
    <w:tmpl w:val="F56E2A9E"/>
    <w:lvl w:ilvl="0" w:tplc="240A0005">
      <w:start w:val="1"/>
      <w:numFmt w:val="bullet"/>
      <w:lvlText w:val=""/>
      <w:lvlJc w:val="left"/>
      <w:pPr>
        <w:ind w:left="765" w:hanging="360"/>
      </w:pPr>
      <w:rPr>
        <w:rFonts w:ascii="Wingdings" w:hAnsi="Wingdings"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4" w15:restartNumberingAfterBreak="0">
    <w:nsid w:val="548D21A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B1864B4"/>
    <w:multiLevelType w:val="hybridMultilevel"/>
    <w:tmpl w:val="44C4A6B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23D7B11"/>
    <w:multiLevelType w:val="multilevel"/>
    <w:tmpl w:val="3602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671A3"/>
    <w:multiLevelType w:val="hybridMultilevel"/>
    <w:tmpl w:val="A69E9DE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E2C6B19"/>
    <w:multiLevelType w:val="hybridMultilevel"/>
    <w:tmpl w:val="484CFF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5087846"/>
    <w:multiLevelType w:val="multilevel"/>
    <w:tmpl w:val="B282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6B6377"/>
    <w:multiLevelType w:val="multilevel"/>
    <w:tmpl w:val="27A0A36A"/>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21076190">
    <w:abstractNumId w:val="3"/>
  </w:num>
  <w:num w:numId="2" w16cid:durableId="292709836">
    <w:abstractNumId w:val="19"/>
  </w:num>
  <w:num w:numId="3" w16cid:durableId="2040085428">
    <w:abstractNumId w:val="5"/>
  </w:num>
  <w:num w:numId="4" w16cid:durableId="225842675">
    <w:abstractNumId w:val="11"/>
  </w:num>
  <w:num w:numId="5" w16cid:durableId="1072655097">
    <w:abstractNumId w:val="7"/>
  </w:num>
  <w:num w:numId="6" w16cid:durableId="1559122011">
    <w:abstractNumId w:val="2"/>
  </w:num>
  <w:num w:numId="7" w16cid:durableId="1065642047">
    <w:abstractNumId w:val="18"/>
  </w:num>
  <w:num w:numId="8" w16cid:durableId="1222014278">
    <w:abstractNumId w:val="15"/>
  </w:num>
  <w:num w:numId="9" w16cid:durableId="109669434">
    <w:abstractNumId w:val="12"/>
  </w:num>
  <w:num w:numId="10" w16cid:durableId="1292709569">
    <w:abstractNumId w:val="9"/>
  </w:num>
  <w:num w:numId="11" w16cid:durableId="1463032788">
    <w:abstractNumId w:val="16"/>
  </w:num>
  <w:num w:numId="12" w16cid:durableId="1040204909">
    <w:abstractNumId w:val="13"/>
  </w:num>
  <w:num w:numId="13" w16cid:durableId="1948585590">
    <w:abstractNumId w:val="1"/>
  </w:num>
  <w:num w:numId="14" w16cid:durableId="70541701">
    <w:abstractNumId w:val="0"/>
  </w:num>
  <w:num w:numId="15" w16cid:durableId="2088845029">
    <w:abstractNumId w:val="14"/>
  </w:num>
  <w:num w:numId="16" w16cid:durableId="1834250335">
    <w:abstractNumId w:val="6"/>
  </w:num>
  <w:num w:numId="17" w16cid:durableId="1084952892">
    <w:abstractNumId w:val="17"/>
  </w:num>
  <w:num w:numId="18" w16cid:durableId="573734332">
    <w:abstractNumId w:val="4"/>
  </w:num>
  <w:num w:numId="19" w16cid:durableId="1929461980">
    <w:abstractNumId w:val="10"/>
  </w:num>
  <w:num w:numId="20" w16cid:durableId="1081175520">
    <w:abstractNumId w:val="20"/>
  </w:num>
  <w:num w:numId="21" w16cid:durableId="126748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50"/>
    <w:rsid w:val="00003CC7"/>
    <w:rsid w:val="00004198"/>
    <w:rsid w:val="000050CB"/>
    <w:rsid w:val="00015A5A"/>
    <w:rsid w:val="00037AC6"/>
    <w:rsid w:val="00040C8A"/>
    <w:rsid w:val="00042500"/>
    <w:rsid w:val="000506CE"/>
    <w:rsid w:val="0006485C"/>
    <w:rsid w:val="00091E81"/>
    <w:rsid w:val="000A36A0"/>
    <w:rsid w:val="000A3843"/>
    <w:rsid w:val="000B20EF"/>
    <w:rsid w:val="000B210A"/>
    <w:rsid w:val="000E2AC0"/>
    <w:rsid w:val="0011675B"/>
    <w:rsid w:val="00127753"/>
    <w:rsid w:val="00135C57"/>
    <w:rsid w:val="00160F2B"/>
    <w:rsid w:val="00185EBA"/>
    <w:rsid w:val="00192A39"/>
    <w:rsid w:val="001A221A"/>
    <w:rsid w:val="001C4C9F"/>
    <w:rsid w:val="001D70C6"/>
    <w:rsid w:val="00202E0F"/>
    <w:rsid w:val="00211BE9"/>
    <w:rsid w:val="00217B5C"/>
    <w:rsid w:val="002226B2"/>
    <w:rsid w:val="00245E9E"/>
    <w:rsid w:val="00253592"/>
    <w:rsid w:val="00255048"/>
    <w:rsid w:val="00270FD1"/>
    <w:rsid w:val="0028033B"/>
    <w:rsid w:val="0028349F"/>
    <w:rsid w:val="00284D77"/>
    <w:rsid w:val="00285BC3"/>
    <w:rsid w:val="002978BE"/>
    <w:rsid w:val="002B2A80"/>
    <w:rsid w:val="002C1ED5"/>
    <w:rsid w:val="002C2FA7"/>
    <w:rsid w:val="002D2CDD"/>
    <w:rsid w:val="002D7359"/>
    <w:rsid w:val="002F245E"/>
    <w:rsid w:val="0031050A"/>
    <w:rsid w:val="0031246A"/>
    <w:rsid w:val="00341460"/>
    <w:rsid w:val="00344738"/>
    <w:rsid w:val="003777D1"/>
    <w:rsid w:val="00381148"/>
    <w:rsid w:val="003A4514"/>
    <w:rsid w:val="003A4FF0"/>
    <w:rsid w:val="003B0C28"/>
    <w:rsid w:val="003C0D22"/>
    <w:rsid w:val="003D7488"/>
    <w:rsid w:val="003F0E29"/>
    <w:rsid w:val="003F6543"/>
    <w:rsid w:val="00407073"/>
    <w:rsid w:val="004130FB"/>
    <w:rsid w:val="00424FD7"/>
    <w:rsid w:val="00431786"/>
    <w:rsid w:val="004420B6"/>
    <w:rsid w:val="004728E6"/>
    <w:rsid w:val="00472CDD"/>
    <w:rsid w:val="004A2513"/>
    <w:rsid w:val="004A3C2A"/>
    <w:rsid w:val="004A6CCD"/>
    <w:rsid w:val="004B138E"/>
    <w:rsid w:val="004D4BD4"/>
    <w:rsid w:val="004E0966"/>
    <w:rsid w:val="004F030F"/>
    <w:rsid w:val="004F0888"/>
    <w:rsid w:val="00510DF8"/>
    <w:rsid w:val="00517706"/>
    <w:rsid w:val="00547B02"/>
    <w:rsid w:val="0058080E"/>
    <w:rsid w:val="005823FC"/>
    <w:rsid w:val="005A2CBC"/>
    <w:rsid w:val="005A7F2A"/>
    <w:rsid w:val="005C6B04"/>
    <w:rsid w:val="005E19E2"/>
    <w:rsid w:val="005E44AD"/>
    <w:rsid w:val="00621131"/>
    <w:rsid w:val="00633A21"/>
    <w:rsid w:val="00641097"/>
    <w:rsid w:val="00650371"/>
    <w:rsid w:val="00661393"/>
    <w:rsid w:val="006643E4"/>
    <w:rsid w:val="00681B6C"/>
    <w:rsid w:val="006965CF"/>
    <w:rsid w:val="006B76ED"/>
    <w:rsid w:val="006C4348"/>
    <w:rsid w:val="006C5E22"/>
    <w:rsid w:val="006D5B6A"/>
    <w:rsid w:val="006E3FA2"/>
    <w:rsid w:val="00712BC1"/>
    <w:rsid w:val="0071325F"/>
    <w:rsid w:val="00713969"/>
    <w:rsid w:val="00716831"/>
    <w:rsid w:val="00745BD4"/>
    <w:rsid w:val="007479BA"/>
    <w:rsid w:val="0075439A"/>
    <w:rsid w:val="00755094"/>
    <w:rsid w:val="00773E3E"/>
    <w:rsid w:val="007765FE"/>
    <w:rsid w:val="00782C34"/>
    <w:rsid w:val="007904CE"/>
    <w:rsid w:val="007A27F8"/>
    <w:rsid w:val="007B5D68"/>
    <w:rsid w:val="007C4B19"/>
    <w:rsid w:val="007E00B4"/>
    <w:rsid w:val="007F5BAF"/>
    <w:rsid w:val="00821C91"/>
    <w:rsid w:val="008312D5"/>
    <w:rsid w:val="00835B0E"/>
    <w:rsid w:val="00836D6A"/>
    <w:rsid w:val="008377D0"/>
    <w:rsid w:val="00860374"/>
    <w:rsid w:val="00874FB5"/>
    <w:rsid w:val="00876317"/>
    <w:rsid w:val="00881AA8"/>
    <w:rsid w:val="00883BBA"/>
    <w:rsid w:val="00887605"/>
    <w:rsid w:val="00896662"/>
    <w:rsid w:val="008A2DBB"/>
    <w:rsid w:val="008B17F4"/>
    <w:rsid w:val="008C7AB0"/>
    <w:rsid w:val="008D14D6"/>
    <w:rsid w:val="008E642D"/>
    <w:rsid w:val="008E7B4A"/>
    <w:rsid w:val="008E7F21"/>
    <w:rsid w:val="00903EE6"/>
    <w:rsid w:val="00904F3B"/>
    <w:rsid w:val="00907A35"/>
    <w:rsid w:val="00934538"/>
    <w:rsid w:val="00942810"/>
    <w:rsid w:val="00942B54"/>
    <w:rsid w:val="00966B80"/>
    <w:rsid w:val="00970616"/>
    <w:rsid w:val="00980282"/>
    <w:rsid w:val="009C4058"/>
    <w:rsid w:val="009D42DF"/>
    <w:rsid w:val="009D5031"/>
    <w:rsid w:val="009D68D6"/>
    <w:rsid w:val="009E4678"/>
    <w:rsid w:val="009E683B"/>
    <w:rsid w:val="00A069B3"/>
    <w:rsid w:val="00A11DE2"/>
    <w:rsid w:val="00A1206C"/>
    <w:rsid w:val="00A147BD"/>
    <w:rsid w:val="00A54A87"/>
    <w:rsid w:val="00A72CCD"/>
    <w:rsid w:val="00A83BCE"/>
    <w:rsid w:val="00AA6AC9"/>
    <w:rsid w:val="00AB7CFC"/>
    <w:rsid w:val="00AD2299"/>
    <w:rsid w:val="00AE3718"/>
    <w:rsid w:val="00AE4159"/>
    <w:rsid w:val="00AE6845"/>
    <w:rsid w:val="00AE6EF9"/>
    <w:rsid w:val="00AF4C24"/>
    <w:rsid w:val="00AF55F2"/>
    <w:rsid w:val="00B04DCC"/>
    <w:rsid w:val="00B21E50"/>
    <w:rsid w:val="00B25356"/>
    <w:rsid w:val="00B30D12"/>
    <w:rsid w:val="00B32461"/>
    <w:rsid w:val="00B616F9"/>
    <w:rsid w:val="00B66E06"/>
    <w:rsid w:val="00B741EF"/>
    <w:rsid w:val="00B75C84"/>
    <w:rsid w:val="00B81C95"/>
    <w:rsid w:val="00BB4D82"/>
    <w:rsid w:val="00BB6FBD"/>
    <w:rsid w:val="00C03336"/>
    <w:rsid w:val="00C05A4E"/>
    <w:rsid w:val="00C177A0"/>
    <w:rsid w:val="00C25B31"/>
    <w:rsid w:val="00C277DF"/>
    <w:rsid w:val="00C475DA"/>
    <w:rsid w:val="00C53B27"/>
    <w:rsid w:val="00C85E1C"/>
    <w:rsid w:val="00C90181"/>
    <w:rsid w:val="00CC0396"/>
    <w:rsid w:val="00CC5655"/>
    <w:rsid w:val="00CD25C2"/>
    <w:rsid w:val="00CF0368"/>
    <w:rsid w:val="00CF6208"/>
    <w:rsid w:val="00CF6708"/>
    <w:rsid w:val="00D1642F"/>
    <w:rsid w:val="00D24715"/>
    <w:rsid w:val="00D53E52"/>
    <w:rsid w:val="00D61C72"/>
    <w:rsid w:val="00D63594"/>
    <w:rsid w:val="00D63CDC"/>
    <w:rsid w:val="00D658A9"/>
    <w:rsid w:val="00D8446A"/>
    <w:rsid w:val="00DA5ABC"/>
    <w:rsid w:val="00DB795A"/>
    <w:rsid w:val="00DD7C6C"/>
    <w:rsid w:val="00E02BA5"/>
    <w:rsid w:val="00E17CFD"/>
    <w:rsid w:val="00E3205B"/>
    <w:rsid w:val="00E46963"/>
    <w:rsid w:val="00E512F7"/>
    <w:rsid w:val="00E63366"/>
    <w:rsid w:val="00E75DA7"/>
    <w:rsid w:val="00E90069"/>
    <w:rsid w:val="00E93E42"/>
    <w:rsid w:val="00E97A09"/>
    <w:rsid w:val="00EB04A8"/>
    <w:rsid w:val="00EB311B"/>
    <w:rsid w:val="00ED10A2"/>
    <w:rsid w:val="00ED3883"/>
    <w:rsid w:val="00ED4C2D"/>
    <w:rsid w:val="00ED63AD"/>
    <w:rsid w:val="00ED67BA"/>
    <w:rsid w:val="00EF1E25"/>
    <w:rsid w:val="00F24BD3"/>
    <w:rsid w:val="00F4763B"/>
    <w:rsid w:val="00F61253"/>
    <w:rsid w:val="00F812B3"/>
    <w:rsid w:val="00F907EA"/>
    <w:rsid w:val="00FA29ED"/>
    <w:rsid w:val="00FC666F"/>
    <w:rsid w:val="00FD5CA9"/>
    <w:rsid w:val="00FE2EA2"/>
    <w:rsid w:val="2824A270"/>
    <w:rsid w:val="695C23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EDC4"/>
  <w15:chartTrackingRefBased/>
  <w15:docId w15:val="{E53D989F-1F25-4B9B-A1CA-93FBE528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181"/>
  </w:style>
  <w:style w:type="paragraph" w:styleId="Ttulo1">
    <w:name w:val="heading 1"/>
    <w:basedOn w:val="Normal"/>
    <w:next w:val="Normal"/>
    <w:link w:val="Ttulo1Car"/>
    <w:uiPriority w:val="9"/>
    <w:qFormat/>
    <w:rsid w:val="00B21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1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1E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1E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1E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1E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1E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1E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1E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1E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1E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1E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1E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1E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1E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1E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1E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1E50"/>
    <w:rPr>
      <w:rFonts w:eastAsiaTheme="majorEastAsia" w:cstheme="majorBidi"/>
      <w:color w:val="272727" w:themeColor="text1" w:themeTint="D8"/>
    </w:rPr>
  </w:style>
  <w:style w:type="paragraph" w:styleId="Ttulo">
    <w:name w:val="Title"/>
    <w:basedOn w:val="Normal"/>
    <w:next w:val="Normal"/>
    <w:link w:val="TtuloCar"/>
    <w:uiPriority w:val="10"/>
    <w:qFormat/>
    <w:rsid w:val="00B21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1E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1E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1E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1E50"/>
    <w:pPr>
      <w:spacing w:before="160"/>
      <w:jc w:val="center"/>
    </w:pPr>
    <w:rPr>
      <w:i/>
      <w:iCs/>
      <w:color w:val="404040" w:themeColor="text1" w:themeTint="BF"/>
    </w:rPr>
  </w:style>
  <w:style w:type="character" w:customStyle="1" w:styleId="CitaCar">
    <w:name w:val="Cita Car"/>
    <w:basedOn w:val="Fuentedeprrafopredeter"/>
    <w:link w:val="Cita"/>
    <w:uiPriority w:val="29"/>
    <w:rsid w:val="00B21E50"/>
    <w:rPr>
      <w:i/>
      <w:iCs/>
      <w:color w:val="404040" w:themeColor="text1" w:themeTint="BF"/>
    </w:rPr>
  </w:style>
  <w:style w:type="paragraph" w:styleId="Prrafodelista">
    <w:name w:val="List Paragraph"/>
    <w:basedOn w:val="Normal"/>
    <w:uiPriority w:val="34"/>
    <w:qFormat/>
    <w:rsid w:val="00B21E50"/>
    <w:pPr>
      <w:ind w:left="720"/>
      <w:contextualSpacing/>
    </w:pPr>
  </w:style>
  <w:style w:type="character" w:styleId="nfasisintenso">
    <w:name w:val="Intense Emphasis"/>
    <w:basedOn w:val="Fuentedeprrafopredeter"/>
    <w:uiPriority w:val="21"/>
    <w:qFormat/>
    <w:rsid w:val="00B21E50"/>
    <w:rPr>
      <w:i/>
      <w:iCs/>
      <w:color w:val="0F4761" w:themeColor="accent1" w:themeShade="BF"/>
    </w:rPr>
  </w:style>
  <w:style w:type="paragraph" w:styleId="Citadestacada">
    <w:name w:val="Intense Quote"/>
    <w:basedOn w:val="Normal"/>
    <w:next w:val="Normal"/>
    <w:link w:val="CitadestacadaCar"/>
    <w:uiPriority w:val="30"/>
    <w:qFormat/>
    <w:rsid w:val="00B21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1E50"/>
    <w:rPr>
      <w:i/>
      <w:iCs/>
      <w:color w:val="0F4761" w:themeColor="accent1" w:themeShade="BF"/>
    </w:rPr>
  </w:style>
  <w:style w:type="character" w:styleId="Referenciaintensa">
    <w:name w:val="Intense Reference"/>
    <w:basedOn w:val="Fuentedeprrafopredeter"/>
    <w:uiPriority w:val="32"/>
    <w:qFormat/>
    <w:rsid w:val="00B21E50"/>
    <w:rPr>
      <w:b/>
      <w:bCs/>
      <w:smallCaps/>
      <w:color w:val="0F4761" w:themeColor="accent1" w:themeShade="BF"/>
      <w:spacing w:val="5"/>
    </w:rPr>
  </w:style>
  <w:style w:type="paragraph" w:customStyle="1" w:styleId="Default">
    <w:name w:val="Default"/>
    <w:rsid w:val="005823FC"/>
    <w:pPr>
      <w:autoSpaceDE w:val="0"/>
      <w:autoSpaceDN w:val="0"/>
      <w:adjustRightInd w:val="0"/>
      <w:spacing w:after="0" w:line="240" w:lineRule="auto"/>
    </w:pPr>
    <w:rPr>
      <w:rFonts w:ascii="Verdana" w:hAnsi="Verdana" w:cs="Verdan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04300">
      <w:bodyDiv w:val="1"/>
      <w:marLeft w:val="0"/>
      <w:marRight w:val="0"/>
      <w:marTop w:val="0"/>
      <w:marBottom w:val="0"/>
      <w:divBdr>
        <w:top w:val="none" w:sz="0" w:space="0" w:color="auto"/>
        <w:left w:val="none" w:sz="0" w:space="0" w:color="auto"/>
        <w:bottom w:val="none" w:sz="0" w:space="0" w:color="auto"/>
        <w:right w:val="none" w:sz="0" w:space="0" w:color="auto"/>
      </w:divBdr>
      <w:divsChild>
        <w:div w:id="463542151">
          <w:marLeft w:val="0"/>
          <w:marRight w:val="0"/>
          <w:marTop w:val="240"/>
          <w:marBottom w:val="240"/>
          <w:divBdr>
            <w:top w:val="none" w:sz="0" w:space="0" w:color="auto"/>
            <w:left w:val="none" w:sz="0" w:space="0" w:color="auto"/>
            <w:bottom w:val="none" w:sz="0" w:space="0" w:color="auto"/>
            <w:right w:val="none" w:sz="0" w:space="0" w:color="auto"/>
          </w:divBdr>
        </w:div>
        <w:div w:id="864754842">
          <w:marLeft w:val="0"/>
          <w:marRight w:val="0"/>
          <w:marTop w:val="240"/>
          <w:marBottom w:val="240"/>
          <w:divBdr>
            <w:top w:val="none" w:sz="0" w:space="0" w:color="auto"/>
            <w:left w:val="none" w:sz="0" w:space="0" w:color="auto"/>
            <w:bottom w:val="none" w:sz="0" w:space="0" w:color="auto"/>
            <w:right w:val="none" w:sz="0" w:space="0" w:color="auto"/>
          </w:divBdr>
        </w:div>
        <w:div w:id="1525703838">
          <w:marLeft w:val="0"/>
          <w:marRight w:val="0"/>
          <w:marTop w:val="240"/>
          <w:marBottom w:val="240"/>
          <w:divBdr>
            <w:top w:val="none" w:sz="0" w:space="0" w:color="auto"/>
            <w:left w:val="none" w:sz="0" w:space="0" w:color="auto"/>
            <w:bottom w:val="none" w:sz="0" w:space="0" w:color="auto"/>
            <w:right w:val="none" w:sz="0" w:space="0" w:color="auto"/>
          </w:divBdr>
        </w:div>
        <w:div w:id="506940859">
          <w:marLeft w:val="0"/>
          <w:marRight w:val="0"/>
          <w:marTop w:val="240"/>
          <w:marBottom w:val="240"/>
          <w:divBdr>
            <w:top w:val="none" w:sz="0" w:space="0" w:color="auto"/>
            <w:left w:val="none" w:sz="0" w:space="0" w:color="auto"/>
            <w:bottom w:val="none" w:sz="0" w:space="0" w:color="auto"/>
            <w:right w:val="none" w:sz="0" w:space="0" w:color="auto"/>
          </w:divBdr>
        </w:div>
      </w:divsChild>
    </w:div>
    <w:div w:id="980617633">
      <w:bodyDiv w:val="1"/>
      <w:marLeft w:val="0"/>
      <w:marRight w:val="0"/>
      <w:marTop w:val="0"/>
      <w:marBottom w:val="0"/>
      <w:divBdr>
        <w:top w:val="none" w:sz="0" w:space="0" w:color="auto"/>
        <w:left w:val="none" w:sz="0" w:space="0" w:color="auto"/>
        <w:bottom w:val="none" w:sz="0" w:space="0" w:color="auto"/>
        <w:right w:val="none" w:sz="0" w:space="0" w:color="auto"/>
      </w:divBdr>
      <w:divsChild>
        <w:div w:id="610212865">
          <w:marLeft w:val="0"/>
          <w:marRight w:val="0"/>
          <w:marTop w:val="240"/>
          <w:marBottom w:val="240"/>
          <w:divBdr>
            <w:top w:val="none" w:sz="0" w:space="0" w:color="auto"/>
            <w:left w:val="none" w:sz="0" w:space="0" w:color="auto"/>
            <w:bottom w:val="none" w:sz="0" w:space="0" w:color="auto"/>
            <w:right w:val="none" w:sz="0" w:space="0" w:color="auto"/>
          </w:divBdr>
        </w:div>
        <w:div w:id="17776868">
          <w:marLeft w:val="0"/>
          <w:marRight w:val="0"/>
          <w:marTop w:val="240"/>
          <w:marBottom w:val="240"/>
          <w:divBdr>
            <w:top w:val="none" w:sz="0" w:space="0" w:color="auto"/>
            <w:left w:val="none" w:sz="0" w:space="0" w:color="auto"/>
            <w:bottom w:val="none" w:sz="0" w:space="0" w:color="auto"/>
            <w:right w:val="none" w:sz="0" w:space="0" w:color="auto"/>
          </w:divBdr>
        </w:div>
        <w:div w:id="1939217298">
          <w:marLeft w:val="0"/>
          <w:marRight w:val="0"/>
          <w:marTop w:val="240"/>
          <w:marBottom w:val="240"/>
          <w:divBdr>
            <w:top w:val="none" w:sz="0" w:space="0" w:color="auto"/>
            <w:left w:val="none" w:sz="0" w:space="0" w:color="auto"/>
            <w:bottom w:val="none" w:sz="0" w:space="0" w:color="auto"/>
            <w:right w:val="none" w:sz="0" w:space="0" w:color="auto"/>
          </w:divBdr>
        </w:div>
        <w:div w:id="112014987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4B1A-4E91-4BB7-98EA-A084D434C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2611</Words>
  <Characters>14361</Characters>
  <Application>Microsoft Office Word</Application>
  <DocSecurity>0</DocSecurity>
  <Lines>119</Lines>
  <Paragraphs>33</Paragraphs>
  <ScaleCrop>false</ScaleCrop>
  <Company/>
  <LinksUpToDate>false</LinksUpToDate>
  <CharactersWithSpaces>16939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 Martinez Velasquez</dc:creator>
  <cp:keywords/>
  <dc:description/>
  <cp:lastModifiedBy>Andrea Nayeth Vela Molina</cp:lastModifiedBy>
  <cp:revision>171</cp:revision>
  <dcterms:created xsi:type="dcterms:W3CDTF">2025-08-21T19:26:00Z</dcterms:created>
  <dcterms:modified xsi:type="dcterms:W3CDTF">2026-02-05T06:00:00Z</dcterms:modified>
</cp:coreProperties>
</file>