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373B" w14:textId="77777777" w:rsidR="00613BB3" w:rsidRPr="000258A0" w:rsidRDefault="006323DC" w:rsidP="00613BB3">
      <w:pPr>
        <w:tabs>
          <w:tab w:val="left" w:pos="9321"/>
        </w:tabs>
        <w:spacing w:line="276" w:lineRule="auto"/>
        <w:ind w:right="-35"/>
        <w:jc w:val="center"/>
        <w:rPr>
          <w:rFonts w:asciiTheme="minorHAnsi" w:hAnsiTheme="minorHAnsi" w:cs="Tahoma"/>
          <w:b/>
          <w:sz w:val="22"/>
          <w:lang w:val="es-MX"/>
        </w:rPr>
      </w:pPr>
      <w:r w:rsidRPr="000258A0">
        <w:rPr>
          <w:rFonts w:asciiTheme="minorHAnsi" w:hAnsiTheme="minorHAnsi" w:cs="Tahoma"/>
          <w:b/>
          <w:sz w:val="22"/>
          <w:lang w:val="es-MX"/>
        </w:rPr>
        <w:t xml:space="preserve">PREVISIÓN DE RECURSOS HUMANOS </w:t>
      </w:r>
      <w:r w:rsidR="005A42F1" w:rsidRPr="000258A0">
        <w:rPr>
          <w:rFonts w:asciiTheme="minorHAnsi" w:hAnsiTheme="minorHAnsi" w:cs="Tahoma"/>
          <w:b/>
          <w:sz w:val="22"/>
          <w:lang w:val="es-MX"/>
        </w:rPr>
        <w:t>-202</w:t>
      </w:r>
      <w:r w:rsidR="00351448">
        <w:rPr>
          <w:rFonts w:asciiTheme="minorHAnsi" w:hAnsiTheme="minorHAnsi" w:cs="Tahoma"/>
          <w:b/>
          <w:sz w:val="22"/>
          <w:lang w:val="es-MX"/>
        </w:rPr>
        <w:t>2</w:t>
      </w:r>
      <w:bookmarkStart w:id="0" w:name="_GoBack"/>
      <w:bookmarkEnd w:id="0"/>
    </w:p>
    <w:p w14:paraId="05B1A336" w14:textId="77777777" w:rsidR="00613BB3" w:rsidRPr="000258A0" w:rsidRDefault="00613BB3" w:rsidP="00613BB3">
      <w:pPr>
        <w:tabs>
          <w:tab w:val="left" w:pos="9321"/>
        </w:tabs>
        <w:spacing w:line="276" w:lineRule="auto"/>
        <w:ind w:right="-35"/>
        <w:jc w:val="center"/>
        <w:rPr>
          <w:rFonts w:asciiTheme="minorHAnsi" w:hAnsiTheme="minorHAnsi" w:cs="Tahoma"/>
          <w:b/>
          <w:bCs/>
          <w:sz w:val="22"/>
        </w:rPr>
      </w:pPr>
    </w:p>
    <w:p w14:paraId="0ACEFAC1" w14:textId="77777777" w:rsidR="00613BB3" w:rsidRPr="000258A0" w:rsidRDefault="00613BB3" w:rsidP="00613BB3">
      <w:pPr>
        <w:tabs>
          <w:tab w:val="left" w:pos="9321"/>
        </w:tabs>
        <w:spacing w:line="276" w:lineRule="auto"/>
        <w:ind w:right="-35"/>
        <w:jc w:val="center"/>
        <w:rPr>
          <w:rFonts w:asciiTheme="minorHAnsi" w:hAnsiTheme="minorHAnsi" w:cs="Tahoma"/>
          <w:b/>
          <w:bCs/>
          <w:sz w:val="22"/>
        </w:rPr>
      </w:pPr>
    </w:p>
    <w:p w14:paraId="41767111" w14:textId="77777777" w:rsidR="005A42F1" w:rsidRPr="000258A0" w:rsidRDefault="005A42F1" w:rsidP="00613BB3">
      <w:pPr>
        <w:tabs>
          <w:tab w:val="left" w:pos="9321"/>
        </w:tabs>
        <w:spacing w:line="276" w:lineRule="auto"/>
        <w:ind w:right="-35"/>
        <w:jc w:val="center"/>
        <w:rPr>
          <w:rFonts w:asciiTheme="minorHAnsi" w:hAnsiTheme="minorHAnsi" w:cs="Tahoma"/>
          <w:b/>
          <w:bCs/>
          <w:sz w:val="22"/>
        </w:rPr>
      </w:pPr>
    </w:p>
    <w:p w14:paraId="77DC606E" w14:textId="77777777" w:rsidR="00613BB3" w:rsidRPr="000258A0" w:rsidRDefault="00613BB3" w:rsidP="00613BB3">
      <w:pPr>
        <w:tabs>
          <w:tab w:val="left" w:pos="9321"/>
        </w:tabs>
        <w:spacing w:line="276" w:lineRule="auto"/>
        <w:ind w:right="-35"/>
        <w:jc w:val="center"/>
        <w:rPr>
          <w:rFonts w:asciiTheme="minorHAnsi" w:hAnsiTheme="minorHAnsi" w:cs="Tahoma"/>
          <w:b/>
          <w:bCs/>
          <w:sz w:val="22"/>
        </w:rPr>
      </w:pPr>
    </w:p>
    <w:p w14:paraId="5C6C5232" w14:textId="77777777" w:rsidR="005A42F1" w:rsidRPr="000258A0" w:rsidRDefault="005A42F1" w:rsidP="005A42F1">
      <w:pPr>
        <w:tabs>
          <w:tab w:val="left" w:pos="9321"/>
        </w:tabs>
        <w:spacing w:line="276" w:lineRule="auto"/>
        <w:ind w:right="-35"/>
        <w:jc w:val="center"/>
        <w:rPr>
          <w:rFonts w:asciiTheme="minorHAnsi" w:hAnsiTheme="minorHAnsi" w:cs="Tahoma"/>
          <w:b/>
          <w:bCs/>
          <w:sz w:val="22"/>
        </w:rPr>
      </w:pPr>
      <w:r w:rsidRPr="000258A0">
        <w:rPr>
          <w:rFonts w:asciiTheme="minorHAnsi" w:hAnsiTheme="minorHAnsi" w:cs="Tahoma"/>
          <w:b/>
          <w:bCs/>
          <w:sz w:val="22"/>
        </w:rPr>
        <w:t>UNIDAD ADMINISTRATIVA ESPECIAL DE CATASTRO DISTRITAL</w:t>
      </w:r>
    </w:p>
    <w:p w14:paraId="429A3A48" w14:textId="77777777" w:rsidR="005A42F1" w:rsidRPr="000258A0" w:rsidRDefault="005A42F1" w:rsidP="005A42F1">
      <w:pPr>
        <w:tabs>
          <w:tab w:val="left" w:pos="9321"/>
        </w:tabs>
        <w:spacing w:line="276" w:lineRule="auto"/>
        <w:ind w:right="-35"/>
        <w:jc w:val="center"/>
        <w:rPr>
          <w:rFonts w:asciiTheme="minorHAnsi" w:hAnsiTheme="minorHAnsi" w:cs="Tahoma"/>
          <w:b/>
          <w:bCs/>
          <w:sz w:val="22"/>
        </w:rPr>
      </w:pPr>
      <w:r w:rsidRPr="000258A0">
        <w:rPr>
          <w:rFonts w:asciiTheme="minorHAnsi" w:hAnsiTheme="minorHAnsi" w:cs="Tahoma"/>
          <w:b/>
          <w:bCs/>
          <w:sz w:val="22"/>
        </w:rPr>
        <w:t>GERENCIA DE GESTIÓN CORPORATIVA</w:t>
      </w:r>
    </w:p>
    <w:p w14:paraId="31BAA822" w14:textId="77777777" w:rsidR="005A42F1" w:rsidRPr="000258A0" w:rsidRDefault="005A42F1" w:rsidP="005A42F1">
      <w:pPr>
        <w:tabs>
          <w:tab w:val="left" w:pos="9321"/>
        </w:tabs>
        <w:spacing w:line="276" w:lineRule="auto"/>
        <w:ind w:right="-35"/>
        <w:jc w:val="center"/>
        <w:rPr>
          <w:rFonts w:asciiTheme="minorHAnsi" w:hAnsiTheme="minorHAnsi" w:cs="Tahoma"/>
          <w:b/>
          <w:bCs/>
          <w:sz w:val="22"/>
        </w:rPr>
      </w:pPr>
      <w:r w:rsidRPr="000258A0">
        <w:rPr>
          <w:rFonts w:asciiTheme="minorHAnsi" w:hAnsiTheme="minorHAnsi" w:cs="Tahoma"/>
          <w:b/>
          <w:bCs/>
          <w:sz w:val="22"/>
        </w:rPr>
        <w:t xml:space="preserve">SUBGERENCIA DE </w:t>
      </w:r>
      <w:r w:rsidR="006A59C1" w:rsidRPr="000258A0">
        <w:rPr>
          <w:rFonts w:asciiTheme="minorHAnsi" w:hAnsiTheme="minorHAnsi" w:cs="Tahoma"/>
          <w:b/>
          <w:bCs/>
          <w:sz w:val="22"/>
        </w:rPr>
        <w:t>TALENTO HUMANO</w:t>
      </w:r>
    </w:p>
    <w:p w14:paraId="60D1013B" w14:textId="77777777" w:rsidR="00613BB3" w:rsidRPr="000258A0" w:rsidRDefault="00613BB3" w:rsidP="00613BB3">
      <w:pPr>
        <w:tabs>
          <w:tab w:val="left" w:pos="9321"/>
        </w:tabs>
        <w:spacing w:line="276" w:lineRule="auto"/>
        <w:ind w:right="-35"/>
        <w:jc w:val="right"/>
        <w:rPr>
          <w:rFonts w:asciiTheme="minorHAnsi" w:hAnsiTheme="minorHAnsi" w:cs="Tahoma"/>
          <w:b/>
          <w:bCs/>
          <w:sz w:val="22"/>
        </w:rPr>
      </w:pPr>
    </w:p>
    <w:p w14:paraId="4D292F51" w14:textId="77777777" w:rsidR="005A42F1" w:rsidRPr="000258A0" w:rsidRDefault="005A42F1" w:rsidP="00613BB3">
      <w:pPr>
        <w:tabs>
          <w:tab w:val="left" w:pos="9321"/>
        </w:tabs>
        <w:spacing w:line="276" w:lineRule="auto"/>
        <w:ind w:right="-35"/>
        <w:jc w:val="right"/>
        <w:rPr>
          <w:rFonts w:asciiTheme="minorHAnsi" w:hAnsiTheme="minorHAnsi" w:cs="Tahoma"/>
          <w:b/>
          <w:bCs/>
          <w:sz w:val="22"/>
        </w:rPr>
      </w:pPr>
    </w:p>
    <w:p w14:paraId="40090C12" w14:textId="77777777" w:rsidR="00613BB3" w:rsidRPr="000258A0" w:rsidRDefault="00613BB3" w:rsidP="00613BB3">
      <w:pPr>
        <w:tabs>
          <w:tab w:val="left" w:pos="9321"/>
        </w:tabs>
        <w:spacing w:line="276" w:lineRule="auto"/>
        <w:ind w:right="-35"/>
        <w:jc w:val="right"/>
        <w:rPr>
          <w:rFonts w:asciiTheme="minorHAnsi" w:hAnsiTheme="minorHAnsi" w:cs="Tahoma"/>
          <w:b/>
          <w:bCs/>
          <w:sz w:val="22"/>
        </w:rPr>
      </w:pPr>
    </w:p>
    <w:p w14:paraId="3620D99E" w14:textId="77777777" w:rsidR="00996BC6" w:rsidRPr="000258A0" w:rsidRDefault="00996BC6" w:rsidP="00613BB3">
      <w:pPr>
        <w:tabs>
          <w:tab w:val="left" w:pos="9321"/>
        </w:tabs>
        <w:spacing w:line="276" w:lineRule="auto"/>
        <w:ind w:right="-35"/>
        <w:jc w:val="right"/>
        <w:rPr>
          <w:rFonts w:asciiTheme="minorHAnsi" w:hAnsiTheme="minorHAnsi" w:cs="Tahoma"/>
          <w:b/>
          <w:bCs/>
          <w:sz w:val="22"/>
        </w:rPr>
      </w:pPr>
    </w:p>
    <w:p w14:paraId="25495C64" w14:textId="77777777" w:rsidR="00996BC6" w:rsidRPr="000258A0" w:rsidRDefault="00996BC6" w:rsidP="00613BB3">
      <w:pPr>
        <w:tabs>
          <w:tab w:val="left" w:pos="9321"/>
        </w:tabs>
        <w:spacing w:line="276" w:lineRule="auto"/>
        <w:ind w:right="-35"/>
        <w:jc w:val="right"/>
        <w:rPr>
          <w:rFonts w:asciiTheme="minorHAnsi" w:hAnsiTheme="minorHAnsi" w:cs="Tahoma"/>
          <w:b/>
          <w:bCs/>
          <w:sz w:val="22"/>
        </w:rPr>
      </w:pPr>
    </w:p>
    <w:p w14:paraId="0A6A2194" w14:textId="77777777" w:rsidR="00613BB3" w:rsidRPr="000258A0" w:rsidRDefault="00613BB3" w:rsidP="00613BB3">
      <w:pPr>
        <w:tabs>
          <w:tab w:val="left" w:pos="9321"/>
        </w:tabs>
        <w:spacing w:line="276" w:lineRule="auto"/>
        <w:ind w:right="-35"/>
        <w:jc w:val="center"/>
        <w:rPr>
          <w:rFonts w:asciiTheme="minorHAnsi" w:hAnsiTheme="minorHAnsi" w:cs="Tahoma"/>
          <w:b/>
          <w:bCs/>
          <w:sz w:val="22"/>
        </w:rPr>
      </w:pPr>
      <w:r w:rsidRPr="000258A0">
        <w:rPr>
          <w:rFonts w:asciiTheme="minorHAnsi" w:hAnsiTheme="minorHAnsi" w:cs="Tahoma"/>
          <w:b/>
          <w:bCs/>
          <w:sz w:val="22"/>
        </w:rPr>
        <w:t>B</w:t>
      </w:r>
      <w:r w:rsidR="004B310C" w:rsidRPr="000258A0">
        <w:rPr>
          <w:rFonts w:asciiTheme="minorHAnsi" w:hAnsiTheme="minorHAnsi" w:cs="Tahoma"/>
          <w:b/>
          <w:bCs/>
          <w:sz w:val="22"/>
        </w:rPr>
        <w:t>OGOTÁ</w:t>
      </w:r>
      <w:r w:rsidRPr="000258A0">
        <w:rPr>
          <w:rFonts w:asciiTheme="minorHAnsi" w:hAnsiTheme="minorHAnsi" w:cs="Tahoma"/>
          <w:b/>
          <w:bCs/>
          <w:sz w:val="22"/>
        </w:rPr>
        <w:t xml:space="preserve"> D.C.</w:t>
      </w:r>
    </w:p>
    <w:p w14:paraId="2496D58D" w14:textId="77777777" w:rsidR="00613BB3" w:rsidRPr="000258A0" w:rsidRDefault="00613BB3" w:rsidP="00613BB3">
      <w:pPr>
        <w:tabs>
          <w:tab w:val="left" w:pos="9321"/>
        </w:tabs>
        <w:spacing w:line="276" w:lineRule="auto"/>
        <w:ind w:right="-35"/>
        <w:jc w:val="center"/>
        <w:rPr>
          <w:rFonts w:asciiTheme="minorHAnsi" w:hAnsiTheme="minorHAnsi" w:cs="Tahoma"/>
          <w:b/>
          <w:bCs/>
          <w:sz w:val="22"/>
        </w:rPr>
      </w:pPr>
    </w:p>
    <w:p w14:paraId="498B5132" w14:textId="77777777" w:rsidR="005A42F1" w:rsidRPr="000258A0" w:rsidRDefault="006A59C1" w:rsidP="00613BB3">
      <w:pPr>
        <w:tabs>
          <w:tab w:val="left" w:pos="9321"/>
        </w:tabs>
        <w:spacing w:line="276" w:lineRule="auto"/>
        <w:ind w:right="-35"/>
        <w:jc w:val="center"/>
        <w:rPr>
          <w:rFonts w:asciiTheme="minorHAnsi" w:hAnsiTheme="minorHAnsi" w:cs="Tahoma"/>
          <w:b/>
          <w:bCs/>
          <w:sz w:val="22"/>
        </w:rPr>
      </w:pPr>
      <w:r w:rsidRPr="000258A0">
        <w:rPr>
          <w:rFonts w:asciiTheme="minorHAnsi" w:hAnsiTheme="minorHAnsi" w:cs="Tahoma"/>
          <w:b/>
          <w:bCs/>
          <w:sz w:val="22"/>
        </w:rPr>
        <w:t>2022</w:t>
      </w:r>
    </w:p>
    <w:p w14:paraId="00B6D63E" w14:textId="77777777" w:rsidR="00613BB3" w:rsidRPr="000258A0" w:rsidRDefault="00613BB3" w:rsidP="005F4BD2">
      <w:pPr>
        <w:jc w:val="center"/>
        <w:rPr>
          <w:rFonts w:asciiTheme="minorHAnsi" w:hAnsiTheme="minorHAnsi" w:cs="Tahoma"/>
          <w:b/>
          <w:sz w:val="22"/>
        </w:rPr>
      </w:pPr>
    </w:p>
    <w:p w14:paraId="0145AB4B" w14:textId="77777777" w:rsidR="009C6085" w:rsidRPr="000258A0" w:rsidRDefault="009C6085">
      <w:pPr>
        <w:spacing w:after="200" w:line="276" w:lineRule="auto"/>
        <w:rPr>
          <w:rFonts w:asciiTheme="minorHAnsi" w:hAnsiTheme="minorHAnsi" w:cs="Tahoma"/>
          <w:b/>
          <w:sz w:val="22"/>
        </w:rPr>
      </w:pPr>
      <w:r w:rsidRPr="000258A0">
        <w:rPr>
          <w:rFonts w:asciiTheme="minorHAnsi" w:hAnsiTheme="minorHAnsi" w:cs="Tahoma"/>
          <w:b/>
          <w:sz w:val="22"/>
        </w:rPr>
        <w:br w:type="page"/>
      </w:r>
    </w:p>
    <w:p w14:paraId="68C91A83" w14:textId="77777777" w:rsidR="006323DC" w:rsidRPr="000258A0" w:rsidRDefault="00231C97" w:rsidP="006323DC">
      <w:pPr>
        <w:ind w:right="49"/>
        <w:contextualSpacing/>
        <w:jc w:val="center"/>
        <w:rPr>
          <w:rFonts w:asciiTheme="minorHAnsi" w:hAnsiTheme="minorHAnsi" w:cstheme="minorHAnsi"/>
          <w:b/>
          <w:sz w:val="22"/>
        </w:rPr>
      </w:pPr>
      <w:r w:rsidRPr="000258A0">
        <w:rPr>
          <w:rFonts w:asciiTheme="minorHAnsi" w:hAnsiTheme="minorHAnsi" w:cstheme="minorHAnsi"/>
          <w:b/>
          <w:sz w:val="22"/>
        </w:rPr>
        <w:lastRenderedPageBreak/>
        <w:t>PLAN DE PREVISIÓN DE RECURSOS HUMANOS</w:t>
      </w:r>
    </w:p>
    <w:p w14:paraId="060AF6C2" w14:textId="77777777" w:rsidR="006323DC" w:rsidRPr="000258A0" w:rsidRDefault="006323DC" w:rsidP="006323DC">
      <w:pPr>
        <w:ind w:right="49"/>
        <w:contextualSpacing/>
        <w:jc w:val="center"/>
        <w:rPr>
          <w:rFonts w:asciiTheme="minorHAnsi" w:hAnsiTheme="minorHAnsi" w:cstheme="minorHAnsi"/>
          <w:sz w:val="22"/>
        </w:rPr>
      </w:pPr>
    </w:p>
    <w:p w14:paraId="6DA92F90" w14:textId="77777777" w:rsidR="006323DC" w:rsidRPr="000258A0" w:rsidRDefault="006323DC" w:rsidP="00231C97">
      <w:pPr>
        <w:jc w:val="both"/>
        <w:rPr>
          <w:rFonts w:asciiTheme="minorHAnsi" w:hAnsiTheme="minorHAnsi" w:cstheme="minorHAnsi"/>
          <w:sz w:val="22"/>
        </w:rPr>
      </w:pPr>
      <w:r w:rsidRPr="000258A0">
        <w:rPr>
          <w:rFonts w:asciiTheme="minorHAnsi" w:hAnsiTheme="minorHAnsi" w:cstheme="minorHAnsi"/>
          <w:sz w:val="22"/>
        </w:rPr>
        <w:t>El Plan de Previsión de Recursos Humanos de la Unidad Administrativa Especial de Catastro Distrital - UAECD, presenta las estrategias a implementar en desarrollo de la convocatoria pública para la provisión definitiva de los empleos de carrera administrativa mediante concurso de méritos, así como de las vacantes temporales y demás situaciones administrativas, que se deriven como consecuencia de la movilidad que se presente en la planta de personal.</w:t>
      </w:r>
    </w:p>
    <w:p w14:paraId="0E92A545" w14:textId="77777777" w:rsidR="006323DC" w:rsidRPr="000258A0" w:rsidRDefault="006323DC" w:rsidP="006323DC">
      <w:pPr>
        <w:ind w:right="49"/>
        <w:contextualSpacing/>
        <w:jc w:val="both"/>
        <w:rPr>
          <w:rFonts w:asciiTheme="minorHAnsi" w:hAnsiTheme="minorHAnsi" w:cstheme="minorHAnsi"/>
          <w:sz w:val="22"/>
        </w:rPr>
      </w:pPr>
    </w:p>
    <w:p w14:paraId="2ADB0895" w14:textId="77777777" w:rsidR="006323DC" w:rsidRPr="000258A0" w:rsidRDefault="006323DC" w:rsidP="00317BFA">
      <w:pPr>
        <w:pStyle w:val="Prrafodelista"/>
        <w:numPr>
          <w:ilvl w:val="0"/>
          <w:numId w:val="5"/>
        </w:numPr>
        <w:jc w:val="both"/>
        <w:rPr>
          <w:rFonts w:asciiTheme="minorHAnsi" w:hAnsiTheme="minorHAnsi" w:cstheme="minorHAnsi"/>
          <w:b/>
          <w:sz w:val="22"/>
          <w:szCs w:val="22"/>
        </w:rPr>
      </w:pPr>
      <w:r w:rsidRPr="000258A0">
        <w:rPr>
          <w:rFonts w:asciiTheme="minorHAnsi" w:hAnsiTheme="minorHAnsi" w:cstheme="minorHAnsi"/>
          <w:b/>
          <w:sz w:val="22"/>
          <w:szCs w:val="22"/>
        </w:rPr>
        <w:t>Objetivo General:</w:t>
      </w:r>
    </w:p>
    <w:p w14:paraId="2FE4FEAB" w14:textId="77777777" w:rsidR="006323DC" w:rsidRPr="000258A0" w:rsidRDefault="006323DC" w:rsidP="006323DC">
      <w:pPr>
        <w:jc w:val="both"/>
        <w:rPr>
          <w:rFonts w:asciiTheme="minorHAnsi" w:hAnsiTheme="minorHAnsi" w:cstheme="minorHAnsi"/>
          <w:b/>
          <w:sz w:val="22"/>
        </w:rPr>
      </w:pPr>
    </w:p>
    <w:p w14:paraId="7F0AA4FB" w14:textId="77777777" w:rsidR="006323DC" w:rsidRPr="000258A0" w:rsidRDefault="006323DC" w:rsidP="006323DC">
      <w:pPr>
        <w:jc w:val="both"/>
        <w:rPr>
          <w:rFonts w:asciiTheme="minorHAnsi" w:hAnsiTheme="minorHAnsi" w:cstheme="minorHAnsi"/>
          <w:sz w:val="22"/>
        </w:rPr>
      </w:pPr>
      <w:r w:rsidRPr="000258A0">
        <w:rPr>
          <w:rFonts w:asciiTheme="minorHAnsi" w:hAnsiTheme="minorHAnsi" w:cstheme="minorHAnsi"/>
          <w:sz w:val="22"/>
        </w:rPr>
        <w:t>Actualizar y registrar la información correspondiente  a  los cargos vacantes de la Unidad Administrativa Especial de Catastro Distrital, proyectando los cambios que tendrían lugar con ocasión al poblamiento de la planta  en el marco de la Convocatoria adelantada por la Comisión Nacional del Servicio Civil, así como establecer los lineamientos y formas de provisión de las vacantes definitivas o temporales, con el fin de garantizar la continuidad y calidad en la prestación del servicio de manera continua en la Unidad.</w:t>
      </w:r>
    </w:p>
    <w:p w14:paraId="56684098" w14:textId="77777777" w:rsidR="00231C97" w:rsidRPr="000258A0" w:rsidRDefault="00231C97" w:rsidP="006323DC">
      <w:pPr>
        <w:jc w:val="both"/>
        <w:rPr>
          <w:rFonts w:asciiTheme="minorHAnsi" w:hAnsiTheme="minorHAnsi" w:cstheme="minorHAnsi"/>
          <w:b/>
          <w:sz w:val="22"/>
        </w:rPr>
      </w:pPr>
    </w:p>
    <w:p w14:paraId="7882FA88" w14:textId="77777777" w:rsidR="006323DC" w:rsidRPr="000258A0" w:rsidRDefault="006323DC" w:rsidP="00317BFA">
      <w:pPr>
        <w:pStyle w:val="Prrafodelista"/>
        <w:numPr>
          <w:ilvl w:val="0"/>
          <w:numId w:val="5"/>
        </w:numPr>
        <w:jc w:val="both"/>
        <w:rPr>
          <w:rFonts w:asciiTheme="minorHAnsi" w:hAnsiTheme="minorHAnsi" w:cstheme="minorHAnsi"/>
          <w:b/>
          <w:sz w:val="22"/>
          <w:szCs w:val="22"/>
        </w:rPr>
      </w:pPr>
      <w:r w:rsidRPr="000258A0">
        <w:rPr>
          <w:rFonts w:asciiTheme="minorHAnsi" w:hAnsiTheme="minorHAnsi" w:cstheme="minorHAnsi"/>
          <w:b/>
          <w:sz w:val="22"/>
          <w:szCs w:val="22"/>
        </w:rPr>
        <w:t>Objetivos Específicos:</w:t>
      </w:r>
    </w:p>
    <w:p w14:paraId="53D22226" w14:textId="77777777" w:rsidR="006323DC" w:rsidRPr="000258A0" w:rsidRDefault="006323DC" w:rsidP="006323DC">
      <w:pPr>
        <w:jc w:val="both"/>
        <w:rPr>
          <w:rFonts w:asciiTheme="minorHAnsi" w:hAnsiTheme="minorHAnsi" w:cstheme="minorHAnsi"/>
          <w:b/>
          <w:sz w:val="22"/>
        </w:rPr>
      </w:pPr>
    </w:p>
    <w:p w14:paraId="3F74F7A0" w14:textId="77777777" w:rsidR="006323DC" w:rsidRPr="000258A0" w:rsidRDefault="006323DC" w:rsidP="00317BFA">
      <w:pPr>
        <w:pStyle w:val="Prrafodelista"/>
        <w:numPr>
          <w:ilvl w:val="0"/>
          <w:numId w:val="2"/>
        </w:numPr>
        <w:contextualSpacing/>
        <w:jc w:val="both"/>
        <w:rPr>
          <w:rFonts w:asciiTheme="minorHAnsi" w:hAnsiTheme="minorHAnsi" w:cstheme="minorHAnsi"/>
          <w:sz w:val="22"/>
          <w:szCs w:val="22"/>
        </w:rPr>
      </w:pPr>
      <w:r w:rsidRPr="000258A0">
        <w:rPr>
          <w:rFonts w:asciiTheme="minorHAnsi" w:hAnsiTheme="minorHAnsi" w:cstheme="minorHAnsi"/>
          <w:sz w:val="22"/>
          <w:szCs w:val="22"/>
        </w:rPr>
        <w:t>Establecer el estado de las vacantes definitivas y temporales existentes en la planta de personal de la UAECD.</w:t>
      </w:r>
    </w:p>
    <w:p w14:paraId="054C9D94" w14:textId="77777777" w:rsidR="006323DC" w:rsidRPr="000258A0" w:rsidRDefault="006323DC" w:rsidP="00317BFA">
      <w:pPr>
        <w:pStyle w:val="Prrafodelista"/>
        <w:numPr>
          <w:ilvl w:val="0"/>
          <w:numId w:val="2"/>
        </w:numPr>
        <w:contextualSpacing/>
        <w:jc w:val="both"/>
        <w:rPr>
          <w:rFonts w:asciiTheme="minorHAnsi" w:hAnsiTheme="minorHAnsi" w:cstheme="minorHAnsi"/>
          <w:sz w:val="22"/>
          <w:szCs w:val="22"/>
        </w:rPr>
      </w:pPr>
      <w:r w:rsidRPr="000258A0">
        <w:rPr>
          <w:rFonts w:asciiTheme="minorHAnsi" w:hAnsiTheme="minorHAnsi" w:cstheme="minorHAnsi"/>
          <w:sz w:val="22"/>
          <w:szCs w:val="22"/>
        </w:rPr>
        <w:t>Establecer los lineamientos para realización del proceso de provisión de empleos de la planta de cargos de la Unidad que se encuentren en vacancia definitiva o temporal.</w:t>
      </w:r>
    </w:p>
    <w:p w14:paraId="6745F22F" w14:textId="77777777" w:rsidR="006323DC" w:rsidRPr="000258A0" w:rsidRDefault="006323DC" w:rsidP="006323DC">
      <w:pPr>
        <w:jc w:val="both"/>
        <w:rPr>
          <w:rFonts w:asciiTheme="minorHAnsi" w:hAnsiTheme="minorHAnsi" w:cstheme="minorHAnsi"/>
          <w:sz w:val="22"/>
        </w:rPr>
      </w:pPr>
    </w:p>
    <w:p w14:paraId="0168D07E" w14:textId="77777777" w:rsidR="006323DC" w:rsidRPr="000258A0" w:rsidRDefault="00231C97" w:rsidP="00317BFA">
      <w:pPr>
        <w:pStyle w:val="Prrafodelista"/>
        <w:numPr>
          <w:ilvl w:val="0"/>
          <w:numId w:val="5"/>
        </w:numPr>
        <w:rPr>
          <w:rFonts w:asciiTheme="minorHAnsi" w:hAnsiTheme="minorHAnsi" w:cstheme="minorHAnsi"/>
          <w:b/>
          <w:sz w:val="22"/>
          <w:szCs w:val="22"/>
        </w:rPr>
      </w:pPr>
      <w:r w:rsidRPr="000258A0">
        <w:rPr>
          <w:rFonts w:asciiTheme="minorHAnsi" w:hAnsiTheme="minorHAnsi" w:cstheme="minorHAnsi"/>
          <w:b/>
          <w:sz w:val="22"/>
          <w:szCs w:val="22"/>
        </w:rPr>
        <w:t xml:space="preserve">Plan de previsión </w:t>
      </w:r>
    </w:p>
    <w:p w14:paraId="2D1315F7" w14:textId="77777777" w:rsidR="00231C97" w:rsidRPr="000258A0" w:rsidRDefault="00231C97" w:rsidP="00231C97">
      <w:pPr>
        <w:rPr>
          <w:rFonts w:asciiTheme="minorHAnsi" w:hAnsiTheme="minorHAnsi" w:cstheme="minorHAnsi"/>
          <w:b/>
          <w:sz w:val="22"/>
        </w:rPr>
      </w:pPr>
    </w:p>
    <w:p w14:paraId="503E744E" w14:textId="77777777" w:rsidR="00231C97" w:rsidRPr="000258A0" w:rsidRDefault="00231C97" w:rsidP="00231C97">
      <w:pPr>
        <w:jc w:val="both"/>
        <w:rPr>
          <w:rFonts w:asciiTheme="minorHAnsi" w:hAnsiTheme="minorHAnsi" w:cstheme="minorHAnsi"/>
          <w:sz w:val="22"/>
        </w:rPr>
      </w:pPr>
      <w:r w:rsidRPr="000258A0">
        <w:rPr>
          <w:rFonts w:asciiTheme="minorHAnsi" w:hAnsiTheme="minorHAnsi" w:cstheme="minorHAnsi"/>
          <w:sz w:val="22"/>
        </w:rPr>
        <w:t>El Plan de Previsión de Recursos Humanos, surge de las obligaciones constitucionales y legales, en particular la establecida en el artículo 17 de la Ley 909 de 2004, la cual determina:</w:t>
      </w:r>
    </w:p>
    <w:p w14:paraId="0700B5EF" w14:textId="77777777" w:rsidR="00231C97" w:rsidRPr="000258A0" w:rsidRDefault="00231C97" w:rsidP="00231C97">
      <w:pPr>
        <w:jc w:val="both"/>
        <w:rPr>
          <w:rFonts w:asciiTheme="minorHAnsi" w:hAnsiTheme="minorHAnsi" w:cstheme="minorHAnsi"/>
          <w:sz w:val="22"/>
        </w:rPr>
      </w:pPr>
    </w:p>
    <w:p w14:paraId="415048AC" w14:textId="77777777" w:rsidR="00231C97" w:rsidRPr="000258A0" w:rsidRDefault="00231C97" w:rsidP="00231C97">
      <w:pPr>
        <w:jc w:val="both"/>
        <w:rPr>
          <w:rFonts w:asciiTheme="minorHAnsi" w:hAnsiTheme="minorHAnsi" w:cstheme="minorHAnsi"/>
          <w:sz w:val="22"/>
        </w:rPr>
      </w:pPr>
      <w:r w:rsidRPr="000258A0">
        <w:rPr>
          <w:rFonts w:asciiTheme="minorHAnsi" w:hAnsiTheme="minorHAnsi" w:cstheme="minorHAnsi"/>
          <w:sz w:val="22"/>
        </w:rPr>
        <w:lastRenderedPageBreak/>
        <w:t>“1. Todas las unidades de personal o quienes hagan sus veces de los organismos o entidades a las cuales se les aplica la presente ley, deberán elaborar y actualizar anualmente planes de previsión de recursos humanos que tengan el siguiente alcance:</w:t>
      </w:r>
    </w:p>
    <w:p w14:paraId="4000C6D3" w14:textId="77777777" w:rsidR="00231C97" w:rsidRPr="000258A0" w:rsidRDefault="00231C97" w:rsidP="00231C97">
      <w:pPr>
        <w:jc w:val="both"/>
        <w:rPr>
          <w:rFonts w:asciiTheme="minorHAnsi" w:hAnsiTheme="minorHAnsi" w:cstheme="minorHAnsi"/>
          <w:sz w:val="22"/>
        </w:rPr>
      </w:pPr>
      <w:r w:rsidRPr="000258A0">
        <w:rPr>
          <w:rFonts w:asciiTheme="minorHAnsi" w:hAnsiTheme="minorHAnsi" w:cstheme="minorHAnsi"/>
          <w:sz w:val="22"/>
        </w:rPr>
        <w:t>a. Cálculo de los empleos necesarios, de acuerdo con los requisitos y perfiles profesionales establecidos en los manuales específicos de funciones, con el fin de atender a las necesidades presentes y futuras derivadas del ejercicio de sus competencias.</w:t>
      </w:r>
    </w:p>
    <w:p w14:paraId="78D86C68" w14:textId="77777777" w:rsidR="00231C97" w:rsidRPr="000258A0" w:rsidRDefault="00231C97" w:rsidP="00231C97">
      <w:pPr>
        <w:jc w:val="both"/>
        <w:rPr>
          <w:rFonts w:asciiTheme="minorHAnsi" w:hAnsiTheme="minorHAnsi" w:cstheme="minorHAnsi"/>
          <w:sz w:val="22"/>
        </w:rPr>
      </w:pPr>
      <w:r w:rsidRPr="000258A0">
        <w:rPr>
          <w:rFonts w:asciiTheme="minorHAnsi" w:hAnsiTheme="minorHAnsi" w:cstheme="minorHAnsi"/>
          <w:sz w:val="22"/>
        </w:rPr>
        <w:t>b. Identificación de las formas de cubrir las necesidades cuantitativas y cualitativas de personal para el período anual, considerando las medidas de ingreso, ascenso, capacitación y formación.</w:t>
      </w:r>
    </w:p>
    <w:p w14:paraId="21C3D73B" w14:textId="77777777" w:rsidR="00231C97" w:rsidRPr="000258A0" w:rsidRDefault="00231C97" w:rsidP="00231C97">
      <w:pPr>
        <w:jc w:val="both"/>
        <w:rPr>
          <w:rFonts w:asciiTheme="minorHAnsi" w:hAnsiTheme="minorHAnsi" w:cstheme="minorHAnsi"/>
          <w:sz w:val="22"/>
        </w:rPr>
      </w:pPr>
      <w:r w:rsidRPr="000258A0">
        <w:rPr>
          <w:rFonts w:asciiTheme="minorHAnsi" w:hAnsiTheme="minorHAnsi" w:cstheme="minorHAnsi"/>
          <w:sz w:val="22"/>
        </w:rPr>
        <w:t>c. Estimación de todos los costos de personal derivados de las medidas anteriores y el aseguramiento de su financiación con el presupuesto asignado."</w:t>
      </w:r>
    </w:p>
    <w:p w14:paraId="7124B93D" w14:textId="77777777" w:rsidR="00231C97" w:rsidRPr="000258A0" w:rsidRDefault="00231C97" w:rsidP="00231C97">
      <w:pPr>
        <w:jc w:val="both"/>
        <w:rPr>
          <w:rFonts w:asciiTheme="minorHAnsi" w:hAnsiTheme="minorHAnsi" w:cstheme="minorHAnsi"/>
          <w:sz w:val="22"/>
        </w:rPr>
      </w:pPr>
      <w:r w:rsidRPr="000258A0">
        <w:rPr>
          <w:rFonts w:asciiTheme="minorHAnsi" w:hAnsiTheme="minorHAnsi" w:cstheme="minorHAnsi"/>
          <w:sz w:val="22"/>
        </w:rPr>
        <w:t>Esta herramienta busca estrategias para garantizar la provisión de los empleos vacantes, dando cumplimiento a las disposiciones legales vigentes aplicables, con el fin de cubrir las necesidades de personal en las dependencias de la Unidad.</w:t>
      </w:r>
    </w:p>
    <w:p w14:paraId="28E34BF4" w14:textId="77777777" w:rsidR="006323DC" w:rsidRPr="000258A0" w:rsidRDefault="00231C97" w:rsidP="00317BFA">
      <w:pPr>
        <w:pStyle w:val="Prrafodelista"/>
        <w:numPr>
          <w:ilvl w:val="0"/>
          <w:numId w:val="5"/>
        </w:numPr>
        <w:rPr>
          <w:rFonts w:asciiTheme="minorHAnsi" w:hAnsiTheme="minorHAnsi" w:cstheme="minorHAnsi"/>
          <w:b/>
          <w:sz w:val="22"/>
          <w:szCs w:val="22"/>
        </w:rPr>
      </w:pPr>
      <w:r w:rsidRPr="000258A0">
        <w:rPr>
          <w:rFonts w:asciiTheme="minorHAnsi" w:hAnsiTheme="minorHAnsi" w:cstheme="minorHAnsi"/>
          <w:b/>
          <w:sz w:val="22"/>
          <w:szCs w:val="22"/>
        </w:rPr>
        <w:t>Análisis de la planta</w:t>
      </w:r>
      <w:r w:rsidR="006323DC" w:rsidRPr="000258A0">
        <w:rPr>
          <w:rFonts w:asciiTheme="minorHAnsi" w:hAnsiTheme="minorHAnsi" w:cstheme="minorHAnsi"/>
          <w:b/>
          <w:sz w:val="22"/>
          <w:szCs w:val="22"/>
        </w:rPr>
        <w:t>:</w:t>
      </w:r>
    </w:p>
    <w:p w14:paraId="32E58D9C" w14:textId="77777777" w:rsidR="006323DC" w:rsidRPr="000258A0" w:rsidRDefault="006323DC" w:rsidP="006323DC">
      <w:pPr>
        <w:rPr>
          <w:rFonts w:asciiTheme="minorHAnsi" w:hAnsiTheme="minorHAnsi" w:cstheme="minorHAnsi"/>
          <w:b/>
          <w:sz w:val="22"/>
        </w:rPr>
      </w:pPr>
    </w:p>
    <w:p w14:paraId="2B765577" w14:textId="77777777" w:rsidR="006323DC" w:rsidRPr="000258A0" w:rsidRDefault="006323DC" w:rsidP="006323DC">
      <w:pPr>
        <w:jc w:val="both"/>
        <w:rPr>
          <w:rFonts w:asciiTheme="minorHAnsi" w:hAnsiTheme="minorHAnsi" w:cstheme="minorHAnsi"/>
          <w:sz w:val="22"/>
        </w:rPr>
      </w:pPr>
      <w:r w:rsidRPr="000258A0">
        <w:rPr>
          <w:rFonts w:asciiTheme="minorHAnsi" w:hAnsiTheme="minorHAnsi" w:cstheme="minorHAnsi"/>
          <w:sz w:val="22"/>
        </w:rPr>
        <w:t>El Plan de Previsión de Recursos Humanos tiene como insumo el Plan Anual de Vacantes vigentes en la planta de personal de la Unidad, en el cual registra dentro de los 4</w:t>
      </w:r>
      <w:r w:rsidR="006A59C1" w:rsidRPr="000258A0">
        <w:rPr>
          <w:rFonts w:asciiTheme="minorHAnsi" w:hAnsiTheme="minorHAnsi" w:cstheme="minorHAnsi"/>
          <w:sz w:val="22"/>
        </w:rPr>
        <w:t>50</w:t>
      </w:r>
      <w:r w:rsidRPr="000258A0">
        <w:rPr>
          <w:rFonts w:asciiTheme="minorHAnsi" w:hAnsiTheme="minorHAnsi" w:cstheme="minorHAnsi"/>
          <w:sz w:val="22"/>
        </w:rPr>
        <w:t xml:space="preserve"> empleos de la planta de cargos, </w:t>
      </w:r>
      <w:r w:rsidR="002565B9" w:rsidRPr="000258A0">
        <w:rPr>
          <w:rFonts w:asciiTheme="minorHAnsi" w:hAnsiTheme="minorHAnsi" w:cstheme="minorHAnsi"/>
          <w:sz w:val="22"/>
        </w:rPr>
        <w:t>77</w:t>
      </w:r>
      <w:r w:rsidR="00231C97" w:rsidRPr="000258A0">
        <w:rPr>
          <w:rFonts w:asciiTheme="minorHAnsi" w:hAnsiTheme="minorHAnsi" w:cstheme="minorHAnsi"/>
          <w:sz w:val="22"/>
        </w:rPr>
        <w:t xml:space="preserve"> vacantes definitivas, distribuidas de la siguiente manera: </w:t>
      </w:r>
    </w:p>
    <w:p w14:paraId="75B98E1E" w14:textId="77777777" w:rsidR="006323DC" w:rsidRPr="000258A0" w:rsidRDefault="00C85695" w:rsidP="006323DC">
      <w:pPr>
        <w:jc w:val="both"/>
        <w:rPr>
          <w:rFonts w:asciiTheme="minorHAnsi" w:hAnsiTheme="minorHAnsi" w:cstheme="minorHAnsi"/>
          <w:sz w:val="22"/>
        </w:rPr>
      </w:pPr>
      <w:r w:rsidRPr="000258A0">
        <w:rPr>
          <w:rFonts w:asciiTheme="minorHAnsi" w:hAnsiTheme="minorHAnsi" w:cstheme="minorHAnsi"/>
          <w:sz w:val="22"/>
        </w:rPr>
        <w:t>Cuatro (4</w:t>
      </w:r>
      <w:r w:rsidR="006323DC" w:rsidRPr="000258A0">
        <w:rPr>
          <w:rFonts w:asciiTheme="minorHAnsi" w:hAnsiTheme="minorHAnsi" w:cstheme="minorHAnsi"/>
          <w:sz w:val="22"/>
        </w:rPr>
        <w:t>) vacantes corresponden a empleos de libre nombramiento y remoción</w:t>
      </w:r>
      <w:r w:rsidRPr="000258A0">
        <w:rPr>
          <w:rFonts w:asciiTheme="minorHAnsi" w:hAnsiTheme="minorHAnsi" w:cstheme="minorHAnsi"/>
          <w:sz w:val="22"/>
        </w:rPr>
        <w:t xml:space="preserve"> de Asesores Código 105 Grado 03 ubicados en la Dirección (2 vacantes), Gerente código 39 Grado 04 (1 vacante) ubicado en la Gerencia de Información Catastral y Subgerente código 90 Grado 03 ubicado en la Subgerencia de </w:t>
      </w:r>
      <w:proofErr w:type="spellStart"/>
      <w:r w:rsidRPr="000258A0">
        <w:rPr>
          <w:rFonts w:asciiTheme="minorHAnsi" w:hAnsiTheme="minorHAnsi" w:cstheme="minorHAnsi"/>
          <w:sz w:val="22"/>
        </w:rPr>
        <w:t>de</w:t>
      </w:r>
      <w:proofErr w:type="spellEnd"/>
      <w:r w:rsidRPr="000258A0">
        <w:rPr>
          <w:rFonts w:asciiTheme="minorHAnsi" w:hAnsiTheme="minorHAnsi" w:cstheme="minorHAnsi"/>
          <w:sz w:val="22"/>
        </w:rPr>
        <w:t xml:space="preserve"> Analítica de Datos (1 vacante)</w:t>
      </w:r>
    </w:p>
    <w:p w14:paraId="6A8E1792" w14:textId="77777777" w:rsidR="006323DC" w:rsidRPr="000258A0" w:rsidRDefault="00C85695" w:rsidP="006323DC">
      <w:pPr>
        <w:jc w:val="both"/>
        <w:rPr>
          <w:rFonts w:asciiTheme="minorHAnsi" w:hAnsiTheme="minorHAnsi" w:cstheme="minorHAnsi"/>
          <w:sz w:val="22"/>
        </w:rPr>
      </w:pPr>
      <w:r w:rsidRPr="000258A0">
        <w:rPr>
          <w:rFonts w:asciiTheme="minorHAnsi" w:hAnsiTheme="minorHAnsi" w:cstheme="minorHAnsi"/>
          <w:sz w:val="22"/>
        </w:rPr>
        <w:t xml:space="preserve">Setenta y </w:t>
      </w:r>
      <w:r w:rsidR="002565B9" w:rsidRPr="000258A0">
        <w:rPr>
          <w:rFonts w:asciiTheme="minorHAnsi" w:hAnsiTheme="minorHAnsi" w:cstheme="minorHAnsi"/>
          <w:sz w:val="22"/>
        </w:rPr>
        <w:t xml:space="preserve">tres </w:t>
      </w:r>
      <w:r w:rsidRPr="000258A0">
        <w:rPr>
          <w:rFonts w:asciiTheme="minorHAnsi" w:hAnsiTheme="minorHAnsi" w:cstheme="minorHAnsi"/>
          <w:sz w:val="22"/>
        </w:rPr>
        <w:t>(</w:t>
      </w:r>
      <w:r w:rsidR="002565B9" w:rsidRPr="000258A0">
        <w:rPr>
          <w:rFonts w:asciiTheme="minorHAnsi" w:hAnsiTheme="minorHAnsi" w:cstheme="minorHAnsi"/>
          <w:sz w:val="22"/>
        </w:rPr>
        <w:t>73</w:t>
      </w:r>
      <w:r w:rsidR="006323DC" w:rsidRPr="000258A0">
        <w:rPr>
          <w:rFonts w:asciiTheme="minorHAnsi" w:hAnsiTheme="minorHAnsi" w:cstheme="minorHAnsi"/>
          <w:sz w:val="22"/>
        </w:rPr>
        <w:t xml:space="preserve">) vacantes definitivas corresponden a empleos de carrera administrativa, de las cuales cuarenta y </w:t>
      </w:r>
      <w:r w:rsidRPr="000258A0">
        <w:rPr>
          <w:rFonts w:asciiTheme="minorHAnsi" w:hAnsiTheme="minorHAnsi" w:cstheme="minorHAnsi"/>
          <w:sz w:val="22"/>
        </w:rPr>
        <w:t>siete (47</w:t>
      </w:r>
      <w:r w:rsidR="006323DC" w:rsidRPr="000258A0">
        <w:rPr>
          <w:rFonts w:asciiTheme="minorHAnsi" w:hAnsiTheme="minorHAnsi" w:cstheme="minorHAnsi"/>
          <w:sz w:val="22"/>
        </w:rPr>
        <w:t>) fueron ofertadas en el marco de la Convocatoria Distrito 4 – Proceso de selecci</w:t>
      </w:r>
      <w:r w:rsidRPr="000258A0">
        <w:rPr>
          <w:rFonts w:asciiTheme="minorHAnsi" w:hAnsiTheme="minorHAnsi" w:cstheme="minorHAnsi"/>
          <w:sz w:val="22"/>
        </w:rPr>
        <w:t>ón 1490 de 2020, cuatro (4</w:t>
      </w:r>
      <w:r w:rsidR="006323DC" w:rsidRPr="000258A0">
        <w:rPr>
          <w:rFonts w:asciiTheme="minorHAnsi" w:hAnsiTheme="minorHAnsi" w:cstheme="minorHAnsi"/>
          <w:sz w:val="22"/>
        </w:rPr>
        <w:t xml:space="preserve">) </w:t>
      </w:r>
      <w:r w:rsidRPr="000258A0">
        <w:rPr>
          <w:rFonts w:asciiTheme="minorHAnsi" w:hAnsiTheme="minorHAnsi" w:cstheme="minorHAnsi"/>
          <w:sz w:val="22"/>
        </w:rPr>
        <w:t>corresponden a los convocado</w:t>
      </w:r>
      <w:r w:rsidR="006323DC" w:rsidRPr="000258A0">
        <w:rPr>
          <w:rFonts w:asciiTheme="minorHAnsi" w:hAnsiTheme="minorHAnsi" w:cstheme="minorHAnsi"/>
          <w:sz w:val="22"/>
        </w:rPr>
        <w:t>s en el marco de la Convocatoria 824 de 2018</w:t>
      </w:r>
      <w:r w:rsidR="006C1349" w:rsidRPr="000258A0">
        <w:rPr>
          <w:rFonts w:asciiTheme="minorHAnsi" w:hAnsiTheme="minorHAnsi" w:cstheme="minorHAnsi"/>
          <w:sz w:val="22"/>
        </w:rPr>
        <w:t xml:space="preserve"> que fueron empleos que serán declarados desiertos en el marco de mencionada convocatoria</w:t>
      </w:r>
      <w:r w:rsidR="006323DC" w:rsidRPr="000258A0">
        <w:rPr>
          <w:rFonts w:asciiTheme="minorHAnsi" w:hAnsiTheme="minorHAnsi" w:cstheme="minorHAnsi"/>
          <w:sz w:val="22"/>
        </w:rPr>
        <w:t xml:space="preserve">, </w:t>
      </w:r>
      <w:r w:rsidR="002565B9" w:rsidRPr="000258A0">
        <w:rPr>
          <w:rFonts w:asciiTheme="minorHAnsi" w:hAnsiTheme="minorHAnsi" w:cstheme="minorHAnsi"/>
          <w:sz w:val="22"/>
        </w:rPr>
        <w:t>y veintidós (22</w:t>
      </w:r>
      <w:r w:rsidR="006C1349" w:rsidRPr="000258A0">
        <w:rPr>
          <w:rFonts w:asciiTheme="minorHAnsi" w:hAnsiTheme="minorHAnsi" w:cstheme="minorHAnsi"/>
          <w:sz w:val="22"/>
        </w:rPr>
        <w:t>) nuevas vacantes que serán ofertadas en un nuevo proceso de selección que se adelante con la Comisión Nacional del Servicio Civil.</w:t>
      </w:r>
    </w:p>
    <w:p w14:paraId="682B33D9" w14:textId="77777777" w:rsidR="006323DC" w:rsidRPr="000258A0" w:rsidRDefault="002565B9" w:rsidP="006323DC">
      <w:pPr>
        <w:jc w:val="both"/>
        <w:rPr>
          <w:rFonts w:asciiTheme="minorHAnsi" w:hAnsiTheme="minorHAnsi" w:cstheme="minorHAnsi"/>
          <w:sz w:val="22"/>
        </w:rPr>
      </w:pPr>
      <w:r w:rsidRPr="000258A0">
        <w:rPr>
          <w:rFonts w:asciiTheme="minorHAnsi" w:hAnsiTheme="minorHAnsi" w:cstheme="minorHAnsi"/>
          <w:sz w:val="22"/>
        </w:rPr>
        <w:t>A continuación se resumen las 48</w:t>
      </w:r>
      <w:r w:rsidR="006323DC" w:rsidRPr="000258A0">
        <w:rPr>
          <w:rFonts w:asciiTheme="minorHAnsi" w:hAnsiTheme="minorHAnsi" w:cstheme="minorHAnsi"/>
          <w:sz w:val="22"/>
        </w:rPr>
        <w:t xml:space="preserve"> vacantes definitivas convocadas a través de la Convocatoria de 2020 Distrito 4 – Proceso de Selección 1490 de 2020, emanado por la Comisión Nacional del Servicio Civil:</w:t>
      </w:r>
    </w:p>
    <w:p w14:paraId="5C70F6AE" w14:textId="77777777" w:rsidR="006323DC" w:rsidRPr="000258A0" w:rsidRDefault="006323DC" w:rsidP="006323DC">
      <w:pPr>
        <w:jc w:val="both"/>
        <w:rPr>
          <w:rFonts w:asciiTheme="minorHAnsi" w:hAnsiTheme="minorHAnsi" w:cstheme="minorHAnsi"/>
          <w:b/>
          <w:sz w:val="22"/>
        </w:rPr>
      </w:pPr>
      <w:r w:rsidRPr="000258A0">
        <w:rPr>
          <w:rFonts w:asciiTheme="minorHAnsi" w:hAnsiTheme="minorHAnsi" w:cstheme="minorHAnsi"/>
          <w:b/>
          <w:sz w:val="22"/>
        </w:rPr>
        <w:lastRenderedPageBreak/>
        <w:t xml:space="preserve">Convocatoria Distrito Capital 4 </w:t>
      </w:r>
      <w:r w:rsidR="002565B9" w:rsidRPr="000258A0">
        <w:rPr>
          <w:rFonts w:asciiTheme="minorHAnsi" w:hAnsiTheme="minorHAnsi" w:cstheme="minorHAnsi"/>
          <w:b/>
          <w:sz w:val="22"/>
        </w:rPr>
        <w:t>–</w:t>
      </w:r>
      <w:r w:rsidRPr="000258A0">
        <w:rPr>
          <w:rFonts w:asciiTheme="minorHAnsi" w:hAnsiTheme="minorHAnsi" w:cstheme="minorHAnsi"/>
          <w:b/>
          <w:sz w:val="22"/>
        </w:rPr>
        <w:t xml:space="preserve">UNIDAD ADMINISTRATIVA ESPECIAL DE CATASTRO DISTRITAL </w:t>
      </w:r>
      <w:r w:rsidR="002565B9" w:rsidRPr="000258A0">
        <w:rPr>
          <w:rFonts w:asciiTheme="minorHAnsi" w:hAnsiTheme="minorHAnsi" w:cstheme="minorHAnsi"/>
          <w:b/>
          <w:sz w:val="22"/>
        </w:rPr>
        <w:t>–</w:t>
      </w:r>
      <w:r w:rsidRPr="000258A0">
        <w:rPr>
          <w:rFonts w:asciiTheme="minorHAnsi" w:hAnsiTheme="minorHAnsi" w:cstheme="minorHAnsi"/>
          <w:b/>
          <w:sz w:val="22"/>
        </w:rPr>
        <w:t xml:space="preserve"> Modalidad Ascenso</w:t>
      </w:r>
    </w:p>
    <w:p w14:paraId="74B44BCC" w14:textId="77777777" w:rsidR="006323DC" w:rsidRPr="000258A0" w:rsidRDefault="006323DC" w:rsidP="006323DC">
      <w:pPr>
        <w:ind w:right="49"/>
        <w:jc w:val="both"/>
        <w:rPr>
          <w:rFonts w:asciiTheme="minorHAnsi" w:hAnsiTheme="minorHAnsi" w:cstheme="minorHAnsi"/>
          <w:sz w:val="22"/>
        </w:rPr>
      </w:pPr>
    </w:p>
    <w:p w14:paraId="43CCC21A" w14:textId="77777777" w:rsidR="006323DC" w:rsidRPr="000258A0" w:rsidRDefault="006323DC" w:rsidP="006323DC">
      <w:pPr>
        <w:ind w:right="49"/>
        <w:jc w:val="center"/>
        <w:rPr>
          <w:rFonts w:asciiTheme="minorHAnsi" w:hAnsiTheme="minorHAnsi" w:cstheme="minorHAnsi"/>
          <w:sz w:val="22"/>
        </w:rPr>
      </w:pPr>
      <w:r w:rsidRPr="000258A0">
        <w:rPr>
          <w:rFonts w:asciiTheme="minorHAnsi" w:hAnsiTheme="minorHAnsi"/>
          <w:noProof/>
          <w:sz w:val="22"/>
          <w:lang w:eastAsia="es-CO"/>
        </w:rPr>
        <w:drawing>
          <wp:inline distT="0" distB="0" distL="0" distR="0" wp14:anchorId="7FFC7D1C" wp14:editId="1458A053">
            <wp:extent cx="4400550" cy="2507436"/>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57" t="20795" r="20571" b="18043"/>
                    <a:stretch/>
                  </pic:blipFill>
                  <pic:spPr bwMode="auto">
                    <a:xfrm>
                      <a:off x="0" y="0"/>
                      <a:ext cx="4406641" cy="2510907"/>
                    </a:xfrm>
                    <a:prstGeom prst="rect">
                      <a:avLst/>
                    </a:prstGeom>
                    <a:noFill/>
                    <a:ln>
                      <a:noFill/>
                    </a:ln>
                    <a:extLst>
                      <a:ext uri="{53640926-AAD7-44D8-BBD7-CCE9431645EC}">
                        <a14:shadowObscured xmlns:a14="http://schemas.microsoft.com/office/drawing/2010/main"/>
                      </a:ext>
                    </a:extLst>
                  </pic:spPr>
                </pic:pic>
              </a:graphicData>
            </a:graphic>
          </wp:inline>
        </w:drawing>
      </w:r>
    </w:p>
    <w:p w14:paraId="213F35FD" w14:textId="77777777" w:rsidR="006323DC" w:rsidRPr="000258A0" w:rsidRDefault="006323DC" w:rsidP="006323DC">
      <w:pPr>
        <w:spacing w:line="257" w:lineRule="auto"/>
        <w:jc w:val="center"/>
        <w:rPr>
          <w:rFonts w:asciiTheme="minorHAnsi" w:hAnsiTheme="minorHAnsi"/>
          <w:sz w:val="22"/>
        </w:rPr>
      </w:pPr>
      <w:r w:rsidRPr="000258A0">
        <w:rPr>
          <w:rFonts w:asciiTheme="minorHAnsi" w:hAnsiTheme="minorHAnsi" w:cs="Calibri"/>
          <w:sz w:val="22"/>
          <w:lang w:val="es-ES"/>
        </w:rPr>
        <w:t>Fuente: Subproceso de Selección, Vinculación y Retiro</w:t>
      </w:r>
    </w:p>
    <w:p w14:paraId="1106FCE3" w14:textId="77777777" w:rsidR="00D94A7F" w:rsidRPr="000258A0" w:rsidRDefault="00D94A7F" w:rsidP="00D94A7F">
      <w:pPr>
        <w:jc w:val="both"/>
        <w:rPr>
          <w:rFonts w:asciiTheme="minorHAnsi" w:hAnsiTheme="minorHAnsi" w:cstheme="minorHAnsi"/>
          <w:sz w:val="22"/>
        </w:rPr>
      </w:pPr>
      <w:r w:rsidRPr="000258A0">
        <w:rPr>
          <w:rFonts w:asciiTheme="minorHAnsi" w:hAnsiTheme="minorHAnsi" w:cstheme="minorHAnsi"/>
          <w:sz w:val="22"/>
        </w:rPr>
        <w:t>Para el concurso de méritos en la modalidad de ascenso fueron convocados trece (13) empleos con trece (13) vacantes, de las cuales dos (2) están provistas mediante nombramiento provisional, diez (10) en encargo y una (1) no provista.</w:t>
      </w:r>
    </w:p>
    <w:p w14:paraId="54203900" w14:textId="77777777" w:rsidR="00D94A7F" w:rsidRPr="000258A0" w:rsidRDefault="00D94A7F" w:rsidP="00D94A7F">
      <w:pPr>
        <w:jc w:val="both"/>
        <w:rPr>
          <w:rFonts w:asciiTheme="minorHAnsi" w:hAnsiTheme="minorHAnsi" w:cstheme="minorHAnsi"/>
          <w:sz w:val="22"/>
        </w:rPr>
      </w:pPr>
      <w:r w:rsidRPr="000258A0">
        <w:rPr>
          <w:rFonts w:asciiTheme="minorHAnsi" w:hAnsiTheme="minorHAnsi" w:cstheme="minorHAnsi"/>
          <w:sz w:val="22"/>
        </w:rPr>
        <w:t xml:space="preserve">Ahora bien, una vez fueron ofertadas las vacantes para el concurso de ascenso, fue expedida por parte de la Comisión Nacional del Servicio Civil la Resolución 0378 del 17 de febrero de 2021 </w:t>
      </w:r>
      <w:r w:rsidRPr="000258A0">
        <w:rPr>
          <w:rFonts w:asciiTheme="minorHAnsi" w:hAnsiTheme="minorHAnsi" w:cstheme="minorHAnsi"/>
          <w:i/>
          <w:sz w:val="22"/>
        </w:rPr>
        <w:t xml:space="preserve">“Por la cual se declara desierto el concurso de ascenso para una (1) vacante de un (1) empleo, del Sistema General de Carrera de la UNIDAD ADMINISTRATIVA ESPECIAL DE CATASTRO DISTRITAL -UAECD-, ofertada a través del Proceso de Selección No. 1490 de 2020- Convocatoria”, </w:t>
      </w:r>
      <w:r w:rsidRPr="000258A0">
        <w:rPr>
          <w:rFonts w:asciiTheme="minorHAnsi" w:hAnsiTheme="minorHAnsi" w:cstheme="minorHAnsi"/>
          <w:sz w:val="22"/>
        </w:rPr>
        <w:t>a través de la cual se resolvió:</w:t>
      </w:r>
    </w:p>
    <w:p w14:paraId="7337991A" w14:textId="77777777" w:rsidR="00D94A7F" w:rsidRPr="000258A0" w:rsidRDefault="00D94A7F" w:rsidP="00D94A7F">
      <w:pPr>
        <w:jc w:val="both"/>
        <w:rPr>
          <w:rFonts w:asciiTheme="minorHAnsi" w:hAnsiTheme="minorHAnsi" w:cstheme="minorHAnsi"/>
          <w:i/>
          <w:sz w:val="22"/>
        </w:rPr>
      </w:pPr>
      <w:r w:rsidRPr="000258A0">
        <w:rPr>
          <w:rFonts w:asciiTheme="minorHAnsi" w:hAnsiTheme="minorHAnsi" w:cstheme="minorHAnsi"/>
          <w:sz w:val="22"/>
        </w:rPr>
        <w:t>(…) “</w:t>
      </w:r>
      <w:r w:rsidRPr="000258A0">
        <w:rPr>
          <w:rFonts w:asciiTheme="minorHAnsi" w:hAnsiTheme="minorHAnsi" w:cstheme="minorHAnsi"/>
          <w:i/>
          <w:sz w:val="22"/>
        </w:rPr>
        <w:t>ARTÍCULO PRIMERO.- Declarar desierto el concurso de mérito en la Modalidad de Ascenso para la vacante que se relaciona a continuación, de Unidad Administrativa Especial de Catastro Distrital –UAECD ofertada a través de la Convocatoria Distrito Capital No. 4, por las causales expuestas en la parte motiva de la presente Resolución:</w:t>
      </w:r>
    </w:p>
    <w:p w14:paraId="36F96E10" w14:textId="77777777" w:rsidR="006323DC" w:rsidRPr="000258A0" w:rsidRDefault="00C647FF" w:rsidP="006323DC">
      <w:pPr>
        <w:jc w:val="both"/>
        <w:rPr>
          <w:rFonts w:asciiTheme="minorHAnsi" w:hAnsiTheme="minorHAnsi" w:cstheme="minorHAnsi"/>
          <w:b/>
          <w:sz w:val="22"/>
        </w:rPr>
      </w:pPr>
      <w:r w:rsidRPr="000258A0">
        <w:rPr>
          <w:rFonts w:asciiTheme="minorHAnsi" w:hAnsiTheme="minorHAnsi"/>
          <w:noProof/>
          <w:sz w:val="22"/>
          <w:lang w:eastAsia="es-CO"/>
        </w:rPr>
        <w:lastRenderedPageBreak/>
        <w:drawing>
          <wp:inline distT="0" distB="0" distL="0" distR="0" wp14:anchorId="270B3B17" wp14:editId="74E697E6">
            <wp:extent cx="5612130" cy="5378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537845"/>
                    </a:xfrm>
                    <a:prstGeom prst="rect">
                      <a:avLst/>
                    </a:prstGeom>
                  </pic:spPr>
                </pic:pic>
              </a:graphicData>
            </a:graphic>
          </wp:inline>
        </w:drawing>
      </w:r>
    </w:p>
    <w:p w14:paraId="1A0019C8" w14:textId="77777777" w:rsidR="00C647FF" w:rsidRPr="000258A0" w:rsidRDefault="00C647FF" w:rsidP="00C647FF">
      <w:pPr>
        <w:jc w:val="both"/>
        <w:rPr>
          <w:rFonts w:asciiTheme="minorHAnsi" w:hAnsiTheme="minorHAnsi" w:cstheme="minorHAnsi"/>
          <w:i/>
          <w:sz w:val="22"/>
        </w:rPr>
      </w:pPr>
      <w:r w:rsidRPr="000258A0">
        <w:rPr>
          <w:rFonts w:asciiTheme="minorHAnsi" w:hAnsiTheme="minorHAnsi" w:cstheme="minorHAnsi"/>
          <w:i/>
          <w:sz w:val="22"/>
        </w:rPr>
        <w:t>ARTÍCULO SEGUNDO.- En cumplimiento del artículo 2 de la Ley 1960 de 2019, conforme a lo dispuesto en el artículo 12° del Acuerdo CNSC No. 20201000004136 del 30 de diciembre de 2020 y el numeral 2 de su Anexo, la vacante declarada desierta mediante la presente Resolución se proveerá mediante este mismo Proceso de Selección en la Modalidad Abierto, razón por la cual pasan a hacer parte de la OPEC de este último.”</w:t>
      </w:r>
    </w:p>
    <w:p w14:paraId="10E9C974" w14:textId="77777777" w:rsidR="00C647FF" w:rsidRPr="000258A0" w:rsidRDefault="00C647FF" w:rsidP="00C647FF">
      <w:pPr>
        <w:jc w:val="both"/>
        <w:rPr>
          <w:rFonts w:asciiTheme="minorHAnsi" w:hAnsiTheme="minorHAnsi" w:cstheme="minorHAnsi"/>
          <w:sz w:val="22"/>
        </w:rPr>
      </w:pPr>
      <w:r w:rsidRPr="000258A0">
        <w:rPr>
          <w:rFonts w:asciiTheme="minorHAnsi" w:hAnsiTheme="minorHAnsi" w:cstheme="minorHAnsi"/>
          <w:sz w:val="22"/>
        </w:rPr>
        <w:t xml:space="preserve">Así las cosas, para el concurso de méritos mediante la modalidad de ascenso quedaron ofertadas 12 empleos con 12 vacantes, de las cuales la vacante ofertada con la OPEC 137865 correspondiente al empleo de Profesional Especializado Código 222 Grado 06 ubicado en la Subgerencia de Información Económica fue declarada desierta mediante la Resolución N. 10283 del 12 de noviembre de 2021 </w:t>
      </w:r>
      <w:r w:rsidRPr="000258A0">
        <w:rPr>
          <w:rFonts w:asciiTheme="minorHAnsi" w:hAnsiTheme="minorHAnsi" w:cstheme="minorHAnsi"/>
          <w:i/>
          <w:sz w:val="22"/>
        </w:rPr>
        <w:t>“Por la cual se conforma y adopta la Lista de Elegibles para proveer dos (2) vacante(s) definitiva(s) del empleo denominado PROFESIONAL ESPECIALIZADO, Código 222, Grado 6, identificado con el Código OPEC No. 137865, del Sistema General de Carrera Administrativa de la planta de personal de la UNIDAD ADMINISTRATIVA ESPECIAL DE CATASTRO DISTRITAL, Procesos de Selección 1462 a 1492 y 1546 de 2020 Convocatoria Distrito Capital 4 y se declara desierto el concurso para una (1) vacante(s) del mismo empleo en la modalidad de ascenso”</w:t>
      </w:r>
      <w:r w:rsidRPr="000258A0">
        <w:rPr>
          <w:rFonts w:asciiTheme="minorHAnsi" w:hAnsiTheme="minorHAnsi" w:cstheme="minorHAnsi"/>
          <w:sz w:val="22"/>
        </w:rPr>
        <w:t xml:space="preserve">  </w:t>
      </w:r>
    </w:p>
    <w:p w14:paraId="73E218AA" w14:textId="77777777" w:rsidR="00C647FF" w:rsidRPr="000258A0" w:rsidRDefault="00C647FF" w:rsidP="00C647FF">
      <w:pPr>
        <w:spacing w:after="200" w:line="276" w:lineRule="auto"/>
        <w:rPr>
          <w:rFonts w:asciiTheme="minorHAnsi" w:hAnsiTheme="minorHAnsi" w:cstheme="minorHAnsi"/>
          <w:b/>
          <w:sz w:val="22"/>
        </w:rPr>
      </w:pPr>
      <w:r w:rsidRPr="000258A0">
        <w:rPr>
          <w:rFonts w:asciiTheme="minorHAnsi" w:hAnsiTheme="minorHAnsi" w:cstheme="minorHAnsi"/>
          <w:sz w:val="22"/>
        </w:rPr>
        <w:t>Por lo anterior, serán provistas 12 vacantes definitivas bajo la modalidad de ascenso, en el marco de la Convocatoria Distrito 4 – Proceso de selección 1490 de 2020.</w:t>
      </w:r>
    </w:p>
    <w:p w14:paraId="43D9346F" w14:textId="77777777" w:rsidR="00C647FF" w:rsidRPr="000258A0" w:rsidRDefault="00C647FF" w:rsidP="00C647FF">
      <w:pPr>
        <w:spacing w:after="200" w:line="276" w:lineRule="auto"/>
        <w:rPr>
          <w:rFonts w:asciiTheme="minorHAnsi" w:hAnsiTheme="minorHAnsi" w:cstheme="minorHAnsi"/>
          <w:b/>
          <w:sz w:val="22"/>
        </w:rPr>
      </w:pPr>
    </w:p>
    <w:p w14:paraId="7EBD57C5" w14:textId="77777777" w:rsidR="00C647FF" w:rsidRPr="000258A0" w:rsidRDefault="00C647FF" w:rsidP="00C647FF">
      <w:pPr>
        <w:spacing w:after="200" w:line="276" w:lineRule="auto"/>
        <w:rPr>
          <w:rFonts w:asciiTheme="minorHAnsi" w:hAnsiTheme="minorHAnsi" w:cstheme="minorHAnsi"/>
          <w:b/>
          <w:sz w:val="22"/>
        </w:rPr>
      </w:pPr>
    </w:p>
    <w:p w14:paraId="40DD0B6A" w14:textId="77777777" w:rsidR="00C647FF" w:rsidRPr="000258A0" w:rsidRDefault="00C647FF" w:rsidP="00C647FF">
      <w:pPr>
        <w:spacing w:after="200" w:line="276" w:lineRule="auto"/>
        <w:rPr>
          <w:rFonts w:asciiTheme="minorHAnsi" w:hAnsiTheme="minorHAnsi" w:cstheme="minorHAnsi"/>
          <w:b/>
          <w:sz w:val="22"/>
        </w:rPr>
      </w:pPr>
    </w:p>
    <w:p w14:paraId="7B0BBC3E" w14:textId="77777777" w:rsidR="00C647FF" w:rsidRPr="000258A0" w:rsidRDefault="00C647FF" w:rsidP="00C647FF">
      <w:pPr>
        <w:spacing w:after="200" w:line="276" w:lineRule="auto"/>
        <w:rPr>
          <w:rFonts w:asciiTheme="minorHAnsi" w:hAnsiTheme="minorHAnsi" w:cstheme="minorHAnsi"/>
          <w:b/>
          <w:sz w:val="22"/>
        </w:rPr>
      </w:pPr>
    </w:p>
    <w:p w14:paraId="0C419575" w14:textId="77777777" w:rsidR="00C647FF" w:rsidRPr="000258A0" w:rsidRDefault="00C647FF" w:rsidP="00C647FF">
      <w:pPr>
        <w:spacing w:after="200" w:line="276" w:lineRule="auto"/>
        <w:rPr>
          <w:rFonts w:asciiTheme="minorHAnsi" w:hAnsiTheme="minorHAnsi" w:cstheme="minorHAnsi"/>
          <w:b/>
          <w:sz w:val="22"/>
        </w:rPr>
      </w:pPr>
    </w:p>
    <w:p w14:paraId="4B0F5197" w14:textId="77777777" w:rsidR="006323DC" w:rsidRPr="000258A0" w:rsidRDefault="006323DC" w:rsidP="00C647FF">
      <w:pPr>
        <w:spacing w:after="200" w:line="276" w:lineRule="auto"/>
        <w:rPr>
          <w:rFonts w:asciiTheme="minorHAnsi" w:hAnsiTheme="minorHAnsi" w:cstheme="minorHAnsi"/>
          <w:b/>
          <w:sz w:val="22"/>
        </w:rPr>
      </w:pPr>
      <w:r w:rsidRPr="000258A0">
        <w:rPr>
          <w:rFonts w:asciiTheme="minorHAnsi" w:hAnsiTheme="minorHAnsi" w:cstheme="minorHAnsi"/>
          <w:b/>
          <w:sz w:val="22"/>
        </w:rPr>
        <w:t>Convocatoria Distrito Capital 4 -UNIDAD ADMINISTRATIVA ESPECIAL DE CATASTRO DISTRITAL - Modalidad Concurso Abierto</w:t>
      </w:r>
    </w:p>
    <w:p w14:paraId="25B9EE84" w14:textId="77777777" w:rsidR="006323DC" w:rsidRPr="000258A0" w:rsidRDefault="006323DC" w:rsidP="006323DC">
      <w:pPr>
        <w:ind w:right="49"/>
        <w:jc w:val="center"/>
        <w:rPr>
          <w:rFonts w:asciiTheme="minorHAnsi" w:hAnsiTheme="minorHAnsi" w:cstheme="minorHAnsi"/>
          <w:b/>
          <w:sz w:val="22"/>
        </w:rPr>
      </w:pPr>
      <w:r w:rsidRPr="000258A0">
        <w:rPr>
          <w:rFonts w:asciiTheme="minorHAnsi" w:hAnsiTheme="minorHAnsi"/>
          <w:noProof/>
          <w:sz w:val="22"/>
          <w:lang w:eastAsia="es-CO"/>
        </w:rPr>
        <w:lastRenderedPageBreak/>
        <w:drawing>
          <wp:inline distT="0" distB="0" distL="0" distR="0" wp14:anchorId="4D5E5BBF" wp14:editId="37F29EB4">
            <wp:extent cx="4209254" cy="2522632"/>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164" t="21019" r="20477" b="14642"/>
                    <a:stretch/>
                  </pic:blipFill>
                  <pic:spPr bwMode="auto">
                    <a:xfrm>
                      <a:off x="0" y="0"/>
                      <a:ext cx="4218147" cy="2527962"/>
                    </a:xfrm>
                    <a:prstGeom prst="rect">
                      <a:avLst/>
                    </a:prstGeom>
                    <a:ln>
                      <a:noFill/>
                    </a:ln>
                    <a:extLst>
                      <a:ext uri="{53640926-AAD7-44D8-BBD7-CCE9431645EC}">
                        <a14:shadowObscured xmlns:a14="http://schemas.microsoft.com/office/drawing/2010/main"/>
                      </a:ext>
                    </a:extLst>
                  </pic:spPr>
                </pic:pic>
              </a:graphicData>
            </a:graphic>
          </wp:inline>
        </w:drawing>
      </w:r>
    </w:p>
    <w:p w14:paraId="68FFFD91" w14:textId="77777777" w:rsidR="006323DC" w:rsidRPr="000258A0" w:rsidRDefault="006323DC" w:rsidP="006323DC">
      <w:pPr>
        <w:spacing w:line="257" w:lineRule="auto"/>
        <w:jc w:val="center"/>
        <w:rPr>
          <w:rFonts w:asciiTheme="minorHAnsi" w:hAnsiTheme="minorHAnsi"/>
          <w:sz w:val="22"/>
        </w:rPr>
      </w:pPr>
      <w:r w:rsidRPr="000258A0">
        <w:rPr>
          <w:rFonts w:asciiTheme="minorHAnsi" w:hAnsiTheme="minorHAnsi" w:cs="Calibri"/>
          <w:sz w:val="22"/>
          <w:lang w:val="es-ES"/>
        </w:rPr>
        <w:t>Fuente: Subproceso de Selección, Vinculación y Retiro</w:t>
      </w:r>
    </w:p>
    <w:p w14:paraId="3FAF85AF" w14:textId="77777777" w:rsidR="006323DC" w:rsidRPr="000258A0" w:rsidRDefault="006323DC" w:rsidP="006323DC">
      <w:pPr>
        <w:jc w:val="both"/>
        <w:rPr>
          <w:rFonts w:asciiTheme="minorHAnsi" w:hAnsiTheme="minorHAnsi" w:cstheme="minorHAnsi"/>
          <w:sz w:val="22"/>
        </w:rPr>
      </w:pPr>
      <w:r w:rsidRPr="000258A0">
        <w:rPr>
          <w:rFonts w:asciiTheme="minorHAnsi" w:hAnsiTheme="minorHAnsi" w:cstheme="minorHAnsi"/>
          <w:sz w:val="22"/>
        </w:rPr>
        <w:t xml:space="preserve">Para el concurso de méritos abierto fueron convocados </w:t>
      </w:r>
      <w:r w:rsidR="004F15A3" w:rsidRPr="000258A0">
        <w:rPr>
          <w:rFonts w:asciiTheme="minorHAnsi" w:hAnsiTheme="minorHAnsi" w:cstheme="minorHAnsi"/>
          <w:sz w:val="22"/>
        </w:rPr>
        <w:t xml:space="preserve">inicialmente </w:t>
      </w:r>
      <w:r w:rsidRPr="000258A0">
        <w:rPr>
          <w:rFonts w:asciiTheme="minorHAnsi" w:hAnsiTheme="minorHAnsi" w:cstheme="minorHAnsi"/>
          <w:sz w:val="22"/>
        </w:rPr>
        <w:t xml:space="preserve">veintiséis (26) empleos con treinta y cinco (35) vacantes, </w:t>
      </w:r>
      <w:r w:rsidR="004F15A3" w:rsidRPr="000258A0">
        <w:rPr>
          <w:rFonts w:asciiTheme="minorHAnsi" w:hAnsiTheme="minorHAnsi" w:cstheme="minorHAnsi"/>
          <w:sz w:val="22"/>
        </w:rPr>
        <w:t xml:space="preserve">sin embargo dado que el empleo de Profesional Universitario Código 219 Grado 04 fue declarado desierto en el concurso de méritos bajo la modalidad de ascenso, este fue incluido en la modalidad abierto, por lo cual la Oferta Pública de Empleos de Carrera fue modificada quedando con veintisiete (27) empleos con treinta y seis (36) vacantes, </w:t>
      </w:r>
      <w:r w:rsidRPr="000258A0">
        <w:rPr>
          <w:rFonts w:asciiTheme="minorHAnsi" w:hAnsiTheme="minorHAnsi" w:cstheme="minorHAnsi"/>
          <w:sz w:val="22"/>
        </w:rPr>
        <w:t>de l</w:t>
      </w:r>
      <w:r w:rsidR="004F15A3" w:rsidRPr="000258A0">
        <w:rPr>
          <w:rFonts w:asciiTheme="minorHAnsi" w:hAnsiTheme="minorHAnsi" w:cstheme="minorHAnsi"/>
          <w:sz w:val="22"/>
        </w:rPr>
        <w:t>as cuales veinte (20)</w:t>
      </w:r>
      <w:r w:rsidRPr="000258A0">
        <w:rPr>
          <w:rFonts w:asciiTheme="minorHAnsi" w:hAnsiTheme="minorHAnsi" w:cstheme="minorHAnsi"/>
          <w:sz w:val="22"/>
        </w:rPr>
        <w:t xml:space="preserve"> están provistas mediante nombramiento provisional, </w:t>
      </w:r>
      <w:r w:rsidR="004F15A3" w:rsidRPr="000258A0">
        <w:rPr>
          <w:rFonts w:asciiTheme="minorHAnsi" w:hAnsiTheme="minorHAnsi" w:cstheme="minorHAnsi"/>
          <w:sz w:val="22"/>
        </w:rPr>
        <w:t>trece (13</w:t>
      </w:r>
      <w:r w:rsidRPr="000258A0">
        <w:rPr>
          <w:rFonts w:asciiTheme="minorHAnsi" w:hAnsiTheme="minorHAnsi" w:cstheme="minorHAnsi"/>
          <w:sz w:val="22"/>
        </w:rPr>
        <w:t xml:space="preserve">) en encargo y </w:t>
      </w:r>
      <w:r w:rsidR="004F15A3" w:rsidRPr="000258A0">
        <w:rPr>
          <w:rFonts w:asciiTheme="minorHAnsi" w:hAnsiTheme="minorHAnsi" w:cstheme="minorHAnsi"/>
          <w:sz w:val="22"/>
        </w:rPr>
        <w:t>tres (3</w:t>
      </w:r>
      <w:r w:rsidRPr="000258A0">
        <w:rPr>
          <w:rFonts w:asciiTheme="minorHAnsi" w:hAnsiTheme="minorHAnsi" w:cstheme="minorHAnsi"/>
          <w:sz w:val="22"/>
        </w:rPr>
        <w:t>) no provista</w:t>
      </w:r>
      <w:r w:rsidR="004F15A3" w:rsidRPr="000258A0">
        <w:rPr>
          <w:rFonts w:asciiTheme="minorHAnsi" w:hAnsiTheme="minorHAnsi" w:cstheme="minorHAnsi"/>
          <w:sz w:val="22"/>
        </w:rPr>
        <w:t>s</w:t>
      </w:r>
      <w:r w:rsidRPr="000258A0">
        <w:rPr>
          <w:rFonts w:asciiTheme="minorHAnsi" w:hAnsiTheme="minorHAnsi" w:cstheme="minorHAnsi"/>
          <w:sz w:val="22"/>
        </w:rPr>
        <w:t>.</w:t>
      </w:r>
    </w:p>
    <w:p w14:paraId="4BA85487" w14:textId="77777777" w:rsidR="006323DC" w:rsidRPr="000258A0" w:rsidRDefault="006323DC" w:rsidP="006323DC">
      <w:pPr>
        <w:jc w:val="both"/>
        <w:rPr>
          <w:rFonts w:asciiTheme="minorHAnsi" w:hAnsiTheme="minorHAnsi" w:cstheme="minorHAnsi"/>
          <w:b/>
          <w:sz w:val="22"/>
        </w:rPr>
      </w:pPr>
      <w:r w:rsidRPr="000258A0">
        <w:rPr>
          <w:rFonts w:asciiTheme="minorHAnsi" w:hAnsiTheme="minorHAnsi" w:cstheme="minorHAnsi"/>
          <w:sz w:val="22"/>
        </w:rPr>
        <w:t>El total de la Oferta Pública de empleos de Carrera Reportada para la realización de Concurso de Méritos Distrito 4 – Proceso de selección N. 1490 de 2020 son treinta y seis (36) empleos con cuarenta y ocho (48) vacantes de las cuales trece (13) de ellas corresponden a concurso de ascenso, las que equivalen al 27.1% del total de la oferta pública.</w:t>
      </w:r>
    </w:p>
    <w:p w14:paraId="13BFA39A" w14:textId="77777777" w:rsidR="002565B9" w:rsidRPr="000258A0" w:rsidRDefault="002565B9" w:rsidP="002565B9">
      <w:pPr>
        <w:ind w:right="49"/>
        <w:jc w:val="both"/>
        <w:rPr>
          <w:rFonts w:asciiTheme="minorHAnsi" w:hAnsiTheme="minorHAnsi" w:cstheme="minorHAnsi"/>
          <w:sz w:val="22"/>
        </w:rPr>
      </w:pPr>
      <w:r w:rsidRPr="000258A0">
        <w:rPr>
          <w:rFonts w:asciiTheme="minorHAnsi" w:hAnsiTheme="minorHAnsi" w:cstheme="minorHAnsi"/>
          <w:sz w:val="22"/>
        </w:rPr>
        <w:t>Es preciso indicar que durante el desarrollo del proceso de selección 1490 de 2020- Convocatoria Distrito 4 fue presentada una Acción Constitucional, que originó por parte de la Comisión Nacional del Servicio Civil la expedición del Auto No.0569 del 28 de septiembre de 2021   “Por medio del cual se da cumplimiento a la orden proferida por el Tribunal Superior del Distrito Judicial De Bogotá D. C. - Sala de Decisión Penal dentro de la Acción de Tutela instaurada por el señor DANIEL ARTURO CHAUTA TRIANA, en el marco del Proceso de Selección No. 1490 de 2020 de la Unidad Administrativa Especial de Catastro Distrital - UAECD - DISTRITO CAPITAL 4”, a través del cual se resolvió:</w:t>
      </w:r>
    </w:p>
    <w:p w14:paraId="39F3F548" w14:textId="77777777" w:rsidR="002565B9" w:rsidRPr="000258A0" w:rsidRDefault="002565B9" w:rsidP="002565B9">
      <w:pPr>
        <w:ind w:right="49"/>
        <w:jc w:val="both"/>
        <w:rPr>
          <w:rFonts w:asciiTheme="minorHAnsi" w:hAnsiTheme="minorHAnsi" w:cstheme="minorHAnsi"/>
          <w:sz w:val="22"/>
        </w:rPr>
      </w:pPr>
      <w:r w:rsidRPr="000258A0">
        <w:rPr>
          <w:rFonts w:asciiTheme="minorHAnsi" w:hAnsiTheme="minorHAnsi" w:cstheme="minorHAnsi"/>
          <w:sz w:val="22"/>
        </w:rPr>
        <w:lastRenderedPageBreak/>
        <w:t>(…)</w:t>
      </w:r>
    </w:p>
    <w:p w14:paraId="5F1596AF" w14:textId="77777777" w:rsidR="002565B9" w:rsidRPr="000258A0" w:rsidRDefault="002565B9" w:rsidP="002565B9">
      <w:pPr>
        <w:ind w:right="49"/>
        <w:jc w:val="both"/>
        <w:rPr>
          <w:rFonts w:asciiTheme="minorHAnsi" w:hAnsiTheme="minorHAnsi" w:cstheme="minorHAnsi"/>
          <w:i/>
          <w:sz w:val="22"/>
        </w:rPr>
      </w:pPr>
      <w:r w:rsidRPr="000258A0">
        <w:rPr>
          <w:rFonts w:asciiTheme="minorHAnsi" w:hAnsiTheme="minorHAnsi" w:cstheme="minorHAnsi"/>
          <w:i/>
          <w:sz w:val="22"/>
        </w:rPr>
        <w:t>“ARTÍCULO PRIMERO.- Cumplir la orden judicial proferida en segunda instancia por el Tribunal Superior del Distrito Judicial de Bogotá D.C. - Sala de Decisión Penal, consistente en conceder el amparo de los derechos fundamentales al señor DANIEL ARTURO CHAUTA TRIANA.</w:t>
      </w:r>
    </w:p>
    <w:p w14:paraId="5A429502" w14:textId="77777777" w:rsidR="002565B9" w:rsidRPr="000258A0" w:rsidRDefault="002565B9" w:rsidP="002565B9">
      <w:pPr>
        <w:ind w:right="49"/>
        <w:jc w:val="both"/>
        <w:rPr>
          <w:rFonts w:asciiTheme="minorHAnsi" w:hAnsiTheme="minorHAnsi" w:cstheme="minorHAnsi"/>
          <w:i/>
          <w:sz w:val="22"/>
        </w:rPr>
      </w:pPr>
      <w:r w:rsidRPr="000258A0">
        <w:rPr>
          <w:rFonts w:asciiTheme="minorHAnsi" w:hAnsiTheme="minorHAnsi" w:cstheme="minorHAnsi"/>
          <w:i/>
          <w:sz w:val="22"/>
        </w:rPr>
        <w:t>PARÁGRAFO 1: La Dirección de Carrera Administrativa de esta Comisión Nacional, de conformidad con la orden judicial, mediante comunicación oficial con radicado No. 20211021285221 de fecha 27 de septiembre de 2021, autorizó el uso de la Lista de Elegibles en estricto orden de mérito para ocupar el empleo denominado Conductor, Código 480, Grado 3, perteneciente al sistema general de carrera administrativa de la planta de personal de la Unidad Administrativa Especial de Catastro Distrital - UAECD-, identificado con el código OPEC 53667 en el Proceso de Selección No. 824 de 2018- DISTRITO CAPITAL-CNSC.</w:t>
      </w:r>
    </w:p>
    <w:p w14:paraId="475B5AF9" w14:textId="77777777" w:rsidR="006323DC" w:rsidRPr="000258A0" w:rsidRDefault="002565B9" w:rsidP="002565B9">
      <w:pPr>
        <w:ind w:right="49"/>
        <w:jc w:val="both"/>
        <w:rPr>
          <w:rFonts w:asciiTheme="minorHAnsi" w:hAnsiTheme="minorHAnsi" w:cstheme="minorHAnsi"/>
          <w:i/>
          <w:sz w:val="22"/>
        </w:rPr>
      </w:pPr>
      <w:r w:rsidRPr="000258A0">
        <w:rPr>
          <w:rFonts w:asciiTheme="minorHAnsi" w:hAnsiTheme="minorHAnsi" w:cstheme="minorHAnsi"/>
          <w:i/>
          <w:sz w:val="22"/>
        </w:rPr>
        <w:t>PARÁGRAFO 2: Como consecuencia de la autorización de uso de Lista de Elegibles emitida por la Dirección de Carrera Administrativa para ocupar el empleo denominado Conductor, Código 480, Grado 3, el Despacho adelantará los trámites para retirar dicho empleo con su vacante del Proceso de Selección Distrito Capital 4, en el cual fue ofertado con OPEC número 137849.”</w:t>
      </w:r>
    </w:p>
    <w:p w14:paraId="16BDD5DB" w14:textId="77777777" w:rsidR="006323DC" w:rsidRPr="000258A0" w:rsidRDefault="006323DC" w:rsidP="006323DC">
      <w:pPr>
        <w:ind w:right="49"/>
        <w:jc w:val="both"/>
        <w:rPr>
          <w:rFonts w:asciiTheme="minorHAnsi" w:hAnsiTheme="minorHAnsi" w:cstheme="minorHAnsi"/>
          <w:sz w:val="22"/>
        </w:rPr>
      </w:pPr>
      <w:r w:rsidRPr="000258A0">
        <w:rPr>
          <w:rFonts w:asciiTheme="minorHAnsi" w:hAnsiTheme="minorHAnsi" w:cstheme="minorHAnsi"/>
          <w:sz w:val="22"/>
        </w:rPr>
        <w:t>Frente a las vacantes definitivas pendientes por proveer, se encuentran distribuidas de la siguiente manera:</w:t>
      </w:r>
    </w:p>
    <w:tbl>
      <w:tblPr>
        <w:tblStyle w:val="Tablaconcuadrcula"/>
        <w:tblW w:w="4394" w:type="dxa"/>
        <w:tblInd w:w="2122" w:type="dxa"/>
        <w:tblLayout w:type="fixed"/>
        <w:tblLook w:val="06A0" w:firstRow="1" w:lastRow="0" w:firstColumn="1" w:lastColumn="0" w:noHBand="1" w:noVBand="1"/>
      </w:tblPr>
      <w:tblGrid>
        <w:gridCol w:w="2409"/>
        <w:gridCol w:w="1985"/>
      </w:tblGrid>
      <w:tr w:rsidR="006323DC" w:rsidRPr="000258A0" w14:paraId="22FEF7A6" w14:textId="77777777" w:rsidTr="000258A0">
        <w:tc>
          <w:tcPr>
            <w:tcW w:w="2409" w:type="dxa"/>
          </w:tcPr>
          <w:p w14:paraId="0BC1EC68" w14:textId="77777777" w:rsidR="006323DC" w:rsidRPr="000258A0" w:rsidRDefault="006323DC" w:rsidP="009750D0">
            <w:pPr>
              <w:jc w:val="center"/>
              <w:rPr>
                <w:rFonts w:asciiTheme="minorHAnsi" w:hAnsiTheme="minorHAnsi"/>
                <w:sz w:val="22"/>
              </w:rPr>
            </w:pPr>
            <w:r w:rsidRPr="000258A0">
              <w:rPr>
                <w:rFonts w:asciiTheme="minorHAnsi" w:hAnsiTheme="minorHAnsi" w:cs="Calibri"/>
                <w:b/>
                <w:bCs/>
                <w:sz w:val="22"/>
              </w:rPr>
              <w:t>Vacantes convocadas por nivel</w:t>
            </w:r>
          </w:p>
        </w:tc>
        <w:tc>
          <w:tcPr>
            <w:tcW w:w="1985" w:type="dxa"/>
          </w:tcPr>
          <w:p w14:paraId="29970DF3" w14:textId="77777777" w:rsidR="006323DC" w:rsidRPr="000258A0" w:rsidRDefault="006323DC" w:rsidP="009750D0">
            <w:pPr>
              <w:jc w:val="center"/>
              <w:rPr>
                <w:rFonts w:asciiTheme="minorHAnsi" w:hAnsiTheme="minorHAnsi"/>
                <w:sz w:val="22"/>
              </w:rPr>
            </w:pPr>
            <w:r w:rsidRPr="000258A0">
              <w:rPr>
                <w:rFonts w:asciiTheme="minorHAnsi" w:hAnsiTheme="minorHAnsi" w:cs="Calibri"/>
                <w:b/>
                <w:bCs/>
                <w:sz w:val="22"/>
              </w:rPr>
              <w:t>Total</w:t>
            </w:r>
          </w:p>
        </w:tc>
      </w:tr>
      <w:tr w:rsidR="00DE281A" w:rsidRPr="000258A0" w14:paraId="51DEBE62" w14:textId="77777777" w:rsidTr="000258A0">
        <w:tc>
          <w:tcPr>
            <w:tcW w:w="2409" w:type="dxa"/>
          </w:tcPr>
          <w:p w14:paraId="2A6F6303" w14:textId="77777777" w:rsidR="00DE281A" w:rsidRPr="000258A0" w:rsidRDefault="00DE281A" w:rsidP="00DE281A">
            <w:pPr>
              <w:rPr>
                <w:rFonts w:asciiTheme="minorHAnsi" w:hAnsiTheme="minorHAnsi"/>
                <w:sz w:val="22"/>
              </w:rPr>
            </w:pPr>
            <w:r w:rsidRPr="000258A0">
              <w:rPr>
                <w:rFonts w:asciiTheme="minorHAnsi" w:hAnsiTheme="minorHAnsi" w:cs="Calibri"/>
                <w:sz w:val="22"/>
              </w:rPr>
              <w:t>Directivo</w:t>
            </w:r>
          </w:p>
        </w:tc>
        <w:tc>
          <w:tcPr>
            <w:tcW w:w="1985" w:type="dxa"/>
          </w:tcPr>
          <w:p w14:paraId="0E363D6A" w14:textId="77777777" w:rsidR="00DE281A" w:rsidRPr="000258A0" w:rsidRDefault="00DE281A" w:rsidP="00DE281A">
            <w:pPr>
              <w:jc w:val="center"/>
              <w:rPr>
                <w:rFonts w:asciiTheme="minorHAnsi" w:hAnsiTheme="minorHAnsi" w:cs="Calibri"/>
                <w:b/>
                <w:bCs/>
                <w:sz w:val="22"/>
              </w:rPr>
            </w:pPr>
            <w:r w:rsidRPr="000258A0">
              <w:rPr>
                <w:rFonts w:asciiTheme="minorHAnsi" w:hAnsiTheme="minorHAnsi" w:cs="Calibri"/>
                <w:b/>
                <w:bCs/>
                <w:sz w:val="22"/>
              </w:rPr>
              <w:t>2</w:t>
            </w:r>
          </w:p>
        </w:tc>
      </w:tr>
      <w:tr w:rsidR="00DE281A" w:rsidRPr="000258A0" w14:paraId="140D54E7" w14:textId="77777777" w:rsidTr="000258A0">
        <w:tc>
          <w:tcPr>
            <w:tcW w:w="2409" w:type="dxa"/>
          </w:tcPr>
          <w:p w14:paraId="693A9C40" w14:textId="77777777" w:rsidR="00DE281A" w:rsidRPr="000258A0" w:rsidRDefault="00DE281A" w:rsidP="00DE281A">
            <w:pPr>
              <w:rPr>
                <w:rFonts w:asciiTheme="minorHAnsi" w:hAnsiTheme="minorHAnsi"/>
                <w:sz w:val="22"/>
              </w:rPr>
            </w:pPr>
            <w:r w:rsidRPr="000258A0">
              <w:rPr>
                <w:rFonts w:asciiTheme="minorHAnsi" w:hAnsiTheme="minorHAnsi" w:cs="Calibri"/>
                <w:sz w:val="22"/>
              </w:rPr>
              <w:t>Asesor</w:t>
            </w:r>
          </w:p>
        </w:tc>
        <w:tc>
          <w:tcPr>
            <w:tcW w:w="1985" w:type="dxa"/>
          </w:tcPr>
          <w:p w14:paraId="08893D9D" w14:textId="77777777" w:rsidR="00DE281A" w:rsidRPr="000258A0" w:rsidRDefault="00DE281A" w:rsidP="00DE281A">
            <w:pPr>
              <w:jc w:val="center"/>
              <w:rPr>
                <w:rFonts w:asciiTheme="minorHAnsi" w:hAnsiTheme="minorHAnsi" w:cs="Calibri"/>
                <w:b/>
                <w:bCs/>
                <w:sz w:val="22"/>
              </w:rPr>
            </w:pPr>
            <w:r w:rsidRPr="000258A0">
              <w:rPr>
                <w:rFonts w:asciiTheme="minorHAnsi" w:hAnsiTheme="minorHAnsi" w:cs="Calibri"/>
                <w:b/>
                <w:bCs/>
                <w:sz w:val="22"/>
              </w:rPr>
              <w:t>2</w:t>
            </w:r>
          </w:p>
        </w:tc>
      </w:tr>
      <w:tr w:rsidR="006323DC" w:rsidRPr="000258A0" w14:paraId="56066D9E" w14:textId="77777777" w:rsidTr="000258A0">
        <w:tc>
          <w:tcPr>
            <w:tcW w:w="2409" w:type="dxa"/>
          </w:tcPr>
          <w:p w14:paraId="5E7EE37B" w14:textId="77777777" w:rsidR="006323DC" w:rsidRPr="000258A0" w:rsidRDefault="006323DC" w:rsidP="009750D0">
            <w:pPr>
              <w:rPr>
                <w:rFonts w:asciiTheme="minorHAnsi" w:hAnsiTheme="minorHAnsi"/>
                <w:sz w:val="22"/>
              </w:rPr>
            </w:pPr>
            <w:r w:rsidRPr="000258A0">
              <w:rPr>
                <w:rFonts w:asciiTheme="minorHAnsi" w:hAnsiTheme="minorHAnsi" w:cs="Calibri"/>
                <w:sz w:val="22"/>
              </w:rPr>
              <w:t>Profesional</w:t>
            </w:r>
          </w:p>
        </w:tc>
        <w:tc>
          <w:tcPr>
            <w:tcW w:w="1985" w:type="dxa"/>
          </w:tcPr>
          <w:p w14:paraId="44E9BD0D" w14:textId="77777777" w:rsidR="006323DC" w:rsidRPr="000258A0" w:rsidRDefault="00DE281A" w:rsidP="009750D0">
            <w:pPr>
              <w:jc w:val="center"/>
              <w:rPr>
                <w:rFonts w:asciiTheme="minorHAnsi" w:hAnsiTheme="minorHAnsi" w:cs="Calibri"/>
                <w:b/>
                <w:bCs/>
                <w:sz w:val="22"/>
              </w:rPr>
            </w:pPr>
            <w:r w:rsidRPr="000258A0">
              <w:rPr>
                <w:rFonts w:asciiTheme="minorHAnsi" w:hAnsiTheme="minorHAnsi" w:cs="Calibri"/>
                <w:b/>
                <w:bCs/>
                <w:sz w:val="22"/>
              </w:rPr>
              <w:t>45</w:t>
            </w:r>
          </w:p>
        </w:tc>
      </w:tr>
      <w:tr w:rsidR="006323DC" w:rsidRPr="000258A0" w14:paraId="583CD1EB" w14:textId="77777777" w:rsidTr="000258A0">
        <w:tc>
          <w:tcPr>
            <w:tcW w:w="2409" w:type="dxa"/>
          </w:tcPr>
          <w:p w14:paraId="4FA834B1" w14:textId="77777777" w:rsidR="006323DC" w:rsidRPr="000258A0" w:rsidRDefault="006323DC" w:rsidP="009750D0">
            <w:pPr>
              <w:rPr>
                <w:rFonts w:asciiTheme="minorHAnsi" w:hAnsiTheme="minorHAnsi"/>
                <w:sz w:val="22"/>
              </w:rPr>
            </w:pPr>
            <w:r w:rsidRPr="000258A0">
              <w:rPr>
                <w:rFonts w:asciiTheme="minorHAnsi" w:hAnsiTheme="minorHAnsi" w:cs="Calibri"/>
                <w:sz w:val="22"/>
              </w:rPr>
              <w:t>Asistencial</w:t>
            </w:r>
          </w:p>
        </w:tc>
        <w:tc>
          <w:tcPr>
            <w:tcW w:w="1985" w:type="dxa"/>
          </w:tcPr>
          <w:p w14:paraId="02FA5288" w14:textId="77777777" w:rsidR="006323DC" w:rsidRPr="000258A0" w:rsidRDefault="002861A9" w:rsidP="009750D0">
            <w:pPr>
              <w:jc w:val="center"/>
              <w:rPr>
                <w:rFonts w:asciiTheme="minorHAnsi" w:hAnsiTheme="minorHAnsi" w:cs="Calibri"/>
                <w:b/>
                <w:bCs/>
                <w:sz w:val="22"/>
              </w:rPr>
            </w:pPr>
            <w:r w:rsidRPr="000258A0">
              <w:rPr>
                <w:rFonts w:asciiTheme="minorHAnsi" w:hAnsiTheme="minorHAnsi" w:cs="Calibri"/>
                <w:b/>
                <w:bCs/>
                <w:sz w:val="22"/>
              </w:rPr>
              <w:t>20</w:t>
            </w:r>
          </w:p>
        </w:tc>
      </w:tr>
      <w:tr w:rsidR="006323DC" w:rsidRPr="000258A0" w14:paraId="32A46B3C" w14:textId="77777777" w:rsidTr="000258A0">
        <w:tc>
          <w:tcPr>
            <w:tcW w:w="2409" w:type="dxa"/>
          </w:tcPr>
          <w:p w14:paraId="304E0C27" w14:textId="77777777" w:rsidR="006323DC" w:rsidRPr="000258A0" w:rsidRDefault="006323DC" w:rsidP="009750D0">
            <w:pPr>
              <w:rPr>
                <w:rFonts w:asciiTheme="minorHAnsi" w:hAnsiTheme="minorHAnsi"/>
                <w:sz w:val="22"/>
              </w:rPr>
            </w:pPr>
            <w:r w:rsidRPr="000258A0">
              <w:rPr>
                <w:rFonts w:asciiTheme="minorHAnsi" w:hAnsiTheme="minorHAnsi" w:cs="Calibri"/>
                <w:sz w:val="22"/>
              </w:rPr>
              <w:t>Técnico</w:t>
            </w:r>
          </w:p>
        </w:tc>
        <w:tc>
          <w:tcPr>
            <w:tcW w:w="1985" w:type="dxa"/>
          </w:tcPr>
          <w:p w14:paraId="3D34EE3D" w14:textId="77777777" w:rsidR="006323DC" w:rsidRPr="000258A0" w:rsidRDefault="00DE281A" w:rsidP="009750D0">
            <w:pPr>
              <w:jc w:val="center"/>
              <w:rPr>
                <w:rFonts w:asciiTheme="minorHAnsi" w:hAnsiTheme="minorHAnsi" w:cs="Calibri"/>
                <w:b/>
                <w:bCs/>
                <w:sz w:val="22"/>
              </w:rPr>
            </w:pPr>
            <w:r w:rsidRPr="000258A0">
              <w:rPr>
                <w:rFonts w:asciiTheme="minorHAnsi" w:hAnsiTheme="minorHAnsi" w:cs="Calibri"/>
                <w:b/>
                <w:bCs/>
                <w:sz w:val="22"/>
              </w:rPr>
              <w:t>8</w:t>
            </w:r>
          </w:p>
        </w:tc>
      </w:tr>
      <w:tr w:rsidR="006323DC" w:rsidRPr="000258A0" w14:paraId="6822D7E0" w14:textId="77777777" w:rsidTr="000258A0">
        <w:tc>
          <w:tcPr>
            <w:tcW w:w="2409" w:type="dxa"/>
          </w:tcPr>
          <w:p w14:paraId="68B2A4CD" w14:textId="77777777" w:rsidR="006323DC" w:rsidRPr="000258A0" w:rsidRDefault="006323DC" w:rsidP="009750D0">
            <w:pPr>
              <w:rPr>
                <w:rFonts w:asciiTheme="minorHAnsi" w:hAnsiTheme="minorHAnsi"/>
                <w:sz w:val="22"/>
              </w:rPr>
            </w:pPr>
            <w:r w:rsidRPr="000258A0">
              <w:rPr>
                <w:rFonts w:asciiTheme="minorHAnsi" w:hAnsiTheme="minorHAnsi" w:cs="Calibri"/>
                <w:b/>
                <w:bCs/>
                <w:sz w:val="22"/>
              </w:rPr>
              <w:t>Total</w:t>
            </w:r>
          </w:p>
        </w:tc>
        <w:tc>
          <w:tcPr>
            <w:tcW w:w="1985" w:type="dxa"/>
          </w:tcPr>
          <w:p w14:paraId="28693BAB" w14:textId="77777777" w:rsidR="006323DC" w:rsidRPr="000258A0" w:rsidRDefault="002861A9" w:rsidP="009750D0">
            <w:pPr>
              <w:jc w:val="center"/>
              <w:rPr>
                <w:rFonts w:asciiTheme="minorHAnsi" w:hAnsiTheme="minorHAnsi"/>
                <w:sz w:val="22"/>
              </w:rPr>
            </w:pPr>
            <w:r w:rsidRPr="000258A0">
              <w:rPr>
                <w:rFonts w:asciiTheme="minorHAnsi" w:hAnsiTheme="minorHAnsi" w:cs="Calibri"/>
                <w:b/>
                <w:bCs/>
                <w:sz w:val="22"/>
              </w:rPr>
              <w:t>77</w:t>
            </w:r>
          </w:p>
        </w:tc>
      </w:tr>
    </w:tbl>
    <w:p w14:paraId="1BC09487" w14:textId="77777777" w:rsidR="006323DC" w:rsidRPr="000258A0" w:rsidRDefault="006323DC" w:rsidP="000258A0">
      <w:pPr>
        <w:spacing w:line="257" w:lineRule="auto"/>
        <w:jc w:val="center"/>
        <w:rPr>
          <w:rFonts w:asciiTheme="minorHAnsi" w:hAnsiTheme="minorHAnsi"/>
          <w:sz w:val="18"/>
        </w:rPr>
      </w:pPr>
      <w:r w:rsidRPr="000258A0">
        <w:rPr>
          <w:rFonts w:asciiTheme="minorHAnsi" w:hAnsiTheme="minorHAnsi" w:cs="Calibri"/>
          <w:sz w:val="18"/>
          <w:lang w:val="es-ES"/>
        </w:rPr>
        <w:t>Fuente: Subproceso de Selección, Vinculación y Retiro</w:t>
      </w:r>
    </w:p>
    <w:p w14:paraId="460EC4F3" w14:textId="77777777" w:rsidR="000258A0" w:rsidRDefault="000258A0" w:rsidP="006323DC">
      <w:pPr>
        <w:ind w:right="49"/>
        <w:jc w:val="both"/>
        <w:rPr>
          <w:rFonts w:asciiTheme="minorHAnsi" w:hAnsiTheme="minorHAnsi" w:cstheme="minorHAnsi"/>
          <w:sz w:val="22"/>
        </w:rPr>
      </w:pPr>
    </w:p>
    <w:p w14:paraId="3FA68A2D" w14:textId="77777777" w:rsidR="00231C97" w:rsidRPr="000258A0" w:rsidRDefault="006323DC" w:rsidP="006323DC">
      <w:pPr>
        <w:ind w:right="49"/>
        <w:jc w:val="both"/>
        <w:rPr>
          <w:rFonts w:asciiTheme="minorHAnsi" w:hAnsiTheme="minorHAnsi" w:cstheme="minorHAnsi"/>
          <w:sz w:val="22"/>
        </w:rPr>
      </w:pPr>
      <w:r w:rsidRPr="000258A0">
        <w:rPr>
          <w:rFonts w:asciiTheme="minorHAnsi" w:hAnsiTheme="minorHAnsi" w:cstheme="minorHAnsi"/>
          <w:sz w:val="22"/>
        </w:rPr>
        <w:lastRenderedPageBreak/>
        <w:t xml:space="preserve">Ahora bien, frente a las nuevas vacantes ofertadas en el marco de la Convocatoria, es decir, cuarenta y </w:t>
      </w:r>
      <w:r w:rsidR="002861A9" w:rsidRPr="000258A0">
        <w:rPr>
          <w:rFonts w:asciiTheme="minorHAnsi" w:hAnsiTheme="minorHAnsi" w:cstheme="minorHAnsi"/>
          <w:sz w:val="22"/>
        </w:rPr>
        <w:t>siete (47</w:t>
      </w:r>
      <w:r w:rsidRPr="000258A0">
        <w:rPr>
          <w:rFonts w:asciiTheme="minorHAnsi" w:hAnsiTheme="minorHAnsi" w:cstheme="minorHAnsi"/>
          <w:sz w:val="22"/>
        </w:rPr>
        <w:t>) vacantes definitivas</w:t>
      </w:r>
      <w:r w:rsidR="002861A9" w:rsidRPr="000258A0">
        <w:rPr>
          <w:rFonts w:asciiTheme="minorHAnsi" w:hAnsiTheme="minorHAnsi" w:cstheme="minorHAnsi"/>
          <w:sz w:val="22"/>
        </w:rPr>
        <w:t>, de las cuales fueron expedidas las listas de elegibles y cobraron firmeza el 29 de noviembre de 2021, ocasionarán</w:t>
      </w:r>
      <w:r w:rsidRPr="000258A0">
        <w:rPr>
          <w:rFonts w:asciiTheme="minorHAnsi" w:hAnsiTheme="minorHAnsi" w:cstheme="minorHAnsi"/>
          <w:sz w:val="22"/>
        </w:rPr>
        <w:t xml:space="preserve"> </w:t>
      </w:r>
      <w:r w:rsidR="002861A9" w:rsidRPr="000258A0">
        <w:rPr>
          <w:rFonts w:asciiTheme="minorHAnsi" w:hAnsiTheme="minorHAnsi" w:cstheme="minorHAnsi"/>
          <w:sz w:val="22"/>
        </w:rPr>
        <w:t>los siguientes movimientos</w:t>
      </w:r>
      <w:r w:rsidRPr="000258A0">
        <w:rPr>
          <w:rFonts w:asciiTheme="minorHAnsi" w:hAnsiTheme="minorHAnsi" w:cstheme="minorHAnsi"/>
          <w:sz w:val="22"/>
        </w:rPr>
        <w:t xml:space="preserve"> en la planta de personal:</w:t>
      </w:r>
    </w:p>
    <w:tbl>
      <w:tblPr>
        <w:tblW w:w="8784" w:type="dxa"/>
        <w:tblCellMar>
          <w:left w:w="70" w:type="dxa"/>
          <w:right w:w="70" w:type="dxa"/>
        </w:tblCellMar>
        <w:tblLook w:val="04A0" w:firstRow="1" w:lastRow="0" w:firstColumn="1" w:lastColumn="0" w:noHBand="0" w:noVBand="1"/>
      </w:tblPr>
      <w:tblGrid>
        <w:gridCol w:w="4815"/>
        <w:gridCol w:w="2410"/>
        <w:gridCol w:w="1559"/>
      </w:tblGrid>
      <w:tr w:rsidR="006323DC" w:rsidRPr="000258A0" w14:paraId="31C0F0DC" w14:textId="77777777" w:rsidTr="009750D0">
        <w:trPr>
          <w:trHeight w:val="45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FA966" w14:textId="77777777" w:rsidR="006323DC" w:rsidRPr="000258A0" w:rsidRDefault="006323DC" w:rsidP="009750D0">
            <w:pPr>
              <w:jc w:val="center"/>
              <w:rPr>
                <w:rFonts w:asciiTheme="minorHAnsi" w:eastAsia="Times New Roman" w:hAnsiTheme="minorHAnsi" w:cs="Calibri"/>
                <w:b/>
                <w:bCs/>
                <w:color w:val="000000"/>
                <w:sz w:val="22"/>
                <w:lang w:eastAsia="es-CO"/>
              </w:rPr>
            </w:pPr>
            <w:r w:rsidRPr="000258A0">
              <w:rPr>
                <w:rFonts w:asciiTheme="minorHAnsi" w:eastAsia="Times New Roman" w:hAnsiTheme="minorHAnsi" w:cs="Calibri"/>
                <w:b/>
                <w:bCs/>
                <w:color w:val="000000"/>
                <w:sz w:val="22"/>
                <w:lang w:eastAsia="es-CO"/>
              </w:rPr>
              <w:t>Tipo de cambio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AE2B214" w14:textId="77777777" w:rsidR="006323DC" w:rsidRPr="000258A0" w:rsidRDefault="006323DC" w:rsidP="009750D0">
            <w:pPr>
              <w:jc w:val="center"/>
              <w:rPr>
                <w:rFonts w:asciiTheme="minorHAnsi" w:eastAsia="Times New Roman" w:hAnsiTheme="minorHAnsi" w:cs="Calibri"/>
                <w:b/>
                <w:bCs/>
                <w:color w:val="000000"/>
                <w:sz w:val="22"/>
                <w:lang w:eastAsia="es-CO"/>
              </w:rPr>
            </w:pPr>
            <w:r w:rsidRPr="000258A0">
              <w:rPr>
                <w:rFonts w:asciiTheme="minorHAnsi" w:eastAsia="Times New Roman" w:hAnsiTheme="minorHAnsi" w:cs="Calibri"/>
                <w:b/>
                <w:bCs/>
                <w:color w:val="000000"/>
                <w:sz w:val="22"/>
                <w:lang w:eastAsia="es-CO"/>
              </w:rPr>
              <w:t>Cambio por provisión definitiva - vacantes definitivas – Distrito 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D68534" w14:textId="77777777" w:rsidR="006323DC" w:rsidRPr="000258A0" w:rsidRDefault="006323DC" w:rsidP="009750D0">
            <w:pPr>
              <w:jc w:val="center"/>
              <w:rPr>
                <w:rFonts w:asciiTheme="minorHAnsi" w:eastAsia="Times New Roman" w:hAnsiTheme="minorHAnsi" w:cs="Calibri"/>
                <w:b/>
                <w:bCs/>
                <w:color w:val="000000"/>
                <w:sz w:val="22"/>
                <w:lang w:eastAsia="es-CO"/>
              </w:rPr>
            </w:pPr>
            <w:r w:rsidRPr="000258A0">
              <w:rPr>
                <w:rFonts w:asciiTheme="minorHAnsi" w:eastAsia="Times New Roman" w:hAnsiTheme="minorHAnsi" w:cs="Calibri"/>
                <w:b/>
                <w:bCs/>
                <w:color w:val="000000"/>
                <w:sz w:val="22"/>
                <w:lang w:eastAsia="es-CO"/>
              </w:rPr>
              <w:t>Cambio en vacantes temporales</w:t>
            </w:r>
          </w:p>
        </w:tc>
      </w:tr>
      <w:tr w:rsidR="006323DC" w:rsidRPr="000258A0" w14:paraId="4FC47A61" w14:textId="77777777" w:rsidTr="009750D0">
        <w:trPr>
          <w:trHeight w:val="7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1E50103" w14:textId="77777777" w:rsidR="006323DC" w:rsidRPr="000258A0" w:rsidRDefault="006323DC" w:rsidP="009750D0">
            <w:pP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El servidor encargado se reintegra al empleo titular.</w:t>
            </w:r>
          </w:p>
        </w:tc>
        <w:tc>
          <w:tcPr>
            <w:tcW w:w="2410" w:type="dxa"/>
            <w:tcBorders>
              <w:top w:val="nil"/>
              <w:left w:val="nil"/>
              <w:bottom w:val="single" w:sz="4" w:space="0" w:color="auto"/>
              <w:right w:val="single" w:sz="4" w:space="0" w:color="auto"/>
            </w:tcBorders>
            <w:shd w:val="clear" w:color="auto" w:fill="auto"/>
            <w:vAlign w:val="center"/>
          </w:tcPr>
          <w:p w14:paraId="5964A8CE" w14:textId="77777777" w:rsidR="006323DC" w:rsidRPr="000258A0" w:rsidRDefault="002861A9" w:rsidP="009750D0">
            <w:pPr>
              <w:jc w:val="cente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16</w:t>
            </w:r>
          </w:p>
        </w:tc>
        <w:tc>
          <w:tcPr>
            <w:tcW w:w="1559" w:type="dxa"/>
            <w:tcBorders>
              <w:top w:val="nil"/>
              <w:left w:val="nil"/>
              <w:bottom w:val="single" w:sz="4" w:space="0" w:color="auto"/>
              <w:right w:val="single" w:sz="4" w:space="0" w:color="auto"/>
            </w:tcBorders>
            <w:shd w:val="clear" w:color="auto" w:fill="auto"/>
            <w:vAlign w:val="center"/>
          </w:tcPr>
          <w:p w14:paraId="05ACC314" w14:textId="77777777" w:rsidR="006323DC" w:rsidRPr="000258A0" w:rsidRDefault="006323DC" w:rsidP="009750D0">
            <w:pPr>
              <w:jc w:val="center"/>
              <w:rPr>
                <w:rFonts w:asciiTheme="minorHAnsi" w:eastAsia="Times New Roman" w:hAnsiTheme="minorHAnsi" w:cs="Calibri"/>
                <w:color w:val="000000"/>
                <w:sz w:val="22"/>
                <w:lang w:eastAsia="es-CO"/>
              </w:rPr>
            </w:pPr>
          </w:p>
        </w:tc>
      </w:tr>
      <w:tr w:rsidR="006323DC" w:rsidRPr="000258A0" w14:paraId="6B27BE2B" w14:textId="77777777" w:rsidTr="009750D0">
        <w:trPr>
          <w:trHeight w:val="12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F97CA35" w14:textId="77777777" w:rsidR="006323DC" w:rsidRPr="000258A0" w:rsidRDefault="006323DC" w:rsidP="009750D0">
            <w:pP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El servidor en provisionalidad queda retirado del servicio.</w:t>
            </w:r>
          </w:p>
        </w:tc>
        <w:tc>
          <w:tcPr>
            <w:tcW w:w="2410" w:type="dxa"/>
            <w:tcBorders>
              <w:top w:val="nil"/>
              <w:left w:val="nil"/>
              <w:bottom w:val="single" w:sz="4" w:space="0" w:color="auto"/>
              <w:right w:val="single" w:sz="4" w:space="0" w:color="auto"/>
            </w:tcBorders>
            <w:shd w:val="clear" w:color="auto" w:fill="auto"/>
            <w:vAlign w:val="center"/>
          </w:tcPr>
          <w:p w14:paraId="3D352D78" w14:textId="77777777" w:rsidR="006323DC" w:rsidRPr="000258A0" w:rsidRDefault="002861A9" w:rsidP="009750D0">
            <w:pPr>
              <w:jc w:val="cente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20</w:t>
            </w:r>
          </w:p>
        </w:tc>
        <w:tc>
          <w:tcPr>
            <w:tcW w:w="1559" w:type="dxa"/>
            <w:tcBorders>
              <w:top w:val="nil"/>
              <w:left w:val="nil"/>
              <w:bottom w:val="single" w:sz="4" w:space="0" w:color="auto"/>
              <w:right w:val="single" w:sz="4" w:space="0" w:color="auto"/>
            </w:tcBorders>
            <w:shd w:val="clear" w:color="auto" w:fill="auto"/>
            <w:vAlign w:val="center"/>
          </w:tcPr>
          <w:p w14:paraId="3C1E22BF" w14:textId="77777777" w:rsidR="006323DC" w:rsidRPr="000258A0" w:rsidRDefault="006323DC" w:rsidP="009750D0">
            <w:pPr>
              <w:jc w:val="center"/>
              <w:rPr>
                <w:rFonts w:asciiTheme="minorHAnsi" w:eastAsia="Times New Roman" w:hAnsiTheme="minorHAnsi" w:cs="Calibri"/>
                <w:color w:val="000000"/>
                <w:sz w:val="22"/>
                <w:lang w:eastAsia="es-CO"/>
              </w:rPr>
            </w:pPr>
          </w:p>
        </w:tc>
      </w:tr>
      <w:tr w:rsidR="006323DC" w:rsidRPr="000258A0" w14:paraId="3DD0FA20" w14:textId="77777777" w:rsidTr="009750D0">
        <w:trPr>
          <w:trHeight w:val="7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EB76E15" w14:textId="77777777" w:rsidR="006323DC" w:rsidRPr="000258A0" w:rsidRDefault="006323DC" w:rsidP="009750D0">
            <w:pP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 xml:space="preserve">El servidor en nombrado en encargo en la vacante temporal, se reintegra a su empleo titular. </w:t>
            </w:r>
          </w:p>
        </w:tc>
        <w:tc>
          <w:tcPr>
            <w:tcW w:w="2410" w:type="dxa"/>
            <w:tcBorders>
              <w:top w:val="nil"/>
              <w:left w:val="nil"/>
              <w:bottom w:val="single" w:sz="4" w:space="0" w:color="auto"/>
              <w:right w:val="single" w:sz="4" w:space="0" w:color="auto"/>
            </w:tcBorders>
            <w:shd w:val="clear" w:color="auto" w:fill="auto"/>
            <w:vAlign w:val="center"/>
          </w:tcPr>
          <w:p w14:paraId="0E06FC37" w14:textId="77777777" w:rsidR="006323DC" w:rsidRPr="000258A0" w:rsidRDefault="002861A9" w:rsidP="009750D0">
            <w:pPr>
              <w:jc w:val="cente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7</w:t>
            </w:r>
          </w:p>
        </w:tc>
        <w:tc>
          <w:tcPr>
            <w:tcW w:w="1559" w:type="dxa"/>
            <w:tcBorders>
              <w:top w:val="nil"/>
              <w:left w:val="nil"/>
              <w:bottom w:val="single" w:sz="4" w:space="0" w:color="auto"/>
              <w:right w:val="single" w:sz="4" w:space="0" w:color="auto"/>
            </w:tcBorders>
            <w:shd w:val="clear" w:color="auto" w:fill="auto"/>
            <w:vAlign w:val="center"/>
          </w:tcPr>
          <w:p w14:paraId="3D0682B4" w14:textId="77777777" w:rsidR="006323DC" w:rsidRPr="000258A0" w:rsidRDefault="006323DC" w:rsidP="009750D0">
            <w:pPr>
              <w:jc w:val="center"/>
              <w:rPr>
                <w:rFonts w:asciiTheme="minorHAnsi" w:eastAsia="Times New Roman" w:hAnsiTheme="minorHAnsi" w:cs="Calibri"/>
                <w:color w:val="000000"/>
                <w:sz w:val="22"/>
                <w:lang w:eastAsia="es-CO"/>
              </w:rPr>
            </w:pPr>
          </w:p>
        </w:tc>
      </w:tr>
      <w:tr w:rsidR="006323DC" w:rsidRPr="000258A0" w14:paraId="66FC51C5" w14:textId="77777777" w:rsidTr="009750D0">
        <w:trPr>
          <w:trHeight w:val="45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186316" w14:textId="77777777" w:rsidR="006323DC" w:rsidRPr="000258A0" w:rsidRDefault="006323DC" w:rsidP="009750D0">
            <w:pP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El servidor nombrado en provisionalidad en la vacante temporal, queda retirado del servicio por reintegro del titular.</w:t>
            </w:r>
          </w:p>
        </w:tc>
        <w:tc>
          <w:tcPr>
            <w:tcW w:w="2410" w:type="dxa"/>
            <w:tcBorders>
              <w:top w:val="nil"/>
              <w:left w:val="nil"/>
              <w:bottom w:val="single" w:sz="4" w:space="0" w:color="auto"/>
              <w:right w:val="single" w:sz="4" w:space="0" w:color="auto"/>
            </w:tcBorders>
            <w:shd w:val="clear" w:color="auto" w:fill="auto"/>
            <w:vAlign w:val="center"/>
          </w:tcPr>
          <w:p w14:paraId="639E0514" w14:textId="77777777" w:rsidR="006323DC" w:rsidRPr="000258A0" w:rsidRDefault="006323DC" w:rsidP="009750D0">
            <w:pPr>
              <w:jc w:val="center"/>
              <w:rPr>
                <w:rFonts w:asciiTheme="minorHAnsi" w:eastAsia="Times New Roman" w:hAnsiTheme="minorHAnsi" w:cs="Calibri"/>
                <w:color w:val="000000"/>
                <w:sz w:val="22"/>
                <w:lang w:eastAsia="es-CO"/>
              </w:rPr>
            </w:pPr>
          </w:p>
        </w:tc>
        <w:tc>
          <w:tcPr>
            <w:tcW w:w="1559" w:type="dxa"/>
            <w:tcBorders>
              <w:top w:val="nil"/>
              <w:left w:val="nil"/>
              <w:bottom w:val="single" w:sz="4" w:space="0" w:color="auto"/>
              <w:right w:val="single" w:sz="4" w:space="0" w:color="auto"/>
            </w:tcBorders>
            <w:shd w:val="clear" w:color="auto" w:fill="auto"/>
            <w:vAlign w:val="center"/>
          </w:tcPr>
          <w:p w14:paraId="4035B20C" w14:textId="77777777" w:rsidR="006323DC" w:rsidRPr="000258A0" w:rsidRDefault="00045DBE" w:rsidP="009750D0">
            <w:pPr>
              <w:jc w:val="cente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9</w:t>
            </w:r>
          </w:p>
        </w:tc>
      </w:tr>
      <w:tr w:rsidR="006323DC" w:rsidRPr="000258A0" w14:paraId="2BADB7D4" w14:textId="77777777" w:rsidTr="009750D0">
        <w:trPr>
          <w:trHeight w:val="7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D9E37B" w14:textId="77777777" w:rsidR="006323DC" w:rsidRPr="000258A0" w:rsidRDefault="006323DC" w:rsidP="009750D0">
            <w:pP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Vacantes definitivas por proveer</w:t>
            </w:r>
          </w:p>
        </w:tc>
        <w:tc>
          <w:tcPr>
            <w:tcW w:w="2410" w:type="dxa"/>
            <w:tcBorders>
              <w:top w:val="nil"/>
              <w:left w:val="nil"/>
              <w:bottom w:val="single" w:sz="4" w:space="0" w:color="auto"/>
              <w:right w:val="single" w:sz="4" w:space="0" w:color="auto"/>
            </w:tcBorders>
            <w:shd w:val="clear" w:color="auto" w:fill="auto"/>
            <w:vAlign w:val="center"/>
          </w:tcPr>
          <w:p w14:paraId="59F8DB9F" w14:textId="77777777" w:rsidR="006323DC" w:rsidRPr="000258A0" w:rsidRDefault="00045DBE" w:rsidP="009750D0">
            <w:pPr>
              <w:jc w:val="center"/>
              <w:rPr>
                <w:rFonts w:asciiTheme="minorHAnsi" w:eastAsia="Times New Roman" w:hAnsiTheme="minorHAnsi" w:cs="Calibri"/>
                <w:color w:val="000000"/>
                <w:sz w:val="22"/>
                <w:lang w:eastAsia="es-CO"/>
              </w:rPr>
            </w:pPr>
            <w:r w:rsidRPr="000258A0">
              <w:rPr>
                <w:rFonts w:asciiTheme="minorHAnsi" w:eastAsia="Times New Roman" w:hAnsiTheme="minorHAnsi" w:cs="Calibri"/>
                <w:color w:val="000000"/>
                <w:sz w:val="22"/>
                <w:lang w:eastAsia="es-CO"/>
              </w:rPr>
              <w:t>3</w:t>
            </w:r>
          </w:p>
        </w:tc>
        <w:tc>
          <w:tcPr>
            <w:tcW w:w="1559" w:type="dxa"/>
            <w:tcBorders>
              <w:top w:val="nil"/>
              <w:left w:val="nil"/>
              <w:bottom w:val="single" w:sz="4" w:space="0" w:color="auto"/>
              <w:right w:val="single" w:sz="4" w:space="0" w:color="auto"/>
            </w:tcBorders>
            <w:shd w:val="clear" w:color="auto" w:fill="auto"/>
            <w:vAlign w:val="center"/>
          </w:tcPr>
          <w:p w14:paraId="3B0E3901" w14:textId="77777777" w:rsidR="006323DC" w:rsidRPr="000258A0" w:rsidRDefault="006323DC" w:rsidP="009750D0">
            <w:pPr>
              <w:jc w:val="center"/>
              <w:rPr>
                <w:rFonts w:asciiTheme="minorHAnsi" w:eastAsia="Times New Roman" w:hAnsiTheme="minorHAnsi" w:cs="Calibri"/>
                <w:color w:val="000000"/>
                <w:sz w:val="22"/>
                <w:lang w:eastAsia="es-CO"/>
              </w:rPr>
            </w:pPr>
          </w:p>
        </w:tc>
      </w:tr>
      <w:tr w:rsidR="006323DC" w:rsidRPr="000258A0" w14:paraId="358A9C11" w14:textId="77777777" w:rsidTr="002861A9">
        <w:trPr>
          <w:trHeight w:val="7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271F909" w14:textId="77777777" w:rsidR="006323DC" w:rsidRPr="000258A0" w:rsidRDefault="006323DC" w:rsidP="009750D0">
            <w:pPr>
              <w:rPr>
                <w:rFonts w:asciiTheme="minorHAnsi" w:eastAsia="Times New Roman" w:hAnsiTheme="minorHAnsi" w:cs="Calibri"/>
                <w:b/>
                <w:bCs/>
                <w:color w:val="000000"/>
                <w:sz w:val="22"/>
                <w:lang w:eastAsia="es-CO"/>
              </w:rPr>
            </w:pPr>
            <w:r w:rsidRPr="000258A0">
              <w:rPr>
                <w:rFonts w:asciiTheme="minorHAnsi" w:eastAsia="Times New Roman" w:hAnsiTheme="minorHAnsi" w:cs="Calibri"/>
                <w:b/>
                <w:bCs/>
                <w:color w:val="000000"/>
                <w:sz w:val="22"/>
                <w:lang w:eastAsia="es-CO"/>
              </w:rPr>
              <w:t>Total</w:t>
            </w:r>
          </w:p>
        </w:tc>
        <w:tc>
          <w:tcPr>
            <w:tcW w:w="2410" w:type="dxa"/>
            <w:tcBorders>
              <w:top w:val="nil"/>
              <w:left w:val="nil"/>
              <w:bottom w:val="single" w:sz="4" w:space="0" w:color="auto"/>
              <w:right w:val="single" w:sz="4" w:space="0" w:color="auto"/>
            </w:tcBorders>
            <w:shd w:val="clear" w:color="auto" w:fill="auto"/>
            <w:vAlign w:val="center"/>
          </w:tcPr>
          <w:p w14:paraId="296BB0E0" w14:textId="77777777" w:rsidR="006323DC" w:rsidRPr="000258A0" w:rsidRDefault="00045DBE" w:rsidP="009750D0">
            <w:pPr>
              <w:jc w:val="center"/>
              <w:rPr>
                <w:rFonts w:asciiTheme="minorHAnsi" w:eastAsia="Times New Roman" w:hAnsiTheme="minorHAnsi" w:cs="Calibri"/>
                <w:b/>
                <w:bCs/>
                <w:color w:val="000000"/>
                <w:sz w:val="22"/>
                <w:lang w:eastAsia="es-CO"/>
              </w:rPr>
            </w:pPr>
            <w:r w:rsidRPr="000258A0">
              <w:rPr>
                <w:rFonts w:asciiTheme="minorHAnsi" w:eastAsia="Times New Roman" w:hAnsiTheme="minorHAnsi" w:cs="Calibri"/>
                <w:b/>
                <w:bCs/>
                <w:color w:val="000000"/>
                <w:sz w:val="22"/>
                <w:lang w:eastAsia="es-CO"/>
              </w:rPr>
              <w:t>46</w:t>
            </w:r>
          </w:p>
        </w:tc>
        <w:tc>
          <w:tcPr>
            <w:tcW w:w="1559" w:type="dxa"/>
            <w:tcBorders>
              <w:top w:val="nil"/>
              <w:left w:val="nil"/>
              <w:bottom w:val="single" w:sz="4" w:space="0" w:color="auto"/>
              <w:right w:val="single" w:sz="4" w:space="0" w:color="auto"/>
            </w:tcBorders>
            <w:shd w:val="clear" w:color="auto" w:fill="auto"/>
            <w:vAlign w:val="center"/>
          </w:tcPr>
          <w:p w14:paraId="236D5CB7" w14:textId="77777777" w:rsidR="006323DC" w:rsidRPr="000258A0" w:rsidRDefault="00045DBE" w:rsidP="009750D0">
            <w:pPr>
              <w:jc w:val="center"/>
              <w:rPr>
                <w:rFonts w:asciiTheme="minorHAnsi" w:eastAsia="Times New Roman" w:hAnsiTheme="minorHAnsi" w:cs="Calibri"/>
                <w:b/>
                <w:bCs/>
                <w:color w:val="000000"/>
                <w:sz w:val="22"/>
                <w:lang w:eastAsia="es-CO"/>
              </w:rPr>
            </w:pPr>
            <w:r w:rsidRPr="000258A0">
              <w:rPr>
                <w:rFonts w:asciiTheme="minorHAnsi" w:eastAsia="Times New Roman" w:hAnsiTheme="minorHAnsi" w:cs="Calibri"/>
                <w:b/>
                <w:bCs/>
                <w:color w:val="000000"/>
                <w:sz w:val="22"/>
                <w:lang w:eastAsia="es-CO"/>
              </w:rPr>
              <w:t>9</w:t>
            </w:r>
          </w:p>
        </w:tc>
      </w:tr>
    </w:tbl>
    <w:p w14:paraId="21920BDF" w14:textId="77777777" w:rsidR="006323DC" w:rsidRPr="000258A0" w:rsidRDefault="006323DC" w:rsidP="006323DC">
      <w:pPr>
        <w:ind w:right="49"/>
        <w:jc w:val="both"/>
        <w:rPr>
          <w:rFonts w:asciiTheme="minorHAnsi" w:hAnsiTheme="minorHAnsi" w:cstheme="minorHAnsi"/>
          <w:b/>
          <w:sz w:val="22"/>
        </w:rPr>
      </w:pPr>
    </w:p>
    <w:p w14:paraId="7ADE3FBA" w14:textId="77777777" w:rsidR="006323DC" w:rsidRPr="000258A0" w:rsidRDefault="006323DC" w:rsidP="006323DC">
      <w:pPr>
        <w:ind w:right="49"/>
        <w:jc w:val="both"/>
        <w:rPr>
          <w:rFonts w:asciiTheme="minorHAnsi" w:hAnsiTheme="minorHAnsi" w:cstheme="minorHAnsi"/>
          <w:sz w:val="22"/>
        </w:rPr>
      </w:pPr>
      <w:r w:rsidRPr="000258A0">
        <w:rPr>
          <w:rFonts w:asciiTheme="minorHAnsi" w:hAnsiTheme="minorHAnsi" w:cstheme="minorHAnsi"/>
          <w:sz w:val="22"/>
        </w:rPr>
        <w:t xml:space="preserve">Frente a las vacantes definitivas que </w:t>
      </w:r>
      <w:r w:rsidR="00045DBE" w:rsidRPr="000258A0">
        <w:rPr>
          <w:rFonts w:asciiTheme="minorHAnsi" w:hAnsiTheme="minorHAnsi" w:cstheme="minorHAnsi"/>
          <w:sz w:val="22"/>
        </w:rPr>
        <w:t>fueron ofertadas en el marco de la C</w:t>
      </w:r>
      <w:r w:rsidRPr="000258A0">
        <w:rPr>
          <w:rFonts w:asciiTheme="minorHAnsi" w:hAnsiTheme="minorHAnsi" w:cstheme="minorHAnsi"/>
          <w:sz w:val="22"/>
        </w:rPr>
        <w:t>onvocatoria Distrito 4, se encuentran distribuidas por nivel de la siguiente manera:</w:t>
      </w:r>
    </w:p>
    <w:tbl>
      <w:tblPr>
        <w:tblStyle w:val="Tablaconcuadrcula"/>
        <w:tblW w:w="4252" w:type="dxa"/>
        <w:tblInd w:w="2122" w:type="dxa"/>
        <w:tblLayout w:type="fixed"/>
        <w:tblLook w:val="06A0" w:firstRow="1" w:lastRow="0" w:firstColumn="1" w:lastColumn="0" w:noHBand="1" w:noVBand="1"/>
      </w:tblPr>
      <w:tblGrid>
        <w:gridCol w:w="2409"/>
        <w:gridCol w:w="1843"/>
      </w:tblGrid>
      <w:tr w:rsidR="006323DC" w:rsidRPr="000258A0" w14:paraId="50D28393" w14:textId="77777777" w:rsidTr="000258A0">
        <w:tc>
          <w:tcPr>
            <w:tcW w:w="2409" w:type="dxa"/>
          </w:tcPr>
          <w:p w14:paraId="3B3FBAFB" w14:textId="77777777" w:rsidR="006323DC" w:rsidRPr="000258A0" w:rsidRDefault="006323DC" w:rsidP="009750D0">
            <w:pPr>
              <w:jc w:val="center"/>
              <w:rPr>
                <w:rFonts w:asciiTheme="minorHAnsi" w:hAnsiTheme="minorHAnsi"/>
                <w:sz w:val="22"/>
              </w:rPr>
            </w:pPr>
            <w:r w:rsidRPr="000258A0">
              <w:rPr>
                <w:rFonts w:asciiTheme="minorHAnsi" w:hAnsiTheme="minorHAnsi" w:cs="Calibri"/>
                <w:b/>
                <w:bCs/>
                <w:sz w:val="22"/>
              </w:rPr>
              <w:t>Vacantes convocadas por nivel</w:t>
            </w:r>
          </w:p>
        </w:tc>
        <w:tc>
          <w:tcPr>
            <w:tcW w:w="1843" w:type="dxa"/>
          </w:tcPr>
          <w:p w14:paraId="16F50521" w14:textId="77777777" w:rsidR="006323DC" w:rsidRPr="000258A0" w:rsidRDefault="006323DC" w:rsidP="009750D0">
            <w:pPr>
              <w:jc w:val="center"/>
              <w:rPr>
                <w:rFonts w:asciiTheme="minorHAnsi" w:hAnsiTheme="minorHAnsi"/>
                <w:sz w:val="22"/>
              </w:rPr>
            </w:pPr>
            <w:r w:rsidRPr="000258A0">
              <w:rPr>
                <w:rFonts w:asciiTheme="minorHAnsi" w:hAnsiTheme="minorHAnsi" w:cs="Calibri"/>
                <w:b/>
                <w:bCs/>
                <w:sz w:val="22"/>
              </w:rPr>
              <w:t>Total</w:t>
            </w:r>
          </w:p>
        </w:tc>
      </w:tr>
      <w:tr w:rsidR="006323DC" w:rsidRPr="000258A0" w14:paraId="50165768" w14:textId="77777777" w:rsidTr="000258A0">
        <w:tc>
          <w:tcPr>
            <w:tcW w:w="2409" w:type="dxa"/>
          </w:tcPr>
          <w:p w14:paraId="370E8E45" w14:textId="77777777" w:rsidR="006323DC" w:rsidRPr="000258A0" w:rsidRDefault="006323DC" w:rsidP="009750D0">
            <w:pPr>
              <w:rPr>
                <w:rFonts w:asciiTheme="minorHAnsi" w:hAnsiTheme="minorHAnsi"/>
                <w:sz w:val="22"/>
              </w:rPr>
            </w:pPr>
            <w:r w:rsidRPr="000258A0">
              <w:rPr>
                <w:rFonts w:asciiTheme="minorHAnsi" w:hAnsiTheme="minorHAnsi" w:cs="Calibri"/>
                <w:sz w:val="22"/>
              </w:rPr>
              <w:t>Profesional</w:t>
            </w:r>
          </w:p>
        </w:tc>
        <w:tc>
          <w:tcPr>
            <w:tcW w:w="1843" w:type="dxa"/>
          </w:tcPr>
          <w:p w14:paraId="4474CE2C" w14:textId="77777777" w:rsidR="006323DC" w:rsidRPr="000258A0" w:rsidRDefault="006323DC" w:rsidP="009750D0">
            <w:pPr>
              <w:jc w:val="center"/>
              <w:rPr>
                <w:rFonts w:asciiTheme="minorHAnsi" w:hAnsiTheme="minorHAnsi" w:cs="Calibri"/>
                <w:b/>
                <w:bCs/>
                <w:sz w:val="22"/>
              </w:rPr>
            </w:pPr>
            <w:r w:rsidRPr="000258A0">
              <w:rPr>
                <w:rFonts w:asciiTheme="minorHAnsi" w:hAnsiTheme="minorHAnsi" w:cs="Calibri"/>
                <w:b/>
                <w:bCs/>
                <w:sz w:val="22"/>
              </w:rPr>
              <w:t>25</w:t>
            </w:r>
          </w:p>
        </w:tc>
      </w:tr>
      <w:tr w:rsidR="006323DC" w:rsidRPr="000258A0" w14:paraId="13A3A4E6" w14:textId="77777777" w:rsidTr="000258A0">
        <w:tc>
          <w:tcPr>
            <w:tcW w:w="2409" w:type="dxa"/>
          </w:tcPr>
          <w:p w14:paraId="0424206E" w14:textId="77777777" w:rsidR="006323DC" w:rsidRPr="000258A0" w:rsidRDefault="006323DC" w:rsidP="009750D0">
            <w:pPr>
              <w:rPr>
                <w:rFonts w:asciiTheme="minorHAnsi" w:hAnsiTheme="minorHAnsi"/>
                <w:sz w:val="22"/>
              </w:rPr>
            </w:pPr>
            <w:r w:rsidRPr="000258A0">
              <w:rPr>
                <w:rFonts w:asciiTheme="minorHAnsi" w:hAnsiTheme="minorHAnsi" w:cs="Calibri"/>
                <w:sz w:val="22"/>
              </w:rPr>
              <w:t>Asistencial</w:t>
            </w:r>
          </w:p>
        </w:tc>
        <w:tc>
          <w:tcPr>
            <w:tcW w:w="1843" w:type="dxa"/>
          </w:tcPr>
          <w:p w14:paraId="78FCC1CC" w14:textId="77777777" w:rsidR="006323DC" w:rsidRPr="000258A0" w:rsidRDefault="00A94A91" w:rsidP="009750D0">
            <w:pPr>
              <w:jc w:val="center"/>
              <w:rPr>
                <w:rFonts w:asciiTheme="minorHAnsi" w:hAnsiTheme="minorHAnsi" w:cs="Calibri"/>
                <w:b/>
                <w:bCs/>
                <w:sz w:val="22"/>
              </w:rPr>
            </w:pPr>
            <w:r w:rsidRPr="000258A0">
              <w:rPr>
                <w:rFonts w:asciiTheme="minorHAnsi" w:hAnsiTheme="minorHAnsi" w:cs="Calibri"/>
                <w:b/>
                <w:bCs/>
                <w:sz w:val="22"/>
              </w:rPr>
              <w:t>16</w:t>
            </w:r>
          </w:p>
        </w:tc>
      </w:tr>
      <w:tr w:rsidR="006323DC" w:rsidRPr="000258A0" w14:paraId="0DD69BFB" w14:textId="77777777" w:rsidTr="000258A0">
        <w:tc>
          <w:tcPr>
            <w:tcW w:w="2409" w:type="dxa"/>
          </w:tcPr>
          <w:p w14:paraId="07F9D3B7" w14:textId="77777777" w:rsidR="006323DC" w:rsidRPr="000258A0" w:rsidRDefault="006323DC" w:rsidP="009750D0">
            <w:pPr>
              <w:rPr>
                <w:rFonts w:asciiTheme="minorHAnsi" w:hAnsiTheme="minorHAnsi"/>
                <w:sz w:val="22"/>
              </w:rPr>
            </w:pPr>
            <w:r w:rsidRPr="000258A0">
              <w:rPr>
                <w:rFonts w:asciiTheme="minorHAnsi" w:hAnsiTheme="minorHAnsi" w:cs="Calibri"/>
                <w:sz w:val="22"/>
              </w:rPr>
              <w:t>Técnico</w:t>
            </w:r>
          </w:p>
        </w:tc>
        <w:tc>
          <w:tcPr>
            <w:tcW w:w="1843" w:type="dxa"/>
          </w:tcPr>
          <w:p w14:paraId="163BC3E3" w14:textId="77777777" w:rsidR="006323DC" w:rsidRPr="000258A0" w:rsidRDefault="006323DC" w:rsidP="009750D0">
            <w:pPr>
              <w:jc w:val="center"/>
              <w:rPr>
                <w:rFonts w:asciiTheme="minorHAnsi" w:hAnsiTheme="minorHAnsi" w:cs="Calibri"/>
                <w:b/>
                <w:bCs/>
                <w:sz w:val="22"/>
              </w:rPr>
            </w:pPr>
            <w:r w:rsidRPr="000258A0">
              <w:rPr>
                <w:rFonts w:asciiTheme="minorHAnsi" w:hAnsiTheme="minorHAnsi" w:cs="Calibri"/>
                <w:b/>
                <w:bCs/>
                <w:sz w:val="22"/>
              </w:rPr>
              <w:t>6</w:t>
            </w:r>
          </w:p>
        </w:tc>
      </w:tr>
      <w:tr w:rsidR="006323DC" w:rsidRPr="000258A0" w14:paraId="158BD1AB" w14:textId="77777777" w:rsidTr="000258A0">
        <w:tc>
          <w:tcPr>
            <w:tcW w:w="2409" w:type="dxa"/>
          </w:tcPr>
          <w:p w14:paraId="7D2AAEB7" w14:textId="77777777" w:rsidR="006323DC" w:rsidRPr="000258A0" w:rsidRDefault="006323DC" w:rsidP="009750D0">
            <w:pPr>
              <w:rPr>
                <w:rFonts w:asciiTheme="minorHAnsi" w:hAnsiTheme="minorHAnsi"/>
                <w:sz w:val="22"/>
              </w:rPr>
            </w:pPr>
            <w:r w:rsidRPr="000258A0">
              <w:rPr>
                <w:rFonts w:asciiTheme="minorHAnsi" w:hAnsiTheme="minorHAnsi" w:cs="Calibri"/>
                <w:b/>
                <w:bCs/>
                <w:sz w:val="22"/>
              </w:rPr>
              <w:t>Total</w:t>
            </w:r>
          </w:p>
        </w:tc>
        <w:tc>
          <w:tcPr>
            <w:tcW w:w="1843" w:type="dxa"/>
          </w:tcPr>
          <w:p w14:paraId="697DAE12" w14:textId="77777777" w:rsidR="006323DC" w:rsidRPr="000258A0" w:rsidRDefault="00A94A91" w:rsidP="009750D0">
            <w:pPr>
              <w:jc w:val="center"/>
              <w:rPr>
                <w:rFonts w:asciiTheme="minorHAnsi" w:hAnsiTheme="minorHAnsi"/>
                <w:sz w:val="22"/>
              </w:rPr>
            </w:pPr>
            <w:r w:rsidRPr="000258A0">
              <w:rPr>
                <w:rFonts w:asciiTheme="minorHAnsi" w:hAnsiTheme="minorHAnsi" w:cs="Calibri"/>
                <w:b/>
                <w:bCs/>
                <w:sz w:val="22"/>
              </w:rPr>
              <w:t>47</w:t>
            </w:r>
          </w:p>
        </w:tc>
      </w:tr>
    </w:tbl>
    <w:p w14:paraId="2FF73A87" w14:textId="77777777" w:rsidR="006323DC" w:rsidRPr="000258A0" w:rsidRDefault="006323DC" w:rsidP="000258A0">
      <w:pPr>
        <w:spacing w:line="257" w:lineRule="auto"/>
        <w:jc w:val="center"/>
        <w:rPr>
          <w:rFonts w:asciiTheme="minorHAnsi" w:hAnsiTheme="minorHAnsi"/>
          <w:sz w:val="18"/>
        </w:rPr>
      </w:pPr>
      <w:r w:rsidRPr="000258A0">
        <w:rPr>
          <w:rFonts w:asciiTheme="minorHAnsi" w:hAnsiTheme="minorHAnsi" w:cs="Calibri"/>
          <w:sz w:val="18"/>
          <w:lang w:val="es-ES"/>
        </w:rPr>
        <w:t>Fuente: Subproceso de Selección, Vinculación y Retiro</w:t>
      </w:r>
    </w:p>
    <w:p w14:paraId="3A8D29BB" w14:textId="77777777" w:rsidR="006323DC" w:rsidRPr="000258A0" w:rsidRDefault="006323DC" w:rsidP="006323DC">
      <w:pPr>
        <w:ind w:right="49"/>
        <w:jc w:val="both"/>
        <w:rPr>
          <w:rFonts w:asciiTheme="minorHAnsi" w:hAnsiTheme="minorHAnsi" w:cstheme="minorHAnsi"/>
          <w:b/>
          <w:sz w:val="22"/>
        </w:rPr>
      </w:pPr>
      <w:r w:rsidRPr="000258A0">
        <w:rPr>
          <w:rFonts w:asciiTheme="minorHAnsi" w:hAnsiTheme="minorHAnsi" w:cstheme="minorHAnsi"/>
          <w:b/>
          <w:sz w:val="22"/>
        </w:rPr>
        <w:lastRenderedPageBreak/>
        <w:t>Vacantes temporales cuyos servidores se encuentran fuera de la entidad</w:t>
      </w:r>
    </w:p>
    <w:p w14:paraId="5486B8DC" w14:textId="77777777" w:rsidR="006323DC" w:rsidRPr="000258A0" w:rsidRDefault="006323DC" w:rsidP="006323DC">
      <w:pPr>
        <w:ind w:right="49"/>
        <w:jc w:val="both"/>
        <w:rPr>
          <w:rFonts w:asciiTheme="minorHAnsi" w:hAnsiTheme="minorHAnsi" w:cstheme="minorHAnsi"/>
          <w:sz w:val="22"/>
        </w:rPr>
      </w:pPr>
      <w:r w:rsidRPr="000258A0">
        <w:rPr>
          <w:rFonts w:asciiTheme="minorHAnsi" w:hAnsiTheme="minorHAnsi" w:cstheme="minorHAnsi"/>
          <w:sz w:val="22"/>
        </w:rPr>
        <w:t xml:space="preserve">Servidores en vacancia temporal por periodo de prueba en otra entidad: </w:t>
      </w:r>
    </w:p>
    <w:p w14:paraId="4F6EA62A" w14:textId="77777777" w:rsidR="00C23A15" w:rsidRPr="000258A0" w:rsidRDefault="00C23A15" w:rsidP="00317BFA">
      <w:pPr>
        <w:pStyle w:val="Prrafodelista"/>
        <w:numPr>
          <w:ilvl w:val="0"/>
          <w:numId w:val="4"/>
        </w:numPr>
        <w:ind w:right="49"/>
        <w:contextualSpacing/>
        <w:jc w:val="both"/>
        <w:rPr>
          <w:rFonts w:asciiTheme="minorHAnsi" w:hAnsiTheme="minorHAnsi" w:cstheme="minorHAnsi"/>
          <w:sz w:val="22"/>
          <w:szCs w:val="22"/>
        </w:rPr>
      </w:pPr>
      <w:r w:rsidRPr="000258A0">
        <w:rPr>
          <w:rFonts w:asciiTheme="minorHAnsi" w:eastAsia="Calibri" w:hAnsiTheme="minorHAnsi" w:cstheme="minorHAnsi"/>
          <w:sz w:val="22"/>
          <w:szCs w:val="22"/>
          <w:lang w:val="es-CO" w:eastAsia="en-US"/>
        </w:rPr>
        <w:t>Tres (3</w:t>
      </w:r>
      <w:r w:rsidR="006323DC" w:rsidRPr="000258A0">
        <w:rPr>
          <w:rFonts w:asciiTheme="minorHAnsi" w:eastAsia="Calibri" w:hAnsiTheme="minorHAnsi" w:cstheme="minorHAnsi"/>
          <w:sz w:val="22"/>
          <w:szCs w:val="22"/>
          <w:lang w:val="es-CO" w:eastAsia="en-US"/>
        </w:rPr>
        <w:t xml:space="preserve">) servidores se encuentran en vacancia temporal desempeñando el periodo de prueba en otras entidades, cuyas vacantes se encuentran provistas, </w:t>
      </w:r>
      <w:r w:rsidRPr="000258A0">
        <w:rPr>
          <w:rFonts w:asciiTheme="minorHAnsi" w:eastAsia="Calibri" w:hAnsiTheme="minorHAnsi" w:cstheme="minorHAnsi"/>
          <w:sz w:val="22"/>
          <w:szCs w:val="22"/>
          <w:lang w:val="es-CO" w:eastAsia="en-US"/>
        </w:rPr>
        <w:t>una (1</w:t>
      </w:r>
      <w:r w:rsidR="006323DC" w:rsidRPr="000258A0">
        <w:rPr>
          <w:rFonts w:asciiTheme="minorHAnsi" w:eastAsia="Calibri" w:hAnsiTheme="minorHAnsi" w:cstheme="minorHAnsi"/>
          <w:sz w:val="22"/>
          <w:szCs w:val="22"/>
          <w:lang w:val="es-CO" w:eastAsia="en-US"/>
        </w:rPr>
        <w:t xml:space="preserve">) mediante encargo, </w:t>
      </w:r>
      <w:r w:rsidRPr="000258A0">
        <w:rPr>
          <w:rFonts w:asciiTheme="minorHAnsi" w:eastAsia="Calibri" w:hAnsiTheme="minorHAnsi" w:cstheme="minorHAnsi"/>
          <w:sz w:val="22"/>
          <w:szCs w:val="22"/>
          <w:lang w:val="es-CO" w:eastAsia="en-US"/>
        </w:rPr>
        <w:t>una (1</w:t>
      </w:r>
      <w:r w:rsidR="006323DC" w:rsidRPr="000258A0">
        <w:rPr>
          <w:rFonts w:asciiTheme="minorHAnsi" w:eastAsia="Calibri" w:hAnsiTheme="minorHAnsi" w:cstheme="minorHAnsi"/>
          <w:sz w:val="22"/>
          <w:szCs w:val="22"/>
          <w:lang w:val="es-CO" w:eastAsia="en-US"/>
        </w:rPr>
        <w:t>) mediant</w:t>
      </w:r>
      <w:r w:rsidRPr="000258A0">
        <w:rPr>
          <w:rFonts w:asciiTheme="minorHAnsi" w:eastAsia="Calibri" w:hAnsiTheme="minorHAnsi" w:cstheme="minorHAnsi"/>
          <w:sz w:val="22"/>
          <w:szCs w:val="22"/>
          <w:lang w:val="es-CO" w:eastAsia="en-US"/>
        </w:rPr>
        <w:t>e nombramiento provisional y una (1</w:t>
      </w:r>
      <w:r w:rsidR="006323DC" w:rsidRPr="000258A0">
        <w:rPr>
          <w:rFonts w:asciiTheme="minorHAnsi" w:eastAsia="Calibri" w:hAnsiTheme="minorHAnsi" w:cstheme="minorHAnsi"/>
          <w:sz w:val="22"/>
          <w:szCs w:val="22"/>
          <w:lang w:val="es-CO" w:eastAsia="en-US"/>
        </w:rPr>
        <w:t xml:space="preserve">) se </w:t>
      </w:r>
      <w:r w:rsidRPr="000258A0">
        <w:rPr>
          <w:rFonts w:asciiTheme="minorHAnsi" w:eastAsia="Calibri" w:hAnsiTheme="minorHAnsi" w:cstheme="minorHAnsi"/>
          <w:sz w:val="22"/>
          <w:szCs w:val="22"/>
          <w:lang w:val="es-CO" w:eastAsia="en-US"/>
        </w:rPr>
        <w:t>no se encuentra provista</w:t>
      </w:r>
      <w:r w:rsidR="006323DC" w:rsidRPr="000258A0">
        <w:rPr>
          <w:rFonts w:asciiTheme="minorHAnsi" w:eastAsia="Calibri" w:hAnsiTheme="minorHAnsi" w:cstheme="minorHAnsi"/>
          <w:sz w:val="22"/>
          <w:szCs w:val="22"/>
          <w:lang w:val="es-CO" w:eastAsia="en-US"/>
        </w:rPr>
        <w:t xml:space="preserve">, lo cual implicará que </w:t>
      </w:r>
      <w:r w:rsidRPr="000258A0">
        <w:rPr>
          <w:rFonts w:asciiTheme="minorHAnsi" w:eastAsia="Calibri" w:hAnsiTheme="minorHAnsi" w:cstheme="minorHAnsi"/>
          <w:sz w:val="22"/>
          <w:szCs w:val="22"/>
          <w:lang w:val="es-CO" w:eastAsia="en-US"/>
        </w:rPr>
        <w:t>la servidora que se encuentra</w:t>
      </w:r>
      <w:r w:rsidR="006323DC" w:rsidRPr="000258A0">
        <w:rPr>
          <w:rFonts w:asciiTheme="minorHAnsi" w:eastAsia="Calibri" w:hAnsiTheme="minorHAnsi" w:cstheme="minorHAnsi"/>
          <w:sz w:val="22"/>
          <w:szCs w:val="22"/>
          <w:lang w:val="es-CO" w:eastAsia="en-US"/>
        </w:rPr>
        <w:t xml:space="preserve"> en encargo se</w:t>
      </w:r>
      <w:r w:rsidR="006323DC" w:rsidRPr="000258A0">
        <w:rPr>
          <w:rFonts w:asciiTheme="minorHAnsi" w:hAnsiTheme="minorHAnsi" w:cstheme="minorHAnsi"/>
          <w:sz w:val="22"/>
          <w:szCs w:val="22"/>
        </w:rPr>
        <w:t xml:space="preserve"> reintegrarán a su empleo titular, y que se ven afectados directamente con el regreso de</w:t>
      </w:r>
      <w:r w:rsidRPr="000258A0">
        <w:rPr>
          <w:rFonts w:asciiTheme="minorHAnsi" w:hAnsiTheme="minorHAnsi" w:cstheme="minorHAnsi"/>
          <w:sz w:val="22"/>
          <w:szCs w:val="22"/>
        </w:rPr>
        <w:t xml:space="preserve"> </w:t>
      </w:r>
      <w:r w:rsidR="006323DC" w:rsidRPr="000258A0">
        <w:rPr>
          <w:rFonts w:asciiTheme="minorHAnsi" w:hAnsiTheme="minorHAnsi" w:cstheme="minorHAnsi"/>
          <w:sz w:val="22"/>
          <w:szCs w:val="22"/>
        </w:rPr>
        <w:t>l</w:t>
      </w:r>
      <w:r w:rsidRPr="000258A0">
        <w:rPr>
          <w:rFonts w:asciiTheme="minorHAnsi" w:hAnsiTheme="minorHAnsi" w:cstheme="minorHAnsi"/>
          <w:sz w:val="22"/>
          <w:szCs w:val="22"/>
        </w:rPr>
        <w:t>a</w:t>
      </w:r>
      <w:r w:rsidR="006323DC" w:rsidRPr="000258A0">
        <w:rPr>
          <w:rFonts w:asciiTheme="minorHAnsi" w:hAnsiTheme="minorHAnsi" w:cstheme="minorHAnsi"/>
          <w:sz w:val="22"/>
          <w:szCs w:val="22"/>
        </w:rPr>
        <w:t xml:space="preserve"> titular son </w:t>
      </w:r>
      <w:r w:rsidRPr="000258A0">
        <w:rPr>
          <w:rFonts w:asciiTheme="minorHAnsi" w:hAnsiTheme="minorHAnsi" w:cstheme="minorHAnsi"/>
          <w:sz w:val="22"/>
          <w:szCs w:val="22"/>
        </w:rPr>
        <w:t>un (1</w:t>
      </w:r>
      <w:r w:rsidR="006323DC" w:rsidRPr="000258A0">
        <w:rPr>
          <w:rFonts w:asciiTheme="minorHAnsi" w:hAnsiTheme="minorHAnsi" w:cstheme="minorHAnsi"/>
          <w:sz w:val="22"/>
          <w:szCs w:val="22"/>
        </w:rPr>
        <w:t>)</w:t>
      </w:r>
      <w:r w:rsidRPr="000258A0">
        <w:rPr>
          <w:rFonts w:asciiTheme="minorHAnsi" w:hAnsiTheme="minorHAnsi" w:cstheme="minorHAnsi"/>
          <w:sz w:val="22"/>
          <w:szCs w:val="22"/>
        </w:rPr>
        <w:t xml:space="preserve"> servidor en encargo y dos (2) en provisionalidad.</w:t>
      </w:r>
    </w:p>
    <w:p w14:paraId="62E975B8" w14:textId="77777777" w:rsidR="00C23A15" w:rsidRPr="000258A0" w:rsidRDefault="00C23A15" w:rsidP="00C23A15">
      <w:pPr>
        <w:pStyle w:val="Prrafodelista"/>
        <w:numPr>
          <w:ilvl w:val="0"/>
          <w:numId w:val="4"/>
        </w:numPr>
        <w:jc w:val="both"/>
        <w:rPr>
          <w:rFonts w:asciiTheme="minorHAnsi" w:hAnsiTheme="minorHAnsi" w:cstheme="minorHAnsi"/>
          <w:sz w:val="22"/>
          <w:szCs w:val="22"/>
        </w:rPr>
      </w:pPr>
      <w:r w:rsidRPr="000258A0">
        <w:rPr>
          <w:rFonts w:asciiTheme="minorHAnsi" w:hAnsiTheme="minorHAnsi" w:cstheme="minorHAnsi"/>
          <w:sz w:val="22"/>
          <w:szCs w:val="22"/>
        </w:rPr>
        <w:t>Tres (3)</w:t>
      </w:r>
      <w:r w:rsidR="006323DC" w:rsidRPr="000258A0">
        <w:rPr>
          <w:rFonts w:asciiTheme="minorHAnsi" w:hAnsiTheme="minorHAnsi" w:cstheme="minorHAnsi"/>
          <w:sz w:val="22"/>
          <w:szCs w:val="22"/>
        </w:rPr>
        <w:t xml:space="preserve"> </w:t>
      </w:r>
      <w:r w:rsidRPr="000258A0">
        <w:rPr>
          <w:rFonts w:asciiTheme="minorHAnsi" w:hAnsiTheme="minorHAnsi" w:cstheme="minorHAnsi"/>
          <w:sz w:val="22"/>
          <w:szCs w:val="22"/>
        </w:rPr>
        <w:t>servidores que se encuentran desempeñando empleos de Libre Nombramiento y Remoción cuyas vacantes se encuentran provistas, tres (3) mediante encargo, lo cual implicará que los servidores que se encuentran en encargo se reintegrarán a su empleo titular, y que se vean afectados directamente con el regreso del titular son ocho (8) servidores, seis (6) en encargo y dos (2) en provisionalidad.</w:t>
      </w:r>
    </w:p>
    <w:p w14:paraId="3155F33B" w14:textId="77777777" w:rsidR="006323DC" w:rsidRPr="000258A0" w:rsidRDefault="006323DC" w:rsidP="00C23A15">
      <w:pPr>
        <w:ind w:left="360" w:right="49"/>
        <w:contextualSpacing/>
        <w:jc w:val="both"/>
        <w:rPr>
          <w:rFonts w:asciiTheme="minorHAnsi" w:hAnsiTheme="minorHAnsi" w:cstheme="minorHAnsi"/>
          <w:sz w:val="22"/>
        </w:rPr>
      </w:pPr>
    </w:p>
    <w:p w14:paraId="4960DAAD" w14:textId="77777777" w:rsidR="006323DC" w:rsidRPr="000258A0" w:rsidRDefault="006323DC" w:rsidP="006323DC">
      <w:pPr>
        <w:jc w:val="both"/>
        <w:rPr>
          <w:rFonts w:asciiTheme="minorHAnsi" w:hAnsiTheme="minorHAnsi" w:cstheme="minorHAnsi"/>
          <w:sz w:val="22"/>
        </w:rPr>
      </w:pPr>
      <w:r w:rsidRPr="000258A0">
        <w:rPr>
          <w:rFonts w:asciiTheme="minorHAnsi" w:hAnsiTheme="minorHAnsi" w:cstheme="minorHAnsi"/>
          <w:sz w:val="22"/>
        </w:rPr>
        <w:t>Con</w:t>
      </w:r>
      <w:r w:rsidR="004F1226" w:rsidRPr="000258A0">
        <w:rPr>
          <w:rFonts w:asciiTheme="minorHAnsi" w:hAnsiTheme="minorHAnsi" w:cstheme="minorHAnsi"/>
          <w:sz w:val="22"/>
        </w:rPr>
        <w:t xml:space="preserve"> corte a 31 de diciembre de 2021 se cuenta con 23</w:t>
      </w:r>
      <w:r w:rsidRPr="000258A0">
        <w:rPr>
          <w:rFonts w:asciiTheme="minorHAnsi" w:hAnsiTheme="minorHAnsi" w:cstheme="minorHAnsi"/>
          <w:sz w:val="22"/>
        </w:rPr>
        <w:t xml:space="preserve"> vacantes por proveer, 2 de Libre nombramiento y remoción, </w:t>
      </w:r>
      <w:r w:rsidR="004F1226" w:rsidRPr="000258A0">
        <w:rPr>
          <w:rFonts w:asciiTheme="minorHAnsi" w:hAnsiTheme="minorHAnsi" w:cstheme="minorHAnsi"/>
          <w:sz w:val="22"/>
        </w:rPr>
        <w:t>11</w:t>
      </w:r>
      <w:r w:rsidRPr="000258A0">
        <w:rPr>
          <w:rFonts w:asciiTheme="minorHAnsi" w:hAnsiTheme="minorHAnsi" w:cstheme="minorHAnsi"/>
          <w:sz w:val="22"/>
        </w:rPr>
        <w:t xml:space="preserve"> vacantes definitivas y 12 vacantes temporales.  (Ver Anexo N. 1).</w:t>
      </w:r>
    </w:p>
    <w:p w14:paraId="23B1FA30" w14:textId="77777777" w:rsidR="006323DC" w:rsidRPr="000258A0" w:rsidRDefault="006323DC" w:rsidP="006323DC">
      <w:pPr>
        <w:jc w:val="both"/>
        <w:rPr>
          <w:rFonts w:asciiTheme="minorHAnsi" w:hAnsiTheme="minorHAnsi" w:cstheme="minorHAnsi"/>
          <w:sz w:val="22"/>
        </w:rPr>
      </w:pPr>
      <w:r w:rsidRPr="000258A0">
        <w:rPr>
          <w:rFonts w:asciiTheme="minorHAnsi" w:hAnsiTheme="minorHAnsi" w:cstheme="minorHAnsi"/>
          <w:sz w:val="22"/>
        </w:rPr>
        <w:t>La información de vacantes por proveer cambia en cada vigencia mes a mes, teniendo en cuenta la dinámica de los movimientos de la planta de personal de la entidad.</w:t>
      </w:r>
    </w:p>
    <w:p w14:paraId="7DD7C705" w14:textId="77777777" w:rsidR="006323DC" w:rsidRPr="000258A0" w:rsidRDefault="00EB3702" w:rsidP="00317BFA">
      <w:pPr>
        <w:pStyle w:val="Prrafodelista"/>
        <w:numPr>
          <w:ilvl w:val="0"/>
          <w:numId w:val="5"/>
        </w:numPr>
        <w:jc w:val="both"/>
        <w:rPr>
          <w:rFonts w:asciiTheme="minorHAnsi" w:hAnsiTheme="minorHAnsi" w:cstheme="minorHAnsi"/>
          <w:b/>
          <w:sz w:val="22"/>
          <w:szCs w:val="22"/>
        </w:rPr>
      </w:pPr>
      <w:r w:rsidRPr="000258A0">
        <w:rPr>
          <w:rFonts w:asciiTheme="minorHAnsi" w:hAnsiTheme="minorHAnsi" w:cstheme="minorHAnsi"/>
          <w:b/>
          <w:sz w:val="22"/>
          <w:szCs w:val="22"/>
        </w:rPr>
        <w:t>Provisión de empleos</w:t>
      </w:r>
      <w:r w:rsidR="006323DC" w:rsidRPr="000258A0">
        <w:rPr>
          <w:rFonts w:asciiTheme="minorHAnsi" w:hAnsiTheme="minorHAnsi" w:cstheme="minorHAnsi"/>
          <w:b/>
          <w:sz w:val="22"/>
          <w:szCs w:val="22"/>
        </w:rPr>
        <w:t>:</w:t>
      </w:r>
    </w:p>
    <w:p w14:paraId="59FB04E0" w14:textId="77777777" w:rsidR="006323DC" w:rsidRPr="000258A0" w:rsidRDefault="006323DC" w:rsidP="006323DC">
      <w:pPr>
        <w:jc w:val="both"/>
        <w:rPr>
          <w:rFonts w:asciiTheme="minorHAnsi" w:hAnsiTheme="minorHAnsi" w:cstheme="minorHAnsi"/>
          <w:sz w:val="22"/>
        </w:rPr>
      </w:pPr>
    </w:p>
    <w:p w14:paraId="0DF6DB2C" w14:textId="77777777" w:rsidR="00EB3702" w:rsidRPr="000258A0" w:rsidRDefault="00EB3702" w:rsidP="00317BFA">
      <w:pPr>
        <w:pStyle w:val="Prrafodelista"/>
        <w:numPr>
          <w:ilvl w:val="1"/>
          <w:numId w:val="5"/>
        </w:numPr>
        <w:jc w:val="both"/>
        <w:rPr>
          <w:rFonts w:asciiTheme="minorHAnsi" w:hAnsiTheme="minorHAnsi" w:cstheme="minorHAnsi"/>
          <w:b/>
          <w:sz w:val="22"/>
          <w:szCs w:val="22"/>
        </w:rPr>
      </w:pPr>
      <w:r w:rsidRPr="000258A0">
        <w:rPr>
          <w:rFonts w:asciiTheme="minorHAnsi" w:hAnsiTheme="minorHAnsi" w:cstheme="minorHAnsi"/>
          <w:b/>
          <w:sz w:val="22"/>
          <w:szCs w:val="22"/>
        </w:rPr>
        <w:t>Metodología de provisión:</w:t>
      </w:r>
    </w:p>
    <w:p w14:paraId="5242D9A3" w14:textId="77777777" w:rsidR="00EB3702" w:rsidRPr="000258A0" w:rsidRDefault="00EB3702" w:rsidP="00EB3702">
      <w:pPr>
        <w:jc w:val="both"/>
        <w:rPr>
          <w:rFonts w:asciiTheme="minorHAnsi" w:hAnsiTheme="minorHAnsi" w:cstheme="minorHAnsi"/>
          <w:sz w:val="22"/>
        </w:rPr>
      </w:pPr>
    </w:p>
    <w:p w14:paraId="69A413F6" w14:textId="77777777" w:rsidR="00EB3702" w:rsidRPr="000258A0" w:rsidRDefault="00EB3702" w:rsidP="00EB3702">
      <w:pPr>
        <w:jc w:val="both"/>
        <w:rPr>
          <w:rFonts w:asciiTheme="minorHAnsi" w:hAnsiTheme="minorHAnsi" w:cstheme="minorHAnsi"/>
          <w:sz w:val="22"/>
        </w:rPr>
      </w:pPr>
      <w:r w:rsidRPr="000258A0">
        <w:rPr>
          <w:rFonts w:asciiTheme="minorHAnsi" w:hAnsiTheme="minorHAnsi" w:cstheme="minorHAnsi"/>
          <w:sz w:val="22"/>
        </w:rPr>
        <w:t xml:space="preserve">La Subgerencia de </w:t>
      </w:r>
      <w:r w:rsidR="004F1226" w:rsidRPr="000258A0">
        <w:rPr>
          <w:rFonts w:asciiTheme="minorHAnsi" w:hAnsiTheme="minorHAnsi" w:cstheme="minorHAnsi"/>
          <w:sz w:val="22"/>
        </w:rPr>
        <w:t>Talento Humano</w:t>
      </w:r>
      <w:r w:rsidRPr="000258A0">
        <w:rPr>
          <w:rFonts w:asciiTheme="minorHAnsi" w:hAnsiTheme="minorHAnsi" w:cstheme="minorHAnsi"/>
          <w:sz w:val="22"/>
        </w:rPr>
        <w:t xml:space="preserve"> llevará el control permanente de los empleos vacantes de la Unidad Administrativa Especial de Catastro Distrital, de conformidad con lo estipulado en la Ley 909 de 2004.</w:t>
      </w:r>
    </w:p>
    <w:p w14:paraId="569EA4B9" w14:textId="77777777" w:rsidR="00EB3702" w:rsidRPr="000258A0" w:rsidRDefault="00EB3702" w:rsidP="00317BFA">
      <w:pPr>
        <w:pStyle w:val="Prrafodelista"/>
        <w:numPr>
          <w:ilvl w:val="1"/>
          <w:numId w:val="5"/>
        </w:numPr>
        <w:jc w:val="both"/>
        <w:rPr>
          <w:rFonts w:asciiTheme="minorHAnsi" w:hAnsiTheme="minorHAnsi" w:cstheme="minorHAnsi"/>
          <w:b/>
          <w:sz w:val="22"/>
          <w:szCs w:val="22"/>
        </w:rPr>
      </w:pPr>
      <w:r w:rsidRPr="000258A0">
        <w:rPr>
          <w:rFonts w:asciiTheme="minorHAnsi" w:hAnsiTheme="minorHAnsi" w:cstheme="minorHAnsi"/>
          <w:b/>
          <w:sz w:val="22"/>
          <w:szCs w:val="22"/>
        </w:rPr>
        <w:t>Determinación de la viabilidad presupuestal</w:t>
      </w:r>
    </w:p>
    <w:p w14:paraId="1F223DAD" w14:textId="77777777" w:rsidR="00EB3702" w:rsidRPr="000258A0" w:rsidRDefault="00EB3702" w:rsidP="00EB3702">
      <w:pPr>
        <w:jc w:val="both"/>
        <w:rPr>
          <w:rFonts w:asciiTheme="minorHAnsi" w:hAnsiTheme="minorHAnsi" w:cstheme="minorHAnsi"/>
          <w:b/>
          <w:sz w:val="22"/>
        </w:rPr>
      </w:pPr>
    </w:p>
    <w:p w14:paraId="7FA4E1F9" w14:textId="77777777" w:rsidR="00EB3702" w:rsidRPr="000258A0" w:rsidRDefault="00EB3702" w:rsidP="00EB3702">
      <w:pPr>
        <w:jc w:val="both"/>
        <w:rPr>
          <w:rFonts w:asciiTheme="minorHAnsi" w:hAnsiTheme="minorHAnsi" w:cstheme="minorHAnsi"/>
          <w:sz w:val="22"/>
        </w:rPr>
      </w:pPr>
      <w:r w:rsidRPr="000258A0">
        <w:rPr>
          <w:rFonts w:asciiTheme="minorHAnsi" w:hAnsiTheme="minorHAnsi" w:cstheme="minorHAnsi"/>
          <w:sz w:val="22"/>
        </w:rPr>
        <w:t>La Unidad Administrativa Especial de Catastro Distrital, realizará anualmente la proyección de los costos asociados al funcionamiento de la entidad, así como de la nómina de la misma, con el fin de consolidar el anteproyecto de presupuesto y estimar los valores asociados, para garantizar la continua prestación del servicio y el financiamiento de la planta de personal de la Entidad.</w:t>
      </w:r>
    </w:p>
    <w:p w14:paraId="737DFC46" w14:textId="77777777" w:rsidR="00BE2444" w:rsidRPr="000258A0" w:rsidRDefault="00BE2444" w:rsidP="00317BFA">
      <w:pPr>
        <w:pStyle w:val="Prrafodelista"/>
        <w:numPr>
          <w:ilvl w:val="1"/>
          <w:numId w:val="5"/>
        </w:numPr>
        <w:jc w:val="both"/>
        <w:rPr>
          <w:rFonts w:asciiTheme="minorHAnsi" w:hAnsiTheme="minorHAnsi" w:cstheme="minorHAnsi"/>
          <w:b/>
          <w:sz w:val="22"/>
          <w:szCs w:val="22"/>
        </w:rPr>
      </w:pPr>
      <w:r w:rsidRPr="000258A0">
        <w:rPr>
          <w:rFonts w:asciiTheme="minorHAnsi" w:hAnsiTheme="minorHAnsi" w:cstheme="minorHAnsi"/>
          <w:b/>
          <w:sz w:val="22"/>
          <w:szCs w:val="22"/>
        </w:rPr>
        <w:t>Proceso de Selección</w:t>
      </w:r>
    </w:p>
    <w:p w14:paraId="4343FC25" w14:textId="77777777" w:rsidR="00BE2444" w:rsidRPr="000258A0" w:rsidRDefault="00BE2444" w:rsidP="00BE2444">
      <w:pPr>
        <w:jc w:val="both"/>
        <w:rPr>
          <w:rFonts w:asciiTheme="minorHAnsi" w:hAnsiTheme="minorHAnsi" w:cstheme="minorHAnsi"/>
          <w:sz w:val="22"/>
        </w:rPr>
      </w:pPr>
    </w:p>
    <w:p w14:paraId="222CF4E1" w14:textId="77777777" w:rsidR="00BE2444" w:rsidRPr="000258A0" w:rsidRDefault="00BE2444" w:rsidP="00BE2444">
      <w:pPr>
        <w:jc w:val="both"/>
        <w:rPr>
          <w:rFonts w:asciiTheme="minorHAnsi" w:hAnsiTheme="minorHAnsi" w:cstheme="minorHAnsi"/>
          <w:sz w:val="22"/>
        </w:rPr>
      </w:pPr>
      <w:r w:rsidRPr="000258A0">
        <w:rPr>
          <w:rFonts w:asciiTheme="minorHAnsi" w:hAnsiTheme="minorHAnsi" w:cstheme="minorHAnsi"/>
          <w:sz w:val="22"/>
        </w:rPr>
        <w:t>Cuando se presenten las vacantes, los empleos públicos se podrán proveer de manera definitiva o transitoria mediante nombramiento ordinario, encargo, o en provisionalidad.</w:t>
      </w:r>
    </w:p>
    <w:p w14:paraId="31BB229F" w14:textId="77777777" w:rsidR="006323DC" w:rsidRPr="000258A0" w:rsidRDefault="006323DC" w:rsidP="00317BFA">
      <w:pPr>
        <w:pStyle w:val="Prrafodelista"/>
        <w:numPr>
          <w:ilvl w:val="1"/>
          <w:numId w:val="5"/>
        </w:numPr>
        <w:jc w:val="both"/>
        <w:rPr>
          <w:rFonts w:asciiTheme="minorHAnsi" w:hAnsiTheme="minorHAnsi" w:cstheme="minorHAnsi"/>
          <w:b/>
          <w:sz w:val="22"/>
          <w:szCs w:val="22"/>
        </w:rPr>
      </w:pPr>
      <w:r w:rsidRPr="000258A0">
        <w:rPr>
          <w:rFonts w:asciiTheme="minorHAnsi" w:hAnsiTheme="minorHAnsi" w:cstheme="minorHAnsi"/>
          <w:b/>
          <w:sz w:val="22"/>
          <w:szCs w:val="22"/>
        </w:rPr>
        <w:t xml:space="preserve">Provisión de empleos de libre nombramiento y remoción: </w:t>
      </w:r>
    </w:p>
    <w:p w14:paraId="732C0127" w14:textId="77777777" w:rsidR="00BE2444" w:rsidRPr="000258A0" w:rsidRDefault="00BE2444" w:rsidP="006323DC">
      <w:pPr>
        <w:ind w:left="66"/>
        <w:jc w:val="both"/>
        <w:rPr>
          <w:rFonts w:asciiTheme="minorHAnsi" w:hAnsiTheme="minorHAnsi" w:cstheme="minorHAnsi"/>
          <w:sz w:val="22"/>
        </w:rPr>
      </w:pPr>
    </w:p>
    <w:p w14:paraId="7A353BBC" w14:textId="77777777" w:rsidR="00290D7B" w:rsidRPr="000258A0" w:rsidRDefault="00290D7B" w:rsidP="00290D7B">
      <w:pPr>
        <w:jc w:val="both"/>
        <w:rPr>
          <w:rFonts w:asciiTheme="minorHAnsi" w:hAnsiTheme="minorHAnsi" w:cstheme="minorHAnsi"/>
          <w:b/>
          <w:sz w:val="22"/>
        </w:rPr>
      </w:pPr>
      <w:r w:rsidRPr="000258A0">
        <w:rPr>
          <w:rFonts w:asciiTheme="minorHAnsi" w:hAnsiTheme="minorHAnsi" w:cstheme="minorHAnsi"/>
          <w:sz w:val="22"/>
        </w:rPr>
        <w:t>Estos empleos serán provistos por nombramiento ordinario, previo el cumplimiento de los requisitos exigidos en el manual de funciones vigente para el desempeño del empleo, de conformidad con lo establecido en la ley 909 de 2004 y procedimiento de vinculación de la entidad; de igual manera cuando se trata de una vacancia temporal de un empleo de libre nombramiento y remoción, se utilizará la figura de encargo.</w:t>
      </w:r>
    </w:p>
    <w:p w14:paraId="6741A430" w14:textId="77777777" w:rsidR="00290D7B" w:rsidRPr="000258A0" w:rsidRDefault="00290D7B" w:rsidP="00290D7B">
      <w:pPr>
        <w:jc w:val="both"/>
        <w:rPr>
          <w:rFonts w:asciiTheme="minorHAnsi" w:hAnsiTheme="minorHAnsi" w:cstheme="minorHAnsi"/>
          <w:b/>
          <w:sz w:val="22"/>
        </w:rPr>
      </w:pPr>
    </w:p>
    <w:p w14:paraId="5C44C03E" w14:textId="77777777" w:rsidR="006323DC" w:rsidRPr="000258A0" w:rsidRDefault="006323DC" w:rsidP="00317BFA">
      <w:pPr>
        <w:pStyle w:val="Prrafodelista"/>
        <w:numPr>
          <w:ilvl w:val="1"/>
          <w:numId w:val="5"/>
        </w:numPr>
        <w:jc w:val="both"/>
        <w:rPr>
          <w:rFonts w:asciiTheme="minorHAnsi" w:hAnsiTheme="minorHAnsi" w:cstheme="minorHAnsi"/>
          <w:b/>
          <w:sz w:val="22"/>
          <w:szCs w:val="22"/>
        </w:rPr>
      </w:pPr>
      <w:r w:rsidRPr="000258A0">
        <w:rPr>
          <w:rFonts w:asciiTheme="minorHAnsi" w:hAnsiTheme="minorHAnsi" w:cstheme="minorHAnsi"/>
          <w:b/>
          <w:sz w:val="22"/>
          <w:szCs w:val="22"/>
        </w:rPr>
        <w:t xml:space="preserve">Provisión de empleos de carrera administrativa: </w:t>
      </w:r>
    </w:p>
    <w:p w14:paraId="548FFF8F" w14:textId="77777777" w:rsidR="006323DC" w:rsidRPr="000258A0" w:rsidRDefault="006323DC" w:rsidP="006323DC">
      <w:pPr>
        <w:ind w:left="66"/>
        <w:jc w:val="both"/>
        <w:rPr>
          <w:rFonts w:asciiTheme="minorHAnsi" w:hAnsiTheme="minorHAnsi" w:cstheme="minorHAnsi"/>
          <w:b/>
          <w:sz w:val="22"/>
        </w:rPr>
      </w:pPr>
    </w:p>
    <w:p w14:paraId="334C0683" w14:textId="77777777" w:rsidR="00290D7B" w:rsidRPr="000258A0" w:rsidRDefault="00290D7B" w:rsidP="006323DC">
      <w:pPr>
        <w:jc w:val="both"/>
        <w:rPr>
          <w:rFonts w:asciiTheme="minorHAnsi" w:hAnsiTheme="minorHAnsi" w:cstheme="minorHAnsi"/>
          <w:sz w:val="22"/>
        </w:rPr>
      </w:pPr>
      <w:r w:rsidRPr="000258A0">
        <w:rPr>
          <w:rFonts w:asciiTheme="minorHAnsi" w:hAnsiTheme="minorHAnsi" w:cstheme="minorHAnsi"/>
          <w:sz w:val="22"/>
        </w:rPr>
        <w:t>La Unidad Administrativa Especial de catastro Distrital - UAECD suscribió el Acuerdo No. CNSC 0413 de 30 de diciembre de 2020 CNSC - UAECD “</w:t>
      </w:r>
      <w:r w:rsidRPr="000258A0">
        <w:rPr>
          <w:rFonts w:asciiTheme="minorHAnsi" w:hAnsiTheme="minorHAnsi" w:cstheme="minorHAnsi"/>
          <w:i/>
          <w:sz w:val="22"/>
        </w:rPr>
        <w:t>Por el cual se convoca y se establecen las reglas del Proceso de Selección, en las modalidades de Ascenso y Abierto, para proveer los empleos en vacancia definitiva pertenecientes al Sistema General de Carrera Administrativa de la planta de personal de la Unidad Administrativa Especial de Catastro Distrital – UAECD - Proceso de Selección No.1490 de 2020 - DISTRITO CAPTAL 4</w:t>
      </w:r>
      <w:r w:rsidRPr="000258A0">
        <w:rPr>
          <w:rFonts w:asciiTheme="minorHAnsi" w:hAnsiTheme="minorHAnsi" w:cstheme="minorHAnsi"/>
          <w:sz w:val="22"/>
        </w:rPr>
        <w:t>.”</w:t>
      </w:r>
    </w:p>
    <w:p w14:paraId="06A2A935"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 xml:space="preserve">La Comisión Nacional del Servicio Civil dentro de la estructura del </w:t>
      </w:r>
      <w:r w:rsidR="004F1226" w:rsidRPr="000258A0">
        <w:rPr>
          <w:rFonts w:asciiTheme="minorHAnsi" w:hAnsiTheme="minorHAnsi" w:cstheme="minorHAnsi"/>
          <w:sz w:val="22"/>
        </w:rPr>
        <w:t xml:space="preserve">proceso de selección adelantó </w:t>
      </w:r>
      <w:r w:rsidRPr="000258A0">
        <w:rPr>
          <w:rFonts w:asciiTheme="minorHAnsi" w:hAnsiTheme="minorHAnsi" w:cstheme="minorHAnsi"/>
          <w:sz w:val="22"/>
        </w:rPr>
        <w:t>las siguientes etapas</w:t>
      </w:r>
      <w:r w:rsidRPr="000258A0">
        <w:rPr>
          <w:rStyle w:val="Refdenotaalpie"/>
          <w:rFonts w:asciiTheme="minorHAnsi" w:hAnsiTheme="minorHAnsi" w:cstheme="minorHAnsi"/>
          <w:sz w:val="22"/>
        </w:rPr>
        <w:footnoteReference w:id="1"/>
      </w:r>
      <w:r w:rsidRPr="000258A0">
        <w:rPr>
          <w:rFonts w:asciiTheme="minorHAnsi" w:hAnsiTheme="minorHAnsi" w:cstheme="minorHAnsi"/>
          <w:sz w:val="22"/>
        </w:rPr>
        <w:t>:</w:t>
      </w:r>
    </w:p>
    <w:p w14:paraId="29421306"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1. Convocatoria y divulgación.</w:t>
      </w:r>
    </w:p>
    <w:p w14:paraId="66E08C91"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2. Adquisición de Derechos de Participación e Inscripciones.</w:t>
      </w:r>
    </w:p>
    <w:p w14:paraId="4F7D8A24"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2.1 Adquisición de Derechos de Participación e Inscripciones para la modalidad de ASCENSO</w:t>
      </w:r>
    </w:p>
    <w:p w14:paraId="1E295D66"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2.2 Identificación y declaratoria de vacantes desiertas de los empleos ofertados en la modalidad de ASCENSO</w:t>
      </w:r>
    </w:p>
    <w:p w14:paraId="33F0CF1F"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lastRenderedPageBreak/>
        <w:t>2.3 Ajuste de la OPEC el proceso de selección en la modalidad abierto, para incluir las vacantes declaradas desiertas en el proceso de selección en la modalidad de ascenso.</w:t>
      </w:r>
    </w:p>
    <w:p w14:paraId="3846B386" w14:textId="77777777" w:rsidR="00E14B24"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 xml:space="preserve">2.4 Adquisición de Derechos de Participación e Inscripciones para la modalidad de ABIERTO </w:t>
      </w:r>
    </w:p>
    <w:p w14:paraId="0B61FEAA"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3. Verificación de requisitos mínimos, en adelante VRM, para la modalidad de proceso de selección abierto y de ascenso.</w:t>
      </w:r>
    </w:p>
    <w:p w14:paraId="49737136"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4. Aplicación de pruebas.</w:t>
      </w:r>
    </w:p>
    <w:p w14:paraId="6CCAF9F5"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4.1 Pruebas sobre Competencias Funcionales.</w:t>
      </w:r>
    </w:p>
    <w:p w14:paraId="41E427EF"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4.2 Pruebas sobre Competencias Comportamentales.</w:t>
      </w:r>
    </w:p>
    <w:p w14:paraId="68DCE672"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4.3 Pruebas de Ejecución empleo Conductor – 480.</w:t>
      </w:r>
    </w:p>
    <w:p w14:paraId="7D818F75"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4.4 Valoración de Antecedentes.</w:t>
      </w:r>
    </w:p>
    <w:p w14:paraId="6E6978DB" w14:textId="77777777" w:rsidR="00290D7B" w:rsidRPr="000258A0" w:rsidRDefault="00290D7B" w:rsidP="00290D7B">
      <w:pPr>
        <w:jc w:val="both"/>
        <w:rPr>
          <w:rFonts w:asciiTheme="minorHAnsi" w:hAnsiTheme="minorHAnsi" w:cstheme="minorHAnsi"/>
          <w:sz w:val="22"/>
        </w:rPr>
      </w:pPr>
      <w:r w:rsidRPr="000258A0">
        <w:rPr>
          <w:rFonts w:asciiTheme="minorHAnsi" w:hAnsiTheme="minorHAnsi" w:cstheme="minorHAnsi"/>
          <w:sz w:val="22"/>
        </w:rPr>
        <w:t>5. Conformación de Listas de Elegibles</w:t>
      </w:r>
    </w:p>
    <w:p w14:paraId="5F4E656A" w14:textId="77777777" w:rsidR="00E14B24" w:rsidRPr="000258A0" w:rsidRDefault="00E14B24" w:rsidP="00E14B24">
      <w:pPr>
        <w:jc w:val="both"/>
        <w:rPr>
          <w:rFonts w:asciiTheme="minorHAnsi" w:hAnsiTheme="minorHAnsi" w:cstheme="minorHAnsi"/>
          <w:sz w:val="22"/>
        </w:rPr>
      </w:pPr>
    </w:p>
    <w:p w14:paraId="5D957716" w14:textId="77777777" w:rsidR="00290D7B" w:rsidRPr="000258A0" w:rsidRDefault="00E14B24" w:rsidP="00E14B24">
      <w:pPr>
        <w:jc w:val="both"/>
        <w:rPr>
          <w:rFonts w:asciiTheme="minorHAnsi" w:hAnsiTheme="minorHAnsi" w:cstheme="minorHAnsi"/>
          <w:sz w:val="22"/>
        </w:rPr>
      </w:pPr>
      <w:r w:rsidRPr="000258A0">
        <w:rPr>
          <w:rFonts w:asciiTheme="minorHAnsi" w:hAnsiTheme="minorHAnsi" w:cstheme="minorHAnsi"/>
          <w:sz w:val="22"/>
        </w:rPr>
        <w:t>Así las cosas, la Comisión Naciona</w:t>
      </w:r>
      <w:r w:rsidR="004F1226" w:rsidRPr="000258A0">
        <w:rPr>
          <w:rFonts w:asciiTheme="minorHAnsi" w:hAnsiTheme="minorHAnsi" w:cstheme="minorHAnsi"/>
          <w:sz w:val="22"/>
        </w:rPr>
        <w:t>l del Servicio Civil, adelantó</w:t>
      </w:r>
      <w:r w:rsidRPr="000258A0">
        <w:rPr>
          <w:rFonts w:asciiTheme="minorHAnsi" w:hAnsiTheme="minorHAnsi" w:cstheme="minorHAnsi"/>
          <w:sz w:val="22"/>
        </w:rPr>
        <w:t xml:space="preserve"> el proceso de selección en el marco de la convocatoria durante la vigencia 2021.</w:t>
      </w:r>
    </w:p>
    <w:p w14:paraId="4A067031" w14:textId="77777777" w:rsidR="00E14B24" w:rsidRPr="000258A0" w:rsidRDefault="00E14B24" w:rsidP="00E14B24">
      <w:pPr>
        <w:jc w:val="both"/>
        <w:rPr>
          <w:rFonts w:asciiTheme="minorHAnsi" w:hAnsiTheme="minorHAnsi" w:cstheme="minorHAnsi"/>
          <w:sz w:val="22"/>
        </w:rPr>
      </w:pPr>
    </w:p>
    <w:p w14:paraId="740AE289" w14:textId="77777777" w:rsidR="00E14B24" w:rsidRPr="000258A0" w:rsidRDefault="00E14B24" w:rsidP="00E14B24">
      <w:pPr>
        <w:jc w:val="both"/>
        <w:rPr>
          <w:rFonts w:asciiTheme="minorHAnsi" w:hAnsiTheme="minorHAnsi" w:cstheme="minorHAnsi"/>
          <w:sz w:val="22"/>
        </w:rPr>
      </w:pPr>
      <w:r w:rsidRPr="000258A0">
        <w:rPr>
          <w:rFonts w:asciiTheme="minorHAnsi" w:hAnsiTheme="minorHAnsi" w:cstheme="minorHAnsi"/>
          <w:sz w:val="22"/>
        </w:rPr>
        <w:t>Considerando lo anterior, la Unidad tendrá a cargo las siguientes etapas:</w:t>
      </w:r>
    </w:p>
    <w:p w14:paraId="60A1A0B2" w14:textId="77777777" w:rsidR="00E14B24" w:rsidRPr="000258A0" w:rsidRDefault="004A04D7" w:rsidP="00317BFA">
      <w:pPr>
        <w:pStyle w:val="Prrafodelista"/>
        <w:numPr>
          <w:ilvl w:val="0"/>
          <w:numId w:val="4"/>
        </w:numPr>
        <w:jc w:val="both"/>
        <w:rPr>
          <w:rFonts w:asciiTheme="minorHAnsi" w:hAnsiTheme="minorHAnsi" w:cstheme="minorHAnsi"/>
          <w:sz w:val="22"/>
          <w:szCs w:val="22"/>
        </w:rPr>
      </w:pPr>
      <w:r w:rsidRPr="000258A0">
        <w:rPr>
          <w:rFonts w:asciiTheme="minorHAnsi" w:hAnsiTheme="minorHAnsi" w:cstheme="minorHAnsi"/>
          <w:sz w:val="22"/>
          <w:szCs w:val="22"/>
        </w:rPr>
        <w:t>P</w:t>
      </w:r>
      <w:r w:rsidR="00E14B24" w:rsidRPr="000258A0">
        <w:rPr>
          <w:rFonts w:asciiTheme="minorHAnsi" w:hAnsiTheme="minorHAnsi" w:cstheme="minorHAnsi"/>
          <w:sz w:val="22"/>
          <w:szCs w:val="22"/>
        </w:rPr>
        <w:t>osesiones</w:t>
      </w:r>
      <w:r w:rsidR="004F1226" w:rsidRPr="000258A0">
        <w:rPr>
          <w:rFonts w:asciiTheme="minorHAnsi" w:hAnsiTheme="minorHAnsi" w:cstheme="minorHAnsi"/>
          <w:sz w:val="22"/>
          <w:szCs w:val="22"/>
        </w:rPr>
        <w:t xml:space="preserve"> de los elegibles</w:t>
      </w:r>
    </w:p>
    <w:p w14:paraId="339EC17A" w14:textId="77777777" w:rsidR="00E14B24" w:rsidRPr="000258A0" w:rsidRDefault="00E14B24" w:rsidP="00317BFA">
      <w:pPr>
        <w:pStyle w:val="Prrafodelista"/>
        <w:numPr>
          <w:ilvl w:val="0"/>
          <w:numId w:val="4"/>
        </w:numPr>
        <w:jc w:val="both"/>
        <w:rPr>
          <w:rFonts w:asciiTheme="minorHAnsi" w:hAnsiTheme="minorHAnsi" w:cstheme="minorHAnsi"/>
          <w:sz w:val="22"/>
          <w:szCs w:val="22"/>
        </w:rPr>
      </w:pPr>
      <w:r w:rsidRPr="000258A0">
        <w:rPr>
          <w:rFonts w:asciiTheme="minorHAnsi" w:hAnsiTheme="minorHAnsi" w:cstheme="minorHAnsi"/>
          <w:sz w:val="22"/>
          <w:szCs w:val="22"/>
        </w:rPr>
        <w:t>Período de prueba</w:t>
      </w:r>
    </w:p>
    <w:p w14:paraId="6C7145FA" w14:textId="77777777" w:rsidR="004A04D7" w:rsidRPr="000258A0" w:rsidRDefault="004A04D7" w:rsidP="004A04D7">
      <w:pPr>
        <w:pStyle w:val="Prrafodelista"/>
        <w:ind w:left="720"/>
        <w:jc w:val="both"/>
        <w:rPr>
          <w:rFonts w:asciiTheme="minorHAnsi" w:hAnsiTheme="minorHAnsi" w:cstheme="minorHAnsi"/>
          <w:sz w:val="22"/>
          <w:szCs w:val="22"/>
        </w:rPr>
      </w:pPr>
    </w:p>
    <w:p w14:paraId="50966DCC" w14:textId="77777777" w:rsidR="004A04D7" w:rsidRPr="000258A0" w:rsidRDefault="004A04D7" w:rsidP="004A04D7">
      <w:pPr>
        <w:pStyle w:val="Prrafodelista"/>
        <w:ind w:left="720"/>
        <w:jc w:val="both"/>
        <w:rPr>
          <w:rFonts w:asciiTheme="minorHAnsi" w:hAnsiTheme="minorHAnsi" w:cstheme="minorHAnsi"/>
          <w:sz w:val="22"/>
          <w:szCs w:val="22"/>
        </w:rPr>
      </w:pPr>
    </w:p>
    <w:p w14:paraId="35FF0D31" w14:textId="77777777" w:rsidR="006323DC" w:rsidRPr="000258A0" w:rsidRDefault="004A04D7" w:rsidP="00317BFA">
      <w:pPr>
        <w:pStyle w:val="Prrafodelista"/>
        <w:numPr>
          <w:ilvl w:val="1"/>
          <w:numId w:val="5"/>
        </w:numPr>
        <w:jc w:val="both"/>
        <w:rPr>
          <w:rFonts w:asciiTheme="minorHAnsi" w:hAnsiTheme="minorHAnsi" w:cstheme="minorHAnsi"/>
          <w:b/>
          <w:sz w:val="22"/>
          <w:szCs w:val="22"/>
        </w:rPr>
      </w:pPr>
      <w:r w:rsidRPr="000258A0">
        <w:rPr>
          <w:rFonts w:asciiTheme="minorHAnsi" w:hAnsiTheme="minorHAnsi" w:cstheme="minorHAnsi"/>
          <w:b/>
          <w:sz w:val="22"/>
          <w:szCs w:val="22"/>
        </w:rPr>
        <w:t xml:space="preserve"> Proceso de selección de Empleos de Carrera Administrativa en encargo</w:t>
      </w:r>
    </w:p>
    <w:p w14:paraId="14A9E1BA" w14:textId="77777777" w:rsidR="004A04D7" w:rsidRPr="000258A0" w:rsidRDefault="004A04D7" w:rsidP="004A04D7">
      <w:pPr>
        <w:pStyle w:val="Prrafodelista"/>
        <w:ind w:left="720"/>
        <w:jc w:val="both"/>
        <w:rPr>
          <w:rFonts w:asciiTheme="minorHAnsi" w:hAnsiTheme="minorHAnsi" w:cstheme="minorHAnsi"/>
          <w:b/>
          <w:sz w:val="22"/>
          <w:szCs w:val="22"/>
        </w:rPr>
      </w:pPr>
    </w:p>
    <w:p w14:paraId="544556A4" w14:textId="77777777" w:rsidR="004A04D7" w:rsidRPr="000258A0" w:rsidRDefault="004A04D7" w:rsidP="006323DC">
      <w:pPr>
        <w:jc w:val="both"/>
        <w:rPr>
          <w:rFonts w:asciiTheme="minorHAnsi" w:hAnsiTheme="minorHAnsi" w:cstheme="minorHAnsi"/>
          <w:sz w:val="22"/>
          <w:lang w:val="es-ES"/>
        </w:rPr>
      </w:pPr>
    </w:p>
    <w:p w14:paraId="0319A2A8" w14:textId="77777777" w:rsidR="006323DC" w:rsidRPr="000258A0" w:rsidRDefault="004A04D7" w:rsidP="004A04D7">
      <w:pPr>
        <w:jc w:val="both"/>
        <w:rPr>
          <w:rFonts w:asciiTheme="minorHAnsi" w:hAnsiTheme="minorHAnsi" w:cstheme="minorHAnsi"/>
          <w:sz w:val="22"/>
        </w:rPr>
      </w:pPr>
      <w:r w:rsidRPr="000258A0">
        <w:rPr>
          <w:rFonts w:asciiTheme="minorHAnsi" w:hAnsiTheme="minorHAnsi" w:cstheme="minorHAnsi"/>
          <w:sz w:val="22"/>
        </w:rPr>
        <w:t>Surtido el proceso de selección de empleos de Carrera Administrativa, sin que pueda efectuarse nombramiento en periodo de prueba por no existir listas de elegibles se procederá a realizar el proceso de  encargo para servidores de carrera administrativa</w:t>
      </w:r>
      <w:r w:rsidR="006323DC" w:rsidRPr="000258A0">
        <w:rPr>
          <w:rFonts w:asciiTheme="minorHAnsi" w:hAnsiTheme="minorHAnsi" w:cstheme="minorHAnsi"/>
          <w:sz w:val="22"/>
        </w:rPr>
        <w:t xml:space="preserve">, en cumplimiento de lo dispuesto en el artículo 24 de la Ley 909 de 2004 modificado por la Ley 1960 de 2019 y excepcionalmente a través </w:t>
      </w:r>
      <w:r w:rsidR="006323DC" w:rsidRPr="000258A0">
        <w:rPr>
          <w:rFonts w:asciiTheme="minorHAnsi" w:hAnsiTheme="minorHAnsi" w:cstheme="minorHAnsi"/>
          <w:sz w:val="22"/>
        </w:rPr>
        <w:lastRenderedPageBreak/>
        <w:t>del nombramiento provisional, para los cargos que no se puedan proveer mediante encargo, teniendo en cuenta los siguientes procedimientos establecidos en la entidad:</w:t>
      </w:r>
    </w:p>
    <w:p w14:paraId="0981A8AD" w14:textId="77777777" w:rsidR="006323DC" w:rsidRPr="000258A0" w:rsidRDefault="006323DC" w:rsidP="006323DC">
      <w:pPr>
        <w:jc w:val="both"/>
        <w:rPr>
          <w:rFonts w:asciiTheme="minorHAnsi" w:hAnsiTheme="minorHAnsi" w:cstheme="minorHAnsi"/>
          <w:sz w:val="22"/>
        </w:rPr>
      </w:pPr>
    </w:p>
    <w:p w14:paraId="4E30BDAE" w14:textId="77777777" w:rsidR="004F1226" w:rsidRPr="000258A0" w:rsidRDefault="004F1226" w:rsidP="006323DC">
      <w:pPr>
        <w:jc w:val="both"/>
        <w:rPr>
          <w:rFonts w:asciiTheme="minorHAnsi" w:hAnsiTheme="minorHAnsi" w:cstheme="minorHAnsi"/>
          <w:sz w:val="22"/>
        </w:rPr>
      </w:pPr>
    </w:p>
    <w:p w14:paraId="3EE99BF6" w14:textId="77777777" w:rsidR="004A04D7" w:rsidRPr="000258A0" w:rsidRDefault="004A04D7" w:rsidP="00317BFA">
      <w:pPr>
        <w:pStyle w:val="Prrafodelista"/>
        <w:numPr>
          <w:ilvl w:val="1"/>
          <w:numId w:val="5"/>
        </w:numPr>
        <w:jc w:val="both"/>
        <w:rPr>
          <w:rFonts w:asciiTheme="minorHAnsi" w:hAnsiTheme="minorHAnsi" w:cstheme="minorHAnsi"/>
          <w:b/>
          <w:sz w:val="22"/>
          <w:szCs w:val="22"/>
        </w:rPr>
      </w:pPr>
      <w:r w:rsidRPr="000258A0">
        <w:rPr>
          <w:rFonts w:asciiTheme="minorHAnsi" w:hAnsiTheme="minorHAnsi" w:cstheme="minorHAnsi"/>
          <w:b/>
          <w:sz w:val="22"/>
          <w:szCs w:val="22"/>
        </w:rPr>
        <w:t xml:space="preserve"> Proceso de selección de Empleos de Carrera Administrativa en Provisionalidad</w:t>
      </w:r>
    </w:p>
    <w:p w14:paraId="2310FC2B" w14:textId="77777777" w:rsidR="004A04D7" w:rsidRPr="000258A0" w:rsidRDefault="004A04D7" w:rsidP="004A04D7">
      <w:pPr>
        <w:pStyle w:val="Prrafodelista"/>
        <w:ind w:left="720"/>
        <w:jc w:val="both"/>
        <w:rPr>
          <w:rFonts w:asciiTheme="minorHAnsi" w:hAnsiTheme="minorHAnsi" w:cstheme="minorHAnsi"/>
          <w:sz w:val="22"/>
          <w:szCs w:val="22"/>
        </w:rPr>
      </w:pPr>
    </w:p>
    <w:p w14:paraId="5DA6C241" w14:textId="77777777" w:rsidR="006323DC" w:rsidRPr="000258A0" w:rsidRDefault="004A04D7" w:rsidP="004A04D7">
      <w:pPr>
        <w:jc w:val="both"/>
        <w:rPr>
          <w:rFonts w:asciiTheme="minorHAnsi" w:hAnsiTheme="minorHAnsi" w:cstheme="minorHAnsi"/>
          <w:sz w:val="22"/>
        </w:rPr>
      </w:pPr>
      <w:r w:rsidRPr="000258A0">
        <w:rPr>
          <w:rFonts w:asciiTheme="minorHAnsi" w:hAnsiTheme="minorHAnsi" w:cstheme="minorHAnsi"/>
          <w:sz w:val="22"/>
        </w:rPr>
        <w:t>En caso de que ninguno de los servidores de carrera cumpla con los requisitos para ser encargado, o no manifieste interés para ser nombrados</w:t>
      </w:r>
      <w:r w:rsidR="006323DC" w:rsidRPr="000258A0">
        <w:rPr>
          <w:rFonts w:asciiTheme="minorHAnsi" w:hAnsiTheme="minorHAnsi" w:cstheme="minorHAnsi"/>
          <w:sz w:val="22"/>
        </w:rPr>
        <w:t>, la Unidad aplica el procedimiento de “Selección y vinculación de provisionales.”</w:t>
      </w:r>
    </w:p>
    <w:p w14:paraId="61772023" w14:textId="77777777" w:rsidR="006323DC" w:rsidRPr="000258A0" w:rsidRDefault="006323DC" w:rsidP="006323DC">
      <w:pPr>
        <w:jc w:val="both"/>
        <w:rPr>
          <w:rFonts w:asciiTheme="minorHAnsi" w:hAnsiTheme="minorHAnsi" w:cstheme="minorHAnsi"/>
          <w:b/>
          <w:sz w:val="22"/>
        </w:rPr>
      </w:pPr>
    </w:p>
    <w:p w14:paraId="3218C777" w14:textId="77777777" w:rsidR="004F1226" w:rsidRPr="000258A0" w:rsidRDefault="004F1226" w:rsidP="004F1226">
      <w:pPr>
        <w:spacing w:after="0"/>
        <w:jc w:val="both"/>
        <w:rPr>
          <w:rFonts w:asciiTheme="minorHAnsi" w:hAnsiTheme="minorHAnsi" w:cstheme="minorHAnsi"/>
          <w:b/>
          <w:sz w:val="22"/>
        </w:rPr>
      </w:pPr>
      <w:r w:rsidRPr="000258A0">
        <w:rPr>
          <w:rFonts w:asciiTheme="minorHAnsi" w:hAnsiTheme="minorHAnsi" w:cstheme="minorHAnsi"/>
          <w:b/>
          <w:sz w:val="22"/>
        </w:rPr>
        <w:t>HE</w:t>
      </w:r>
      <w:r w:rsidR="005E404B">
        <w:rPr>
          <w:rFonts w:asciiTheme="minorHAnsi" w:hAnsiTheme="minorHAnsi" w:cstheme="minorHAnsi"/>
          <w:b/>
          <w:sz w:val="22"/>
        </w:rPr>
        <w:t>NRY RODRÍ</w:t>
      </w:r>
      <w:r w:rsidRPr="000258A0">
        <w:rPr>
          <w:rFonts w:asciiTheme="minorHAnsi" w:hAnsiTheme="minorHAnsi" w:cstheme="minorHAnsi"/>
          <w:b/>
          <w:sz w:val="22"/>
        </w:rPr>
        <w:t>GUEZ SOSA</w:t>
      </w:r>
    </w:p>
    <w:p w14:paraId="7BA8F785" w14:textId="77777777" w:rsidR="006323DC" w:rsidRPr="000258A0" w:rsidRDefault="00814DFF" w:rsidP="004F1226">
      <w:pPr>
        <w:spacing w:after="0"/>
        <w:jc w:val="both"/>
        <w:rPr>
          <w:rFonts w:asciiTheme="minorHAnsi" w:hAnsiTheme="minorHAnsi" w:cstheme="minorHAnsi"/>
          <w:b/>
          <w:sz w:val="22"/>
        </w:rPr>
      </w:pPr>
      <w:r w:rsidRPr="000258A0">
        <w:rPr>
          <w:rFonts w:asciiTheme="minorHAnsi" w:hAnsiTheme="minorHAnsi" w:cstheme="minorHAnsi"/>
          <w:b/>
          <w:sz w:val="22"/>
        </w:rPr>
        <w:t xml:space="preserve">Director </w:t>
      </w:r>
    </w:p>
    <w:p w14:paraId="1C2C9A9C" w14:textId="77777777" w:rsidR="004F1226" w:rsidRPr="000258A0" w:rsidRDefault="004F1226" w:rsidP="004F1226">
      <w:pPr>
        <w:spacing w:after="0"/>
        <w:jc w:val="both"/>
        <w:rPr>
          <w:rFonts w:asciiTheme="minorHAnsi" w:hAnsiTheme="minorHAnsi" w:cstheme="minorHAnsi"/>
          <w:b/>
          <w:sz w:val="22"/>
        </w:rPr>
      </w:pPr>
    </w:p>
    <w:p w14:paraId="76341EB9" w14:textId="77777777" w:rsidR="006323DC" w:rsidRPr="005E404B" w:rsidRDefault="006323DC" w:rsidP="006323DC">
      <w:pPr>
        <w:pStyle w:val="NormalWeb"/>
        <w:spacing w:before="0" w:beforeAutospacing="0" w:after="0" w:afterAutospacing="0"/>
        <w:ind w:right="-388"/>
        <w:rPr>
          <w:rFonts w:asciiTheme="minorHAnsi" w:hAnsiTheme="minorHAnsi"/>
          <w:sz w:val="18"/>
          <w:szCs w:val="22"/>
          <w:lang w:val="es-ES_tradnl"/>
        </w:rPr>
      </w:pPr>
      <w:r w:rsidRPr="005E404B">
        <w:rPr>
          <w:rFonts w:asciiTheme="minorHAnsi" w:hAnsiTheme="minorHAnsi"/>
          <w:sz w:val="18"/>
          <w:szCs w:val="22"/>
          <w:lang w:val="es-ES_tradnl"/>
        </w:rPr>
        <w:t xml:space="preserve">Elaboró: Andrea del Pilar Carrillo Carreño – Profesional Especializado Subgerencia de </w:t>
      </w:r>
      <w:r w:rsidR="007627AF">
        <w:rPr>
          <w:rFonts w:asciiTheme="minorHAnsi" w:hAnsiTheme="minorHAnsi"/>
          <w:sz w:val="18"/>
          <w:szCs w:val="22"/>
          <w:lang w:val="es-ES_tradnl"/>
        </w:rPr>
        <w:t>Talento Humano</w:t>
      </w:r>
      <w:r w:rsidRPr="005E404B">
        <w:rPr>
          <w:rFonts w:asciiTheme="minorHAnsi" w:hAnsiTheme="minorHAnsi"/>
          <w:noProof/>
          <w:sz w:val="18"/>
          <w:szCs w:val="22"/>
        </w:rPr>
        <w:drawing>
          <wp:inline distT="0" distB="0" distL="0" distR="0" wp14:anchorId="71BF43F1" wp14:editId="519E6B9C">
            <wp:extent cx="142240" cy="107304"/>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915" cy="116111"/>
                    </a:xfrm>
                    <a:prstGeom prst="rect">
                      <a:avLst/>
                    </a:prstGeom>
                  </pic:spPr>
                </pic:pic>
              </a:graphicData>
            </a:graphic>
          </wp:inline>
        </w:drawing>
      </w:r>
    </w:p>
    <w:p w14:paraId="488B870F" w14:textId="77777777" w:rsidR="006323DC" w:rsidRPr="005E404B" w:rsidRDefault="006323DC" w:rsidP="006323DC">
      <w:pPr>
        <w:pStyle w:val="NormalWeb"/>
        <w:spacing w:before="0" w:beforeAutospacing="0" w:after="0" w:afterAutospacing="0"/>
        <w:ind w:right="-529"/>
        <w:rPr>
          <w:rFonts w:asciiTheme="minorHAnsi" w:hAnsiTheme="minorHAnsi"/>
          <w:sz w:val="18"/>
          <w:szCs w:val="22"/>
          <w:lang w:val="es-ES_tradnl"/>
        </w:rPr>
      </w:pPr>
      <w:r w:rsidRPr="005E404B">
        <w:rPr>
          <w:rFonts w:asciiTheme="minorHAnsi" w:hAnsiTheme="minorHAnsi"/>
          <w:sz w:val="18"/>
          <w:szCs w:val="22"/>
          <w:lang w:val="es-ES_tradnl"/>
        </w:rPr>
        <w:t xml:space="preserve">Revisó:   </w:t>
      </w:r>
      <w:r w:rsidR="004F1226" w:rsidRPr="005E404B">
        <w:rPr>
          <w:rFonts w:asciiTheme="minorHAnsi" w:hAnsiTheme="minorHAnsi"/>
          <w:sz w:val="18"/>
          <w:szCs w:val="22"/>
          <w:lang w:val="es-ES_tradnl"/>
        </w:rPr>
        <w:t>Isaura Gómez Jaramillo</w:t>
      </w:r>
      <w:r w:rsidRPr="005E404B">
        <w:rPr>
          <w:rFonts w:asciiTheme="minorHAnsi" w:hAnsiTheme="minorHAnsi"/>
          <w:sz w:val="18"/>
          <w:szCs w:val="22"/>
          <w:lang w:val="es-ES_tradnl"/>
        </w:rPr>
        <w:t xml:space="preserve">. Subgerente de </w:t>
      </w:r>
      <w:r w:rsidR="004F1226" w:rsidRPr="005E404B">
        <w:rPr>
          <w:rFonts w:asciiTheme="minorHAnsi" w:hAnsiTheme="minorHAnsi"/>
          <w:sz w:val="18"/>
          <w:szCs w:val="22"/>
          <w:lang w:val="es-ES_tradnl"/>
        </w:rPr>
        <w:t xml:space="preserve">Talento Humano </w:t>
      </w:r>
      <w:proofErr w:type="gramStart"/>
      <w:r w:rsidR="004F1226" w:rsidRPr="005E404B">
        <w:rPr>
          <w:rFonts w:asciiTheme="minorHAnsi" w:hAnsiTheme="minorHAnsi"/>
          <w:sz w:val="18"/>
          <w:szCs w:val="22"/>
          <w:lang w:val="es-ES_tradnl"/>
        </w:rPr>
        <w:t>( E</w:t>
      </w:r>
      <w:proofErr w:type="gramEnd"/>
      <w:r w:rsidR="004F1226" w:rsidRPr="005E404B">
        <w:rPr>
          <w:rFonts w:asciiTheme="minorHAnsi" w:hAnsiTheme="minorHAnsi"/>
          <w:sz w:val="18"/>
          <w:szCs w:val="22"/>
          <w:lang w:val="es-ES_tradnl"/>
        </w:rPr>
        <w:t xml:space="preserve"> ) </w:t>
      </w:r>
    </w:p>
    <w:p w14:paraId="2BC91B00" w14:textId="77777777" w:rsidR="006323DC" w:rsidRPr="005E404B" w:rsidRDefault="006323DC" w:rsidP="006323DC">
      <w:pPr>
        <w:pStyle w:val="NormalWeb"/>
        <w:spacing w:before="0" w:beforeAutospacing="0" w:after="0" w:afterAutospacing="0"/>
        <w:ind w:right="-388"/>
        <w:rPr>
          <w:rFonts w:asciiTheme="minorHAnsi" w:hAnsiTheme="minorHAnsi"/>
          <w:sz w:val="18"/>
          <w:szCs w:val="22"/>
          <w:lang w:val="es-ES_tradnl"/>
        </w:rPr>
      </w:pPr>
      <w:r w:rsidRPr="005E404B">
        <w:rPr>
          <w:rFonts w:asciiTheme="minorHAnsi" w:hAnsiTheme="minorHAnsi"/>
          <w:sz w:val="18"/>
          <w:szCs w:val="22"/>
          <w:lang w:val="es-ES_tradnl"/>
        </w:rPr>
        <w:t xml:space="preserve">               Luís Javier Cleves González - Gerente de Gestión Corporativa  </w:t>
      </w:r>
    </w:p>
    <w:p w14:paraId="5D1D8C97" w14:textId="77777777" w:rsidR="006323DC" w:rsidRPr="005E404B" w:rsidRDefault="006323DC" w:rsidP="006323DC">
      <w:pPr>
        <w:pStyle w:val="NormalWeb"/>
        <w:spacing w:before="0" w:beforeAutospacing="0" w:after="0" w:afterAutospacing="0"/>
        <w:ind w:right="-388"/>
        <w:rPr>
          <w:rFonts w:asciiTheme="minorHAnsi" w:hAnsiTheme="minorHAnsi"/>
          <w:sz w:val="18"/>
          <w:szCs w:val="22"/>
          <w:lang w:val="es-ES_tradnl"/>
        </w:rPr>
      </w:pPr>
      <w:r w:rsidRPr="005E404B">
        <w:rPr>
          <w:rFonts w:asciiTheme="minorHAnsi" w:hAnsiTheme="minorHAnsi"/>
          <w:sz w:val="18"/>
          <w:szCs w:val="22"/>
          <w:lang w:val="es-ES_tradnl"/>
        </w:rPr>
        <w:t>Anexo:   Relación vacantes definitivas</w:t>
      </w:r>
      <w:r w:rsidR="004F1226" w:rsidRPr="005E404B">
        <w:rPr>
          <w:rFonts w:asciiTheme="minorHAnsi" w:hAnsiTheme="minorHAnsi"/>
          <w:sz w:val="18"/>
          <w:szCs w:val="22"/>
          <w:lang w:val="es-ES_tradnl"/>
        </w:rPr>
        <w:t xml:space="preserve"> y temporales a corte 31-12-2021</w:t>
      </w:r>
    </w:p>
    <w:p w14:paraId="51A76288" w14:textId="77777777" w:rsidR="006323DC" w:rsidRPr="000258A0" w:rsidRDefault="006323DC" w:rsidP="006323DC">
      <w:pPr>
        <w:pStyle w:val="NormalWeb"/>
        <w:spacing w:before="0" w:beforeAutospacing="0" w:after="0" w:afterAutospacing="0"/>
        <w:ind w:right="-388"/>
        <w:rPr>
          <w:rFonts w:asciiTheme="minorHAnsi" w:hAnsiTheme="minorHAnsi"/>
          <w:sz w:val="22"/>
          <w:szCs w:val="22"/>
        </w:rPr>
      </w:pPr>
      <w:r w:rsidRPr="000258A0">
        <w:rPr>
          <w:rFonts w:asciiTheme="minorHAnsi" w:hAnsiTheme="minorHAnsi"/>
          <w:sz w:val="22"/>
          <w:szCs w:val="22"/>
          <w:lang w:val="es-ES_tradnl"/>
        </w:rPr>
        <w:t xml:space="preserve">         </w:t>
      </w:r>
    </w:p>
    <w:p w14:paraId="1D7BE7E8" w14:textId="77777777" w:rsidR="006323DC" w:rsidRPr="000258A0" w:rsidRDefault="006323DC" w:rsidP="006323DC">
      <w:pPr>
        <w:ind w:left="-426" w:right="49"/>
        <w:jc w:val="both"/>
        <w:rPr>
          <w:rFonts w:asciiTheme="minorHAnsi" w:hAnsiTheme="minorHAnsi" w:cstheme="minorHAnsi"/>
          <w:b/>
          <w:sz w:val="22"/>
        </w:rPr>
      </w:pPr>
    </w:p>
    <w:p w14:paraId="357C635B" w14:textId="77777777" w:rsidR="00C32184" w:rsidRPr="000258A0" w:rsidRDefault="00C32184" w:rsidP="00C92F68">
      <w:pPr>
        <w:pStyle w:val="TtuloTDC"/>
        <w:jc w:val="center"/>
        <w:rPr>
          <w:rFonts w:asciiTheme="minorHAnsi" w:hAnsiTheme="minorHAnsi"/>
          <w:sz w:val="22"/>
          <w:szCs w:val="22"/>
        </w:rPr>
      </w:pPr>
    </w:p>
    <w:sectPr w:rsidR="00C32184" w:rsidRPr="000258A0" w:rsidSect="00037168">
      <w:headerReference w:type="default" r:id="rId12"/>
      <w:footerReference w:type="defaul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EF3A" w14:textId="77777777" w:rsidR="00B32957" w:rsidRDefault="00B32957" w:rsidP="006E2A09">
      <w:pPr>
        <w:spacing w:after="0" w:line="240" w:lineRule="auto"/>
      </w:pPr>
      <w:r>
        <w:separator/>
      </w:r>
    </w:p>
  </w:endnote>
  <w:endnote w:type="continuationSeparator" w:id="0">
    <w:p w14:paraId="085E9D49" w14:textId="77777777" w:rsidR="00B32957" w:rsidRDefault="00B32957" w:rsidP="006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1202" w14:textId="77777777" w:rsidR="005A42F1" w:rsidRDefault="005A42F1" w:rsidP="004515FD">
    <w:pPr>
      <w:pStyle w:val="Piedepgina"/>
      <w:jc w:val="center"/>
      <w:rPr>
        <w:sz w:val="16"/>
        <w:szCs w:val="16"/>
      </w:rPr>
    </w:pPr>
    <w:r>
      <w:rPr>
        <w:noProof/>
        <w:lang w:eastAsia="es-CO"/>
      </w:rPr>
      <w:drawing>
        <wp:inline distT="0" distB="0" distL="0" distR="0" wp14:anchorId="0A33E208" wp14:editId="0372F333">
          <wp:extent cx="5612130" cy="8877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87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1E9F" w14:textId="77777777" w:rsidR="00B32957" w:rsidRDefault="00B32957" w:rsidP="006E2A09">
      <w:pPr>
        <w:spacing w:after="0" w:line="240" w:lineRule="auto"/>
      </w:pPr>
      <w:r>
        <w:separator/>
      </w:r>
    </w:p>
  </w:footnote>
  <w:footnote w:type="continuationSeparator" w:id="0">
    <w:p w14:paraId="6EF0F472" w14:textId="77777777" w:rsidR="00B32957" w:rsidRDefault="00B32957" w:rsidP="006E2A09">
      <w:pPr>
        <w:spacing w:after="0" w:line="240" w:lineRule="auto"/>
      </w:pPr>
      <w:r>
        <w:continuationSeparator/>
      </w:r>
    </w:p>
  </w:footnote>
  <w:footnote w:id="1">
    <w:p w14:paraId="6BE89808" w14:textId="77777777" w:rsidR="00290D7B" w:rsidRPr="00E14B24" w:rsidRDefault="00290D7B">
      <w:pPr>
        <w:pStyle w:val="Textonotapie"/>
        <w:rPr>
          <w:rFonts w:ascii="Arial Narrow" w:hAnsi="Arial Narrow"/>
          <w:sz w:val="20"/>
          <w:szCs w:val="20"/>
          <w:lang w:val="es-CO"/>
        </w:rPr>
      </w:pPr>
      <w:r>
        <w:rPr>
          <w:rStyle w:val="Refdenotaalpie"/>
        </w:rPr>
        <w:footnoteRef/>
      </w:r>
      <w:r>
        <w:t xml:space="preserve"> </w:t>
      </w:r>
      <w:r w:rsidRPr="00290D7B">
        <w:rPr>
          <w:rFonts w:ascii="Arial Narrow" w:hAnsi="Arial Narrow"/>
          <w:sz w:val="20"/>
          <w:szCs w:val="20"/>
          <w:lang w:val="es-CO"/>
        </w:rPr>
        <w:t>Artículo 3º</w:t>
      </w:r>
      <w:r>
        <w:rPr>
          <w:lang w:val="es-CO"/>
        </w:rPr>
        <w:t xml:space="preserve"> </w:t>
      </w:r>
      <w:r w:rsidR="00E14B24" w:rsidRPr="00E14B24">
        <w:rPr>
          <w:rFonts w:ascii="Arial Narrow" w:hAnsi="Arial Narrow"/>
          <w:sz w:val="20"/>
          <w:szCs w:val="20"/>
          <w:lang w:val="es-CO"/>
        </w:rPr>
        <w:t>Acuerdo N.</w:t>
      </w:r>
      <w:r w:rsidR="00E14B24">
        <w:rPr>
          <w:rFonts w:ascii="Arial Narrow" w:hAnsi="Arial Narrow"/>
          <w:sz w:val="20"/>
          <w:szCs w:val="20"/>
          <w:lang w:val="es-CO"/>
        </w:rPr>
        <w:t xml:space="preserve"> 0413 de</w:t>
      </w:r>
      <w:r w:rsidR="00E14B24" w:rsidRPr="00E14B24">
        <w:rPr>
          <w:rFonts w:ascii="Arial Narrow" w:hAnsi="Arial Narrow"/>
          <w:sz w:val="20"/>
          <w:szCs w:val="20"/>
          <w:lang w:val="es-CO"/>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79F7" w14:textId="77777777" w:rsidR="005A42F1" w:rsidRDefault="005A42F1"/>
  <w:tbl>
    <w:tblPr>
      <w:tblStyle w:val="Tablaconcuadrcula"/>
      <w:tblW w:w="0" w:type="auto"/>
      <w:tblLook w:val="04A0" w:firstRow="1" w:lastRow="0" w:firstColumn="1" w:lastColumn="0" w:noHBand="0" w:noVBand="1"/>
    </w:tblPr>
    <w:tblGrid>
      <w:gridCol w:w="2886"/>
      <w:gridCol w:w="3880"/>
      <w:gridCol w:w="2062"/>
    </w:tblGrid>
    <w:tr w:rsidR="005A42F1" w14:paraId="66C24998" w14:textId="77777777" w:rsidTr="00037168">
      <w:trPr>
        <w:trHeight w:val="691"/>
      </w:trPr>
      <w:tc>
        <w:tcPr>
          <w:tcW w:w="1719" w:type="dxa"/>
          <w:vMerge w:val="restart"/>
        </w:tcPr>
        <w:p w14:paraId="573ABB57" w14:textId="77777777" w:rsidR="005A42F1" w:rsidRDefault="005A42F1" w:rsidP="00967451">
          <w:pPr>
            <w:pStyle w:val="Encabezado"/>
          </w:pPr>
        </w:p>
        <w:p w14:paraId="0331E4CE" w14:textId="77777777" w:rsidR="005A42F1" w:rsidRDefault="005A42F1" w:rsidP="00967451">
          <w:pPr>
            <w:pStyle w:val="Encabezado"/>
          </w:pPr>
          <w:r>
            <w:rPr>
              <w:noProof/>
              <w:lang w:eastAsia="es-CO"/>
            </w:rPr>
            <w:drawing>
              <wp:inline distT="0" distB="0" distL="0" distR="0" wp14:anchorId="1A5A98BC" wp14:editId="20A23765">
                <wp:extent cx="1693545" cy="666115"/>
                <wp:effectExtent l="0" t="0" r="190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66115"/>
                        </a:xfrm>
                        <a:prstGeom prst="rect">
                          <a:avLst/>
                        </a:prstGeom>
                        <a:noFill/>
                        <a:ln>
                          <a:noFill/>
                        </a:ln>
                      </pic:spPr>
                    </pic:pic>
                  </a:graphicData>
                </a:graphic>
              </wp:inline>
            </w:drawing>
          </w:r>
        </w:p>
      </w:tc>
      <w:tc>
        <w:tcPr>
          <w:tcW w:w="7259" w:type="dxa"/>
          <w:gridSpan w:val="2"/>
        </w:tcPr>
        <w:p w14:paraId="2C237167" w14:textId="77777777" w:rsidR="005A42F1" w:rsidRPr="00037168" w:rsidRDefault="005A42F1" w:rsidP="00037168">
          <w:pPr>
            <w:pStyle w:val="Encabezado"/>
            <w:jc w:val="center"/>
            <w:rPr>
              <w:b/>
            </w:rPr>
          </w:pPr>
          <w:r w:rsidRPr="00037168">
            <w:rPr>
              <w:b/>
            </w:rPr>
            <w:t>UNIDAD ADMINISTRATIVA ESPECIAL DE CATASTRO DISTRITAL</w:t>
          </w:r>
        </w:p>
      </w:tc>
    </w:tr>
    <w:tr w:rsidR="005A42F1" w14:paraId="40DA6346" w14:textId="77777777" w:rsidTr="00037168">
      <w:trPr>
        <w:trHeight w:val="822"/>
      </w:trPr>
      <w:tc>
        <w:tcPr>
          <w:tcW w:w="1719" w:type="dxa"/>
          <w:vMerge/>
        </w:tcPr>
        <w:p w14:paraId="468E4082" w14:textId="77777777" w:rsidR="005A42F1" w:rsidRDefault="005A42F1">
          <w:pPr>
            <w:pStyle w:val="Encabezado"/>
          </w:pPr>
        </w:p>
      </w:tc>
      <w:tc>
        <w:tcPr>
          <w:tcW w:w="4768" w:type="dxa"/>
        </w:tcPr>
        <w:p w14:paraId="5A4D9178" w14:textId="77777777" w:rsidR="005A42F1" w:rsidRPr="00043B79" w:rsidRDefault="005A42F1" w:rsidP="00043B79">
          <w:pPr>
            <w:pStyle w:val="Encabezado"/>
            <w:jc w:val="center"/>
            <w:rPr>
              <w:b/>
            </w:rPr>
          </w:pPr>
          <w:r w:rsidRPr="00043B79">
            <w:rPr>
              <w:b/>
            </w:rPr>
            <w:t xml:space="preserve">PLAN </w:t>
          </w:r>
          <w:r w:rsidR="006323DC">
            <w:rPr>
              <w:b/>
            </w:rPr>
            <w:t>DE PREVISIÓN DE RECURSOS HUMANOS</w:t>
          </w:r>
        </w:p>
        <w:p w14:paraId="6CD2850E" w14:textId="77777777" w:rsidR="005A42F1" w:rsidRPr="00043B79" w:rsidRDefault="005A42F1" w:rsidP="00F5081C">
          <w:pPr>
            <w:pStyle w:val="Encabezado"/>
            <w:jc w:val="center"/>
            <w:rPr>
              <w:b/>
            </w:rPr>
          </w:pPr>
          <w:r w:rsidRPr="00043B79">
            <w:rPr>
              <w:b/>
            </w:rPr>
            <w:t>20</w:t>
          </w:r>
          <w:r w:rsidR="006A59C1">
            <w:rPr>
              <w:b/>
            </w:rPr>
            <w:t>22</w:t>
          </w:r>
        </w:p>
      </w:tc>
      <w:tc>
        <w:tcPr>
          <w:tcW w:w="2491" w:type="dxa"/>
        </w:tcPr>
        <w:sdt>
          <w:sdtPr>
            <w:id w:val="98381352"/>
            <w:docPartObj>
              <w:docPartGallery w:val="Page Numbers (Top of Page)"/>
              <w:docPartUnique/>
            </w:docPartObj>
          </w:sdtPr>
          <w:sdtEndPr/>
          <w:sdtContent>
            <w:p w14:paraId="63474978" w14:textId="77777777" w:rsidR="005A42F1" w:rsidRDefault="005A42F1" w:rsidP="004A4021">
              <w:pPr>
                <w:pStyle w:val="Encabezado"/>
                <w:jc w:val="center"/>
              </w:pPr>
              <w:r>
                <w:rPr>
                  <w:lang w:val="es-ES"/>
                </w:rPr>
                <w:t xml:space="preserve">Página </w:t>
              </w:r>
              <w:r>
                <w:rPr>
                  <w:b/>
                  <w:bCs/>
                  <w:szCs w:val="24"/>
                </w:rPr>
                <w:fldChar w:fldCharType="begin"/>
              </w:r>
              <w:r>
                <w:rPr>
                  <w:b/>
                  <w:bCs/>
                </w:rPr>
                <w:instrText>PAGE</w:instrText>
              </w:r>
              <w:r>
                <w:rPr>
                  <w:b/>
                  <w:bCs/>
                  <w:szCs w:val="24"/>
                </w:rPr>
                <w:fldChar w:fldCharType="separate"/>
              </w:r>
              <w:r w:rsidR="007627AF">
                <w:rPr>
                  <w:b/>
                  <w:bCs/>
                  <w:noProof/>
                </w:rPr>
                <w:t>11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7627AF">
                <w:rPr>
                  <w:b/>
                  <w:bCs/>
                  <w:noProof/>
                </w:rPr>
                <w:t>12</w:t>
              </w:r>
              <w:r>
                <w:rPr>
                  <w:b/>
                  <w:bCs/>
                  <w:szCs w:val="24"/>
                </w:rPr>
                <w:fldChar w:fldCharType="end"/>
              </w:r>
            </w:p>
          </w:sdtContent>
        </w:sdt>
      </w:tc>
    </w:tr>
  </w:tbl>
  <w:p w14:paraId="151F56BD" w14:textId="77777777" w:rsidR="005A42F1" w:rsidRDefault="005A42F1">
    <w:pPr>
      <w:pStyle w:val="Encabezado"/>
    </w:pPr>
  </w:p>
  <w:p w14:paraId="6E4F501F" w14:textId="77777777" w:rsidR="005A42F1" w:rsidRDefault="005A42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32B"/>
    <w:multiLevelType w:val="multilevel"/>
    <w:tmpl w:val="56789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2A7726"/>
    <w:multiLevelType w:val="hybridMultilevel"/>
    <w:tmpl w:val="8318D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A544CA6"/>
    <w:multiLevelType w:val="hybridMultilevel"/>
    <w:tmpl w:val="4E987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BAC4C1C"/>
    <w:multiLevelType w:val="hybridMultilevel"/>
    <w:tmpl w:val="185E2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F553EC2"/>
    <w:multiLevelType w:val="multilevel"/>
    <w:tmpl w:val="4162BF34"/>
    <w:lvl w:ilvl="0">
      <w:start w:val="1"/>
      <w:numFmt w:val="decimal"/>
      <w:pStyle w:val="TDC1"/>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D2"/>
    <w:rsid w:val="000045D0"/>
    <w:rsid w:val="00004A20"/>
    <w:rsid w:val="00013704"/>
    <w:rsid w:val="00022C31"/>
    <w:rsid w:val="000258A0"/>
    <w:rsid w:val="00037168"/>
    <w:rsid w:val="00043B79"/>
    <w:rsid w:val="00045DBE"/>
    <w:rsid w:val="000479EA"/>
    <w:rsid w:val="000507C0"/>
    <w:rsid w:val="000519D5"/>
    <w:rsid w:val="00053784"/>
    <w:rsid w:val="00054019"/>
    <w:rsid w:val="00067759"/>
    <w:rsid w:val="00076FA3"/>
    <w:rsid w:val="0008493C"/>
    <w:rsid w:val="00087758"/>
    <w:rsid w:val="000942B9"/>
    <w:rsid w:val="000A3BBB"/>
    <w:rsid w:val="000B0C9C"/>
    <w:rsid w:val="000D18EA"/>
    <w:rsid w:val="000D3C3A"/>
    <w:rsid w:val="000F1647"/>
    <w:rsid w:val="000F4D38"/>
    <w:rsid w:val="00103467"/>
    <w:rsid w:val="00103DC6"/>
    <w:rsid w:val="00103DE5"/>
    <w:rsid w:val="00125F84"/>
    <w:rsid w:val="00135526"/>
    <w:rsid w:val="00141F03"/>
    <w:rsid w:val="001437D5"/>
    <w:rsid w:val="001523B7"/>
    <w:rsid w:val="00162FC0"/>
    <w:rsid w:val="00165981"/>
    <w:rsid w:val="00166A14"/>
    <w:rsid w:val="00173A1C"/>
    <w:rsid w:val="0017710F"/>
    <w:rsid w:val="001807FB"/>
    <w:rsid w:val="00181E05"/>
    <w:rsid w:val="0018267D"/>
    <w:rsid w:val="00185A3F"/>
    <w:rsid w:val="00194ACB"/>
    <w:rsid w:val="0019659B"/>
    <w:rsid w:val="001A1BD1"/>
    <w:rsid w:val="001B31BC"/>
    <w:rsid w:val="001C4AE1"/>
    <w:rsid w:val="001D0A66"/>
    <w:rsid w:val="001D28B4"/>
    <w:rsid w:val="001D5BBA"/>
    <w:rsid w:val="001D6BA9"/>
    <w:rsid w:val="001E0836"/>
    <w:rsid w:val="001F0EE2"/>
    <w:rsid w:val="001F2D62"/>
    <w:rsid w:val="001F695B"/>
    <w:rsid w:val="001F787A"/>
    <w:rsid w:val="00231C97"/>
    <w:rsid w:val="00241B65"/>
    <w:rsid w:val="00242F41"/>
    <w:rsid w:val="002561BE"/>
    <w:rsid w:val="002565B9"/>
    <w:rsid w:val="0026346D"/>
    <w:rsid w:val="00266E9D"/>
    <w:rsid w:val="00272E94"/>
    <w:rsid w:val="00274967"/>
    <w:rsid w:val="002771BD"/>
    <w:rsid w:val="002861A9"/>
    <w:rsid w:val="00290D7B"/>
    <w:rsid w:val="00293A3B"/>
    <w:rsid w:val="00295A5A"/>
    <w:rsid w:val="002B3A37"/>
    <w:rsid w:val="002C074A"/>
    <w:rsid w:val="002C6531"/>
    <w:rsid w:val="002D1C61"/>
    <w:rsid w:val="002E131A"/>
    <w:rsid w:val="002E21B5"/>
    <w:rsid w:val="002E617F"/>
    <w:rsid w:val="002F1BA6"/>
    <w:rsid w:val="00303415"/>
    <w:rsid w:val="00311D32"/>
    <w:rsid w:val="00317BFA"/>
    <w:rsid w:val="00326934"/>
    <w:rsid w:val="003469DD"/>
    <w:rsid w:val="00351448"/>
    <w:rsid w:val="00386106"/>
    <w:rsid w:val="00392016"/>
    <w:rsid w:val="003C56E8"/>
    <w:rsid w:val="003C5804"/>
    <w:rsid w:val="003E16E0"/>
    <w:rsid w:val="003F0A38"/>
    <w:rsid w:val="003F3C00"/>
    <w:rsid w:val="004012BD"/>
    <w:rsid w:val="00401BE8"/>
    <w:rsid w:val="00407466"/>
    <w:rsid w:val="00423BDD"/>
    <w:rsid w:val="00430CCF"/>
    <w:rsid w:val="00447157"/>
    <w:rsid w:val="004479B4"/>
    <w:rsid w:val="004515FD"/>
    <w:rsid w:val="00455232"/>
    <w:rsid w:val="00455765"/>
    <w:rsid w:val="00455B9E"/>
    <w:rsid w:val="00456BD6"/>
    <w:rsid w:val="00461121"/>
    <w:rsid w:val="004669C6"/>
    <w:rsid w:val="00466A95"/>
    <w:rsid w:val="00471122"/>
    <w:rsid w:val="00471F46"/>
    <w:rsid w:val="004A04D7"/>
    <w:rsid w:val="004A4021"/>
    <w:rsid w:val="004B304E"/>
    <w:rsid w:val="004B310C"/>
    <w:rsid w:val="004D1E3A"/>
    <w:rsid w:val="004D7608"/>
    <w:rsid w:val="004E28E8"/>
    <w:rsid w:val="004F1226"/>
    <w:rsid w:val="004F15A3"/>
    <w:rsid w:val="0050271B"/>
    <w:rsid w:val="00510B46"/>
    <w:rsid w:val="005124CE"/>
    <w:rsid w:val="00527082"/>
    <w:rsid w:val="00533960"/>
    <w:rsid w:val="005367FF"/>
    <w:rsid w:val="005420D4"/>
    <w:rsid w:val="00543DD7"/>
    <w:rsid w:val="0055275B"/>
    <w:rsid w:val="00567B9E"/>
    <w:rsid w:val="005739F7"/>
    <w:rsid w:val="00574148"/>
    <w:rsid w:val="00577298"/>
    <w:rsid w:val="005814EE"/>
    <w:rsid w:val="00595F61"/>
    <w:rsid w:val="005A15B0"/>
    <w:rsid w:val="005A42F1"/>
    <w:rsid w:val="005B2441"/>
    <w:rsid w:val="005B4B20"/>
    <w:rsid w:val="005C468B"/>
    <w:rsid w:val="005E404B"/>
    <w:rsid w:val="005E4152"/>
    <w:rsid w:val="005E4955"/>
    <w:rsid w:val="005F2A26"/>
    <w:rsid w:val="005F3DEB"/>
    <w:rsid w:val="005F450F"/>
    <w:rsid w:val="005F4BD2"/>
    <w:rsid w:val="006028DA"/>
    <w:rsid w:val="00612E16"/>
    <w:rsid w:val="00613BB3"/>
    <w:rsid w:val="0061741E"/>
    <w:rsid w:val="006177FB"/>
    <w:rsid w:val="00617D01"/>
    <w:rsid w:val="006215F6"/>
    <w:rsid w:val="00625E1B"/>
    <w:rsid w:val="0062652A"/>
    <w:rsid w:val="006323DC"/>
    <w:rsid w:val="0063245A"/>
    <w:rsid w:val="00634617"/>
    <w:rsid w:val="00643591"/>
    <w:rsid w:val="00646771"/>
    <w:rsid w:val="00650FD5"/>
    <w:rsid w:val="00654920"/>
    <w:rsid w:val="00670517"/>
    <w:rsid w:val="00681C18"/>
    <w:rsid w:val="00683A78"/>
    <w:rsid w:val="0069008C"/>
    <w:rsid w:val="00690F87"/>
    <w:rsid w:val="006A59C1"/>
    <w:rsid w:val="006B6231"/>
    <w:rsid w:val="006B6AB8"/>
    <w:rsid w:val="006C0871"/>
    <w:rsid w:val="006C1349"/>
    <w:rsid w:val="006D2D0B"/>
    <w:rsid w:val="006D69BA"/>
    <w:rsid w:val="006E1A15"/>
    <w:rsid w:val="006E2A09"/>
    <w:rsid w:val="006F1518"/>
    <w:rsid w:val="006F37EF"/>
    <w:rsid w:val="006F62AE"/>
    <w:rsid w:val="006F7A47"/>
    <w:rsid w:val="0073143F"/>
    <w:rsid w:val="00734FF0"/>
    <w:rsid w:val="00737A4A"/>
    <w:rsid w:val="0074734C"/>
    <w:rsid w:val="00753808"/>
    <w:rsid w:val="007627AF"/>
    <w:rsid w:val="00782BC4"/>
    <w:rsid w:val="00793BEE"/>
    <w:rsid w:val="007B6CC6"/>
    <w:rsid w:val="007E15DE"/>
    <w:rsid w:val="007F31EB"/>
    <w:rsid w:val="007F323C"/>
    <w:rsid w:val="00805D65"/>
    <w:rsid w:val="0081483F"/>
    <w:rsid w:val="00814DFF"/>
    <w:rsid w:val="00815079"/>
    <w:rsid w:val="008162F5"/>
    <w:rsid w:val="00816A6A"/>
    <w:rsid w:val="0082168B"/>
    <w:rsid w:val="00842ACF"/>
    <w:rsid w:val="00843012"/>
    <w:rsid w:val="00847E09"/>
    <w:rsid w:val="008539D0"/>
    <w:rsid w:val="00856B33"/>
    <w:rsid w:val="00865F37"/>
    <w:rsid w:val="00891AA3"/>
    <w:rsid w:val="00893509"/>
    <w:rsid w:val="00896558"/>
    <w:rsid w:val="00896779"/>
    <w:rsid w:val="008B2AC8"/>
    <w:rsid w:val="008B505A"/>
    <w:rsid w:val="008C61D8"/>
    <w:rsid w:val="008E4E69"/>
    <w:rsid w:val="009005CD"/>
    <w:rsid w:val="0092043C"/>
    <w:rsid w:val="00920B81"/>
    <w:rsid w:val="009223AE"/>
    <w:rsid w:val="00942A01"/>
    <w:rsid w:val="00955A94"/>
    <w:rsid w:val="009664E0"/>
    <w:rsid w:val="00967451"/>
    <w:rsid w:val="00972B18"/>
    <w:rsid w:val="009877F2"/>
    <w:rsid w:val="00996BC6"/>
    <w:rsid w:val="009A101E"/>
    <w:rsid w:val="009A4199"/>
    <w:rsid w:val="009B25BA"/>
    <w:rsid w:val="009B43AC"/>
    <w:rsid w:val="009B6D42"/>
    <w:rsid w:val="009C33D2"/>
    <w:rsid w:val="009C6085"/>
    <w:rsid w:val="009C638C"/>
    <w:rsid w:val="009D2606"/>
    <w:rsid w:val="009D3C85"/>
    <w:rsid w:val="009E77CB"/>
    <w:rsid w:val="00A10025"/>
    <w:rsid w:val="00A15385"/>
    <w:rsid w:val="00A179FD"/>
    <w:rsid w:val="00A22ED6"/>
    <w:rsid w:val="00A408B0"/>
    <w:rsid w:val="00A43AAF"/>
    <w:rsid w:val="00A50F25"/>
    <w:rsid w:val="00A6335B"/>
    <w:rsid w:val="00A6432A"/>
    <w:rsid w:val="00A653CC"/>
    <w:rsid w:val="00A76A95"/>
    <w:rsid w:val="00A774DE"/>
    <w:rsid w:val="00A85ECB"/>
    <w:rsid w:val="00A87EE6"/>
    <w:rsid w:val="00A94A91"/>
    <w:rsid w:val="00A9515F"/>
    <w:rsid w:val="00AA4148"/>
    <w:rsid w:val="00AB1B4B"/>
    <w:rsid w:val="00AC584C"/>
    <w:rsid w:val="00AD602F"/>
    <w:rsid w:val="00AD78FD"/>
    <w:rsid w:val="00AE7D92"/>
    <w:rsid w:val="00AF555D"/>
    <w:rsid w:val="00B01D15"/>
    <w:rsid w:val="00B059BD"/>
    <w:rsid w:val="00B144F7"/>
    <w:rsid w:val="00B25066"/>
    <w:rsid w:val="00B25855"/>
    <w:rsid w:val="00B27EFE"/>
    <w:rsid w:val="00B32957"/>
    <w:rsid w:val="00B46B2B"/>
    <w:rsid w:val="00B46D19"/>
    <w:rsid w:val="00B47CEE"/>
    <w:rsid w:val="00B51507"/>
    <w:rsid w:val="00B527DF"/>
    <w:rsid w:val="00B613AB"/>
    <w:rsid w:val="00B62CD4"/>
    <w:rsid w:val="00B767ED"/>
    <w:rsid w:val="00B873C4"/>
    <w:rsid w:val="00B94149"/>
    <w:rsid w:val="00B96037"/>
    <w:rsid w:val="00B96D7D"/>
    <w:rsid w:val="00BA042C"/>
    <w:rsid w:val="00BA4222"/>
    <w:rsid w:val="00BA66D4"/>
    <w:rsid w:val="00BC4EBE"/>
    <w:rsid w:val="00BC5A28"/>
    <w:rsid w:val="00BE2444"/>
    <w:rsid w:val="00C054C8"/>
    <w:rsid w:val="00C12D59"/>
    <w:rsid w:val="00C21744"/>
    <w:rsid w:val="00C23A15"/>
    <w:rsid w:val="00C32184"/>
    <w:rsid w:val="00C376B6"/>
    <w:rsid w:val="00C52EE5"/>
    <w:rsid w:val="00C61F0A"/>
    <w:rsid w:val="00C630BD"/>
    <w:rsid w:val="00C6471A"/>
    <w:rsid w:val="00C647FF"/>
    <w:rsid w:val="00C70CC7"/>
    <w:rsid w:val="00C73790"/>
    <w:rsid w:val="00C85695"/>
    <w:rsid w:val="00C92F68"/>
    <w:rsid w:val="00C93E09"/>
    <w:rsid w:val="00C94B8F"/>
    <w:rsid w:val="00CA45F4"/>
    <w:rsid w:val="00CA62EE"/>
    <w:rsid w:val="00CB5B7A"/>
    <w:rsid w:val="00CC6E02"/>
    <w:rsid w:val="00CD6CB1"/>
    <w:rsid w:val="00CF1071"/>
    <w:rsid w:val="00CF30CC"/>
    <w:rsid w:val="00D0386F"/>
    <w:rsid w:val="00D06CCE"/>
    <w:rsid w:val="00D15F9A"/>
    <w:rsid w:val="00D1747C"/>
    <w:rsid w:val="00D2176E"/>
    <w:rsid w:val="00D52B1C"/>
    <w:rsid w:val="00D53195"/>
    <w:rsid w:val="00D53B3E"/>
    <w:rsid w:val="00D561E9"/>
    <w:rsid w:val="00D647AE"/>
    <w:rsid w:val="00D64F52"/>
    <w:rsid w:val="00D90634"/>
    <w:rsid w:val="00D94A7F"/>
    <w:rsid w:val="00DA687E"/>
    <w:rsid w:val="00DB102F"/>
    <w:rsid w:val="00DB2557"/>
    <w:rsid w:val="00DB7643"/>
    <w:rsid w:val="00DC67D5"/>
    <w:rsid w:val="00DC690B"/>
    <w:rsid w:val="00DE1A6A"/>
    <w:rsid w:val="00DE281A"/>
    <w:rsid w:val="00DE7564"/>
    <w:rsid w:val="00DF5104"/>
    <w:rsid w:val="00DF5B24"/>
    <w:rsid w:val="00E14B24"/>
    <w:rsid w:val="00E277A0"/>
    <w:rsid w:val="00E27C23"/>
    <w:rsid w:val="00E27D68"/>
    <w:rsid w:val="00E442FC"/>
    <w:rsid w:val="00E52697"/>
    <w:rsid w:val="00E531DD"/>
    <w:rsid w:val="00E6591C"/>
    <w:rsid w:val="00E67B6F"/>
    <w:rsid w:val="00E71752"/>
    <w:rsid w:val="00E76715"/>
    <w:rsid w:val="00E826A1"/>
    <w:rsid w:val="00E87EE1"/>
    <w:rsid w:val="00E96878"/>
    <w:rsid w:val="00EA23D2"/>
    <w:rsid w:val="00EA48A7"/>
    <w:rsid w:val="00EA7DCF"/>
    <w:rsid w:val="00EB3702"/>
    <w:rsid w:val="00EB5F42"/>
    <w:rsid w:val="00EC491C"/>
    <w:rsid w:val="00ED0669"/>
    <w:rsid w:val="00ED3D59"/>
    <w:rsid w:val="00EE0473"/>
    <w:rsid w:val="00EE4E79"/>
    <w:rsid w:val="00EE4E96"/>
    <w:rsid w:val="00EF7561"/>
    <w:rsid w:val="00F02C14"/>
    <w:rsid w:val="00F0465D"/>
    <w:rsid w:val="00F15FB9"/>
    <w:rsid w:val="00F16B6E"/>
    <w:rsid w:val="00F21A07"/>
    <w:rsid w:val="00F270AA"/>
    <w:rsid w:val="00F40DAC"/>
    <w:rsid w:val="00F427C0"/>
    <w:rsid w:val="00F5007B"/>
    <w:rsid w:val="00F5081C"/>
    <w:rsid w:val="00F52712"/>
    <w:rsid w:val="00F924A0"/>
    <w:rsid w:val="00F92E44"/>
    <w:rsid w:val="00FB0A1C"/>
    <w:rsid w:val="00FC0421"/>
    <w:rsid w:val="00FC7FFE"/>
    <w:rsid w:val="00FD343F"/>
    <w:rsid w:val="00FE17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DDBA3"/>
  <w15:docId w15:val="{22901D7B-A6BC-4AF3-ACE7-9561E170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D5"/>
    <w:pPr>
      <w:spacing w:after="160" w:line="259" w:lineRule="auto"/>
    </w:pPr>
    <w:rPr>
      <w:rFonts w:ascii="Arial Narrow" w:eastAsia="Calibri" w:hAnsi="Arial Narrow" w:cs="Times New Roman"/>
      <w:sz w:val="24"/>
    </w:rPr>
  </w:style>
  <w:style w:type="paragraph" w:styleId="Ttulo1">
    <w:name w:val="heading 1"/>
    <w:basedOn w:val="Normal"/>
    <w:next w:val="Normal"/>
    <w:link w:val="Ttulo1Car"/>
    <w:uiPriority w:val="9"/>
    <w:qFormat/>
    <w:rsid w:val="00A15385"/>
    <w:pPr>
      <w:keepNext/>
      <w:keepLines/>
      <w:spacing w:before="480" w:after="0" w:line="276" w:lineRule="auto"/>
      <w:outlineLvl w:val="0"/>
    </w:pPr>
    <w:rPr>
      <w:rFonts w:eastAsia="Times New Roman"/>
      <w:b/>
      <w:bCs/>
      <w:szCs w:val="28"/>
      <w:lang w:eastAsia="es-CO"/>
    </w:rPr>
  </w:style>
  <w:style w:type="paragraph" w:styleId="Ttulo2">
    <w:name w:val="heading 2"/>
    <w:basedOn w:val="Normal"/>
    <w:next w:val="Normal"/>
    <w:link w:val="Ttulo2Car"/>
    <w:uiPriority w:val="9"/>
    <w:semiHidden/>
    <w:unhideWhenUsed/>
    <w:qFormat/>
    <w:rsid w:val="004B3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92F68"/>
    <w:pPr>
      <w:keepNext/>
      <w:spacing w:after="0" w:line="240" w:lineRule="auto"/>
      <w:ind w:left="82" w:right="107"/>
      <w:jc w:val="center"/>
      <w:outlineLvl w:val="2"/>
    </w:pPr>
    <w:rPr>
      <w:rFonts w:ascii="Times New Roman" w:eastAsia="Times New Roman" w:hAnsi="Times New Roman"/>
      <w:b/>
      <w:bCs/>
      <w:sz w:val="20"/>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BD2"/>
    <w:pPr>
      <w:spacing w:after="0" w:line="240" w:lineRule="auto"/>
      <w:ind w:left="708"/>
    </w:pPr>
    <w:rPr>
      <w:rFonts w:ascii="Times New Roman" w:eastAsia="Times New Roman" w:hAnsi="Times New Roman"/>
      <w:szCs w:val="24"/>
      <w:lang w:val="es-ES" w:eastAsia="es-ES"/>
    </w:rPr>
  </w:style>
  <w:style w:type="character" w:styleId="Hipervnculo">
    <w:name w:val="Hyperlink"/>
    <w:uiPriority w:val="99"/>
    <w:rsid w:val="006E2A09"/>
    <w:rPr>
      <w:color w:val="0000FF"/>
      <w:u w:val="single"/>
      <w:lang w:val="es-ES"/>
    </w:rPr>
  </w:style>
  <w:style w:type="paragraph" w:styleId="Textonotapie">
    <w:name w:val="footnote text"/>
    <w:aliases w:val="ft,Texto nota pie2,ft1,ft Car Car Car1,Texto nota pie Car2,ft Car Car2,ft Car,ft Car Car,ft Car Car Car"/>
    <w:basedOn w:val="Normal"/>
    <w:link w:val="TextonotapieCar1"/>
    <w:rsid w:val="006E2A09"/>
    <w:pPr>
      <w:autoSpaceDE w:val="0"/>
      <w:autoSpaceDN w:val="0"/>
      <w:adjustRightInd w:val="0"/>
      <w:spacing w:after="0" w:line="240" w:lineRule="auto"/>
      <w:jc w:val="both"/>
    </w:pPr>
    <w:rPr>
      <w:rFonts w:ascii="Times New Roman" w:eastAsia="Times New Roman" w:hAnsi="Times New Roman"/>
      <w:szCs w:val="24"/>
      <w:lang w:val="x-none" w:eastAsia="es-ES"/>
    </w:rPr>
  </w:style>
  <w:style w:type="character" w:customStyle="1" w:styleId="TextonotapieCar">
    <w:name w:val="Texto nota pie Car"/>
    <w:basedOn w:val="Fuentedeprrafopredeter"/>
    <w:uiPriority w:val="99"/>
    <w:semiHidden/>
    <w:rsid w:val="006E2A09"/>
    <w:rPr>
      <w:rFonts w:ascii="Calibri" w:eastAsia="Calibri" w:hAnsi="Calibri" w:cs="Times New Roman"/>
      <w:sz w:val="20"/>
      <w:szCs w:val="20"/>
    </w:rPr>
  </w:style>
  <w:style w:type="character" w:customStyle="1" w:styleId="TextonotapieCar1">
    <w:name w:val="Texto nota pie Car1"/>
    <w:aliases w:val="ft Car1,Texto nota pie2 Car,ft1 Car,ft Car Car Car1 Car,Texto nota pie Car2 Car,ft Car Car2 Car,ft Car Car1,ft Car Car Car2,ft Car Car Car Car"/>
    <w:link w:val="Textonotapie"/>
    <w:locked/>
    <w:rsid w:val="006E2A09"/>
    <w:rPr>
      <w:rFonts w:ascii="Times New Roman" w:eastAsia="Times New Roman" w:hAnsi="Times New Roman" w:cs="Times New Roman"/>
      <w:sz w:val="24"/>
      <w:szCs w:val="24"/>
      <w:lang w:val="x-none" w:eastAsia="es-ES"/>
    </w:rPr>
  </w:style>
  <w:style w:type="character" w:styleId="Refdenotaalpie">
    <w:name w:val="footnote reference"/>
    <w:rsid w:val="006E2A09"/>
    <w:rPr>
      <w:vertAlign w:val="superscript"/>
    </w:rPr>
  </w:style>
  <w:style w:type="character" w:customStyle="1" w:styleId="apple-converted-space">
    <w:name w:val="apple-converted-space"/>
    <w:rsid w:val="006E2A09"/>
  </w:style>
  <w:style w:type="character" w:customStyle="1" w:styleId="Ttulo1Car">
    <w:name w:val="Título 1 Car"/>
    <w:basedOn w:val="Fuentedeprrafopredeter"/>
    <w:link w:val="Ttulo1"/>
    <w:uiPriority w:val="9"/>
    <w:rsid w:val="00A15385"/>
    <w:rPr>
      <w:rFonts w:ascii="Arial Narrow" w:eastAsia="Times New Roman" w:hAnsi="Arial Narrow" w:cs="Times New Roman"/>
      <w:b/>
      <w:bCs/>
      <w:sz w:val="24"/>
      <w:szCs w:val="28"/>
      <w:lang w:eastAsia="es-CO"/>
    </w:rPr>
  </w:style>
  <w:style w:type="paragraph" w:styleId="Textodeglobo">
    <w:name w:val="Balloon Text"/>
    <w:basedOn w:val="Normal"/>
    <w:link w:val="TextodegloboCar"/>
    <w:uiPriority w:val="99"/>
    <w:semiHidden/>
    <w:unhideWhenUsed/>
    <w:rsid w:val="00CC6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E02"/>
    <w:rPr>
      <w:rFonts w:ascii="Tahoma" w:eastAsia="Calibri" w:hAnsi="Tahoma" w:cs="Tahoma"/>
      <w:sz w:val="16"/>
      <w:szCs w:val="16"/>
    </w:rPr>
  </w:style>
  <w:style w:type="table" w:styleId="Tablaconcuadrcula">
    <w:name w:val="Table Grid"/>
    <w:basedOn w:val="Tablanormal"/>
    <w:uiPriority w:val="39"/>
    <w:rsid w:val="0061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3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415"/>
    <w:rPr>
      <w:rFonts w:ascii="Calibri" w:eastAsia="Calibri" w:hAnsi="Calibri" w:cs="Times New Roman"/>
    </w:rPr>
  </w:style>
  <w:style w:type="paragraph" w:styleId="Piedepgina">
    <w:name w:val="footer"/>
    <w:basedOn w:val="Normal"/>
    <w:link w:val="PiedepginaCar"/>
    <w:uiPriority w:val="99"/>
    <w:unhideWhenUsed/>
    <w:rsid w:val="00303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415"/>
    <w:rPr>
      <w:rFonts w:ascii="Calibri" w:eastAsia="Calibri" w:hAnsi="Calibri" w:cs="Times New Roman"/>
    </w:rPr>
  </w:style>
  <w:style w:type="paragraph" w:customStyle="1" w:styleId="Default">
    <w:name w:val="Default"/>
    <w:rsid w:val="0062652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nhideWhenUsed/>
    <w:rsid w:val="00B27EFE"/>
    <w:pPr>
      <w:spacing w:before="100" w:beforeAutospacing="1" w:after="100" w:afterAutospacing="1" w:line="240" w:lineRule="auto"/>
    </w:pPr>
    <w:rPr>
      <w:rFonts w:ascii="Times New Roman" w:eastAsia="Times New Roman" w:hAnsi="Times New Roman"/>
      <w:szCs w:val="24"/>
      <w:lang w:eastAsia="es-CO"/>
    </w:rPr>
  </w:style>
  <w:style w:type="character" w:customStyle="1" w:styleId="Ttulo2Car">
    <w:name w:val="Título 2 Car"/>
    <w:basedOn w:val="Fuentedeprrafopredeter"/>
    <w:link w:val="Ttulo2"/>
    <w:uiPriority w:val="9"/>
    <w:semiHidden/>
    <w:rsid w:val="004B310C"/>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272E94"/>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DC1">
    <w:name w:val="toc 1"/>
    <w:basedOn w:val="Normal"/>
    <w:next w:val="Normal"/>
    <w:autoRedefine/>
    <w:uiPriority w:val="39"/>
    <w:unhideWhenUsed/>
    <w:rsid w:val="00272E94"/>
    <w:pPr>
      <w:numPr>
        <w:numId w:val="1"/>
      </w:numPr>
      <w:spacing w:after="100"/>
    </w:pPr>
    <w:rPr>
      <w:b/>
    </w:rPr>
  </w:style>
  <w:style w:type="paragraph" w:styleId="TDC2">
    <w:name w:val="toc 2"/>
    <w:basedOn w:val="Normal"/>
    <w:next w:val="Normal"/>
    <w:autoRedefine/>
    <w:uiPriority w:val="39"/>
    <w:unhideWhenUsed/>
    <w:rsid w:val="00272E94"/>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272E94"/>
    <w:pPr>
      <w:spacing w:after="100"/>
      <w:ind w:left="440"/>
    </w:pPr>
    <w:rPr>
      <w:rFonts w:asciiTheme="minorHAnsi" w:eastAsiaTheme="minorEastAsia" w:hAnsiTheme="minorHAnsi"/>
      <w:lang w:eastAsia="es-CO"/>
    </w:rPr>
  </w:style>
  <w:style w:type="paragraph" w:customStyle="1" w:styleId="CM141">
    <w:name w:val="CM141"/>
    <w:basedOn w:val="Default"/>
    <w:next w:val="Default"/>
    <w:uiPriority w:val="99"/>
    <w:rsid w:val="00166A14"/>
    <w:rPr>
      <w:rFonts w:eastAsiaTheme="minorHAnsi"/>
      <w:color w:val="auto"/>
      <w:lang w:val="es-CO" w:eastAsia="en-US"/>
    </w:rPr>
  </w:style>
  <w:style w:type="paragraph" w:customStyle="1" w:styleId="CM4">
    <w:name w:val="CM4"/>
    <w:basedOn w:val="Default"/>
    <w:next w:val="Default"/>
    <w:uiPriority w:val="99"/>
    <w:rsid w:val="0073143F"/>
    <w:pPr>
      <w:spacing w:line="280" w:lineRule="atLeast"/>
    </w:pPr>
    <w:rPr>
      <w:rFonts w:eastAsiaTheme="minorHAnsi"/>
      <w:color w:val="auto"/>
      <w:lang w:val="es-CO" w:eastAsia="en-US"/>
    </w:rPr>
  </w:style>
  <w:style w:type="paragraph" w:styleId="Textoindependiente">
    <w:name w:val="Body Text"/>
    <w:basedOn w:val="Normal"/>
    <w:link w:val="TextoindependienteCar"/>
    <w:uiPriority w:val="99"/>
    <w:rsid w:val="00CF1071"/>
    <w:pPr>
      <w:spacing w:after="0" w:line="240" w:lineRule="auto"/>
      <w:jc w:val="both"/>
    </w:pPr>
    <w:rPr>
      <w:rFonts w:ascii="Arial" w:eastAsia="Times New Roman" w:hAnsi="Arial"/>
      <w:sz w:val="28"/>
      <w:szCs w:val="20"/>
      <w:lang w:val="es-ES" w:eastAsia="es-ES"/>
    </w:rPr>
  </w:style>
  <w:style w:type="character" w:customStyle="1" w:styleId="TextoindependienteCar">
    <w:name w:val="Texto independiente Car"/>
    <w:basedOn w:val="Fuentedeprrafopredeter"/>
    <w:link w:val="Textoindependiente"/>
    <w:uiPriority w:val="99"/>
    <w:rsid w:val="00CF1071"/>
    <w:rPr>
      <w:rFonts w:ascii="Arial" w:eastAsia="Times New Roman" w:hAnsi="Arial" w:cs="Times New Roman"/>
      <w:sz w:val="28"/>
      <w:szCs w:val="20"/>
      <w:lang w:val="es-ES" w:eastAsia="es-ES"/>
    </w:rPr>
  </w:style>
  <w:style w:type="paragraph" w:styleId="Lista">
    <w:name w:val="List"/>
    <w:basedOn w:val="Normal"/>
    <w:uiPriority w:val="99"/>
    <w:semiHidden/>
    <w:unhideWhenUsed/>
    <w:rsid w:val="00CF1071"/>
    <w:pPr>
      <w:spacing w:after="0" w:line="240" w:lineRule="auto"/>
      <w:ind w:left="283" w:hanging="283"/>
      <w:contextualSpacing/>
    </w:pPr>
    <w:rPr>
      <w:rFonts w:ascii="Times New Roman" w:eastAsia="Times New Roman" w:hAnsi="Times New Roman"/>
      <w:szCs w:val="24"/>
      <w:lang w:val="es-ES" w:eastAsia="es-ES"/>
    </w:rPr>
  </w:style>
  <w:style w:type="character" w:customStyle="1" w:styleId="Ttulo3Car">
    <w:name w:val="Título 3 Car"/>
    <w:basedOn w:val="Fuentedeprrafopredeter"/>
    <w:link w:val="Ttulo3"/>
    <w:rsid w:val="00C92F68"/>
    <w:rPr>
      <w:rFonts w:ascii="Times New Roman" w:eastAsia="Times New Roman" w:hAnsi="Times New Roman" w:cs="Times New Roman"/>
      <w:b/>
      <w:bCs/>
      <w:sz w:val="20"/>
      <w:szCs w:val="16"/>
      <w:lang w:val="es-ES" w:eastAsia="es-ES"/>
    </w:rPr>
  </w:style>
  <w:style w:type="character" w:customStyle="1" w:styleId="Rtulodeencabezadodemensaje">
    <w:name w:val="Rótulo de encabezado de mensaje"/>
    <w:rsid w:val="00C92F68"/>
    <w:rPr>
      <w:rFonts w:ascii="Arial Black" w:hAnsi="Arial Black"/>
      <w:spacing w:val="-10"/>
      <w:sz w:val="18"/>
    </w:rPr>
  </w:style>
  <w:style w:type="paragraph" w:styleId="Encabezadodemensaje">
    <w:name w:val="Message Header"/>
    <w:basedOn w:val="Textoindependiente"/>
    <w:link w:val="EncabezadodemensajeCar"/>
    <w:rsid w:val="00C92F68"/>
    <w:pPr>
      <w:keepLines/>
      <w:spacing w:after="120" w:line="180" w:lineRule="atLeast"/>
      <w:ind w:left="1555" w:right="835" w:hanging="720"/>
      <w:jc w:val="left"/>
    </w:pPr>
    <w:rPr>
      <w:rFonts w:eastAsia="Batang"/>
      <w:spacing w:val="-5"/>
      <w:sz w:val="20"/>
      <w:lang w:eastAsia="en-US"/>
    </w:rPr>
  </w:style>
  <w:style w:type="character" w:customStyle="1" w:styleId="EncabezadodemensajeCar">
    <w:name w:val="Encabezado de mensaje Car"/>
    <w:basedOn w:val="Fuentedeprrafopredeter"/>
    <w:link w:val="Encabezadodemensaje"/>
    <w:rsid w:val="00C92F68"/>
    <w:rPr>
      <w:rFonts w:ascii="Arial" w:eastAsia="Batang" w:hAnsi="Arial" w:cs="Times New Roman"/>
      <w:spacing w:val="-5"/>
      <w:sz w:val="20"/>
      <w:szCs w:val="20"/>
      <w:lang w:val="es-ES"/>
    </w:rPr>
  </w:style>
  <w:style w:type="paragraph" w:styleId="Textoindependiente2">
    <w:name w:val="Body Text 2"/>
    <w:basedOn w:val="Normal"/>
    <w:link w:val="Textoindependiente2Car"/>
    <w:rsid w:val="00C92F68"/>
    <w:pPr>
      <w:spacing w:after="120" w:line="480" w:lineRule="auto"/>
      <w:ind w:left="835" w:right="835"/>
    </w:pPr>
    <w:rPr>
      <w:rFonts w:ascii="Arial" w:eastAsia="Batang" w:hAnsi="Arial"/>
      <w:spacing w:val="-5"/>
      <w:sz w:val="20"/>
      <w:szCs w:val="20"/>
      <w:lang w:val="es-ES"/>
    </w:rPr>
  </w:style>
  <w:style w:type="character" w:customStyle="1" w:styleId="Textoindependiente2Car">
    <w:name w:val="Texto independiente 2 Car"/>
    <w:basedOn w:val="Fuentedeprrafopredeter"/>
    <w:link w:val="Textoindependiente2"/>
    <w:rsid w:val="00C92F68"/>
    <w:rPr>
      <w:rFonts w:ascii="Arial" w:eastAsia="Batang" w:hAnsi="Arial" w:cs="Times New Roman"/>
      <w:spacing w:val="-5"/>
      <w:sz w:val="20"/>
      <w:szCs w:val="20"/>
      <w:lang w:val="es-ES"/>
    </w:rPr>
  </w:style>
  <w:style w:type="character" w:customStyle="1" w:styleId="fontstyle01">
    <w:name w:val="fontstyle01"/>
    <w:basedOn w:val="Fuentedeprrafopredeter"/>
    <w:rsid w:val="00C92F68"/>
    <w:rPr>
      <w:rFonts w:ascii="Times-Roman" w:hAnsi="Times-Roman" w:hint="default"/>
      <w:b w:val="0"/>
      <w:bCs w:val="0"/>
      <w:i w:val="0"/>
      <w:iCs w:val="0"/>
      <w:color w:val="000000"/>
      <w:sz w:val="24"/>
      <w:szCs w:val="24"/>
    </w:rPr>
  </w:style>
  <w:style w:type="character" w:customStyle="1" w:styleId="fontstyle21">
    <w:name w:val="fontstyle21"/>
    <w:basedOn w:val="Fuentedeprrafopredeter"/>
    <w:rsid w:val="00C92F68"/>
    <w:rPr>
      <w:rFonts w:ascii="Helvetica" w:hAnsi="Helvetica" w:hint="default"/>
      <w:b w:val="0"/>
      <w:bCs w:val="0"/>
      <w:i w:val="0"/>
      <w:iCs w:val="0"/>
      <w:color w:val="000000"/>
      <w:sz w:val="20"/>
      <w:szCs w:val="20"/>
    </w:rPr>
  </w:style>
  <w:style w:type="character" w:styleId="Refdecomentario">
    <w:name w:val="annotation reference"/>
    <w:basedOn w:val="Fuentedeprrafopredeter"/>
    <w:uiPriority w:val="99"/>
    <w:semiHidden/>
    <w:unhideWhenUsed/>
    <w:rsid w:val="00C92F68"/>
    <w:rPr>
      <w:sz w:val="16"/>
      <w:szCs w:val="16"/>
    </w:rPr>
  </w:style>
  <w:style w:type="paragraph" w:styleId="Textocomentario">
    <w:name w:val="annotation text"/>
    <w:basedOn w:val="Normal"/>
    <w:link w:val="TextocomentarioCar"/>
    <w:uiPriority w:val="99"/>
    <w:semiHidden/>
    <w:unhideWhenUsed/>
    <w:rsid w:val="00C92F68"/>
    <w:pPr>
      <w:spacing w:after="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C92F68"/>
    <w:rPr>
      <w:sz w:val="20"/>
      <w:szCs w:val="20"/>
    </w:rPr>
  </w:style>
  <w:style w:type="paragraph" w:styleId="Asuntodelcomentario">
    <w:name w:val="annotation subject"/>
    <w:basedOn w:val="Textocomentario"/>
    <w:next w:val="Textocomentario"/>
    <w:link w:val="AsuntodelcomentarioCar"/>
    <w:uiPriority w:val="99"/>
    <w:semiHidden/>
    <w:unhideWhenUsed/>
    <w:rsid w:val="00C92F68"/>
    <w:rPr>
      <w:b/>
      <w:bCs/>
    </w:rPr>
  </w:style>
  <w:style w:type="character" w:customStyle="1" w:styleId="AsuntodelcomentarioCar">
    <w:name w:val="Asunto del comentario Car"/>
    <w:basedOn w:val="TextocomentarioCar"/>
    <w:link w:val="Asuntodelcomentario"/>
    <w:uiPriority w:val="99"/>
    <w:semiHidden/>
    <w:rsid w:val="00C92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92">
      <w:bodyDiv w:val="1"/>
      <w:marLeft w:val="0"/>
      <w:marRight w:val="0"/>
      <w:marTop w:val="0"/>
      <w:marBottom w:val="0"/>
      <w:divBdr>
        <w:top w:val="none" w:sz="0" w:space="0" w:color="auto"/>
        <w:left w:val="none" w:sz="0" w:space="0" w:color="auto"/>
        <w:bottom w:val="none" w:sz="0" w:space="0" w:color="auto"/>
        <w:right w:val="none" w:sz="0" w:space="0" w:color="auto"/>
      </w:divBdr>
    </w:div>
    <w:div w:id="79375995">
      <w:bodyDiv w:val="1"/>
      <w:marLeft w:val="0"/>
      <w:marRight w:val="0"/>
      <w:marTop w:val="0"/>
      <w:marBottom w:val="0"/>
      <w:divBdr>
        <w:top w:val="none" w:sz="0" w:space="0" w:color="auto"/>
        <w:left w:val="none" w:sz="0" w:space="0" w:color="auto"/>
        <w:bottom w:val="none" w:sz="0" w:space="0" w:color="auto"/>
        <w:right w:val="none" w:sz="0" w:space="0" w:color="auto"/>
      </w:divBdr>
    </w:div>
    <w:div w:id="92825539">
      <w:bodyDiv w:val="1"/>
      <w:marLeft w:val="0"/>
      <w:marRight w:val="0"/>
      <w:marTop w:val="0"/>
      <w:marBottom w:val="0"/>
      <w:divBdr>
        <w:top w:val="none" w:sz="0" w:space="0" w:color="auto"/>
        <w:left w:val="none" w:sz="0" w:space="0" w:color="auto"/>
        <w:bottom w:val="none" w:sz="0" w:space="0" w:color="auto"/>
        <w:right w:val="none" w:sz="0" w:space="0" w:color="auto"/>
      </w:divBdr>
    </w:div>
    <w:div w:id="134297581">
      <w:bodyDiv w:val="1"/>
      <w:marLeft w:val="0"/>
      <w:marRight w:val="0"/>
      <w:marTop w:val="0"/>
      <w:marBottom w:val="0"/>
      <w:divBdr>
        <w:top w:val="none" w:sz="0" w:space="0" w:color="auto"/>
        <w:left w:val="none" w:sz="0" w:space="0" w:color="auto"/>
        <w:bottom w:val="none" w:sz="0" w:space="0" w:color="auto"/>
        <w:right w:val="none" w:sz="0" w:space="0" w:color="auto"/>
      </w:divBdr>
    </w:div>
    <w:div w:id="147866828">
      <w:bodyDiv w:val="1"/>
      <w:marLeft w:val="0"/>
      <w:marRight w:val="0"/>
      <w:marTop w:val="0"/>
      <w:marBottom w:val="0"/>
      <w:divBdr>
        <w:top w:val="none" w:sz="0" w:space="0" w:color="auto"/>
        <w:left w:val="none" w:sz="0" w:space="0" w:color="auto"/>
        <w:bottom w:val="none" w:sz="0" w:space="0" w:color="auto"/>
        <w:right w:val="none" w:sz="0" w:space="0" w:color="auto"/>
      </w:divBdr>
    </w:div>
    <w:div w:id="411396553">
      <w:bodyDiv w:val="1"/>
      <w:marLeft w:val="0"/>
      <w:marRight w:val="0"/>
      <w:marTop w:val="0"/>
      <w:marBottom w:val="0"/>
      <w:divBdr>
        <w:top w:val="none" w:sz="0" w:space="0" w:color="auto"/>
        <w:left w:val="none" w:sz="0" w:space="0" w:color="auto"/>
        <w:bottom w:val="none" w:sz="0" w:space="0" w:color="auto"/>
        <w:right w:val="none" w:sz="0" w:space="0" w:color="auto"/>
      </w:divBdr>
    </w:div>
    <w:div w:id="442918347">
      <w:bodyDiv w:val="1"/>
      <w:marLeft w:val="0"/>
      <w:marRight w:val="0"/>
      <w:marTop w:val="0"/>
      <w:marBottom w:val="0"/>
      <w:divBdr>
        <w:top w:val="none" w:sz="0" w:space="0" w:color="auto"/>
        <w:left w:val="none" w:sz="0" w:space="0" w:color="auto"/>
        <w:bottom w:val="none" w:sz="0" w:space="0" w:color="auto"/>
        <w:right w:val="none" w:sz="0" w:space="0" w:color="auto"/>
      </w:divBdr>
    </w:div>
    <w:div w:id="486481223">
      <w:bodyDiv w:val="1"/>
      <w:marLeft w:val="0"/>
      <w:marRight w:val="0"/>
      <w:marTop w:val="0"/>
      <w:marBottom w:val="0"/>
      <w:divBdr>
        <w:top w:val="none" w:sz="0" w:space="0" w:color="auto"/>
        <w:left w:val="none" w:sz="0" w:space="0" w:color="auto"/>
        <w:bottom w:val="none" w:sz="0" w:space="0" w:color="auto"/>
        <w:right w:val="none" w:sz="0" w:space="0" w:color="auto"/>
      </w:divBdr>
    </w:div>
    <w:div w:id="487136006">
      <w:bodyDiv w:val="1"/>
      <w:marLeft w:val="0"/>
      <w:marRight w:val="0"/>
      <w:marTop w:val="0"/>
      <w:marBottom w:val="0"/>
      <w:divBdr>
        <w:top w:val="none" w:sz="0" w:space="0" w:color="auto"/>
        <w:left w:val="none" w:sz="0" w:space="0" w:color="auto"/>
        <w:bottom w:val="none" w:sz="0" w:space="0" w:color="auto"/>
        <w:right w:val="none" w:sz="0" w:space="0" w:color="auto"/>
      </w:divBdr>
    </w:div>
    <w:div w:id="595282827">
      <w:bodyDiv w:val="1"/>
      <w:marLeft w:val="0"/>
      <w:marRight w:val="0"/>
      <w:marTop w:val="0"/>
      <w:marBottom w:val="0"/>
      <w:divBdr>
        <w:top w:val="none" w:sz="0" w:space="0" w:color="auto"/>
        <w:left w:val="none" w:sz="0" w:space="0" w:color="auto"/>
        <w:bottom w:val="none" w:sz="0" w:space="0" w:color="auto"/>
        <w:right w:val="none" w:sz="0" w:space="0" w:color="auto"/>
      </w:divBdr>
    </w:div>
    <w:div w:id="720593000">
      <w:bodyDiv w:val="1"/>
      <w:marLeft w:val="0"/>
      <w:marRight w:val="0"/>
      <w:marTop w:val="0"/>
      <w:marBottom w:val="0"/>
      <w:divBdr>
        <w:top w:val="none" w:sz="0" w:space="0" w:color="auto"/>
        <w:left w:val="none" w:sz="0" w:space="0" w:color="auto"/>
        <w:bottom w:val="none" w:sz="0" w:space="0" w:color="auto"/>
        <w:right w:val="none" w:sz="0" w:space="0" w:color="auto"/>
      </w:divBdr>
    </w:div>
    <w:div w:id="789010795">
      <w:bodyDiv w:val="1"/>
      <w:marLeft w:val="0"/>
      <w:marRight w:val="0"/>
      <w:marTop w:val="0"/>
      <w:marBottom w:val="0"/>
      <w:divBdr>
        <w:top w:val="none" w:sz="0" w:space="0" w:color="auto"/>
        <w:left w:val="none" w:sz="0" w:space="0" w:color="auto"/>
        <w:bottom w:val="none" w:sz="0" w:space="0" w:color="auto"/>
        <w:right w:val="none" w:sz="0" w:space="0" w:color="auto"/>
      </w:divBdr>
    </w:div>
    <w:div w:id="792214582">
      <w:bodyDiv w:val="1"/>
      <w:marLeft w:val="0"/>
      <w:marRight w:val="0"/>
      <w:marTop w:val="0"/>
      <w:marBottom w:val="0"/>
      <w:divBdr>
        <w:top w:val="none" w:sz="0" w:space="0" w:color="auto"/>
        <w:left w:val="none" w:sz="0" w:space="0" w:color="auto"/>
        <w:bottom w:val="none" w:sz="0" w:space="0" w:color="auto"/>
        <w:right w:val="none" w:sz="0" w:space="0" w:color="auto"/>
      </w:divBdr>
    </w:div>
    <w:div w:id="803696345">
      <w:bodyDiv w:val="1"/>
      <w:marLeft w:val="0"/>
      <w:marRight w:val="0"/>
      <w:marTop w:val="0"/>
      <w:marBottom w:val="0"/>
      <w:divBdr>
        <w:top w:val="none" w:sz="0" w:space="0" w:color="auto"/>
        <w:left w:val="none" w:sz="0" w:space="0" w:color="auto"/>
        <w:bottom w:val="none" w:sz="0" w:space="0" w:color="auto"/>
        <w:right w:val="none" w:sz="0" w:space="0" w:color="auto"/>
      </w:divBdr>
    </w:div>
    <w:div w:id="806822323">
      <w:bodyDiv w:val="1"/>
      <w:marLeft w:val="0"/>
      <w:marRight w:val="0"/>
      <w:marTop w:val="0"/>
      <w:marBottom w:val="0"/>
      <w:divBdr>
        <w:top w:val="none" w:sz="0" w:space="0" w:color="auto"/>
        <w:left w:val="none" w:sz="0" w:space="0" w:color="auto"/>
        <w:bottom w:val="none" w:sz="0" w:space="0" w:color="auto"/>
        <w:right w:val="none" w:sz="0" w:space="0" w:color="auto"/>
      </w:divBdr>
    </w:div>
    <w:div w:id="858011600">
      <w:bodyDiv w:val="1"/>
      <w:marLeft w:val="0"/>
      <w:marRight w:val="0"/>
      <w:marTop w:val="0"/>
      <w:marBottom w:val="0"/>
      <w:divBdr>
        <w:top w:val="none" w:sz="0" w:space="0" w:color="auto"/>
        <w:left w:val="none" w:sz="0" w:space="0" w:color="auto"/>
        <w:bottom w:val="none" w:sz="0" w:space="0" w:color="auto"/>
        <w:right w:val="none" w:sz="0" w:space="0" w:color="auto"/>
      </w:divBdr>
    </w:div>
    <w:div w:id="926112141">
      <w:bodyDiv w:val="1"/>
      <w:marLeft w:val="0"/>
      <w:marRight w:val="0"/>
      <w:marTop w:val="0"/>
      <w:marBottom w:val="0"/>
      <w:divBdr>
        <w:top w:val="none" w:sz="0" w:space="0" w:color="auto"/>
        <w:left w:val="none" w:sz="0" w:space="0" w:color="auto"/>
        <w:bottom w:val="none" w:sz="0" w:space="0" w:color="auto"/>
        <w:right w:val="none" w:sz="0" w:space="0" w:color="auto"/>
      </w:divBdr>
    </w:div>
    <w:div w:id="968824471">
      <w:bodyDiv w:val="1"/>
      <w:marLeft w:val="0"/>
      <w:marRight w:val="0"/>
      <w:marTop w:val="0"/>
      <w:marBottom w:val="0"/>
      <w:divBdr>
        <w:top w:val="none" w:sz="0" w:space="0" w:color="auto"/>
        <w:left w:val="none" w:sz="0" w:space="0" w:color="auto"/>
        <w:bottom w:val="none" w:sz="0" w:space="0" w:color="auto"/>
        <w:right w:val="none" w:sz="0" w:space="0" w:color="auto"/>
      </w:divBdr>
    </w:div>
    <w:div w:id="990060660">
      <w:bodyDiv w:val="1"/>
      <w:marLeft w:val="0"/>
      <w:marRight w:val="0"/>
      <w:marTop w:val="0"/>
      <w:marBottom w:val="0"/>
      <w:divBdr>
        <w:top w:val="none" w:sz="0" w:space="0" w:color="auto"/>
        <w:left w:val="none" w:sz="0" w:space="0" w:color="auto"/>
        <w:bottom w:val="none" w:sz="0" w:space="0" w:color="auto"/>
        <w:right w:val="none" w:sz="0" w:space="0" w:color="auto"/>
      </w:divBdr>
    </w:div>
    <w:div w:id="1004161310">
      <w:bodyDiv w:val="1"/>
      <w:marLeft w:val="0"/>
      <w:marRight w:val="0"/>
      <w:marTop w:val="0"/>
      <w:marBottom w:val="0"/>
      <w:divBdr>
        <w:top w:val="none" w:sz="0" w:space="0" w:color="auto"/>
        <w:left w:val="none" w:sz="0" w:space="0" w:color="auto"/>
        <w:bottom w:val="none" w:sz="0" w:space="0" w:color="auto"/>
        <w:right w:val="none" w:sz="0" w:space="0" w:color="auto"/>
      </w:divBdr>
    </w:div>
    <w:div w:id="1084572862">
      <w:bodyDiv w:val="1"/>
      <w:marLeft w:val="0"/>
      <w:marRight w:val="0"/>
      <w:marTop w:val="0"/>
      <w:marBottom w:val="0"/>
      <w:divBdr>
        <w:top w:val="none" w:sz="0" w:space="0" w:color="auto"/>
        <w:left w:val="none" w:sz="0" w:space="0" w:color="auto"/>
        <w:bottom w:val="none" w:sz="0" w:space="0" w:color="auto"/>
        <w:right w:val="none" w:sz="0" w:space="0" w:color="auto"/>
      </w:divBdr>
    </w:div>
    <w:div w:id="1092317723">
      <w:bodyDiv w:val="1"/>
      <w:marLeft w:val="0"/>
      <w:marRight w:val="0"/>
      <w:marTop w:val="0"/>
      <w:marBottom w:val="0"/>
      <w:divBdr>
        <w:top w:val="none" w:sz="0" w:space="0" w:color="auto"/>
        <w:left w:val="none" w:sz="0" w:space="0" w:color="auto"/>
        <w:bottom w:val="none" w:sz="0" w:space="0" w:color="auto"/>
        <w:right w:val="none" w:sz="0" w:space="0" w:color="auto"/>
      </w:divBdr>
    </w:div>
    <w:div w:id="1180585367">
      <w:bodyDiv w:val="1"/>
      <w:marLeft w:val="0"/>
      <w:marRight w:val="0"/>
      <w:marTop w:val="0"/>
      <w:marBottom w:val="0"/>
      <w:divBdr>
        <w:top w:val="none" w:sz="0" w:space="0" w:color="auto"/>
        <w:left w:val="none" w:sz="0" w:space="0" w:color="auto"/>
        <w:bottom w:val="none" w:sz="0" w:space="0" w:color="auto"/>
        <w:right w:val="none" w:sz="0" w:space="0" w:color="auto"/>
      </w:divBdr>
    </w:div>
    <w:div w:id="1210413074">
      <w:bodyDiv w:val="1"/>
      <w:marLeft w:val="0"/>
      <w:marRight w:val="0"/>
      <w:marTop w:val="0"/>
      <w:marBottom w:val="0"/>
      <w:divBdr>
        <w:top w:val="none" w:sz="0" w:space="0" w:color="auto"/>
        <w:left w:val="none" w:sz="0" w:space="0" w:color="auto"/>
        <w:bottom w:val="none" w:sz="0" w:space="0" w:color="auto"/>
        <w:right w:val="none" w:sz="0" w:space="0" w:color="auto"/>
      </w:divBdr>
    </w:div>
    <w:div w:id="1225524351">
      <w:bodyDiv w:val="1"/>
      <w:marLeft w:val="0"/>
      <w:marRight w:val="0"/>
      <w:marTop w:val="0"/>
      <w:marBottom w:val="0"/>
      <w:divBdr>
        <w:top w:val="none" w:sz="0" w:space="0" w:color="auto"/>
        <w:left w:val="none" w:sz="0" w:space="0" w:color="auto"/>
        <w:bottom w:val="none" w:sz="0" w:space="0" w:color="auto"/>
        <w:right w:val="none" w:sz="0" w:space="0" w:color="auto"/>
      </w:divBdr>
    </w:div>
    <w:div w:id="1249660296">
      <w:bodyDiv w:val="1"/>
      <w:marLeft w:val="0"/>
      <w:marRight w:val="0"/>
      <w:marTop w:val="0"/>
      <w:marBottom w:val="0"/>
      <w:divBdr>
        <w:top w:val="none" w:sz="0" w:space="0" w:color="auto"/>
        <w:left w:val="none" w:sz="0" w:space="0" w:color="auto"/>
        <w:bottom w:val="none" w:sz="0" w:space="0" w:color="auto"/>
        <w:right w:val="none" w:sz="0" w:space="0" w:color="auto"/>
      </w:divBdr>
    </w:div>
    <w:div w:id="1259174489">
      <w:bodyDiv w:val="1"/>
      <w:marLeft w:val="0"/>
      <w:marRight w:val="0"/>
      <w:marTop w:val="0"/>
      <w:marBottom w:val="0"/>
      <w:divBdr>
        <w:top w:val="none" w:sz="0" w:space="0" w:color="auto"/>
        <w:left w:val="none" w:sz="0" w:space="0" w:color="auto"/>
        <w:bottom w:val="none" w:sz="0" w:space="0" w:color="auto"/>
        <w:right w:val="none" w:sz="0" w:space="0" w:color="auto"/>
      </w:divBdr>
    </w:div>
    <w:div w:id="1450393665">
      <w:bodyDiv w:val="1"/>
      <w:marLeft w:val="0"/>
      <w:marRight w:val="0"/>
      <w:marTop w:val="0"/>
      <w:marBottom w:val="0"/>
      <w:divBdr>
        <w:top w:val="none" w:sz="0" w:space="0" w:color="auto"/>
        <w:left w:val="none" w:sz="0" w:space="0" w:color="auto"/>
        <w:bottom w:val="none" w:sz="0" w:space="0" w:color="auto"/>
        <w:right w:val="none" w:sz="0" w:space="0" w:color="auto"/>
      </w:divBdr>
    </w:div>
    <w:div w:id="1487235749">
      <w:bodyDiv w:val="1"/>
      <w:marLeft w:val="0"/>
      <w:marRight w:val="0"/>
      <w:marTop w:val="0"/>
      <w:marBottom w:val="0"/>
      <w:divBdr>
        <w:top w:val="none" w:sz="0" w:space="0" w:color="auto"/>
        <w:left w:val="none" w:sz="0" w:space="0" w:color="auto"/>
        <w:bottom w:val="none" w:sz="0" w:space="0" w:color="auto"/>
        <w:right w:val="none" w:sz="0" w:space="0" w:color="auto"/>
      </w:divBdr>
    </w:div>
    <w:div w:id="1587379960">
      <w:bodyDiv w:val="1"/>
      <w:marLeft w:val="0"/>
      <w:marRight w:val="0"/>
      <w:marTop w:val="0"/>
      <w:marBottom w:val="0"/>
      <w:divBdr>
        <w:top w:val="none" w:sz="0" w:space="0" w:color="auto"/>
        <w:left w:val="none" w:sz="0" w:space="0" w:color="auto"/>
        <w:bottom w:val="none" w:sz="0" w:space="0" w:color="auto"/>
        <w:right w:val="none" w:sz="0" w:space="0" w:color="auto"/>
      </w:divBdr>
      <w:divsChild>
        <w:div w:id="1528639541">
          <w:marLeft w:val="446"/>
          <w:marRight w:val="0"/>
          <w:marTop w:val="0"/>
          <w:marBottom w:val="0"/>
          <w:divBdr>
            <w:top w:val="none" w:sz="0" w:space="0" w:color="auto"/>
            <w:left w:val="none" w:sz="0" w:space="0" w:color="auto"/>
            <w:bottom w:val="none" w:sz="0" w:space="0" w:color="auto"/>
            <w:right w:val="none" w:sz="0" w:space="0" w:color="auto"/>
          </w:divBdr>
        </w:div>
        <w:div w:id="1473936647">
          <w:marLeft w:val="446"/>
          <w:marRight w:val="0"/>
          <w:marTop w:val="0"/>
          <w:marBottom w:val="0"/>
          <w:divBdr>
            <w:top w:val="none" w:sz="0" w:space="0" w:color="auto"/>
            <w:left w:val="none" w:sz="0" w:space="0" w:color="auto"/>
            <w:bottom w:val="none" w:sz="0" w:space="0" w:color="auto"/>
            <w:right w:val="none" w:sz="0" w:space="0" w:color="auto"/>
          </w:divBdr>
        </w:div>
        <w:div w:id="780614371">
          <w:marLeft w:val="446"/>
          <w:marRight w:val="0"/>
          <w:marTop w:val="0"/>
          <w:marBottom w:val="0"/>
          <w:divBdr>
            <w:top w:val="none" w:sz="0" w:space="0" w:color="auto"/>
            <w:left w:val="none" w:sz="0" w:space="0" w:color="auto"/>
            <w:bottom w:val="none" w:sz="0" w:space="0" w:color="auto"/>
            <w:right w:val="none" w:sz="0" w:space="0" w:color="auto"/>
          </w:divBdr>
        </w:div>
        <w:div w:id="1566406877">
          <w:marLeft w:val="446"/>
          <w:marRight w:val="0"/>
          <w:marTop w:val="0"/>
          <w:marBottom w:val="0"/>
          <w:divBdr>
            <w:top w:val="none" w:sz="0" w:space="0" w:color="auto"/>
            <w:left w:val="none" w:sz="0" w:space="0" w:color="auto"/>
            <w:bottom w:val="none" w:sz="0" w:space="0" w:color="auto"/>
            <w:right w:val="none" w:sz="0" w:space="0" w:color="auto"/>
          </w:divBdr>
        </w:div>
      </w:divsChild>
    </w:div>
    <w:div w:id="1647471286">
      <w:bodyDiv w:val="1"/>
      <w:marLeft w:val="0"/>
      <w:marRight w:val="0"/>
      <w:marTop w:val="0"/>
      <w:marBottom w:val="0"/>
      <w:divBdr>
        <w:top w:val="none" w:sz="0" w:space="0" w:color="auto"/>
        <w:left w:val="none" w:sz="0" w:space="0" w:color="auto"/>
        <w:bottom w:val="none" w:sz="0" w:space="0" w:color="auto"/>
        <w:right w:val="none" w:sz="0" w:space="0" w:color="auto"/>
      </w:divBdr>
    </w:div>
    <w:div w:id="1681926804">
      <w:bodyDiv w:val="1"/>
      <w:marLeft w:val="0"/>
      <w:marRight w:val="0"/>
      <w:marTop w:val="0"/>
      <w:marBottom w:val="0"/>
      <w:divBdr>
        <w:top w:val="none" w:sz="0" w:space="0" w:color="auto"/>
        <w:left w:val="none" w:sz="0" w:space="0" w:color="auto"/>
        <w:bottom w:val="none" w:sz="0" w:space="0" w:color="auto"/>
        <w:right w:val="none" w:sz="0" w:space="0" w:color="auto"/>
      </w:divBdr>
    </w:div>
    <w:div w:id="1735003632">
      <w:bodyDiv w:val="1"/>
      <w:marLeft w:val="0"/>
      <w:marRight w:val="0"/>
      <w:marTop w:val="0"/>
      <w:marBottom w:val="0"/>
      <w:divBdr>
        <w:top w:val="none" w:sz="0" w:space="0" w:color="auto"/>
        <w:left w:val="none" w:sz="0" w:space="0" w:color="auto"/>
        <w:bottom w:val="none" w:sz="0" w:space="0" w:color="auto"/>
        <w:right w:val="none" w:sz="0" w:space="0" w:color="auto"/>
      </w:divBdr>
    </w:div>
    <w:div w:id="1762487221">
      <w:bodyDiv w:val="1"/>
      <w:marLeft w:val="0"/>
      <w:marRight w:val="0"/>
      <w:marTop w:val="0"/>
      <w:marBottom w:val="0"/>
      <w:divBdr>
        <w:top w:val="none" w:sz="0" w:space="0" w:color="auto"/>
        <w:left w:val="none" w:sz="0" w:space="0" w:color="auto"/>
        <w:bottom w:val="none" w:sz="0" w:space="0" w:color="auto"/>
        <w:right w:val="none" w:sz="0" w:space="0" w:color="auto"/>
      </w:divBdr>
    </w:div>
    <w:div w:id="1787919685">
      <w:bodyDiv w:val="1"/>
      <w:marLeft w:val="0"/>
      <w:marRight w:val="0"/>
      <w:marTop w:val="0"/>
      <w:marBottom w:val="0"/>
      <w:divBdr>
        <w:top w:val="none" w:sz="0" w:space="0" w:color="auto"/>
        <w:left w:val="none" w:sz="0" w:space="0" w:color="auto"/>
        <w:bottom w:val="none" w:sz="0" w:space="0" w:color="auto"/>
        <w:right w:val="none" w:sz="0" w:space="0" w:color="auto"/>
      </w:divBdr>
    </w:div>
    <w:div w:id="1820996086">
      <w:bodyDiv w:val="1"/>
      <w:marLeft w:val="0"/>
      <w:marRight w:val="0"/>
      <w:marTop w:val="0"/>
      <w:marBottom w:val="0"/>
      <w:divBdr>
        <w:top w:val="none" w:sz="0" w:space="0" w:color="auto"/>
        <w:left w:val="none" w:sz="0" w:space="0" w:color="auto"/>
        <w:bottom w:val="none" w:sz="0" w:space="0" w:color="auto"/>
        <w:right w:val="none" w:sz="0" w:space="0" w:color="auto"/>
      </w:divBdr>
    </w:div>
    <w:div w:id="1831409187">
      <w:bodyDiv w:val="1"/>
      <w:marLeft w:val="0"/>
      <w:marRight w:val="0"/>
      <w:marTop w:val="0"/>
      <w:marBottom w:val="0"/>
      <w:divBdr>
        <w:top w:val="none" w:sz="0" w:space="0" w:color="auto"/>
        <w:left w:val="none" w:sz="0" w:space="0" w:color="auto"/>
        <w:bottom w:val="none" w:sz="0" w:space="0" w:color="auto"/>
        <w:right w:val="none" w:sz="0" w:space="0" w:color="auto"/>
      </w:divBdr>
    </w:div>
    <w:div w:id="1838426130">
      <w:bodyDiv w:val="1"/>
      <w:marLeft w:val="0"/>
      <w:marRight w:val="0"/>
      <w:marTop w:val="0"/>
      <w:marBottom w:val="0"/>
      <w:divBdr>
        <w:top w:val="none" w:sz="0" w:space="0" w:color="auto"/>
        <w:left w:val="none" w:sz="0" w:space="0" w:color="auto"/>
        <w:bottom w:val="none" w:sz="0" w:space="0" w:color="auto"/>
        <w:right w:val="none" w:sz="0" w:space="0" w:color="auto"/>
      </w:divBdr>
    </w:div>
    <w:div w:id="1887915529">
      <w:bodyDiv w:val="1"/>
      <w:marLeft w:val="0"/>
      <w:marRight w:val="0"/>
      <w:marTop w:val="0"/>
      <w:marBottom w:val="0"/>
      <w:divBdr>
        <w:top w:val="none" w:sz="0" w:space="0" w:color="auto"/>
        <w:left w:val="none" w:sz="0" w:space="0" w:color="auto"/>
        <w:bottom w:val="none" w:sz="0" w:space="0" w:color="auto"/>
        <w:right w:val="none" w:sz="0" w:space="0" w:color="auto"/>
      </w:divBdr>
      <w:divsChild>
        <w:div w:id="713233382">
          <w:marLeft w:val="547"/>
          <w:marRight w:val="0"/>
          <w:marTop w:val="0"/>
          <w:marBottom w:val="0"/>
          <w:divBdr>
            <w:top w:val="none" w:sz="0" w:space="0" w:color="auto"/>
            <w:left w:val="none" w:sz="0" w:space="0" w:color="auto"/>
            <w:bottom w:val="none" w:sz="0" w:space="0" w:color="auto"/>
            <w:right w:val="none" w:sz="0" w:space="0" w:color="auto"/>
          </w:divBdr>
        </w:div>
        <w:div w:id="2056267854">
          <w:marLeft w:val="547"/>
          <w:marRight w:val="0"/>
          <w:marTop w:val="0"/>
          <w:marBottom w:val="0"/>
          <w:divBdr>
            <w:top w:val="none" w:sz="0" w:space="0" w:color="auto"/>
            <w:left w:val="none" w:sz="0" w:space="0" w:color="auto"/>
            <w:bottom w:val="none" w:sz="0" w:space="0" w:color="auto"/>
            <w:right w:val="none" w:sz="0" w:space="0" w:color="auto"/>
          </w:divBdr>
        </w:div>
        <w:div w:id="633414298">
          <w:marLeft w:val="547"/>
          <w:marRight w:val="0"/>
          <w:marTop w:val="0"/>
          <w:marBottom w:val="0"/>
          <w:divBdr>
            <w:top w:val="none" w:sz="0" w:space="0" w:color="auto"/>
            <w:left w:val="none" w:sz="0" w:space="0" w:color="auto"/>
            <w:bottom w:val="none" w:sz="0" w:space="0" w:color="auto"/>
            <w:right w:val="none" w:sz="0" w:space="0" w:color="auto"/>
          </w:divBdr>
        </w:div>
      </w:divsChild>
    </w:div>
    <w:div w:id="2034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1971-EA90-4070-AB3B-17639803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2651</Words>
  <Characters>14582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 del Socorro Gómez Jaramillo</dc:creator>
  <cp:lastModifiedBy>Andrea Nayeth Vela Molina</cp:lastModifiedBy>
  <cp:revision>3</cp:revision>
  <cp:lastPrinted>2022-01-13T17:49:00Z</cp:lastPrinted>
  <dcterms:created xsi:type="dcterms:W3CDTF">2022-01-13T17:49:00Z</dcterms:created>
  <dcterms:modified xsi:type="dcterms:W3CDTF">2022-01-13T17:52:00Z</dcterms:modified>
</cp:coreProperties>
</file>