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FA" w:rsidRPr="002129FA" w:rsidRDefault="005B3BCB" w:rsidP="002129FA">
      <w:pPr>
        <w:ind w:right="53"/>
        <w:jc w:val="both"/>
        <w:rPr>
          <w:rFonts w:eastAsia="Calibri"/>
          <w:sz w:val="24"/>
          <w:szCs w:val="24"/>
          <w:lang w:val="es-CO" w:eastAsia="en-US"/>
        </w:rPr>
      </w:pPr>
      <w:r w:rsidRPr="009645E4">
        <w:rPr>
          <w:b/>
          <w:sz w:val="24"/>
          <w:szCs w:val="24"/>
        </w:rPr>
        <w:t>LA</w:t>
      </w:r>
      <w:r w:rsidR="00405C6A" w:rsidRPr="009645E4">
        <w:rPr>
          <w:b/>
          <w:sz w:val="24"/>
          <w:szCs w:val="24"/>
        </w:rPr>
        <w:t xml:space="preserve"> DIRECTORA </w:t>
      </w:r>
      <w:r w:rsidRPr="009645E4">
        <w:rPr>
          <w:b/>
          <w:sz w:val="24"/>
          <w:szCs w:val="24"/>
        </w:rPr>
        <w:t>DE LA</w:t>
      </w:r>
      <w:r w:rsidR="00405C6A" w:rsidRPr="009645E4">
        <w:rPr>
          <w:b/>
          <w:sz w:val="24"/>
          <w:szCs w:val="24"/>
        </w:rPr>
        <w:t xml:space="preserve"> UNIDAD ADMINISTRATIVA ESPECIAL DE CATASTRO DISTRITAL -UAECD-</w:t>
      </w:r>
      <w:r w:rsidR="00405C6A" w:rsidRPr="009645E4">
        <w:rPr>
          <w:sz w:val="24"/>
          <w:szCs w:val="24"/>
        </w:rPr>
        <w:t xml:space="preserve">, </w:t>
      </w:r>
      <w:r w:rsidR="009645E4" w:rsidRPr="009645E4">
        <w:rPr>
          <w:sz w:val="24"/>
          <w:szCs w:val="24"/>
        </w:rPr>
        <w:t>en ejercicio de sus atribuciones legales, reglamentarias y estatutarias, en especial las conferidas en el Acuerdo Distrital 257 de 2006, el Acuerdo 003 de 2012 expedido por e</w:t>
      </w:r>
      <w:r w:rsidR="002129FA">
        <w:rPr>
          <w:sz w:val="24"/>
          <w:szCs w:val="24"/>
        </w:rPr>
        <w:t>l Consejo Directivo de la UAECD</w:t>
      </w:r>
      <w:r w:rsidR="004C0E07">
        <w:rPr>
          <w:sz w:val="24"/>
          <w:szCs w:val="24"/>
        </w:rPr>
        <w:t>, y</w:t>
      </w:r>
    </w:p>
    <w:p w:rsidR="009645E4" w:rsidRDefault="009645E4" w:rsidP="00405C6A">
      <w:pPr>
        <w:ind w:right="53"/>
        <w:jc w:val="center"/>
        <w:outlineLvl w:val="0"/>
        <w:rPr>
          <w:b/>
          <w:sz w:val="24"/>
          <w:szCs w:val="24"/>
        </w:rPr>
      </w:pPr>
    </w:p>
    <w:p w:rsidR="00405C6A" w:rsidRPr="009645E4" w:rsidRDefault="00405C6A" w:rsidP="00405C6A">
      <w:pPr>
        <w:ind w:right="53"/>
        <w:jc w:val="center"/>
        <w:outlineLvl w:val="0"/>
        <w:rPr>
          <w:b/>
          <w:sz w:val="24"/>
          <w:szCs w:val="24"/>
        </w:rPr>
      </w:pPr>
      <w:r w:rsidRPr="009645E4">
        <w:rPr>
          <w:b/>
          <w:sz w:val="24"/>
          <w:szCs w:val="24"/>
        </w:rPr>
        <w:t xml:space="preserve">CONSIDERANDO: </w:t>
      </w:r>
    </w:p>
    <w:p w:rsidR="00405C6A" w:rsidRPr="00CB23C7" w:rsidRDefault="00405C6A" w:rsidP="00CB23C7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CB23C7" w:rsidRDefault="002129FA" w:rsidP="00CB23C7">
      <w:pPr>
        <w:ind w:right="-24"/>
        <w:jc w:val="both"/>
        <w:outlineLvl w:val="0"/>
        <w:rPr>
          <w:sz w:val="24"/>
          <w:szCs w:val="24"/>
          <w:lang w:val="es-CO"/>
        </w:rPr>
      </w:pPr>
      <w:r w:rsidRPr="002129FA">
        <w:rPr>
          <w:sz w:val="24"/>
          <w:szCs w:val="24"/>
          <w:lang w:val="es-CO"/>
        </w:rPr>
        <w:t xml:space="preserve">Que </w:t>
      </w:r>
      <w:r w:rsidR="001B6058">
        <w:rPr>
          <w:sz w:val="24"/>
          <w:szCs w:val="24"/>
          <w:lang w:val="es-CO"/>
        </w:rPr>
        <w:t>la L</w:t>
      </w:r>
      <w:r w:rsidR="00CB23C7" w:rsidRPr="00CB23C7">
        <w:rPr>
          <w:sz w:val="24"/>
          <w:szCs w:val="24"/>
          <w:lang w:val="es-CO"/>
        </w:rPr>
        <w:t>ey 1523 del 24 de abril</w:t>
      </w:r>
      <w:r w:rsidR="001F0984">
        <w:rPr>
          <w:sz w:val="24"/>
          <w:szCs w:val="24"/>
          <w:lang w:val="es-CO"/>
        </w:rPr>
        <w:t xml:space="preserve"> de 2012</w:t>
      </w:r>
      <w:r w:rsidR="003B4F2C">
        <w:rPr>
          <w:sz w:val="24"/>
          <w:szCs w:val="24"/>
          <w:lang w:val="es-CO"/>
        </w:rPr>
        <w:t xml:space="preserve"> adoptó</w:t>
      </w:r>
      <w:r w:rsidR="00CB23C7" w:rsidRPr="00CB23C7">
        <w:rPr>
          <w:sz w:val="24"/>
          <w:szCs w:val="24"/>
          <w:lang w:val="es-CO"/>
        </w:rPr>
        <w:t xml:space="preserve"> la política nacional de gesti</w:t>
      </w:r>
      <w:r w:rsidR="001F0984">
        <w:rPr>
          <w:sz w:val="24"/>
          <w:szCs w:val="24"/>
          <w:lang w:val="es-CO"/>
        </w:rPr>
        <w:t xml:space="preserve">ón del riesgo de desastres y </w:t>
      </w:r>
      <w:r w:rsidR="00CB23C7" w:rsidRPr="00CB23C7">
        <w:rPr>
          <w:sz w:val="24"/>
          <w:szCs w:val="24"/>
          <w:lang w:val="es-CO"/>
        </w:rPr>
        <w:t>establec</w:t>
      </w:r>
      <w:r w:rsidR="003B4F2C">
        <w:rPr>
          <w:sz w:val="24"/>
          <w:szCs w:val="24"/>
          <w:lang w:val="es-CO"/>
        </w:rPr>
        <w:t>ió</w:t>
      </w:r>
      <w:r w:rsidR="00CB23C7" w:rsidRPr="00CB23C7">
        <w:rPr>
          <w:sz w:val="24"/>
          <w:szCs w:val="24"/>
          <w:lang w:val="es-CO"/>
        </w:rPr>
        <w:t xml:space="preserve"> el Sistema Nacional de Gestión del Riesgo de Desastres</w:t>
      </w:r>
      <w:r w:rsidR="001F0984">
        <w:rPr>
          <w:sz w:val="24"/>
          <w:szCs w:val="24"/>
          <w:lang w:val="es-CO"/>
        </w:rPr>
        <w:t>,</w:t>
      </w:r>
      <w:r w:rsidR="003B4F2C">
        <w:rPr>
          <w:sz w:val="24"/>
          <w:szCs w:val="24"/>
          <w:lang w:val="es-CO"/>
        </w:rPr>
        <w:t xml:space="preserve"> el cual </w:t>
      </w:r>
      <w:r w:rsidR="001F0984">
        <w:rPr>
          <w:sz w:val="24"/>
          <w:szCs w:val="24"/>
          <w:lang w:val="es-CO"/>
        </w:rPr>
        <w:t>tiene por objetivo principal</w:t>
      </w:r>
      <w:r w:rsidR="00CB23C7" w:rsidRPr="00CB23C7">
        <w:rPr>
          <w:sz w:val="24"/>
          <w:szCs w:val="24"/>
          <w:lang w:val="es-CO"/>
        </w:rPr>
        <w:t xml:space="preserve"> llevar a cabo el proceso social de la gestión del riesgo con el propósito de ofrecer protección a la población en el territorio colombiano, mejorar la seguridad, el bienestar y la calidad de vida y contribuir al desarrollo sostenible.</w:t>
      </w:r>
    </w:p>
    <w:p w:rsidR="003B4F2C" w:rsidRDefault="003B4F2C" w:rsidP="00CB23C7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3B4F2C" w:rsidRDefault="003B4F2C" w:rsidP="003B4F2C">
      <w:pPr>
        <w:ind w:right="-24"/>
        <w:jc w:val="both"/>
        <w:outlineLvl w:val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Que e</w:t>
      </w:r>
      <w:r w:rsidRPr="003B4F2C">
        <w:rPr>
          <w:sz w:val="24"/>
          <w:szCs w:val="24"/>
          <w:lang w:val="es-CO"/>
        </w:rPr>
        <w:t xml:space="preserve">l artículo 37 de la </w:t>
      </w:r>
      <w:r w:rsidR="001B6058">
        <w:rPr>
          <w:sz w:val="24"/>
          <w:szCs w:val="24"/>
          <w:lang w:val="es-CO"/>
        </w:rPr>
        <w:t>mencionada L</w:t>
      </w:r>
      <w:r w:rsidRPr="003B4F2C">
        <w:rPr>
          <w:sz w:val="24"/>
          <w:szCs w:val="24"/>
          <w:lang w:val="es-CO"/>
        </w:rPr>
        <w:t>ey 1523 establece que las autoridades territoriales formularán y concertarán con sus respectivos consejos de gestión del riesgo, un plan de gestión del riesgo de desastres y una estrategia para la respuesta a emergencias de su respectiva jurisdicción, en armonía con el plan de gestión del riesgo y la estrategia de respuesta nacionales.</w:t>
      </w:r>
    </w:p>
    <w:p w:rsidR="003B4F2C" w:rsidRDefault="003B4F2C" w:rsidP="003B4F2C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3B4F2C" w:rsidRPr="003B4F2C" w:rsidRDefault="003B4F2C" w:rsidP="003B4F2C">
      <w:pPr>
        <w:ind w:right="-24"/>
        <w:jc w:val="both"/>
        <w:outlineLvl w:val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Que el</w:t>
      </w:r>
      <w:r w:rsidRPr="003B4F2C">
        <w:rPr>
          <w:sz w:val="24"/>
          <w:szCs w:val="24"/>
          <w:lang w:val="es-CO"/>
        </w:rPr>
        <w:t xml:space="preserve"> Alcalde Mayor de Bogotá a través de la </w:t>
      </w:r>
      <w:r w:rsidR="001B6058">
        <w:rPr>
          <w:sz w:val="24"/>
          <w:szCs w:val="24"/>
          <w:lang w:val="es-CO"/>
        </w:rPr>
        <w:t>D</w:t>
      </w:r>
      <w:r w:rsidRPr="003B4F2C">
        <w:rPr>
          <w:sz w:val="24"/>
          <w:szCs w:val="24"/>
          <w:lang w:val="es-CO"/>
        </w:rPr>
        <w:t>irectiva 009 del 20 de diciembre de 2017, estableció el marco de actuación para la respuesta a emergencia en Bogotá y estableció el plan de trabajo que se debería llevar a cabo en conjunto con el Instituto Distrital de Gestión de Riesgos y Cambio Climático – IDIGER.</w:t>
      </w:r>
    </w:p>
    <w:p w:rsidR="003B4F2C" w:rsidRPr="003B4F2C" w:rsidRDefault="003B4F2C" w:rsidP="003B4F2C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A246BD" w:rsidRDefault="00A246BD" w:rsidP="00A246BD">
      <w:pPr>
        <w:ind w:right="-24"/>
        <w:jc w:val="both"/>
        <w:outlineLvl w:val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Que e</w:t>
      </w:r>
      <w:r w:rsidR="00CB23C7" w:rsidRPr="00A246BD">
        <w:rPr>
          <w:sz w:val="24"/>
          <w:szCs w:val="24"/>
          <w:lang w:val="es-CO"/>
        </w:rPr>
        <w:t xml:space="preserve">l </w:t>
      </w:r>
      <w:r w:rsidR="0007158A">
        <w:rPr>
          <w:sz w:val="24"/>
          <w:szCs w:val="24"/>
          <w:lang w:val="es-CO"/>
        </w:rPr>
        <w:t xml:space="preserve">Acuerdo 001 de 2018 del </w:t>
      </w:r>
      <w:r w:rsidR="00CB23C7" w:rsidRPr="00A246BD">
        <w:rPr>
          <w:sz w:val="24"/>
          <w:szCs w:val="24"/>
          <w:lang w:val="es-CO"/>
        </w:rPr>
        <w:t>Consejo Distr</w:t>
      </w:r>
      <w:r w:rsidR="0007158A">
        <w:rPr>
          <w:sz w:val="24"/>
          <w:szCs w:val="24"/>
          <w:lang w:val="es-CO"/>
        </w:rPr>
        <w:t>ital para</w:t>
      </w:r>
      <w:r w:rsidR="00CB23C7" w:rsidRPr="00A246BD">
        <w:rPr>
          <w:sz w:val="24"/>
          <w:szCs w:val="24"/>
          <w:lang w:val="es-CO"/>
        </w:rPr>
        <w:t xml:space="preserve"> Gestión de Riesgos y Cambio Climático aprobó el Plan Distrital de Gestión del Riesgo de Desastres y del Ca</w:t>
      </w:r>
      <w:r w:rsidR="001F0984">
        <w:rPr>
          <w:sz w:val="24"/>
          <w:szCs w:val="24"/>
          <w:lang w:val="es-CO"/>
        </w:rPr>
        <w:t>mbio Climático para Bogotá D.C.</w:t>
      </w:r>
      <w:r w:rsidR="00CB23C7" w:rsidRPr="00A246BD">
        <w:rPr>
          <w:sz w:val="24"/>
          <w:szCs w:val="24"/>
          <w:lang w:val="es-CO"/>
        </w:rPr>
        <w:t xml:space="preserve"> 2018-2030, </w:t>
      </w:r>
      <w:r w:rsidR="00EB68D7">
        <w:rPr>
          <w:sz w:val="24"/>
          <w:szCs w:val="24"/>
          <w:lang w:val="es-CO"/>
        </w:rPr>
        <w:t>y en su anexo se</w:t>
      </w:r>
      <w:r w:rsidR="00CB23C7" w:rsidRPr="00A246BD">
        <w:rPr>
          <w:sz w:val="24"/>
          <w:szCs w:val="24"/>
          <w:lang w:val="es-CO"/>
        </w:rPr>
        <w:t xml:space="preserve"> incluye la meta 4.1.1.2 la cual contempla que </w:t>
      </w:r>
      <w:r w:rsidR="001F0984">
        <w:rPr>
          <w:sz w:val="24"/>
          <w:szCs w:val="24"/>
          <w:lang w:val="es-CO"/>
        </w:rPr>
        <w:t>todas las entidades</w:t>
      </w:r>
      <w:r w:rsidR="00CB23C7" w:rsidRPr="00A246BD">
        <w:rPr>
          <w:sz w:val="24"/>
          <w:szCs w:val="24"/>
          <w:lang w:val="es-CO"/>
        </w:rPr>
        <w:t xml:space="preserve"> deben contar con la Estrategia Distrital para la Respuesta a Emergencias – Marco de Actuación</w:t>
      </w:r>
      <w:r>
        <w:rPr>
          <w:sz w:val="24"/>
          <w:szCs w:val="24"/>
          <w:lang w:val="es-CO"/>
        </w:rPr>
        <w:t>.</w:t>
      </w:r>
    </w:p>
    <w:p w:rsidR="00A246BD" w:rsidRDefault="00A246BD" w:rsidP="00A246BD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CB23C7" w:rsidRPr="00A246BD" w:rsidRDefault="00A246BD" w:rsidP="00A246BD">
      <w:pPr>
        <w:ind w:right="-24"/>
        <w:jc w:val="both"/>
        <w:outlineLvl w:val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Que</w:t>
      </w:r>
      <w:r w:rsidR="00CB23C7" w:rsidRPr="00A246BD">
        <w:rPr>
          <w:sz w:val="24"/>
          <w:szCs w:val="24"/>
          <w:lang w:val="es-CO"/>
        </w:rPr>
        <w:t xml:space="preserve"> mediante </w:t>
      </w:r>
      <w:r w:rsidR="001B6058">
        <w:rPr>
          <w:sz w:val="24"/>
          <w:szCs w:val="24"/>
          <w:lang w:val="es-CO"/>
        </w:rPr>
        <w:t xml:space="preserve">el </w:t>
      </w:r>
      <w:r w:rsidR="00CB23C7" w:rsidRPr="00A246BD">
        <w:rPr>
          <w:sz w:val="24"/>
          <w:szCs w:val="24"/>
          <w:lang w:val="es-CO"/>
        </w:rPr>
        <w:t xml:space="preserve">Decreto </w:t>
      </w:r>
      <w:r w:rsidR="00EB68D7">
        <w:rPr>
          <w:sz w:val="24"/>
          <w:szCs w:val="24"/>
          <w:lang w:val="es-CO"/>
        </w:rPr>
        <w:t>Distrital 837 de 2018</w:t>
      </w:r>
      <w:r w:rsidR="00CB23C7" w:rsidRPr="00A246BD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se</w:t>
      </w:r>
      <w:r w:rsidR="00CB23C7" w:rsidRPr="00A246BD">
        <w:rPr>
          <w:sz w:val="24"/>
          <w:szCs w:val="24"/>
          <w:lang w:val="es-CO"/>
        </w:rPr>
        <w:t xml:space="preserve"> establece que la coordinación </w:t>
      </w:r>
      <w:r>
        <w:rPr>
          <w:sz w:val="24"/>
          <w:szCs w:val="24"/>
          <w:lang w:val="es-CO"/>
        </w:rPr>
        <w:t xml:space="preserve">del Plan Distrital de Gestión del Riesgo de Desastres y del </w:t>
      </w:r>
      <w:r w:rsidR="00EB68D7">
        <w:rPr>
          <w:sz w:val="24"/>
          <w:szCs w:val="24"/>
          <w:lang w:val="es-CO"/>
        </w:rPr>
        <w:t>Cambio</w:t>
      </w:r>
      <w:r>
        <w:rPr>
          <w:sz w:val="24"/>
          <w:szCs w:val="24"/>
          <w:lang w:val="es-CO"/>
        </w:rPr>
        <w:t xml:space="preserve"> Climático para Bogotá 2018 – 2030, </w:t>
      </w:r>
      <w:r w:rsidR="00CB23C7" w:rsidRPr="00A246BD">
        <w:rPr>
          <w:sz w:val="24"/>
          <w:szCs w:val="24"/>
          <w:lang w:val="es-CO"/>
        </w:rPr>
        <w:t xml:space="preserve">estará a cargo de la Comisión Intersectorial de Gestión de Riesgos y Cambio Climático y la implementación será responsabilidad de las entidades en concordancia con lo establecido en el </w:t>
      </w:r>
      <w:r w:rsidR="00EB68D7">
        <w:rPr>
          <w:sz w:val="24"/>
          <w:szCs w:val="24"/>
          <w:lang w:val="es-CO"/>
        </w:rPr>
        <w:t>a</w:t>
      </w:r>
      <w:r w:rsidR="00CB23C7" w:rsidRPr="00A246BD">
        <w:rPr>
          <w:sz w:val="24"/>
          <w:szCs w:val="24"/>
          <w:lang w:val="es-CO"/>
        </w:rPr>
        <w:t>rtículo 7 del Acuerdo Distrital 546 de 2013 y artículos 30 y 33 del Decreto Distrital 172 de 2014.</w:t>
      </w:r>
    </w:p>
    <w:p w:rsidR="00CB23C7" w:rsidRDefault="00CB23C7" w:rsidP="00A246BD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F61AF3" w:rsidRPr="00A246BD" w:rsidRDefault="00F61AF3" w:rsidP="00F61AF3">
      <w:pPr>
        <w:ind w:right="-24"/>
        <w:jc w:val="both"/>
        <w:outlineLvl w:val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Que</w:t>
      </w:r>
      <w:r w:rsidRPr="00A246BD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la Unidad Administrativa Especial de Catastro Distrital remitió el documento para revisión y aprobación del IDIGER, el cual fue aprobado mediante comunicación ER22579 del 27/08/2019.</w:t>
      </w:r>
    </w:p>
    <w:p w:rsidR="00F61AF3" w:rsidRPr="00A246BD" w:rsidRDefault="00F61AF3" w:rsidP="00A246BD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887506" w:rsidRPr="002129FA" w:rsidRDefault="002129FA" w:rsidP="002129FA">
      <w:pPr>
        <w:ind w:right="-24"/>
        <w:jc w:val="both"/>
        <w:outlineLvl w:val="0"/>
        <w:rPr>
          <w:sz w:val="24"/>
          <w:szCs w:val="24"/>
          <w:lang w:val="es-CO"/>
        </w:rPr>
      </w:pPr>
      <w:r w:rsidRPr="002129FA">
        <w:rPr>
          <w:sz w:val="24"/>
          <w:szCs w:val="24"/>
          <w:lang w:val="es-CO"/>
        </w:rPr>
        <w:t>Qu</w:t>
      </w:r>
      <w:r w:rsidR="00A246BD">
        <w:rPr>
          <w:sz w:val="24"/>
          <w:szCs w:val="24"/>
          <w:lang w:val="es-CO"/>
        </w:rPr>
        <w:t>é</w:t>
      </w:r>
      <w:r w:rsidRPr="002129FA">
        <w:rPr>
          <w:sz w:val="24"/>
          <w:szCs w:val="24"/>
          <w:lang w:val="es-CO"/>
        </w:rPr>
        <w:t xml:space="preserve"> en mérito de lo expuesto,</w:t>
      </w:r>
    </w:p>
    <w:p w:rsidR="009645E4" w:rsidRPr="00A246BD" w:rsidRDefault="009645E4" w:rsidP="00405C6A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887506" w:rsidRPr="009645E4" w:rsidRDefault="00887506" w:rsidP="00887506">
      <w:pPr>
        <w:ind w:right="-24"/>
        <w:jc w:val="center"/>
        <w:outlineLvl w:val="0"/>
        <w:rPr>
          <w:b/>
          <w:sz w:val="24"/>
          <w:szCs w:val="24"/>
        </w:rPr>
      </w:pPr>
      <w:r w:rsidRPr="009645E4">
        <w:rPr>
          <w:b/>
          <w:sz w:val="24"/>
          <w:szCs w:val="24"/>
        </w:rPr>
        <w:t>R E S U E L V E:</w:t>
      </w:r>
    </w:p>
    <w:p w:rsidR="009645E4" w:rsidRPr="009645E4" w:rsidRDefault="009645E4" w:rsidP="009645E4">
      <w:pPr>
        <w:ind w:right="51"/>
        <w:jc w:val="both"/>
        <w:rPr>
          <w:sz w:val="24"/>
          <w:szCs w:val="24"/>
        </w:rPr>
      </w:pPr>
    </w:p>
    <w:p w:rsidR="00F61AF3" w:rsidRDefault="0088315B" w:rsidP="00F61AF3">
      <w:pPr>
        <w:ind w:right="-24"/>
        <w:jc w:val="both"/>
        <w:outlineLvl w:val="0"/>
        <w:rPr>
          <w:sz w:val="24"/>
          <w:szCs w:val="24"/>
          <w:lang w:val="es-CO"/>
        </w:rPr>
      </w:pPr>
      <w:r w:rsidRPr="0088315B">
        <w:rPr>
          <w:rFonts w:eastAsia="Batang"/>
          <w:b/>
          <w:bCs/>
          <w:color w:val="000000" w:themeColor="text1"/>
          <w:spacing w:val="-5"/>
          <w:sz w:val="24"/>
          <w:szCs w:val="24"/>
          <w:lang w:eastAsia="en-US"/>
        </w:rPr>
        <w:t>Artículo 1</w:t>
      </w:r>
      <w:r>
        <w:rPr>
          <w:rFonts w:eastAsia="Batang"/>
          <w:b/>
          <w:bCs/>
          <w:color w:val="000000" w:themeColor="text1"/>
          <w:spacing w:val="-5"/>
          <w:sz w:val="24"/>
          <w:szCs w:val="24"/>
          <w:lang w:eastAsia="en-US"/>
        </w:rPr>
        <w:t>.</w:t>
      </w:r>
      <w:r w:rsidRPr="0088315B">
        <w:rPr>
          <w:rFonts w:eastAsia="Batang"/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Objeto. </w:t>
      </w:r>
      <w:r w:rsidRPr="0088315B">
        <w:rPr>
          <w:rFonts w:eastAsia="Batang"/>
          <w:bCs/>
          <w:color w:val="000000" w:themeColor="text1"/>
          <w:spacing w:val="-5"/>
          <w:sz w:val="24"/>
          <w:szCs w:val="24"/>
          <w:lang w:eastAsia="en-US"/>
        </w:rPr>
        <w:t>Adoptar l</w:t>
      </w:r>
      <w:r w:rsidR="00A246BD">
        <w:rPr>
          <w:rFonts w:eastAsia="Batang"/>
          <w:bCs/>
          <w:color w:val="000000" w:themeColor="text1"/>
          <w:spacing w:val="-5"/>
          <w:sz w:val="24"/>
          <w:szCs w:val="24"/>
          <w:lang w:eastAsia="en-US"/>
        </w:rPr>
        <w:t>a Estrategia Institucional de Respuesta a Emergencias</w:t>
      </w:r>
      <w:r w:rsidRPr="0088315B">
        <w:rPr>
          <w:rFonts w:eastAsia="Batang"/>
          <w:bCs/>
          <w:color w:val="000000" w:themeColor="text1"/>
          <w:spacing w:val="-5"/>
          <w:sz w:val="24"/>
          <w:szCs w:val="24"/>
          <w:lang w:eastAsia="en-US"/>
        </w:rPr>
        <w:t xml:space="preserve">, con el fin de dar cumplimiento </w:t>
      </w:r>
      <w:r w:rsidR="00F61AF3">
        <w:rPr>
          <w:sz w:val="24"/>
          <w:szCs w:val="24"/>
          <w:lang w:val="es-CO"/>
        </w:rPr>
        <w:t>a</w:t>
      </w:r>
      <w:r w:rsidR="00F61AF3" w:rsidRPr="00A246BD">
        <w:rPr>
          <w:sz w:val="24"/>
          <w:szCs w:val="24"/>
          <w:lang w:val="es-CO"/>
        </w:rPr>
        <w:t>l Plan Distrital de Gestión del Riesgo de Desastres y del Cambio Climático para Bogotá D.C., 2018-2030,</w:t>
      </w:r>
      <w:r w:rsidR="00CD1B97">
        <w:rPr>
          <w:sz w:val="24"/>
          <w:szCs w:val="24"/>
          <w:lang w:val="es-CO"/>
        </w:rPr>
        <w:t xml:space="preserve"> el cual forma parte integral del presente acto administrativo.</w:t>
      </w:r>
    </w:p>
    <w:p w:rsidR="00F61AF3" w:rsidRDefault="00F61AF3" w:rsidP="00F61AF3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88315B" w:rsidRPr="0088315B" w:rsidRDefault="00F61AF3" w:rsidP="00CD1B97">
      <w:pPr>
        <w:autoSpaceDE w:val="0"/>
        <w:autoSpaceDN w:val="0"/>
        <w:adjustRightInd w:val="0"/>
        <w:ind w:right="67"/>
        <w:jc w:val="both"/>
        <w:rPr>
          <w:rFonts w:eastAsia="Batang"/>
          <w:color w:val="000000" w:themeColor="text1"/>
          <w:spacing w:val="-5"/>
          <w:sz w:val="24"/>
          <w:szCs w:val="24"/>
          <w:lang w:eastAsia="en-US"/>
        </w:rPr>
      </w:pPr>
      <w:r>
        <w:rPr>
          <w:rFonts w:eastAsia="Batang"/>
          <w:b/>
          <w:bCs/>
          <w:color w:val="000000" w:themeColor="text1"/>
          <w:spacing w:val="-5"/>
          <w:sz w:val="24"/>
          <w:szCs w:val="24"/>
          <w:lang w:eastAsia="en-US"/>
        </w:rPr>
        <w:t>A</w:t>
      </w:r>
      <w:r w:rsidR="0088315B" w:rsidRPr="0088315B">
        <w:rPr>
          <w:rFonts w:eastAsia="Batang"/>
          <w:b/>
          <w:bCs/>
          <w:color w:val="000000" w:themeColor="text1"/>
          <w:spacing w:val="-5"/>
          <w:sz w:val="24"/>
          <w:szCs w:val="24"/>
          <w:lang w:eastAsia="en-US"/>
        </w:rPr>
        <w:t xml:space="preserve">rtículo 2. </w:t>
      </w:r>
      <w:r w:rsidR="00156AE2" w:rsidRPr="0088315B">
        <w:rPr>
          <w:rFonts w:eastAsia="Calibri"/>
          <w:b/>
          <w:bCs/>
          <w:color w:val="000000" w:themeColor="text1"/>
          <w:sz w:val="24"/>
          <w:szCs w:val="24"/>
          <w:lang w:val="es-CO" w:eastAsia="en-US"/>
        </w:rPr>
        <w:t>Vigenc</w:t>
      </w:r>
      <w:bookmarkStart w:id="0" w:name="_GoBack"/>
      <w:bookmarkEnd w:id="0"/>
      <w:r w:rsidR="00156AE2" w:rsidRPr="0088315B">
        <w:rPr>
          <w:rFonts w:eastAsia="Calibri"/>
          <w:b/>
          <w:bCs/>
          <w:color w:val="000000" w:themeColor="text1"/>
          <w:sz w:val="24"/>
          <w:szCs w:val="24"/>
          <w:lang w:val="es-CO" w:eastAsia="en-US"/>
        </w:rPr>
        <w:t>ia.</w:t>
      </w:r>
      <w:r w:rsidR="00156AE2" w:rsidRPr="0088315B">
        <w:rPr>
          <w:rFonts w:eastAsia="Calibri"/>
          <w:bCs/>
          <w:color w:val="000000" w:themeColor="text1"/>
          <w:sz w:val="24"/>
          <w:szCs w:val="24"/>
          <w:lang w:val="es-CO" w:eastAsia="en-US"/>
        </w:rPr>
        <w:t xml:space="preserve"> </w:t>
      </w:r>
      <w:r w:rsidR="00156AE2" w:rsidRPr="0088315B">
        <w:rPr>
          <w:rFonts w:eastAsia="Batang"/>
          <w:bCs/>
          <w:color w:val="000000" w:themeColor="text1"/>
          <w:spacing w:val="-5"/>
          <w:sz w:val="24"/>
          <w:szCs w:val="24"/>
          <w:lang w:eastAsia="en-US"/>
        </w:rPr>
        <w:t xml:space="preserve">La presente Resolución rige a partir de la fecha de su publicación y deroga todas las disposiciones </w:t>
      </w:r>
      <w:r w:rsidR="00156AE2">
        <w:rPr>
          <w:rFonts w:eastAsia="Batang"/>
          <w:bCs/>
          <w:color w:val="000000" w:themeColor="text1"/>
          <w:spacing w:val="-5"/>
          <w:sz w:val="24"/>
          <w:szCs w:val="24"/>
          <w:lang w:eastAsia="en-US"/>
        </w:rPr>
        <w:t>que le sean contrarias</w:t>
      </w:r>
    </w:p>
    <w:p w:rsidR="002A7EB9" w:rsidRPr="0088315B" w:rsidRDefault="002A7EB9" w:rsidP="0088315B">
      <w:pPr>
        <w:autoSpaceDE w:val="0"/>
        <w:autoSpaceDN w:val="0"/>
        <w:adjustRightInd w:val="0"/>
        <w:ind w:left="709" w:right="67"/>
        <w:jc w:val="both"/>
        <w:rPr>
          <w:rFonts w:eastAsia="Batang"/>
          <w:color w:val="000000" w:themeColor="text1"/>
          <w:spacing w:val="-5"/>
          <w:sz w:val="24"/>
          <w:szCs w:val="24"/>
          <w:lang w:eastAsia="en-US"/>
        </w:rPr>
      </w:pPr>
    </w:p>
    <w:p w:rsidR="000D5A56" w:rsidRPr="002129FA" w:rsidRDefault="000D5A56" w:rsidP="000D5A56">
      <w:pPr>
        <w:ind w:right="-24"/>
        <w:jc w:val="both"/>
        <w:outlineLvl w:val="0"/>
        <w:rPr>
          <w:sz w:val="24"/>
          <w:szCs w:val="24"/>
          <w:lang w:val="es-CO"/>
        </w:rPr>
      </w:pPr>
    </w:p>
    <w:p w:rsidR="00887506" w:rsidRPr="00E5128D" w:rsidRDefault="00E5128D" w:rsidP="00887506">
      <w:pPr>
        <w:ind w:right="-24"/>
        <w:jc w:val="both"/>
        <w:outlineLvl w:val="0"/>
        <w:rPr>
          <w:b/>
          <w:sz w:val="24"/>
          <w:szCs w:val="24"/>
        </w:rPr>
      </w:pPr>
      <w:r w:rsidRPr="00E5128D">
        <w:rPr>
          <w:b/>
          <w:sz w:val="24"/>
          <w:szCs w:val="24"/>
        </w:rPr>
        <w:t xml:space="preserve">PUBLÍQUESE </w:t>
      </w:r>
      <w:r w:rsidR="00887506" w:rsidRPr="00E5128D">
        <w:rPr>
          <w:b/>
          <w:sz w:val="24"/>
          <w:szCs w:val="24"/>
        </w:rPr>
        <w:t>Y CÚMPLASE</w:t>
      </w:r>
    </w:p>
    <w:p w:rsidR="00887506" w:rsidRPr="00E5128D" w:rsidRDefault="00887506" w:rsidP="00887506">
      <w:pPr>
        <w:ind w:right="-24"/>
        <w:jc w:val="both"/>
        <w:outlineLvl w:val="0"/>
        <w:rPr>
          <w:sz w:val="24"/>
          <w:szCs w:val="24"/>
        </w:rPr>
      </w:pPr>
    </w:p>
    <w:p w:rsidR="00887506" w:rsidRPr="00E5128D" w:rsidRDefault="00887506" w:rsidP="00887506">
      <w:pPr>
        <w:ind w:right="-24"/>
        <w:jc w:val="both"/>
        <w:outlineLvl w:val="0"/>
        <w:rPr>
          <w:sz w:val="24"/>
          <w:szCs w:val="24"/>
        </w:rPr>
      </w:pPr>
      <w:r w:rsidRPr="00E5128D">
        <w:rPr>
          <w:sz w:val="24"/>
          <w:szCs w:val="24"/>
        </w:rPr>
        <w:t xml:space="preserve">Dada en Bogotá, D.C., a los </w:t>
      </w:r>
    </w:p>
    <w:p w:rsidR="00405C6A" w:rsidRPr="00E5128D" w:rsidRDefault="00405C6A" w:rsidP="00CB6CD1">
      <w:pPr>
        <w:ind w:right="53"/>
        <w:rPr>
          <w:sz w:val="24"/>
          <w:szCs w:val="24"/>
        </w:rPr>
      </w:pPr>
    </w:p>
    <w:p w:rsidR="00405C6A" w:rsidRPr="00E5128D" w:rsidRDefault="00405C6A" w:rsidP="00405C6A">
      <w:pPr>
        <w:ind w:right="53"/>
        <w:jc w:val="center"/>
        <w:rPr>
          <w:sz w:val="24"/>
          <w:szCs w:val="24"/>
        </w:rPr>
      </w:pPr>
    </w:p>
    <w:p w:rsidR="00C86F50" w:rsidRPr="00E5128D" w:rsidRDefault="00C86F50" w:rsidP="00405C6A">
      <w:pPr>
        <w:ind w:right="53"/>
        <w:jc w:val="center"/>
        <w:rPr>
          <w:sz w:val="24"/>
          <w:szCs w:val="24"/>
        </w:rPr>
      </w:pPr>
    </w:p>
    <w:p w:rsidR="00405C6A" w:rsidRPr="00E5128D" w:rsidRDefault="00951800" w:rsidP="00405C6A">
      <w:pPr>
        <w:pStyle w:val="Piedepgina"/>
        <w:tabs>
          <w:tab w:val="num" w:pos="180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OLGA LUCÍ</w:t>
      </w:r>
      <w:r w:rsidR="00CD1B97">
        <w:rPr>
          <w:rFonts w:ascii="Times New Roman" w:hAnsi="Times New Roman"/>
          <w:b/>
        </w:rPr>
        <w:t>A LÓPEZ MORALES</w:t>
      </w:r>
    </w:p>
    <w:p w:rsidR="00405C6A" w:rsidRPr="00E5128D" w:rsidRDefault="00405C6A" w:rsidP="00405C6A">
      <w:pPr>
        <w:pStyle w:val="Piedepgina"/>
        <w:tabs>
          <w:tab w:val="num" w:pos="1800"/>
        </w:tabs>
        <w:jc w:val="center"/>
        <w:rPr>
          <w:rFonts w:ascii="Times New Roman" w:hAnsi="Times New Roman"/>
          <w:b/>
        </w:rPr>
      </w:pPr>
      <w:r w:rsidRPr="00E5128D">
        <w:rPr>
          <w:rFonts w:ascii="Times New Roman" w:hAnsi="Times New Roman"/>
          <w:b/>
          <w:smallCaps/>
        </w:rPr>
        <w:t>Directora</w:t>
      </w:r>
    </w:p>
    <w:p w:rsidR="00405C6A" w:rsidRPr="00CD1B97" w:rsidRDefault="00405C6A" w:rsidP="00405C6A">
      <w:pPr>
        <w:ind w:right="53"/>
        <w:rPr>
          <w:sz w:val="16"/>
          <w:szCs w:val="16"/>
        </w:rPr>
      </w:pPr>
    </w:p>
    <w:p w:rsidR="0088315B" w:rsidRPr="00CD1B97" w:rsidRDefault="0088315B" w:rsidP="007919F0">
      <w:pPr>
        <w:tabs>
          <w:tab w:val="num" w:pos="1800"/>
          <w:tab w:val="center" w:pos="4252"/>
          <w:tab w:val="right" w:pos="8504"/>
        </w:tabs>
        <w:ind w:right="-93"/>
        <w:outlineLvl w:val="0"/>
        <w:rPr>
          <w:smallCaps/>
          <w:sz w:val="16"/>
          <w:szCs w:val="16"/>
          <w:lang w:val="es-ES_tradnl"/>
        </w:rPr>
      </w:pPr>
    </w:p>
    <w:p w:rsidR="0088315B" w:rsidRPr="00CD1B97" w:rsidRDefault="0088315B" w:rsidP="0088315B">
      <w:pPr>
        <w:tabs>
          <w:tab w:val="num" w:pos="1800"/>
          <w:tab w:val="center" w:pos="4252"/>
          <w:tab w:val="right" w:pos="8504"/>
        </w:tabs>
        <w:ind w:right="-93"/>
        <w:outlineLvl w:val="0"/>
        <w:rPr>
          <w:smallCaps/>
          <w:sz w:val="16"/>
          <w:szCs w:val="16"/>
          <w:lang w:val="es-ES_tradnl"/>
        </w:rPr>
      </w:pPr>
      <w:r w:rsidRPr="00CD1B97">
        <w:rPr>
          <w:smallCaps/>
          <w:sz w:val="16"/>
          <w:szCs w:val="16"/>
          <w:lang w:val="es-ES_tradnl"/>
        </w:rPr>
        <w:t xml:space="preserve">Elaboró:    </w:t>
      </w:r>
      <w:r w:rsidR="00CD1B97" w:rsidRPr="00CD1B97">
        <w:rPr>
          <w:smallCaps/>
          <w:sz w:val="16"/>
          <w:szCs w:val="16"/>
          <w:lang w:val="es-ES_tradnl"/>
        </w:rPr>
        <w:t>E</w:t>
      </w:r>
      <w:r w:rsidR="00156AE2">
        <w:rPr>
          <w:smallCaps/>
          <w:sz w:val="16"/>
          <w:szCs w:val="16"/>
          <w:lang w:val="es-ES_tradnl"/>
        </w:rPr>
        <w:t>liana marcela Rodríguez Jiménez</w:t>
      </w:r>
      <w:r w:rsidR="000F275D" w:rsidRPr="00CD1B97">
        <w:rPr>
          <w:smallCaps/>
          <w:sz w:val="16"/>
          <w:szCs w:val="16"/>
          <w:lang w:val="es-ES_tradnl"/>
        </w:rPr>
        <w:t>.</w:t>
      </w:r>
      <w:r w:rsidR="00665414" w:rsidRPr="00CD1B97">
        <w:rPr>
          <w:smallCaps/>
          <w:sz w:val="16"/>
          <w:szCs w:val="16"/>
          <w:lang w:val="es-ES_tradnl"/>
        </w:rPr>
        <w:t xml:space="preserve"> Profesional </w:t>
      </w:r>
      <w:r w:rsidR="00CD1B97" w:rsidRPr="00CD1B97">
        <w:rPr>
          <w:smallCaps/>
          <w:sz w:val="16"/>
          <w:szCs w:val="16"/>
          <w:lang w:val="es-ES_tradnl"/>
        </w:rPr>
        <w:t>E</w:t>
      </w:r>
      <w:r w:rsidR="00156AE2">
        <w:rPr>
          <w:smallCaps/>
          <w:sz w:val="16"/>
          <w:szCs w:val="16"/>
          <w:lang w:val="es-ES_tradnl"/>
        </w:rPr>
        <w:t xml:space="preserve">specializado </w:t>
      </w:r>
      <w:r w:rsidR="00665414" w:rsidRPr="00CD1B97">
        <w:rPr>
          <w:smallCaps/>
          <w:sz w:val="16"/>
          <w:szCs w:val="16"/>
          <w:lang w:val="es-ES_tradnl"/>
        </w:rPr>
        <w:t>- OAPAP</w:t>
      </w:r>
    </w:p>
    <w:p w:rsidR="00665414" w:rsidRPr="00CD1B97" w:rsidRDefault="0088315B" w:rsidP="0088315B">
      <w:pPr>
        <w:tabs>
          <w:tab w:val="num" w:pos="1800"/>
          <w:tab w:val="center" w:pos="4252"/>
          <w:tab w:val="right" w:pos="8504"/>
        </w:tabs>
        <w:ind w:right="-93"/>
        <w:outlineLvl w:val="0"/>
        <w:rPr>
          <w:smallCaps/>
          <w:sz w:val="16"/>
          <w:szCs w:val="16"/>
          <w:lang w:val="es-ES_tradnl"/>
        </w:rPr>
      </w:pPr>
      <w:r w:rsidRPr="00CD1B97">
        <w:rPr>
          <w:smallCaps/>
          <w:sz w:val="16"/>
          <w:szCs w:val="16"/>
          <w:lang w:val="es-ES_tradnl"/>
        </w:rPr>
        <w:t xml:space="preserve">Revisó:        </w:t>
      </w:r>
      <w:r w:rsidR="00665414" w:rsidRPr="00CD1B97">
        <w:rPr>
          <w:smallCaps/>
          <w:sz w:val="16"/>
          <w:szCs w:val="16"/>
          <w:lang w:val="es-ES_tradnl"/>
        </w:rPr>
        <w:t>Orlando Maya Martínez</w:t>
      </w:r>
      <w:r w:rsidR="000F275D" w:rsidRPr="00CD1B97">
        <w:rPr>
          <w:smallCaps/>
          <w:sz w:val="16"/>
          <w:szCs w:val="16"/>
          <w:lang w:val="es-ES_tradnl"/>
        </w:rPr>
        <w:t xml:space="preserve">. </w:t>
      </w:r>
      <w:r w:rsidR="00665414" w:rsidRPr="00CD1B97">
        <w:rPr>
          <w:smallCaps/>
          <w:sz w:val="16"/>
          <w:szCs w:val="16"/>
          <w:lang w:val="es-ES_tradnl"/>
        </w:rPr>
        <w:t xml:space="preserve">Jefe Oficina Asesora de Planeación y Aseguramiento de Procesos </w:t>
      </w:r>
    </w:p>
    <w:p w:rsidR="0088315B" w:rsidRPr="00CD1B97" w:rsidRDefault="000F275D" w:rsidP="00A149F9">
      <w:pPr>
        <w:tabs>
          <w:tab w:val="num" w:pos="1418"/>
          <w:tab w:val="center" w:pos="4252"/>
          <w:tab w:val="right" w:pos="8504"/>
        </w:tabs>
        <w:ind w:right="-93"/>
        <w:outlineLvl w:val="0"/>
        <w:rPr>
          <w:smallCaps/>
          <w:sz w:val="16"/>
          <w:szCs w:val="16"/>
          <w:lang w:val="es-ES_tradnl"/>
        </w:rPr>
      </w:pPr>
      <w:r w:rsidRPr="00CD1B97">
        <w:rPr>
          <w:smallCaps/>
          <w:sz w:val="16"/>
          <w:szCs w:val="16"/>
          <w:lang w:val="es-ES_tradnl"/>
        </w:rPr>
        <w:t>Revisión Jurídica</w:t>
      </w:r>
      <w:r w:rsidR="0088315B" w:rsidRPr="00CD1B97">
        <w:rPr>
          <w:smallCaps/>
          <w:sz w:val="16"/>
          <w:szCs w:val="16"/>
          <w:lang w:val="es-ES_tradnl"/>
        </w:rPr>
        <w:t>:</w:t>
      </w:r>
      <w:r w:rsidR="0088315B" w:rsidRPr="00CD1B97">
        <w:rPr>
          <w:smallCaps/>
          <w:sz w:val="16"/>
          <w:szCs w:val="16"/>
          <w:lang w:val="es-ES_tradnl"/>
        </w:rPr>
        <w:tab/>
      </w:r>
      <w:r w:rsidR="00156AE2">
        <w:rPr>
          <w:smallCaps/>
          <w:sz w:val="16"/>
          <w:szCs w:val="16"/>
          <w:lang w:val="es-ES_tradnl"/>
        </w:rPr>
        <w:t>Manuel Ávila Olarte</w:t>
      </w:r>
      <w:r w:rsidRPr="00CD1B97">
        <w:rPr>
          <w:smallCaps/>
          <w:sz w:val="16"/>
          <w:szCs w:val="16"/>
          <w:lang w:val="es-ES_tradnl"/>
        </w:rPr>
        <w:t xml:space="preserve"> -</w:t>
      </w:r>
      <w:r w:rsidR="0088315B" w:rsidRPr="00CD1B97">
        <w:rPr>
          <w:smallCaps/>
          <w:sz w:val="16"/>
          <w:szCs w:val="16"/>
          <w:lang w:val="es-ES_tradnl"/>
        </w:rPr>
        <w:t xml:space="preserve"> Jefe Oficina Asesora Jurídica</w:t>
      </w:r>
    </w:p>
    <w:p w:rsidR="000F275D" w:rsidRPr="00CD1B97" w:rsidRDefault="000F275D" w:rsidP="00A149F9">
      <w:pPr>
        <w:tabs>
          <w:tab w:val="num" w:pos="1418"/>
          <w:tab w:val="center" w:pos="4252"/>
          <w:tab w:val="right" w:pos="8504"/>
        </w:tabs>
        <w:ind w:right="-93"/>
        <w:outlineLvl w:val="0"/>
        <w:rPr>
          <w:smallCaps/>
          <w:sz w:val="16"/>
          <w:szCs w:val="16"/>
          <w:lang w:val="es-ES_tradnl"/>
        </w:rPr>
      </w:pPr>
      <w:r w:rsidRPr="00CD1B97">
        <w:rPr>
          <w:smallCaps/>
          <w:sz w:val="16"/>
          <w:szCs w:val="16"/>
          <w:lang w:val="es-ES_tradnl"/>
        </w:rPr>
        <w:tab/>
        <w:t>Alexander Forero Vergara</w:t>
      </w:r>
      <w:r w:rsidR="00D50CA4" w:rsidRPr="00CD1B97">
        <w:rPr>
          <w:smallCaps/>
          <w:sz w:val="16"/>
          <w:szCs w:val="16"/>
          <w:lang w:val="es-ES_tradnl"/>
        </w:rPr>
        <w:t>- Abogado OAJ</w:t>
      </w:r>
    </w:p>
    <w:sectPr w:rsidR="000F275D" w:rsidRPr="00CD1B97" w:rsidSect="00DF71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119" w:right="1418" w:bottom="851" w:left="1418" w:header="737" w:footer="3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7" w:rsidRDefault="00266117" w:rsidP="00FE2FDA">
      <w:r>
        <w:separator/>
      </w:r>
    </w:p>
  </w:endnote>
  <w:endnote w:type="continuationSeparator" w:id="0">
    <w:p w:rsidR="00266117" w:rsidRDefault="00266117" w:rsidP="00FE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97" w:rsidRDefault="00276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30</w:t>
    </w:r>
    <w:r>
      <w:rPr>
        <w:rStyle w:val="Nmerodepgina"/>
      </w:rPr>
      <w:fldChar w:fldCharType="end"/>
    </w:r>
  </w:p>
  <w:p w:rsidR="00740397" w:rsidRDefault="002661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1" w:type="dxa"/>
      <w:jc w:val="center"/>
      <w:tblLayout w:type="fixed"/>
      <w:tblLook w:val="01E0" w:firstRow="1" w:lastRow="1" w:firstColumn="1" w:lastColumn="1" w:noHBand="0" w:noVBand="0"/>
    </w:tblPr>
    <w:tblGrid>
      <w:gridCol w:w="2693"/>
      <w:gridCol w:w="230"/>
      <w:gridCol w:w="2924"/>
      <w:gridCol w:w="197"/>
      <w:gridCol w:w="2727"/>
    </w:tblGrid>
    <w:tr w:rsidR="00740397" w:rsidTr="00E22C50">
      <w:trPr>
        <w:trHeight w:val="1134"/>
        <w:jc w:val="center"/>
      </w:trPr>
      <w:tc>
        <w:tcPr>
          <w:tcW w:w="2693" w:type="dxa"/>
          <w:shd w:val="clear" w:color="auto" w:fill="auto"/>
          <w:vAlign w:val="center"/>
        </w:tcPr>
        <w:p w:rsidR="00740397" w:rsidRPr="002414D0" w:rsidRDefault="00276361" w:rsidP="00F050C0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 w:rsidRPr="002414D0">
            <w:rPr>
              <w:rFonts w:eastAsia="Calibri" w:cs="Arial"/>
              <w:sz w:val="18"/>
              <w:szCs w:val="18"/>
            </w:rPr>
            <w:t xml:space="preserve">Avenida Carrera 30 No. 25-90. </w:t>
          </w:r>
        </w:p>
        <w:p w:rsidR="00740397" w:rsidRPr="002414D0" w:rsidRDefault="006C13CC" w:rsidP="00F050C0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Código postal: 111311                         </w:t>
          </w:r>
          <w:r w:rsidR="00276361" w:rsidRPr="002414D0">
            <w:rPr>
              <w:rFonts w:eastAsia="Calibri" w:cs="Arial"/>
              <w:sz w:val="18"/>
              <w:szCs w:val="18"/>
            </w:rPr>
            <w:t>Torre A Pisos 11 y 12</w:t>
          </w:r>
        </w:p>
        <w:p w:rsidR="00740397" w:rsidRPr="002414D0" w:rsidRDefault="00276361" w:rsidP="00F050C0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 w:rsidRPr="002414D0">
            <w:rPr>
              <w:rFonts w:eastAsia="Calibri" w:cs="Arial"/>
              <w:sz w:val="18"/>
              <w:szCs w:val="18"/>
            </w:rPr>
            <w:t xml:space="preserve">Torre B. Piso 2. </w:t>
          </w:r>
        </w:p>
        <w:p w:rsidR="00740397" w:rsidRPr="002414D0" w:rsidRDefault="006C13CC" w:rsidP="00F050C0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Tel:</w:t>
          </w:r>
          <w:r w:rsidR="00782076">
            <w:rPr>
              <w:rFonts w:eastAsia="Calibri" w:cs="Arial"/>
              <w:sz w:val="18"/>
              <w:szCs w:val="18"/>
            </w:rPr>
            <w:t xml:space="preserve"> </w:t>
          </w:r>
          <w:r w:rsidR="00276361" w:rsidRPr="002414D0">
            <w:rPr>
              <w:rFonts w:eastAsia="Calibri" w:cs="Arial"/>
              <w:sz w:val="18"/>
              <w:szCs w:val="18"/>
            </w:rPr>
            <w:t>2347600</w:t>
          </w:r>
          <w:r>
            <w:rPr>
              <w:rFonts w:eastAsia="Calibri" w:cs="Arial"/>
              <w:sz w:val="18"/>
              <w:szCs w:val="18"/>
            </w:rPr>
            <w:t xml:space="preserve"> -</w:t>
          </w:r>
          <w:r w:rsidR="00276361" w:rsidRPr="002414D0">
            <w:rPr>
              <w:rFonts w:eastAsia="Calibri" w:cs="Arial"/>
              <w:sz w:val="18"/>
              <w:szCs w:val="18"/>
            </w:rPr>
            <w:t xml:space="preserve"> </w:t>
          </w:r>
          <w:proofErr w:type="spellStart"/>
          <w:r>
            <w:rPr>
              <w:rFonts w:eastAsia="Calibri" w:cs="Arial"/>
              <w:sz w:val="18"/>
              <w:szCs w:val="18"/>
            </w:rPr>
            <w:t>Info</w:t>
          </w:r>
          <w:proofErr w:type="spellEnd"/>
          <w:r>
            <w:rPr>
              <w:rFonts w:eastAsia="Calibri" w:cs="Arial"/>
              <w:sz w:val="18"/>
              <w:szCs w:val="18"/>
            </w:rPr>
            <w:t xml:space="preserve"> Línea: 195</w:t>
          </w:r>
        </w:p>
        <w:p w:rsidR="00740397" w:rsidRPr="002414D0" w:rsidRDefault="00266117" w:rsidP="00F050C0">
          <w:pPr>
            <w:tabs>
              <w:tab w:val="left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hyperlink r:id="rId1" w:history="1">
            <w:r w:rsidR="00276361" w:rsidRPr="002414D0">
              <w:rPr>
                <w:rFonts w:eastAsia="Calibri" w:cs="Arial"/>
                <w:color w:val="0000FF"/>
                <w:sz w:val="18"/>
                <w:szCs w:val="18"/>
                <w:u w:val="single"/>
              </w:rPr>
              <w:t>www.catastrobogota.gov.co</w:t>
            </w:r>
          </w:hyperlink>
        </w:p>
        <w:p w:rsidR="00740397" w:rsidRPr="002414D0" w:rsidRDefault="00266117" w:rsidP="00F050C0">
          <w:pPr>
            <w:tabs>
              <w:tab w:val="left" w:pos="238"/>
              <w:tab w:val="center" w:pos="1094"/>
              <w:tab w:val="left" w:pos="3098"/>
            </w:tabs>
            <w:ind w:right="1" w:firstLine="32"/>
            <w:rPr>
              <w:rFonts w:eastAsia="Calibri" w:cs="Arial"/>
              <w:szCs w:val="22"/>
            </w:rPr>
          </w:pPr>
        </w:p>
      </w:tc>
      <w:tc>
        <w:tcPr>
          <w:tcW w:w="3351" w:type="dxa"/>
          <w:gridSpan w:val="3"/>
          <w:shd w:val="clear" w:color="auto" w:fill="auto"/>
          <w:vAlign w:val="bottom"/>
        </w:tcPr>
        <w:p w:rsidR="00740397" w:rsidRPr="002414D0" w:rsidRDefault="00212563" w:rsidP="00F050C0">
          <w:pPr>
            <w:ind w:left="-75" w:right="16"/>
            <w:jc w:val="center"/>
            <w:rPr>
              <w:rFonts w:ascii="Calibri" w:eastAsia="Calibri" w:hAnsi="Calibri"/>
              <w:noProof/>
              <w:szCs w:val="22"/>
              <w:lang w:eastAsia="es-CO"/>
            </w:rPr>
          </w:pPr>
          <w:r>
            <w:rPr>
              <w:rFonts w:ascii="Calibri" w:eastAsia="Calibri" w:hAnsi="Calibri"/>
              <w:noProof/>
              <w:szCs w:val="22"/>
              <w:lang w:eastAsia="es-CO"/>
            </w:rPr>
            <w:t xml:space="preserve"> </w:t>
          </w:r>
        </w:p>
      </w:tc>
      <w:tc>
        <w:tcPr>
          <w:tcW w:w="2727" w:type="dxa"/>
          <w:shd w:val="clear" w:color="auto" w:fill="auto"/>
          <w:vAlign w:val="center"/>
        </w:tcPr>
        <w:p w:rsidR="00740397" w:rsidRPr="002414D0" w:rsidRDefault="00276361" w:rsidP="00F050C0">
          <w:pPr>
            <w:ind w:left="-75" w:right="16"/>
            <w:jc w:val="right"/>
            <w:rPr>
              <w:rFonts w:ascii="Calibri" w:eastAsia="Calibri" w:hAnsi="Calibri"/>
              <w:b/>
              <w:sz w:val="9"/>
              <w:szCs w:val="22"/>
            </w:rPr>
          </w:pPr>
          <w:r>
            <w:object w:dxaOrig="5399" w:dyaOrig="38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53pt" o:ole="">
                <v:imagedata r:id="rId2" o:title=""/>
              </v:shape>
              <o:OLEObject Type="Embed" ProgID="PBrush" ShapeID="_x0000_i1025" DrawAspect="Content" ObjectID="_1632040937" r:id="rId3"/>
            </w:object>
          </w:r>
        </w:p>
      </w:tc>
    </w:tr>
    <w:tr w:rsidR="00740397" w:rsidTr="00815A10">
      <w:trPr>
        <w:trHeight w:val="344"/>
        <w:jc w:val="center"/>
      </w:trPr>
      <w:tc>
        <w:tcPr>
          <w:tcW w:w="2923" w:type="dxa"/>
          <w:gridSpan w:val="2"/>
          <w:shd w:val="clear" w:color="auto" w:fill="auto"/>
        </w:tcPr>
        <w:p w:rsidR="00740397" w:rsidRPr="00552754" w:rsidRDefault="00266117" w:rsidP="00815A10">
          <w:pPr>
            <w:ind w:left="1416" w:right="12"/>
            <w:rPr>
              <w:rFonts w:cs="Arial"/>
              <w:sz w:val="14"/>
              <w:szCs w:val="16"/>
              <w:lang w:val="pt-BR"/>
            </w:rPr>
          </w:pPr>
        </w:p>
      </w:tc>
      <w:tc>
        <w:tcPr>
          <w:tcW w:w="2924" w:type="dxa"/>
          <w:shd w:val="clear" w:color="auto" w:fill="auto"/>
        </w:tcPr>
        <w:p w:rsidR="00740397" w:rsidRPr="0081704B" w:rsidRDefault="00266117" w:rsidP="003E3F6E">
          <w:pPr>
            <w:tabs>
              <w:tab w:val="left" w:pos="1170"/>
              <w:tab w:val="left" w:pos="1312"/>
            </w:tabs>
            <w:ind w:right="545"/>
            <w:rPr>
              <w:sz w:val="12"/>
              <w:szCs w:val="16"/>
            </w:rPr>
          </w:pPr>
        </w:p>
      </w:tc>
      <w:tc>
        <w:tcPr>
          <w:tcW w:w="2924" w:type="dxa"/>
          <w:gridSpan w:val="2"/>
          <w:shd w:val="clear" w:color="auto" w:fill="auto"/>
        </w:tcPr>
        <w:p w:rsidR="00740397" w:rsidRPr="0081704B" w:rsidRDefault="00266117" w:rsidP="00815A10">
          <w:pPr>
            <w:ind w:left="1416" w:right="12"/>
            <w:jc w:val="center"/>
            <w:rPr>
              <w:sz w:val="12"/>
              <w:szCs w:val="16"/>
            </w:rPr>
          </w:pPr>
        </w:p>
      </w:tc>
    </w:tr>
  </w:tbl>
  <w:p w:rsidR="00740397" w:rsidRPr="009F5CD1" w:rsidRDefault="00266117" w:rsidP="00CA7FAE">
    <w:pPr>
      <w:pStyle w:val="Piedepgina"/>
      <w:ind w:right="360"/>
      <w:rPr>
        <w:rFonts w:ascii="Georgia" w:hAnsi="Georgia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71" w:type="dxa"/>
      <w:jc w:val="center"/>
      <w:tblLayout w:type="fixed"/>
      <w:tblLook w:val="01E0" w:firstRow="1" w:lastRow="1" w:firstColumn="1" w:lastColumn="1" w:noHBand="0" w:noVBand="0"/>
    </w:tblPr>
    <w:tblGrid>
      <w:gridCol w:w="2693"/>
      <w:gridCol w:w="230"/>
      <w:gridCol w:w="2924"/>
      <w:gridCol w:w="197"/>
      <w:gridCol w:w="2727"/>
    </w:tblGrid>
    <w:tr w:rsidR="00740397" w:rsidTr="00E22C50">
      <w:trPr>
        <w:trHeight w:val="1134"/>
        <w:jc w:val="center"/>
      </w:trPr>
      <w:tc>
        <w:tcPr>
          <w:tcW w:w="2693" w:type="dxa"/>
          <w:shd w:val="clear" w:color="auto" w:fill="auto"/>
          <w:vAlign w:val="center"/>
        </w:tcPr>
        <w:p w:rsidR="006C13CC" w:rsidRPr="002414D0" w:rsidRDefault="006C13CC" w:rsidP="006C13CC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 w:rsidRPr="002414D0">
            <w:rPr>
              <w:rFonts w:eastAsia="Calibri" w:cs="Arial"/>
              <w:sz w:val="18"/>
              <w:szCs w:val="18"/>
            </w:rPr>
            <w:t xml:space="preserve">Avenida Carrera 30 No. 25-90. </w:t>
          </w:r>
        </w:p>
        <w:p w:rsidR="006C13CC" w:rsidRPr="002414D0" w:rsidRDefault="006C13CC" w:rsidP="006C13CC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Código postal: 111311                         </w:t>
          </w:r>
          <w:r w:rsidRPr="002414D0">
            <w:rPr>
              <w:rFonts w:eastAsia="Calibri" w:cs="Arial"/>
              <w:sz w:val="18"/>
              <w:szCs w:val="18"/>
            </w:rPr>
            <w:t>Torre A Pisos 11 y 12</w:t>
          </w:r>
        </w:p>
        <w:p w:rsidR="006C13CC" w:rsidRPr="002414D0" w:rsidRDefault="006C13CC" w:rsidP="006C13CC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 w:rsidRPr="002414D0">
            <w:rPr>
              <w:rFonts w:eastAsia="Calibri" w:cs="Arial"/>
              <w:sz w:val="18"/>
              <w:szCs w:val="18"/>
            </w:rPr>
            <w:t xml:space="preserve">Torre B. Piso 2. </w:t>
          </w:r>
        </w:p>
        <w:p w:rsidR="006C13CC" w:rsidRPr="002414D0" w:rsidRDefault="006C13CC" w:rsidP="006C13CC">
          <w:pPr>
            <w:tabs>
              <w:tab w:val="center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Tel:</w:t>
          </w:r>
          <w:r w:rsidRPr="002414D0">
            <w:rPr>
              <w:rFonts w:eastAsia="Calibri" w:cs="Arial"/>
              <w:sz w:val="18"/>
              <w:szCs w:val="18"/>
            </w:rPr>
            <w:t xml:space="preserve"> 2347600</w:t>
          </w:r>
          <w:r>
            <w:rPr>
              <w:rFonts w:eastAsia="Calibri" w:cs="Arial"/>
              <w:sz w:val="18"/>
              <w:szCs w:val="18"/>
            </w:rPr>
            <w:t xml:space="preserve"> -</w:t>
          </w:r>
          <w:r w:rsidRPr="002414D0">
            <w:rPr>
              <w:rFonts w:eastAsia="Calibri" w:cs="Arial"/>
              <w:sz w:val="18"/>
              <w:szCs w:val="18"/>
            </w:rPr>
            <w:t xml:space="preserve"> </w:t>
          </w:r>
          <w:proofErr w:type="spellStart"/>
          <w:r>
            <w:rPr>
              <w:rFonts w:eastAsia="Calibri" w:cs="Arial"/>
              <w:sz w:val="18"/>
              <w:szCs w:val="18"/>
            </w:rPr>
            <w:t>Info</w:t>
          </w:r>
          <w:proofErr w:type="spellEnd"/>
          <w:r>
            <w:rPr>
              <w:rFonts w:eastAsia="Calibri" w:cs="Arial"/>
              <w:sz w:val="18"/>
              <w:szCs w:val="18"/>
            </w:rPr>
            <w:t xml:space="preserve"> Línea: 195</w:t>
          </w:r>
        </w:p>
        <w:p w:rsidR="006C13CC" w:rsidRPr="002414D0" w:rsidRDefault="00266117" w:rsidP="006C13CC">
          <w:pPr>
            <w:tabs>
              <w:tab w:val="left" w:pos="0"/>
              <w:tab w:val="left" w:pos="9360"/>
            </w:tabs>
            <w:rPr>
              <w:rFonts w:eastAsia="Calibri" w:cs="Arial"/>
              <w:sz w:val="18"/>
              <w:szCs w:val="18"/>
            </w:rPr>
          </w:pPr>
          <w:hyperlink r:id="rId1" w:history="1">
            <w:r w:rsidR="006C13CC" w:rsidRPr="002414D0">
              <w:rPr>
                <w:rFonts w:eastAsia="Calibri" w:cs="Arial"/>
                <w:color w:val="0000FF"/>
                <w:sz w:val="18"/>
                <w:szCs w:val="18"/>
                <w:u w:val="single"/>
              </w:rPr>
              <w:t>www.catastrobogota.gov.co</w:t>
            </w:r>
          </w:hyperlink>
        </w:p>
        <w:p w:rsidR="00740397" w:rsidRPr="002414D0" w:rsidRDefault="00266117" w:rsidP="00F050C0">
          <w:pPr>
            <w:tabs>
              <w:tab w:val="left" w:pos="238"/>
              <w:tab w:val="center" w:pos="1094"/>
              <w:tab w:val="left" w:pos="3098"/>
            </w:tabs>
            <w:ind w:right="1" w:firstLine="32"/>
            <w:rPr>
              <w:rFonts w:eastAsia="Calibri" w:cs="Arial"/>
              <w:szCs w:val="22"/>
            </w:rPr>
          </w:pPr>
        </w:p>
      </w:tc>
      <w:tc>
        <w:tcPr>
          <w:tcW w:w="3351" w:type="dxa"/>
          <w:gridSpan w:val="3"/>
          <w:shd w:val="clear" w:color="auto" w:fill="auto"/>
          <w:vAlign w:val="bottom"/>
        </w:tcPr>
        <w:p w:rsidR="00740397" w:rsidRPr="002414D0" w:rsidRDefault="00266117" w:rsidP="00F050C0">
          <w:pPr>
            <w:ind w:left="-75" w:right="16"/>
            <w:jc w:val="center"/>
            <w:rPr>
              <w:rFonts w:ascii="Calibri" w:eastAsia="Calibri" w:hAnsi="Calibri"/>
              <w:noProof/>
              <w:szCs w:val="22"/>
              <w:lang w:eastAsia="es-CO"/>
            </w:rPr>
          </w:pPr>
        </w:p>
      </w:tc>
      <w:tc>
        <w:tcPr>
          <w:tcW w:w="2727" w:type="dxa"/>
          <w:shd w:val="clear" w:color="auto" w:fill="auto"/>
          <w:vAlign w:val="center"/>
        </w:tcPr>
        <w:p w:rsidR="00740397" w:rsidRPr="002414D0" w:rsidRDefault="00276361" w:rsidP="00F050C0">
          <w:pPr>
            <w:ind w:left="-75" w:right="16"/>
            <w:jc w:val="right"/>
            <w:rPr>
              <w:rFonts w:ascii="Calibri" w:eastAsia="Calibri" w:hAnsi="Calibri"/>
              <w:b/>
              <w:sz w:val="9"/>
              <w:szCs w:val="22"/>
            </w:rPr>
          </w:pPr>
          <w:r>
            <w:object w:dxaOrig="5399" w:dyaOrig="38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2.5pt;height:53pt" o:ole="">
                <v:imagedata r:id="rId2" o:title=""/>
              </v:shape>
              <o:OLEObject Type="Embed" ProgID="PBrush" ShapeID="_x0000_i1026" DrawAspect="Content" ObjectID="_1632040938" r:id="rId3"/>
            </w:object>
          </w:r>
        </w:p>
      </w:tc>
    </w:tr>
    <w:tr w:rsidR="00740397" w:rsidTr="00743248">
      <w:trPr>
        <w:trHeight w:val="344"/>
        <w:jc w:val="center"/>
      </w:trPr>
      <w:tc>
        <w:tcPr>
          <w:tcW w:w="2923" w:type="dxa"/>
          <w:gridSpan w:val="2"/>
          <w:shd w:val="clear" w:color="auto" w:fill="auto"/>
        </w:tcPr>
        <w:p w:rsidR="00740397" w:rsidRPr="00552754" w:rsidRDefault="00266117" w:rsidP="00815A10">
          <w:pPr>
            <w:ind w:left="1416" w:right="12"/>
            <w:rPr>
              <w:rFonts w:cs="Arial"/>
              <w:sz w:val="14"/>
              <w:szCs w:val="16"/>
              <w:lang w:val="pt-BR"/>
            </w:rPr>
          </w:pPr>
        </w:p>
      </w:tc>
      <w:tc>
        <w:tcPr>
          <w:tcW w:w="2924" w:type="dxa"/>
          <w:shd w:val="clear" w:color="auto" w:fill="auto"/>
        </w:tcPr>
        <w:p w:rsidR="00740397" w:rsidRPr="0081704B" w:rsidRDefault="00266117" w:rsidP="008B3BED">
          <w:pPr>
            <w:tabs>
              <w:tab w:val="left" w:pos="1170"/>
              <w:tab w:val="left" w:pos="1312"/>
            </w:tabs>
            <w:ind w:left="1312" w:right="545"/>
            <w:rPr>
              <w:sz w:val="12"/>
              <w:szCs w:val="16"/>
            </w:rPr>
          </w:pPr>
        </w:p>
      </w:tc>
      <w:tc>
        <w:tcPr>
          <w:tcW w:w="2924" w:type="dxa"/>
          <w:gridSpan w:val="2"/>
          <w:shd w:val="clear" w:color="auto" w:fill="auto"/>
        </w:tcPr>
        <w:p w:rsidR="00740397" w:rsidRPr="0081704B" w:rsidRDefault="00266117" w:rsidP="00815A10">
          <w:pPr>
            <w:ind w:left="1416" w:right="12"/>
            <w:jc w:val="center"/>
            <w:rPr>
              <w:sz w:val="12"/>
              <w:szCs w:val="16"/>
            </w:rPr>
          </w:pPr>
        </w:p>
      </w:tc>
    </w:tr>
  </w:tbl>
  <w:p w:rsidR="00740397" w:rsidRPr="00B2011F" w:rsidRDefault="0026611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7" w:rsidRDefault="00266117" w:rsidP="00FE2FDA">
      <w:r>
        <w:separator/>
      </w:r>
    </w:p>
  </w:footnote>
  <w:footnote w:type="continuationSeparator" w:id="0">
    <w:p w:rsidR="00266117" w:rsidRDefault="00266117" w:rsidP="00FE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97" w:rsidRPr="009932F2" w:rsidRDefault="00FE2FDA" w:rsidP="007A784B">
    <w:pPr>
      <w:pStyle w:val="Encabezado"/>
      <w:jc w:val="center"/>
      <w:rPr>
        <w:rFonts w:ascii="Times New Roman" w:hAnsi="Times New Roman" w:cs="Times New Roman"/>
        <w:noProof/>
        <w:sz w:val="22"/>
        <w:szCs w:val="22"/>
      </w:rPr>
    </w:pPr>
    <w:r>
      <w:rPr>
        <w:rFonts w:ascii="Times New Roman" w:hAnsi="Times New Roman" w:cs="Times New Roman"/>
        <w:b/>
        <w:noProof/>
        <w:sz w:val="22"/>
        <w:szCs w:val="22"/>
        <w:lang w:val="es-CO" w:eastAsia="es-CO"/>
      </w:rPr>
      <w:drawing>
        <wp:inline distT="0" distB="0" distL="0" distR="0" wp14:anchorId="5D1DA216" wp14:editId="54E00CF1">
          <wp:extent cx="887095" cy="750570"/>
          <wp:effectExtent l="0" t="0" r="825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397" w:rsidRPr="009932F2" w:rsidRDefault="00266117" w:rsidP="007A784B">
    <w:pPr>
      <w:pStyle w:val="Textoindependiente"/>
      <w:widowControl/>
      <w:jc w:val="center"/>
      <w:rPr>
        <w:rFonts w:ascii="Times New Roman" w:hAnsi="Times New Roman" w:cs="Times New Roman"/>
        <w:b/>
      </w:rPr>
    </w:pPr>
  </w:p>
  <w:p w:rsidR="00740397" w:rsidRPr="00A52E04" w:rsidRDefault="00276361" w:rsidP="007A784B">
    <w:pPr>
      <w:pStyle w:val="Textoindependiente"/>
      <w:widowControl/>
      <w:jc w:val="center"/>
      <w:rPr>
        <w:rFonts w:ascii="Times New Roman" w:hAnsi="Times New Roman" w:cs="Times New Roman"/>
      </w:rPr>
    </w:pPr>
    <w:r w:rsidRPr="00A52E04">
      <w:rPr>
        <w:rFonts w:ascii="Times New Roman" w:hAnsi="Times New Roman" w:cs="Times New Roman"/>
        <w:bCs/>
      </w:rPr>
      <w:t xml:space="preserve">Continuación de la Resolución </w:t>
    </w:r>
    <w:r w:rsidR="0062272F" w:rsidRPr="0062272F">
      <w:rPr>
        <w:rFonts w:ascii="Times New Roman" w:hAnsi="Times New Roman" w:cs="Times New Roman"/>
        <w:bCs/>
      </w:rPr>
      <w:t>n.°</w:t>
    </w:r>
    <w:r w:rsidR="0062272F">
      <w:rPr>
        <w:rFonts w:ascii="Times New Roman" w:hAnsi="Times New Roman"/>
        <w:b/>
        <w:sz w:val="24"/>
        <w:szCs w:val="24"/>
      </w:rPr>
      <w:t xml:space="preserve"> </w:t>
    </w:r>
    <w:r w:rsidR="0062272F" w:rsidRPr="0047496C">
      <w:rPr>
        <w:rFonts w:ascii="Times New Roman" w:hAnsi="Times New Roman"/>
        <w:b/>
        <w:sz w:val="24"/>
        <w:szCs w:val="24"/>
      </w:rPr>
      <w:t xml:space="preserve">  </w:t>
    </w:r>
    <w:r w:rsidRPr="00A52E04">
      <w:rPr>
        <w:rFonts w:ascii="Times New Roman" w:hAnsi="Times New Roman" w:cs="Times New Roman"/>
        <w:bCs/>
      </w:rPr>
      <w:t xml:space="preserve">______________    </w:t>
    </w:r>
    <w:r w:rsidR="002E246E">
      <w:rPr>
        <w:rFonts w:ascii="Times New Roman" w:hAnsi="Times New Roman" w:cs="Times New Roman"/>
        <w:bCs/>
      </w:rPr>
      <w:t xml:space="preserve">                               </w:t>
    </w:r>
    <w:r w:rsidR="004A66A6">
      <w:rPr>
        <w:rFonts w:ascii="Times New Roman" w:hAnsi="Times New Roman" w:cs="Times New Roman"/>
        <w:bCs/>
      </w:rPr>
      <w:t xml:space="preserve">         </w:t>
    </w:r>
    <w:r w:rsidR="00062673">
      <w:rPr>
        <w:rFonts w:ascii="Times New Roman" w:hAnsi="Times New Roman" w:cs="Times New Roman"/>
        <w:bCs/>
      </w:rPr>
      <w:t xml:space="preserve">                 </w:t>
    </w:r>
    <w:r w:rsidRPr="00A52E04">
      <w:rPr>
        <w:rFonts w:ascii="Times New Roman" w:hAnsi="Times New Roman" w:cs="Times New Roman"/>
      </w:rPr>
      <w:t xml:space="preserve">Hoja </w:t>
    </w:r>
    <w:r w:rsidRPr="00A52E04">
      <w:rPr>
        <w:rFonts w:ascii="Times New Roman" w:hAnsi="Times New Roman" w:cs="Times New Roman"/>
      </w:rPr>
      <w:fldChar w:fldCharType="begin"/>
    </w:r>
    <w:r w:rsidRPr="00A52E04">
      <w:rPr>
        <w:rFonts w:ascii="Times New Roman" w:hAnsi="Times New Roman" w:cs="Times New Roman"/>
      </w:rPr>
      <w:instrText xml:space="preserve"> PAGE  \* Arabic  \* MERGEFORMAT </w:instrText>
    </w:r>
    <w:r w:rsidRPr="00A52E04">
      <w:rPr>
        <w:rFonts w:ascii="Times New Roman" w:hAnsi="Times New Roman" w:cs="Times New Roman"/>
      </w:rPr>
      <w:fldChar w:fldCharType="separate"/>
    </w:r>
    <w:r w:rsidR="00951800">
      <w:rPr>
        <w:rFonts w:ascii="Times New Roman" w:hAnsi="Times New Roman" w:cs="Times New Roman"/>
        <w:noProof/>
      </w:rPr>
      <w:t>2</w:t>
    </w:r>
    <w:r w:rsidRPr="00A52E04">
      <w:rPr>
        <w:rFonts w:ascii="Times New Roman" w:hAnsi="Times New Roman" w:cs="Times New Roman"/>
      </w:rPr>
      <w:fldChar w:fldCharType="end"/>
    </w:r>
    <w:r w:rsidRPr="00A52E04">
      <w:rPr>
        <w:rFonts w:ascii="Times New Roman" w:hAnsi="Times New Roman" w:cs="Times New Roman"/>
      </w:rPr>
      <w:t xml:space="preserve"> de </w:t>
    </w:r>
    <w:r w:rsidRPr="00A52E04">
      <w:rPr>
        <w:rFonts w:ascii="Times New Roman" w:hAnsi="Times New Roman" w:cs="Times New Roman"/>
      </w:rPr>
      <w:fldChar w:fldCharType="begin"/>
    </w:r>
    <w:r w:rsidRPr="00A52E04">
      <w:rPr>
        <w:rFonts w:ascii="Times New Roman" w:hAnsi="Times New Roman" w:cs="Times New Roman"/>
      </w:rPr>
      <w:instrText xml:space="preserve"> NUMPAGES  \* Arabic  \* MERGEFORMAT </w:instrText>
    </w:r>
    <w:r w:rsidRPr="00A52E04">
      <w:rPr>
        <w:rFonts w:ascii="Times New Roman" w:hAnsi="Times New Roman" w:cs="Times New Roman"/>
      </w:rPr>
      <w:fldChar w:fldCharType="separate"/>
    </w:r>
    <w:r w:rsidR="00951800">
      <w:rPr>
        <w:rFonts w:ascii="Times New Roman" w:hAnsi="Times New Roman" w:cs="Times New Roman"/>
        <w:noProof/>
      </w:rPr>
      <w:t>2</w:t>
    </w:r>
    <w:r w:rsidRPr="00A52E04">
      <w:rPr>
        <w:rFonts w:ascii="Times New Roman" w:hAnsi="Times New Roman" w:cs="Times New Roman"/>
      </w:rPr>
      <w:fldChar w:fldCharType="end"/>
    </w:r>
  </w:p>
  <w:p w:rsidR="00740397" w:rsidRPr="00C87657" w:rsidRDefault="00266117" w:rsidP="00AD6069">
    <w:pPr>
      <w:ind w:left="142"/>
      <w:jc w:val="center"/>
      <w:rPr>
        <w:b/>
        <w:bCs/>
        <w:i/>
        <w:iCs/>
        <w:sz w:val="24"/>
        <w:szCs w:val="24"/>
      </w:rPr>
    </w:pPr>
  </w:p>
  <w:p w:rsidR="00A246BD" w:rsidRPr="002129FA" w:rsidRDefault="00A246BD" w:rsidP="00A246BD">
    <w:pPr>
      <w:jc w:val="center"/>
      <w:rPr>
        <w:rFonts w:eastAsia="Calibri"/>
        <w:b/>
        <w:i/>
        <w:color w:val="000000"/>
        <w:sz w:val="24"/>
        <w:szCs w:val="24"/>
        <w:lang w:val="es-CO" w:eastAsia="en-US"/>
      </w:rPr>
    </w:pPr>
    <w:r w:rsidRPr="002129FA">
      <w:rPr>
        <w:rFonts w:eastAsia="Calibri"/>
        <w:b/>
        <w:i/>
        <w:sz w:val="24"/>
        <w:szCs w:val="24"/>
        <w:lang w:val="es-CO" w:eastAsia="en-US"/>
      </w:rPr>
      <w:t xml:space="preserve">“Por la cual se adopta </w:t>
    </w:r>
    <w:r>
      <w:rPr>
        <w:rFonts w:eastAsia="Calibri"/>
        <w:b/>
        <w:i/>
        <w:sz w:val="24"/>
        <w:szCs w:val="24"/>
        <w:lang w:val="es-CO" w:eastAsia="en-US"/>
      </w:rPr>
      <w:t>la Estrategia Institucional de Respuesta a Emergencias</w:t>
    </w:r>
    <w:r w:rsidRPr="002129FA">
      <w:rPr>
        <w:rFonts w:eastAsia="Calibri"/>
        <w:b/>
        <w:i/>
        <w:sz w:val="24"/>
        <w:szCs w:val="24"/>
        <w:lang w:val="es-CO" w:eastAsia="en-US"/>
      </w:rPr>
      <w:t xml:space="preserve"> de la Unidad Administrativa Especial de Catastro Distrital” </w:t>
    </w:r>
  </w:p>
  <w:p w:rsidR="00212563" w:rsidRPr="0010511D" w:rsidRDefault="00212563" w:rsidP="006304C2">
    <w:pPr>
      <w:tabs>
        <w:tab w:val="left" w:pos="6673"/>
      </w:tabs>
      <w:ind w:left="142"/>
      <w:rPr>
        <w:b/>
        <w:bCs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97" w:rsidRPr="009932F2" w:rsidRDefault="00266117">
    <w:pPr>
      <w:pStyle w:val="Encabezado"/>
      <w:jc w:val="both"/>
      <w:rPr>
        <w:rFonts w:ascii="Times New Roman" w:hAnsi="Times New Roman" w:cs="Times New Roman"/>
        <w:sz w:val="22"/>
        <w:szCs w:val="22"/>
      </w:rPr>
    </w:pPr>
  </w:p>
  <w:p w:rsidR="00740397" w:rsidRPr="009932F2" w:rsidRDefault="00FE2FDA" w:rsidP="000614E5">
    <w:pPr>
      <w:pStyle w:val="Textoindependiente"/>
      <w:widowControl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s-CO" w:eastAsia="es-CO"/>
      </w:rPr>
      <w:drawing>
        <wp:inline distT="0" distB="0" distL="0" distR="0" wp14:anchorId="7BF43DCC" wp14:editId="63F3C546">
          <wp:extent cx="887095" cy="750570"/>
          <wp:effectExtent l="0" t="0" r="825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397" w:rsidRPr="009932F2" w:rsidRDefault="00266117" w:rsidP="000614E5">
    <w:pPr>
      <w:pStyle w:val="Textoindependiente"/>
      <w:widowControl/>
      <w:jc w:val="center"/>
      <w:rPr>
        <w:rFonts w:ascii="Times New Roman" w:hAnsi="Times New Roman" w:cs="Times New Roman"/>
        <w:b/>
      </w:rPr>
    </w:pPr>
  </w:p>
  <w:p w:rsidR="00405C6A" w:rsidRPr="009645E4" w:rsidRDefault="00405C6A" w:rsidP="00405C6A">
    <w:pPr>
      <w:ind w:left="1416" w:hanging="581"/>
      <w:jc w:val="center"/>
      <w:rPr>
        <w:b/>
        <w:sz w:val="24"/>
        <w:szCs w:val="24"/>
      </w:rPr>
    </w:pPr>
    <w:r w:rsidRPr="009645E4">
      <w:rPr>
        <w:b/>
        <w:sz w:val="24"/>
        <w:szCs w:val="24"/>
      </w:rPr>
      <w:t xml:space="preserve">RESOLUCIÓN n.°       </w:t>
    </w:r>
  </w:p>
  <w:p w:rsidR="00405C6A" w:rsidRPr="009645E4" w:rsidRDefault="00405C6A" w:rsidP="00405C6A">
    <w:pPr>
      <w:pStyle w:val="Encabezado"/>
      <w:tabs>
        <w:tab w:val="right" w:pos="9360"/>
      </w:tabs>
      <w:ind w:right="12"/>
      <w:jc w:val="center"/>
      <w:rPr>
        <w:rFonts w:ascii="Times New Roman" w:hAnsi="Times New Roman"/>
        <w:i/>
      </w:rPr>
    </w:pPr>
  </w:p>
  <w:p w:rsidR="002129FA" w:rsidRPr="002129FA" w:rsidRDefault="002129FA" w:rsidP="002129FA">
    <w:pPr>
      <w:jc w:val="center"/>
      <w:rPr>
        <w:rFonts w:eastAsia="Calibri"/>
        <w:b/>
        <w:i/>
        <w:color w:val="000000"/>
        <w:sz w:val="24"/>
        <w:szCs w:val="24"/>
        <w:lang w:val="es-CO" w:eastAsia="en-US"/>
      </w:rPr>
    </w:pPr>
    <w:r w:rsidRPr="002129FA">
      <w:rPr>
        <w:rFonts w:eastAsia="Calibri"/>
        <w:b/>
        <w:i/>
        <w:sz w:val="24"/>
        <w:szCs w:val="24"/>
        <w:lang w:val="es-CO" w:eastAsia="en-US"/>
      </w:rPr>
      <w:t xml:space="preserve">“Por la cual se adopta </w:t>
    </w:r>
    <w:r w:rsidR="006978AF">
      <w:rPr>
        <w:rFonts w:eastAsia="Calibri"/>
        <w:b/>
        <w:i/>
        <w:sz w:val="24"/>
        <w:szCs w:val="24"/>
        <w:lang w:val="es-CO" w:eastAsia="en-US"/>
      </w:rPr>
      <w:t xml:space="preserve">la Estrategia </w:t>
    </w:r>
    <w:r w:rsidR="00CB23C7">
      <w:rPr>
        <w:rFonts w:eastAsia="Calibri"/>
        <w:b/>
        <w:i/>
        <w:sz w:val="24"/>
        <w:szCs w:val="24"/>
        <w:lang w:val="es-CO" w:eastAsia="en-US"/>
      </w:rPr>
      <w:t xml:space="preserve">Institucional </w:t>
    </w:r>
    <w:r w:rsidR="006978AF">
      <w:rPr>
        <w:rFonts w:eastAsia="Calibri"/>
        <w:b/>
        <w:i/>
        <w:sz w:val="24"/>
        <w:szCs w:val="24"/>
        <w:lang w:val="es-CO" w:eastAsia="en-US"/>
      </w:rPr>
      <w:t>de Respuesta a Eme</w:t>
    </w:r>
    <w:r w:rsidR="00CB23C7">
      <w:rPr>
        <w:rFonts w:eastAsia="Calibri"/>
        <w:b/>
        <w:i/>
        <w:sz w:val="24"/>
        <w:szCs w:val="24"/>
        <w:lang w:val="es-CO" w:eastAsia="en-US"/>
      </w:rPr>
      <w:t>rgencias</w:t>
    </w:r>
    <w:r w:rsidRPr="002129FA">
      <w:rPr>
        <w:rFonts w:eastAsia="Calibri"/>
        <w:b/>
        <w:i/>
        <w:sz w:val="24"/>
        <w:szCs w:val="24"/>
        <w:lang w:val="es-CO" w:eastAsia="en-US"/>
      </w:rPr>
      <w:t xml:space="preserve"> de la Unidad Administrativa Especial de Catastro Distrital” </w:t>
    </w:r>
  </w:p>
  <w:p w:rsidR="003953F2" w:rsidRPr="002129FA" w:rsidRDefault="003953F2" w:rsidP="003953F2">
    <w:pPr>
      <w:ind w:left="835" w:right="835"/>
      <w:jc w:val="center"/>
      <w:rPr>
        <w:b/>
        <w:bCs/>
        <w:i/>
        <w:iCs/>
        <w:sz w:val="24"/>
        <w:szCs w:val="24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336"/>
    <w:multiLevelType w:val="hybridMultilevel"/>
    <w:tmpl w:val="273ED1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30D"/>
    <w:multiLevelType w:val="hybridMultilevel"/>
    <w:tmpl w:val="1B0E4EF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C5FB6"/>
    <w:multiLevelType w:val="hybridMultilevel"/>
    <w:tmpl w:val="33C8CC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336"/>
    <w:multiLevelType w:val="hybridMultilevel"/>
    <w:tmpl w:val="33C2E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5001"/>
    <w:multiLevelType w:val="hybridMultilevel"/>
    <w:tmpl w:val="1A322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6824"/>
    <w:multiLevelType w:val="hybridMultilevel"/>
    <w:tmpl w:val="E5684FD8"/>
    <w:lvl w:ilvl="0" w:tplc="A20C3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7968"/>
    <w:multiLevelType w:val="hybridMultilevel"/>
    <w:tmpl w:val="68AAB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E60"/>
    <w:multiLevelType w:val="hybridMultilevel"/>
    <w:tmpl w:val="EC8AF9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1">
      <w:start w:val="1"/>
      <w:numFmt w:val="decimal"/>
      <w:lvlText w:val="%3)"/>
      <w:lvlJc w:val="lef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5750AE"/>
    <w:multiLevelType w:val="hybridMultilevel"/>
    <w:tmpl w:val="5A1A02A0"/>
    <w:lvl w:ilvl="0" w:tplc="0B0E5E7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>
    <w:nsid w:val="41505CBC"/>
    <w:multiLevelType w:val="hybridMultilevel"/>
    <w:tmpl w:val="E8B87416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D95768"/>
    <w:multiLevelType w:val="hybridMultilevel"/>
    <w:tmpl w:val="12801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3B2E"/>
    <w:multiLevelType w:val="hybridMultilevel"/>
    <w:tmpl w:val="2898BE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B03168"/>
    <w:multiLevelType w:val="hybridMultilevel"/>
    <w:tmpl w:val="EA181C64"/>
    <w:lvl w:ilvl="0" w:tplc="32C4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E5E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B226D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E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2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2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20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E3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3F7108"/>
    <w:multiLevelType w:val="hybridMultilevel"/>
    <w:tmpl w:val="2A2C2240"/>
    <w:lvl w:ilvl="0" w:tplc="525CF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6B54E8"/>
    <w:multiLevelType w:val="multilevel"/>
    <w:tmpl w:val="49B29B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4DEF00C3"/>
    <w:multiLevelType w:val="hybridMultilevel"/>
    <w:tmpl w:val="68AAB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7DEB"/>
    <w:multiLevelType w:val="multilevel"/>
    <w:tmpl w:val="A8BEEB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0C272CC"/>
    <w:multiLevelType w:val="hybridMultilevel"/>
    <w:tmpl w:val="6B1C7C9A"/>
    <w:lvl w:ilvl="0" w:tplc="D79C3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C039C"/>
    <w:multiLevelType w:val="hybridMultilevel"/>
    <w:tmpl w:val="6E3C677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97662D"/>
    <w:multiLevelType w:val="hybridMultilevel"/>
    <w:tmpl w:val="16A0744A"/>
    <w:lvl w:ilvl="0" w:tplc="240A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>
    <w:nsid w:val="5A036785"/>
    <w:multiLevelType w:val="hybridMultilevel"/>
    <w:tmpl w:val="B3B6F878"/>
    <w:lvl w:ilvl="0" w:tplc="01A681DC">
      <w:start w:val="1"/>
      <w:numFmt w:val="lowerLetter"/>
      <w:lvlText w:val="%1."/>
      <w:lvlJc w:val="left"/>
      <w:pPr>
        <w:ind w:left="360" w:firstLine="0"/>
      </w:pPr>
      <w:rPr>
        <w:rFonts w:hint="default"/>
        <w:b/>
      </w:rPr>
    </w:lvl>
    <w:lvl w:ilvl="1" w:tplc="A20C3A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3068E"/>
    <w:multiLevelType w:val="hybridMultilevel"/>
    <w:tmpl w:val="668A2894"/>
    <w:lvl w:ilvl="0" w:tplc="A20C3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E06C0"/>
    <w:multiLevelType w:val="hybridMultilevel"/>
    <w:tmpl w:val="6D0A8FB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1">
      <w:start w:val="1"/>
      <w:numFmt w:val="decimal"/>
      <w:lvlText w:val="%3)"/>
      <w:lvlJc w:val="lef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7123E1"/>
    <w:multiLevelType w:val="hybridMultilevel"/>
    <w:tmpl w:val="3A124774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1">
      <w:start w:val="1"/>
      <w:numFmt w:val="decimal"/>
      <w:lvlText w:val="%3)"/>
      <w:lvlJc w:val="lef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B21C9"/>
    <w:multiLevelType w:val="hybridMultilevel"/>
    <w:tmpl w:val="94AE6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10"/>
  </w:num>
  <w:num w:numId="6">
    <w:abstractNumId w:val="24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21"/>
  </w:num>
  <w:num w:numId="20">
    <w:abstractNumId w:val="5"/>
  </w:num>
  <w:num w:numId="21">
    <w:abstractNumId w:val="14"/>
  </w:num>
  <w:num w:numId="22">
    <w:abstractNumId w:val="11"/>
  </w:num>
  <w:num w:numId="23">
    <w:abstractNumId w:val="7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A"/>
    <w:rsid w:val="000008B8"/>
    <w:rsid w:val="00006F3F"/>
    <w:rsid w:val="0000748A"/>
    <w:rsid w:val="000143B8"/>
    <w:rsid w:val="00016E93"/>
    <w:rsid w:val="00045BA7"/>
    <w:rsid w:val="00056488"/>
    <w:rsid w:val="00061690"/>
    <w:rsid w:val="00062673"/>
    <w:rsid w:val="0007158A"/>
    <w:rsid w:val="000A4A33"/>
    <w:rsid w:val="000A6236"/>
    <w:rsid w:val="000B09C5"/>
    <w:rsid w:val="000B7D89"/>
    <w:rsid w:val="000C1D2F"/>
    <w:rsid w:val="000D5A56"/>
    <w:rsid w:val="000F275D"/>
    <w:rsid w:val="000F7CFB"/>
    <w:rsid w:val="0010511D"/>
    <w:rsid w:val="001124CB"/>
    <w:rsid w:val="0013073C"/>
    <w:rsid w:val="0013521C"/>
    <w:rsid w:val="00135E98"/>
    <w:rsid w:val="00141449"/>
    <w:rsid w:val="00150FCF"/>
    <w:rsid w:val="001528CB"/>
    <w:rsid w:val="00156AE2"/>
    <w:rsid w:val="001601D5"/>
    <w:rsid w:val="001A2CAB"/>
    <w:rsid w:val="001B6058"/>
    <w:rsid w:val="001C02CB"/>
    <w:rsid w:val="001D176E"/>
    <w:rsid w:val="001D37EC"/>
    <w:rsid w:val="001E46ED"/>
    <w:rsid w:val="001F0984"/>
    <w:rsid w:val="001F31C6"/>
    <w:rsid w:val="001F3F4D"/>
    <w:rsid w:val="0020635E"/>
    <w:rsid w:val="00212563"/>
    <w:rsid w:val="002129FA"/>
    <w:rsid w:val="00212A46"/>
    <w:rsid w:val="00224B32"/>
    <w:rsid w:val="0022540E"/>
    <w:rsid w:val="002302DD"/>
    <w:rsid w:val="00236C9A"/>
    <w:rsid w:val="002608E6"/>
    <w:rsid w:val="00266117"/>
    <w:rsid w:val="00276361"/>
    <w:rsid w:val="00287507"/>
    <w:rsid w:val="002A7EB9"/>
    <w:rsid w:val="002C0148"/>
    <w:rsid w:val="002D338A"/>
    <w:rsid w:val="002E246E"/>
    <w:rsid w:val="002E2FAA"/>
    <w:rsid w:val="002E4B95"/>
    <w:rsid w:val="002F08B9"/>
    <w:rsid w:val="00363E90"/>
    <w:rsid w:val="00384A9E"/>
    <w:rsid w:val="00384ED3"/>
    <w:rsid w:val="00387479"/>
    <w:rsid w:val="003953F2"/>
    <w:rsid w:val="003B4F2C"/>
    <w:rsid w:val="003B5151"/>
    <w:rsid w:val="003B6C84"/>
    <w:rsid w:val="003C26A0"/>
    <w:rsid w:val="003E3F6E"/>
    <w:rsid w:val="003F3391"/>
    <w:rsid w:val="00405C6A"/>
    <w:rsid w:val="00406501"/>
    <w:rsid w:val="0041487D"/>
    <w:rsid w:val="00433591"/>
    <w:rsid w:val="0043768F"/>
    <w:rsid w:val="00452954"/>
    <w:rsid w:val="0046259E"/>
    <w:rsid w:val="004626D5"/>
    <w:rsid w:val="0049598C"/>
    <w:rsid w:val="004A009D"/>
    <w:rsid w:val="004A66A6"/>
    <w:rsid w:val="004B4781"/>
    <w:rsid w:val="004C0E07"/>
    <w:rsid w:val="004C386A"/>
    <w:rsid w:val="004F19A4"/>
    <w:rsid w:val="004F7511"/>
    <w:rsid w:val="00502021"/>
    <w:rsid w:val="00505FF4"/>
    <w:rsid w:val="0051001D"/>
    <w:rsid w:val="00515A8F"/>
    <w:rsid w:val="00515AFA"/>
    <w:rsid w:val="00531E08"/>
    <w:rsid w:val="00541DD5"/>
    <w:rsid w:val="0054358A"/>
    <w:rsid w:val="00552147"/>
    <w:rsid w:val="0056288E"/>
    <w:rsid w:val="00564A8C"/>
    <w:rsid w:val="00590FF8"/>
    <w:rsid w:val="00597696"/>
    <w:rsid w:val="005A23CF"/>
    <w:rsid w:val="005B3BCB"/>
    <w:rsid w:val="005B4430"/>
    <w:rsid w:val="005C3215"/>
    <w:rsid w:val="005D786F"/>
    <w:rsid w:val="005E1CF3"/>
    <w:rsid w:val="00616BA5"/>
    <w:rsid w:val="00620160"/>
    <w:rsid w:val="00622163"/>
    <w:rsid w:val="0062272F"/>
    <w:rsid w:val="006304C2"/>
    <w:rsid w:val="00634BEF"/>
    <w:rsid w:val="00637E3D"/>
    <w:rsid w:val="00642238"/>
    <w:rsid w:val="00643CBA"/>
    <w:rsid w:val="006463B7"/>
    <w:rsid w:val="00663578"/>
    <w:rsid w:val="00663A93"/>
    <w:rsid w:val="00665414"/>
    <w:rsid w:val="006716D1"/>
    <w:rsid w:val="0068084D"/>
    <w:rsid w:val="006912F4"/>
    <w:rsid w:val="006978AF"/>
    <w:rsid w:val="006C13CC"/>
    <w:rsid w:val="006C1C9F"/>
    <w:rsid w:val="006D3415"/>
    <w:rsid w:val="006D65C9"/>
    <w:rsid w:val="006E1468"/>
    <w:rsid w:val="00704971"/>
    <w:rsid w:val="0070539F"/>
    <w:rsid w:val="007117CE"/>
    <w:rsid w:val="00750B12"/>
    <w:rsid w:val="00751E39"/>
    <w:rsid w:val="007526D1"/>
    <w:rsid w:val="007573E8"/>
    <w:rsid w:val="007671E0"/>
    <w:rsid w:val="00775236"/>
    <w:rsid w:val="00782076"/>
    <w:rsid w:val="00783D6D"/>
    <w:rsid w:val="00786A3E"/>
    <w:rsid w:val="00786A66"/>
    <w:rsid w:val="007919F0"/>
    <w:rsid w:val="007941B0"/>
    <w:rsid w:val="007969DE"/>
    <w:rsid w:val="007A5ADF"/>
    <w:rsid w:val="007B0189"/>
    <w:rsid w:val="007B7453"/>
    <w:rsid w:val="007D2C00"/>
    <w:rsid w:val="007F1C33"/>
    <w:rsid w:val="007F4D7F"/>
    <w:rsid w:val="00815715"/>
    <w:rsid w:val="00817C92"/>
    <w:rsid w:val="008306D2"/>
    <w:rsid w:val="0083394C"/>
    <w:rsid w:val="00842E4D"/>
    <w:rsid w:val="008547C8"/>
    <w:rsid w:val="0085548E"/>
    <w:rsid w:val="00857D32"/>
    <w:rsid w:val="00865B0B"/>
    <w:rsid w:val="00867B3F"/>
    <w:rsid w:val="00881AF5"/>
    <w:rsid w:val="0088315B"/>
    <w:rsid w:val="00887506"/>
    <w:rsid w:val="008A1095"/>
    <w:rsid w:val="008B3BED"/>
    <w:rsid w:val="008C4F09"/>
    <w:rsid w:val="008C6E2B"/>
    <w:rsid w:val="008C7706"/>
    <w:rsid w:val="008D5D5A"/>
    <w:rsid w:val="008F2295"/>
    <w:rsid w:val="00904502"/>
    <w:rsid w:val="00912124"/>
    <w:rsid w:val="00945C48"/>
    <w:rsid w:val="00951800"/>
    <w:rsid w:val="009645E4"/>
    <w:rsid w:val="009710D4"/>
    <w:rsid w:val="00984E61"/>
    <w:rsid w:val="009B108D"/>
    <w:rsid w:val="009D08F8"/>
    <w:rsid w:val="009D2123"/>
    <w:rsid w:val="009F47A9"/>
    <w:rsid w:val="00A149F9"/>
    <w:rsid w:val="00A246BD"/>
    <w:rsid w:val="00A4468A"/>
    <w:rsid w:val="00A44DB3"/>
    <w:rsid w:val="00A54EDD"/>
    <w:rsid w:val="00A63072"/>
    <w:rsid w:val="00A6699A"/>
    <w:rsid w:val="00A76FED"/>
    <w:rsid w:val="00A83A86"/>
    <w:rsid w:val="00AA7981"/>
    <w:rsid w:val="00AB70FB"/>
    <w:rsid w:val="00AC0D16"/>
    <w:rsid w:val="00AF1324"/>
    <w:rsid w:val="00AF5F81"/>
    <w:rsid w:val="00AF6B1E"/>
    <w:rsid w:val="00B05512"/>
    <w:rsid w:val="00B11CC3"/>
    <w:rsid w:val="00B133A4"/>
    <w:rsid w:val="00B24F5C"/>
    <w:rsid w:val="00B404C1"/>
    <w:rsid w:val="00B515A1"/>
    <w:rsid w:val="00B61116"/>
    <w:rsid w:val="00B6764B"/>
    <w:rsid w:val="00B67857"/>
    <w:rsid w:val="00B730E2"/>
    <w:rsid w:val="00B97279"/>
    <w:rsid w:val="00BA0BCC"/>
    <w:rsid w:val="00BD02EE"/>
    <w:rsid w:val="00BE08B7"/>
    <w:rsid w:val="00BE331B"/>
    <w:rsid w:val="00C05ABE"/>
    <w:rsid w:val="00C141DC"/>
    <w:rsid w:val="00C15E4C"/>
    <w:rsid w:val="00C24CB7"/>
    <w:rsid w:val="00C7058A"/>
    <w:rsid w:val="00C812E0"/>
    <w:rsid w:val="00C86F50"/>
    <w:rsid w:val="00C87657"/>
    <w:rsid w:val="00CB23C7"/>
    <w:rsid w:val="00CB6092"/>
    <w:rsid w:val="00CB6CD1"/>
    <w:rsid w:val="00CB7F75"/>
    <w:rsid w:val="00CC1B50"/>
    <w:rsid w:val="00CD1B97"/>
    <w:rsid w:val="00D25C0F"/>
    <w:rsid w:val="00D32F21"/>
    <w:rsid w:val="00D34E3F"/>
    <w:rsid w:val="00D363C7"/>
    <w:rsid w:val="00D373E9"/>
    <w:rsid w:val="00D50CA4"/>
    <w:rsid w:val="00D8682F"/>
    <w:rsid w:val="00D92737"/>
    <w:rsid w:val="00DE5E4B"/>
    <w:rsid w:val="00DE70F8"/>
    <w:rsid w:val="00DF1A2E"/>
    <w:rsid w:val="00DF28E2"/>
    <w:rsid w:val="00DF71AF"/>
    <w:rsid w:val="00E03058"/>
    <w:rsid w:val="00E04CD4"/>
    <w:rsid w:val="00E06771"/>
    <w:rsid w:val="00E21115"/>
    <w:rsid w:val="00E21FB9"/>
    <w:rsid w:val="00E22C50"/>
    <w:rsid w:val="00E241F5"/>
    <w:rsid w:val="00E24B42"/>
    <w:rsid w:val="00E31714"/>
    <w:rsid w:val="00E31A82"/>
    <w:rsid w:val="00E34D47"/>
    <w:rsid w:val="00E437CC"/>
    <w:rsid w:val="00E45F0C"/>
    <w:rsid w:val="00E5128D"/>
    <w:rsid w:val="00E84AD3"/>
    <w:rsid w:val="00E851BC"/>
    <w:rsid w:val="00E87D0E"/>
    <w:rsid w:val="00E925E5"/>
    <w:rsid w:val="00E94D9D"/>
    <w:rsid w:val="00EA064F"/>
    <w:rsid w:val="00EA2687"/>
    <w:rsid w:val="00EB68D7"/>
    <w:rsid w:val="00EC332F"/>
    <w:rsid w:val="00EC3A38"/>
    <w:rsid w:val="00ED4362"/>
    <w:rsid w:val="00ED4E3D"/>
    <w:rsid w:val="00F127BA"/>
    <w:rsid w:val="00F2143F"/>
    <w:rsid w:val="00F21E7F"/>
    <w:rsid w:val="00F221E6"/>
    <w:rsid w:val="00F53C07"/>
    <w:rsid w:val="00F61AF3"/>
    <w:rsid w:val="00F66220"/>
    <w:rsid w:val="00F921AB"/>
    <w:rsid w:val="00FA5E22"/>
    <w:rsid w:val="00FB4E08"/>
    <w:rsid w:val="00FC746C"/>
    <w:rsid w:val="00FD2F64"/>
    <w:rsid w:val="00FD4D91"/>
    <w:rsid w:val="00FD6440"/>
    <w:rsid w:val="00FE2FDA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E2FDA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E2FD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FE2FDA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E2FDA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E2FDA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2FDA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FE2FDA"/>
  </w:style>
  <w:style w:type="paragraph" w:styleId="Textodeglobo">
    <w:name w:val="Balloon Text"/>
    <w:basedOn w:val="Normal"/>
    <w:link w:val="TextodegloboCar"/>
    <w:uiPriority w:val="99"/>
    <w:semiHidden/>
    <w:unhideWhenUsed/>
    <w:rsid w:val="00FE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FD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8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E2FDA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E2FD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FE2FDA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E2FDA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E2FDA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2FDA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FE2FDA"/>
  </w:style>
  <w:style w:type="paragraph" w:styleId="Textodeglobo">
    <w:name w:val="Balloon Text"/>
    <w:basedOn w:val="Normal"/>
    <w:link w:val="TextodegloboCar"/>
    <w:uiPriority w:val="99"/>
    <w:semiHidden/>
    <w:unhideWhenUsed/>
    <w:rsid w:val="00FE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FD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8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catastrobogota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hyperlink" Target="http://www.catastro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6131-E803-4724-9141-47E9873D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Andres Vargas</dc:creator>
  <cp:lastModifiedBy>Helberth Alexander Forero Vergara</cp:lastModifiedBy>
  <cp:revision>4</cp:revision>
  <cp:lastPrinted>2018-07-03T21:41:00Z</cp:lastPrinted>
  <dcterms:created xsi:type="dcterms:W3CDTF">2019-10-07T18:03:00Z</dcterms:created>
  <dcterms:modified xsi:type="dcterms:W3CDTF">2019-10-08T16:56:00Z</dcterms:modified>
</cp:coreProperties>
</file>