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C0222" w14:textId="77777777" w:rsidR="00A3637C" w:rsidRDefault="00A3637C" w:rsidP="00FC75E9">
      <w:pPr>
        <w:rPr>
          <w:b/>
          <w:sz w:val="24"/>
          <w:szCs w:val="24"/>
        </w:rPr>
      </w:pPr>
    </w:p>
    <w:p w14:paraId="23ECFBAF" w14:textId="77777777" w:rsidR="00A43570" w:rsidRPr="00327DDC" w:rsidRDefault="00A43570" w:rsidP="00FC75E9">
      <w:pPr>
        <w:rPr>
          <w:b/>
          <w:sz w:val="24"/>
          <w:szCs w:val="24"/>
        </w:rPr>
      </w:pPr>
    </w:p>
    <w:p w14:paraId="7CEA90EA" w14:textId="77777777" w:rsidR="00A3637C" w:rsidRPr="00327DDC" w:rsidRDefault="00CD5404" w:rsidP="00A3637C">
      <w:pPr>
        <w:jc w:val="center"/>
        <w:rPr>
          <w:sz w:val="24"/>
          <w:szCs w:val="24"/>
        </w:rPr>
      </w:pPr>
      <w:r w:rsidRPr="00327DDC">
        <w:rPr>
          <w:b/>
          <w:sz w:val="24"/>
          <w:szCs w:val="24"/>
        </w:rPr>
        <w:t>LA ALCALDE</w:t>
      </w:r>
      <w:r w:rsidR="00A3637C" w:rsidRPr="00327DDC">
        <w:rPr>
          <w:b/>
          <w:sz w:val="24"/>
          <w:szCs w:val="24"/>
        </w:rPr>
        <w:t>SA MAYOR DE BOGOTÁ, D. C.</w:t>
      </w:r>
    </w:p>
    <w:p w14:paraId="4DC6548C" w14:textId="77777777" w:rsidR="00A3637C" w:rsidRPr="00327DDC" w:rsidRDefault="00A3637C" w:rsidP="00A3637C">
      <w:pPr>
        <w:jc w:val="center"/>
        <w:rPr>
          <w:sz w:val="24"/>
          <w:szCs w:val="24"/>
        </w:rPr>
      </w:pPr>
    </w:p>
    <w:p w14:paraId="2DAD332C" w14:textId="20684732" w:rsidR="00A3637C" w:rsidRPr="00327DDC" w:rsidRDefault="007C17D5" w:rsidP="007C17D5">
      <w:pPr>
        <w:jc w:val="center"/>
        <w:rPr>
          <w:b/>
          <w:sz w:val="24"/>
          <w:szCs w:val="24"/>
        </w:rPr>
      </w:pPr>
      <w:r w:rsidRPr="007C17D5">
        <w:rPr>
          <w:sz w:val="24"/>
          <w:szCs w:val="24"/>
        </w:rPr>
        <w:t>En uso de sus facultades constitucionales y legales, en especial las conferidas por el numeral 1 del artículo 315 de la Constitución Política, el numeral 1 del artículo 38 del Decreto Ley 1421 de 1993 y el artículo 3 de la Ley 601 de 2000, y</w:t>
      </w:r>
    </w:p>
    <w:p w14:paraId="787A5088" w14:textId="77777777" w:rsidR="008E7676" w:rsidRDefault="008E7676" w:rsidP="00A3637C">
      <w:pPr>
        <w:jc w:val="center"/>
        <w:rPr>
          <w:b/>
          <w:sz w:val="24"/>
          <w:szCs w:val="24"/>
        </w:rPr>
      </w:pPr>
    </w:p>
    <w:p w14:paraId="53E7B908" w14:textId="77777777" w:rsidR="00BD4985" w:rsidRDefault="00BD4985" w:rsidP="00A3637C">
      <w:pPr>
        <w:jc w:val="center"/>
        <w:rPr>
          <w:b/>
          <w:sz w:val="24"/>
          <w:szCs w:val="24"/>
        </w:rPr>
      </w:pPr>
    </w:p>
    <w:p w14:paraId="6890D8D4" w14:textId="420943C9" w:rsidR="00A3637C" w:rsidRPr="00327DDC" w:rsidRDefault="00A3637C" w:rsidP="00A3637C">
      <w:pPr>
        <w:jc w:val="center"/>
        <w:rPr>
          <w:sz w:val="24"/>
          <w:szCs w:val="24"/>
        </w:rPr>
      </w:pPr>
      <w:r w:rsidRPr="00327DDC">
        <w:rPr>
          <w:b/>
          <w:sz w:val="24"/>
          <w:szCs w:val="24"/>
        </w:rPr>
        <w:t xml:space="preserve">CONSIDERANDO: </w:t>
      </w:r>
    </w:p>
    <w:p w14:paraId="6C971E75" w14:textId="77777777" w:rsidR="007C17D5" w:rsidRDefault="007C17D5" w:rsidP="007C17D5">
      <w:pPr>
        <w:pStyle w:val="NormalWeb"/>
        <w:jc w:val="both"/>
      </w:pPr>
      <w:r>
        <w:t xml:space="preserve">Que el artículo 3° de la Ley 601 de 2000, </w:t>
      </w:r>
      <w:r w:rsidRPr="007C17D5">
        <w:rPr>
          <w:i/>
        </w:rPr>
        <w:t>“Por la cual se concede una autorización a los contribuyentes del Impuesto Predial Unificado en el Distrito Capital”</w:t>
      </w:r>
      <w:r>
        <w:t xml:space="preserve"> determina que </w:t>
      </w:r>
      <w:r w:rsidRPr="007C17D5">
        <w:rPr>
          <w:i/>
        </w:rPr>
        <w:t>“los avalúos catastrales de conservación se reajustarán anualmente en el porcentaje que determine y publique el Gobierno Distrital en el mes de diciembre de cada año, de acuerdo con los índices de valoración inmobiliaria urbana y rural, previo concepto del Consejo de Política Económica y Fiscal – CONFIS - del periodo comprendido entre el primero de septiembre del respectivo año y la misma fecha del año anterior.”</w:t>
      </w:r>
    </w:p>
    <w:p w14:paraId="2FAF905E" w14:textId="3FFE1433" w:rsidR="007C17D5" w:rsidRDefault="007C17D5" w:rsidP="007C17D5">
      <w:pPr>
        <w:pStyle w:val="NormalWeb"/>
        <w:jc w:val="both"/>
      </w:pPr>
      <w:r>
        <w:t xml:space="preserve">Que en sesión presencial del CONFIS No. </w:t>
      </w:r>
      <w:r w:rsidR="00E100B2" w:rsidRPr="00835F21">
        <w:t>23</w:t>
      </w:r>
      <w:r w:rsidRPr="00835F21">
        <w:t>, llevada a cabo el 11 de diciembre de 2020,</w:t>
      </w:r>
      <w:r>
        <w:t xml:space="preserve"> se emitió concepto favorable a la adopción como porcentaje de reajuste de los avalúos catastrales de conservación para los predios urbanos y rurales para la vigencia 2021, en las cifras determinadas en la parte resolutiva de este acto administrativo.</w:t>
      </w:r>
    </w:p>
    <w:p w14:paraId="724A16D2" w14:textId="77777777" w:rsidR="007C17D5" w:rsidRDefault="007C17D5" w:rsidP="007C17D5">
      <w:pPr>
        <w:pStyle w:val="NormalWeb"/>
        <w:jc w:val="both"/>
      </w:pPr>
      <w:r>
        <w:t>En mérito de lo expuesto,</w:t>
      </w:r>
    </w:p>
    <w:p w14:paraId="69E5AF86" w14:textId="77777777" w:rsidR="007C17D5" w:rsidRPr="007C17D5" w:rsidRDefault="007C17D5" w:rsidP="007C17D5">
      <w:pPr>
        <w:pStyle w:val="NormalWeb"/>
        <w:jc w:val="center"/>
        <w:rPr>
          <w:b/>
        </w:rPr>
      </w:pPr>
      <w:r w:rsidRPr="007C17D5">
        <w:rPr>
          <w:b/>
        </w:rPr>
        <w:t>DECRETA:</w:t>
      </w:r>
    </w:p>
    <w:p w14:paraId="44B864BA" w14:textId="2C03C7DC" w:rsidR="007C17D5" w:rsidRPr="00835F21" w:rsidRDefault="007C17D5" w:rsidP="007C17D5">
      <w:pPr>
        <w:pStyle w:val="NormalWeb"/>
        <w:jc w:val="both"/>
      </w:pPr>
      <w:bookmarkStart w:id="0" w:name="_GoBack"/>
      <w:bookmarkEnd w:id="0"/>
      <w:r w:rsidRPr="00835F21">
        <w:rPr>
          <w:b/>
        </w:rPr>
        <w:t>Artículo 1º.-</w:t>
      </w:r>
      <w:r w:rsidRPr="00835F21">
        <w:t xml:space="preserve"> Determinar que el porcentaje de reajuste a los avalúos catastrales urbanos de conservación para la vigencia 2021, </w:t>
      </w:r>
      <w:r w:rsidR="00E100B2" w:rsidRPr="00835F21">
        <w:t xml:space="preserve">será para el destino económico residencial  del 0.64% </w:t>
      </w:r>
      <w:r w:rsidR="00E100B2" w:rsidRPr="00835F21">
        <w:lastRenderedPageBreak/>
        <w:t>que aplica para todos los predios de los estratos del 1 al 6. Para comercio y oficinas, industrial, dotacional</w:t>
      </w:r>
      <w:r w:rsidR="001771E4" w:rsidRPr="00835F21">
        <w:t xml:space="preserve">, </w:t>
      </w:r>
      <w:r w:rsidR="00E100B2" w:rsidRPr="00835F21">
        <w:t>lotes</w:t>
      </w:r>
      <w:r w:rsidR="001771E4" w:rsidRPr="00835F21">
        <w:t xml:space="preserve"> y otros</w:t>
      </w:r>
      <w:r w:rsidR="00E100B2" w:rsidRPr="00835F21">
        <w:t>, será del 0.74%.</w:t>
      </w:r>
    </w:p>
    <w:p w14:paraId="38CFB19C" w14:textId="415251B1" w:rsidR="007C17D5" w:rsidRDefault="007C17D5" w:rsidP="007C17D5">
      <w:pPr>
        <w:pStyle w:val="NormalWeb"/>
        <w:jc w:val="both"/>
      </w:pPr>
      <w:r w:rsidRPr="00835F21">
        <w:rPr>
          <w:b/>
        </w:rPr>
        <w:t>Artículo 2º.-</w:t>
      </w:r>
      <w:r w:rsidRPr="00835F21">
        <w:t xml:space="preserve"> Determinar que el porcentaje de reajuste a los avalúos catastrales rurales de conservación para la vigencia 2021, será </w:t>
      </w:r>
      <w:r w:rsidR="00E100B2" w:rsidRPr="00835F21">
        <w:t>el índice que determine el Gobierno Nacional para el resto de los municipios</w:t>
      </w:r>
    </w:p>
    <w:p w14:paraId="540CA7A5" w14:textId="77777777" w:rsidR="007C17D5" w:rsidRDefault="007C17D5" w:rsidP="007C17D5">
      <w:pPr>
        <w:pStyle w:val="NormalWeb"/>
        <w:jc w:val="both"/>
      </w:pPr>
      <w:r w:rsidRPr="007C17D5">
        <w:rPr>
          <w:b/>
        </w:rPr>
        <w:t>Artículo 3º.-</w:t>
      </w:r>
      <w:r>
        <w:t xml:space="preserve"> El presente Decreto rige a partir del día siguiente a la fecha de su publicación en el Registro Distrital.</w:t>
      </w:r>
    </w:p>
    <w:p w14:paraId="7BF3F845" w14:textId="77777777" w:rsidR="007C17D5" w:rsidRPr="007C17D5" w:rsidRDefault="007C17D5" w:rsidP="007C17D5">
      <w:pPr>
        <w:pStyle w:val="NormalWeb"/>
        <w:jc w:val="both"/>
        <w:rPr>
          <w:b/>
        </w:rPr>
      </w:pPr>
      <w:r w:rsidRPr="007C17D5">
        <w:rPr>
          <w:b/>
        </w:rPr>
        <w:t>PUBLÍQUESE Y CÚMPLASE.</w:t>
      </w:r>
    </w:p>
    <w:p w14:paraId="622CFB4B" w14:textId="77777777" w:rsidR="007C17D5" w:rsidRDefault="007C17D5" w:rsidP="007C17D5">
      <w:pPr>
        <w:pStyle w:val="NormalWeb"/>
        <w:jc w:val="both"/>
      </w:pPr>
      <w:r>
        <w:t xml:space="preserve">Dado en Bogotá, D.C., a los </w:t>
      </w:r>
    </w:p>
    <w:p w14:paraId="34609024" w14:textId="77777777" w:rsidR="007C17D5" w:rsidRDefault="007C17D5" w:rsidP="007C17D5">
      <w:pPr>
        <w:pStyle w:val="NormalWeb"/>
        <w:jc w:val="both"/>
      </w:pPr>
    </w:p>
    <w:p w14:paraId="5D8493D5" w14:textId="77777777" w:rsidR="00A3637C" w:rsidRPr="00327DDC" w:rsidRDefault="00A3637C" w:rsidP="00FC75E9">
      <w:pPr>
        <w:rPr>
          <w:b/>
          <w:sz w:val="24"/>
          <w:szCs w:val="24"/>
        </w:rPr>
      </w:pPr>
    </w:p>
    <w:p w14:paraId="42282939" w14:textId="77777777" w:rsidR="00A3637C" w:rsidRPr="00FC75E9" w:rsidRDefault="000A7926" w:rsidP="00A3637C">
      <w:pPr>
        <w:pStyle w:val="Ttulo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5E9">
        <w:rPr>
          <w:rFonts w:ascii="Times New Roman" w:hAnsi="Times New Roman" w:cs="Times New Roman"/>
          <w:sz w:val="24"/>
          <w:szCs w:val="24"/>
        </w:rPr>
        <w:t>CLAUDIA NAYIBE LÓPEZ HERNÁNDEZ</w:t>
      </w:r>
    </w:p>
    <w:p w14:paraId="19C23731" w14:textId="77777777" w:rsidR="00A3637C" w:rsidRPr="00327DDC" w:rsidRDefault="000A7926" w:rsidP="00A3637C">
      <w:pPr>
        <w:jc w:val="center"/>
        <w:rPr>
          <w:sz w:val="24"/>
          <w:szCs w:val="24"/>
        </w:rPr>
      </w:pPr>
      <w:r w:rsidRPr="00327DDC">
        <w:rPr>
          <w:sz w:val="24"/>
          <w:szCs w:val="24"/>
        </w:rPr>
        <w:t>Alcalde</w:t>
      </w:r>
      <w:r w:rsidR="00A3637C" w:rsidRPr="00327DDC">
        <w:rPr>
          <w:sz w:val="24"/>
          <w:szCs w:val="24"/>
        </w:rPr>
        <w:t>sa Mayor</w:t>
      </w:r>
    </w:p>
    <w:p w14:paraId="4ACC1137" w14:textId="77777777" w:rsidR="00A3637C" w:rsidRPr="00327DDC" w:rsidRDefault="00A3637C" w:rsidP="00A3637C">
      <w:pPr>
        <w:jc w:val="center"/>
        <w:rPr>
          <w:sz w:val="24"/>
          <w:szCs w:val="24"/>
        </w:rPr>
      </w:pPr>
    </w:p>
    <w:p w14:paraId="11BD5096" w14:textId="53C46D25" w:rsidR="00A3637C" w:rsidRDefault="00A3637C" w:rsidP="00A3637C">
      <w:pPr>
        <w:jc w:val="center"/>
        <w:rPr>
          <w:sz w:val="24"/>
          <w:szCs w:val="24"/>
        </w:rPr>
      </w:pPr>
    </w:p>
    <w:p w14:paraId="319C0EC4" w14:textId="77777777" w:rsidR="00BC43EC" w:rsidRPr="00327DDC" w:rsidRDefault="00BC43EC" w:rsidP="00A3637C">
      <w:pPr>
        <w:jc w:val="center"/>
        <w:rPr>
          <w:sz w:val="24"/>
          <w:szCs w:val="24"/>
        </w:rPr>
      </w:pPr>
    </w:p>
    <w:p w14:paraId="26C949A9" w14:textId="77777777" w:rsidR="00A3637C" w:rsidRPr="00327DDC" w:rsidRDefault="00A3637C" w:rsidP="00A3637C">
      <w:pPr>
        <w:jc w:val="center"/>
        <w:rPr>
          <w:sz w:val="24"/>
          <w:szCs w:val="24"/>
        </w:rPr>
      </w:pPr>
    </w:p>
    <w:p w14:paraId="131B9098" w14:textId="27E177E6" w:rsidR="00A3637C" w:rsidRPr="00FC75E9" w:rsidRDefault="009B5366" w:rsidP="00D05D22">
      <w:pPr>
        <w:pStyle w:val="Ttulo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MAURICIO RAM</w:t>
      </w:r>
      <w:r w:rsidR="001B08F6">
        <w:rPr>
          <w:rFonts w:ascii="Times New Roman" w:hAnsi="Times New Roman" w:cs="Times New Roman"/>
          <w:sz w:val="24"/>
          <w:szCs w:val="24"/>
        </w:rPr>
        <w:t>ÍREZ CORTÉS</w:t>
      </w:r>
    </w:p>
    <w:p w14:paraId="2386D38A" w14:textId="0D0BE932" w:rsidR="00A3637C" w:rsidRPr="00FC75E9" w:rsidRDefault="00A3637C" w:rsidP="00A3637C">
      <w:pPr>
        <w:jc w:val="both"/>
        <w:rPr>
          <w:sz w:val="24"/>
          <w:szCs w:val="24"/>
        </w:rPr>
      </w:pPr>
      <w:r w:rsidRPr="00327DDC">
        <w:rPr>
          <w:sz w:val="24"/>
          <w:szCs w:val="24"/>
        </w:rPr>
        <w:tab/>
      </w:r>
      <w:r w:rsidRPr="00327DDC">
        <w:rPr>
          <w:sz w:val="24"/>
          <w:szCs w:val="24"/>
        </w:rPr>
        <w:tab/>
      </w:r>
      <w:r w:rsidRPr="00327DDC">
        <w:rPr>
          <w:sz w:val="24"/>
          <w:szCs w:val="24"/>
        </w:rPr>
        <w:tab/>
      </w:r>
      <w:r w:rsidRPr="00327DDC">
        <w:rPr>
          <w:sz w:val="24"/>
          <w:szCs w:val="24"/>
        </w:rPr>
        <w:tab/>
      </w:r>
      <w:r w:rsidR="00D05D22" w:rsidRPr="00327DDC">
        <w:rPr>
          <w:sz w:val="24"/>
          <w:szCs w:val="24"/>
        </w:rPr>
        <w:t>Secretario</w:t>
      </w:r>
      <w:r w:rsidRPr="00327DDC">
        <w:rPr>
          <w:sz w:val="24"/>
          <w:szCs w:val="24"/>
        </w:rPr>
        <w:t xml:space="preserve"> Distrital de</w:t>
      </w:r>
      <w:r w:rsidR="00D05D22" w:rsidRPr="00327DDC">
        <w:rPr>
          <w:sz w:val="24"/>
          <w:szCs w:val="24"/>
        </w:rPr>
        <w:t xml:space="preserve"> Haciend</w:t>
      </w:r>
      <w:r w:rsidR="009B5366">
        <w:rPr>
          <w:sz w:val="24"/>
          <w:szCs w:val="24"/>
        </w:rPr>
        <w:t>a</w:t>
      </w:r>
    </w:p>
    <w:p w14:paraId="008D23E8" w14:textId="41A7332E" w:rsidR="001B2A78" w:rsidRDefault="001B2A78" w:rsidP="00A3637C">
      <w:pPr>
        <w:jc w:val="both"/>
        <w:rPr>
          <w:sz w:val="24"/>
          <w:szCs w:val="24"/>
        </w:rPr>
      </w:pPr>
    </w:p>
    <w:p w14:paraId="179EDADC" w14:textId="6D131FA9" w:rsidR="00A43570" w:rsidRPr="001771E4" w:rsidRDefault="00A43570" w:rsidP="001771E4">
      <w:pPr>
        <w:pStyle w:val="NormalWeb"/>
        <w:ind w:right="-234"/>
        <w:contextualSpacing/>
        <w:jc w:val="both"/>
        <w:rPr>
          <w:sz w:val="18"/>
          <w:szCs w:val="18"/>
          <w:lang w:val="es-ES"/>
        </w:rPr>
      </w:pPr>
      <w:r w:rsidRPr="00A43570">
        <w:rPr>
          <w:sz w:val="18"/>
          <w:szCs w:val="18"/>
        </w:rPr>
        <w:t>Proyectó:</w:t>
      </w:r>
      <w:r>
        <w:rPr>
          <w:sz w:val="18"/>
          <w:szCs w:val="18"/>
        </w:rPr>
        <w:t xml:space="preserve">       Alexander Forero Vergara. – Profesional Oficina Asesora Jurídica - UAECD</w:t>
      </w:r>
    </w:p>
    <w:p w14:paraId="6C8AC173" w14:textId="11B28D02" w:rsidR="00C035AC" w:rsidRDefault="00A43570" w:rsidP="00A43570">
      <w:pPr>
        <w:pStyle w:val="NormalWeb"/>
        <w:spacing w:before="0" w:beforeAutospacing="0" w:after="0" w:afterAutospacing="0"/>
        <w:ind w:right="-23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Revisó:          </w:t>
      </w:r>
      <w:proofErr w:type="spellStart"/>
      <w:r w:rsidR="00C035AC">
        <w:rPr>
          <w:sz w:val="18"/>
          <w:szCs w:val="18"/>
        </w:rPr>
        <w:t>Helver</w:t>
      </w:r>
      <w:proofErr w:type="spellEnd"/>
      <w:r w:rsidR="00C035AC">
        <w:rPr>
          <w:sz w:val="18"/>
          <w:szCs w:val="18"/>
        </w:rPr>
        <w:t xml:space="preserve"> Alberto Guzmán Martínez - Jefe Oficina Asesora Jurídica – UAECD</w:t>
      </w:r>
      <w:r w:rsidR="00C035AC" w:rsidRPr="00C035AC">
        <w:rPr>
          <w:sz w:val="18"/>
          <w:szCs w:val="18"/>
        </w:rPr>
        <w:t xml:space="preserve"> </w:t>
      </w:r>
    </w:p>
    <w:p w14:paraId="09D84DE3" w14:textId="440EFCCE" w:rsidR="001771E4" w:rsidRDefault="001771E4" w:rsidP="00A43570">
      <w:pPr>
        <w:pStyle w:val="NormalWeb"/>
        <w:spacing w:before="0" w:beforeAutospacing="0" w:after="0" w:afterAutospacing="0"/>
        <w:ind w:right="-23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Juan Manuel Quiñones Murcia-Asesor Dirección </w:t>
      </w:r>
    </w:p>
    <w:p w14:paraId="4BDA89C0" w14:textId="1AFC7FE5" w:rsidR="00A43570" w:rsidRDefault="00C035AC" w:rsidP="00C035AC">
      <w:pPr>
        <w:pStyle w:val="NormalWeb"/>
        <w:spacing w:before="0" w:beforeAutospacing="0" w:after="0" w:afterAutospacing="0"/>
        <w:ind w:left="708" w:right="-23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A43570">
        <w:rPr>
          <w:sz w:val="18"/>
          <w:szCs w:val="18"/>
        </w:rPr>
        <w:t>Manuel Ávila Olarte</w:t>
      </w:r>
      <w:r>
        <w:rPr>
          <w:sz w:val="18"/>
          <w:szCs w:val="18"/>
        </w:rPr>
        <w:t xml:space="preserve"> – Subdirector Jurídico Secretaría Distrital de Hacienda – SDH</w:t>
      </w:r>
    </w:p>
    <w:p w14:paraId="792D1EE7" w14:textId="5D8AE5E1" w:rsidR="00B52CF6" w:rsidRDefault="00B52CF6" w:rsidP="00B52CF6">
      <w:pPr>
        <w:ind w:right="-234"/>
        <w:jc w:val="both"/>
        <w:rPr>
          <w:sz w:val="18"/>
          <w:szCs w:val="18"/>
          <w:lang w:val="es-CO"/>
        </w:rPr>
      </w:pPr>
      <w:r w:rsidRPr="00A43570">
        <w:rPr>
          <w:sz w:val="18"/>
          <w:szCs w:val="18"/>
        </w:rPr>
        <w:t>Aprobó:</w:t>
      </w:r>
      <w:r>
        <w:rPr>
          <w:sz w:val="18"/>
          <w:szCs w:val="18"/>
        </w:rPr>
        <w:t xml:space="preserve">         </w:t>
      </w:r>
      <w:bookmarkStart w:id="1" w:name="_Hlk52808606"/>
      <w:r w:rsidR="00A43570">
        <w:rPr>
          <w:sz w:val="18"/>
          <w:szCs w:val="18"/>
        </w:rPr>
        <w:t>Henry Rodríguez Sosa</w:t>
      </w:r>
      <w:r>
        <w:rPr>
          <w:sz w:val="18"/>
          <w:szCs w:val="18"/>
        </w:rPr>
        <w:t xml:space="preserve"> – Director</w:t>
      </w:r>
      <w:r w:rsidR="00405B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Unidad Administrativa Especial Catastro Distrital </w:t>
      </w:r>
      <w:r w:rsidR="000E46AE">
        <w:rPr>
          <w:sz w:val="18"/>
          <w:szCs w:val="18"/>
        </w:rPr>
        <w:t>–</w:t>
      </w:r>
      <w:r>
        <w:rPr>
          <w:sz w:val="18"/>
          <w:szCs w:val="18"/>
        </w:rPr>
        <w:t xml:space="preserve"> UAECD</w:t>
      </w:r>
      <w:bookmarkEnd w:id="1"/>
      <w:r w:rsidR="000E46AE">
        <w:rPr>
          <w:sz w:val="18"/>
          <w:szCs w:val="18"/>
        </w:rPr>
        <w:t xml:space="preserve"> </w:t>
      </w:r>
    </w:p>
    <w:p w14:paraId="61929486" w14:textId="7CFB599B" w:rsidR="00B52CF6" w:rsidRDefault="00B52CF6" w:rsidP="00B52CF6">
      <w:pPr>
        <w:ind w:right="-23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41D72">
        <w:rPr>
          <w:sz w:val="18"/>
          <w:szCs w:val="18"/>
        </w:rPr>
        <w:t xml:space="preserve">Luisa </w:t>
      </w:r>
      <w:r w:rsidR="00BD4985">
        <w:rPr>
          <w:sz w:val="18"/>
          <w:szCs w:val="18"/>
        </w:rPr>
        <w:t xml:space="preserve">Cristina </w:t>
      </w:r>
      <w:r w:rsidR="00541D72">
        <w:rPr>
          <w:sz w:val="18"/>
          <w:szCs w:val="18"/>
        </w:rPr>
        <w:t>Burbano</w:t>
      </w:r>
      <w:r w:rsidR="00BD4985">
        <w:rPr>
          <w:sz w:val="18"/>
          <w:szCs w:val="18"/>
        </w:rPr>
        <w:t xml:space="preserve"> Guzmán</w:t>
      </w:r>
      <w:r w:rsidR="00541D72" w:rsidRPr="00541D72">
        <w:rPr>
          <w:sz w:val="18"/>
          <w:szCs w:val="18"/>
        </w:rPr>
        <w:t xml:space="preserve"> – Gerente de Información Catastral UAECD</w:t>
      </w:r>
    </w:p>
    <w:p w14:paraId="4F58B9F0" w14:textId="5533A747" w:rsidR="00B52CF6" w:rsidRDefault="00B52CF6" w:rsidP="00B52CF6">
      <w:pPr>
        <w:ind w:right="-23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bookmarkStart w:id="2" w:name="_Hlk52808704"/>
      <w:r w:rsidR="00A43570" w:rsidRPr="00A43570">
        <w:rPr>
          <w:sz w:val="18"/>
          <w:szCs w:val="18"/>
        </w:rPr>
        <w:t>Leonardo Arturo Pazos Galindo</w:t>
      </w:r>
      <w:r w:rsidRPr="00A43570">
        <w:rPr>
          <w:sz w:val="18"/>
          <w:szCs w:val="18"/>
        </w:rPr>
        <w:t xml:space="preserve">– </w:t>
      </w:r>
      <w:r w:rsidR="008E7676" w:rsidRPr="00A43570">
        <w:rPr>
          <w:sz w:val="18"/>
          <w:szCs w:val="18"/>
        </w:rPr>
        <w:t>Director Jurídico Secretaría Distrital de Hacienda</w:t>
      </w:r>
      <w:r w:rsidR="00A43570">
        <w:rPr>
          <w:sz w:val="18"/>
          <w:szCs w:val="18"/>
        </w:rPr>
        <w:t>- SDH</w:t>
      </w:r>
      <w:r w:rsidR="008E7676">
        <w:rPr>
          <w:sz w:val="18"/>
          <w:szCs w:val="18"/>
        </w:rPr>
        <w:t xml:space="preserve"> </w:t>
      </w:r>
      <w:bookmarkEnd w:id="2"/>
    </w:p>
    <w:p w14:paraId="645B8A15" w14:textId="01FA236A" w:rsidR="00C035AC" w:rsidRPr="00BD4985" w:rsidRDefault="00B52CF6" w:rsidP="00C035AC">
      <w:pPr>
        <w:rPr>
          <w:sz w:val="18"/>
          <w:szCs w:val="18"/>
        </w:rPr>
      </w:pPr>
      <w:r w:rsidRPr="009C3D51" w:rsidDel="00BC43EC">
        <w:rPr>
          <w:sz w:val="18"/>
          <w:szCs w:val="18"/>
        </w:rPr>
        <w:t xml:space="preserve"> </w:t>
      </w:r>
      <w:r w:rsidR="001B08F6">
        <w:rPr>
          <w:sz w:val="18"/>
          <w:szCs w:val="18"/>
        </w:rPr>
        <w:t xml:space="preserve"> </w:t>
      </w:r>
      <w:r w:rsidR="00A43570">
        <w:rPr>
          <w:sz w:val="18"/>
          <w:szCs w:val="18"/>
        </w:rPr>
        <w:tab/>
        <w:t xml:space="preserve">       </w:t>
      </w:r>
      <w:r w:rsidR="00C035AC" w:rsidRPr="00BD4985">
        <w:rPr>
          <w:sz w:val="18"/>
          <w:szCs w:val="18"/>
        </w:rPr>
        <w:t>José Alejandro Herrera Lozano – Subsecretario Técnico - SDH</w:t>
      </w:r>
    </w:p>
    <w:sectPr w:rsidR="00C035AC" w:rsidRPr="00BD4985" w:rsidSect="00A4357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3505" w:right="1750" w:bottom="1418" w:left="1701" w:header="624" w:footer="85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C380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4C32" w16cex:dateUtc="2020-10-16T21:43:00Z"/>
  <w16cex:commentExtensible w16cex:durableId="23345BBE" w16cex:dateUtc="2020-10-16T22:49:00Z"/>
  <w16cex:commentExtensible w16cex:durableId="23345C04" w16cex:dateUtc="2020-10-16T2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38006" w16cid:durableId="238309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DE0D" w14:textId="77777777" w:rsidR="000D5165" w:rsidRDefault="000D5165" w:rsidP="00A3637C">
      <w:r>
        <w:separator/>
      </w:r>
    </w:p>
  </w:endnote>
  <w:endnote w:type="continuationSeparator" w:id="0">
    <w:p w14:paraId="248C4F6A" w14:textId="77777777" w:rsidR="000D5165" w:rsidRDefault="000D5165" w:rsidP="00A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9A59" w14:textId="77777777" w:rsidR="00A3637C" w:rsidRDefault="00E0107C" w:rsidP="00A3637C">
    <w:r w:rsidRPr="00E0107C"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370891C8" wp14:editId="5ECD6BB6">
          <wp:simplePos x="0" y="0"/>
          <wp:positionH relativeFrom="margin">
            <wp:posOffset>3997325</wp:posOffset>
          </wp:positionH>
          <wp:positionV relativeFrom="margin">
            <wp:posOffset>5960110</wp:posOffset>
          </wp:positionV>
          <wp:extent cx="1728000" cy="864000"/>
          <wp:effectExtent l="0" t="0" r="5715" b="0"/>
          <wp:wrapSquare wrapText="bothSides"/>
          <wp:docPr id="8" name="Imagen 8" descr="G:\Unidades compartidas\Documentos SIG\2020\Logos\logo marca Bogot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Documentos SIG\2020\Logos\logo marca Bogotá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7DD" w:rsidRPr="00A3738C">
      <w:rPr>
        <w:noProof/>
        <w:lang w:val="es-CO" w:eastAsia="es-CO"/>
      </w:rPr>
      <w:drawing>
        <wp:inline distT="0" distB="0" distL="0" distR="0" wp14:anchorId="09AA1EF4" wp14:editId="5E723774">
          <wp:extent cx="1219200" cy="819150"/>
          <wp:effectExtent l="0" t="0" r="0" b="0"/>
          <wp:docPr id="9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60BC8AA8">
      <w:t xml:space="preserve">                                                                                                         </w:t>
    </w:r>
  </w:p>
  <w:p w14:paraId="76D2247E" w14:textId="77777777" w:rsidR="00A3637C" w:rsidRDefault="00A3637C" w:rsidP="00A3637C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76CEDFA5" w14:textId="77777777" w:rsidR="00A3637C" w:rsidRDefault="00A3637C" w:rsidP="00A3637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6DDB6" w14:textId="77777777" w:rsidR="00A3637C" w:rsidRDefault="00E0107C" w:rsidP="00A3637C">
    <w:r w:rsidRPr="00E0107C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49194247" wp14:editId="69108305">
          <wp:simplePos x="0" y="0"/>
          <wp:positionH relativeFrom="margin">
            <wp:align>right</wp:align>
          </wp:positionH>
          <wp:positionV relativeFrom="margin">
            <wp:posOffset>5726430</wp:posOffset>
          </wp:positionV>
          <wp:extent cx="1728000" cy="864000"/>
          <wp:effectExtent l="0" t="0" r="5715" b="0"/>
          <wp:wrapSquare wrapText="bothSides"/>
          <wp:docPr id="12" name="Imagen 12" descr="G:\Unidades compartidas\Documentos SIG\2020\Logos\logo marca Bogot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Documentos SIG\2020\Logos\logo marca Bogotá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7DD" w:rsidRPr="00A3738C">
      <w:rPr>
        <w:noProof/>
        <w:lang w:val="es-CO" w:eastAsia="es-CO"/>
      </w:rPr>
      <w:drawing>
        <wp:inline distT="0" distB="0" distL="0" distR="0" wp14:anchorId="397F3FDE" wp14:editId="61C1F473">
          <wp:extent cx="1219200" cy="819150"/>
          <wp:effectExtent l="0" t="0" r="0" b="0"/>
          <wp:docPr id="15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60BC8AA8">
      <w:t xml:space="preserve">                                                                                                         </w:t>
    </w:r>
  </w:p>
  <w:p w14:paraId="5A9484D4" w14:textId="77777777" w:rsidR="00A3637C" w:rsidRDefault="00A3637C" w:rsidP="00A3637C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0EB8A092" w14:textId="77777777" w:rsidR="00A3637C" w:rsidRDefault="00A3637C" w:rsidP="00A3637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6925" w14:textId="77777777" w:rsidR="000D5165" w:rsidRDefault="000D5165" w:rsidP="00A3637C">
      <w:r>
        <w:separator/>
      </w:r>
    </w:p>
  </w:footnote>
  <w:footnote w:type="continuationSeparator" w:id="0">
    <w:p w14:paraId="705F48B0" w14:textId="77777777" w:rsidR="000D5165" w:rsidRDefault="000D5165" w:rsidP="00A3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D7FD9" w14:textId="77777777" w:rsidR="00A3637C" w:rsidRDefault="60BC8AA8" w:rsidP="00A3637C">
    <w:pPr>
      <w:pStyle w:val="Encabezado"/>
      <w:jc w:val="center"/>
      <w:rPr>
        <w:b/>
        <w:bCs/>
        <w:sz w:val="12"/>
        <w:szCs w:val="12"/>
      </w:rPr>
    </w:pPr>
    <w:r>
      <w:rPr>
        <w:noProof/>
        <w:lang w:val="es-CO" w:eastAsia="es-CO"/>
      </w:rPr>
      <w:drawing>
        <wp:inline distT="0" distB="0" distL="0" distR="0" wp14:anchorId="7C9186FB" wp14:editId="10B62AD6">
          <wp:extent cx="904875" cy="925136"/>
          <wp:effectExtent l="0" t="0" r="0" b="8890"/>
          <wp:docPr id="7" name="Imagen 7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25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EB0A7" w14:textId="77777777" w:rsidR="00A3637C" w:rsidRDefault="00A3637C" w:rsidP="00A3637C">
    <w:pPr>
      <w:jc w:val="both"/>
      <w:rPr>
        <w:b/>
        <w:sz w:val="24"/>
      </w:rPr>
    </w:pPr>
  </w:p>
  <w:p w14:paraId="799BC437" w14:textId="77777777" w:rsidR="00A3637C" w:rsidRDefault="00A3637C" w:rsidP="00A3637C">
    <w:pPr>
      <w:jc w:val="both"/>
      <w:rPr>
        <w:b/>
        <w:sz w:val="24"/>
      </w:rPr>
    </w:pPr>
  </w:p>
  <w:p w14:paraId="67C3721B" w14:textId="149721C2" w:rsidR="00A3637C" w:rsidRDefault="00A3637C" w:rsidP="00A3637C">
    <w:pPr>
      <w:jc w:val="both"/>
      <w:rPr>
        <w:rFonts w:ascii="Arial" w:hAnsi="Arial" w:cs="Arial"/>
        <w:b/>
        <w:sz w:val="24"/>
        <w:szCs w:val="24"/>
      </w:rPr>
    </w:pPr>
    <w:r>
      <w:rPr>
        <w:b/>
        <w:sz w:val="24"/>
      </w:rPr>
      <w:t xml:space="preserve">Continuación del Decreto N°. ______________ DE _____________     </w:t>
    </w:r>
    <w:r>
      <w:rPr>
        <w:b/>
        <w:sz w:val="24"/>
      </w:rPr>
      <w:tab/>
      <w:t xml:space="preserve">       </w:t>
    </w:r>
    <w:r>
      <w:rPr>
        <w:b/>
        <w:sz w:val="22"/>
        <w:szCs w:val="22"/>
      </w:rPr>
      <w:t xml:space="preserve">Pág.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PAGE </w:instrText>
    </w:r>
    <w:r>
      <w:rPr>
        <w:rFonts w:cs="Arial"/>
        <w:b/>
        <w:sz w:val="22"/>
        <w:szCs w:val="22"/>
      </w:rPr>
      <w:fldChar w:fldCharType="separate"/>
    </w:r>
    <w:r w:rsidR="001B0A4E">
      <w:rPr>
        <w:rFonts w:cs="Arial"/>
        <w:b/>
        <w:noProof/>
        <w:sz w:val="22"/>
        <w:szCs w:val="22"/>
      </w:rPr>
      <w:t>2</w:t>
    </w:r>
    <w:r>
      <w:rPr>
        <w:rFonts w:cs="Arial"/>
        <w:b/>
        <w:sz w:val="22"/>
        <w:szCs w:val="22"/>
      </w:rPr>
      <w:fldChar w:fldCharType="end"/>
    </w:r>
    <w:r>
      <w:rPr>
        <w:rFonts w:ascii="Arial" w:hAnsi="Arial" w:cs="Arial"/>
        <w:b/>
        <w:sz w:val="22"/>
        <w:szCs w:val="22"/>
      </w:rPr>
      <w:t xml:space="preserve"> de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NUMPAGES \* ARABIC </w:instrText>
    </w:r>
    <w:r>
      <w:rPr>
        <w:rFonts w:cs="Arial"/>
        <w:b/>
        <w:sz w:val="22"/>
        <w:szCs w:val="22"/>
      </w:rPr>
      <w:fldChar w:fldCharType="separate"/>
    </w:r>
    <w:r w:rsidR="001B0A4E">
      <w:rPr>
        <w:rFonts w:cs="Arial"/>
        <w:b/>
        <w:noProof/>
        <w:sz w:val="22"/>
        <w:szCs w:val="22"/>
      </w:rPr>
      <w:t>2</w:t>
    </w:r>
    <w:r>
      <w:rPr>
        <w:rFonts w:cs="Arial"/>
        <w:b/>
        <w:sz w:val="22"/>
        <w:szCs w:val="22"/>
      </w:rPr>
      <w:fldChar w:fldCharType="end"/>
    </w:r>
  </w:p>
  <w:p w14:paraId="4FFD6706" w14:textId="77777777" w:rsidR="00A3637C" w:rsidRDefault="00A3637C" w:rsidP="00A3637C">
    <w:pPr>
      <w:jc w:val="center"/>
      <w:rPr>
        <w:rFonts w:ascii="Arial" w:hAnsi="Arial" w:cs="Arial"/>
        <w:b/>
        <w:sz w:val="24"/>
        <w:szCs w:val="24"/>
      </w:rPr>
    </w:pPr>
  </w:p>
  <w:p w14:paraId="3830B219" w14:textId="25FD55AE" w:rsidR="00A3637C" w:rsidRDefault="007C17D5" w:rsidP="007C17D5">
    <w:pPr>
      <w:pStyle w:val="Encabezado"/>
      <w:jc w:val="center"/>
    </w:pPr>
    <w:r w:rsidRPr="007C17D5">
      <w:rPr>
        <w:bCs/>
        <w:sz w:val="24"/>
        <w:szCs w:val="24"/>
        <w:lang w:val="es-ES"/>
      </w:rPr>
      <w:t xml:space="preserve">“Por medio del cual se determina, para el Distrito Capital de Bogotá, el porcentaje de incremento de los avalúos catastrales </w:t>
    </w:r>
    <w:r>
      <w:rPr>
        <w:bCs/>
        <w:sz w:val="24"/>
        <w:szCs w:val="24"/>
        <w:lang w:val="es-ES"/>
      </w:rPr>
      <w:t>de conservación para el año 2021</w:t>
    </w:r>
    <w:r w:rsidRPr="007C17D5">
      <w:rPr>
        <w:bCs/>
        <w:sz w:val="24"/>
        <w:szCs w:val="24"/>
        <w:lang w:val="es-ES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DCB0" w14:textId="77777777" w:rsidR="00A3637C" w:rsidRDefault="60BC8AA8" w:rsidP="00A3637C">
    <w:pPr>
      <w:jc w:val="center"/>
      <w:rPr>
        <w:b/>
        <w:sz w:val="24"/>
        <w:szCs w:val="24"/>
      </w:rPr>
    </w:pPr>
    <w:r>
      <w:rPr>
        <w:noProof/>
        <w:lang w:val="es-CO" w:eastAsia="es-CO"/>
      </w:rPr>
      <w:drawing>
        <wp:inline distT="0" distB="0" distL="0" distR="0" wp14:anchorId="5EC63B8C" wp14:editId="5055C27C">
          <wp:extent cx="904875" cy="925136"/>
          <wp:effectExtent l="0" t="0" r="0" b="8890"/>
          <wp:docPr id="10" name="Imagen 12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25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546E5" w14:textId="77777777" w:rsidR="00911E11" w:rsidRDefault="00911E11" w:rsidP="00A3637C">
    <w:pPr>
      <w:jc w:val="center"/>
      <w:rPr>
        <w:b/>
        <w:sz w:val="24"/>
        <w:szCs w:val="24"/>
      </w:rPr>
    </w:pPr>
  </w:p>
  <w:p w14:paraId="4ADD9BE1" w14:textId="77777777" w:rsidR="00911E11" w:rsidRDefault="00911E11" w:rsidP="00A3637C">
    <w:pPr>
      <w:jc w:val="center"/>
      <w:rPr>
        <w:b/>
        <w:sz w:val="24"/>
        <w:szCs w:val="24"/>
      </w:rPr>
    </w:pPr>
  </w:p>
  <w:p w14:paraId="32B1D4AA" w14:textId="77777777" w:rsidR="00A3637C" w:rsidRDefault="00A3637C" w:rsidP="00A363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DECRETO No._______________ DE </w:t>
    </w:r>
  </w:p>
  <w:p w14:paraId="6B3853FF" w14:textId="77777777" w:rsidR="00A3637C" w:rsidRDefault="00A3637C" w:rsidP="00A3637C">
    <w:pPr>
      <w:jc w:val="center"/>
      <w:rPr>
        <w:b/>
        <w:sz w:val="24"/>
        <w:szCs w:val="24"/>
      </w:rPr>
    </w:pPr>
  </w:p>
  <w:p w14:paraId="6AFB6076" w14:textId="77777777" w:rsidR="00A3637C" w:rsidRDefault="00A3637C" w:rsidP="00A363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(                                    ) </w:t>
    </w:r>
  </w:p>
  <w:p w14:paraId="48B06E67" w14:textId="77777777" w:rsidR="00A3637C" w:rsidRDefault="00A3637C" w:rsidP="00A3637C">
    <w:pPr>
      <w:tabs>
        <w:tab w:val="left" w:pos="6140"/>
      </w:tabs>
      <w:rPr>
        <w:bCs/>
        <w:sz w:val="24"/>
        <w:szCs w:val="24"/>
      </w:rPr>
    </w:pPr>
    <w:r>
      <w:rPr>
        <w:b/>
        <w:sz w:val="24"/>
        <w:szCs w:val="24"/>
      </w:rPr>
      <w:tab/>
    </w:r>
  </w:p>
  <w:p w14:paraId="0A99B38D" w14:textId="4947A021" w:rsidR="00A3637C" w:rsidRPr="00FC75E9" w:rsidRDefault="007C17D5" w:rsidP="00FC75E9">
    <w:pPr>
      <w:spacing w:before="100" w:after="100"/>
      <w:jc w:val="center"/>
      <w:rPr>
        <w:bCs/>
        <w:sz w:val="24"/>
        <w:szCs w:val="24"/>
      </w:rPr>
    </w:pPr>
    <w:r w:rsidRPr="007C17D5">
      <w:t xml:space="preserve"> </w:t>
    </w:r>
    <w:r w:rsidRPr="007C17D5">
      <w:rPr>
        <w:bCs/>
        <w:sz w:val="24"/>
        <w:szCs w:val="24"/>
      </w:rPr>
      <w:t xml:space="preserve">“Por medio del cual se determina, para el Distrito Capital de Bogotá, el porcentaje de incremento de los avalúos catastrales </w:t>
    </w:r>
    <w:r>
      <w:rPr>
        <w:bCs/>
        <w:sz w:val="24"/>
        <w:szCs w:val="24"/>
      </w:rPr>
      <w:t>de conservación para el año 2021</w:t>
    </w:r>
    <w:r w:rsidRPr="007C17D5">
      <w:rPr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151FD1"/>
    <w:multiLevelType w:val="multilevel"/>
    <w:tmpl w:val="9BB6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an Manuel Quiñones Murcia">
    <w15:presenceInfo w15:providerId="AD" w15:userId="S::jquinonez@catastrobogota.gov.co::1d61eeb7-6322-47cd-9a3e-842442ce7a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C"/>
    <w:rsid w:val="00023E62"/>
    <w:rsid w:val="00031D81"/>
    <w:rsid w:val="000A7926"/>
    <w:rsid w:val="000D5165"/>
    <w:rsid w:val="000E253C"/>
    <w:rsid w:val="000E46AE"/>
    <w:rsid w:val="00107613"/>
    <w:rsid w:val="00116020"/>
    <w:rsid w:val="001203DE"/>
    <w:rsid w:val="00120933"/>
    <w:rsid w:val="00123CC3"/>
    <w:rsid w:val="00131171"/>
    <w:rsid w:val="00132906"/>
    <w:rsid w:val="001462CB"/>
    <w:rsid w:val="00160471"/>
    <w:rsid w:val="001771E4"/>
    <w:rsid w:val="00183E62"/>
    <w:rsid w:val="001914AE"/>
    <w:rsid w:val="0019430C"/>
    <w:rsid w:val="001B08F6"/>
    <w:rsid w:val="001B0A4E"/>
    <w:rsid w:val="001B2A78"/>
    <w:rsid w:val="001C5116"/>
    <w:rsid w:val="00216638"/>
    <w:rsid w:val="0027202E"/>
    <w:rsid w:val="0028031D"/>
    <w:rsid w:val="0028036C"/>
    <w:rsid w:val="002A5E01"/>
    <w:rsid w:val="002C65CD"/>
    <w:rsid w:val="002F28C0"/>
    <w:rsid w:val="00302EC0"/>
    <w:rsid w:val="00327DDC"/>
    <w:rsid w:val="00331BF8"/>
    <w:rsid w:val="00343817"/>
    <w:rsid w:val="003528AF"/>
    <w:rsid w:val="00357DB0"/>
    <w:rsid w:val="00363507"/>
    <w:rsid w:val="003A6F5E"/>
    <w:rsid w:val="003D57D7"/>
    <w:rsid w:val="003F7FC3"/>
    <w:rsid w:val="00405B49"/>
    <w:rsid w:val="00475F87"/>
    <w:rsid w:val="0048013D"/>
    <w:rsid w:val="00485795"/>
    <w:rsid w:val="004E4977"/>
    <w:rsid w:val="004F3136"/>
    <w:rsid w:val="00506743"/>
    <w:rsid w:val="005346B4"/>
    <w:rsid w:val="00541D72"/>
    <w:rsid w:val="00544927"/>
    <w:rsid w:val="005617C7"/>
    <w:rsid w:val="00571543"/>
    <w:rsid w:val="005E6FBC"/>
    <w:rsid w:val="005F02A3"/>
    <w:rsid w:val="00686CDC"/>
    <w:rsid w:val="006A7ED5"/>
    <w:rsid w:val="006D7D51"/>
    <w:rsid w:val="00705B7F"/>
    <w:rsid w:val="00730FE6"/>
    <w:rsid w:val="007422E7"/>
    <w:rsid w:val="007428BE"/>
    <w:rsid w:val="007C17D5"/>
    <w:rsid w:val="007E4A70"/>
    <w:rsid w:val="0082363D"/>
    <w:rsid w:val="00835F21"/>
    <w:rsid w:val="008A05AE"/>
    <w:rsid w:val="008B19FD"/>
    <w:rsid w:val="008B691A"/>
    <w:rsid w:val="008C1B06"/>
    <w:rsid w:val="008E5907"/>
    <w:rsid w:val="008E5BC5"/>
    <w:rsid w:val="008E7676"/>
    <w:rsid w:val="008F72EA"/>
    <w:rsid w:val="009035BD"/>
    <w:rsid w:val="00911690"/>
    <w:rsid w:val="00911E11"/>
    <w:rsid w:val="00922F44"/>
    <w:rsid w:val="009578CE"/>
    <w:rsid w:val="009B5366"/>
    <w:rsid w:val="009C3D51"/>
    <w:rsid w:val="009C5DD2"/>
    <w:rsid w:val="009E182C"/>
    <w:rsid w:val="009F7EE5"/>
    <w:rsid w:val="00A07427"/>
    <w:rsid w:val="00A3637C"/>
    <w:rsid w:val="00A3738C"/>
    <w:rsid w:val="00A43570"/>
    <w:rsid w:val="00A54671"/>
    <w:rsid w:val="00B01357"/>
    <w:rsid w:val="00B509A3"/>
    <w:rsid w:val="00B52CF6"/>
    <w:rsid w:val="00B61BA5"/>
    <w:rsid w:val="00B64039"/>
    <w:rsid w:val="00B67588"/>
    <w:rsid w:val="00B75483"/>
    <w:rsid w:val="00B943C5"/>
    <w:rsid w:val="00BA202A"/>
    <w:rsid w:val="00BC43EC"/>
    <w:rsid w:val="00BD4985"/>
    <w:rsid w:val="00BE0BE7"/>
    <w:rsid w:val="00BE11C2"/>
    <w:rsid w:val="00BF6D5D"/>
    <w:rsid w:val="00C00985"/>
    <w:rsid w:val="00C035AC"/>
    <w:rsid w:val="00C64BCC"/>
    <w:rsid w:val="00C91445"/>
    <w:rsid w:val="00CB22FA"/>
    <w:rsid w:val="00CB511E"/>
    <w:rsid w:val="00CC6295"/>
    <w:rsid w:val="00CD5404"/>
    <w:rsid w:val="00CF1189"/>
    <w:rsid w:val="00D05D22"/>
    <w:rsid w:val="00DD1498"/>
    <w:rsid w:val="00DE2D22"/>
    <w:rsid w:val="00DF6176"/>
    <w:rsid w:val="00E0107C"/>
    <w:rsid w:val="00E100B2"/>
    <w:rsid w:val="00E333F1"/>
    <w:rsid w:val="00E33C64"/>
    <w:rsid w:val="00E41798"/>
    <w:rsid w:val="00E625D2"/>
    <w:rsid w:val="00E8212A"/>
    <w:rsid w:val="00EA5DF1"/>
    <w:rsid w:val="00EC0E85"/>
    <w:rsid w:val="00EC67DD"/>
    <w:rsid w:val="00ED53CA"/>
    <w:rsid w:val="00F0277A"/>
    <w:rsid w:val="00F13C0D"/>
    <w:rsid w:val="00F450FF"/>
    <w:rsid w:val="00F56099"/>
    <w:rsid w:val="00F67F93"/>
    <w:rsid w:val="00FA1665"/>
    <w:rsid w:val="00FB1C2B"/>
    <w:rsid w:val="00FC75E9"/>
    <w:rsid w:val="02C5E566"/>
    <w:rsid w:val="1A8AB7B2"/>
    <w:rsid w:val="1C134F79"/>
    <w:rsid w:val="24F12951"/>
    <w:rsid w:val="294C365B"/>
    <w:rsid w:val="2FC245D3"/>
    <w:rsid w:val="50DB9013"/>
    <w:rsid w:val="5A13D110"/>
    <w:rsid w:val="60BC8AA8"/>
    <w:rsid w:val="6D7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A80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D5"/>
    <w:pPr>
      <w:suppressAutoHyphens/>
    </w:pPr>
    <w:rPr>
      <w:rFonts w:ascii="Times New Roman" w:eastAsia="Times New Roman" w:hAnsi="Times New Roman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A3637C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637C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rsid w:val="00A3637C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A36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637C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2Car">
    <w:name w:val="Título 2 Car"/>
    <w:link w:val="Ttulo2"/>
    <w:rsid w:val="00A3637C"/>
    <w:rPr>
      <w:rFonts w:ascii="Arial" w:eastAsia="Times New Roman" w:hAnsi="Arial" w:cs="Arial"/>
      <w:b/>
      <w:sz w:val="26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9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927"/>
    <w:rPr>
      <w:rFonts w:ascii="Tahoma" w:eastAsia="Times New Roman" w:hAnsi="Tahoma" w:cs="Tahoma"/>
      <w:sz w:val="16"/>
      <w:szCs w:val="16"/>
      <w:lang w:val="es-ES" w:eastAsia="zh-CN"/>
    </w:rPr>
  </w:style>
  <w:style w:type="character" w:styleId="Hipervnculo">
    <w:name w:val="Hyperlink"/>
    <w:uiPriority w:val="99"/>
    <w:rsid w:val="00CD5404"/>
    <w:rPr>
      <w:color w:val="0000FF"/>
      <w:u w:val="single"/>
    </w:rPr>
  </w:style>
  <w:style w:type="paragraph" w:styleId="NormalWeb">
    <w:name w:val="Normal (Web)"/>
    <w:basedOn w:val="Normal"/>
    <w:uiPriority w:val="99"/>
    <w:rsid w:val="00CD5404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navy1">
    <w:name w:val="texto_navy1"/>
    <w:rsid w:val="00CD5404"/>
    <w:rPr>
      <w:color w:val="000080"/>
    </w:rPr>
  </w:style>
  <w:style w:type="paragraph" w:styleId="Prrafodelista">
    <w:name w:val="List Paragraph"/>
    <w:basedOn w:val="Normal"/>
    <w:uiPriority w:val="34"/>
    <w:qFormat/>
    <w:rsid w:val="00B01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E18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182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182C"/>
    <w:rPr>
      <w:rFonts w:ascii="Times New Roman" w:eastAsia="Times New Roman" w:hAnsi="Times New Roman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18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182C"/>
    <w:rPr>
      <w:rFonts w:ascii="Times New Roman" w:eastAsia="Times New Roman" w:hAnsi="Times New Roman"/>
      <w:b/>
      <w:bCs/>
      <w:lang w:val="es-ES"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F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D5"/>
    <w:pPr>
      <w:suppressAutoHyphens/>
    </w:pPr>
    <w:rPr>
      <w:rFonts w:ascii="Times New Roman" w:eastAsia="Times New Roman" w:hAnsi="Times New Roman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A3637C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637C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rsid w:val="00A3637C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A36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637C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2Car">
    <w:name w:val="Título 2 Car"/>
    <w:link w:val="Ttulo2"/>
    <w:rsid w:val="00A3637C"/>
    <w:rPr>
      <w:rFonts w:ascii="Arial" w:eastAsia="Times New Roman" w:hAnsi="Arial" w:cs="Arial"/>
      <w:b/>
      <w:sz w:val="26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9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927"/>
    <w:rPr>
      <w:rFonts w:ascii="Tahoma" w:eastAsia="Times New Roman" w:hAnsi="Tahoma" w:cs="Tahoma"/>
      <w:sz w:val="16"/>
      <w:szCs w:val="16"/>
      <w:lang w:val="es-ES" w:eastAsia="zh-CN"/>
    </w:rPr>
  </w:style>
  <w:style w:type="character" w:styleId="Hipervnculo">
    <w:name w:val="Hyperlink"/>
    <w:uiPriority w:val="99"/>
    <w:rsid w:val="00CD5404"/>
    <w:rPr>
      <w:color w:val="0000FF"/>
      <w:u w:val="single"/>
    </w:rPr>
  </w:style>
  <w:style w:type="paragraph" w:styleId="NormalWeb">
    <w:name w:val="Normal (Web)"/>
    <w:basedOn w:val="Normal"/>
    <w:uiPriority w:val="99"/>
    <w:rsid w:val="00CD5404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navy1">
    <w:name w:val="texto_navy1"/>
    <w:rsid w:val="00CD5404"/>
    <w:rPr>
      <w:color w:val="000080"/>
    </w:rPr>
  </w:style>
  <w:style w:type="paragraph" w:styleId="Prrafodelista">
    <w:name w:val="List Paragraph"/>
    <w:basedOn w:val="Normal"/>
    <w:uiPriority w:val="34"/>
    <w:qFormat/>
    <w:rsid w:val="00B01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E18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182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182C"/>
    <w:rPr>
      <w:rFonts w:ascii="Times New Roman" w:eastAsia="Times New Roman" w:hAnsi="Times New Roman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18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182C"/>
    <w:rPr>
      <w:rFonts w:ascii="Times New Roman" w:eastAsia="Times New Roman" w:hAnsi="Times New Roman"/>
      <w:b/>
      <w:bCs/>
      <w:lang w:val="es-ES"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C0BA0A38F22B41B0754FBBA9C10398" ma:contentTypeVersion="12" ma:contentTypeDescription="Crear nuevo documento." ma:contentTypeScope="" ma:versionID="1ec07bc8adfbe815f5170af03494b075">
  <xsd:schema xmlns:xsd="http://www.w3.org/2001/XMLSchema" xmlns:xs="http://www.w3.org/2001/XMLSchema" xmlns:p="http://schemas.microsoft.com/office/2006/metadata/properties" xmlns:ns3="a68e5b91-fe70-4441-9859-aed841e8c33c" xmlns:ns4="8c0d2281-af69-465a-a77d-c2e8db8a51ca" targetNamespace="http://schemas.microsoft.com/office/2006/metadata/properties" ma:root="true" ma:fieldsID="88d0a03d3c067e77299f5097fef4cc56" ns3:_="" ns4:_="">
    <xsd:import namespace="a68e5b91-fe70-4441-9859-aed841e8c33c"/>
    <xsd:import namespace="8c0d2281-af69-465a-a77d-c2e8db8a5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e5b91-fe70-4441-9859-aed841e8c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d2281-af69-465a-a77d-c2e8db8a5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F723-2048-415C-BF9B-3762EDC3F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06CBC-39EE-412F-B8E7-9CE772F98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AEB98-5944-42D6-A6EC-1E05C0E40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e5b91-fe70-4441-9859-aed841e8c33c"/>
    <ds:schemaRef ds:uri="8c0d2281-af69-465a-a77d-c2e8db8a5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39D4A-DE3A-430C-BACA-45D39648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Andres Peña Carbonell</dc:creator>
  <cp:lastModifiedBy>Helberth Alexander Forero Vergara</cp:lastModifiedBy>
  <cp:revision>2</cp:revision>
  <cp:lastPrinted>2020-12-15T14:39:00Z</cp:lastPrinted>
  <dcterms:created xsi:type="dcterms:W3CDTF">2020-12-15T21:13:00Z</dcterms:created>
  <dcterms:modified xsi:type="dcterms:W3CDTF">2020-12-15T21:13:00Z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0x01010074C0BA0A38F22B41B0754FBBA9C10398</vt:lpwstr>
  </property>
</Properties>
</file>