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33F26" w14:textId="77777777" w:rsidR="008F3C0C" w:rsidRDefault="008F3C0C" w:rsidP="00611B46">
      <w:pPr>
        <w:ind w:left="0" w:right="53"/>
        <w:jc w:val="both"/>
        <w:rPr>
          <w:rFonts w:ascii="Times New Roman" w:hAnsi="Times New Roman"/>
          <w:b/>
          <w:sz w:val="24"/>
          <w:szCs w:val="24"/>
        </w:rPr>
      </w:pPr>
      <w:bookmarkStart w:id="0" w:name="_Hlk5263126"/>
    </w:p>
    <w:bookmarkEnd w:id="0"/>
    <w:p w14:paraId="369A5325" w14:textId="11B8736E" w:rsidR="00D8724F" w:rsidRPr="008809F8" w:rsidRDefault="00A12CCC" w:rsidP="00D8724F">
      <w:pPr>
        <w:pBdr>
          <w:top w:val="nil"/>
          <w:left w:val="nil"/>
          <w:bottom w:val="nil"/>
          <w:right w:val="nil"/>
          <w:between w:val="nil"/>
        </w:pBdr>
        <w:ind w:left="0" w:right="53"/>
        <w:jc w:val="center"/>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 xml:space="preserve">EL </w:t>
      </w:r>
      <w:r w:rsidR="00D8724F" w:rsidRPr="008809F8">
        <w:rPr>
          <w:rFonts w:ascii="Times New Roman" w:eastAsia="Times New Roman" w:hAnsi="Times New Roman"/>
          <w:b/>
          <w:color w:val="000000"/>
          <w:spacing w:val="0"/>
          <w:sz w:val="24"/>
          <w:szCs w:val="24"/>
          <w:lang w:val="es-MX" w:eastAsia="es-CO"/>
        </w:rPr>
        <w:t>DIRECTOR</w:t>
      </w:r>
      <w:r w:rsidRPr="008809F8">
        <w:rPr>
          <w:rFonts w:ascii="Times New Roman" w:eastAsia="Times New Roman" w:hAnsi="Times New Roman"/>
          <w:b/>
          <w:color w:val="000000"/>
          <w:spacing w:val="0"/>
          <w:sz w:val="24"/>
          <w:szCs w:val="24"/>
          <w:lang w:val="es-MX" w:eastAsia="es-CO"/>
        </w:rPr>
        <w:t xml:space="preserve"> </w:t>
      </w:r>
      <w:r w:rsidR="00D8724F" w:rsidRPr="008809F8">
        <w:rPr>
          <w:rFonts w:ascii="Times New Roman" w:eastAsia="Times New Roman" w:hAnsi="Times New Roman"/>
          <w:b/>
          <w:color w:val="000000"/>
          <w:spacing w:val="0"/>
          <w:sz w:val="24"/>
          <w:szCs w:val="24"/>
          <w:lang w:val="es-MX" w:eastAsia="es-CO"/>
        </w:rPr>
        <w:t>DE LA UNIDAD ADMINISTRATIVA ESPECIAL DE CATASTRO DISTRITAL (UAECD)</w:t>
      </w:r>
      <w:r w:rsidR="00A11AE2">
        <w:rPr>
          <w:rFonts w:ascii="Times New Roman" w:eastAsia="Times New Roman" w:hAnsi="Times New Roman"/>
          <w:b/>
          <w:color w:val="000000"/>
          <w:spacing w:val="0"/>
          <w:sz w:val="24"/>
          <w:szCs w:val="24"/>
          <w:lang w:val="es-MX" w:eastAsia="es-CO"/>
        </w:rPr>
        <w:t>.</w:t>
      </w:r>
      <w:r w:rsidR="00D8724F" w:rsidRPr="008809F8">
        <w:rPr>
          <w:rFonts w:ascii="Times New Roman" w:eastAsia="Times New Roman" w:hAnsi="Times New Roman"/>
          <w:b/>
          <w:color w:val="000000"/>
          <w:spacing w:val="0"/>
          <w:sz w:val="24"/>
          <w:szCs w:val="24"/>
          <w:lang w:val="es-MX" w:eastAsia="es-CO"/>
        </w:rPr>
        <w:t xml:space="preserve"> </w:t>
      </w:r>
    </w:p>
    <w:p w14:paraId="59749113" w14:textId="77777777" w:rsidR="00D8724F" w:rsidRPr="008809F8" w:rsidRDefault="00D8724F" w:rsidP="00D8724F">
      <w:pPr>
        <w:pBdr>
          <w:top w:val="nil"/>
          <w:left w:val="nil"/>
          <w:bottom w:val="nil"/>
          <w:right w:val="nil"/>
          <w:between w:val="nil"/>
        </w:pBdr>
        <w:ind w:left="0" w:right="53"/>
        <w:jc w:val="both"/>
        <w:rPr>
          <w:rFonts w:ascii="Times New Roman" w:eastAsia="Times New Roman" w:hAnsi="Times New Roman"/>
          <w:color w:val="000000"/>
          <w:spacing w:val="0"/>
          <w:sz w:val="24"/>
          <w:szCs w:val="24"/>
          <w:lang w:val="es-MX" w:eastAsia="es-CO"/>
        </w:rPr>
      </w:pPr>
    </w:p>
    <w:p w14:paraId="67EE6F8D" w14:textId="3BF59E3F" w:rsidR="00D8724F" w:rsidRPr="008809F8" w:rsidRDefault="00D8724F" w:rsidP="00D8724F">
      <w:pPr>
        <w:pBdr>
          <w:top w:val="nil"/>
          <w:left w:val="nil"/>
          <w:bottom w:val="nil"/>
          <w:right w:val="nil"/>
          <w:between w:val="nil"/>
        </w:pBdr>
        <w:ind w:left="0" w:right="53"/>
        <w:jc w:val="center"/>
        <w:rPr>
          <w:rFonts w:ascii="Times New Roman" w:eastAsia="Times New Roman" w:hAnsi="Times New Roman"/>
          <w:spacing w:val="0"/>
          <w:sz w:val="24"/>
          <w:szCs w:val="24"/>
          <w:lang w:val="es-MX" w:eastAsia="es-CO"/>
        </w:rPr>
      </w:pPr>
      <w:r w:rsidRPr="008809F8">
        <w:rPr>
          <w:rFonts w:ascii="Times New Roman" w:eastAsia="Times New Roman" w:hAnsi="Times New Roman"/>
          <w:spacing w:val="0"/>
          <w:sz w:val="24"/>
          <w:szCs w:val="24"/>
          <w:lang w:val="es-MX" w:eastAsia="es-CO"/>
        </w:rPr>
        <w:t>En uso de sus facultades legales, reglamentarias y estatutaria</w:t>
      </w:r>
      <w:r w:rsidR="00E80C01" w:rsidRPr="008809F8">
        <w:rPr>
          <w:rFonts w:ascii="Times New Roman" w:eastAsia="Times New Roman" w:hAnsi="Times New Roman"/>
          <w:spacing w:val="0"/>
          <w:sz w:val="24"/>
          <w:szCs w:val="24"/>
          <w:lang w:val="es-MX" w:eastAsia="es-CO"/>
        </w:rPr>
        <w:t>s</w:t>
      </w:r>
      <w:r w:rsidRPr="008809F8">
        <w:rPr>
          <w:rFonts w:ascii="Times New Roman" w:eastAsia="Times New Roman" w:hAnsi="Times New Roman"/>
          <w:spacing w:val="0"/>
          <w:sz w:val="24"/>
          <w:szCs w:val="24"/>
          <w:lang w:val="es-MX" w:eastAsia="es-CO"/>
        </w:rPr>
        <w:t xml:space="preserve">, en especial las conferidas en </w:t>
      </w:r>
      <w:r w:rsidR="00AD1DA5">
        <w:rPr>
          <w:rFonts w:ascii="Times New Roman" w:eastAsia="Times New Roman" w:hAnsi="Times New Roman"/>
          <w:spacing w:val="0"/>
          <w:sz w:val="24"/>
          <w:szCs w:val="24"/>
          <w:lang w:val="es-MX" w:eastAsia="es-CO"/>
        </w:rPr>
        <w:t xml:space="preserve">el </w:t>
      </w:r>
      <w:r w:rsidR="00203C34">
        <w:rPr>
          <w:rFonts w:ascii="Times New Roman" w:eastAsia="Times New Roman" w:hAnsi="Times New Roman"/>
          <w:spacing w:val="0"/>
          <w:sz w:val="24"/>
          <w:szCs w:val="24"/>
          <w:lang w:val="es-MX" w:eastAsia="es-CO"/>
        </w:rPr>
        <w:t xml:space="preserve">artículo 4 del </w:t>
      </w:r>
      <w:r w:rsidRPr="008809F8">
        <w:rPr>
          <w:rFonts w:ascii="Times New Roman" w:eastAsia="Times New Roman" w:hAnsi="Times New Roman"/>
          <w:spacing w:val="0"/>
          <w:sz w:val="24"/>
          <w:szCs w:val="24"/>
          <w:lang w:val="es-MX" w:eastAsia="es-CO"/>
        </w:rPr>
        <w:t>Acuerdo Distrital 130 de 2004</w:t>
      </w:r>
      <w:r w:rsidR="00AD1DA5">
        <w:rPr>
          <w:rFonts w:ascii="Times New Roman" w:eastAsia="Times New Roman" w:hAnsi="Times New Roman"/>
          <w:spacing w:val="0"/>
          <w:sz w:val="24"/>
          <w:szCs w:val="24"/>
          <w:lang w:val="es-MX" w:eastAsia="es-CO"/>
        </w:rPr>
        <w:t xml:space="preserve">, el literal d. del artículo 63 del Acuerdo Distrital </w:t>
      </w:r>
      <w:r w:rsidRPr="008809F8">
        <w:rPr>
          <w:rFonts w:ascii="Times New Roman" w:eastAsia="Times New Roman" w:hAnsi="Times New Roman"/>
          <w:spacing w:val="0"/>
          <w:sz w:val="24"/>
          <w:szCs w:val="24"/>
          <w:lang w:val="es-MX" w:eastAsia="es-CO"/>
        </w:rPr>
        <w:t xml:space="preserve">257 de 2006, en el </w:t>
      </w:r>
      <w:r w:rsidR="00F911F2">
        <w:rPr>
          <w:rFonts w:ascii="Times New Roman" w:eastAsia="Times New Roman" w:hAnsi="Times New Roman"/>
          <w:spacing w:val="0"/>
          <w:sz w:val="24"/>
          <w:szCs w:val="24"/>
          <w:lang w:val="es-MX" w:eastAsia="es-CO"/>
        </w:rPr>
        <w:t xml:space="preserve">artículo 9 del </w:t>
      </w:r>
      <w:r w:rsidRPr="008809F8">
        <w:rPr>
          <w:rFonts w:ascii="Times New Roman" w:eastAsia="Times New Roman" w:hAnsi="Times New Roman"/>
          <w:spacing w:val="0"/>
          <w:sz w:val="24"/>
          <w:szCs w:val="24"/>
          <w:lang w:val="es-MX" w:eastAsia="es-CO"/>
        </w:rPr>
        <w:t xml:space="preserve">Decreto </w:t>
      </w:r>
      <w:r w:rsidR="00AD1DA5">
        <w:rPr>
          <w:rFonts w:ascii="Times New Roman" w:eastAsia="Times New Roman" w:hAnsi="Times New Roman"/>
          <w:spacing w:val="0"/>
          <w:sz w:val="24"/>
          <w:szCs w:val="24"/>
          <w:lang w:val="es-MX" w:eastAsia="es-CO"/>
        </w:rPr>
        <w:t xml:space="preserve">Distrital n.º </w:t>
      </w:r>
      <w:r w:rsidRPr="008809F8">
        <w:rPr>
          <w:rFonts w:ascii="Times New Roman" w:eastAsia="Times New Roman" w:hAnsi="Times New Roman"/>
          <w:spacing w:val="0"/>
          <w:sz w:val="24"/>
          <w:szCs w:val="24"/>
          <w:lang w:val="es-MX" w:eastAsia="es-CO"/>
        </w:rPr>
        <w:t>653 de 2011</w:t>
      </w:r>
      <w:r w:rsidR="00AD1DA5">
        <w:rPr>
          <w:rFonts w:ascii="Times New Roman" w:eastAsia="Times New Roman" w:hAnsi="Times New Roman"/>
          <w:spacing w:val="0"/>
          <w:sz w:val="24"/>
          <w:szCs w:val="24"/>
          <w:lang w:val="es-MX" w:eastAsia="es-CO"/>
        </w:rPr>
        <w:t xml:space="preserve">, </w:t>
      </w:r>
      <w:r w:rsidRPr="008809F8">
        <w:rPr>
          <w:rFonts w:ascii="Times New Roman" w:eastAsia="Times New Roman" w:hAnsi="Times New Roman"/>
          <w:spacing w:val="0"/>
          <w:sz w:val="24"/>
          <w:szCs w:val="24"/>
          <w:lang w:val="es-MX" w:eastAsia="es-CO"/>
        </w:rPr>
        <w:t xml:space="preserve">en </w:t>
      </w:r>
      <w:r w:rsidR="00AD1DA5">
        <w:rPr>
          <w:rFonts w:ascii="Times New Roman" w:eastAsia="Times New Roman" w:hAnsi="Times New Roman"/>
          <w:spacing w:val="0"/>
          <w:sz w:val="24"/>
          <w:szCs w:val="24"/>
          <w:lang w:val="es-MX" w:eastAsia="es-CO"/>
        </w:rPr>
        <w:t xml:space="preserve">el numeral 4 del artículo </w:t>
      </w:r>
      <w:r w:rsidR="00C93777">
        <w:rPr>
          <w:rFonts w:ascii="Times New Roman" w:eastAsia="Times New Roman" w:hAnsi="Times New Roman"/>
          <w:spacing w:val="0"/>
          <w:sz w:val="24"/>
          <w:szCs w:val="24"/>
          <w:lang w:val="es-MX" w:eastAsia="es-CO"/>
        </w:rPr>
        <w:t>4</w:t>
      </w:r>
      <w:r w:rsidR="00AD1DA5">
        <w:rPr>
          <w:rFonts w:ascii="Times New Roman" w:eastAsia="Times New Roman" w:hAnsi="Times New Roman"/>
          <w:spacing w:val="0"/>
          <w:sz w:val="24"/>
          <w:szCs w:val="24"/>
          <w:lang w:val="es-MX" w:eastAsia="es-CO"/>
        </w:rPr>
        <w:t xml:space="preserve"> y el numeral 1</w:t>
      </w:r>
      <w:r w:rsidR="00C93777">
        <w:rPr>
          <w:rFonts w:ascii="Times New Roman" w:eastAsia="Times New Roman" w:hAnsi="Times New Roman"/>
          <w:spacing w:val="0"/>
          <w:sz w:val="24"/>
          <w:szCs w:val="24"/>
          <w:lang w:val="es-MX" w:eastAsia="es-CO"/>
        </w:rPr>
        <w:t>9</w:t>
      </w:r>
      <w:r w:rsidR="00AD1DA5">
        <w:rPr>
          <w:rFonts w:ascii="Times New Roman" w:eastAsia="Times New Roman" w:hAnsi="Times New Roman"/>
          <w:spacing w:val="0"/>
          <w:sz w:val="24"/>
          <w:szCs w:val="24"/>
          <w:lang w:val="es-MX" w:eastAsia="es-CO"/>
        </w:rPr>
        <w:t xml:space="preserve"> del artículo </w:t>
      </w:r>
      <w:r w:rsidR="00C93777">
        <w:rPr>
          <w:rFonts w:ascii="Times New Roman" w:eastAsia="Times New Roman" w:hAnsi="Times New Roman"/>
          <w:spacing w:val="0"/>
          <w:sz w:val="24"/>
          <w:szCs w:val="24"/>
          <w:lang w:val="es-MX" w:eastAsia="es-CO"/>
        </w:rPr>
        <w:t>16</w:t>
      </w:r>
      <w:r w:rsidR="00AD1DA5">
        <w:rPr>
          <w:rFonts w:ascii="Times New Roman" w:eastAsia="Times New Roman" w:hAnsi="Times New Roman"/>
          <w:spacing w:val="0"/>
          <w:sz w:val="24"/>
          <w:szCs w:val="24"/>
          <w:lang w:val="es-MX" w:eastAsia="es-CO"/>
        </w:rPr>
        <w:t xml:space="preserve"> del </w:t>
      </w:r>
      <w:r w:rsidRPr="008809F8">
        <w:rPr>
          <w:rFonts w:ascii="Times New Roman" w:eastAsia="Times New Roman" w:hAnsi="Times New Roman"/>
          <w:spacing w:val="0"/>
          <w:sz w:val="24"/>
          <w:szCs w:val="24"/>
          <w:lang w:val="es-MX" w:eastAsia="es-CO"/>
        </w:rPr>
        <w:t>Acuerdo 00</w:t>
      </w:r>
      <w:r w:rsidR="00C93777">
        <w:rPr>
          <w:rFonts w:ascii="Times New Roman" w:eastAsia="Times New Roman" w:hAnsi="Times New Roman"/>
          <w:spacing w:val="0"/>
          <w:sz w:val="24"/>
          <w:szCs w:val="24"/>
          <w:lang w:val="es-MX" w:eastAsia="es-CO"/>
        </w:rPr>
        <w:t>5</w:t>
      </w:r>
      <w:r w:rsidRPr="008809F8">
        <w:rPr>
          <w:rFonts w:ascii="Times New Roman" w:eastAsia="Times New Roman" w:hAnsi="Times New Roman"/>
          <w:spacing w:val="0"/>
          <w:sz w:val="24"/>
          <w:szCs w:val="24"/>
          <w:lang w:val="es-MX" w:eastAsia="es-CO"/>
        </w:rPr>
        <w:t xml:space="preserve"> </w:t>
      </w:r>
      <w:r w:rsidR="00AD1DA5">
        <w:rPr>
          <w:rFonts w:ascii="Times New Roman" w:eastAsia="Times New Roman" w:hAnsi="Times New Roman"/>
          <w:spacing w:val="0"/>
          <w:sz w:val="24"/>
          <w:szCs w:val="24"/>
          <w:lang w:val="es-MX" w:eastAsia="es-CO"/>
        </w:rPr>
        <w:t>de 20</w:t>
      </w:r>
      <w:r w:rsidR="00C93777">
        <w:rPr>
          <w:rFonts w:ascii="Times New Roman" w:eastAsia="Times New Roman" w:hAnsi="Times New Roman"/>
          <w:spacing w:val="0"/>
          <w:sz w:val="24"/>
          <w:szCs w:val="24"/>
          <w:lang w:val="es-MX" w:eastAsia="es-CO"/>
        </w:rPr>
        <w:t>20</w:t>
      </w:r>
      <w:r w:rsidR="00AD1DA5">
        <w:rPr>
          <w:rFonts w:ascii="Times New Roman" w:eastAsia="Times New Roman" w:hAnsi="Times New Roman"/>
          <w:spacing w:val="0"/>
          <w:sz w:val="24"/>
          <w:szCs w:val="24"/>
          <w:lang w:val="es-MX" w:eastAsia="es-CO"/>
        </w:rPr>
        <w:t xml:space="preserve"> </w:t>
      </w:r>
      <w:r w:rsidRPr="008809F8">
        <w:rPr>
          <w:rFonts w:ascii="Times New Roman" w:eastAsia="Times New Roman" w:hAnsi="Times New Roman"/>
          <w:spacing w:val="0"/>
          <w:sz w:val="24"/>
          <w:szCs w:val="24"/>
          <w:lang w:val="es-MX" w:eastAsia="es-CO"/>
        </w:rPr>
        <w:t>del Consejo Directivo de la U</w:t>
      </w:r>
      <w:r w:rsidR="004518F1">
        <w:rPr>
          <w:rFonts w:ascii="Times New Roman" w:eastAsia="Times New Roman" w:hAnsi="Times New Roman"/>
          <w:spacing w:val="0"/>
          <w:sz w:val="24"/>
          <w:szCs w:val="24"/>
          <w:lang w:val="es-MX" w:eastAsia="es-CO"/>
        </w:rPr>
        <w:t>nidad Administrativa Espe</w:t>
      </w:r>
      <w:bookmarkStart w:id="1" w:name="_GoBack"/>
      <w:bookmarkEnd w:id="1"/>
      <w:r w:rsidR="004518F1">
        <w:rPr>
          <w:rFonts w:ascii="Times New Roman" w:eastAsia="Times New Roman" w:hAnsi="Times New Roman"/>
          <w:spacing w:val="0"/>
          <w:sz w:val="24"/>
          <w:szCs w:val="24"/>
          <w:lang w:val="es-MX" w:eastAsia="es-CO"/>
        </w:rPr>
        <w:t>cial de Catastro Distrital</w:t>
      </w:r>
      <w:r w:rsidRPr="008809F8">
        <w:rPr>
          <w:rFonts w:ascii="Times New Roman" w:eastAsia="Times New Roman" w:hAnsi="Times New Roman"/>
          <w:spacing w:val="0"/>
          <w:sz w:val="24"/>
          <w:szCs w:val="24"/>
          <w:lang w:val="es-MX" w:eastAsia="es-CO"/>
        </w:rPr>
        <w:t>, y</w:t>
      </w:r>
    </w:p>
    <w:p w14:paraId="413A5268" w14:textId="77777777" w:rsidR="00D8724F" w:rsidRPr="008809F8" w:rsidRDefault="00D8724F" w:rsidP="00D8724F">
      <w:pPr>
        <w:pBdr>
          <w:top w:val="nil"/>
          <w:left w:val="nil"/>
          <w:bottom w:val="nil"/>
          <w:right w:val="nil"/>
          <w:between w:val="nil"/>
        </w:pBdr>
        <w:ind w:left="0" w:right="53"/>
        <w:rPr>
          <w:rFonts w:ascii="Times New Roman" w:eastAsia="Times New Roman" w:hAnsi="Times New Roman"/>
          <w:b/>
          <w:color w:val="000000"/>
          <w:spacing w:val="0"/>
          <w:sz w:val="24"/>
          <w:szCs w:val="24"/>
          <w:lang w:val="es-MX" w:eastAsia="es-CO"/>
        </w:rPr>
      </w:pPr>
    </w:p>
    <w:p w14:paraId="757845FB" w14:textId="77777777" w:rsidR="00D8724F" w:rsidRPr="008809F8" w:rsidRDefault="00D8724F">
      <w:pPr>
        <w:pBdr>
          <w:top w:val="nil"/>
          <w:left w:val="nil"/>
          <w:bottom w:val="nil"/>
          <w:right w:val="nil"/>
          <w:between w:val="nil"/>
        </w:pBdr>
        <w:ind w:left="0" w:right="53"/>
        <w:jc w:val="center"/>
        <w:rPr>
          <w:rFonts w:ascii="Times New Roman" w:eastAsia="Times New Roman" w:hAnsi="Times New Roman"/>
          <w:b/>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 xml:space="preserve">CONSIDERANDO: </w:t>
      </w:r>
    </w:p>
    <w:p w14:paraId="2221A519" w14:textId="77777777" w:rsidR="00D8724F" w:rsidRPr="008809F8" w:rsidRDefault="00D8724F">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p>
    <w:p w14:paraId="20CA2509" w14:textId="1A8EFA35" w:rsidR="00C70D2A" w:rsidRPr="00AD1DA5" w:rsidRDefault="00D8724F">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r w:rsidRPr="00AD1DA5">
        <w:rPr>
          <w:rFonts w:ascii="Times New Roman" w:eastAsia="Times New Roman" w:hAnsi="Times New Roman"/>
          <w:color w:val="000000"/>
          <w:spacing w:val="0"/>
          <w:sz w:val="24"/>
          <w:szCs w:val="24"/>
          <w:lang w:val="es-MX" w:eastAsia="es-CO"/>
        </w:rPr>
        <w:t xml:space="preserve">Que el artículo 113 de la Constitución Política establece que: </w:t>
      </w:r>
      <w:r w:rsidRPr="001C7545">
        <w:rPr>
          <w:rFonts w:ascii="Times New Roman" w:eastAsia="Times New Roman" w:hAnsi="Times New Roman"/>
          <w:i/>
          <w:color w:val="000000"/>
          <w:spacing w:val="0"/>
          <w:sz w:val="24"/>
          <w:szCs w:val="24"/>
          <w:lang w:val="es-MX" w:eastAsia="es-CO"/>
        </w:rPr>
        <w:t xml:space="preserve">“(…) </w:t>
      </w:r>
      <w:r w:rsidRPr="001C7545">
        <w:rPr>
          <w:rFonts w:ascii="Times New Roman" w:eastAsia="Times New Roman" w:hAnsi="Times New Roman"/>
          <w:i/>
          <w:color w:val="000000"/>
          <w:spacing w:val="0"/>
          <w:sz w:val="22"/>
          <w:szCs w:val="22"/>
          <w:lang w:val="es-MX" w:eastAsia="es-CO"/>
        </w:rPr>
        <w:t>Los diferentes órganos del Estado tienen funciones separadas pero colaboran armónicamente para la realización de sus fines</w:t>
      </w:r>
      <w:r w:rsidRPr="00AD1DA5">
        <w:rPr>
          <w:rFonts w:ascii="Times New Roman" w:eastAsia="Times New Roman" w:hAnsi="Times New Roman"/>
          <w:color w:val="000000"/>
          <w:spacing w:val="0"/>
          <w:sz w:val="24"/>
          <w:szCs w:val="24"/>
          <w:lang w:val="es-MX" w:eastAsia="es-CO"/>
        </w:rPr>
        <w:t>”</w:t>
      </w:r>
      <w:r w:rsidR="00E80C01" w:rsidRPr="00AD1DA5">
        <w:rPr>
          <w:rFonts w:ascii="Times New Roman" w:eastAsia="Times New Roman" w:hAnsi="Times New Roman"/>
          <w:color w:val="000000"/>
          <w:spacing w:val="0"/>
          <w:sz w:val="24"/>
          <w:szCs w:val="24"/>
          <w:lang w:val="es-MX" w:eastAsia="es-CO"/>
        </w:rPr>
        <w:t xml:space="preserve">, y </w:t>
      </w:r>
      <w:r w:rsidRPr="00AD1DA5">
        <w:rPr>
          <w:rFonts w:ascii="Times New Roman" w:eastAsia="Times New Roman" w:hAnsi="Times New Roman"/>
          <w:color w:val="000000"/>
          <w:spacing w:val="0"/>
          <w:sz w:val="24"/>
          <w:szCs w:val="24"/>
          <w:lang w:val="es-MX" w:eastAsia="es-CO"/>
        </w:rPr>
        <w:t xml:space="preserve">en su artículo 209 </w:t>
      </w:r>
      <w:r w:rsidR="00022EB6">
        <w:rPr>
          <w:rFonts w:ascii="Times New Roman" w:eastAsia="Times New Roman" w:hAnsi="Times New Roman"/>
          <w:color w:val="000000"/>
          <w:spacing w:val="0"/>
          <w:sz w:val="24"/>
          <w:szCs w:val="24"/>
          <w:lang w:val="es-MX" w:eastAsia="es-CO"/>
        </w:rPr>
        <w:t xml:space="preserve">ordena </w:t>
      </w:r>
      <w:r w:rsidRPr="00AD1DA5">
        <w:rPr>
          <w:rFonts w:ascii="Times New Roman" w:eastAsia="Times New Roman" w:hAnsi="Times New Roman"/>
          <w:color w:val="000000"/>
          <w:spacing w:val="0"/>
          <w:sz w:val="24"/>
          <w:szCs w:val="24"/>
          <w:lang w:val="es-MX" w:eastAsia="es-CO"/>
        </w:rPr>
        <w:t>que:</w:t>
      </w:r>
      <w:r w:rsidRPr="001C7545">
        <w:rPr>
          <w:rFonts w:ascii="Times New Roman" w:eastAsia="Times New Roman" w:hAnsi="Times New Roman"/>
          <w:i/>
          <w:color w:val="000000"/>
          <w:spacing w:val="0"/>
          <w:sz w:val="24"/>
          <w:szCs w:val="24"/>
          <w:lang w:val="es-MX" w:eastAsia="es-CO"/>
        </w:rPr>
        <w:t xml:space="preserve"> “</w:t>
      </w:r>
      <w:r w:rsidRPr="001C7545">
        <w:rPr>
          <w:rFonts w:ascii="Times New Roman" w:eastAsia="Times New Roman" w:hAnsi="Times New Roman"/>
          <w:i/>
          <w:color w:val="000000"/>
          <w:spacing w:val="0"/>
          <w:sz w:val="22"/>
          <w:szCs w:val="22"/>
          <w:lang w:val="es-MX" w:eastAsia="es-CO"/>
        </w:rPr>
        <w:t xml:space="preserve">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r w:rsidRPr="001C7545">
        <w:rPr>
          <w:rFonts w:ascii="Times New Roman" w:eastAsia="Times New Roman" w:hAnsi="Times New Roman"/>
          <w:i/>
          <w:color w:val="000000"/>
          <w:spacing w:val="0"/>
          <w:sz w:val="24"/>
          <w:szCs w:val="24"/>
          <w:lang w:val="es-MX" w:eastAsia="es-CO"/>
        </w:rPr>
        <w:t>(…)</w:t>
      </w:r>
      <w:r w:rsidRPr="00AD1DA5">
        <w:rPr>
          <w:rFonts w:ascii="Times New Roman" w:eastAsia="Times New Roman" w:hAnsi="Times New Roman"/>
          <w:color w:val="000000"/>
          <w:spacing w:val="0"/>
          <w:sz w:val="24"/>
          <w:szCs w:val="24"/>
          <w:lang w:val="es-MX" w:eastAsia="es-CO"/>
        </w:rPr>
        <w:t xml:space="preserve"> </w:t>
      </w:r>
      <w:r w:rsidRPr="001C7545">
        <w:rPr>
          <w:rFonts w:ascii="Times New Roman" w:eastAsia="Times New Roman" w:hAnsi="Times New Roman"/>
          <w:i/>
          <w:color w:val="000000"/>
          <w:spacing w:val="0"/>
          <w:sz w:val="22"/>
          <w:szCs w:val="22"/>
          <w:lang w:val="es-MX" w:eastAsia="es-CO"/>
        </w:rPr>
        <w:t xml:space="preserve">Las autoridades administrativas deben coordinar sus actuaciones para el adecuado cumplimiento de los fines del Estado </w:t>
      </w:r>
      <w:r w:rsidRPr="001C7545">
        <w:rPr>
          <w:rFonts w:ascii="Times New Roman" w:eastAsia="Times New Roman" w:hAnsi="Times New Roman"/>
          <w:i/>
          <w:color w:val="000000"/>
          <w:spacing w:val="0"/>
          <w:sz w:val="24"/>
          <w:szCs w:val="24"/>
          <w:lang w:val="es-MX" w:eastAsia="es-CO"/>
        </w:rPr>
        <w:t>(…)”.</w:t>
      </w:r>
    </w:p>
    <w:p w14:paraId="05FB8C6F" w14:textId="77777777" w:rsidR="00C70D2A" w:rsidRPr="008809F8" w:rsidRDefault="00C70D2A">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p>
    <w:p w14:paraId="5381BB85" w14:textId="1CE409F7" w:rsidR="00F14B2C" w:rsidRPr="001C7545" w:rsidRDefault="00D8724F" w:rsidP="00204D6A">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r w:rsidRPr="00AD1DA5">
        <w:rPr>
          <w:rFonts w:ascii="Times New Roman" w:eastAsia="Times New Roman" w:hAnsi="Times New Roman"/>
          <w:color w:val="000000"/>
          <w:spacing w:val="0"/>
          <w:sz w:val="24"/>
          <w:szCs w:val="24"/>
          <w:lang w:val="es-MX" w:eastAsia="es-CO"/>
        </w:rPr>
        <w:t xml:space="preserve">Que el artículo 14 de la Ley 962 de 2005 prevé la obligación que les compete a las entidades públicas del suministro de información en aplicación del principio de colaboración, en los siguientes términos: </w:t>
      </w:r>
      <w:r w:rsidRPr="001C7545">
        <w:rPr>
          <w:rFonts w:ascii="Times New Roman" w:eastAsia="Times New Roman" w:hAnsi="Times New Roman"/>
          <w:i/>
          <w:color w:val="000000"/>
          <w:spacing w:val="0"/>
          <w:sz w:val="24"/>
          <w:szCs w:val="24"/>
          <w:lang w:val="es-MX" w:eastAsia="es-CO"/>
        </w:rPr>
        <w:t xml:space="preserve">“(…) </w:t>
      </w:r>
      <w:r w:rsidRPr="001C7545">
        <w:rPr>
          <w:rFonts w:ascii="Times New Roman" w:eastAsia="Times New Roman" w:hAnsi="Times New Roman"/>
          <w:i/>
          <w:color w:val="000000"/>
          <w:spacing w:val="0"/>
          <w:sz w:val="22"/>
          <w:szCs w:val="22"/>
          <w:lang w:val="es-MX" w:eastAsia="es-CO"/>
        </w:rPr>
        <w:t xml:space="preserve">Será permitido el intercambio de información entre distintas entidades oficiales, en aplicación del principio de colaboración </w:t>
      </w:r>
      <w:r w:rsidRPr="001C7545">
        <w:rPr>
          <w:rFonts w:ascii="Times New Roman" w:eastAsia="Times New Roman" w:hAnsi="Times New Roman"/>
          <w:i/>
          <w:color w:val="000000"/>
          <w:spacing w:val="0"/>
          <w:sz w:val="24"/>
          <w:szCs w:val="24"/>
          <w:lang w:val="es-MX" w:eastAsia="es-CO"/>
        </w:rPr>
        <w:t xml:space="preserve">(…) </w:t>
      </w:r>
      <w:r w:rsidRPr="001C7545">
        <w:rPr>
          <w:rFonts w:ascii="Times New Roman" w:eastAsia="Times New Roman" w:hAnsi="Times New Roman"/>
          <w:i/>
          <w:color w:val="000000"/>
          <w:spacing w:val="0"/>
          <w:sz w:val="22"/>
          <w:szCs w:val="22"/>
          <w:lang w:val="es-MX" w:eastAsia="es-CO"/>
        </w:rPr>
        <w:t>para lo cual deben proceder a establecer sistemas telemáticos compatibles que permitan integrar y compartir información de uso frecuente por otras autoridades</w:t>
      </w:r>
      <w:r w:rsidR="00F93642">
        <w:rPr>
          <w:rFonts w:ascii="Times New Roman" w:eastAsia="Times New Roman" w:hAnsi="Times New Roman"/>
          <w:i/>
          <w:color w:val="000000"/>
          <w:spacing w:val="0"/>
          <w:sz w:val="22"/>
          <w:szCs w:val="22"/>
          <w:lang w:val="es-MX" w:eastAsia="es-CO"/>
        </w:rPr>
        <w:t>.</w:t>
      </w:r>
      <w:r w:rsidRPr="001C7545">
        <w:rPr>
          <w:rFonts w:ascii="Times New Roman" w:eastAsia="Times New Roman" w:hAnsi="Times New Roman"/>
          <w:i/>
          <w:color w:val="000000"/>
          <w:spacing w:val="0"/>
          <w:sz w:val="24"/>
          <w:szCs w:val="24"/>
          <w:lang w:val="es-MX" w:eastAsia="es-CO"/>
        </w:rPr>
        <w:t>”</w:t>
      </w:r>
      <w:r w:rsidR="00C70D2A" w:rsidRPr="001C7545">
        <w:rPr>
          <w:rFonts w:ascii="Times New Roman" w:eastAsia="Times New Roman" w:hAnsi="Times New Roman"/>
          <w:i/>
          <w:color w:val="000000"/>
          <w:spacing w:val="0"/>
          <w:sz w:val="24"/>
          <w:szCs w:val="24"/>
          <w:lang w:val="es-MX" w:eastAsia="es-CO"/>
        </w:rPr>
        <w:t>.</w:t>
      </w:r>
    </w:p>
    <w:p w14:paraId="44C2B4F4" w14:textId="2D027CFD" w:rsidR="00C70D2A" w:rsidRPr="008809F8" w:rsidRDefault="00C70D2A" w:rsidP="00204D6A">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r w:rsidRPr="008809F8" w:rsidDel="00C70D2A">
        <w:rPr>
          <w:rFonts w:ascii="Times New Roman" w:eastAsia="Times New Roman" w:hAnsi="Times New Roman"/>
          <w:color w:val="000000"/>
          <w:spacing w:val="0"/>
          <w:sz w:val="10"/>
          <w:szCs w:val="10"/>
          <w:lang w:val="es-MX" w:eastAsia="es-CO"/>
        </w:rPr>
        <w:t xml:space="preserve"> </w:t>
      </w:r>
    </w:p>
    <w:p w14:paraId="5BAB9E2C" w14:textId="59D97B95" w:rsidR="00FD1B22" w:rsidRPr="00AD1DA5" w:rsidRDefault="00C70D2A">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r w:rsidRPr="00AD1DA5">
        <w:rPr>
          <w:rFonts w:ascii="Times New Roman" w:eastAsia="Times New Roman" w:hAnsi="Times New Roman"/>
          <w:color w:val="000000"/>
          <w:spacing w:val="0"/>
          <w:sz w:val="24"/>
          <w:szCs w:val="24"/>
          <w:lang w:val="es-MX" w:eastAsia="es-CO"/>
        </w:rPr>
        <w:t>Q</w:t>
      </w:r>
      <w:r w:rsidR="00D8724F" w:rsidRPr="00AD1DA5">
        <w:rPr>
          <w:rFonts w:ascii="Times New Roman" w:eastAsia="Times New Roman" w:hAnsi="Times New Roman"/>
          <w:color w:val="000000"/>
          <w:spacing w:val="0"/>
          <w:sz w:val="24"/>
          <w:szCs w:val="24"/>
          <w:lang w:val="es-MX" w:eastAsia="es-CO"/>
        </w:rPr>
        <w:t>ue el Decreto Nacional 235 de 2010 establece en su artículo 1</w:t>
      </w:r>
      <w:r w:rsidRPr="00AD1DA5">
        <w:rPr>
          <w:rFonts w:ascii="Times New Roman" w:eastAsia="Times New Roman" w:hAnsi="Times New Roman"/>
          <w:color w:val="000000"/>
          <w:spacing w:val="0"/>
          <w:sz w:val="24"/>
          <w:szCs w:val="24"/>
          <w:lang w:val="es-MX" w:eastAsia="es-CO"/>
        </w:rPr>
        <w:t>.</w:t>
      </w:r>
      <w:r w:rsidR="00D8724F" w:rsidRPr="00AD1DA5">
        <w:rPr>
          <w:rFonts w:ascii="Times New Roman" w:eastAsia="Times New Roman" w:hAnsi="Times New Roman"/>
          <w:color w:val="000000"/>
          <w:spacing w:val="0"/>
          <w:sz w:val="24"/>
          <w:szCs w:val="24"/>
          <w:lang w:val="es-MX" w:eastAsia="es-CO"/>
        </w:rPr>
        <w:t>º: “</w:t>
      </w:r>
      <w:r w:rsidR="00D8724F" w:rsidRPr="001C7545">
        <w:rPr>
          <w:rFonts w:ascii="Times New Roman" w:eastAsia="Times New Roman" w:hAnsi="Times New Roman"/>
          <w:i/>
          <w:color w:val="000000"/>
          <w:spacing w:val="0"/>
          <w:sz w:val="22"/>
          <w:szCs w:val="22"/>
          <w:lang w:val="es-MX" w:eastAsia="es-CO"/>
        </w:rPr>
        <w:t>Los requerimientos de información que se hagan por entidades estatales en cumplimiento de una función administrativa o en ejercicio de una facultad legal, o por los particulares encargados de una función administrativa, a otras entidades del Estado, no constituyen solicitud de un servicio y, por ende, no generan costo alguno para la entidad solicitante</w:t>
      </w:r>
      <w:r w:rsidR="00F93642">
        <w:rPr>
          <w:rFonts w:ascii="Times New Roman" w:eastAsia="Times New Roman" w:hAnsi="Times New Roman"/>
          <w:i/>
          <w:color w:val="000000"/>
          <w:spacing w:val="0"/>
          <w:sz w:val="22"/>
          <w:szCs w:val="22"/>
          <w:lang w:val="es-MX" w:eastAsia="es-CO"/>
        </w:rPr>
        <w:t>.</w:t>
      </w:r>
      <w:r w:rsidR="00D8724F" w:rsidRPr="001C7545">
        <w:rPr>
          <w:rFonts w:ascii="Times New Roman" w:eastAsia="Times New Roman" w:hAnsi="Times New Roman"/>
          <w:i/>
          <w:color w:val="000000"/>
          <w:spacing w:val="0"/>
          <w:sz w:val="24"/>
          <w:szCs w:val="24"/>
          <w:lang w:val="es-MX" w:eastAsia="es-CO"/>
        </w:rPr>
        <w:t>”</w:t>
      </w:r>
      <w:r w:rsidR="00E638F7" w:rsidRPr="001C7545">
        <w:rPr>
          <w:rFonts w:ascii="Times New Roman" w:eastAsia="Times New Roman" w:hAnsi="Times New Roman"/>
          <w:i/>
          <w:color w:val="000000"/>
          <w:spacing w:val="0"/>
          <w:sz w:val="24"/>
          <w:szCs w:val="24"/>
          <w:lang w:val="es-MX" w:eastAsia="es-CO"/>
        </w:rPr>
        <w:t>,</w:t>
      </w:r>
      <w:r w:rsidR="00D8724F" w:rsidRPr="001C7545">
        <w:rPr>
          <w:rFonts w:ascii="Times New Roman" w:eastAsia="Times New Roman" w:hAnsi="Times New Roman"/>
          <w:i/>
          <w:color w:val="000000"/>
          <w:spacing w:val="0"/>
          <w:sz w:val="24"/>
          <w:szCs w:val="24"/>
          <w:lang w:val="es-MX" w:eastAsia="es-CO"/>
        </w:rPr>
        <w:t xml:space="preserve"> </w:t>
      </w:r>
      <w:r w:rsidR="00D8724F" w:rsidRPr="00AD1DA5">
        <w:rPr>
          <w:rFonts w:ascii="Times New Roman" w:eastAsia="Times New Roman" w:hAnsi="Times New Roman"/>
          <w:color w:val="000000"/>
          <w:spacing w:val="0"/>
          <w:sz w:val="24"/>
          <w:szCs w:val="24"/>
          <w:lang w:val="es-MX" w:eastAsia="es-CO"/>
        </w:rPr>
        <w:t>y en su artículo 2º: “</w:t>
      </w:r>
      <w:r w:rsidR="00D8724F" w:rsidRPr="001C7545">
        <w:rPr>
          <w:rFonts w:ascii="Times New Roman" w:eastAsia="Times New Roman" w:hAnsi="Times New Roman"/>
          <w:i/>
          <w:color w:val="000000"/>
          <w:spacing w:val="0"/>
          <w:sz w:val="22"/>
          <w:szCs w:val="22"/>
          <w:lang w:val="es-MX" w:eastAsia="es-CO"/>
        </w:rPr>
        <w:t>Para efectos del intercambio de Información, las entidades a que hace referencia el artículo anterior deberán establecer mecanismos magnéticos, electrónicos o telemáticos para integrar, compartir y/o suministrar la información que por mandato legal se requiere, o permitir el acceso total dentro del marco de la Constitución y el derecho fundamental a la intimidad, a las bases de datos completas que requieran otras entidades para el ejercicio de sus funciones</w:t>
      </w:r>
      <w:r w:rsidR="00F93642">
        <w:rPr>
          <w:rFonts w:ascii="Times New Roman" w:eastAsia="Times New Roman" w:hAnsi="Times New Roman"/>
          <w:i/>
          <w:color w:val="000000"/>
          <w:spacing w:val="0"/>
          <w:sz w:val="22"/>
          <w:szCs w:val="22"/>
          <w:lang w:val="es-MX" w:eastAsia="es-CO"/>
        </w:rPr>
        <w:t>.</w:t>
      </w:r>
      <w:r w:rsidR="00D8724F" w:rsidRPr="00AD1DA5">
        <w:rPr>
          <w:rFonts w:ascii="Times New Roman" w:eastAsia="Times New Roman" w:hAnsi="Times New Roman"/>
          <w:color w:val="000000"/>
          <w:spacing w:val="0"/>
          <w:sz w:val="24"/>
          <w:szCs w:val="24"/>
          <w:lang w:val="es-MX" w:eastAsia="es-CO"/>
        </w:rPr>
        <w:t>”.</w:t>
      </w:r>
    </w:p>
    <w:p w14:paraId="61DFD413" w14:textId="77777777" w:rsidR="00FD1B22" w:rsidRPr="008809F8" w:rsidRDefault="00FD1B22">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p>
    <w:p w14:paraId="422AA095" w14:textId="531DC116" w:rsidR="00FD1B22" w:rsidRPr="00AD1DA5" w:rsidRDefault="00D8724F">
      <w:pPr>
        <w:pBdr>
          <w:top w:val="nil"/>
          <w:left w:val="nil"/>
          <w:bottom w:val="nil"/>
          <w:right w:val="nil"/>
          <w:between w:val="nil"/>
        </w:pBdr>
        <w:ind w:left="0" w:right="51"/>
        <w:jc w:val="both"/>
        <w:rPr>
          <w:rFonts w:ascii="Times New Roman" w:eastAsia="Times New Roman" w:hAnsi="Times New Roman"/>
          <w:color w:val="000000"/>
          <w:spacing w:val="-10"/>
          <w:sz w:val="24"/>
          <w:szCs w:val="24"/>
          <w:lang w:val="es-CO" w:eastAsia="es-CO"/>
        </w:rPr>
      </w:pPr>
      <w:r w:rsidRPr="00AD1DA5">
        <w:rPr>
          <w:rFonts w:ascii="Times New Roman" w:eastAsia="Times New Roman" w:hAnsi="Times New Roman"/>
          <w:color w:val="000000"/>
          <w:spacing w:val="0"/>
          <w:sz w:val="24"/>
          <w:szCs w:val="24"/>
          <w:lang w:val="es-MX" w:eastAsia="es-CO"/>
        </w:rPr>
        <w:lastRenderedPageBreak/>
        <w:t>Que el Decreto Nacional 2280 de 2010</w:t>
      </w:r>
      <w:r w:rsidR="00E638F7" w:rsidRPr="00AD1DA5">
        <w:rPr>
          <w:rFonts w:ascii="Times New Roman" w:eastAsia="Times New Roman" w:hAnsi="Times New Roman"/>
          <w:color w:val="000000"/>
          <w:spacing w:val="0"/>
          <w:sz w:val="24"/>
          <w:szCs w:val="24"/>
          <w:lang w:val="es-MX" w:eastAsia="es-CO"/>
        </w:rPr>
        <w:t xml:space="preserve">, modificó el artículo 3.° del mencionado Decreto </w:t>
      </w:r>
      <w:r w:rsidRPr="00AD1DA5">
        <w:rPr>
          <w:rFonts w:ascii="Times New Roman" w:eastAsia="Times New Roman" w:hAnsi="Times New Roman"/>
          <w:color w:val="000000"/>
          <w:spacing w:val="0"/>
          <w:sz w:val="24"/>
          <w:szCs w:val="24"/>
          <w:lang w:val="es-MX" w:eastAsia="es-CO"/>
        </w:rPr>
        <w:t xml:space="preserve"> </w:t>
      </w:r>
      <w:r w:rsidR="00E638F7" w:rsidRPr="00AD1DA5">
        <w:rPr>
          <w:rFonts w:ascii="Times New Roman" w:eastAsia="Times New Roman" w:hAnsi="Times New Roman"/>
          <w:color w:val="000000"/>
          <w:spacing w:val="0"/>
          <w:sz w:val="24"/>
          <w:szCs w:val="24"/>
          <w:lang w:val="es-MX" w:eastAsia="es-CO"/>
        </w:rPr>
        <w:t>235 de 2010 de la siguiente manera</w:t>
      </w:r>
      <w:r w:rsidRPr="00AD1DA5">
        <w:rPr>
          <w:rFonts w:ascii="Times New Roman" w:eastAsia="Times New Roman" w:hAnsi="Times New Roman"/>
          <w:color w:val="000000"/>
          <w:spacing w:val="0"/>
          <w:sz w:val="24"/>
          <w:szCs w:val="24"/>
          <w:lang w:val="es-MX" w:eastAsia="es-CO"/>
        </w:rPr>
        <w:t>: “</w:t>
      </w:r>
      <w:r w:rsidRPr="001C7545">
        <w:rPr>
          <w:rFonts w:ascii="Times New Roman" w:eastAsia="Times New Roman" w:hAnsi="Times New Roman"/>
          <w:i/>
          <w:color w:val="000000"/>
          <w:spacing w:val="0"/>
          <w:sz w:val="22"/>
          <w:szCs w:val="22"/>
          <w:lang w:val="es-MX" w:eastAsia="es-CO"/>
        </w:rPr>
        <w:t>Para efectos de formalizar el intercambio de información, de manera ágil, oportuna y confiable, las entidades públicas o los particulares encargados de una función administrativa podrán emplear el mecanismo que consideren idóneo para el efecto, tales como cronograma de entrega, plan de trabajo, protocolo o convenio, entre otros</w:t>
      </w:r>
      <w:r w:rsidRPr="00AD1DA5">
        <w:rPr>
          <w:rFonts w:ascii="Times New Roman" w:eastAsia="Times New Roman" w:hAnsi="Times New Roman"/>
          <w:color w:val="000000"/>
          <w:spacing w:val="0"/>
          <w:sz w:val="24"/>
          <w:szCs w:val="24"/>
          <w:lang w:val="es-MX" w:eastAsia="es-CO"/>
        </w:rPr>
        <w:t>”.</w:t>
      </w:r>
    </w:p>
    <w:p w14:paraId="785F5682" w14:textId="77777777" w:rsidR="00FD1B22" w:rsidRPr="00AD1DA5" w:rsidRDefault="00FD1B22">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p>
    <w:p w14:paraId="50D201FF" w14:textId="2B06C356" w:rsidR="00AD1DA5" w:rsidRDefault="00D8724F">
      <w:pPr>
        <w:pBdr>
          <w:top w:val="nil"/>
          <w:left w:val="nil"/>
          <w:bottom w:val="nil"/>
          <w:right w:val="nil"/>
          <w:between w:val="nil"/>
        </w:pBdr>
        <w:ind w:left="0" w:right="51"/>
        <w:jc w:val="both"/>
        <w:rPr>
          <w:rFonts w:ascii="Times New Roman" w:eastAsia="Times New Roman" w:hAnsi="Times New Roman"/>
          <w:color w:val="000000"/>
          <w:spacing w:val="-10"/>
          <w:sz w:val="24"/>
          <w:szCs w:val="24"/>
          <w:lang w:val="es-CO" w:eastAsia="es-CO"/>
        </w:rPr>
      </w:pPr>
      <w:r w:rsidRPr="00AD1DA5">
        <w:rPr>
          <w:rFonts w:ascii="Times New Roman" w:eastAsia="Times New Roman" w:hAnsi="Times New Roman"/>
          <w:color w:val="000000"/>
          <w:spacing w:val="-10"/>
          <w:sz w:val="24"/>
          <w:szCs w:val="24"/>
          <w:lang w:val="es-CO" w:eastAsia="es-CO"/>
        </w:rPr>
        <w:t xml:space="preserve">Que </w:t>
      </w:r>
      <w:r w:rsidR="00AD1DA5">
        <w:rPr>
          <w:rFonts w:ascii="Times New Roman" w:eastAsia="Times New Roman" w:hAnsi="Times New Roman"/>
          <w:color w:val="000000"/>
          <w:spacing w:val="-10"/>
          <w:sz w:val="24"/>
          <w:szCs w:val="24"/>
          <w:lang w:val="es-CO" w:eastAsia="es-CO"/>
        </w:rPr>
        <w:t xml:space="preserve">el artículo 104 de la </w:t>
      </w:r>
      <w:r w:rsidR="00AD1DA5" w:rsidRPr="00AD1DA5">
        <w:rPr>
          <w:rFonts w:ascii="Times New Roman" w:eastAsia="Times New Roman" w:hAnsi="Times New Roman"/>
          <w:color w:val="000000"/>
          <w:spacing w:val="-10"/>
          <w:sz w:val="24"/>
          <w:szCs w:val="24"/>
          <w:lang w:val="es-CO" w:eastAsia="es-CO"/>
        </w:rPr>
        <w:t>Ley 1753 de 2015</w:t>
      </w:r>
      <w:r w:rsidR="00AD1DA5">
        <w:rPr>
          <w:rFonts w:ascii="Times New Roman" w:eastAsia="Times New Roman" w:hAnsi="Times New Roman"/>
          <w:color w:val="000000"/>
          <w:spacing w:val="-10"/>
          <w:sz w:val="24"/>
          <w:szCs w:val="24"/>
          <w:lang w:val="es-CO" w:eastAsia="es-CO"/>
        </w:rPr>
        <w:t xml:space="preserve">, estableció la implementación del catastro con </w:t>
      </w:r>
      <w:r w:rsidRPr="00AD1DA5">
        <w:rPr>
          <w:rFonts w:ascii="Times New Roman" w:eastAsia="Times New Roman" w:hAnsi="Times New Roman"/>
          <w:color w:val="000000"/>
          <w:spacing w:val="-10"/>
          <w:sz w:val="24"/>
          <w:szCs w:val="24"/>
          <w:lang w:val="es-CO" w:eastAsia="es-CO"/>
        </w:rPr>
        <w:t>enfoque multipropósito, el cual coadyuva al ordenamiento y a la gestión integral del territorio</w:t>
      </w:r>
      <w:r w:rsidR="00AD1DA5">
        <w:rPr>
          <w:rFonts w:ascii="Times New Roman" w:eastAsia="Times New Roman" w:hAnsi="Times New Roman"/>
          <w:color w:val="000000"/>
          <w:spacing w:val="-10"/>
          <w:sz w:val="24"/>
          <w:szCs w:val="24"/>
          <w:lang w:val="es-CO" w:eastAsia="es-CO"/>
        </w:rPr>
        <w:t>.</w:t>
      </w:r>
    </w:p>
    <w:p w14:paraId="513E20E3" w14:textId="77777777" w:rsidR="00AD1DA5" w:rsidRDefault="00AD1DA5">
      <w:pPr>
        <w:pBdr>
          <w:top w:val="nil"/>
          <w:left w:val="nil"/>
          <w:bottom w:val="nil"/>
          <w:right w:val="nil"/>
          <w:between w:val="nil"/>
        </w:pBdr>
        <w:ind w:left="0" w:right="51"/>
        <w:jc w:val="both"/>
        <w:rPr>
          <w:rFonts w:ascii="Times New Roman" w:eastAsia="Times New Roman" w:hAnsi="Times New Roman"/>
          <w:color w:val="000000"/>
          <w:spacing w:val="-10"/>
          <w:sz w:val="24"/>
          <w:szCs w:val="24"/>
          <w:lang w:val="es-CO" w:eastAsia="es-CO"/>
        </w:rPr>
      </w:pPr>
    </w:p>
    <w:p w14:paraId="005738A3" w14:textId="7DAD6A31" w:rsidR="00FD1B22" w:rsidRPr="00AD1DA5" w:rsidRDefault="00AD1DA5">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r>
        <w:rPr>
          <w:rFonts w:ascii="Times New Roman" w:eastAsia="Times New Roman" w:hAnsi="Times New Roman"/>
          <w:color w:val="000000"/>
          <w:spacing w:val="-10"/>
          <w:sz w:val="24"/>
          <w:szCs w:val="24"/>
          <w:lang w:val="es-CO" w:eastAsia="es-CO"/>
        </w:rPr>
        <w:t xml:space="preserve">Que el </w:t>
      </w:r>
      <w:r w:rsidR="00D8724F" w:rsidRPr="00AD1DA5">
        <w:rPr>
          <w:rFonts w:ascii="Times New Roman" w:eastAsia="Times New Roman" w:hAnsi="Times New Roman"/>
          <w:color w:val="000000"/>
          <w:spacing w:val="-10"/>
          <w:sz w:val="24"/>
          <w:szCs w:val="24"/>
          <w:lang w:val="es-CO" w:eastAsia="es-CO"/>
        </w:rPr>
        <w:t xml:space="preserve">artículo 159 </w:t>
      </w:r>
      <w:r>
        <w:rPr>
          <w:rFonts w:ascii="Times New Roman" w:eastAsia="Times New Roman" w:hAnsi="Times New Roman"/>
          <w:color w:val="000000"/>
          <w:spacing w:val="-10"/>
          <w:sz w:val="24"/>
          <w:szCs w:val="24"/>
          <w:lang w:val="es-CO" w:eastAsia="es-CO"/>
        </w:rPr>
        <w:t>ídem</w:t>
      </w:r>
      <w:r w:rsidR="00D8724F" w:rsidRPr="00AD1DA5">
        <w:rPr>
          <w:rFonts w:ascii="Times New Roman" w:eastAsia="Times New Roman" w:hAnsi="Times New Roman"/>
          <w:color w:val="000000"/>
          <w:spacing w:val="-10"/>
          <w:sz w:val="24"/>
          <w:szCs w:val="24"/>
          <w:lang w:val="es-CO" w:eastAsia="es-CO"/>
        </w:rPr>
        <w:t xml:space="preserve">, </w:t>
      </w:r>
      <w:r>
        <w:rPr>
          <w:rFonts w:ascii="Times New Roman" w:eastAsia="Times New Roman" w:hAnsi="Times New Roman"/>
          <w:color w:val="000000"/>
          <w:spacing w:val="-10"/>
          <w:sz w:val="24"/>
          <w:szCs w:val="24"/>
          <w:lang w:val="es-CO" w:eastAsia="es-CO"/>
        </w:rPr>
        <w:t xml:space="preserve">incluye </w:t>
      </w:r>
      <w:r w:rsidR="00D8724F" w:rsidRPr="00AD1DA5">
        <w:rPr>
          <w:rFonts w:ascii="Times New Roman" w:eastAsia="Times New Roman" w:hAnsi="Times New Roman"/>
          <w:color w:val="000000"/>
          <w:spacing w:val="-10"/>
          <w:sz w:val="24"/>
          <w:szCs w:val="24"/>
          <w:lang w:val="es-CO" w:eastAsia="es-CO"/>
        </w:rPr>
        <w:t xml:space="preserve">la obligatoriedad del suministro de la información en los siguientes términos: “(…) </w:t>
      </w:r>
      <w:r w:rsidR="00D8724F" w:rsidRPr="001C7545">
        <w:rPr>
          <w:rFonts w:ascii="Times New Roman" w:eastAsia="Times New Roman" w:hAnsi="Times New Roman"/>
          <w:i/>
          <w:color w:val="000000"/>
          <w:spacing w:val="0"/>
          <w:sz w:val="22"/>
          <w:szCs w:val="22"/>
          <w:lang w:val="es-MX" w:eastAsia="es-CO"/>
        </w:rPr>
        <w:t>para el ejercicio de las funciones públicas, las entidades públicas y los particulares que ejerzan funciones públicas, pondrán a disposición de las entidades públicas que así lo soliciten, la información que generen, obtengan, adquieran o controlen y administren, en cumplimiento y ejercicio de su objeto misional</w:t>
      </w:r>
      <w:r w:rsidR="00D8724F" w:rsidRPr="001C7545">
        <w:rPr>
          <w:rFonts w:ascii="Times New Roman" w:eastAsia="Times New Roman" w:hAnsi="Times New Roman"/>
          <w:i/>
          <w:color w:val="000000"/>
          <w:spacing w:val="-10"/>
          <w:sz w:val="22"/>
          <w:szCs w:val="22"/>
          <w:lang w:val="es-MX" w:eastAsia="es-CO"/>
        </w:rPr>
        <w:t xml:space="preserve"> </w:t>
      </w:r>
      <w:r w:rsidR="00D8724F" w:rsidRPr="00AD1DA5">
        <w:rPr>
          <w:rFonts w:ascii="Times New Roman" w:eastAsia="Times New Roman" w:hAnsi="Times New Roman"/>
          <w:color w:val="000000"/>
          <w:spacing w:val="-10"/>
          <w:sz w:val="24"/>
          <w:szCs w:val="24"/>
          <w:lang w:val="es-MX" w:eastAsia="es-CO"/>
        </w:rPr>
        <w:t xml:space="preserve">(…) </w:t>
      </w:r>
      <w:r w:rsidR="00D8724F" w:rsidRPr="001C7545">
        <w:rPr>
          <w:rFonts w:ascii="Times New Roman" w:eastAsia="Times New Roman" w:hAnsi="Times New Roman"/>
          <w:i/>
          <w:color w:val="000000"/>
          <w:spacing w:val="0"/>
          <w:sz w:val="22"/>
          <w:szCs w:val="22"/>
          <w:lang w:val="es-MX" w:eastAsia="es-CO"/>
        </w:rPr>
        <w:t xml:space="preserve">El suministro de la información será gratuito, deberá solicitarse y realizarse respaldado en estándares que faciliten el proceso de intercambio y no en tecnologías específicas que impidan el acceso </w:t>
      </w:r>
      <w:r w:rsidR="00D8724F" w:rsidRPr="001C7545">
        <w:rPr>
          <w:rFonts w:ascii="Times New Roman" w:eastAsia="Times New Roman" w:hAnsi="Times New Roman"/>
          <w:i/>
          <w:color w:val="000000"/>
          <w:spacing w:val="0"/>
          <w:sz w:val="24"/>
          <w:szCs w:val="24"/>
          <w:lang w:val="es-MX" w:eastAsia="es-CO"/>
        </w:rPr>
        <w:t xml:space="preserve">(…) </w:t>
      </w:r>
      <w:r w:rsidR="00D8724F" w:rsidRPr="001C7545">
        <w:rPr>
          <w:rFonts w:ascii="Times New Roman" w:eastAsia="Times New Roman" w:hAnsi="Times New Roman"/>
          <w:i/>
          <w:color w:val="000000"/>
          <w:spacing w:val="0"/>
          <w:sz w:val="22"/>
          <w:szCs w:val="22"/>
          <w:lang w:val="es-MX" w:eastAsia="es-CO"/>
        </w:rPr>
        <w:t>Las entidades públicas propenderán por la integración de los sistemas de información para el ejercicio eficiente y adecuado de la función pública</w:t>
      </w:r>
      <w:r w:rsidR="00D8724F" w:rsidRPr="001C7545">
        <w:rPr>
          <w:rFonts w:ascii="Times New Roman" w:eastAsia="Times New Roman" w:hAnsi="Times New Roman"/>
          <w:i/>
          <w:color w:val="000000"/>
          <w:spacing w:val="-10"/>
          <w:sz w:val="22"/>
          <w:szCs w:val="22"/>
          <w:lang w:val="es-MX" w:eastAsia="es-CO"/>
        </w:rPr>
        <w:t xml:space="preserve"> </w:t>
      </w:r>
      <w:r w:rsidR="00D8724F" w:rsidRPr="00AD1DA5">
        <w:rPr>
          <w:rFonts w:ascii="Times New Roman" w:eastAsia="Times New Roman" w:hAnsi="Times New Roman"/>
          <w:color w:val="000000"/>
          <w:spacing w:val="-10"/>
          <w:sz w:val="24"/>
          <w:szCs w:val="24"/>
          <w:lang w:val="es-MX" w:eastAsia="es-CO"/>
        </w:rPr>
        <w:t xml:space="preserve">(…) </w:t>
      </w:r>
      <w:r w:rsidR="00D8724F" w:rsidRPr="001C7545">
        <w:rPr>
          <w:rFonts w:ascii="Times New Roman" w:eastAsia="Times New Roman" w:hAnsi="Times New Roman"/>
          <w:i/>
          <w:color w:val="000000"/>
          <w:spacing w:val="0"/>
          <w:sz w:val="22"/>
          <w:szCs w:val="22"/>
          <w:lang w:val="es-MX" w:eastAsia="es-CO"/>
        </w:rPr>
        <w:t>Las obligaciones a las que hace referencia este artículo constituyen un deber para los servidores públicos en los términos del artículo 34 del Código Disciplinario Único y los términos para su cumplimiento deberán atender lo dispuesto en la Ley Estatutaria del Derecho de Petición</w:t>
      </w:r>
      <w:r w:rsidR="00F93642">
        <w:rPr>
          <w:rFonts w:ascii="Times New Roman" w:eastAsia="Times New Roman" w:hAnsi="Times New Roman"/>
          <w:i/>
          <w:color w:val="000000"/>
          <w:spacing w:val="0"/>
          <w:sz w:val="22"/>
          <w:szCs w:val="22"/>
          <w:lang w:val="es-MX" w:eastAsia="es-CO"/>
        </w:rPr>
        <w:t>.</w:t>
      </w:r>
      <w:r w:rsidR="00D8724F" w:rsidRPr="00AD1DA5">
        <w:rPr>
          <w:rFonts w:ascii="Times New Roman" w:eastAsia="Times New Roman" w:hAnsi="Times New Roman"/>
          <w:color w:val="000000"/>
          <w:spacing w:val="-10"/>
          <w:sz w:val="24"/>
          <w:szCs w:val="24"/>
          <w:lang w:val="es-MX" w:eastAsia="es-CO"/>
        </w:rPr>
        <w:t>”.</w:t>
      </w:r>
    </w:p>
    <w:p w14:paraId="2D24861B" w14:textId="77777777" w:rsidR="00FD1B22" w:rsidRPr="00AD1DA5" w:rsidRDefault="00FD1B22">
      <w:pPr>
        <w:pBdr>
          <w:top w:val="nil"/>
          <w:left w:val="nil"/>
          <w:bottom w:val="nil"/>
          <w:right w:val="nil"/>
          <w:between w:val="nil"/>
        </w:pBdr>
        <w:ind w:left="0" w:right="51"/>
        <w:jc w:val="both"/>
        <w:rPr>
          <w:rFonts w:ascii="Times New Roman" w:eastAsia="Times New Roman" w:hAnsi="Times New Roman"/>
          <w:color w:val="000000"/>
          <w:spacing w:val="-10"/>
          <w:sz w:val="24"/>
          <w:szCs w:val="24"/>
          <w:lang w:val="es-MX" w:eastAsia="es-CO"/>
        </w:rPr>
      </w:pPr>
    </w:p>
    <w:p w14:paraId="50DD15A9" w14:textId="3F830BBE" w:rsidR="00FD1B22" w:rsidRPr="00AD1DA5" w:rsidRDefault="00D8724F">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r w:rsidRPr="00DF02EC">
        <w:rPr>
          <w:rFonts w:ascii="Times New Roman" w:eastAsia="Times New Roman" w:hAnsi="Times New Roman"/>
          <w:color w:val="000000"/>
          <w:spacing w:val="0"/>
          <w:sz w:val="24"/>
          <w:szCs w:val="24"/>
          <w:lang w:val="es-MX" w:eastAsia="es-CO"/>
        </w:rPr>
        <w:t>Que uno de los pactos transversales del Plan Nacional de Desarrollo 2018-2022 “</w:t>
      </w:r>
      <w:r w:rsidRPr="001C7545">
        <w:rPr>
          <w:rFonts w:ascii="Times New Roman" w:eastAsia="Times New Roman" w:hAnsi="Times New Roman"/>
          <w:i/>
          <w:color w:val="000000"/>
          <w:spacing w:val="0"/>
          <w:sz w:val="22"/>
          <w:szCs w:val="22"/>
          <w:lang w:val="es-MX" w:eastAsia="es-CO"/>
        </w:rPr>
        <w:t>Pacto por Colombia, Pacto por la Equidad</w:t>
      </w:r>
      <w:r w:rsidRPr="00DF02EC">
        <w:rPr>
          <w:rFonts w:ascii="Times New Roman" w:eastAsia="Times New Roman" w:hAnsi="Times New Roman"/>
          <w:color w:val="000000"/>
          <w:spacing w:val="0"/>
          <w:sz w:val="24"/>
          <w:szCs w:val="24"/>
          <w:lang w:val="es-MX" w:eastAsia="es-CO"/>
        </w:rPr>
        <w:t>”, expedido a través de la Ley 1955 de 2019, consiste en: “</w:t>
      </w:r>
      <w:r w:rsidRPr="001C7545">
        <w:rPr>
          <w:rFonts w:ascii="Times New Roman" w:eastAsia="Times New Roman" w:hAnsi="Times New Roman"/>
          <w:i/>
          <w:color w:val="000000"/>
          <w:spacing w:val="0"/>
          <w:sz w:val="22"/>
          <w:szCs w:val="22"/>
          <w:lang w:val="es-MX" w:eastAsia="es-CO"/>
        </w:rPr>
        <w:t>16. Pacto por la descentralización: conectar territorios, gobiernos y poblaciones</w:t>
      </w:r>
      <w:r w:rsidRPr="00DF02EC">
        <w:rPr>
          <w:rFonts w:ascii="Times New Roman" w:eastAsia="Times New Roman" w:hAnsi="Times New Roman"/>
          <w:color w:val="000000"/>
          <w:spacing w:val="0"/>
          <w:sz w:val="24"/>
          <w:szCs w:val="24"/>
          <w:lang w:val="es-MX" w:eastAsia="es-CO"/>
        </w:rPr>
        <w:t>”, el cual tiene como “</w:t>
      </w:r>
      <w:r w:rsidRPr="001C7545">
        <w:rPr>
          <w:rFonts w:ascii="Times New Roman" w:eastAsia="Times New Roman" w:hAnsi="Times New Roman"/>
          <w:i/>
          <w:color w:val="000000"/>
          <w:spacing w:val="0"/>
          <w:sz w:val="22"/>
          <w:szCs w:val="22"/>
          <w:lang w:val="es-MX" w:eastAsia="es-CO"/>
        </w:rPr>
        <w:t>Instrumentos e información para la toma de decisiones que promueven el desarrollo regional</w:t>
      </w:r>
      <w:r w:rsidRPr="00DF02EC">
        <w:rPr>
          <w:rFonts w:ascii="Times New Roman" w:eastAsia="Times New Roman" w:hAnsi="Times New Roman"/>
          <w:color w:val="000000"/>
          <w:spacing w:val="0"/>
          <w:sz w:val="24"/>
          <w:szCs w:val="24"/>
          <w:lang w:val="es-MX" w:eastAsia="es-CO"/>
        </w:rPr>
        <w:t>” con el objetivo de: “</w:t>
      </w:r>
      <w:r w:rsidRPr="001C7545">
        <w:rPr>
          <w:rFonts w:ascii="Times New Roman" w:eastAsia="Times New Roman" w:hAnsi="Times New Roman"/>
          <w:i/>
          <w:color w:val="000000"/>
          <w:spacing w:val="0"/>
          <w:sz w:val="22"/>
          <w:szCs w:val="22"/>
          <w:lang w:val="es-MX" w:eastAsia="es-CO"/>
        </w:rPr>
        <w:t>(2) promover la implementación de la Infraestructura de Datos Espaciales</w:t>
      </w:r>
      <w:r w:rsidRPr="00DF02EC">
        <w:rPr>
          <w:rFonts w:ascii="Times New Roman" w:eastAsia="Times New Roman" w:hAnsi="Times New Roman"/>
          <w:color w:val="000000"/>
          <w:spacing w:val="0"/>
          <w:sz w:val="24"/>
          <w:szCs w:val="24"/>
          <w:lang w:val="es-MX" w:eastAsia="es-CO"/>
        </w:rPr>
        <w:t>” y con la estrategia de: “</w:t>
      </w:r>
      <w:r w:rsidRPr="001C7545">
        <w:rPr>
          <w:rFonts w:ascii="Times New Roman" w:eastAsia="Times New Roman" w:hAnsi="Times New Roman"/>
          <w:i/>
          <w:color w:val="000000"/>
          <w:spacing w:val="0"/>
          <w:sz w:val="22"/>
          <w:szCs w:val="22"/>
          <w:lang w:val="es-MX" w:eastAsia="es-CO"/>
        </w:rPr>
        <w:t>Fortalecimiento de la Infraestructura Colombiana de Datos Espaciales</w:t>
      </w:r>
      <w:r w:rsidRPr="00DF02EC">
        <w:rPr>
          <w:rFonts w:ascii="Times New Roman" w:eastAsia="Times New Roman" w:hAnsi="Times New Roman"/>
          <w:color w:val="000000"/>
          <w:spacing w:val="0"/>
          <w:sz w:val="24"/>
          <w:szCs w:val="24"/>
          <w:lang w:val="es-MX" w:eastAsia="es-CO"/>
        </w:rPr>
        <w:t>”; para tal efecto contempla:</w:t>
      </w:r>
      <w:r w:rsidRPr="00D2047B">
        <w:rPr>
          <w:rFonts w:ascii="Times New Roman" w:eastAsia="Times New Roman" w:hAnsi="Times New Roman"/>
          <w:color w:val="000000"/>
          <w:spacing w:val="0"/>
          <w:sz w:val="24"/>
          <w:szCs w:val="24"/>
          <w:lang w:val="es-MX" w:eastAsia="es-CO"/>
        </w:rPr>
        <w:t xml:space="preserve"> “(…) </w:t>
      </w:r>
      <w:r w:rsidRPr="001C7545">
        <w:rPr>
          <w:rFonts w:ascii="Times New Roman" w:eastAsia="Times New Roman" w:hAnsi="Times New Roman"/>
          <w:i/>
          <w:color w:val="000000"/>
          <w:spacing w:val="0"/>
          <w:sz w:val="22"/>
          <w:szCs w:val="22"/>
          <w:lang w:val="es-MX" w:eastAsia="es-CO"/>
        </w:rPr>
        <w:t xml:space="preserve">un proyecto de gestión y armonización de los datos geoespaciales en las entidades productoras y procesadoras de información territorial, que busca: (1) </w:t>
      </w:r>
      <w:r w:rsidRPr="001C7545">
        <w:rPr>
          <w:rFonts w:ascii="Times New Roman" w:eastAsia="Times New Roman" w:hAnsi="Times New Roman"/>
          <w:b/>
          <w:i/>
          <w:spacing w:val="0"/>
          <w:sz w:val="22"/>
          <w:szCs w:val="22"/>
          <w:u w:val="single"/>
          <w:lang w:val="es-MX" w:eastAsia="es-CO"/>
        </w:rPr>
        <w:t>mejorar el ciclo de vida de los productos</w:t>
      </w:r>
      <w:r w:rsidRPr="001C7545">
        <w:rPr>
          <w:rFonts w:ascii="Times New Roman" w:eastAsia="Times New Roman" w:hAnsi="Times New Roman"/>
          <w:i/>
          <w:color w:val="000000"/>
          <w:spacing w:val="0"/>
          <w:sz w:val="22"/>
          <w:szCs w:val="22"/>
          <w:lang w:val="es-MX" w:eastAsia="es-CO"/>
        </w:rPr>
        <w:t>; (2)</w:t>
      </w:r>
      <w:r w:rsidRPr="001C7545">
        <w:rPr>
          <w:rFonts w:ascii="Times New Roman" w:eastAsia="Times New Roman" w:hAnsi="Times New Roman"/>
          <w:b/>
          <w:i/>
          <w:spacing w:val="0"/>
          <w:sz w:val="22"/>
          <w:szCs w:val="22"/>
          <w:u w:val="single"/>
          <w:lang w:val="es-MX" w:eastAsia="es-CO"/>
        </w:rPr>
        <w:t xml:space="preserve"> la interoperabilidad entre las entidades custodias y usuarias de la información </w:t>
      </w:r>
      <w:r w:rsidRPr="001C7545">
        <w:rPr>
          <w:rFonts w:ascii="Times New Roman" w:eastAsia="Times New Roman" w:hAnsi="Times New Roman"/>
          <w:i/>
          <w:spacing w:val="0"/>
          <w:sz w:val="22"/>
          <w:szCs w:val="22"/>
          <w:lang w:val="es-MX" w:eastAsia="es-CO"/>
        </w:rPr>
        <w:t>multipropósito</w:t>
      </w:r>
      <w:r w:rsidRPr="001C7545">
        <w:rPr>
          <w:rFonts w:ascii="Times New Roman" w:eastAsia="Times New Roman" w:hAnsi="Times New Roman"/>
          <w:i/>
          <w:color w:val="000000"/>
          <w:spacing w:val="0"/>
          <w:sz w:val="22"/>
          <w:szCs w:val="22"/>
          <w:lang w:val="es-MX" w:eastAsia="es-CO"/>
        </w:rPr>
        <w:t xml:space="preserve">; (3) </w:t>
      </w:r>
      <w:r w:rsidRPr="001C7545">
        <w:rPr>
          <w:rFonts w:ascii="Times New Roman" w:eastAsia="Times New Roman" w:hAnsi="Times New Roman"/>
          <w:b/>
          <w:i/>
          <w:spacing w:val="0"/>
          <w:sz w:val="22"/>
          <w:szCs w:val="22"/>
          <w:u w:val="single"/>
          <w:lang w:val="es-MX" w:eastAsia="es-CO"/>
        </w:rPr>
        <w:t>la continua transferencia de conocimiento en temas relacionados con la gestión de la información</w:t>
      </w:r>
      <w:r w:rsidRPr="001C7545">
        <w:rPr>
          <w:rFonts w:ascii="Times New Roman" w:eastAsia="Times New Roman" w:hAnsi="Times New Roman"/>
          <w:i/>
          <w:color w:val="000000"/>
          <w:spacing w:val="0"/>
          <w:sz w:val="22"/>
          <w:szCs w:val="22"/>
          <w:lang w:val="es-MX" w:eastAsia="es-CO"/>
        </w:rPr>
        <w:t xml:space="preserve">; (4) </w:t>
      </w:r>
      <w:r w:rsidRPr="001C7545">
        <w:rPr>
          <w:rFonts w:ascii="Times New Roman" w:eastAsia="Times New Roman" w:hAnsi="Times New Roman"/>
          <w:b/>
          <w:i/>
          <w:color w:val="000000"/>
          <w:spacing w:val="0"/>
          <w:sz w:val="22"/>
          <w:szCs w:val="22"/>
          <w:u w:val="single"/>
          <w:lang w:val="es-MX" w:eastAsia="es-CO"/>
        </w:rPr>
        <w:t>el desarrollo y la implementación de aplicaciones y funcionalidades de carácter geográfico y servicios ciudadanos digitales</w:t>
      </w:r>
      <w:r w:rsidRPr="001C7545">
        <w:rPr>
          <w:rFonts w:ascii="Times New Roman" w:eastAsia="Times New Roman" w:hAnsi="Times New Roman"/>
          <w:i/>
          <w:color w:val="000000"/>
          <w:spacing w:val="0"/>
          <w:sz w:val="22"/>
          <w:szCs w:val="22"/>
          <w:lang w:val="es-MX" w:eastAsia="es-CO"/>
        </w:rPr>
        <w:t xml:space="preserve"> en el Portal Geográfico Nacional; y (5</w:t>
      </w:r>
      <w:r w:rsidRPr="001C7545">
        <w:rPr>
          <w:rFonts w:ascii="Times New Roman" w:eastAsia="Times New Roman" w:hAnsi="Times New Roman"/>
          <w:b/>
          <w:i/>
          <w:color w:val="000000"/>
          <w:spacing w:val="0"/>
          <w:sz w:val="22"/>
          <w:szCs w:val="22"/>
          <w:u w:val="single"/>
          <w:lang w:val="es-MX" w:eastAsia="es-CO"/>
        </w:rPr>
        <w:t>) proporcionar el eficiente uso de los recursos dispuestos por parte del ciudadano</w:t>
      </w:r>
      <w:r w:rsidRPr="001C7545">
        <w:rPr>
          <w:rFonts w:ascii="Times New Roman" w:eastAsia="Times New Roman" w:hAnsi="Times New Roman"/>
          <w:i/>
          <w:color w:val="000000"/>
          <w:spacing w:val="0"/>
          <w:sz w:val="22"/>
          <w:szCs w:val="22"/>
          <w:lang w:val="es-MX" w:eastAsia="es-CO"/>
        </w:rPr>
        <w:t xml:space="preserve">. Es de resaltar que esta habilitación y creación de capacidades </w:t>
      </w:r>
      <w:r w:rsidRPr="001C7545">
        <w:rPr>
          <w:rFonts w:ascii="Times New Roman" w:eastAsia="Times New Roman" w:hAnsi="Times New Roman"/>
          <w:b/>
          <w:i/>
          <w:color w:val="000000"/>
          <w:spacing w:val="0"/>
          <w:sz w:val="22"/>
          <w:szCs w:val="22"/>
          <w:u w:val="single"/>
          <w:lang w:val="es-MX" w:eastAsia="es-CO"/>
        </w:rPr>
        <w:t>permitirá dar sostenibilidad técnica a la IDE</w:t>
      </w:r>
      <w:r w:rsidRPr="001C7545">
        <w:rPr>
          <w:rFonts w:ascii="Times New Roman" w:eastAsia="Times New Roman" w:hAnsi="Times New Roman"/>
          <w:i/>
          <w:color w:val="000000"/>
          <w:spacing w:val="0"/>
          <w:sz w:val="22"/>
          <w:szCs w:val="22"/>
          <w:lang w:val="es-MX" w:eastAsia="es-CO"/>
        </w:rPr>
        <w:t xml:space="preserve"> de Administración de Tierras, como herramienta </w:t>
      </w:r>
      <w:r w:rsidRPr="001C7545">
        <w:rPr>
          <w:rFonts w:ascii="Times New Roman" w:eastAsia="Times New Roman" w:hAnsi="Times New Roman"/>
          <w:b/>
          <w:i/>
          <w:color w:val="000000"/>
          <w:spacing w:val="0"/>
          <w:sz w:val="22"/>
          <w:szCs w:val="22"/>
          <w:u w:val="single"/>
          <w:lang w:val="es-MX" w:eastAsia="es-CO"/>
        </w:rPr>
        <w:t>para la formulación, implementación y seguimiento de políticas públicas</w:t>
      </w:r>
      <w:r w:rsidRPr="00DF02EC">
        <w:rPr>
          <w:rFonts w:ascii="Times New Roman" w:eastAsia="Times New Roman" w:hAnsi="Times New Roman"/>
          <w:color w:val="000000"/>
          <w:spacing w:val="0"/>
          <w:sz w:val="24"/>
          <w:szCs w:val="24"/>
          <w:lang w:val="es-MX" w:eastAsia="es-CO"/>
        </w:rPr>
        <w:t>”</w:t>
      </w:r>
      <w:r w:rsidR="00A662BA">
        <w:rPr>
          <w:rFonts w:ascii="Times New Roman" w:eastAsia="Times New Roman" w:hAnsi="Times New Roman"/>
          <w:color w:val="000000"/>
          <w:spacing w:val="0"/>
          <w:sz w:val="24"/>
          <w:szCs w:val="24"/>
          <w:lang w:val="es-MX" w:eastAsia="es-CO"/>
        </w:rPr>
        <w:t xml:space="preserve"> </w:t>
      </w:r>
      <w:r w:rsidR="00A662BA">
        <w:rPr>
          <w:rFonts w:ascii="Times New Roman" w:eastAsia="Times New Roman" w:hAnsi="Times New Roman"/>
          <w:spacing w:val="0"/>
          <w:sz w:val="24"/>
          <w:szCs w:val="24"/>
          <w:lang w:eastAsia="es-ES"/>
        </w:rPr>
        <w:t>(</w:t>
      </w:r>
      <w:r w:rsidR="00F734D6">
        <w:rPr>
          <w:rFonts w:ascii="Times New Roman" w:eastAsia="Times New Roman" w:hAnsi="Times New Roman"/>
          <w:spacing w:val="0"/>
          <w:sz w:val="24"/>
          <w:szCs w:val="24"/>
          <w:lang w:eastAsia="es-ES"/>
        </w:rPr>
        <w:t xml:space="preserve">subraya </w:t>
      </w:r>
      <w:r w:rsidR="00A662BA">
        <w:rPr>
          <w:rFonts w:ascii="Times New Roman" w:eastAsia="Times New Roman" w:hAnsi="Times New Roman"/>
          <w:spacing w:val="0"/>
          <w:sz w:val="24"/>
          <w:szCs w:val="24"/>
          <w:lang w:eastAsia="es-ES"/>
        </w:rPr>
        <w:t>fuera de texto origi</w:t>
      </w:r>
      <w:r w:rsidR="00C60D37">
        <w:rPr>
          <w:rFonts w:ascii="Times New Roman" w:eastAsia="Times New Roman" w:hAnsi="Times New Roman"/>
          <w:spacing w:val="0"/>
          <w:sz w:val="24"/>
          <w:szCs w:val="24"/>
          <w:lang w:eastAsia="es-ES"/>
        </w:rPr>
        <w:t>nal</w:t>
      </w:r>
      <w:r w:rsidR="00A662BA">
        <w:rPr>
          <w:rFonts w:ascii="Times New Roman" w:eastAsia="Times New Roman" w:hAnsi="Times New Roman"/>
          <w:spacing w:val="0"/>
          <w:sz w:val="24"/>
          <w:szCs w:val="24"/>
          <w:lang w:eastAsia="es-ES"/>
        </w:rPr>
        <w:t>)</w:t>
      </w:r>
      <w:r w:rsidR="00F734D6">
        <w:rPr>
          <w:rFonts w:ascii="Times New Roman" w:eastAsia="Times New Roman" w:hAnsi="Times New Roman"/>
          <w:spacing w:val="0"/>
          <w:sz w:val="24"/>
          <w:szCs w:val="24"/>
          <w:lang w:eastAsia="es-ES"/>
        </w:rPr>
        <w:t>.</w:t>
      </w:r>
    </w:p>
    <w:p w14:paraId="4C94DA85" w14:textId="77777777" w:rsidR="00FD1B22" w:rsidRPr="00AD1DA5" w:rsidRDefault="00FD1B22">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p>
    <w:p w14:paraId="4954CA33" w14:textId="6AECB926" w:rsidR="00FD1B22" w:rsidRPr="00AD1DA5" w:rsidRDefault="00D8724F">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r w:rsidRPr="00AD1DA5">
        <w:rPr>
          <w:rFonts w:ascii="Times New Roman" w:eastAsia="Times New Roman" w:hAnsi="Times New Roman"/>
          <w:color w:val="000000"/>
          <w:spacing w:val="0"/>
          <w:sz w:val="24"/>
          <w:szCs w:val="24"/>
          <w:lang w:val="es-MX" w:eastAsia="es-CO"/>
        </w:rPr>
        <w:lastRenderedPageBreak/>
        <w:t>Que la Ley 1978 de 2019 “</w:t>
      </w:r>
      <w:r w:rsidRPr="001C7545">
        <w:rPr>
          <w:rFonts w:ascii="Times New Roman" w:eastAsia="Times New Roman" w:hAnsi="Times New Roman"/>
          <w:i/>
          <w:color w:val="000000"/>
          <w:spacing w:val="0"/>
          <w:sz w:val="22"/>
          <w:szCs w:val="22"/>
          <w:lang w:val="es-MX" w:eastAsia="es-CO"/>
        </w:rPr>
        <w:t>Por la cual se moderniza el sector de las Tecnologías de la Información y las Comunicaciones (TIC), se distribuyen competencias, se crea un regulador único y se dictan otras disposiciones</w:t>
      </w:r>
      <w:r w:rsidRPr="00AD1DA5">
        <w:rPr>
          <w:rFonts w:ascii="Times New Roman" w:eastAsia="Times New Roman" w:hAnsi="Times New Roman"/>
          <w:color w:val="000000"/>
          <w:spacing w:val="0"/>
          <w:sz w:val="24"/>
          <w:szCs w:val="24"/>
          <w:lang w:val="es-MX" w:eastAsia="es-CO"/>
        </w:rPr>
        <w:t xml:space="preserve">” incorporó como uno de sus principios </w:t>
      </w:r>
      <w:r w:rsidR="00AD1DA5">
        <w:rPr>
          <w:rFonts w:ascii="Times New Roman" w:eastAsia="Times New Roman" w:hAnsi="Times New Roman"/>
          <w:color w:val="000000"/>
          <w:spacing w:val="0"/>
          <w:sz w:val="24"/>
          <w:szCs w:val="24"/>
          <w:lang w:val="es-MX" w:eastAsia="es-CO"/>
        </w:rPr>
        <w:t xml:space="preserve">en el artículo 3, </w:t>
      </w:r>
      <w:r w:rsidRPr="00AD1DA5">
        <w:rPr>
          <w:rFonts w:ascii="Times New Roman" w:eastAsia="Times New Roman" w:hAnsi="Times New Roman"/>
          <w:color w:val="000000"/>
          <w:spacing w:val="0"/>
          <w:sz w:val="24"/>
          <w:szCs w:val="24"/>
          <w:lang w:val="es-MX" w:eastAsia="es-CO"/>
        </w:rPr>
        <w:t>el siguiente: “</w:t>
      </w:r>
      <w:r w:rsidRPr="001C7545">
        <w:rPr>
          <w:rFonts w:ascii="Times New Roman" w:eastAsia="Times New Roman" w:hAnsi="Times New Roman"/>
          <w:i/>
          <w:color w:val="000000"/>
          <w:spacing w:val="0"/>
          <w:sz w:val="22"/>
          <w:szCs w:val="22"/>
          <w:lang w:val="es-MX" w:eastAsia="es-CO"/>
        </w:rPr>
        <w:t>9. Promoción de los contenidos multiplataforma de interés público. El Estado garantizará la promoción de los contenidos multiplataforma de interés público, a nivel nacional y regional, para contribuir a la participación ciudadana y, en especial, en</w:t>
      </w:r>
      <w:r w:rsidRPr="001C7545">
        <w:rPr>
          <w:rFonts w:ascii="Times New Roman" w:eastAsia="Times New Roman" w:hAnsi="Times New Roman"/>
          <w:i/>
          <w:color w:val="000000"/>
          <w:spacing w:val="0"/>
          <w:sz w:val="24"/>
          <w:szCs w:val="24"/>
          <w:lang w:val="es-MX" w:eastAsia="es-CO"/>
        </w:rPr>
        <w:t xml:space="preserve"> </w:t>
      </w:r>
      <w:r w:rsidRPr="001C7545">
        <w:rPr>
          <w:rFonts w:ascii="Times New Roman" w:eastAsia="Times New Roman" w:hAnsi="Times New Roman"/>
          <w:color w:val="000000"/>
          <w:spacing w:val="0"/>
          <w:sz w:val="22"/>
          <w:szCs w:val="22"/>
          <w:lang w:val="es-MX" w:eastAsia="es-CO"/>
        </w:rPr>
        <w:t xml:space="preserve">(…) </w:t>
      </w:r>
      <w:r w:rsidRPr="001C7545">
        <w:rPr>
          <w:rFonts w:ascii="Times New Roman" w:eastAsia="Times New Roman" w:hAnsi="Times New Roman"/>
          <w:i/>
          <w:color w:val="000000"/>
          <w:spacing w:val="0"/>
          <w:sz w:val="22"/>
          <w:szCs w:val="22"/>
          <w:lang w:val="es-MX" w:eastAsia="es-CO"/>
        </w:rPr>
        <w:t>el fortalecimiento de la democracia y el acceso al conocimiento</w:t>
      </w:r>
      <w:r w:rsidRPr="001C7545">
        <w:rPr>
          <w:rFonts w:ascii="Times New Roman" w:eastAsia="Times New Roman" w:hAnsi="Times New Roman"/>
          <w:i/>
          <w:color w:val="000000"/>
          <w:spacing w:val="0"/>
          <w:sz w:val="24"/>
          <w:szCs w:val="24"/>
          <w:lang w:val="es-MX" w:eastAsia="es-CO"/>
        </w:rPr>
        <w:t xml:space="preserve"> </w:t>
      </w:r>
      <w:r w:rsidRPr="00AD1DA5">
        <w:rPr>
          <w:rFonts w:ascii="Times New Roman" w:eastAsia="Times New Roman" w:hAnsi="Times New Roman"/>
          <w:color w:val="000000"/>
          <w:spacing w:val="0"/>
          <w:sz w:val="24"/>
          <w:szCs w:val="24"/>
          <w:lang w:val="es-MX" w:eastAsia="es-CO"/>
        </w:rPr>
        <w:t>(…)”.</w:t>
      </w:r>
    </w:p>
    <w:p w14:paraId="54DDE636" w14:textId="77777777" w:rsidR="00FD1B22" w:rsidRPr="008809F8" w:rsidRDefault="00FD1B22">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p>
    <w:p w14:paraId="1C456027" w14:textId="734C30C9" w:rsidR="00FD1B22" w:rsidRPr="00AD1DA5" w:rsidRDefault="00D8724F">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r w:rsidRPr="00AD1DA5">
        <w:rPr>
          <w:rFonts w:ascii="Times New Roman" w:eastAsia="Times New Roman" w:hAnsi="Times New Roman"/>
          <w:color w:val="000000"/>
          <w:spacing w:val="0"/>
          <w:sz w:val="24"/>
          <w:szCs w:val="24"/>
          <w:lang w:val="es-MX" w:eastAsia="es-CO"/>
        </w:rPr>
        <w:t>Que el Conpes 3920 de 2018 sobre “</w:t>
      </w:r>
      <w:r w:rsidRPr="001C7545">
        <w:rPr>
          <w:rFonts w:ascii="Times New Roman" w:eastAsia="Times New Roman" w:hAnsi="Times New Roman"/>
          <w:i/>
          <w:color w:val="000000"/>
          <w:spacing w:val="0"/>
          <w:sz w:val="22"/>
          <w:szCs w:val="22"/>
          <w:lang w:val="es-MX" w:eastAsia="es-CO"/>
        </w:rPr>
        <w:t>Política Nacional de Explotación de Datos (Big Data)</w:t>
      </w:r>
      <w:r w:rsidRPr="00AD1DA5">
        <w:rPr>
          <w:rFonts w:ascii="Times New Roman" w:eastAsia="Times New Roman" w:hAnsi="Times New Roman"/>
          <w:color w:val="000000"/>
          <w:spacing w:val="0"/>
          <w:sz w:val="24"/>
          <w:szCs w:val="24"/>
          <w:lang w:val="es-MX" w:eastAsia="es-CO"/>
        </w:rPr>
        <w:t>” tiene como objetivo general: “</w:t>
      </w:r>
      <w:r w:rsidRPr="001C7545">
        <w:rPr>
          <w:rFonts w:ascii="Times New Roman" w:eastAsia="Times New Roman" w:hAnsi="Times New Roman"/>
          <w:i/>
          <w:color w:val="000000"/>
          <w:spacing w:val="0"/>
          <w:sz w:val="22"/>
          <w:szCs w:val="22"/>
          <w:lang w:val="es-MX" w:eastAsia="es-CO"/>
        </w:rPr>
        <w:t>Aumentar el aprovechamiento de datos en Colombia, mediante el desarrollo de las condiciones para que sean gestionadas como activos para generar valor social y económico</w:t>
      </w:r>
      <w:r w:rsidRPr="00AD1DA5">
        <w:rPr>
          <w:rFonts w:ascii="Times New Roman" w:eastAsia="Times New Roman" w:hAnsi="Times New Roman"/>
          <w:color w:val="000000"/>
          <w:spacing w:val="0"/>
          <w:sz w:val="24"/>
          <w:szCs w:val="24"/>
          <w:lang w:val="es-MX" w:eastAsia="es-CO"/>
        </w:rPr>
        <w:t>”, para lo cual, a su vez, estableció como uno de sus objetivos específicos: “</w:t>
      </w:r>
      <w:r w:rsidRPr="001C7545">
        <w:rPr>
          <w:rFonts w:ascii="Times New Roman" w:eastAsia="Times New Roman" w:hAnsi="Times New Roman"/>
          <w:i/>
          <w:color w:val="000000"/>
          <w:spacing w:val="0"/>
          <w:sz w:val="22"/>
          <w:szCs w:val="22"/>
          <w:lang w:val="es-MX" w:eastAsia="es-CO"/>
        </w:rPr>
        <w:t>OE 1. Masificar la disponibilidad de datos de las entidades públicas que sean digitales accesibles, usables y de calidad</w:t>
      </w:r>
      <w:r w:rsidRPr="00AD1DA5">
        <w:rPr>
          <w:rFonts w:ascii="Times New Roman" w:eastAsia="Times New Roman" w:hAnsi="Times New Roman"/>
          <w:color w:val="000000"/>
          <w:spacing w:val="0"/>
          <w:sz w:val="24"/>
          <w:szCs w:val="24"/>
          <w:lang w:val="es-MX" w:eastAsia="es-CO"/>
        </w:rPr>
        <w:t>” y como algunas de sus estrategias: “</w:t>
      </w:r>
      <w:r w:rsidRPr="00A170D4">
        <w:rPr>
          <w:rFonts w:ascii="Times New Roman" w:eastAsia="Times New Roman" w:hAnsi="Times New Roman"/>
          <w:i/>
          <w:color w:val="000000"/>
          <w:spacing w:val="0"/>
          <w:sz w:val="22"/>
          <w:szCs w:val="22"/>
          <w:lang w:val="es-MX" w:eastAsia="es-CO"/>
        </w:rPr>
        <w:t>2.</w:t>
      </w:r>
      <w:r w:rsidRPr="00A170D4">
        <w:rPr>
          <w:rFonts w:ascii="Times New Roman" w:eastAsia="Times New Roman" w:hAnsi="Times New Roman"/>
          <w:color w:val="000000"/>
          <w:spacing w:val="0"/>
          <w:sz w:val="22"/>
          <w:szCs w:val="22"/>
          <w:lang w:val="es-MX" w:eastAsia="es-CO"/>
        </w:rPr>
        <w:t xml:space="preserve"> </w:t>
      </w:r>
      <w:r w:rsidRPr="001C7545">
        <w:rPr>
          <w:rFonts w:ascii="Times New Roman" w:eastAsia="Times New Roman" w:hAnsi="Times New Roman"/>
          <w:i/>
          <w:color w:val="000000"/>
          <w:spacing w:val="0"/>
          <w:sz w:val="22"/>
          <w:szCs w:val="22"/>
          <w:lang w:val="es-MX" w:eastAsia="es-CO"/>
        </w:rPr>
        <w:t>Los derechos de las personas (naturales y jurídicas) constituyen el límite de la explotación de datos, por lo que el marco jurídico y los instrumentos de gobernanza deben facilitar la generación de valor, garantizando todos los derechos. La dignidad humana orientará la definición de los usos socialmente permitidos de los datos para la generación de valor social y económico</w:t>
      </w:r>
      <w:r w:rsidRPr="00AD1DA5">
        <w:rPr>
          <w:rFonts w:ascii="Times New Roman" w:eastAsia="Times New Roman" w:hAnsi="Times New Roman"/>
          <w:color w:val="000000"/>
          <w:spacing w:val="0"/>
          <w:sz w:val="24"/>
          <w:szCs w:val="24"/>
          <w:lang w:val="es-MX" w:eastAsia="es-CO"/>
        </w:rPr>
        <w:t>” y “</w:t>
      </w:r>
      <w:r w:rsidRPr="001C7545">
        <w:rPr>
          <w:rFonts w:ascii="Times New Roman" w:eastAsia="Times New Roman" w:hAnsi="Times New Roman"/>
          <w:i/>
          <w:color w:val="000000"/>
          <w:spacing w:val="0"/>
          <w:sz w:val="22"/>
          <w:szCs w:val="22"/>
          <w:lang w:val="es-MX" w:eastAsia="es-CO"/>
        </w:rPr>
        <w:t>3. Siempre que sea posible, se emplearán mecanismos de colaboración entre el sector público, privado, la academia y la ciudadanía, para maximizar la cooperación entre todos los actores. La articulación entre todos estos guiará las acciones a implementar en la ejecución de la política</w:t>
      </w:r>
      <w:r w:rsidRPr="00AD1DA5">
        <w:rPr>
          <w:rFonts w:ascii="Times New Roman" w:eastAsia="Times New Roman" w:hAnsi="Times New Roman"/>
          <w:color w:val="000000"/>
          <w:spacing w:val="0"/>
          <w:sz w:val="24"/>
          <w:szCs w:val="24"/>
          <w:lang w:val="es-MX" w:eastAsia="es-CO"/>
        </w:rPr>
        <w:t>”.</w:t>
      </w:r>
    </w:p>
    <w:p w14:paraId="2C867D41" w14:textId="77777777" w:rsidR="00FD1B22" w:rsidRPr="008809F8" w:rsidRDefault="00FD1B22">
      <w:pPr>
        <w:pBdr>
          <w:top w:val="nil"/>
          <w:left w:val="nil"/>
          <w:bottom w:val="nil"/>
          <w:right w:val="nil"/>
          <w:between w:val="nil"/>
        </w:pBdr>
        <w:ind w:left="0" w:right="51"/>
        <w:jc w:val="both"/>
        <w:rPr>
          <w:rFonts w:ascii="Times New Roman" w:eastAsia="Times New Roman" w:hAnsi="Times New Roman"/>
          <w:color w:val="000000"/>
          <w:spacing w:val="-10"/>
          <w:sz w:val="24"/>
          <w:szCs w:val="24"/>
          <w:lang w:val="es-CO" w:eastAsia="es-CO"/>
        </w:rPr>
      </w:pPr>
    </w:p>
    <w:p w14:paraId="4C9616BB" w14:textId="759B7B09" w:rsidR="00D8724F" w:rsidRPr="008809F8" w:rsidRDefault="00D8724F">
      <w:pPr>
        <w:pBdr>
          <w:top w:val="nil"/>
          <w:left w:val="nil"/>
          <w:bottom w:val="nil"/>
          <w:right w:val="nil"/>
          <w:between w:val="nil"/>
        </w:pBdr>
        <w:ind w:left="0" w:right="51"/>
        <w:jc w:val="both"/>
        <w:rPr>
          <w:rFonts w:ascii="Times New Roman" w:eastAsia="Times New Roman" w:hAnsi="Times New Roman"/>
          <w:color w:val="000000"/>
          <w:spacing w:val="-10"/>
          <w:sz w:val="24"/>
          <w:szCs w:val="24"/>
          <w:lang w:val="es-CO" w:eastAsia="es-CO"/>
        </w:rPr>
      </w:pPr>
      <w:r w:rsidRPr="00AD1DA5">
        <w:rPr>
          <w:rFonts w:ascii="Times New Roman" w:eastAsia="Times New Roman" w:hAnsi="Times New Roman"/>
          <w:color w:val="000000"/>
          <w:spacing w:val="0"/>
          <w:sz w:val="24"/>
          <w:szCs w:val="24"/>
          <w:lang w:val="es-MX" w:eastAsia="es-CO"/>
        </w:rPr>
        <w:t>Que el Conpes 3958 de 2019 sobre “</w:t>
      </w:r>
      <w:r w:rsidRPr="001C7545">
        <w:rPr>
          <w:rFonts w:ascii="Times New Roman" w:eastAsia="Times New Roman" w:hAnsi="Times New Roman"/>
          <w:i/>
          <w:color w:val="000000"/>
          <w:spacing w:val="0"/>
          <w:sz w:val="22"/>
          <w:szCs w:val="22"/>
          <w:lang w:val="es-MX" w:eastAsia="es-CO"/>
        </w:rPr>
        <w:t>Estrategia para la Implementación de la Política Pública de Catastro Multipropósito</w:t>
      </w:r>
      <w:r w:rsidRPr="00AD1DA5">
        <w:rPr>
          <w:rFonts w:ascii="Times New Roman" w:eastAsia="Times New Roman" w:hAnsi="Times New Roman"/>
          <w:color w:val="000000"/>
          <w:spacing w:val="0"/>
          <w:sz w:val="24"/>
          <w:szCs w:val="24"/>
          <w:lang w:val="es-MX" w:eastAsia="es-CO"/>
        </w:rPr>
        <w:t>” contempló como objetivo general: “</w:t>
      </w:r>
      <w:r w:rsidRPr="001C7545">
        <w:rPr>
          <w:rFonts w:ascii="Times New Roman" w:eastAsia="Times New Roman" w:hAnsi="Times New Roman"/>
          <w:i/>
          <w:color w:val="000000"/>
          <w:spacing w:val="0"/>
          <w:sz w:val="22"/>
          <w:szCs w:val="22"/>
          <w:lang w:val="es-MX" w:eastAsia="es-CO"/>
        </w:rPr>
        <w:t>Establecer la estrategia para la implementación de la política pública de catastro multipropósito, de tal manera que se cuente con un catastro con enfoque multipropósito, completo, actualizado, confiable, consistente con el sistema de registro de la propiedad inmueble, digital e interoperable con otros sistemas de información a 2025.</w:t>
      </w:r>
      <w:r w:rsidRPr="00AD1DA5">
        <w:rPr>
          <w:rFonts w:ascii="Times New Roman" w:eastAsia="Times New Roman" w:hAnsi="Times New Roman"/>
          <w:color w:val="000000"/>
          <w:spacing w:val="0"/>
          <w:sz w:val="24"/>
          <w:szCs w:val="24"/>
          <w:lang w:val="es-MX" w:eastAsia="es-CO"/>
        </w:rPr>
        <w:t xml:space="preserve">”, particularizando para la consecución de esto, entre otros, los siguientes objetivos específicos: </w:t>
      </w:r>
      <w:r w:rsidRPr="001C7545">
        <w:rPr>
          <w:rFonts w:ascii="Times New Roman" w:eastAsia="Times New Roman" w:hAnsi="Times New Roman"/>
          <w:i/>
          <w:color w:val="000000"/>
          <w:spacing w:val="0"/>
          <w:sz w:val="24"/>
          <w:szCs w:val="24"/>
          <w:lang w:val="es-MX" w:eastAsia="es-CO"/>
        </w:rPr>
        <w:t>“</w:t>
      </w:r>
      <w:r w:rsidRPr="001C7545">
        <w:rPr>
          <w:rFonts w:ascii="Times New Roman" w:eastAsia="Times New Roman" w:hAnsi="Times New Roman"/>
          <w:i/>
          <w:color w:val="000000"/>
          <w:spacing w:val="0"/>
          <w:sz w:val="22"/>
          <w:szCs w:val="22"/>
          <w:lang w:val="es-MX" w:eastAsia="es-CO"/>
        </w:rPr>
        <w:t>OE 1. Definir un modelo de gobernanza institucional moderna y eficiente para la implementación del catastro, que incentive el fortalecimiento de capacidades en las entidades ejecutoras de la política</w:t>
      </w:r>
      <w:r w:rsidRPr="00AD1DA5">
        <w:rPr>
          <w:rFonts w:ascii="Times New Roman" w:eastAsia="Times New Roman" w:hAnsi="Times New Roman"/>
          <w:color w:val="000000"/>
          <w:spacing w:val="0"/>
          <w:sz w:val="24"/>
          <w:szCs w:val="24"/>
          <w:lang w:val="es-MX" w:eastAsia="es-CO"/>
        </w:rPr>
        <w:t>”; “</w:t>
      </w:r>
      <w:r w:rsidRPr="001C7545">
        <w:rPr>
          <w:rFonts w:ascii="Times New Roman" w:eastAsia="Times New Roman" w:hAnsi="Times New Roman"/>
          <w:i/>
          <w:color w:val="000000"/>
          <w:spacing w:val="0"/>
          <w:sz w:val="22"/>
          <w:szCs w:val="22"/>
          <w:lang w:val="es-MX" w:eastAsia="es-CO"/>
        </w:rPr>
        <w:t>OE 2. Suministrar de manera oportuna los insumos necesarios para realizar el levantamiento catastral de manera costo-efectiva</w:t>
      </w:r>
      <w:r w:rsidRPr="00AD1DA5">
        <w:rPr>
          <w:rFonts w:ascii="Times New Roman" w:eastAsia="Times New Roman" w:hAnsi="Times New Roman"/>
          <w:color w:val="000000"/>
          <w:spacing w:val="0"/>
          <w:sz w:val="24"/>
          <w:szCs w:val="24"/>
          <w:lang w:val="es-MX" w:eastAsia="es-CO"/>
        </w:rPr>
        <w:t>” y; “</w:t>
      </w:r>
      <w:r w:rsidRPr="001C7545">
        <w:rPr>
          <w:rFonts w:ascii="Times New Roman" w:eastAsia="Times New Roman" w:hAnsi="Times New Roman"/>
          <w:i/>
          <w:color w:val="000000"/>
          <w:spacing w:val="0"/>
          <w:sz w:val="22"/>
          <w:szCs w:val="22"/>
          <w:lang w:val="es-MX" w:eastAsia="es-CO"/>
        </w:rPr>
        <w:t>OE 3. Integrar la información catastral al diseño e implementación de políticas públicas y a la gestión del territorio</w:t>
      </w:r>
      <w:r w:rsidRPr="00AD1DA5">
        <w:rPr>
          <w:rFonts w:ascii="Times New Roman" w:eastAsia="Times New Roman" w:hAnsi="Times New Roman"/>
          <w:color w:val="000000"/>
          <w:spacing w:val="0"/>
          <w:sz w:val="24"/>
          <w:szCs w:val="24"/>
          <w:lang w:val="es-MX" w:eastAsia="es-CO"/>
        </w:rPr>
        <w:t>”. Cada uno con unas líneas de acción</w:t>
      </w:r>
      <w:r w:rsidR="00AD1DA5">
        <w:rPr>
          <w:rFonts w:ascii="Times New Roman" w:eastAsia="Times New Roman" w:hAnsi="Times New Roman"/>
          <w:color w:val="000000"/>
          <w:spacing w:val="0"/>
          <w:sz w:val="24"/>
          <w:szCs w:val="24"/>
          <w:lang w:val="es-MX" w:eastAsia="es-CO"/>
        </w:rPr>
        <w:t>,</w:t>
      </w:r>
      <w:r w:rsidRPr="00AD1DA5">
        <w:rPr>
          <w:rFonts w:ascii="Times New Roman" w:eastAsia="Times New Roman" w:hAnsi="Times New Roman"/>
          <w:color w:val="000000"/>
          <w:spacing w:val="0"/>
          <w:sz w:val="24"/>
          <w:szCs w:val="24"/>
          <w:lang w:val="es-MX" w:eastAsia="es-CO"/>
        </w:rPr>
        <w:t xml:space="preserve"> de las cuales se destacan las que a continuación se </w:t>
      </w:r>
      <w:r w:rsidR="00AD1DA5">
        <w:rPr>
          <w:rFonts w:ascii="Times New Roman" w:eastAsia="Times New Roman" w:hAnsi="Times New Roman"/>
          <w:color w:val="000000"/>
          <w:spacing w:val="0"/>
          <w:sz w:val="24"/>
          <w:szCs w:val="24"/>
          <w:lang w:val="es-MX" w:eastAsia="es-CO"/>
        </w:rPr>
        <w:t>trascriben</w:t>
      </w:r>
      <w:r w:rsidRPr="00AD1DA5">
        <w:rPr>
          <w:rFonts w:ascii="Times New Roman" w:eastAsia="Times New Roman" w:hAnsi="Times New Roman"/>
          <w:color w:val="000000"/>
          <w:spacing w:val="0"/>
          <w:sz w:val="24"/>
          <w:szCs w:val="24"/>
          <w:lang w:val="es-MX" w:eastAsia="es-CO"/>
        </w:rPr>
        <w:t>: “</w:t>
      </w:r>
      <w:bookmarkStart w:id="2" w:name="_Hlk16488942"/>
      <w:r w:rsidRPr="001C7545">
        <w:rPr>
          <w:rFonts w:ascii="Times New Roman" w:eastAsia="Times New Roman" w:hAnsi="Times New Roman"/>
          <w:i/>
          <w:color w:val="000000"/>
          <w:spacing w:val="0"/>
          <w:sz w:val="22"/>
          <w:szCs w:val="22"/>
          <w:lang w:val="es-MX" w:eastAsia="es-CO"/>
        </w:rPr>
        <w:t>5.3.1.</w:t>
      </w:r>
      <w:r w:rsidRPr="001C7545">
        <w:rPr>
          <w:rFonts w:ascii="Times New Roman" w:eastAsia="Times New Roman" w:hAnsi="Times New Roman"/>
          <w:color w:val="000000"/>
          <w:spacing w:val="0"/>
          <w:sz w:val="22"/>
          <w:szCs w:val="22"/>
          <w:lang w:val="es-MX" w:eastAsia="es-CO"/>
        </w:rPr>
        <w:t xml:space="preserve"> </w:t>
      </w:r>
      <w:bookmarkEnd w:id="2"/>
      <w:r w:rsidRPr="001C7545">
        <w:rPr>
          <w:rFonts w:ascii="Times New Roman" w:eastAsia="Times New Roman" w:hAnsi="Times New Roman"/>
          <w:color w:val="000000"/>
          <w:spacing w:val="-10"/>
          <w:sz w:val="22"/>
          <w:szCs w:val="22"/>
          <w:lang w:val="es-CO" w:eastAsia="es-CO"/>
        </w:rPr>
        <w:t>(…)</w:t>
      </w:r>
      <w:r w:rsidRPr="001C7545">
        <w:rPr>
          <w:rFonts w:ascii="Times New Roman" w:eastAsia="Times New Roman" w:hAnsi="Times New Roman"/>
          <w:color w:val="000000"/>
          <w:spacing w:val="0"/>
          <w:sz w:val="22"/>
          <w:szCs w:val="22"/>
          <w:lang w:val="es-MX" w:eastAsia="es-CO"/>
        </w:rPr>
        <w:t xml:space="preserve"> </w:t>
      </w:r>
      <w:r w:rsidRPr="001C7545">
        <w:rPr>
          <w:rFonts w:ascii="Times New Roman" w:eastAsia="Times New Roman" w:hAnsi="Times New Roman"/>
          <w:i/>
          <w:color w:val="000000"/>
          <w:spacing w:val="0"/>
          <w:sz w:val="22"/>
          <w:szCs w:val="22"/>
          <w:lang w:val="es-MX" w:eastAsia="es-CO"/>
        </w:rPr>
        <w:t>Línea de acción 1. Articulación de la política de catastro multipropósito con la política general de ordenamiento territorial y con las instancias que deciden sobre el ordenamiento territorial</w:t>
      </w:r>
      <w:r w:rsidRPr="00AD1DA5">
        <w:rPr>
          <w:rFonts w:ascii="Times New Roman" w:eastAsia="Times New Roman" w:hAnsi="Times New Roman"/>
          <w:color w:val="000000"/>
          <w:spacing w:val="0"/>
          <w:sz w:val="24"/>
          <w:szCs w:val="24"/>
          <w:lang w:val="es-MX" w:eastAsia="es-CO"/>
        </w:rPr>
        <w:t>”; “</w:t>
      </w:r>
      <w:r w:rsidRPr="001C7545">
        <w:rPr>
          <w:rFonts w:ascii="Times New Roman" w:eastAsia="Times New Roman" w:hAnsi="Times New Roman"/>
          <w:i/>
          <w:color w:val="000000"/>
          <w:spacing w:val="0"/>
          <w:sz w:val="22"/>
          <w:szCs w:val="22"/>
          <w:lang w:val="es-MX" w:eastAsia="es-CO"/>
        </w:rPr>
        <w:t>5.3.2.</w:t>
      </w:r>
      <w:r w:rsidRPr="001C7545">
        <w:rPr>
          <w:rFonts w:ascii="Times New Roman" w:eastAsia="Times New Roman" w:hAnsi="Times New Roman"/>
          <w:color w:val="000000"/>
          <w:spacing w:val="0"/>
          <w:sz w:val="22"/>
          <w:szCs w:val="22"/>
          <w:lang w:val="es-MX" w:eastAsia="es-CO"/>
        </w:rPr>
        <w:t xml:space="preserve"> </w:t>
      </w:r>
      <w:r w:rsidRPr="001C7545">
        <w:rPr>
          <w:rFonts w:ascii="Times New Roman" w:eastAsia="Times New Roman" w:hAnsi="Times New Roman"/>
          <w:color w:val="000000"/>
          <w:spacing w:val="-10"/>
          <w:sz w:val="22"/>
          <w:szCs w:val="22"/>
          <w:lang w:val="es-CO" w:eastAsia="es-CO"/>
        </w:rPr>
        <w:t>(…)</w:t>
      </w:r>
      <w:r w:rsidRPr="001C7545">
        <w:rPr>
          <w:rFonts w:ascii="Times New Roman" w:eastAsia="Times New Roman" w:hAnsi="Times New Roman"/>
          <w:color w:val="000000"/>
          <w:spacing w:val="0"/>
          <w:sz w:val="22"/>
          <w:szCs w:val="22"/>
          <w:lang w:val="es-MX" w:eastAsia="es-CO"/>
        </w:rPr>
        <w:t xml:space="preserve"> </w:t>
      </w:r>
      <w:r w:rsidRPr="001C7545">
        <w:rPr>
          <w:rFonts w:ascii="Times New Roman" w:eastAsia="Times New Roman" w:hAnsi="Times New Roman"/>
          <w:i/>
          <w:color w:val="000000"/>
          <w:spacing w:val="0"/>
          <w:sz w:val="22"/>
          <w:szCs w:val="22"/>
          <w:lang w:val="es-MX" w:eastAsia="es-CO"/>
        </w:rPr>
        <w:t>Línea de acción 5. Estrategia para mejorar la disponibilidad y calidad de los insumos de red geodésica, cartografía y registrales necesarios para la actualización catastral</w:t>
      </w:r>
      <w:r w:rsidRPr="00AD1DA5">
        <w:rPr>
          <w:rFonts w:ascii="Times New Roman" w:eastAsia="Times New Roman" w:hAnsi="Times New Roman"/>
          <w:color w:val="000000"/>
          <w:spacing w:val="0"/>
          <w:sz w:val="24"/>
          <w:szCs w:val="24"/>
          <w:lang w:val="es-MX" w:eastAsia="es-CO"/>
        </w:rPr>
        <w:t>”; “</w:t>
      </w:r>
      <w:r w:rsidRPr="001C7545">
        <w:rPr>
          <w:rFonts w:ascii="Times New Roman" w:eastAsia="Times New Roman" w:hAnsi="Times New Roman"/>
          <w:i/>
          <w:color w:val="000000"/>
          <w:spacing w:val="0"/>
          <w:sz w:val="22"/>
          <w:szCs w:val="22"/>
          <w:lang w:val="es-MX" w:eastAsia="es-CO"/>
        </w:rPr>
        <w:t>5.3.3.</w:t>
      </w:r>
      <w:r w:rsidRPr="001C7545">
        <w:rPr>
          <w:rFonts w:ascii="Times New Roman" w:eastAsia="Times New Roman" w:hAnsi="Times New Roman"/>
          <w:color w:val="000000"/>
          <w:spacing w:val="0"/>
          <w:sz w:val="22"/>
          <w:szCs w:val="22"/>
          <w:lang w:val="es-MX" w:eastAsia="es-CO"/>
        </w:rPr>
        <w:t xml:space="preserve"> </w:t>
      </w:r>
      <w:r w:rsidRPr="001C7545">
        <w:rPr>
          <w:rFonts w:ascii="Times New Roman" w:eastAsia="Times New Roman" w:hAnsi="Times New Roman"/>
          <w:color w:val="000000"/>
          <w:spacing w:val="-10"/>
          <w:sz w:val="22"/>
          <w:szCs w:val="22"/>
          <w:lang w:val="es-CO" w:eastAsia="es-CO"/>
        </w:rPr>
        <w:t>(…)</w:t>
      </w:r>
      <w:r w:rsidRPr="001C7545">
        <w:rPr>
          <w:rFonts w:ascii="Times New Roman" w:eastAsia="Times New Roman" w:hAnsi="Times New Roman"/>
          <w:color w:val="000000"/>
          <w:spacing w:val="0"/>
          <w:sz w:val="22"/>
          <w:szCs w:val="22"/>
          <w:lang w:val="es-MX" w:eastAsia="es-CO"/>
        </w:rPr>
        <w:t xml:space="preserve"> </w:t>
      </w:r>
      <w:r w:rsidRPr="001C7545">
        <w:rPr>
          <w:rFonts w:ascii="Times New Roman" w:eastAsia="Times New Roman" w:hAnsi="Times New Roman"/>
          <w:i/>
          <w:color w:val="000000"/>
          <w:spacing w:val="0"/>
          <w:sz w:val="22"/>
          <w:szCs w:val="22"/>
          <w:lang w:val="es-MX" w:eastAsia="es-CO"/>
        </w:rPr>
        <w:t xml:space="preserve">Línea de acción 8. </w:t>
      </w:r>
      <w:r w:rsidRPr="001C7545">
        <w:rPr>
          <w:rFonts w:ascii="Times New Roman" w:eastAsia="Times New Roman" w:hAnsi="Times New Roman"/>
          <w:i/>
          <w:color w:val="000000"/>
          <w:spacing w:val="0"/>
          <w:sz w:val="22"/>
          <w:szCs w:val="22"/>
          <w:lang w:val="es-MX" w:eastAsia="es-CO"/>
        </w:rPr>
        <w:lastRenderedPageBreak/>
        <w:t>Definición de protocolos y estándares para la articulación de información sectorial con la información de catastro multipropósito</w:t>
      </w:r>
      <w:r w:rsidRPr="00AD1DA5">
        <w:rPr>
          <w:rFonts w:ascii="Times New Roman" w:eastAsia="Times New Roman" w:hAnsi="Times New Roman"/>
          <w:color w:val="000000"/>
          <w:spacing w:val="0"/>
          <w:sz w:val="24"/>
          <w:szCs w:val="24"/>
          <w:lang w:val="es-MX" w:eastAsia="es-CO"/>
        </w:rPr>
        <w:t>” y; “</w:t>
      </w:r>
      <w:r w:rsidRPr="001C7545">
        <w:rPr>
          <w:rFonts w:ascii="Times New Roman" w:eastAsia="Times New Roman" w:hAnsi="Times New Roman"/>
          <w:i/>
          <w:color w:val="000000"/>
          <w:spacing w:val="0"/>
          <w:sz w:val="22"/>
          <w:szCs w:val="22"/>
          <w:lang w:val="es-MX" w:eastAsia="es-CO"/>
        </w:rPr>
        <w:t xml:space="preserve">5.3.3. </w:t>
      </w:r>
      <w:r w:rsidRPr="001C7545">
        <w:rPr>
          <w:rFonts w:ascii="Times New Roman" w:eastAsia="Times New Roman" w:hAnsi="Times New Roman"/>
          <w:color w:val="000000"/>
          <w:spacing w:val="-10"/>
          <w:sz w:val="22"/>
          <w:szCs w:val="22"/>
          <w:lang w:val="es-CO" w:eastAsia="es-CO"/>
        </w:rPr>
        <w:t>(…)</w:t>
      </w:r>
      <w:r w:rsidRPr="001C7545">
        <w:rPr>
          <w:rFonts w:ascii="Times New Roman" w:eastAsia="Times New Roman" w:hAnsi="Times New Roman"/>
          <w:color w:val="000000"/>
          <w:spacing w:val="0"/>
          <w:sz w:val="22"/>
          <w:szCs w:val="22"/>
          <w:lang w:val="es-MX" w:eastAsia="es-CO"/>
        </w:rPr>
        <w:t xml:space="preserve"> </w:t>
      </w:r>
      <w:r w:rsidRPr="001C7545">
        <w:rPr>
          <w:rFonts w:ascii="Times New Roman" w:eastAsia="Times New Roman" w:hAnsi="Times New Roman"/>
          <w:i/>
          <w:color w:val="000000"/>
          <w:spacing w:val="0"/>
          <w:sz w:val="22"/>
          <w:szCs w:val="22"/>
          <w:lang w:val="es-MX" w:eastAsia="es-CO"/>
        </w:rPr>
        <w:t>Línea de acción 9. Estrategia de articulación de la información catastral con otras bases de información</w:t>
      </w:r>
      <w:r w:rsidRPr="00AD1DA5">
        <w:rPr>
          <w:rFonts w:ascii="Times New Roman" w:eastAsia="Times New Roman" w:hAnsi="Times New Roman"/>
          <w:color w:val="000000"/>
          <w:spacing w:val="0"/>
          <w:sz w:val="24"/>
          <w:szCs w:val="24"/>
          <w:lang w:val="es-MX" w:eastAsia="es-CO"/>
        </w:rPr>
        <w:t>”.</w:t>
      </w:r>
    </w:p>
    <w:p w14:paraId="34F2DD79" w14:textId="77777777" w:rsidR="00D8724F" w:rsidRPr="008809F8" w:rsidRDefault="00D8724F">
      <w:pPr>
        <w:pBdr>
          <w:top w:val="nil"/>
          <w:left w:val="nil"/>
          <w:bottom w:val="nil"/>
          <w:right w:val="nil"/>
          <w:between w:val="nil"/>
        </w:pBdr>
        <w:ind w:left="0" w:right="51"/>
        <w:jc w:val="both"/>
        <w:rPr>
          <w:rFonts w:ascii="Times New Roman" w:eastAsia="Times New Roman" w:hAnsi="Times New Roman"/>
          <w:color w:val="000000"/>
          <w:spacing w:val="-10"/>
          <w:sz w:val="24"/>
          <w:szCs w:val="24"/>
          <w:lang w:val="es-CO" w:eastAsia="es-CO"/>
        </w:rPr>
      </w:pPr>
    </w:p>
    <w:p w14:paraId="51E033C5" w14:textId="75EC8198" w:rsidR="00F31CF4" w:rsidRPr="00AD1DA5" w:rsidRDefault="00D8724F">
      <w:pPr>
        <w:pBdr>
          <w:top w:val="nil"/>
          <w:left w:val="nil"/>
          <w:bottom w:val="nil"/>
          <w:right w:val="nil"/>
          <w:between w:val="nil"/>
        </w:pBdr>
        <w:ind w:left="0" w:right="51"/>
        <w:jc w:val="both"/>
        <w:rPr>
          <w:rFonts w:ascii="Times New Roman" w:eastAsia="Times New Roman" w:hAnsi="Times New Roman"/>
          <w:color w:val="000000"/>
          <w:spacing w:val="-10"/>
          <w:sz w:val="24"/>
          <w:szCs w:val="24"/>
          <w:lang w:val="es-CO" w:eastAsia="es-CO"/>
        </w:rPr>
      </w:pPr>
      <w:r w:rsidRPr="00AD1DA5">
        <w:rPr>
          <w:rFonts w:ascii="Times New Roman" w:eastAsia="Times New Roman" w:hAnsi="Times New Roman"/>
          <w:color w:val="000000"/>
          <w:spacing w:val="-10"/>
          <w:sz w:val="24"/>
          <w:szCs w:val="24"/>
          <w:lang w:val="es-CO" w:eastAsia="es-CO"/>
        </w:rPr>
        <w:t>Que dentro del objetivo estratégico relacionado con gobernar la Infraestructura de Datos Espaciales de Colombia (ICDE) del Plan Estratégico 2016 – 2020</w:t>
      </w:r>
      <w:r w:rsidR="00FD6139">
        <w:rPr>
          <w:rFonts w:ascii="Times New Roman" w:eastAsia="Times New Roman" w:hAnsi="Times New Roman"/>
          <w:color w:val="000000"/>
          <w:spacing w:val="-10"/>
          <w:sz w:val="24"/>
          <w:szCs w:val="24"/>
          <w:lang w:val="es-CO" w:eastAsia="es-CO"/>
        </w:rPr>
        <w:t>,</w:t>
      </w:r>
      <w:r w:rsidRPr="00AD1DA5">
        <w:rPr>
          <w:rFonts w:ascii="Times New Roman" w:eastAsia="Times New Roman" w:hAnsi="Times New Roman"/>
          <w:color w:val="000000"/>
          <w:spacing w:val="-10"/>
          <w:sz w:val="24"/>
          <w:szCs w:val="24"/>
          <w:lang w:val="es-CO" w:eastAsia="es-CO"/>
        </w:rPr>
        <w:t xml:space="preserve"> iniciativa de orden nacional</w:t>
      </w:r>
      <w:r w:rsidR="00F31CF4" w:rsidRPr="00AD1DA5">
        <w:rPr>
          <w:rFonts w:ascii="Times New Roman" w:eastAsia="Times New Roman" w:hAnsi="Times New Roman"/>
          <w:color w:val="000000"/>
          <w:spacing w:val="-10"/>
          <w:sz w:val="24"/>
          <w:szCs w:val="24"/>
          <w:lang w:val="es-CO" w:eastAsia="es-CO"/>
        </w:rPr>
        <w:t>,</w:t>
      </w:r>
      <w:r w:rsidRPr="00AD1DA5">
        <w:rPr>
          <w:rFonts w:ascii="Times New Roman" w:eastAsia="Times New Roman" w:hAnsi="Times New Roman"/>
          <w:color w:val="000000"/>
          <w:spacing w:val="-10"/>
          <w:sz w:val="24"/>
          <w:szCs w:val="24"/>
          <w:lang w:val="es-CO" w:eastAsia="es-CO"/>
        </w:rPr>
        <w:t xml:space="preserve"> se previó la línea de acción sobre desarrollo y actualización normativa, particularmente, con el proyecto de “</w:t>
      </w:r>
      <w:r w:rsidRPr="001C7545">
        <w:rPr>
          <w:rFonts w:ascii="Times New Roman" w:eastAsia="Times New Roman" w:hAnsi="Times New Roman"/>
          <w:i/>
          <w:color w:val="000000"/>
          <w:spacing w:val="0"/>
          <w:sz w:val="22"/>
          <w:szCs w:val="22"/>
          <w:lang w:val="es-MX" w:eastAsia="es-CO"/>
        </w:rPr>
        <w:t>Actualizar la Política de Información Geográfica y sus instrumentos dinamizadores</w:t>
      </w:r>
      <w:r w:rsidRPr="00AD1DA5">
        <w:rPr>
          <w:rFonts w:ascii="Times New Roman" w:eastAsia="Times New Roman" w:hAnsi="Times New Roman"/>
          <w:color w:val="000000"/>
          <w:spacing w:val="-10"/>
          <w:sz w:val="24"/>
          <w:szCs w:val="24"/>
          <w:lang w:val="es-CO" w:eastAsia="es-CO"/>
        </w:rPr>
        <w:t xml:space="preserve">” se invita a: “(…) </w:t>
      </w:r>
      <w:r w:rsidRPr="001C7545">
        <w:rPr>
          <w:rFonts w:ascii="Times New Roman" w:eastAsia="Times New Roman" w:hAnsi="Times New Roman"/>
          <w:i/>
          <w:color w:val="000000"/>
          <w:spacing w:val="0"/>
          <w:sz w:val="22"/>
          <w:szCs w:val="22"/>
          <w:lang w:val="es-MX" w:eastAsia="es-CO"/>
        </w:rPr>
        <w:t>generar o mantener</w:t>
      </w:r>
      <w:r w:rsidRPr="00AD1DA5">
        <w:rPr>
          <w:rFonts w:ascii="Times New Roman" w:eastAsia="Times New Roman" w:hAnsi="Times New Roman"/>
          <w:color w:val="000000"/>
          <w:spacing w:val="-10"/>
          <w:sz w:val="24"/>
          <w:szCs w:val="24"/>
          <w:lang w:val="es-CO" w:eastAsia="es-CO"/>
        </w:rPr>
        <w:t xml:space="preserve"> (…) </w:t>
      </w:r>
      <w:r w:rsidRPr="001C7545">
        <w:rPr>
          <w:rFonts w:ascii="Times New Roman" w:eastAsia="Times New Roman" w:hAnsi="Times New Roman"/>
          <w:i/>
          <w:color w:val="000000"/>
          <w:spacing w:val="0"/>
          <w:sz w:val="22"/>
          <w:szCs w:val="22"/>
          <w:lang w:val="es-MX" w:eastAsia="es-CO"/>
        </w:rPr>
        <w:t>aquellos documentos que permitan su instrumentalización. Dichas políticas no deben dar solo alcance a los temas de políticas hasta ahora abordados, sino en todas aquellas nuevas tendencias, paradigmas y/o tecnologías geoespaciales que permitan una mayor eficiencia en la gestión</w:t>
      </w:r>
      <w:r w:rsidRPr="001C7545">
        <w:rPr>
          <w:rFonts w:ascii="Times New Roman" w:eastAsia="Times New Roman" w:hAnsi="Times New Roman"/>
          <w:color w:val="000000"/>
          <w:spacing w:val="-10"/>
          <w:sz w:val="22"/>
          <w:szCs w:val="22"/>
          <w:lang w:val="es-CO" w:eastAsia="es-CO"/>
        </w:rPr>
        <w:t xml:space="preserve"> </w:t>
      </w:r>
      <w:r w:rsidRPr="00AD1DA5">
        <w:rPr>
          <w:rFonts w:ascii="Times New Roman" w:eastAsia="Times New Roman" w:hAnsi="Times New Roman"/>
          <w:color w:val="000000"/>
          <w:spacing w:val="-10"/>
          <w:sz w:val="24"/>
          <w:szCs w:val="24"/>
          <w:lang w:val="es-CO" w:eastAsia="es-CO"/>
        </w:rPr>
        <w:t>(…)”.</w:t>
      </w:r>
    </w:p>
    <w:p w14:paraId="212EFFA9" w14:textId="77777777" w:rsidR="00F31CF4" w:rsidRPr="008809F8" w:rsidRDefault="00F31CF4">
      <w:pPr>
        <w:pBdr>
          <w:top w:val="nil"/>
          <w:left w:val="nil"/>
          <w:bottom w:val="nil"/>
          <w:right w:val="nil"/>
          <w:between w:val="nil"/>
        </w:pBdr>
        <w:ind w:left="0" w:right="51"/>
        <w:jc w:val="both"/>
        <w:rPr>
          <w:rFonts w:ascii="Times New Roman" w:eastAsia="Times New Roman" w:hAnsi="Times New Roman"/>
          <w:color w:val="000000"/>
          <w:spacing w:val="-10"/>
          <w:sz w:val="24"/>
          <w:szCs w:val="24"/>
          <w:lang w:val="es-CO" w:eastAsia="es-CO"/>
        </w:rPr>
      </w:pPr>
    </w:p>
    <w:p w14:paraId="3F468FF7" w14:textId="4410B23D" w:rsidR="00F31CF4" w:rsidRPr="00AD1DA5" w:rsidRDefault="00D8724F">
      <w:pPr>
        <w:pBdr>
          <w:top w:val="nil"/>
          <w:left w:val="nil"/>
          <w:bottom w:val="nil"/>
          <w:right w:val="nil"/>
          <w:between w:val="nil"/>
        </w:pBdr>
        <w:ind w:left="0" w:right="51"/>
        <w:jc w:val="both"/>
        <w:rPr>
          <w:rFonts w:ascii="Times New Roman" w:eastAsia="Times New Roman" w:hAnsi="Times New Roman"/>
          <w:color w:val="000000"/>
          <w:spacing w:val="-10"/>
          <w:sz w:val="24"/>
          <w:szCs w:val="24"/>
          <w:lang w:eastAsia="es-CO"/>
        </w:rPr>
      </w:pPr>
      <w:r w:rsidRPr="00AD1DA5">
        <w:rPr>
          <w:rFonts w:ascii="Times New Roman" w:eastAsia="Times New Roman" w:hAnsi="Times New Roman"/>
          <w:color w:val="000000"/>
          <w:spacing w:val="-10"/>
          <w:sz w:val="24"/>
          <w:szCs w:val="24"/>
          <w:lang w:val="es-CO" w:eastAsia="es-CO"/>
        </w:rPr>
        <w:t xml:space="preserve">Que </w:t>
      </w:r>
      <w:r w:rsidR="004518F1" w:rsidRPr="004518F1">
        <w:rPr>
          <w:rFonts w:ascii="Times New Roman" w:eastAsia="Times New Roman" w:hAnsi="Times New Roman"/>
          <w:color w:val="000000"/>
          <w:spacing w:val="-10"/>
          <w:sz w:val="24"/>
          <w:szCs w:val="24"/>
          <w:lang w:val="es-CO" w:eastAsia="es-CO"/>
        </w:rPr>
        <w:t>la Infraestructura de Datos Espaciales para el Distrito Capital (</w:t>
      </w:r>
      <w:r w:rsidRPr="00AD1DA5">
        <w:rPr>
          <w:rFonts w:ascii="Times New Roman" w:eastAsia="Times New Roman" w:hAnsi="Times New Roman"/>
          <w:color w:val="000000"/>
          <w:spacing w:val="-10"/>
          <w:sz w:val="24"/>
          <w:szCs w:val="24"/>
          <w:lang w:val="es-CO" w:eastAsia="es-CO"/>
        </w:rPr>
        <w:t>IDECA</w:t>
      </w:r>
      <w:r w:rsidR="004518F1">
        <w:rPr>
          <w:rFonts w:ascii="Times New Roman" w:eastAsia="Times New Roman" w:hAnsi="Times New Roman"/>
          <w:color w:val="000000"/>
          <w:spacing w:val="-10"/>
          <w:sz w:val="24"/>
          <w:szCs w:val="24"/>
          <w:lang w:val="es-CO" w:eastAsia="es-CO"/>
        </w:rPr>
        <w:t>),</w:t>
      </w:r>
      <w:r w:rsidRPr="00AD1DA5">
        <w:rPr>
          <w:rFonts w:ascii="Times New Roman" w:eastAsia="Times New Roman" w:hAnsi="Times New Roman"/>
          <w:color w:val="000000"/>
          <w:spacing w:val="-10"/>
          <w:sz w:val="24"/>
          <w:szCs w:val="24"/>
          <w:lang w:val="es-CO" w:eastAsia="es-CO"/>
        </w:rPr>
        <w:t xml:space="preserve"> fue creada, según el artículo 2</w:t>
      </w:r>
      <w:r w:rsidR="00F31CF4" w:rsidRPr="00AD1DA5">
        <w:rPr>
          <w:rFonts w:ascii="Times New Roman" w:eastAsia="Times New Roman" w:hAnsi="Times New Roman"/>
          <w:color w:val="000000"/>
          <w:spacing w:val="-10"/>
          <w:sz w:val="24"/>
          <w:szCs w:val="24"/>
          <w:lang w:val="es-CO" w:eastAsia="es-CO"/>
        </w:rPr>
        <w:t>.</w:t>
      </w:r>
      <w:r w:rsidRPr="00AD1DA5">
        <w:rPr>
          <w:rFonts w:ascii="Times New Roman" w:eastAsia="Times New Roman" w:hAnsi="Times New Roman"/>
          <w:color w:val="000000"/>
          <w:spacing w:val="-10"/>
          <w:sz w:val="24"/>
          <w:szCs w:val="24"/>
          <w:lang w:val="es-CO" w:eastAsia="es-CO"/>
        </w:rPr>
        <w:t>º del Acuerdo Distrital 130 de 2004, para: “</w:t>
      </w:r>
      <w:bookmarkStart w:id="3" w:name="_Hlk16488710"/>
      <w:r w:rsidRPr="00AD1DA5">
        <w:rPr>
          <w:rFonts w:ascii="Times New Roman" w:eastAsia="Times New Roman" w:hAnsi="Times New Roman"/>
          <w:color w:val="000000"/>
          <w:spacing w:val="-10"/>
          <w:sz w:val="24"/>
          <w:szCs w:val="24"/>
          <w:lang w:val="es-CO" w:eastAsia="es-CO"/>
        </w:rPr>
        <w:t>(…)</w:t>
      </w:r>
      <w:bookmarkEnd w:id="3"/>
      <w:r w:rsidRPr="00AD1DA5">
        <w:rPr>
          <w:rFonts w:ascii="Times New Roman" w:eastAsia="Times New Roman" w:hAnsi="Times New Roman"/>
          <w:color w:val="000000"/>
          <w:spacing w:val="-10"/>
          <w:sz w:val="24"/>
          <w:szCs w:val="24"/>
          <w:lang w:val="es-CO" w:eastAsia="es-CO"/>
        </w:rPr>
        <w:t xml:space="preserve"> </w:t>
      </w:r>
      <w:r w:rsidRPr="001C7545">
        <w:rPr>
          <w:rFonts w:ascii="Times New Roman" w:eastAsia="Times New Roman" w:hAnsi="Times New Roman"/>
          <w:i/>
          <w:color w:val="000000"/>
          <w:spacing w:val="0"/>
          <w:sz w:val="22"/>
          <w:szCs w:val="22"/>
          <w:lang w:val="es-MX" w:eastAsia="es-CO"/>
        </w:rPr>
        <w:t>disponer</w:t>
      </w:r>
      <w:r w:rsidRPr="00AD1DA5">
        <w:rPr>
          <w:rFonts w:ascii="Times New Roman" w:eastAsia="Times New Roman" w:hAnsi="Times New Roman"/>
          <w:color w:val="000000"/>
          <w:spacing w:val="-10"/>
          <w:sz w:val="24"/>
          <w:szCs w:val="24"/>
          <w:lang w:val="es-CO" w:eastAsia="es-CO"/>
        </w:rPr>
        <w:t xml:space="preserve"> (…) </w:t>
      </w:r>
      <w:r w:rsidRPr="001C7545">
        <w:rPr>
          <w:rFonts w:ascii="Times New Roman" w:eastAsia="Times New Roman" w:hAnsi="Times New Roman"/>
          <w:i/>
          <w:color w:val="000000"/>
          <w:spacing w:val="0"/>
          <w:sz w:val="22"/>
          <w:szCs w:val="22"/>
          <w:lang w:val="es-MX" w:eastAsia="es-CO"/>
        </w:rPr>
        <w:t>de elementos georeferenciados suficientes que</w:t>
      </w:r>
      <w:r w:rsidRPr="001C7545">
        <w:rPr>
          <w:rFonts w:ascii="Times New Roman" w:eastAsia="Times New Roman" w:hAnsi="Times New Roman"/>
          <w:color w:val="000000"/>
          <w:spacing w:val="-10"/>
          <w:sz w:val="22"/>
          <w:szCs w:val="22"/>
          <w:lang w:val="es-CO" w:eastAsia="es-CO"/>
        </w:rPr>
        <w:t xml:space="preserve"> </w:t>
      </w:r>
      <w:r w:rsidRPr="00AD1DA5">
        <w:rPr>
          <w:rFonts w:ascii="Times New Roman" w:eastAsia="Times New Roman" w:hAnsi="Times New Roman"/>
          <w:color w:val="000000"/>
          <w:spacing w:val="-10"/>
          <w:sz w:val="24"/>
          <w:szCs w:val="24"/>
          <w:lang w:val="es-CO" w:eastAsia="es-CO"/>
        </w:rPr>
        <w:t xml:space="preserve">(…) </w:t>
      </w:r>
      <w:r w:rsidRPr="001C7545">
        <w:rPr>
          <w:rFonts w:ascii="Times New Roman" w:eastAsia="Times New Roman" w:hAnsi="Times New Roman"/>
          <w:i/>
          <w:color w:val="000000"/>
          <w:spacing w:val="0"/>
          <w:sz w:val="22"/>
          <w:szCs w:val="22"/>
          <w:lang w:val="es-MX" w:eastAsia="es-CO"/>
        </w:rPr>
        <w:t>permitan a las autoridades del Distrito atender a la ciudadanía y conseguir la más acertada toma de decisiones en beneficio de la ciudad y de sus habitantes</w:t>
      </w:r>
      <w:r w:rsidRPr="00AD1DA5">
        <w:rPr>
          <w:rFonts w:ascii="Times New Roman" w:eastAsia="Times New Roman" w:hAnsi="Times New Roman"/>
          <w:color w:val="000000"/>
          <w:spacing w:val="-10"/>
          <w:sz w:val="24"/>
          <w:szCs w:val="24"/>
          <w:lang w:val="es-CO" w:eastAsia="es-CO"/>
        </w:rPr>
        <w:t xml:space="preserve">”, la cual es coordinada por la </w:t>
      </w:r>
      <w:r w:rsidR="004518F1" w:rsidRPr="004518F1">
        <w:rPr>
          <w:rFonts w:ascii="Times New Roman" w:eastAsia="Times New Roman" w:hAnsi="Times New Roman"/>
          <w:color w:val="000000"/>
          <w:spacing w:val="-10"/>
          <w:sz w:val="24"/>
          <w:szCs w:val="24"/>
          <w:lang w:val="es-CO" w:eastAsia="es-CO"/>
        </w:rPr>
        <w:t xml:space="preserve">Unidad Administrativa Especial de Catastro Distrital </w:t>
      </w:r>
      <w:r w:rsidR="004518F1">
        <w:rPr>
          <w:rFonts w:ascii="Times New Roman" w:eastAsia="Times New Roman" w:hAnsi="Times New Roman"/>
          <w:color w:val="000000"/>
          <w:spacing w:val="-10"/>
          <w:sz w:val="24"/>
          <w:szCs w:val="24"/>
          <w:lang w:val="es-CO" w:eastAsia="es-CO"/>
        </w:rPr>
        <w:t>(</w:t>
      </w:r>
      <w:r w:rsidRPr="00AD1DA5">
        <w:rPr>
          <w:rFonts w:ascii="Times New Roman" w:eastAsia="Times New Roman" w:hAnsi="Times New Roman"/>
          <w:color w:val="000000"/>
          <w:spacing w:val="-10"/>
          <w:sz w:val="24"/>
          <w:szCs w:val="24"/>
          <w:lang w:val="es-CO" w:eastAsia="es-CO"/>
        </w:rPr>
        <w:t>UAECD</w:t>
      </w:r>
      <w:r w:rsidR="004518F1">
        <w:rPr>
          <w:rFonts w:ascii="Times New Roman" w:eastAsia="Times New Roman" w:hAnsi="Times New Roman"/>
          <w:color w:val="000000"/>
          <w:spacing w:val="-10"/>
          <w:sz w:val="24"/>
          <w:szCs w:val="24"/>
          <w:lang w:val="es-CO" w:eastAsia="es-CO"/>
        </w:rPr>
        <w:t>)</w:t>
      </w:r>
      <w:r w:rsidRPr="00AD1DA5">
        <w:rPr>
          <w:rFonts w:ascii="Times New Roman" w:eastAsia="Times New Roman" w:hAnsi="Times New Roman"/>
          <w:color w:val="000000"/>
          <w:spacing w:val="-10"/>
          <w:sz w:val="24"/>
          <w:szCs w:val="24"/>
          <w:lang w:val="es-CO" w:eastAsia="es-CO"/>
        </w:rPr>
        <w:t xml:space="preserve"> conforme lo establece el literal d. del artículo 63 del Acuerdo Distrital 257 de 2006, el numeral </w:t>
      </w:r>
      <w:r w:rsidR="006D0808">
        <w:rPr>
          <w:rFonts w:ascii="Times New Roman" w:eastAsia="Times New Roman" w:hAnsi="Times New Roman"/>
          <w:color w:val="000000"/>
          <w:spacing w:val="-10"/>
          <w:sz w:val="24"/>
          <w:szCs w:val="24"/>
          <w:lang w:val="es-CO" w:eastAsia="es-CO"/>
        </w:rPr>
        <w:t>4</w:t>
      </w:r>
      <w:r w:rsidR="00F31CF4" w:rsidRPr="00AD1DA5">
        <w:rPr>
          <w:rFonts w:ascii="Times New Roman" w:eastAsia="Times New Roman" w:hAnsi="Times New Roman"/>
          <w:color w:val="000000"/>
          <w:spacing w:val="-10"/>
          <w:sz w:val="24"/>
          <w:szCs w:val="24"/>
          <w:lang w:val="es-CO" w:eastAsia="es-CO"/>
        </w:rPr>
        <w:t>.</w:t>
      </w:r>
      <w:r w:rsidRPr="00AD1DA5">
        <w:rPr>
          <w:rFonts w:ascii="Times New Roman" w:eastAsia="Times New Roman" w:hAnsi="Times New Roman"/>
          <w:color w:val="000000"/>
          <w:spacing w:val="-10"/>
          <w:sz w:val="24"/>
          <w:szCs w:val="24"/>
          <w:lang w:val="es-CO" w:eastAsia="es-CO"/>
        </w:rPr>
        <w:t xml:space="preserve">º del artículo </w:t>
      </w:r>
      <w:r w:rsidR="00C93777">
        <w:rPr>
          <w:rFonts w:ascii="Times New Roman" w:eastAsia="Times New Roman" w:hAnsi="Times New Roman"/>
          <w:color w:val="000000"/>
          <w:spacing w:val="-10"/>
          <w:sz w:val="24"/>
          <w:szCs w:val="24"/>
          <w:lang w:val="es-CO" w:eastAsia="es-CO"/>
        </w:rPr>
        <w:t>4</w:t>
      </w:r>
      <w:r w:rsidRPr="00AD1DA5">
        <w:rPr>
          <w:rFonts w:ascii="Times New Roman" w:eastAsia="Times New Roman" w:hAnsi="Times New Roman"/>
          <w:color w:val="000000"/>
          <w:spacing w:val="-10"/>
          <w:sz w:val="24"/>
          <w:szCs w:val="24"/>
          <w:lang w:val="es-CO" w:eastAsia="es-CO"/>
        </w:rPr>
        <w:t xml:space="preserve"> del Acuerdo 00</w:t>
      </w:r>
      <w:r w:rsidR="00C93777">
        <w:rPr>
          <w:rFonts w:ascii="Times New Roman" w:eastAsia="Times New Roman" w:hAnsi="Times New Roman"/>
          <w:color w:val="000000"/>
          <w:spacing w:val="-10"/>
          <w:sz w:val="24"/>
          <w:szCs w:val="24"/>
          <w:lang w:val="es-CO" w:eastAsia="es-CO"/>
        </w:rPr>
        <w:t>5</w:t>
      </w:r>
      <w:r w:rsidRPr="00AD1DA5">
        <w:rPr>
          <w:rFonts w:ascii="Times New Roman" w:eastAsia="Times New Roman" w:hAnsi="Times New Roman"/>
          <w:color w:val="000000"/>
          <w:spacing w:val="-10"/>
          <w:sz w:val="24"/>
          <w:szCs w:val="24"/>
          <w:lang w:val="es-CO" w:eastAsia="es-CO"/>
        </w:rPr>
        <w:t xml:space="preserve"> de 20</w:t>
      </w:r>
      <w:r w:rsidR="00C93777">
        <w:rPr>
          <w:rFonts w:ascii="Times New Roman" w:eastAsia="Times New Roman" w:hAnsi="Times New Roman"/>
          <w:color w:val="000000"/>
          <w:spacing w:val="-10"/>
          <w:sz w:val="24"/>
          <w:szCs w:val="24"/>
          <w:lang w:val="es-CO" w:eastAsia="es-CO"/>
        </w:rPr>
        <w:t>20</w:t>
      </w:r>
      <w:r w:rsidRPr="00AD1DA5">
        <w:rPr>
          <w:rFonts w:ascii="Times New Roman" w:eastAsia="Times New Roman" w:hAnsi="Times New Roman"/>
          <w:color w:val="000000"/>
          <w:spacing w:val="-10"/>
          <w:sz w:val="24"/>
          <w:szCs w:val="24"/>
          <w:lang w:val="es-CO" w:eastAsia="es-CO"/>
        </w:rPr>
        <w:t xml:space="preserve"> del Consejo Directivo de la UAECD, la cual es ejercida a través de la Gerencia de IDECA</w:t>
      </w:r>
      <w:r w:rsidR="00F31CF4" w:rsidRPr="00AD1DA5">
        <w:rPr>
          <w:rFonts w:ascii="Times New Roman" w:eastAsia="Times New Roman" w:hAnsi="Times New Roman"/>
          <w:color w:val="000000"/>
          <w:spacing w:val="-10"/>
          <w:sz w:val="24"/>
          <w:szCs w:val="24"/>
          <w:lang w:val="es-CO" w:eastAsia="es-CO"/>
        </w:rPr>
        <w:t>,</w:t>
      </w:r>
      <w:r w:rsidRPr="00AD1DA5">
        <w:rPr>
          <w:rFonts w:ascii="Times New Roman" w:eastAsia="Times New Roman" w:hAnsi="Times New Roman"/>
          <w:color w:val="000000"/>
          <w:spacing w:val="-10"/>
          <w:sz w:val="24"/>
          <w:szCs w:val="24"/>
          <w:lang w:val="es-CO" w:eastAsia="es-CO"/>
        </w:rPr>
        <w:t xml:space="preserve"> con fundamento</w:t>
      </w:r>
      <w:r w:rsidR="00AD1DA5">
        <w:rPr>
          <w:rFonts w:ascii="Times New Roman" w:eastAsia="Times New Roman" w:hAnsi="Times New Roman"/>
          <w:color w:val="000000"/>
          <w:spacing w:val="-10"/>
          <w:sz w:val="24"/>
          <w:szCs w:val="24"/>
          <w:lang w:val="es-CO" w:eastAsia="es-CO"/>
        </w:rPr>
        <w:t xml:space="preserve"> </w:t>
      </w:r>
      <w:r w:rsidRPr="00AD1DA5">
        <w:rPr>
          <w:rFonts w:ascii="Times New Roman" w:eastAsia="Times New Roman" w:hAnsi="Times New Roman"/>
          <w:color w:val="000000"/>
          <w:spacing w:val="-10"/>
          <w:sz w:val="24"/>
          <w:szCs w:val="24"/>
          <w:lang w:val="es-CO" w:eastAsia="es-CO"/>
        </w:rPr>
        <w:t xml:space="preserve">en el artículo </w:t>
      </w:r>
      <w:r w:rsidR="00C93777">
        <w:rPr>
          <w:rFonts w:ascii="Times New Roman" w:eastAsia="Times New Roman" w:hAnsi="Times New Roman"/>
          <w:color w:val="000000"/>
          <w:spacing w:val="-10"/>
          <w:sz w:val="24"/>
          <w:szCs w:val="24"/>
          <w:lang w:val="es-CO" w:eastAsia="es-CO"/>
        </w:rPr>
        <w:t>22</w:t>
      </w:r>
      <w:r w:rsidRPr="00AD1DA5">
        <w:rPr>
          <w:rFonts w:ascii="Times New Roman" w:eastAsia="Times New Roman" w:hAnsi="Times New Roman"/>
          <w:color w:val="000000"/>
          <w:spacing w:val="-10"/>
          <w:sz w:val="24"/>
          <w:szCs w:val="24"/>
          <w:lang w:val="es-CO" w:eastAsia="es-CO"/>
        </w:rPr>
        <w:t xml:space="preserve"> de este último </w:t>
      </w:r>
      <w:r w:rsidR="00AD1DA5">
        <w:rPr>
          <w:rFonts w:ascii="Times New Roman" w:eastAsia="Times New Roman" w:hAnsi="Times New Roman"/>
          <w:color w:val="000000"/>
          <w:spacing w:val="-10"/>
          <w:sz w:val="24"/>
          <w:szCs w:val="24"/>
          <w:lang w:val="es-CO" w:eastAsia="es-CO"/>
        </w:rPr>
        <w:t>a</w:t>
      </w:r>
      <w:r w:rsidRPr="00AD1DA5">
        <w:rPr>
          <w:rFonts w:ascii="Times New Roman" w:eastAsia="Times New Roman" w:hAnsi="Times New Roman"/>
          <w:color w:val="000000"/>
          <w:spacing w:val="-10"/>
          <w:sz w:val="24"/>
          <w:szCs w:val="24"/>
          <w:lang w:val="es-CO" w:eastAsia="es-CO"/>
        </w:rPr>
        <w:t>cuerdo.</w:t>
      </w:r>
    </w:p>
    <w:p w14:paraId="110DC4F5" w14:textId="77777777" w:rsidR="00F31CF4" w:rsidRPr="008809F8" w:rsidRDefault="00F31CF4">
      <w:pPr>
        <w:pBdr>
          <w:top w:val="nil"/>
          <w:left w:val="nil"/>
          <w:bottom w:val="nil"/>
          <w:right w:val="nil"/>
          <w:between w:val="nil"/>
        </w:pBdr>
        <w:ind w:left="0" w:right="51"/>
        <w:jc w:val="both"/>
        <w:rPr>
          <w:rFonts w:ascii="Times New Roman" w:eastAsia="Times New Roman" w:hAnsi="Times New Roman"/>
          <w:color w:val="000000"/>
          <w:spacing w:val="-10"/>
          <w:sz w:val="24"/>
          <w:szCs w:val="24"/>
          <w:lang w:val="es-CO" w:eastAsia="es-CO"/>
        </w:rPr>
      </w:pPr>
    </w:p>
    <w:p w14:paraId="3E09977B" w14:textId="10BAA4E0" w:rsidR="00AD1DA5" w:rsidRDefault="00D8724F">
      <w:pPr>
        <w:pBdr>
          <w:top w:val="nil"/>
          <w:left w:val="nil"/>
          <w:bottom w:val="nil"/>
          <w:right w:val="nil"/>
          <w:between w:val="nil"/>
        </w:pBdr>
        <w:ind w:left="0" w:right="51"/>
        <w:jc w:val="both"/>
        <w:rPr>
          <w:rFonts w:ascii="Times New Roman" w:eastAsia="Times New Roman" w:hAnsi="Times New Roman"/>
          <w:color w:val="000000"/>
          <w:spacing w:val="-10"/>
          <w:sz w:val="24"/>
          <w:szCs w:val="24"/>
          <w:lang w:eastAsia="es-CO"/>
        </w:rPr>
      </w:pPr>
      <w:r w:rsidRPr="00AD1DA5">
        <w:rPr>
          <w:rFonts w:ascii="Times New Roman" w:eastAsia="Times New Roman" w:hAnsi="Times New Roman"/>
          <w:color w:val="000000"/>
          <w:spacing w:val="-10"/>
          <w:sz w:val="24"/>
          <w:szCs w:val="24"/>
          <w:lang w:eastAsia="es-CO"/>
        </w:rPr>
        <w:t xml:space="preserve">Que para la consecución del objeto del presente acto administrativo, las funciones de coordinación de la UAECD como responsable de IDECA </w:t>
      </w:r>
      <w:r w:rsidR="00AD1DA5" w:rsidRPr="00AD1DA5">
        <w:rPr>
          <w:rFonts w:ascii="Times New Roman" w:eastAsia="Times New Roman" w:hAnsi="Times New Roman"/>
          <w:color w:val="000000"/>
          <w:spacing w:val="-10"/>
          <w:sz w:val="24"/>
          <w:szCs w:val="24"/>
          <w:lang w:eastAsia="es-CO"/>
        </w:rPr>
        <w:t xml:space="preserve">según </w:t>
      </w:r>
      <w:r w:rsidRPr="00AD1DA5">
        <w:rPr>
          <w:rFonts w:ascii="Times New Roman" w:eastAsia="Times New Roman" w:hAnsi="Times New Roman"/>
          <w:color w:val="000000"/>
          <w:spacing w:val="-10"/>
          <w:sz w:val="24"/>
          <w:szCs w:val="24"/>
          <w:lang w:eastAsia="es-CO"/>
        </w:rPr>
        <w:t>el artículo 9</w:t>
      </w:r>
      <w:r w:rsidR="00F31CF4" w:rsidRPr="00AD1DA5">
        <w:rPr>
          <w:rFonts w:ascii="Times New Roman" w:eastAsia="Times New Roman" w:hAnsi="Times New Roman"/>
          <w:color w:val="000000"/>
          <w:spacing w:val="-10"/>
          <w:sz w:val="24"/>
          <w:szCs w:val="24"/>
          <w:lang w:eastAsia="es-CO"/>
        </w:rPr>
        <w:t>.</w:t>
      </w:r>
      <w:r w:rsidRPr="00AD1DA5">
        <w:rPr>
          <w:rFonts w:ascii="Times New Roman" w:eastAsia="Times New Roman" w:hAnsi="Times New Roman"/>
          <w:color w:val="000000"/>
          <w:spacing w:val="-10"/>
          <w:sz w:val="24"/>
          <w:szCs w:val="24"/>
          <w:lang w:eastAsia="es-CO"/>
        </w:rPr>
        <w:t>º del Decreto Distrital 653 de 2011</w:t>
      </w:r>
      <w:r w:rsidR="00F31CF4" w:rsidRPr="00AD1DA5">
        <w:rPr>
          <w:rFonts w:ascii="Times New Roman" w:eastAsia="Times New Roman" w:hAnsi="Times New Roman"/>
          <w:color w:val="000000"/>
          <w:spacing w:val="-10"/>
          <w:sz w:val="24"/>
          <w:szCs w:val="24"/>
          <w:lang w:eastAsia="es-CO"/>
        </w:rPr>
        <w:t>,</w:t>
      </w:r>
      <w:r w:rsidRPr="00AD1DA5">
        <w:rPr>
          <w:rFonts w:ascii="Times New Roman" w:eastAsia="Times New Roman" w:hAnsi="Times New Roman"/>
          <w:color w:val="000000"/>
          <w:spacing w:val="-10"/>
          <w:sz w:val="24"/>
          <w:szCs w:val="24"/>
          <w:lang w:eastAsia="es-CO"/>
        </w:rPr>
        <w:t xml:space="preserve"> </w:t>
      </w:r>
      <w:r w:rsidR="00AD1DA5" w:rsidRPr="00AD1DA5">
        <w:rPr>
          <w:rFonts w:ascii="Times New Roman" w:eastAsia="Times New Roman" w:hAnsi="Times New Roman"/>
          <w:color w:val="000000"/>
          <w:spacing w:val="-10"/>
          <w:sz w:val="24"/>
          <w:szCs w:val="24"/>
          <w:lang w:eastAsia="es-CO"/>
        </w:rPr>
        <w:t xml:space="preserve">son </w:t>
      </w:r>
      <w:r w:rsidRPr="00AD1DA5">
        <w:rPr>
          <w:rFonts w:ascii="Times New Roman" w:eastAsia="Times New Roman" w:hAnsi="Times New Roman"/>
          <w:color w:val="000000"/>
          <w:spacing w:val="-10"/>
          <w:sz w:val="24"/>
          <w:szCs w:val="24"/>
          <w:lang w:eastAsia="es-CO"/>
        </w:rPr>
        <w:t>las siguientes: “</w:t>
      </w:r>
      <w:r w:rsidRPr="001C7545">
        <w:rPr>
          <w:rFonts w:ascii="Times New Roman" w:eastAsia="Times New Roman" w:hAnsi="Times New Roman"/>
          <w:i/>
          <w:color w:val="000000"/>
          <w:spacing w:val="0"/>
          <w:sz w:val="22"/>
          <w:szCs w:val="22"/>
          <w:lang w:val="es-MX" w:eastAsia="es-CO"/>
        </w:rPr>
        <w:t>9.2 Concertar y armonizar medios y esfuerzos para la integración, intercambio, el uso de datos y servicios de información de Bogotá, D.C., dando aplicación a las políticas de IDECA</w:t>
      </w:r>
      <w:r w:rsidRPr="00AD1DA5">
        <w:rPr>
          <w:rFonts w:ascii="Times New Roman" w:eastAsia="Times New Roman" w:hAnsi="Times New Roman"/>
          <w:color w:val="000000"/>
          <w:spacing w:val="-10"/>
          <w:sz w:val="24"/>
          <w:szCs w:val="24"/>
          <w:lang w:eastAsia="es-CO"/>
        </w:rPr>
        <w:t>”; “</w:t>
      </w:r>
      <w:r w:rsidRPr="001C7545">
        <w:rPr>
          <w:rFonts w:ascii="Times New Roman" w:eastAsia="Times New Roman" w:hAnsi="Times New Roman"/>
          <w:i/>
          <w:color w:val="000000"/>
          <w:spacing w:val="0"/>
          <w:sz w:val="22"/>
          <w:szCs w:val="22"/>
          <w:lang w:val="es-MX" w:eastAsia="es-CO"/>
        </w:rPr>
        <w:t>9.8 Diseñar y proponer mecanismos de solución a las situaciones que puedan generarse ante la apropiada utilización de la información y servicios geográficos</w:t>
      </w:r>
      <w:r w:rsidRPr="00AD1DA5">
        <w:rPr>
          <w:rFonts w:ascii="Times New Roman" w:eastAsia="Times New Roman" w:hAnsi="Times New Roman"/>
          <w:color w:val="000000"/>
          <w:spacing w:val="-10"/>
          <w:sz w:val="24"/>
          <w:szCs w:val="24"/>
          <w:lang w:eastAsia="es-CO"/>
        </w:rPr>
        <w:t>” y; “</w:t>
      </w:r>
      <w:r w:rsidRPr="001C7545">
        <w:rPr>
          <w:rFonts w:ascii="Times New Roman" w:eastAsia="Times New Roman" w:hAnsi="Times New Roman"/>
          <w:i/>
          <w:color w:val="000000"/>
          <w:spacing w:val="0"/>
          <w:sz w:val="22"/>
          <w:szCs w:val="22"/>
          <w:lang w:val="es-MX" w:eastAsia="es-CO"/>
        </w:rPr>
        <w:t>9.16 Consolidar y mantener la base de datos de proyectos geográficos del Distrito, para evitar la duplicidad en su generación</w:t>
      </w:r>
      <w:r w:rsidRPr="00AD1DA5">
        <w:rPr>
          <w:rFonts w:ascii="Times New Roman" w:eastAsia="Times New Roman" w:hAnsi="Times New Roman"/>
          <w:color w:val="000000"/>
          <w:spacing w:val="-10"/>
          <w:sz w:val="24"/>
          <w:szCs w:val="24"/>
          <w:lang w:eastAsia="es-CO"/>
        </w:rPr>
        <w:t>”</w:t>
      </w:r>
      <w:r w:rsidR="00AD1DA5">
        <w:rPr>
          <w:rFonts w:ascii="Times New Roman" w:eastAsia="Times New Roman" w:hAnsi="Times New Roman"/>
          <w:color w:val="000000"/>
          <w:spacing w:val="-10"/>
          <w:sz w:val="24"/>
          <w:szCs w:val="24"/>
          <w:lang w:eastAsia="es-CO"/>
        </w:rPr>
        <w:t>, las cuales</w:t>
      </w:r>
      <w:r w:rsidRPr="00AD1DA5">
        <w:rPr>
          <w:rFonts w:ascii="Times New Roman" w:eastAsia="Times New Roman" w:hAnsi="Times New Roman"/>
          <w:color w:val="000000"/>
          <w:spacing w:val="-10"/>
          <w:sz w:val="24"/>
          <w:szCs w:val="24"/>
          <w:lang w:eastAsia="es-CO"/>
        </w:rPr>
        <w:t xml:space="preserve"> contribuyen al logro de los objetivos de IDECA</w:t>
      </w:r>
      <w:r w:rsidR="00AD1DA5">
        <w:rPr>
          <w:rFonts w:ascii="Times New Roman" w:eastAsia="Times New Roman" w:hAnsi="Times New Roman"/>
          <w:color w:val="000000"/>
          <w:spacing w:val="-10"/>
          <w:sz w:val="24"/>
          <w:szCs w:val="24"/>
          <w:lang w:eastAsia="es-CO"/>
        </w:rPr>
        <w:t>.</w:t>
      </w:r>
      <w:r w:rsidRPr="00AD1DA5">
        <w:rPr>
          <w:rFonts w:ascii="Times New Roman" w:eastAsia="Times New Roman" w:hAnsi="Times New Roman"/>
          <w:color w:val="000000"/>
          <w:spacing w:val="-10"/>
          <w:sz w:val="24"/>
          <w:szCs w:val="24"/>
          <w:lang w:eastAsia="es-CO"/>
        </w:rPr>
        <w:t xml:space="preserve"> </w:t>
      </w:r>
    </w:p>
    <w:p w14:paraId="698D469B" w14:textId="77777777" w:rsidR="00AD1DA5" w:rsidRDefault="00AD1DA5">
      <w:pPr>
        <w:pBdr>
          <w:top w:val="nil"/>
          <w:left w:val="nil"/>
          <w:bottom w:val="nil"/>
          <w:right w:val="nil"/>
          <w:between w:val="nil"/>
        </w:pBdr>
        <w:ind w:left="0" w:right="51"/>
        <w:jc w:val="both"/>
        <w:rPr>
          <w:rFonts w:ascii="Times New Roman" w:eastAsia="Times New Roman" w:hAnsi="Times New Roman"/>
          <w:color w:val="000000"/>
          <w:spacing w:val="-10"/>
          <w:sz w:val="24"/>
          <w:szCs w:val="24"/>
          <w:lang w:eastAsia="es-CO"/>
        </w:rPr>
      </w:pPr>
    </w:p>
    <w:p w14:paraId="3785CF06" w14:textId="46486D06" w:rsidR="00F31CF4" w:rsidRPr="00AD1DA5" w:rsidRDefault="00AD1DA5">
      <w:pPr>
        <w:pBdr>
          <w:top w:val="nil"/>
          <w:left w:val="nil"/>
          <w:bottom w:val="nil"/>
          <w:right w:val="nil"/>
          <w:between w:val="nil"/>
        </w:pBdr>
        <w:ind w:left="0" w:right="51"/>
        <w:jc w:val="both"/>
        <w:rPr>
          <w:rFonts w:ascii="Times New Roman" w:eastAsia="Times New Roman" w:hAnsi="Times New Roman"/>
          <w:color w:val="000000"/>
          <w:spacing w:val="-10"/>
          <w:sz w:val="24"/>
          <w:szCs w:val="24"/>
          <w:lang w:eastAsia="es-CO"/>
        </w:rPr>
      </w:pPr>
      <w:r>
        <w:rPr>
          <w:rFonts w:ascii="Times New Roman" w:eastAsia="Times New Roman" w:hAnsi="Times New Roman"/>
          <w:color w:val="000000"/>
          <w:spacing w:val="-10"/>
          <w:sz w:val="24"/>
          <w:szCs w:val="24"/>
          <w:lang w:eastAsia="es-CO"/>
        </w:rPr>
        <w:t xml:space="preserve">Que para el cumplimiento de las anteriores funciones, </w:t>
      </w:r>
      <w:r w:rsidRPr="00AD1DA5">
        <w:rPr>
          <w:rFonts w:ascii="Times New Roman" w:eastAsia="Times New Roman" w:hAnsi="Times New Roman"/>
          <w:color w:val="000000"/>
          <w:spacing w:val="-10"/>
          <w:sz w:val="24"/>
          <w:szCs w:val="24"/>
          <w:lang w:eastAsia="es-CO"/>
        </w:rPr>
        <w:t xml:space="preserve">de conformidad con el artículo 3 del Decreto </w:t>
      </w:r>
      <w:r>
        <w:rPr>
          <w:rFonts w:ascii="Times New Roman" w:eastAsia="Times New Roman" w:hAnsi="Times New Roman"/>
          <w:color w:val="000000"/>
          <w:spacing w:val="-10"/>
          <w:sz w:val="24"/>
          <w:szCs w:val="24"/>
          <w:lang w:eastAsia="es-CO"/>
        </w:rPr>
        <w:t xml:space="preserve">Distrital n.º </w:t>
      </w:r>
      <w:r w:rsidRPr="00AD1DA5">
        <w:rPr>
          <w:rFonts w:ascii="Times New Roman" w:eastAsia="Times New Roman" w:hAnsi="Times New Roman"/>
          <w:color w:val="000000"/>
          <w:spacing w:val="-10"/>
          <w:sz w:val="24"/>
          <w:szCs w:val="24"/>
          <w:lang w:eastAsia="es-CO"/>
        </w:rPr>
        <w:t>653 de 2011</w:t>
      </w:r>
      <w:r>
        <w:rPr>
          <w:rFonts w:ascii="Times New Roman" w:eastAsia="Times New Roman" w:hAnsi="Times New Roman"/>
          <w:color w:val="000000"/>
          <w:spacing w:val="-10"/>
          <w:sz w:val="24"/>
          <w:szCs w:val="24"/>
          <w:lang w:eastAsia="es-CO"/>
        </w:rPr>
        <w:t xml:space="preserve">, fijo los siguientes </w:t>
      </w:r>
      <w:proofErr w:type="gramStart"/>
      <w:r>
        <w:rPr>
          <w:rFonts w:ascii="Times New Roman" w:eastAsia="Times New Roman" w:hAnsi="Times New Roman"/>
          <w:color w:val="000000"/>
          <w:spacing w:val="-10"/>
          <w:sz w:val="24"/>
          <w:szCs w:val="24"/>
          <w:lang w:eastAsia="es-CO"/>
        </w:rPr>
        <w:t xml:space="preserve">objetivos </w:t>
      </w:r>
      <w:r w:rsidR="00D8724F" w:rsidRPr="00AD1DA5">
        <w:rPr>
          <w:rFonts w:ascii="Times New Roman" w:eastAsia="Times New Roman" w:hAnsi="Times New Roman"/>
          <w:color w:val="000000"/>
          <w:spacing w:val="-10"/>
          <w:sz w:val="24"/>
          <w:szCs w:val="24"/>
          <w:lang w:eastAsia="es-CO"/>
        </w:rPr>
        <w:t>:</w:t>
      </w:r>
      <w:proofErr w:type="gramEnd"/>
      <w:r w:rsidR="00D8724F" w:rsidRPr="00AD1DA5">
        <w:rPr>
          <w:rFonts w:ascii="Times New Roman" w:eastAsia="Times New Roman" w:hAnsi="Times New Roman"/>
          <w:color w:val="000000"/>
          <w:spacing w:val="-10"/>
          <w:sz w:val="24"/>
          <w:szCs w:val="24"/>
          <w:lang w:eastAsia="es-CO"/>
        </w:rPr>
        <w:t xml:space="preserve"> </w:t>
      </w:r>
      <w:r w:rsidR="006634B8">
        <w:rPr>
          <w:rFonts w:ascii="Times New Roman" w:eastAsia="Times New Roman" w:hAnsi="Times New Roman"/>
          <w:color w:val="000000"/>
          <w:spacing w:val="-10"/>
          <w:sz w:val="24"/>
          <w:szCs w:val="24"/>
          <w:lang w:eastAsia="es-CO"/>
        </w:rPr>
        <w:t>“</w:t>
      </w:r>
      <w:r w:rsidR="00D8724F" w:rsidRPr="001C7545">
        <w:rPr>
          <w:rFonts w:ascii="Times New Roman" w:eastAsia="Times New Roman" w:hAnsi="Times New Roman"/>
          <w:i/>
          <w:color w:val="000000"/>
          <w:spacing w:val="0"/>
          <w:sz w:val="22"/>
          <w:szCs w:val="22"/>
          <w:lang w:val="es-MX" w:eastAsia="es-CO"/>
        </w:rPr>
        <w:t>1. Articular la producción, divulgación, acceso, uso y aprovechamiento de la información geográfica del Distrito Capital</w:t>
      </w:r>
      <w:r w:rsidR="006634B8">
        <w:rPr>
          <w:rFonts w:ascii="Times New Roman" w:eastAsia="Times New Roman" w:hAnsi="Times New Roman"/>
          <w:i/>
          <w:color w:val="000000"/>
          <w:spacing w:val="0"/>
          <w:sz w:val="22"/>
          <w:szCs w:val="22"/>
          <w:lang w:val="es-MX" w:eastAsia="es-CO"/>
        </w:rPr>
        <w:t xml:space="preserve"> </w:t>
      </w:r>
      <w:r w:rsidRPr="001C7545">
        <w:rPr>
          <w:rFonts w:ascii="Times New Roman" w:eastAsia="Times New Roman" w:hAnsi="Times New Roman"/>
          <w:color w:val="000000"/>
          <w:spacing w:val="0"/>
          <w:sz w:val="24"/>
          <w:szCs w:val="24"/>
          <w:lang w:eastAsia="es-CO"/>
        </w:rPr>
        <w:t>(…)</w:t>
      </w:r>
      <w:r w:rsidR="006634B8">
        <w:rPr>
          <w:rFonts w:ascii="Times New Roman" w:eastAsia="Times New Roman" w:hAnsi="Times New Roman"/>
          <w:color w:val="000000"/>
          <w:spacing w:val="0"/>
          <w:sz w:val="24"/>
          <w:szCs w:val="24"/>
          <w:lang w:eastAsia="es-CO"/>
        </w:rPr>
        <w:t xml:space="preserve"> “</w:t>
      </w:r>
      <w:r w:rsidR="00D8724F" w:rsidRPr="001C7545">
        <w:rPr>
          <w:rFonts w:ascii="Times New Roman" w:eastAsia="Times New Roman" w:hAnsi="Times New Roman"/>
          <w:i/>
          <w:color w:val="000000"/>
          <w:spacing w:val="0"/>
          <w:sz w:val="22"/>
          <w:szCs w:val="22"/>
          <w:lang w:val="es-MX" w:eastAsia="es-CO"/>
        </w:rPr>
        <w:t>3. Promover la disposición y el intercambio armónico de la información geográfica entre todas las entidades miembros de la IDECA, respetando su autonomía, conforme a las normas y políticas distritales</w:t>
      </w:r>
      <w:r w:rsidR="006634B8">
        <w:rPr>
          <w:rFonts w:ascii="Times New Roman" w:eastAsia="Times New Roman" w:hAnsi="Times New Roman"/>
          <w:iCs/>
          <w:color w:val="000000"/>
          <w:spacing w:val="0"/>
          <w:sz w:val="22"/>
          <w:szCs w:val="22"/>
          <w:lang w:val="es-MX" w:eastAsia="es-CO"/>
        </w:rPr>
        <w:t>”</w:t>
      </w:r>
      <w:r w:rsidR="006634B8" w:rsidRPr="001C7545">
        <w:rPr>
          <w:rFonts w:ascii="Times New Roman" w:eastAsia="Times New Roman" w:hAnsi="Times New Roman"/>
          <w:color w:val="000000"/>
          <w:spacing w:val="-10"/>
          <w:sz w:val="24"/>
          <w:szCs w:val="24"/>
          <w:lang w:eastAsia="es-CO"/>
        </w:rPr>
        <w:t>;</w:t>
      </w:r>
      <w:r w:rsidR="006634B8">
        <w:rPr>
          <w:rFonts w:ascii="Times New Roman" w:eastAsia="Times New Roman" w:hAnsi="Times New Roman"/>
          <w:color w:val="000000"/>
          <w:spacing w:val="0"/>
          <w:sz w:val="24"/>
          <w:szCs w:val="24"/>
          <w:lang w:eastAsia="es-CO"/>
        </w:rPr>
        <w:t xml:space="preserve"> “</w:t>
      </w:r>
      <w:r w:rsidR="00D8724F" w:rsidRPr="001C7545">
        <w:rPr>
          <w:rFonts w:ascii="Times New Roman" w:eastAsia="Times New Roman" w:hAnsi="Times New Roman"/>
          <w:i/>
          <w:color w:val="000000"/>
          <w:spacing w:val="0"/>
          <w:sz w:val="22"/>
          <w:szCs w:val="22"/>
          <w:lang w:val="es-MX" w:eastAsia="es-CO"/>
        </w:rPr>
        <w:t xml:space="preserve">4. Asegurar la calidad de la información geográfica y su disponibilidad oportuna para fortalecer el proceso de toma </w:t>
      </w:r>
      <w:r w:rsidR="00D8724F" w:rsidRPr="001C7545">
        <w:rPr>
          <w:rFonts w:ascii="Times New Roman" w:eastAsia="Times New Roman" w:hAnsi="Times New Roman"/>
          <w:i/>
          <w:color w:val="000000"/>
          <w:spacing w:val="0"/>
          <w:sz w:val="22"/>
          <w:szCs w:val="22"/>
          <w:lang w:val="es-MX" w:eastAsia="es-CO"/>
        </w:rPr>
        <w:lastRenderedPageBreak/>
        <w:t>de decisiones</w:t>
      </w:r>
      <w:r w:rsidR="00D8724F" w:rsidRPr="001C7545">
        <w:rPr>
          <w:rFonts w:ascii="Times New Roman" w:eastAsia="Times New Roman" w:hAnsi="Times New Roman"/>
          <w:color w:val="000000"/>
          <w:spacing w:val="-10"/>
          <w:sz w:val="22"/>
          <w:szCs w:val="22"/>
          <w:lang w:eastAsia="es-CO"/>
        </w:rPr>
        <w:t>”</w:t>
      </w:r>
      <w:r w:rsidR="006634B8">
        <w:rPr>
          <w:rFonts w:ascii="Times New Roman" w:eastAsia="Times New Roman" w:hAnsi="Times New Roman"/>
          <w:color w:val="000000"/>
          <w:spacing w:val="-10"/>
          <w:sz w:val="22"/>
          <w:szCs w:val="22"/>
          <w:lang w:eastAsia="es-CO"/>
        </w:rPr>
        <w:t>;</w:t>
      </w:r>
      <w:r w:rsidR="006634B8">
        <w:rPr>
          <w:rFonts w:ascii="Times New Roman" w:eastAsia="Times New Roman" w:hAnsi="Times New Roman"/>
          <w:i/>
          <w:color w:val="000000"/>
          <w:spacing w:val="0"/>
          <w:sz w:val="22"/>
          <w:szCs w:val="22"/>
          <w:lang w:val="es-MX" w:eastAsia="es-CO"/>
        </w:rPr>
        <w:t xml:space="preserve"> </w:t>
      </w:r>
      <w:r w:rsidR="00D8724F" w:rsidRPr="001C7545">
        <w:rPr>
          <w:rFonts w:ascii="Times New Roman" w:eastAsia="Times New Roman" w:hAnsi="Times New Roman"/>
          <w:color w:val="000000"/>
          <w:spacing w:val="-10"/>
          <w:sz w:val="22"/>
          <w:szCs w:val="22"/>
          <w:lang w:eastAsia="es-CO"/>
        </w:rPr>
        <w:t>“</w:t>
      </w:r>
      <w:r w:rsidR="00D8724F" w:rsidRPr="001C7545">
        <w:rPr>
          <w:rFonts w:ascii="Times New Roman" w:eastAsia="Times New Roman" w:hAnsi="Times New Roman"/>
          <w:i/>
          <w:color w:val="000000"/>
          <w:spacing w:val="0"/>
          <w:sz w:val="22"/>
          <w:szCs w:val="22"/>
          <w:lang w:val="es-MX" w:eastAsia="es-CO"/>
        </w:rPr>
        <w:t>5. Contar con información geográfica actualizada, oportuna y con amplio cubrimiento del territorio distrital y regional</w:t>
      </w:r>
      <w:r w:rsidR="006634B8">
        <w:rPr>
          <w:rFonts w:ascii="Times New Roman" w:eastAsia="Times New Roman" w:hAnsi="Times New Roman"/>
          <w:iCs/>
          <w:color w:val="000000"/>
          <w:spacing w:val="0"/>
          <w:sz w:val="22"/>
          <w:szCs w:val="22"/>
          <w:lang w:val="es-MX" w:eastAsia="es-CO"/>
        </w:rPr>
        <w:t>”</w:t>
      </w:r>
      <w:r w:rsidR="00D8724F" w:rsidRPr="001C7545">
        <w:rPr>
          <w:rFonts w:ascii="Times New Roman" w:eastAsia="Times New Roman" w:hAnsi="Times New Roman"/>
          <w:i/>
          <w:color w:val="000000"/>
          <w:spacing w:val="0"/>
          <w:sz w:val="22"/>
          <w:szCs w:val="22"/>
          <w:lang w:val="es-MX" w:eastAsia="es-CO"/>
        </w:rPr>
        <w:t xml:space="preserve"> y; </w:t>
      </w:r>
      <w:r w:rsidR="006634B8">
        <w:rPr>
          <w:rFonts w:ascii="Times New Roman" w:eastAsia="Times New Roman" w:hAnsi="Times New Roman"/>
          <w:iCs/>
          <w:color w:val="000000"/>
          <w:spacing w:val="0"/>
          <w:sz w:val="22"/>
          <w:szCs w:val="22"/>
          <w:lang w:val="es-MX" w:eastAsia="es-CO"/>
        </w:rPr>
        <w:t>“</w:t>
      </w:r>
      <w:r w:rsidR="00D8724F" w:rsidRPr="001C7545">
        <w:rPr>
          <w:rFonts w:ascii="Times New Roman" w:eastAsia="Times New Roman" w:hAnsi="Times New Roman"/>
          <w:i/>
          <w:color w:val="000000"/>
          <w:spacing w:val="0"/>
          <w:sz w:val="22"/>
          <w:szCs w:val="22"/>
          <w:lang w:val="es-MX" w:eastAsia="es-CO"/>
        </w:rPr>
        <w:t>7. Fortalecer los procesos de planeación y gestión de políticas públicas, mediante el uso de información geográfica</w:t>
      </w:r>
      <w:r>
        <w:rPr>
          <w:rFonts w:ascii="Times New Roman" w:eastAsia="Times New Roman" w:hAnsi="Times New Roman"/>
          <w:i/>
          <w:color w:val="000000"/>
          <w:spacing w:val="0"/>
          <w:sz w:val="24"/>
          <w:szCs w:val="24"/>
          <w:lang w:val="es-MX" w:eastAsia="es-CO"/>
        </w:rPr>
        <w:t xml:space="preserve"> </w:t>
      </w:r>
      <w:r w:rsidR="006634B8" w:rsidRPr="005D59B7">
        <w:rPr>
          <w:rFonts w:ascii="Times New Roman" w:eastAsia="Times New Roman" w:hAnsi="Times New Roman"/>
          <w:color w:val="000000"/>
          <w:spacing w:val="0"/>
          <w:sz w:val="24"/>
          <w:szCs w:val="24"/>
          <w:lang w:eastAsia="es-CO"/>
        </w:rPr>
        <w:t>(…)</w:t>
      </w:r>
      <w:r w:rsidR="00D8724F" w:rsidRPr="00AD1DA5">
        <w:rPr>
          <w:rFonts w:ascii="Times New Roman" w:eastAsia="Times New Roman" w:hAnsi="Times New Roman"/>
          <w:color w:val="000000"/>
          <w:spacing w:val="-10"/>
          <w:sz w:val="24"/>
          <w:szCs w:val="24"/>
          <w:lang w:eastAsia="es-CO"/>
        </w:rPr>
        <w:t>”.</w:t>
      </w:r>
    </w:p>
    <w:p w14:paraId="4038FD95" w14:textId="69C3951B" w:rsidR="00F31CF4" w:rsidRPr="00AD1DA5" w:rsidRDefault="00F31CF4">
      <w:pPr>
        <w:pBdr>
          <w:top w:val="nil"/>
          <w:left w:val="nil"/>
          <w:bottom w:val="nil"/>
          <w:right w:val="nil"/>
          <w:between w:val="nil"/>
        </w:pBdr>
        <w:ind w:left="0" w:right="51"/>
        <w:jc w:val="both"/>
        <w:rPr>
          <w:rFonts w:ascii="Times New Roman" w:eastAsia="Times New Roman" w:hAnsi="Times New Roman"/>
          <w:color w:val="000000"/>
          <w:spacing w:val="-10"/>
          <w:sz w:val="24"/>
          <w:szCs w:val="24"/>
          <w:lang w:eastAsia="es-CO"/>
        </w:rPr>
      </w:pPr>
    </w:p>
    <w:p w14:paraId="5AEC16FF" w14:textId="763E8B54" w:rsidR="00F31CF4" w:rsidRPr="00AD1DA5" w:rsidRDefault="00D8724F" w:rsidP="00845E02">
      <w:pPr>
        <w:pBdr>
          <w:top w:val="nil"/>
          <w:left w:val="nil"/>
          <w:bottom w:val="nil"/>
          <w:right w:val="nil"/>
          <w:between w:val="nil"/>
        </w:pBdr>
        <w:ind w:left="0" w:right="51"/>
        <w:jc w:val="both"/>
        <w:rPr>
          <w:rFonts w:ascii="Times New Roman" w:eastAsia="Times New Roman" w:hAnsi="Times New Roman"/>
          <w:color w:val="000000"/>
          <w:spacing w:val="-10"/>
          <w:sz w:val="24"/>
          <w:szCs w:val="24"/>
          <w:lang w:eastAsia="es-CO"/>
        </w:rPr>
      </w:pPr>
      <w:r w:rsidRPr="00AD1DA5">
        <w:rPr>
          <w:rFonts w:ascii="Times New Roman" w:eastAsia="Times New Roman" w:hAnsi="Times New Roman"/>
          <w:color w:val="000000"/>
          <w:spacing w:val="-10"/>
          <w:sz w:val="24"/>
          <w:szCs w:val="24"/>
          <w:lang w:eastAsia="es-CO"/>
        </w:rPr>
        <w:t xml:space="preserve">Que </w:t>
      </w:r>
      <w:r w:rsidR="00AD1DA5">
        <w:rPr>
          <w:rFonts w:ascii="Times New Roman" w:eastAsia="Times New Roman" w:hAnsi="Times New Roman"/>
          <w:color w:val="000000"/>
          <w:spacing w:val="-10"/>
          <w:sz w:val="24"/>
          <w:szCs w:val="24"/>
          <w:lang w:eastAsia="es-CO"/>
        </w:rPr>
        <w:t>e</w:t>
      </w:r>
      <w:r w:rsidRPr="00AD1DA5">
        <w:rPr>
          <w:rFonts w:ascii="Times New Roman" w:eastAsia="Times New Roman" w:hAnsi="Times New Roman"/>
          <w:color w:val="000000"/>
          <w:spacing w:val="-10"/>
          <w:sz w:val="24"/>
          <w:szCs w:val="24"/>
          <w:lang w:eastAsia="es-CO"/>
        </w:rPr>
        <w:t xml:space="preserve">l artículo 14 del </w:t>
      </w:r>
      <w:r w:rsidR="00AD1DA5">
        <w:rPr>
          <w:rFonts w:ascii="Times New Roman" w:eastAsia="Times New Roman" w:hAnsi="Times New Roman"/>
          <w:color w:val="000000"/>
          <w:spacing w:val="-10"/>
          <w:sz w:val="24"/>
          <w:szCs w:val="24"/>
          <w:lang w:eastAsia="es-CO"/>
        </w:rPr>
        <w:t xml:space="preserve">decreto </w:t>
      </w:r>
      <w:r w:rsidR="00796E5A">
        <w:rPr>
          <w:rFonts w:ascii="Times New Roman" w:eastAsia="Times New Roman" w:hAnsi="Times New Roman"/>
          <w:color w:val="000000"/>
          <w:spacing w:val="-10"/>
          <w:sz w:val="24"/>
          <w:szCs w:val="24"/>
          <w:lang w:eastAsia="es-CO"/>
        </w:rPr>
        <w:t>citado</w:t>
      </w:r>
      <w:r w:rsidR="00AD1DA5">
        <w:rPr>
          <w:rFonts w:ascii="Times New Roman" w:eastAsia="Times New Roman" w:hAnsi="Times New Roman"/>
          <w:color w:val="000000"/>
          <w:spacing w:val="-10"/>
          <w:sz w:val="24"/>
          <w:szCs w:val="24"/>
          <w:lang w:eastAsia="es-CO"/>
        </w:rPr>
        <w:t>, estableció para</w:t>
      </w:r>
      <w:r w:rsidRPr="00AD1DA5">
        <w:rPr>
          <w:rFonts w:ascii="Times New Roman" w:eastAsia="Times New Roman" w:hAnsi="Times New Roman"/>
          <w:color w:val="000000"/>
          <w:spacing w:val="-10"/>
          <w:sz w:val="24"/>
          <w:szCs w:val="24"/>
          <w:lang w:eastAsia="es-CO"/>
        </w:rPr>
        <w:t xml:space="preserve"> las entidades miembros de IDECA, entre otros, </w:t>
      </w:r>
      <w:r w:rsidR="00AD1DA5">
        <w:rPr>
          <w:rFonts w:ascii="Times New Roman" w:eastAsia="Times New Roman" w:hAnsi="Times New Roman"/>
          <w:color w:val="000000"/>
          <w:spacing w:val="-10"/>
          <w:sz w:val="24"/>
          <w:szCs w:val="24"/>
          <w:lang w:eastAsia="es-CO"/>
        </w:rPr>
        <w:t xml:space="preserve">el deber </w:t>
      </w:r>
      <w:r w:rsidRPr="00AD1DA5">
        <w:rPr>
          <w:rFonts w:ascii="Times New Roman" w:eastAsia="Times New Roman" w:hAnsi="Times New Roman"/>
          <w:color w:val="000000"/>
          <w:spacing w:val="-10"/>
          <w:sz w:val="24"/>
          <w:szCs w:val="24"/>
          <w:lang w:eastAsia="es-CO"/>
        </w:rPr>
        <w:t xml:space="preserve">de: </w:t>
      </w:r>
      <w:r w:rsidR="006634B8">
        <w:rPr>
          <w:rFonts w:ascii="Times New Roman" w:eastAsia="Times New Roman" w:hAnsi="Times New Roman"/>
          <w:color w:val="000000"/>
          <w:spacing w:val="-10"/>
          <w:sz w:val="24"/>
          <w:szCs w:val="24"/>
          <w:lang w:eastAsia="es-CO"/>
        </w:rPr>
        <w:t>“</w:t>
      </w:r>
      <w:r w:rsidRPr="001C7545">
        <w:rPr>
          <w:rFonts w:ascii="Times New Roman" w:eastAsia="Times New Roman" w:hAnsi="Times New Roman"/>
          <w:i/>
          <w:color w:val="000000"/>
          <w:spacing w:val="0"/>
          <w:sz w:val="22"/>
          <w:szCs w:val="22"/>
          <w:lang w:val="es-MX" w:eastAsia="es-CO"/>
        </w:rPr>
        <w:t>14.3. Conocer, acceder, consultar, compartir y disponer los recursos de información geográfica, así como las lecciones aprendidas y mejores prácticas en materia de gestión de dicha información, todo ello, en un contexto de beneficio común</w:t>
      </w:r>
      <w:r w:rsidRPr="00AD1DA5">
        <w:rPr>
          <w:rFonts w:ascii="Times New Roman" w:eastAsia="Times New Roman" w:hAnsi="Times New Roman"/>
          <w:color w:val="000000"/>
          <w:spacing w:val="-10"/>
          <w:sz w:val="24"/>
          <w:szCs w:val="24"/>
          <w:lang w:eastAsia="es-CO"/>
        </w:rPr>
        <w:t xml:space="preserve">” y dar cumplimiento, a los lineamientos de la Política de Gestión de Información Geoespacial para el Distrito Capital adoptados por la Resolución 002 de 2017 de </w:t>
      </w:r>
      <w:r w:rsidRPr="00C60D37">
        <w:rPr>
          <w:rFonts w:ascii="Times New Roman" w:eastAsia="Times New Roman" w:hAnsi="Times New Roman"/>
          <w:color w:val="000000"/>
          <w:spacing w:val="-10"/>
          <w:sz w:val="24"/>
          <w:szCs w:val="24"/>
          <w:lang w:eastAsia="es-CO"/>
        </w:rPr>
        <w:t xml:space="preserve">la Comisión Distrital Sistemas </w:t>
      </w:r>
      <w:r w:rsidR="00AD1DA5" w:rsidRPr="001C7545">
        <w:rPr>
          <w:rFonts w:ascii="Times New Roman" w:eastAsia="Times New Roman" w:hAnsi="Times New Roman"/>
          <w:color w:val="000000"/>
          <w:spacing w:val="-10"/>
          <w:sz w:val="24"/>
          <w:szCs w:val="24"/>
          <w:lang w:eastAsia="es-CO"/>
        </w:rPr>
        <w:t>(</w:t>
      </w:r>
      <w:r w:rsidRPr="00A662BA">
        <w:rPr>
          <w:rFonts w:ascii="Times New Roman" w:eastAsia="Times New Roman" w:hAnsi="Times New Roman"/>
          <w:color w:val="000000"/>
          <w:spacing w:val="-10"/>
          <w:sz w:val="24"/>
          <w:szCs w:val="24"/>
          <w:lang w:eastAsia="es-CO"/>
        </w:rPr>
        <w:t>CDS)</w:t>
      </w:r>
      <w:r w:rsidR="00AD1DA5" w:rsidRPr="00A662BA">
        <w:rPr>
          <w:rFonts w:ascii="Times New Roman" w:eastAsia="Times New Roman" w:hAnsi="Times New Roman"/>
          <w:color w:val="000000"/>
          <w:spacing w:val="-10"/>
          <w:sz w:val="24"/>
          <w:szCs w:val="24"/>
          <w:lang w:eastAsia="es-CO"/>
        </w:rPr>
        <w:t>,</w:t>
      </w:r>
      <w:r w:rsidR="00AD1DA5">
        <w:rPr>
          <w:rFonts w:ascii="Times New Roman" w:eastAsia="Times New Roman" w:hAnsi="Times New Roman"/>
          <w:color w:val="000000"/>
          <w:spacing w:val="-10"/>
          <w:sz w:val="24"/>
          <w:szCs w:val="24"/>
          <w:lang w:eastAsia="es-CO"/>
        </w:rPr>
        <w:t xml:space="preserve"> especialmente los siguientes</w:t>
      </w:r>
      <w:r w:rsidRPr="00AD1DA5">
        <w:rPr>
          <w:rFonts w:ascii="Times New Roman" w:eastAsia="Times New Roman" w:hAnsi="Times New Roman"/>
          <w:color w:val="000000"/>
          <w:spacing w:val="-10"/>
          <w:sz w:val="24"/>
          <w:szCs w:val="24"/>
          <w:lang w:eastAsia="es-CO"/>
        </w:rPr>
        <w:t>: “</w:t>
      </w:r>
      <w:r w:rsidRPr="001C7545">
        <w:rPr>
          <w:rFonts w:ascii="Times New Roman" w:eastAsia="Times New Roman" w:hAnsi="Times New Roman"/>
          <w:i/>
          <w:color w:val="000000"/>
          <w:spacing w:val="0"/>
          <w:sz w:val="22"/>
          <w:szCs w:val="22"/>
          <w:lang w:val="es-MX" w:eastAsia="es-CO"/>
        </w:rPr>
        <w:t>LG-2 Disponer la información, productos y/o servicios geoespaciales que custodian, bajo condiciones apropiadas de interoperabilidad y de integridad, propiciando una adecuada gestión en el marco de la gobernanza de los datos</w:t>
      </w:r>
      <w:r w:rsidR="00AD1DA5">
        <w:rPr>
          <w:rFonts w:ascii="Times New Roman" w:eastAsia="Times New Roman" w:hAnsi="Times New Roman"/>
          <w:i/>
          <w:color w:val="000000"/>
          <w:spacing w:val="0"/>
          <w:sz w:val="24"/>
          <w:szCs w:val="24"/>
          <w:lang w:val="es-MX" w:eastAsia="es-CO"/>
        </w:rPr>
        <w:t xml:space="preserve"> </w:t>
      </w:r>
      <w:r w:rsidR="00AD1DA5" w:rsidRPr="001C7545">
        <w:rPr>
          <w:rFonts w:ascii="Times New Roman" w:eastAsia="Times New Roman" w:hAnsi="Times New Roman"/>
          <w:iCs/>
          <w:color w:val="000000"/>
          <w:spacing w:val="0"/>
          <w:sz w:val="24"/>
          <w:szCs w:val="24"/>
          <w:lang w:val="es-MX" w:eastAsia="es-CO"/>
        </w:rPr>
        <w:t>(…)</w:t>
      </w:r>
      <w:r w:rsidR="006634B8">
        <w:rPr>
          <w:rFonts w:ascii="Times New Roman" w:eastAsia="Times New Roman" w:hAnsi="Times New Roman"/>
          <w:iCs/>
          <w:color w:val="000000"/>
          <w:spacing w:val="0"/>
          <w:sz w:val="24"/>
          <w:szCs w:val="24"/>
          <w:lang w:val="es-MX" w:eastAsia="es-CO"/>
        </w:rPr>
        <w:t>”;</w:t>
      </w:r>
      <w:r w:rsidRPr="00E942F7">
        <w:rPr>
          <w:rFonts w:ascii="Times New Roman" w:eastAsia="Times New Roman" w:hAnsi="Times New Roman"/>
          <w:iCs/>
          <w:color w:val="000000"/>
          <w:spacing w:val="-10"/>
          <w:sz w:val="24"/>
          <w:szCs w:val="24"/>
          <w:lang w:eastAsia="es-CO"/>
        </w:rPr>
        <w:t xml:space="preserve"> </w:t>
      </w:r>
      <w:r w:rsidRPr="00AD1DA5">
        <w:rPr>
          <w:rFonts w:ascii="Times New Roman" w:eastAsia="Times New Roman" w:hAnsi="Times New Roman"/>
          <w:color w:val="000000"/>
          <w:spacing w:val="-10"/>
          <w:sz w:val="24"/>
          <w:szCs w:val="24"/>
          <w:lang w:eastAsia="es-CO"/>
        </w:rPr>
        <w:t>“</w:t>
      </w:r>
      <w:r w:rsidRPr="001C7545">
        <w:rPr>
          <w:rFonts w:ascii="Times New Roman" w:eastAsia="Times New Roman" w:hAnsi="Times New Roman"/>
          <w:i/>
          <w:color w:val="000000"/>
          <w:spacing w:val="0"/>
          <w:sz w:val="22"/>
          <w:szCs w:val="22"/>
          <w:lang w:val="es-MX" w:eastAsia="es-CO"/>
        </w:rPr>
        <w:t>LG-9 Gestionar la calidad, tanto de los datos como de los procesos, durante el ciclo de vida de la información geoespacial respondiendo a las directrices de IDECA y de gestión de los componentes de información propios de su institución, conforme a su función misional y orientándolos a la satisfacción de los usuarios</w:t>
      </w:r>
      <w:r w:rsidR="006634B8">
        <w:rPr>
          <w:rFonts w:ascii="Times New Roman" w:eastAsia="Times New Roman" w:hAnsi="Times New Roman"/>
          <w:color w:val="000000"/>
          <w:spacing w:val="-10"/>
          <w:sz w:val="24"/>
          <w:szCs w:val="24"/>
          <w:lang w:eastAsia="es-CO"/>
        </w:rPr>
        <w:t xml:space="preserve">” </w:t>
      </w:r>
      <w:r w:rsidR="00845E02" w:rsidRPr="00AD1DA5">
        <w:rPr>
          <w:rFonts w:ascii="Times New Roman" w:eastAsia="Times New Roman" w:hAnsi="Times New Roman"/>
          <w:color w:val="000000"/>
          <w:spacing w:val="-10"/>
          <w:sz w:val="24"/>
          <w:szCs w:val="24"/>
          <w:lang w:eastAsia="es-CO"/>
        </w:rPr>
        <w:t>y</w:t>
      </w:r>
      <w:r w:rsidR="006634B8">
        <w:rPr>
          <w:rFonts w:ascii="Times New Roman" w:eastAsia="Times New Roman" w:hAnsi="Times New Roman"/>
          <w:color w:val="000000"/>
          <w:spacing w:val="-10"/>
          <w:sz w:val="24"/>
          <w:szCs w:val="24"/>
          <w:lang w:eastAsia="es-CO"/>
        </w:rPr>
        <w:t>;</w:t>
      </w:r>
      <w:r w:rsidR="00845E02" w:rsidRPr="00AD1DA5">
        <w:rPr>
          <w:rFonts w:ascii="Times New Roman" w:eastAsia="Times New Roman" w:hAnsi="Times New Roman"/>
          <w:color w:val="000000"/>
          <w:spacing w:val="-10"/>
          <w:sz w:val="24"/>
          <w:szCs w:val="24"/>
          <w:lang w:eastAsia="es-CO"/>
        </w:rPr>
        <w:t xml:space="preserve"> </w:t>
      </w:r>
      <w:r w:rsidR="006634B8">
        <w:rPr>
          <w:rFonts w:ascii="Times New Roman" w:eastAsia="Times New Roman" w:hAnsi="Times New Roman"/>
          <w:color w:val="000000"/>
          <w:spacing w:val="-10"/>
          <w:sz w:val="24"/>
          <w:szCs w:val="24"/>
          <w:lang w:eastAsia="es-CO"/>
        </w:rPr>
        <w:t>“</w:t>
      </w:r>
      <w:r w:rsidR="00845E02" w:rsidRPr="001C7545">
        <w:rPr>
          <w:rFonts w:ascii="Times New Roman" w:eastAsia="Times New Roman" w:hAnsi="Times New Roman"/>
          <w:i/>
          <w:iCs/>
          <w:color w:val="000000"/>
          <w:spacing w:val="-10"/>
          <w:sz w:val="22"/>
          <w:szCs w:val="22"/>
          <w:lang w:eastAsia="es-CO"/>
        </w:rPr>
        <w:t>LE-21 Adoptar el marco origen y proyección geodésica única para Bogotá Distrito Capital, el sistema de referencia MAGNA - SIRGAS, atendiendo las instancias técnicas establecidas para dicha adopción</w:t>
      </w:r>
      <w:r w:rsidR="00845E02" w:rsidRPr="00AD1DA5">
        <w:rPr>
          <w:rFonts w:ascii="Times New Roman" w:eastAsia="Times New Roman" w:hAnsi="Times New Roman"/>
          <w:color w:val="000000"/>
          <w:spacing w:val="-10"/>
          <w:sz w:val="24"/>
          <w:szCs w:val="24"/>
          <w:lang w:eastAsia="es-CO"/>
        </w:rPr>
        <w:t>”</w:t>
      </w:r>
      <w:r w:rsidRPr="00AD1DA5">
        <w:rPr>
          <w:rFonts w:ascii="Times New Roman" w:eastAsia="Times New Roman" w:hAnsi="Times New Roman"/>
          <w:color w:val="000000"/>
          <w:spacing w:val="-10"/>
          <w:sz w:val="24"/>
          <w:szCs w:val="24"/>
          <w:lang w:eastAsia="es-CO"/>
        </w:rPr>
        <w:t>.</w:t>
      </w:r>
    </w:p>
    <w:p w14:paraId="2E3B203C" w14:textId="77777777" w:rsidR="00F31CF4" w:rsidRPr="008809F8" w:rsidRDefault="00F31CF4">
      <w:pPr>
        <w:pBdr>
          <w:top w:val="nil"/>
          <w:left w:val="nil"/>
          <w:bottom w:val="nil"/>
          <w:right w:val="nil"/>
          <w:between w:val="nil"/>
        </w:pBdr>
        <w:ind w:left="0" w:right="51"/>
        <w:jc w:val="both"/>
        <w:rPr>
          <w:rFonts w:ascii="Times New Roman" w:eastAsia="Times New Roman" w:hAnsi="Times New Roman"/>
          <w:color w:val="000000"/>
          <w:spacing w:val="-10"/>
          <w:sz w:val="24"/>
          <w:szCs w:val="24"/>
          <w:lang w:eastAsia="es-CO"/>
        </w:rPr>
      </w:pPr>
    </w:p>
    <w:p w14:paraId="14D8140B" w14:textId="774965FE" w:rsidR="00F31CF4" w:rsidRPr="001C7545" w:rsidRDefault="00D8724F">
      <w:pPr>
        <w:pBdr>
          <w:top w:val="nil"/>
          <w:left w:val="nil"/>
          <w:bottom w:val="nil"/>
          <w:right w:val="nil"/>
          <w:between w:val="nil"/>
        </w:pBdr>
        <w:ind w:left="0" w:right="51"/>
        <w:jc w:val="both"/>
        <w:rPr>
          <w:rFonts w:ascii="Times New Roman" w:eastAsia="Times New Roman" w:hAnsi="Times New Roman"/>
          <w:color w:val="000000"/>
          <w:spacing w:val="-10"/>
          <w:sz w:val="24"/>
          <w:szCs w:val="24"/>
          <w:lang w:eastAsia="es-CO"/>
        </w:rPr>
      </w:pPr>
      <w:r w:rsidRPr="00AD1DA5">
        <w:rPr>
          <w:rFonts w:ascii="Times New Roman" w:eastAsia="Times New Roman" w:hAnsi="Times New Roman"/>
          <w:color w:val="000000"/>
          <w:spacing w:val="-10"/>
          <w:sz w:val="24"/>
          <w:szCs w:val="24"/>
          <w:lang w:eastAsia="es-CO"/>
        </w:rPr>
        <w:t>Que la Circular Conjunta 028 de 2017 de la Oficina de la Alta Consejería Distrital de Tecnologías de Información y Comunicaciones –</w:t>
      </w:r>
      <w:r w:rsidR="00AD1DA5">
        <w:rPr>
          <w:rFonts w:ascii="Times New Roman" w:eastAsia="Times New Roman" w:hAnsi="Times New Roman"/>
          <w:color w:val="000000"/>
          <w:spacing w:val="-10"/>
          <w:sz w:val="24"/>
          <w:szCs w:val="24"/>
          <w:lang w:eastAsia="es-CO"/>
        </w:rPr>
        <w:t>TIC</w:t>
      </w:r>
      <w:r w:rsidRPr="00AD1DA5">
        <w:rPr>
          <w:rFonts w:ascii="Times New Roman" w:eastAsia="Times New Roman" w:hAnsi="Times New Roman"/>
          <w:color w:val="000000"/>
          <w:spacing w:val="-10"/>
          <w:sz w:val="24"/>
          <w:szCs w:val="24"/>
          <w:lang w:eastAsia="es-CO"/>
        </w:rPr>
        <w:t xml:space="preserve"> y la UAECD</w:t>
      </w:r>
      <w:r w:rsidR="00AD1DA5">
        <w:rPr>
          <w:rFonts w:ascii="Times New Roman" w:eastAsia="Times New Roman" w:hAnsi="Times New Roman"/>
          <w:color w:val="000000"/>
          <w:spacing w:val="-10"/>
          <w:sz w:val="24"/>
          <w:szCs w:val="24"/>
          <w:lang w:eastAsia="es-CO"/>
        </w:rPr>
        <w:t>,</w:t>
      </w:r>
      <w:r w:rsidRPr="00AD1DA5">
        <w:rPr>
          <w:rFonts w:ascii="Times New Roman" w:eastAsia="Times New Roman" w:hAnsi="Times New Roman"/>
          <w:color w:val="000000"/>
          <w:spacing w:val="-10"/>
          <w:sz w:val="24"/>
          <w:szCs w:val="24"/>
          <w:lang w:eastAsia="es-CO"/>
        </w:rPr>
        <w:t xml:space="preserve"> insta a las entidades de la Administración Distrital a ejercer “</w:t>
      </w:r>
      <w:r w:rsidRPr="001C7545">
        <w:rPr>
          <w:rFonts w:ascii="Times New Roman" w:eastAsia="Times New Roman" w:hAnsi="Times New Roman"/>
          <w:i/>
          <w:color w:val="000000"/>
          <w:spacing w:val="0"/>
          <w:sz w:val="22"/>
          <w:szCs w:val="22"/>
          <w:lang w:val="es-MX" w:eastAsia="es-CO"/>
        </w:rPr>
        <w:t>Uso y aprovechamiento de los datos, servicios y aplicaciones dispuestas en el marco de IDECA</w:t>
      </w:r>
      <w:r w:rsidRPr="00AD1DA5">
        <w:rPr>
          <w:rFonts w:ascii="Times New Roman" w:eastAsia="Times New Roman" w:hAnsi="Times New Roman"/>
          <w:color w:val="000000"/>
          <w:spacing w:val="-10"/>
          <w:sz w:val="24"/>
          <w:szCs w:val="24"/>
          <w:lang w:eastAsia="es-CO"/>
        </w:rPr>
        <w:t>”.</w:t>
      </w:r>
      <w:r w:rsidR="00A662BA">
        <w:rPr>
          <w:rFonts w:ascii="Times New Roman" w:eastAsia="Times New Roman" w:hAnsi="Times New Roman"/>
          <w:color w:val="000000"/>
          <w:spacing w:val="-10"/>
          <w:sz w:val="24"/>
          <w:szCs w:val="24"/>
          <w:lang w:eastAsia="es-CO"/>
        </w:rPr>
        <w:t xml:space="preserve">  </w:t>
      </w:r>
      <w:r w:rsidR="00A662BA">
        <w:rPr>
          <w:rFonts w:ascii="Times New Roman" w:eastAsia="Times New Roman" w:hAnsi="Times New Roman"/>
          <w:spacing w:val="0"/>
          <w:sz w:val="24"/>
          <w:szCs w:val="24"/>
          <w:lang w:eastAsia="es-ES"/>
        </w:rPr>
        <w:t>(Cursiva y negrilla fuera de texto original)</w:t>
      </w:r>
    </w:p>
    <w:p w14:paraId="408598C1" w14:textId="77777777" w:rsidR="00F31CF4" w:rsidRPr="00AD1DA5" w:rsidRDefault="00F31CF4">
      <w:pPr>
        <w:pBdr>
          <w:top w:val="nil"/>
          <w:left w:val="nil"/>
          <w:bottom w:val="nil"/>
          <w:right w:val="nil"/>
          <w:between w:val="nil"/>
        </w:pBdr>
        <w:ind w:left="0" w:right="51"/>
        <w:jc w:val="both"/>
        <w:rPr>
          <w:rFonts w:ascii="Times New Roman" w:eastAsia="Times New Roman" w:hAnsi="Times New Roman"/>
          <w:color w:val="000000"/>
          <w:spacing w:val="-10"/>
          <w:sz w:val="24"/>
          <w:szCs w:val="24"/>
          <w:lang w:eastAsia="es-CO"/>
        </w:rPr>
      </w:pPr>
    </w:p>
    <w:p w14:paraId="50302259" w14:textId="00FC8A25" w:rsidR="00756778" w:rsidRPr="001C7545" w:rsidRDefault="00756778" w:rsidP="009767EE">
      <w:pPr>
        <w:pBdr>
          <w:top w:val="nil"/>
          <w:left w:val="nil"/>
          <w:bottom w:val="nil"/>
          <w:right w:val="nil"/>
          <w:between w:val="nil"/>
        </w:pBdr>
        <w:ind w:left="0" w:right="51"/>
        <w:jc w:val="both"/>
        <w:rPr>
          <w:rFonts w:cs="Arial"/>
          <w:color w:val="000000"/>
          <w:sz w:val="24"/>
          <w:szCs w:val="24"/>
        </w:rPr>
      </w:pPr>
      <w:r w:rsidRPr="00AD1DA5">
        <w:rPr>
          <w:rFonts w:ascii="Times New Roman" w:eastAsia="Times New Roman" w:hAnsi="Times New Roman"/>
          <w:color w:val="000000"/>
          <w:spacing w:val="-10"/>
          <w:sz w:val="24"/>
          <w:szCs w:val="24"/>
          <w:lang w:eastAsia="es-CO"/>
        </w:rPr>
        <w:t>Que la Resolución 715 de 2018</w:t>
      </w:r>
      <w:r w:rsidR="00241BA1" w:rsidRPr="00AD1DA5">
        <w:rPr>
          <w:rFonts w:ascii="Times New Roman" w:eastAsia="Times New Roman" w:hAnsi="Times New Roman"/>
          <w:color w:val="000000"/>
          <w:spacing w:val="-10"/>
          <w:sz w:val="24"/>
          <w:szCs w:val="24"/>
          <w:lang w:eastAsia="es-CO"/>
        </w:rPr>
        <w:t xml:space="preserve"> del Instituto Geográfico “</w:t>
      </w:r>
      <w:r w:rsidR="00241BA1" w:rsidRPr="001C7545">
        <w:rPr>
          <w:rFonts w:ascii="Times New Roman" w:eastAsia="Times New Roman" w:hAnsi="Times New Roman"/>
          <w:i/>
          <w:iCs/>
          <w:color w:val="000000"/>
          <w:spacing w:val="-10"/>
          <w:sz w:val="22"/>
          <w:szCs w:val="22"/>
          <w:lang w:eastAsia="es-CO"/>
        </w:rPr>
        <w:t>Agustín Codazzi</w:t>
      </w:r>
      <w:r w:rsidR="00241BA1" w:rsidRPr="00AD1DA5">
        <w:rPr>
          <w:rFonts w:ascii="Times New Roman" w:eastAsia="Times New Roman" w:hAnsi="Times New Roman"/>
          <w:color w:val="000000"/>
          <w:spacing w:val="-10"/>
          <w:sz w:val="24"/>
          <w:szCs w:val="24"/>
          <w:lang w:eastAsia="es-CO"/>
        </w:rPr>
        <w:t>”</w:t>
      </w:r>
      <w:r w:rsidR="00AD1DA5">
        <w:rPr>
          <w:rFonts w:ascii="Times New Roman" w:eastAsia="Times New Roman" w:hAnsi="Times New Roman"/>
          <w:color w:val="000000"/>
          <w:spacing w:val="-10"/>
          <w:sz w:val="24"/>
          <w:szCs w:val="24"/>
          <w:lang w:eastAsia="es-CO"/>
        </w:rPr>
        <w:t xml:space="preserve"> -</w:t>
      </w:r>
      <w:r w:rsidR="00241BA1" w:rsidRPr="00AD1DA5">
        <w:rPr>
          <w:rFonts w:ascii="Times New Roman" w:eastAsia="Times New Roman" w:hAnsi="Times New Roman"/>
          <w:color w:val="000000"/>
          <w:spacing w:val="-10"/>
          <w:sz w:val="24"/>
          <w:szCs w:val="24"/>
          <w:lang w:eastAsia="es-CO"/>
        </w:rPr>
        <w:t>IGAC</w:t>
      </w:r>
      <w:r w:rsidRPr="00AD1DA5">
        <w:rPr>
          <w:rFonts w:ascii="Times New Roman" w:eastAsia="Times New Roman" w:hAnsi="Times New Roman"/>
          <w:color w:val="000000"/>
          <w:spacing w:val="-10"/>
          <w:sz w:val="24"/>
          <w:szCs w:val="24"/>
          <w:lang w:eastAsia="es-CO"/>
        </w:rPr>
        <w:t xml:space="preserve"> “</w:t>
      </w:r>
      <w:r w:rsidRPr="001C7545">
        <w:rPr>
          <w:rFonts w:ascii="Times New Roman" w:eastAsia="Times New Roman" w:hAnsi="Times New Roman"/>
          <w:i/>
          <w:iCs/>
          <w:color w:val="000000"/>
          <w:spacing w:val="-10"/>
          <w:sz w:val="22"/>
          <w:szCs w:val="22"/>
          <w:lang w:eastAsia="es-CO"/>
        </w:rPr>
        <w:t>Por medio de la cual se actualiza el Marco Geocéntrico Nacional de Referencia: Magna-Sirgas</w:t>
      </w:r>
      <w:r w:rsidRPr="00AD1DA5">
        <w:rPr>
          <w:rFonts w:ascii="Times New Roman" w:eastAsia="Times New Roman" w:hAnsi="Times New Roman"/>
          <w:color w:val="000000"/>
          <w:spacing w:val="-10"/>
          <w:sz w:val="24"/>
          <w:szCs w:val="24"/>
          <w:lang w:eastAsia="es-CO"/>
        </w:rPr>
        <w:t>”, indica en el artículo 1</w:t>
      </w:r>
      <w:r w:rsidR="00AD1DA5">
        <w:rPr>
          <w:rFonts w:ascii="Times New Roman" w:eastAsia="Times New Roman" w:hAnsi="Times New Roman"/>
          <w:color w:val="000000"/>
          <w:spacing w:val="-10"/>
          <w:sz w:val="24"/>
          <w:szCs w:val="24"/>
          <w:lang w:eastAsia="es-CO"/>
        </w:rPr>
        <w:t>.</w:t>
      </w:r>
      <w:r w:rsidRPr="00AD1DA5">
        <w:rPr>
          <w:rFonts w:ascii="Times New Roman" w:eastAsia="Times New Roman" w:hAnsi="Times New Roman"/>
          <w:color w:val="000000"/>
          <w:spacing w:val="-10"/>
          <w:sz w:val="24"/>
          <w:szCs w:val="24"/>
          <w:lang w:eastAsia="es-CO"/>
        </w:rPr>
        <w:t xml:space="preserve">º </w:t>
      </w:r>
      <w:r w:rsidR="00AD1DA5">
        <w:rPr>
          <w:rFonts w:ascii="Times New Roman" w:eastAsia="Times New Roman" w:hAnsi="Times New Roman"/>
          <w:color w:val="000000"/>
          <w:spacing w:val="-10"/>
          <w:sz w:val="24"/>
          <w:szCs w:val="24"/>
          <w:lang w:eastAsia="es-CO"/>
        </w:rPr>
        <w:t>:</w:t>
      </w:r>
      <w:r w:rsidRPr="00AD1DA5">
        <w:rPr>
          <w:rFonts w:ascii="Times New Roman" w:eastAsia="Times New Roman" w:hAnsi="Times New Roman"/>
          <w:color w:val="000000"/>
          <w:spacing w:val="-10"/>
          <w:sz w:val="24"/>
          <w:szCs w:val="24"/>
          <w:lang w:eastAsia="es-CO"/>
        </w:rPr>
        <w:t>que</w:t>
      </w:r>
      <w:r w:rsidR="00A94F68" w:rsidRPr="00AD1DA5">
        <w:rPr>
          <w:rFonts w:ascii="Times New Roman" w:eastAsia="Times New Roman" w:hAnsi="Times New Roman"/>
          <w:color w:val="000000"/>
          <w:spacing w:val="-10"/>
          <w:sz w:val="24"/>
          <w:szCs w:val="24"/>
          <w:lang w:eastAsia="es-CO"/>
        </w:rPr>
        <w:t xml:space="preserve"> se </w:t>
      </w:r>
      <w:r w:rsidR="00AD1DA5">
        <w:rPr>
          <w:rFonts w:ascii="Times New Roman" w:eastAsia="Times New Roman" w:hAnsi="Times New Roman"/>
          <w:color w:val="000000"/>
          <w:spacing w:val="-10"/>
          <w:sz w:val="24"/>
          <w:szCs w:val="24"/>
          <w:lang w:eastAsia="es-CO"/>
        </w:rPr>
        <w:t>actualiza</w:t>
      </w:r>
      <w:r w:rsidRPr="00AD1DA5">
        <w:rPr>
          <w:rFonts w:ascii="Times New Roman" w:eastAsia="Times New Roman" w:hAnsi="Times New Roman"/>
          <w:color w:val="000000"/>
          <w:spacing w:val="-10"/>
          <w:sz w:val="24"/>
          <w:szCs w:val="24"/>
          <w:lang w:eastAsia="es-CO"/>
        </w:rPr>
        <w:t>: “</w:t>
      </w:r>
      <w:r w:rsidR="00A94F68" w:rsidRPr="00AD1DA5">
        <w:rPr>
          <w:rFonts w:ascii="Times New Roman" w:eastAsia="Times New Roman" w:hAnsi="Times New Roman"/>
          <w:color w:val="000000"/>
          <w:spacing w:val="-10"/>
          <w:sz w:val="24"/>
          <w:szCs w:val="24"/>
          <w:lang w:eastAsia="es-CO"/>
        </w:rPr>
        <w:t xml:space="preserve">(…) </w:t>
      </w:r>
      <w:r w:rsidR="00A94F68" w:rsidRPr="001C7545">
        <w:rPr>
          <w:rFonts w:ascii="Times New Roman" w:eastAsia="Times New Roman" w:hAnsi="Times New Roman"/>
          <w:i/>
          <w:iCs/>
          <w:color w:val="000000"/>
          <w:spacing w:val="-10"/>
          <w:sz w:val="22"/>
          <w:szCs w:val="22"/>
          <w:lang w:eastAsia="es-CO"/>
        </w:rPr>
        <w:t>de ITRF94 época 1995.4 al ITRF2014 época 2018.0, la red de estaciones continúas denominada MAGNA-ECO, como la red MAGNA-Pasiva y sus densificaciones</w:t>
      </w:r>
      <w:r w:rsidR="00A94F68" w:rsidRPr="006634B8">
        <w:rPr>
          <w:rFonts w:cs="Arial"/>
          <w:color w:val="000000"/>
          <w:sz w:val="22"/>
          <w:szCs w:val="22"/>
        </w:rPr>
        <w:t xml:space="preserve"> </w:t>
      </w:r>
      <w:r w:rsidR="00A94F68" w:rsidRPr="00AD1DA5">
        <w:rPr>
          <w:rFonts w:cs="Arial"/>
          <w:color w:val="000000"/>
          <w:sz w:val="24"/>
          <w:szCs w:val="24"/>
        </w:rPr>
        <w:t>(…)</w:t>
      </w:r>
      <w:r w:rsidR="00A94F68" w:rsidRPr="001C7545">
        <w:rPr>
          <w:rFonts w:cs="Arial"/>
          <w:color w:val="000000"/>
          <w:sz w:val="24"/>
          <w:szCs w:val="24"/>
        </w:rPr>
        <w:t xml:space="preserve">” </w:t>
      </w:r>
      <w:r w:rsidR="00A94F68" w:rsidRPr="00AD1DA5">
        <w:rPr>
          <w:rFonts w:ascii="Times New Roman" w:eastAsia="Times New Roman" w:hAnsi="Times New Roman"/>
          <w:color w:val="000000"/>
          <w:spacing w:val="-10"/>
          <w:sz w:val="24"/>
          <w:szCs w:val="24"/>
          <w:lang w:eastAsia="es-CO"/>
        </w:rPr>
        <w:t xml:space="preserve">y en su artículo 2º advierte que: </w:t>
      </w:r>
      <w:r w:rsidR="00A94F68" w:rsidRPr="001C7545">
        <w:rPr>
          <w:rFonts w:cs="Arial"/>
          <w:color w:val="000000"/>
          <w:sz w:val="24"/>
          <w:szCs w:val="24"/>
        </w:rPr>
        <w:t>“</w:t>
      </w:r>
      <w:r w:rsidR="00A94F68" w:rsidRPr="001C7545">
        <w:rPr>
          <w:rFonts w:ascii="Times New Roman" w:eastAsia="Times New Roman" w:hAnsi="Times New Roman"/>
          <w:i/>
          <w:color w:val="000000"/>
          <w:spacing w:val="0"/>
          <w:sz w:val="22"/>
          <w:szCs w:val="22"/>
          <w:lang w:val="es-MX" w:eastAsia="es-CO"/>
        </w:rPr>
        <w:t>La presente resolución aplica para la información geodésica de Colombia, y respecto de todos los usuarios entidades oficiales y privadas que hagan uso de MAGNA-SIRGAS, apoyándose en las redes geodésicas densificadas por el Instituto Geográfico Agustín Codazzi (IGAC) en todo el territorio colombiano</w:t>
      </w:r>
      <w:r w:rsidR="00A94F68" w:rsidRPr="001C7545">
        <w:rPr>
          <w:rFonts w:cs="Arial"/>
          <w:color w:val="000000"/>
          <w:sz w:val="24"/>
          <w:szCs w:val="24"/>
        </w:rPr>
        <w:t>”</w:t>
      </w:r>
      <w:r w:rsidR="00A662BA">
        <w:rPr>
          <w:rFonts w:cs="Arial"/>
          <w:color w:val="000000"/>
          <w:sz w:val="24"/>
          <w:szCs w:val="24"/>
        </w:rPr>
        <w:t>.</w:t>
      </w:r>
    </w:p>
    <w:p w14:paraId="6A3FF3D0" w14:textId="77777777" w:rsidR="00A94F68" w:rsidRPr="00AD1DA5" w:rsidRDefault="00A94F68" w:rsidP="009767EE">
      <w:pPr>
        <w:pBdr>
          <w:top w:val="nil"/>
          <w:left w:val="nil"/>
          <w:bottom w:val="nil"/>
          <w:right w:val="nil"/>
          <w:between w:val="nil"/>
        </w:pBdr>
        <w:ind w:left="0" w:right="51"/>
        <w:jc w:val="both"/>
        <w:rPr>
          <w:rFonts w:ascii="Times New Roman" w:eastAsia="Times New Roman" w:hAnsi="Times New Roman"/>
          <w:color w:val="000000"/>
          <w:spacing w:val="-10"/>
          <w:sz w:val="24"/>
          <w:szCs w:val="24"/>
          <w:lang w:eastAsia="es-CO"/>
        </w:rPr>
      </w:pPr>
    </w:p>
    <w:p w14:paraId="78520DD0" w14:textId="6170D51A" w:rsidR="00215281" w:rsidRPr="00AD1DA5" w:rsidRDefault="00A94F68" w:rsidP="008846F8">
      <w:pPr>
        <w:pBdr>
          <w:top w:val="nil"/>
          <w:left w:val="nil"/>
          <w:bottom w:val="nil"/>
          <w:right w:val="nil"/>
          <w:between w:val="nil"/>
        </w:pBdr>
        <w:ind w:left="0" w:right="51"/>
        <w:jc w:val="both"/>
        <w:rPr>
          <w:rFonts w:ascii="Times New Roman" w:eastAsia="Times New Roman" w:hAnsi="Times New Roman"/>
          <w:color w:val="000000"/>
          <w:spacing w:val="-10"/>
          <w:sz w:val="24"/>
          <w:szCs w:val="24"/>
          <w:lang w:eastAsia="es-CO"/>
        </w:rPr>
      </w:pPr>
      <w:r w:rsidRPr="00AD1DA5">
        <w:rPr>
          <w:rFonts w:ascii="Times New Roman" w:eastAsia="Times New Roman" w:hAnsi="Times New Roman"/>
          <w:color w:val="000000"/>
          <w:spacing w:val="-10"/>
          <w:sz w:val="24"/>
          <w:szCs w:val="24"/>
          <w:lang w:eastAsia="es-CO"/>
        </w:rPr>
        <w:t>Que</w:t>
      </w:r>
      <w:r w:rsidR="00320968" w:rsidRPr="00AD1DA5">
        <w:rPr>
          <w:rFonts w:ascii="Times New Roman" w:eastAsia="Times New Roman" w:hAnsi="Times New Roman"/>
          <w:color w:val="000000"/>
          <w:spacing w:val="-10"/>
          <w:sz w:val="24"/>
          <w:szCs w:val="24"/>
          <w:lang w:eastAsia="es-CO"/>
        </w:rPr>
        <w:t xml:space="preserve"> la</w:t>
      </w:r>
      <w:r w:rsidRPr="00AD1DA5">
        <w:rPr>
          <w:rFonts w:ascii="Times New Roman" w:eastAsia="Times New Roman" w:hAnsi="Times New Roman"/>
          <w:color w:val="000000"/>
          <w:spacing w:val="-10"/>
          <w:sz w:val="24"/>
          <w:szCs w:val="24"/>
          <w:lang w:eastAsia="es-CO"/>
        </w:rPr>
        <w:t xml:space="preserve"> Resolución </w:t>
      </w:r>
      <w:r w:rsidR="00241BA1" w:rsidRPr="00AD1DA5">
        <w:rPr>
          <w:rFonts w:ascii="Times New Roman" w:eastAsia="Times New Roman" w:hAnsi="Times New Roman"/>
          <w:color w:val="000000"/>
          <w:spacing w:val="-10"/>
          <w:sz w:val="24"/>
          <w:szCs w:val="24"/>
          <w:lang w:eastAsia="es-CO"/>
        </w:rPr>
        <w:t>471 de 2020 del IGAC “</w:t>
      </w:r>
      <w:r w:rsidR="00241BA1" w:rsidRPr="001C7545">
        <w:rPr>
          <w:rFonts w:ascii="Times New Roman" w:eastAsia="Times New Roman" w:hAnsi="Times New Roman"/>
          <w:i/>
          <w:iCs/>
          <w:color w:val="000000"/>
          <w:spacing w:val="-10"/>
          <w:sz w:val="22"/>
          <w:szCs w:val="22"/>
          <w:lang w:eastAsia="es-CO"/>
        </w:rPr>
        <w:t>Por medio de la cual se establecen las especificaciones técnicas mínimas que deben tener los productos de la cartografía básica de Colombia</w:t>
      </w:r>
      <w:r w:rsidR="00241BA1" w:rsidRPr="00AD1DA5">
        <w:rPr>
          <w:rFonts w:ascii="Times New Roman" w:eastAsia="Times New Roman" w:hAnsi="Times New Roman"/>
          <w:color w:val="000000"/>
          <w:spacing w:val="-10"/>
          <w:sz w:val="24"/>
          <w:szCs w:val="24"/>
          <w:lang w:eastAsia="es-CO"/>
        </w:rPr>
        <w:t>”</w:t>
      </w:r>
      <w:r w:rsidR="003018F3" w:rsidRPr="00AD1DA5">
        <w:rPr>
          <w:rFonts w:ascii="Times New Roman" w:eastAsia="Times New Roman" w:hAnsi="Times New Roman"/>
          <w:color w:val="000000"/>
          <w:spacing w:val="-10"/>
          <w:sz w:val="24"/>
          <w:szCs w:val="24"/>
          <w:lang w:eastAsia="es-CO"/>
        </w:rPr>
        <w:t xml:space="preserve">, </w:t>
      </w:r>
      <w:r w:rsidR="00AD1DA5">
        <w:rPr>
          <w:rFonts w:ascii="Times New Roman" w:eastAsia="Times New Roman" w:hAnsi="Times New Roman"/>
          <w:color w:val="000000"/>
          <w:spacing w:val="-10"/>
          <w:sz w:val="24"/>
          <w:szCs w:val="24"/>
          <w:lang w:eastAsia="es-CO"/>
        </w:rPr>
        <w:t>fue modificada por la Resolución 529 de 2020 del IGAC, adicionó un parágrafo al artículo 4 y modificó las especificaciones técnicas por producto del artículo 5</w:t>
      </w:r>
      <w:r w:rsidR="00215281" w:rsidRPr="00AD1DA5">
        <w:rPr>
          <w:rFonts w:ascii="Times New Roman" w:eastAsia="Times New Roman" w:hAnsi="Times New Roman"/>
          <w:color w:val="000000"/>
          <w:spacing w:val="-10"/>
          <w:sz w:val="24"/>
          <w:szCs w:val="24"/>
          <w:lang w:eastAsia="es-CO"/>
        </w:rPr>
        <w:t xml:space="preserve">.  </w:t>
      </w:r>
    </w:p>
    <w:p w14:paraId="25F6F61F" w14:textId="77777777" w:rsidR="008846F8" w:rsidRPr="001C7545" w:rsidRDefault="008846F8" w:rsidP="008846F8">
      <w:pPr>
        <w:pBdr>
          <w:top w:val="nil"/>
          <w:left w:val="nil"/>
          <w:bottom w:val="nil"/>
          <w:right w:val="nil"/>
          <w:between w:val="nil"/>
        </w:pBdr>
        <w:ind w:left="0" w:right="51"/>
        <w:jc w:val="both"/>
        <w:rPr>
          <w:rFonts w:ascii="Times New Roman" w:eastAsia="Times New Roman" w:hAnsi="Times New Roman"/>
          <w:color w:val="000000"/>
          <w:spacing w:val="-10"/>
          <w:sz w:val="24"/>
          <w:szCs w:val="24"/>
          <w:lang w:eastAsia="es-CO"/>
        </w:rPr>
      </w:pPr>
    </w:p>
    <w:p w14:paraId="3FAA49FD" w14:textId="52B37A1D" w:rsidR="00A662BA" w:rsidRDefault="008846F8" w:rsidP="00A662BA">
      <w:pPr>
        <w:pBdr>
          <w:top w:val="nil"/>
          <w:left w:val="nil"/>
          <w:bottom w:val="nil"/>
          <w:right w:val="nil"/>
          <w:between w:val="nil"/>
        </w:pBdr>
        <w:ind w:left="0" w:right="51"/>
        <w:jc w:val="both"/>
        <w:rPr>
          <w:rFonts w:ascii="Times New Roman" w:eastAsia="Times New Roman" w:hAnsi="Times New Roman"/>
          <w:spacing w:val="0"/>
          <w:sz w:val="24"/>
          <w:szCs w:val="24"/>
          <w:lang w:eastAsia="es-ES"/>
        </w:rPr>
      </w:pPr>
      <w:r w:rsidRPr="004329EA">
        <w:rPr>
          <w:rFonts w:ascii="Times New Roman" w:eastAsia="Times New Roman" w:hAnsi="Times New Roman"/>
          <w:spacing w:val="0"/>
          <w:sz w:val="24"/>
          <w:szCs w:val="24"/>
          <w:lang w:eastAsia="es-ES"/>
        </w:rPr>
        <w:lastRenderedPageBreak/>
        <w:t xml:space="preserve">Que el </w:t>
      </w:r>
      <w:r w:rsidR="00CB2098" w:rsidRPr="004329EA">
        <w:rPr>
          <w:rFonts w:ascii="Times New Roman" w:eastAsia="Times New Roman" w:hAnsi="Times New Roman"/>
          <w:spacing w:val="0"/>
          <w:sz w:val="24"/>
          <w:szCs w:val="24"/>
          <w:lang w:eastAsia="es-ES"/>
        </w:rPr>
        <w:t xml:space="preserve">parágrafo 4 del </w:t>
      </w:r>
      <w:r w:rsidRPr="004329EA">
        <w:rPr>
          <w:rFonts w:ascii="Times New Roman" w:eastAsia="Times New Roman" w:hAnsi="Times New Roman"/>
          <w:spacing w:val="0"/>
          <w:sz w:val="24"/>
          <w:szCs w:val="24"/>
          <w:lang w:eastAsia="es-ES"/>
        </w:rPr>
        <w:t>artículo 5</w:t>
      </w:r>
      <w:r w:rsidR="00CB2098" w:rsidRPr="004329EA">
        <w:rPr>
          <w:rFonts w:ascii="Times New Roman" w:eastAsia="Times New Roman" w:hAnsi="Times New Roman"/>
          <w:spacing w:val="0"/>
          <w:sz w:val="24"/>
          <w:szCs w:val="24"/>
          <w:lang w:eastAsia="es-ES"/>
        </w:rPr>
        <w:t>0</w:t>
      </w:r>
      <w:r w:rsidRPr="004329EA">
        <w:rPr>
          <w:rFonts w:ascii="Times New Roman" w:eastAsia="Times New Roman" w:hAnsi="Times New Roman"/>
          <w:spacing w:val="0"/>
          <w:sz w:val="24"/>
          <w:szCs w:val="24"/>
          <w:lang w:eastAsia="es-ES"/>
        </w:rPr>
        <w:t xml:space="preserve"> del Acuerdo Distrital 7</w:t>
      </w:r>
      <w:r w:rsidR="00DE7859" w:rsidRPr="004329EA">
        <w:rPr>
          <w:rFonts w:ascii="Times New Roman" w:eastAsia="Times New Roman" w:hAnsi="Times New Roman"/>
          <w:spacing w:val="0"/>
          <w:sz w:val="24"/>
          <w:szCs w:val="24"/>
          <w:lang w:eastAsia="es-ES"/>
        </w:rPr>
        <w:t>6</w:t>
      </w:r>
      <w:r w:rsidRPr="004329EA">
        <w:rPr>
          <w:rFonts w:ascii="Times New Roman" w:eastAsia="Times New Roman" w:hAnsi="Times New Roman"/>
          <w:spacing w:val="0"/>
          <w:sz w:val="24"/>
          <w:szCs w:val="24"/>
          <w:lang w:eastAsia="es-ES"/>
        </w:rPr>
        <w:t>1 de 2020, “</w:t>
      </w:r>
      <w:r w:rsidR="007810E7" w:rsidRPr="004329EA">
        <w:rPr>
          <w:rFonts w:ascii="Times New Roman" w:eastAsia="Times New Roman" w:hAnsi="Times New Roman"/>
          <w:i/>
          <w:iCs/>
          <w:spacing w:val="0"/>
          <w:sz w:val="22"/>
          <w:szCs w:val="22"/>
          <w:lang w:eastAsia="es-ES"/>
        </w:rPr>
        <w:t>Por medio del cual se adopta el Plan de Desarrollo Económico, Social, Ambiental y de Obras Públicas del Distrito Capital 2020-2024 “Un Nuevo Contrato Social y Ambiental para la Bogotá del siglo XXI</w:t>
      </w:r>
      <w:r w:rsidRPr="004329EA">
        <w:rPr>
          <w:rFonts w:ascii="Times New Roman" w:eastAsia="Times New Roman" w:hAnsi="Times New Roman"/>
          <w:i/>
          <w:iCs/>
          <w:spacing w:val="0"/>
          <w:sz w:val="22"/>
          <w:szCs w:val="22"/>
          <w:lang w:eastAsia="es-ES"/>
        </w:rPr>
        <w:t>”</w:t>
      </w:r>
      <w:r w:rsidRPr="004329EA">
        <w:rPr>
          <w:rFonts w:ascii="Times New Roman" w:eastAsia="Times New Roman" w:hAnsi="Times New Roman"/>
          <w:spacing w:val="0"/>
          <w:sz w:val="24"/>
          <w:szCs w:val="24"/>
          <w:lang w:eastAsia="es-ES"/>
        </w:rPr>
        <w:t xml:space="preserve">”, </w:t>
      </w:r>
      <w:r w:rsidR="00CB2098" w:rsidRPr="004329EA">
        <w:rPr>
          <w:rFonts w:ascii="Times New Roman" w:eastAsia="Times New Roman" w:hAnsi="Times New Roman"/>
          <w:spacing w:val="0"/>
          <w:sz w:val="24"/>
          <w:szCs w:val="24"/>
          <w:lang w:eastAsia="es-ES"/>
        </w:rPr>
        <w:t xml:space="preserve">considera a IDECA </w:t>
      </w:r>
      <w:r w:rsidR="00646F9E" w:rsidRPr="004329EA">
        <w:rPr>
          <w:rFonts w:ascii="Times New Roman" w:eastAsia="Times New Roman" w:hAnsi="Times New Roman"/>
          <w:spacing w:val="0"/>
          <w:sz w:val="24"/>
          <w:szCs w:val="24"/>
          <w:lang w:eastAsia="es-ES"/>
        </w:rPr>
        <w:t xml:space="preserve">como </w:t>
      </w:r>
      <w:r w:rsidR="00A662BA" w:rsidRPr="004329EA">
        <w:rPr>
          <w:rFonts w:ascii="Times New Roman" w:eastAsia="Times New Roman" w:hAnsi="Times New Roman"/>
          <w:spacing w:val="0"/>
          <w:sz w:val="24"/>
          <w:szCs w:val="24"/>
          <w:lang w:eastAsia="es-ES"/>
        </w:rPr>
        <w:t>“</w:t>
      </w:r>
      <w:r w:rsidR="00847F71" w:rsidRPr="004329EA">
        <w:rPr>
          <w:rFonts w:ascii="Times New Roman" w:eastAsia="Times New Roman" w:hAnsi="Times New Roman"/>
          <w:i/>
          <w:spacing w:val="0"/>
          <w:sz w:val="22"/>
          <w:szCs w:val="22"/>
          <w:lang w:eastAsia="es-ES"/>
        </w:rPr>
        <w:t>la h</w:t>
      </w:r>
      <w:r w:rsidR="00CB2098" w:rsidRPr="004329EA">
        <w:rPr>
          <w:rFonts w:ascii="Times New Roman" w:eastAsia="Times New Roman" w:hAnsi="Times New Roman"/>
          <w:i/>
          <w:spacing w:val="0"/>
          <w:sz w:val="22"/>
          <w:szCs w:val="22"/>
          <w:lang w:eastAsia="es-ES"/>
        </w:rPr>
        <w:t>erramienta unificada del manejo de la información geográfica y espacial del Distrito Capital. Para este fin, las bases de datos de las entidades distritales que contengan información útil, oportuna, pertinente y relevante, se integrarán a la infraestructura IDECA, conforme a la temática, parámetros de seguridad de la información útil, oportuna, los estándares de calidad, los principios y lineamientos establecidos por la Comisión de Infraestructura Integrada de Datos Espaciales</w:t>
      </w:r>
      <w:r w:rsidR="00A662BA" w:rsidRPr="004329EA">
        <w:rPr>
          <w:rFonts w:ascii="Times New Roman" w:eastAsia="Times New Roman" w:hAnsi="Times New Roman"/>
          <w:spacing w:val="0"/>
          <w:sz w:val="24"/>
          <w:szCs w:val="24"/>
          <w:lang w:eastAsia="es-ES"/>
        </w:rPr>
        <w:t>”</w:t>
      </w:r>
      <w:r w:rsidR="00272C4E">
        <w:rPr>
          <w:rFonts w:ascii="Times New Roman" w:eastAsia="Times New Roman" w:hAnsi="Times New Roman"/>
          <w:spacing w:val="0"/>
          <w:sz w:val="24"/>
          <w:szCs w:val="24"/>
          <w:lang w:eastAsia="es-ES"/>
        </w:rPr>
        <w:t>.</w:t>
      </w:r>
    </w:p>
    <w:p w14:paraId="31DCB725" w14:textId="77777777" w:rsidR="00A662BA" w:rsidRDefault="00A662BA" w:rsidP="00A662BA">
      <w:pPr>
        <w:pBdr>
          <w:top w:val="nil"/>
          <w:left w:val="nil"/>
          <w:bottom w:val="nil"/>
          <w:right w:val="nil"/>
          <w:between w:val="nil"/>
        </w:pBdr>
        <w:ind w:left="0" w:right="51"/>
        <w:jc w:val="both"/>
        <w:rPr>
          <w:rFonts w:ascii="Times New Roman" w:eastAsia="Times New Roman" w:hAnsi="Times New Roman"/>
          <w:spacing w:val="0"/>
          <w:sz w:val="24"/>
          <w:szCs w:val="24"/>
          <w:lang w:eastAsia="es-ES"/>
        </w:rPr>
      </w:pPr>
    </w:p>
    <w:p w14:paraId="3C5EAC66" w14:textId="4A60965B" w:rsidR="005506AB" w:rsidRDefault="005506AB" w:rsidP="001C7545">
      <w:pPr>
        <w:pBdr>
          <w:top w:val="nil"/>
          <w:left w:val="nil"/>
          <w:bottom w:val="nil"/>
          <w:right w:val="nil"/>
          <w:between w:val="nil"/>
        </w:pBdr>
        <w:ind w:left="0" w:right="51"/>
        <w:jc w:val="both"/>
        <w:rPr>
          <w:rFonts w:ascii="Times New Roman" w:eastAsia="Times New Roman" w:hAnsi="Times New Roman"/>
          <w:spacing w:val="0"/>
          <w:sz w:val="24"/>
          <w:szCs w:val="24"/>
          <w:lang w:eastAsia="es-ES"/>
        </w:rPr>
      </w:pPr>
      <w:r w:rsidRPr="006E1136">
        <w:rPr>
          <w:rFonts w:ascii="Times New Roman" w:eastAsia="Times New Roman" w:hAnsi="Times New Roman"/>
          <w:spacing w:val="0"/>
          <w:sz w:val="24"/>
          <w:szCs w:val="24"/>
          <w:lang w:eastAsia="es-ES"/>
        </w:rPr>
        <w:t xml:space="preserve">Que el </w:t>
      </w:r>
      <w:r>
        <w:rPr>
          <w:rFonts w:ascii="Times New Roman" w:eastAsia="Times New Roman" w:hAnsi="Times New Roman"/>
          <w:spacing w:val="0"/>
          <w:sz w:val="24"/>
          <w:szCs w:val="24"/>
          <w:lang w:eastAsia="es-ES"/>
        </w:rPr>
        <w:t xml:space="preserve">inciso primero del </w:t>
      </w:r>
      <w:r w:rsidRPr="006E1136">
        <w:rPr>
          <w:rFonts w:ascii="Times New Roman" w:eastAsia="Times New Roman" w:hAnsi="Times New Roman"/>
          <w:spacing w:val="0"/>
          <w:sz w:val="24"/>
          <w:szCs w:val="24"/>
          <w:lang w:eastAsia="es-ES"/>
        </w:rPr>
        <w:t>artículo 57 del</w:t>
      </w:r>
      <w:r>
        <w:rPr>
          <w:rFonts w:ascii="Times New Roman" w:eastAsia="Times New Roman" w:hAnsi="Times New Roman"/>
          <w:spacing w:val="0"/>
          <w:sz w:val="24"/>
          <w:szCs w:val="24"/>
          <w:lang w:eastAsia="es-ES"/>
        </w:rPr>
        <w:t xml:space="preserve"> </w:t>
      </w:r>
      <w:r>
        <w:rPr>
          <w:rFonts w:ascii="Times New Roman" w:eastAsia="Times New Roman" w:hAnsi="Times New Roman"/>
          <w:i/>
          <w:iCs/>
          <w:spacing w:val="0"/>
          <w:sz w:val="24"/>
          <w:szCs w:val="24"/>
          <w:lang w:eastAsia="es-ES"/>
        </w:rPr>
        <w:t>Ibidem</w:t>
      </w:r>
      <w:r w:rsidRPr="006E1136">
        <w:rPr>
          <w:rFonts w:ascii="Times New Roman" w:eastAsia="Times New Roman" w:hAnsi="Times New Roman"/>
          <w:spacing w:val="0"/>
          <w:sz w:val="24"/>
          <w:szCs w:val="24"/>
          <w:lang w:eastAsia="es-ES"/>
        </w:rPr>
        <w:t>, transformó la CDS en la Comisión Distrital de Transformación Digital como: “</w:t>
      </w:r>
      <w:r w:rsidRPr="006634B8">
        <w:rPr>
          <w:rFonts w:ascii="Times New Roman" w:eastAsia="Times New Roman" w:hAnsi="Times New Roman"/>
          <w:i/>
          <w:iCs/>
          <w:spacing w:val="0"/>
          <w:sz w:val="22"/>
          <w:szCs w:val="22"/>
          <w:lang w:eastAsia="es-ES"/>
        </w:rPr>
        <w:t xml:space="preserve">instancia de coordinación y articulación de las iniciativas de transformación digital en la ciudad. Harán parte de la Comisión los Directores de Tecnología e Información de las entidades cabeza de cada uno de los Sectores del Distrito Capital y un delegado de la ETB, y </w:t>
      </w:r>
      <w:r w:rsidRPr="006634B8">
        <w:rPr>
          <w:rFonts w:ascii="Times New Roman" w:eastAsia="Times New Roman" w:hAnsi="Times New Roman"/>
          <w:b/>
          <w:bCs/>
          <w:i/>
          <w:iCs/>
          <w:spacing w:val="0"/>
          <w:sz w:val="22"/>
          <w:szCs w:val="22"/>
          <w:u w:val="single"/>
          <w:lang w:eastAsia="es-ES"/>
        </w:rPr>
        <w:t>estarán en coordinación con el IDECA</w:t>
      </w:r>
      <w:r w:rsidRPr="006634B8">
        <w:rPr>
          <w:rFonts w:ascii="Times New Roman" w:eastAsia="Times New Roman" w:hAnsi="Times New Roman"/>
          <w:i/>
          <w:iCs/>
          <w:spacing w:val="0"/>
          <w:sz w:val="22"/>
          <w:szCs w:val="22"/>
          <w:lang w:eastAsia="es-ES"/>
        </w:rPr>
        <w:t xml:space="preserve"> y la Secretaria Distrital de Planeación, como coordinadora del Plan Estadístico Distrital</w:t>
      </w:r>
      <w:r w:rsidRPr="006E1136">
        <w:rPr>
          <w:rFonts w:ascii="Times New Roman" w:eastAsia="Times New Roman" w:hAnsi="Times New Roman"/>
          <w:spacing w:val="0"/>
          <w:sz w:val="24"/>
          <w:szCs w:val="24"/>
          <w:lang w:eastAsia="es-ES"/>
        </w:rPr>
        <w:t>”</w:t>
      </w:r>
      <w:r>
        <w:rPr>
          <w:rFonts w:ascii="Times New Roman" w:eastAsia="Times New Roman" w:hAnsi="Times New Roman"/>
          <w:spacing w:val="0"/>
          <w:sz w:val="24"/>
          <w:szCs w:val="24"/>
          <w:lang w:eastAsia="es-ES"/>
        </w:rPr>
        <w:t xml:space="preserve"> (negrilla </w:t>
      </w:r>
      <w:r w:rsidR="00272C4E">
        <w:rPr>
          <w:rFonts w:ascii="Times New Roman" w:eastAsia="Times New Roman" w:hAnsi="Times New Roman"/>
          <w:spacing w:val="0"/>
          <w:sz w:val="24"/>
          <w:szCs w:val="24"/>
          <w:lang w:eastAsia="es-ES"/>
        </w:rPr>
        <w:t xml:space="preserve">y subraya </w:t>
      </w:r>
      <w:r>
        <w:rPr>
          <w:rFonts w:ascii="Times New Roman" w:eastAsia="Times New Roman" w:hAnsi="Times New Roman"/>
          <w:spacing w:val="0"/>
          <w:sz w:val="24"/>
          <w:szCs w:val="24"/>
          <w:lang w:eastAsia="es-ES"/>
        </w:rPr>
        <w:t>fuera de texto</w:t>
      </w:r>
      <w:r w:rsidR="00A662BA">
        <w:rPr>
          <w:rFonts w:ascii="Times New Roman" w:eastAsia="Times New Roman" w:hAnsi="Times New Roman"/>
          <w:spacing w:val="0"/>
          <w:sz w:val="24"/>
          <w:szCs w:val="24"/>
          <w:lang w:eastAsia="es-ES"/>
        </w:rPr>
        <w:t xml:space="preserve"> original</w:t>
      </w:r>
      <w:r>
        <w:rPr>
          <w:rFonts w:ascii="Times New Roman" w:eastAsia="Times New Roman" w:hAnsi="Times New Roman"/>
          <w:spacing w:val="0"/>
          <w:sz w:val="24"/>
          <w:szCs w:val="24"/>
          <w:lang w:eastAsia="es-ES"/>
        </w:rPr>
        <w:t>), reglamentada mediante Decreto Distrital 025 de 2021.</w:t>
      </w:r>
    </w:p>
    <w:p w14:paraId="244A375C" w14:textId="77777777" w:rsidR="007810E7" w:rsidRPr="001C7545" w:rsidRDefault="007810E7" w:rsidP="009767EE">
      <w:pPr>
        <w:pBdr>
          <w:top w:val="nil"/>
          <w:left w:val="nil"/>
          <w:bottom w:val="nil"/>
          <w:right w:val="nil"/>
          <w:between w:val="nil"/>
        </w:pBdr>
        <w:ind w:left="0" w:right="51"/>
        <w:jc w:val="both"/>
        <w:rPr>
          <w:rFonts w:ascii="Times New Roman" w:eastAsia="Times New Roman" w:hAnsi="Times New Roman"/>
          <w:color w:val="000000"/>
          <w:spacing w:val="-10"/>
          <w:sz w:val="24"/>
          <w:szCs w:val="24"/>
          <w:lang w:val="es-CO" w:eastAsia="es-CO"/>
        </w:rPr>
      </w:pPr>
    </w:p>
    <w:p w14:paraId="5E64EF10" w14:textId="0A9E2B31" w:rsidR="00F31CF4" w:rsidRDefault="00D8724F" w:rsidP="009767EE">
      <w:pPr>
        <w:pBdr>
          <w:top w:val="nil"/>
          <w:left w:val="nil"/>
          <w:bottom w:val="nil"/>
          <w:right w:val="nil"/>
          <w:between w:val="nil"/>
        </w:pBdr>
        <w:ind w:left="0" w:right="51"/>
        <w:jc w:val="both"/>
        <w:rPr>
          <w:rFonts w:ascii="Times New Roman" w:eastAsia="Times New Roman" w:hAnsi="Times New Roman"/>
          <w:color w:val="000000"/>
          <w:spacing w:val="-10"/>
          <w:sz w:val="24"/>
          <w:szCs w:val="24"/>
          <w:lang w:eastAsia="es-CO"/>
        </w:rPr>
      </w:pPr>
      <w:r w:rsidRPr="008809F8">
        <w:rPr>
          <w:rFonts w:ascii="Times New Roman" w:eastAsia="Times New Roman" w:hAnsi="Times New Roman"/>
          <w:color w:val="000000"/>
          <w:spacing w:val="-10"/>
          <w:sz w:val="24"/>
          <w:szCs w:val="24"/>
          <w:lang w:eastAsia="es-CO"/>
        </w:rPr>
        <w:t xml:space="preserve">Que </w:t>
      </w:r>
      <w:r w:rsidR="007810E7">
        <w:rPr>
          <w:rFonts w:ascii="Times New Roman" w:eastAsia="Times New Roman" w:hAnsi="Times New Roman"/>
          <w:color w:val="000000"/>
          <w:spacing w:val="-10"/>
          <w:sz w:val="24"/>
          <w:szCs w:val="24"/>
          <w:lang w:eastAsia="es-CO"/>
        </w:rPr>
        <w:t xml:space="preserve">con fundamento en lo anterior, </w:t>
      </w:r>
      <w:r w:rsidRPr="008809F8">
        <w:rPr>
          <w:rFonts w:ascii="Times New Roman" w:eastAsia="Times New Roman" w:hAnsi="Times New Roman"/>
          <w:color w:val="000000"/>
          <w:spacing w:val="-10"/>
          <w:sz w:val="24"/>
          <w:szCs w:val="24"/>
          <w:lang w:eastAsia="es-CO"/>
        </w:rPr>
        <w:t xml:space="preserve">se hace indispensable </w:t>
      </w:r>
      <w:r w:rsidR="00D2047B">
        <w:rPr>
          <w:rFonts w:ascii="Times New Roman" w:eastAsia="Times New Roman" w:hAnsi="Times New Roman"/>
          <w:color w:val="000000"/>
          <w:spacing w:val="-10"/>
          <w:sz w:val="24"/>
          <w:szCs w:val="24"/>
          <w:lang w:eastAsia="es-CO"/>
        </w:rPr>
        <w:t xml:space="preserve">adoptar </w:t>
      </w:r>
      <w:r w:rsidR="00F31CF4" w:rsidRPr="008809F8">
        <w:rPr>
          <w:rFonts w:ascii="Times New Roman" w:eastAsia="Times New Roman" w:hAnsi="Times New Roman"/>
          <w:color w:val="000000"/>
          <w:spacing w:val="-10"/>
          <w:sz w:val="24"/>
          <w:szCs w:val="24"/>
          <w:lang w:eastAsia="es-CO"/>
        </w:rPr>
        <w:t xml:space="preserve">los lineamientos </w:t>
      </w:r>
      <w:r w:rsidRPr="008809F8">
        <w:rPr>
          <w:rFonts w:ascii="Times New Roman" w:eastAsia="Times New Roman" w:hAnsi="Times New Roman"/>
          <w:color w:val="000000"/>
          <w:spacing w:val="-10"/>
          <w:sz w:val="24"/>
          <w:szCs w:val="24"/>
          <w:lang w:eastAsia="es-CO"/>
        </w:rPr>
        <w:t>que articule</w:t>
      </w:r>
      <w:r w:rsidR="00F31CF4" w:rsidRPr="008809F8">
        <w:rPr>
          <w:rFonts w:ascii="Times New Roman" w:eastAsia="Times New Roman" w:hAnsi="Times New Roman"/>
          <w:color w:val="000000"/>
          <w:spacing w:val="-10"/>
          <w:sz w:val="24"/>
          <w:szCs w:val="24"/>
          <w:lang w:eastAsia="es-CO"/>
        </w:rPr>
        <w:t>n</w:t>
      </w:r>
      <w:r w:rsidRPr="008809F8">
        <w:rPr>
          <w:rFonts w:ascii="Times New Roman" w:eastAsia="Times New Roman" w:hAnsi="Times New Roman"/>
          <w:color w:val="000000"/>
          <w:spacing w:val="-10"/>
          <w:sz w:val="24"/>
          <w:szCs w:val="24"/>
          <w:lang w:eastAsia="es-CO"/>
        </w:rPr>
        <w:t xml:space="preserve"> y optimice</w:t>
      </w:r>
      <w:r w:rsidR="00F31CF4" w:rsidRPr="008809F8">
        <w:rPr>
          <w:rFonts w:ascii="Times New Roman" w:eastAsia="Times New Roman" w:hAnsi="Times New Roman"/>
          <w:color w:val="000000"/>
          <w:spacing w:val="-10"/>
          <w:sz w:val="24"/>
          <w:szCs w:val="24"/>
          <w:lang w:eastAsia="es-CO"/>
        </w:rPr>
        <w:t>n</w:t>
      </w:r>
      <w:r w:rsidRPr="008809F8">
        <w:rPr>
          <w:rFonts w:ascii="Times New Roman" w:eastAsia="Times New Roman" w:hAnsi="Times New Roman"/>
          <w:color w:val="000000"/>
          <w:spacing w:val="-10"/>
          <w:sz w:val="24"/>
          <w:szCs w:val="24"/>
          <w:lang w:eastAsia="es-CO"/>
        </w:rPr>
        <w:t xml:space="preserve"> la gestión integral de los datos dispuestos en el entorno IDECA teniendo en cuenta la normativa vigente y la función de satisfacción de los usuarios con aplicaciones, servicios o funcionalidades geoespaciales que se basen en un enfoque multipropósito y en una plataforma tecnológica al servicio de las diversas transformaciones estructurales requeridas dentro del territorio de la ciudad de Bogotá D.C. y de la región.</w:t>
      </w:r>
    </w:p>
    <w:p w14:paraId="5835741B" w14:textId="15B4133E" w:rsidR="005808DC" w:rsidRDefault="005808DC" w:rsidP="009767EE">
      <w:pPr>
        <w:pBdr>
          <w:top w:val="nil"/>
          <w:left w:val="nil"/>
          <w:bottom w:val="nil"/>
          <w:right w:val="nil"/>
          <w:between w:val="nil"/>
        </w:pBdr>
        <w:ind w:left="0" w:right="51"/>
        <w:jc w:val="both"/>
        <w:rPr>
          <w:rFonts w:ascii="Times New Roman" w:eastAsia="Times New Roman" w:hAnsi="Times New Roman"/>
          <w:color w:val="000000"/>
          <w:spacing w:val="-10"/>
          <w:sz w:val="24"/>
          <w:szCs w:val="24"/>
          <w:lang w:eastAsia="es-CO"/>
        </w:rPr>
      </w:pPr>
    </w:p>
    <w:p w14:paraId="3852E66C" w14:textId="083D55D1" w:rsidR="005808DC" w:rsidRPr="008809F8" w:rsidRDefault="005808DC" w:rsidP="009767EE">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r w:rsidRPr="005C6C7B">
        <w:rPr>
          <w:rFonts w:ascii="Times New Roman" w:eastAsia="Times New Roman" w:hAnsi="Times New Roman"/>
          <w:spacing w:val="-10"/>
          <w:sz w:val="24"/>
          <w:szCs w:val="24"/>
          <w:lang w:eastAsia="es-CO"/>
        </w:rPr>
        <w:t xml:space="preserve">Que el proyecto de </w:t>
      </w:r>
      <w:r>
        <w:rPr>
          <w:rFonts w:ascii="Times New Roman" w:eastAsia="Times New Roman" w:hAnsi="Times New Roman"/>
          <w:spacing w:val="-10"/>
          <w:sz w:val="24"/>
          <w:szCs w:val="24"/>
          <w:lang w:eastAsia="es-CO"/>
        </w:rPr>
        <w:t>acto administrativo</w:t>
      </w:r>
      <w:r w:rsidRPr="005C6C7B">
        <w:rPr>
          <w:rFonts w:ascii="Times New Roman" w:eastAsia="Times New Roman" w:hAnsi="Times New Roman"/>
          <w:spacing w:val="-10"/>
          <w:sz w:val="24"/>
          <w:szCs w:val="24"/>
          <w:lang w:eastAsia="es-CO"/>
        </w:rPr>
        <w:t xml:space="preserve"> estuvo publicado en la </w:t>
      </w:r>
      <w:proofErr w:type="spellStart"/>
      <w:r w:rsidRPr="005C6C7B">
        <w:rPr>
          <w:rFonts w:ascii="Times New Roman" w:eastAsia="Times New Roman" w:hAnsi="Times New Roman"/>
          <w:spacing w:val="-10"/>
          <w:sz w:val="24"/>
          <w:szCs w:val="24"/>
          <w:lang w:eastAsia="es-CO"/>
        </w:rPr>
        <w:t>página</w:t>
      </w:r>
      <w:proofErr w:type="spellEnd"/>
      <w:r w:rsidRPr="005C6C7B">
        <w:rPr>
          <w:rFonts w:ascii="Times New Roman" w:eastAsia="Times New Roman" w:hAnsi="Times New Roman"/>
          <w:spacing w:val="-10"/>
          <w:sz w:val="24"/>
          <w:szCs w:val="24"/>
          <w:lang w:eastAsia="es-CO"/>
        </w:rPr>
        <w:t xml:space="preserve"> de internet de la entidad, desde el </w:t>
      </w:r>
      <w:proofErr w:type="spellStart"/>
      <w:r w:rsidRPr="005C6C7B">
        <w:rPr>
          <w:rFonts w:ascii="Times New Roman" w:eastAsia="Times New Roman" w:hAnsi="Times New Roman"/>
          <w:spacing w:val="-10"/>
          <w:sz w:val="24"/>
          <w:szCs w:val="24"/>
          <w:lang w:eastAsia="es-CO"/>
        </w:rPr>
        <w:t>día</w:t>
      </w:r>
      <w:proofErr w:type="spellEnd"/>
      <w:r w:rsidRPr="005C6C7B">
        <w:rPr>
          <w:rFonts w:ascii="Times New Roman" w:eastAsia="Times New Roman" w:hAnsi="Times New Roman"/>
          <w:spacing w:val="-10"/>
          <w:sz w:val="24"/>
          <w:szCs w:val="24"/>
          <w:lang w:eastAsia="es-CO"/>
        </w:rPr>
        <w:t xml:space="preserve"> </w:t>
      </w:r>
      <w:r>
        <w:rPr>
          <w:rFonts w:ascii="Times New Roman" w:eastAsia="Times New Roman" w:hAnsi="Times New Roman"/>
          <w:spacing w:val="-10"/>
          <w:sz w:val="24"/>
          <w:szCs w:val="24"/>
          <w:lang w:eastAsia="es-CO"/>
        </w:rPr>
        <w:t xml:space="preserve">XX </w:t>
      </w:r>
      <w:r w:rsidRPr="005C6C7B">
        <w:rPr>
          <w:rFonts w:ascii="Times New Roman" w:eastAsia="Times New Roman" w:hAnsi="Times New Roman"/>
          <w:spacing w:val="-10"/>
          <w:sz w:val="24"/>
          <w:szCs w:val="24"/>
          <w:lang w:eastAsia="es-CO"/>
        </w:rPr>
        <w:t xml:space="preserve">hasta el </w:t>
      </w:r>
      <w:proofErr w:type="spellStart"/>
      <w:r w:rsidRPr="005C6C7B">
        <w:rPr>
          <w:rFonts w:ascii="Times New Roman" w:eastAsia="Times New Roman" w:hAnsi="Times New Roman"/>
          <w:spacing w:val="-10"/>
          <w:sz w:val="24"/>
          <w:szCs w:val="24"/>
          <w:lang w:eastAsia="es-CO"/>
        </w:rPr>
        <w:t>día</w:t>
      </w:r>
      <w:proofErr w:type="spellEnd"/>
      <w:r w:rsidRPr="005C6C7B">
        <w:rPr>
          <w:rFonts w:ascii="Times New Roman" w:eastAsia="Times New Roman" w:hAnsi="Times New Roman"/>
          <w:spacing w:val="-10"/>
          <w:sz w:val="24"/>
          <w:szCs w:val="24"/>
          <w:lang w:eastAsia="es-CO"/>
        </w:rPr>
        <w:t xml:space="preserve"> </w:t>
      </w:r>
      <w:r>
        <w:rPr>
          <w:rFonts w:ascii="Times New Roman" w:eastAsia="Times New Roman" w:hAnsi="Times New Roman"/>
          <w:spacing w:val="-10"/>
          <w:sz w:val="24"/>
          <w:szCs w:val="24"/>
          <w:lang w:eastAsia="es-CO"/>
        </w:rPr>
        <w:t>##</w:t>
      </w:r>
      <w:r w:rsidRPr="005C6C7B">
        <w:rPr>
          <w:rFonts w:ascii="Times New Roman" w:eastAsia="Times New Roman" w:hAnsi="Times New Roman"/>
          <w:spacing w:val="-10"/>
          <w:sz w:val="24"/>
          <w:szCs w:val="24"/>
          <w:lang w:eastAsia="es-CO"/>
        </w:rPr>
        <w:t xml:space="preserve"> de </w:t>
      </w:r>
      <w:proofErr w:type="spellStart"/>
      <w:r>
        <w:rPr>
          <w:rFonts w:ascii="Times New Roman" w:eastAsia="Times New Roman" w:hAnsi="Times New Roman"/>
          <w:spacing w:val="-10"/>
          <w:sz w:val="24"/>
          <w:szCs w:val="24"/>
          <w:lang w:eastAsia="es-CO"/>
        </w:rPr>
        <w:t>xxxxxx</w:t>
      </w:r>
      <w:proofErr w:type="spellEnd"/>
      <w:r w:rsidRPr="005C6C7B">
        <w:rPr>
          <w:rFonts w:ascii="Times New Roman" w:eastAsia="Times New Roman" w:hAnsi="Times New Roman"/>
          <w:spacing w:val="-10"/>
          <w:sz w:val="24"/>
          <w:szCs w:val="24"/>
          <w:lang w:eastAsia="es-CO"/>
        </w:rPr>
        <w:t xml:space="preserve"> de 202</w:t>
      </w:r>
      <w:r>
        <w:rPr>
          <w:rFonts w:ascii="Times New Roman" w:eastAsia="Times New Roman" w:hAnsi="Times New Roman"/>
          <w:spacing w:val="-10"/>
          <w:sz w:val="24"/>
          <w:szCs w:val="24"/>
          <w:lang w:eastAsia="es-CO"/>
        </w:rPr>
        <w:t>1</w:t>
      </w:r>
      <w:r w:rsidRPr="005C6C7B">
        <w:rPr>
          <w:rFonts w:ascii="Times New Roman" w:eastAsia="Times New Roman" w:hAnsi="Times New Roman"/>
          <w:spacing w:val="-10"/>
          <w:sz w:val="24"/>
          <w:szCs w:val="24"/>
          <w:lang w:eastAsia="es-CO"/>
        </w:rPr>
        <w:t>, sin que se recibieran observaciones o sugerencias por parte de la ciudadanía</w:t>
      </w:r>
      <w:r>
        <w:rPr>
          <w:rFonts w:ascii="Times New Roman" w:eastAsia="Times New Roman" w:hAnsi="Times New Roman"/>
          <w:spacing w:val="-10"/>
          <w:sz w:val="24"/>
          <w:szCs w:val="24"/>
          <w:lang w:eastAsia="es-CO"/>
        </w:rPr>
        <w:t>.</w:t>
      </w:r>
    </w:p>
    <w:p w14:paraId="6134169F" w14:textId="77777777" w:rsidR="00F31CF4" w:rsidRPr="008809F8" w:rsidRDefault="00F31CF4">
      <w:pPr>
        <w:pBdr>
          <w:top w:val="nil"/>
          <w:left w:val="nil"/>
          <w:bottom w:val="nil"/>
          <w:right w:val="nil"/>
          <w:between w:val="nil"/>
        </w:pBdr>
        <w:ind w:left="0" w:right="51"/>
        <w:jc w:val="both"/>
        <w:rPr>
          <w:rFonts w:ascii="Times New Roman" w:eastAsia="Times New Roman" w:hAnsi="Times New Roman"/>
          <w:color w:val="000000"/>
          <w:spacing w:val="-10"/>
          <w:sz w:val="24"/>
          <w:szCs w:val="24"/>
          <w:lang w:eastAsia="es-CO"/>
        </w:rPr>
      </w:pPr>
    </w:p>
    <w:p w14:paraId="50B9A306" w14:textId="5DD7BA1B" w:rsidR="005D32FB" w:rsidRPr="008809F8" w:rsidRDefault="00F14B2C" w:rsidP="00F977D5">
      <w:pPr>
        <w:pBdr>
          <w:top w:val="nil"/>
          <w:left w:val="nil"/>
          <w:bottom w:val="nil"/>
          <w:right w:val="nil"/>
          <w:between w:val="nil"/>
        </w:pBdr>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E</w:t>
      </w:r>
      <w:r w:rsidR="00D8724F" w:rsidRPr="008809F8">
        <w:rPr>
          <w:rFonts w:ascii="Times New Roman" w:eastAsia="Times New Roman" w:hAnsi="Times New Roman"/>
          <w:color w:val="000000"/>
          <w:spacing w:val="0"/>
          <w:sz w:val="24"/>
          <w:szCs w:val="24"/>
          <w:lang w:val="es-MX" w:eastAsia="es-CO"/>
        </w:rPr>
        <w:t xml:space="preserve">n mérito de lo expuesto, </w:t>
      </w:r>
    </w:p>
    <w:p w14:paraId="088C2520" w14:textId="77777777" w:rsidR="008846F8" w:rsidRPr="008809F8" w:rsidRDefault="008846F8">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p>
    <w:p w14:paraId="1F055099" w14:textId="77777777" w:rsidR="00D8724F" w:rsidRPr="008809F8" w:rsidRDefault="00D8724F">
      <w:pPr>
        <w:pBdr>
          <w:top w:val="nil"/>
          <w:left w:val="nil"/>
          <w:bottom w:val="nil"/>
          <w:right w:val="nil"/>
          <w:between w:val="nil"/>
        </w:pBdr>
        <w:shd w:val="clear" w:color="auto" w:fill="FFFFFF"/>
        <w:ind w:left="0" w:right="51"/>
        <w:jc w:val="center"/>
        <w:rPr>
          <w:rFonts w:ascii="Times New Roman" w:eastAsia="Times New Roman" w:hAnsi="Times New Roman"/>
          <w:b/>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RESUELVE:</w:t>
      </w:r>
    </w:p>
    <w:p w14:paraId="29F1B7A7" w14:textId="77777777" w:rsidR="00D8724F" w:rsidRPr="008809F8" w:rsidRDefault="00D8724F">
      <w:pPr>
        <w:pBdr>
          <w:top w:val="nil"/>
          <w:left w:val="nil"/>
          <w:bottom w:val="nil"/>
          <w:right w:val="nil"/>
          <w:between w:val="nil"/>
        </w:pBdr>
        <w:shd w:val="clear" w:color="auto" w:fill="FFFFFF"/>
        <w:ind w:left="0" w:right="51"/>
        <w:jc w:val="center"/>
        <w:rPr>
          <w:rFonts w:ascii="Times New Roman" w:eastAsia="Times New Roman" w:hAnsi="Times New Roman"/>
          <w:b/>
          <w:color w:val="000000"/>
          <w:spacing w:val="0"/>
          <w:sz w:val="24"/>
          <w:szCs w:val="24"/>
          <w:lang w:val="es-MX" w:eastAsia="es-CO"/>
        </w:rPr>
      </w:pPr>
    </w:p>
    <w:p w14:paraId="391F52BE" w14:textId="35C5D916"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Artículo 1</w:t>
      </w:r>
      <w:r w:rsidR="00B30DFF" w:rsidRPr="008809F8">
        <w:rPr>
          <w:rFonts w:ascii="Times New Roman" w:eastAsia="Times New Roman" w:hAnsi="Times New Roman"/>
          <w:b/>
          <w:color w:val="000000"/>
          <w:spacing w:val="0"/>
          <w:sz w:val="24"/>
          <w:szCs w:val="24"/>
          <w:lang w:val="es-MX" w:eastAsia="es-CO"/>
        </w:rPr>
        <w:t>.</w:t>
      </w:r>
      <w:r w:rsidRPr="008809F8">
        <w:rPr>
          <w:rFonts w:ascii="Times New Roman" w:eastAsia="Times New Roman" w:hAnsi="Times New Roman"/>
          <w:b/>
          <w:color w:val="000000"/>
          <w:spacing w:val="0"/>
          <w:sz w:val="24"/>
          <w:szCs w:val="24"/>
          <w:lang w:val="es-MX" w:eastAsia="es-CO"/>
        </w:rPr>
        <w:t xml:space="preserve"> Objeto</w:t>
      </w:r>
      <w:r w:rsidRPr="008809F8">
        <w:rPr>
          <w:rFonts w:ascii="Times New Roman" w:eastAsia="Times New Roman" w:hAnsi="Times New Roman"/>
          <w:color w:val="000000"/>
          <w:spacing w:val="0"/>
          <w:sz w:val="24"/>
          <w:szCs w:val="24"/>
          <w:lang w:val="es-MX" w:eastAsia="es-CO"/>
        </w:rPr>
        <w:t xml:space="preserve">. </w:t>
      </w:r>
      <w:r w:rsidR="00F92262">
        <w:rPr>
          <w:rFonts w:ascii="Times New Roman" w:eastAsia="Times New Roman" w:hAnsi="Times New Roman"/>
          <w:color w:val="000000"/>
          <w:spacing w:val="0"/>
          <w:sz w:val="24"/>
          <w:szCs w:val="24"/>
          <w:lang w:val="es-MX" w:eastAsia="es-CO"/>
        </w:rPr>
        <w:t xml:space="preserve">Adoptar </w:t>
      </w:r>
      <w:r w:rsidR="00F31CF4" w:rsidRPr="008809F8">
        <w:rPr>
          <w:rFonts w:ascii="Times New Roman" w:eastAsia="Times New Roman" w:hAnsi="Times New Roman"/>
          <w:color w:val="000000"/>
          <w:spacing w:val="0"/>
          <w:sz w:val="24"/>
          <w:szCs w:val="24"/>
          <w:lang w:val="es-MX" w:eastAsia="es-CO"/>
        </w:rPr>
        <w:t xml:space="preserve">los </w:t>
      </w:r>
      <w:r w:rsidRPr="008809F8">
        <w:rPr>
          <w:rFonts w:ascii="Times New Roman" w:eastAsia="Times New Roman" w:hAnsi="Times New Roman"/>
          <w:color w:val="000000"/>
          <w:spacing w:val="0"/>
          <w:sz w:val="24"/>
          <w:szCs w:val="24"/>
          <w:lang w:val="es-MX" w:eastAsia="es-CO"/>
        </w:rPr>
        <w:t xml:space="preserve">lineamientos </w:t>
      </w:r>
      <w:r w:rsidR="00845E02" w:rsidRPr="008809F8">
        <w:rPr>
          <w:rFonts w:ascii="Times New Roman" w:eastAsia="Times New Roman" w:hAnsi="Times New Roman"/>
          <w:color w:val="000000"/>
          <w:spacing w:val="0"/>
          <w:sz w:val="24"/>
          <w:szCs w:val="24"/>
          <w:lang w:val="es-MX" w:eastAsia="es-CO"/>
        </w:rPr>
        <w:t xml:space="preserve">y </w:t>
      </w:r>
      <w:r w:rsidRPr="008809F8">
        <w:rPr>
          <w:rFonts w:ascii="Times New Roman" w:eastAsia="Times New Roman" w:hAnsi="Times New Roman"/>
          <w:color w:val="000000"/>
          <w:spacing w:val="0"/>
          <w:sz w:val="24"/>
          <w:szCs w:val="24"/>
          <w:lang w:val="es-MX" w:eastAsia="es-CO"/>
        </w:rPr>
        <w:t xml:space="preserve">criterios para una gestión integral de los datos dispuestos en el entorno de IDECA de acuerdo con </w:t>
      </w:r>
      <w:r w:rsidRPr="00D2047B">
        <w:rPr>
          <w:rFonts w:ascii="Times New Roman" w:eastAsia="Times New Roman" w:hAnsi="Times New Roman"/>
          <w:color w:val="000000"/>
          <w:spacing w:val="0"/>
          <w:sz w:val="24"/>
          <w:szCs w:val="24"/>
          <w:lang w:val="es-MX" w:eastAsia="es-CO"/>
        </w:rPr>
        <w:t xml:space="preserve">la Política de Gestión </w:t>
      </w:r>
      <w:r w:rsidR="00DE7859">
        <w:rPr>
          <w:rFonts w:ascii="Times New Roman" w:eastAsia="Times New Roman" w:hAnsi="Times New Roman"/>
          <w:color w:val="000000"/>
          <w:spacing w:val="0"/>
          <w:sz w:val="24"/>
          <w:szCs w:val="24"/>
          <w:lang w:val="es-MX" w:eastAsia="es-CO"/>
        </w:rPr>
        <w:t xml:space="preserve">de Información </w:t>
      </w:r>
      <w:r w:rsidRPr="00D2047B">
        <w:rPr>
          <w:rFonts w:ascii="Times New Roman" w:eastAsia="Times New Roman" w:hAnsi="Times New Roman"/>
          <w:color w:val="000000"/>
          <w:spacing w:val="0"/>
          <w:sz w:val="24"/>
          <w:szCs w:val="24"/>
          <w:lang w:val="es-MX" w:eastAsia="es-CO"/>
        </w:rPr>
        <w:t xml:space="preserve">Geoespacial para el Distrito Capital adoptada </w:t>
      </w:r>
      <w:r w:rsidR="00646F9E">
        <w:rPr>
          <w:rFonts w:ascii="Times New Roman" w:eastAsia="Times New Roman" w:hAnsi="Times New Roman"/>
          <w:color w:val="000000"/>
          <w:spacing w:val="0"/>
          <w:sz w:val="24"/>
          <w:szCs w:val="24"/>
          <w:lang w:val="es-MX" w:eastAsia="es-CO"/>
        </w:rPr>
        <w:t xml:space="preserve">por </w:t>
      </w:r>
      <w:r w:rsidRPr="00D2047B">
        <w:rPr>
          <w:rFonts w:ascii="Times New Roman" w:eastAsia="Times New Roman" w:hAnsi="Times New Roman"/>
          <w:color w:val="000000"/>
          <w:spacing w:val="0"/>
          <w:sz w:val="24"/>
          <w:szCs w:val="24"/>
          <w:lang w:val="es-MX" w:eastAsia="es-CO"/>
        </w:rPr>
        <w:t xml:space="preserve">la Resolución 002 de 2017 de la </w:t>
      </w:r>
      <w:r w:rsidRPr="00D2047B">
        <w:rPr>
          <w:rFonts w:ascii="Times New Roman" w:eastAsia="Times New Roman" w:hAnsi="Times New Roman"/>
          <w:color w:val="000000"/>
          <w:spacing w:val="-10"/>
          <w:sz w:val="24"/>
          <w:szCs w:val="24"/>
          <w:lang w:eastAsia="es-CO"/>
        </w:rPr>
        <w:t>CDS</w:t>
      </w:r>
      <w:r w:rsidRPr="00D2047B">
        <w:rPr>
          <w:rFonts w:ascii="Times New Roman" w:eastAsia="Times New Roman" w:hAnsi="Times New Roman"/>
          <w:color w:val="000000"/>
          <w:spacing w:val="0"/>
          <w:sz w:val="24"/>
          <w:szCs w:val="24"/>
          <w:lang w:val="es-MX" w:eastAsia="es-CO"/>
        </w:rPr>
        <w:t>, mediante un sistema interoperable, sostenible</w:t>
      </w:r>
      <w:r w:rsidRPr="008809F8">
        <w:rPr>
          <w:rFonts w:ascii="Times New Roman" w:eastAsia="Times New Roman" w:hAnsi="Times New Roman"/>
          <w:color w:val="000000"/>
          <w:spacing w:val="0"/>
          <w:sz w:val="24"/>
          <w:szCs w:val="24"/>
          <w:lang w:val="es-MX" w:eastAsia="es-CO"/>
        </w:rPr>
        <w:t xml:space="preserve"> y seguro de la información</w:t>
      </w:r>
      <w:r w:rsidR="00646F9E">
        <w:rPr>
          <w:rFonts w:ascii="Times New Roman" w:eastAsia="Times New Roman" w:hAnsi="Times New Roman"/>
          <w:color w:val="000000"/>
          <w:spacing w:val="0"/>
          <w:sz w:val="24"/>
          <w:szCs w:val="24"/>
          <w:lang w:val="es-MX" w:eastAsia="es-CO"/>
        </w:rPr>
        <w:t>,</w:t>
      </w:r>
      <w:r w:rsidRPr="008809F8">
        <w:rPr>
          <w:rFonts w:ascii="Times New Roman" w:eastAsia="Times New Roman" w:hAnsi="Times New Roman"/>
          <w:color w:val="000000"/>
          <w:spacing w:val="0"/>
          <w:sz w:val="24"/>
          <w:szCs w:val="24"/>
          <w:lang w:val="es-MX" w:eastAsia="es-CO"/>
        </w:rPr>
        <w:t xml:space="preserve"> con énfasis territorial</w:t>
      </w:r>
      <w:r w:rsidR="007810E7">
        <w:rPr>
          <w:rFonts w:ascii="Times New Roman" w:eastAsia="Times New Roman" w:hAnsi="Times New Roman"/>
          <w:color w:val="000000"/>
          <w:spacing w:val="0"/>
          <w:sz w:val="24"/>
          <w:szCs w:val="24"/>
          <w:lang w:val="es-MX" w:eastAsia="es-CO"/>
        </w:rPr>
        <w:t>,</w:t>
      </w:r>
      <w:r w:rsidRPr="008809F8">
        <w:rPr>
          <w:rFonts w:ascii="Times New Roman" w:eastAsia="Times New Roman" w:hAnsi="Times New Roman"/>
          <w:color w:val="000000"/>
          <w:spacing w:val="0"/>
          <w:sz w:val="24"/>
          <w:szCs w:val="24"/>
          <w:lang w:val="es-MX" w:eastAsia="es-CO"/>
        </w:rPr>
        <w:t xml:space="preserve"> que permita el ejercicio efectivo de la gobernanza y del gobierno de recursos </w:t>
      </w:r>
      <w:r w:rsidRPr="008809F8">
        <w:rPr>
          <w:rFonts w:ascii="Times New Roman" w:eastAsia="Times New Roman" w:hAnsi="Times New Roman"/>
          <w:color w:val="000000"/>
          <w:spacing w:val="0"/>
          <w:sz w:val="24"/>
          <w:szCs w:val="24"/>
          <w:lang w:val="es-MX" w:eastAsia="es-CO"/>
        </w:rPr>
        <w:lastRenderedPageBreak/>
        <w:t>geográficos contribu</w:t>
      </w:r>
      <w:r w:rsidR="00D2047B">
        <w:rPr>
          <w:rFonts w:ascii="Times New Roman" w:eastAsia="Times New Roman" w:hAnsi="Times New Roman"/>
          <w:color w:val="000000"/>
          <w:spacing w:val="0"/>
          <w:sz w:val="24"/>
          <w:szCs w:val="24"/>
          <w:lang w:val="es-MX" w:eastAsia="es-CO"/>
        </w:rPr>
        <w:t xml:space="preserve">yendo </w:t>
      </w:r>
      <w:r w:rsidRPr="008809F8">
        <w:rPr>
          <w:rFonts w:ascii="Times New Roman" w:eastAsia="Times New Roman" w:hAnsi="Times New Roman"/>
          <w:color w:val="000000"/>
          <w:spacing w:val="0"/>
          <w:sz w:val="24"/>
          <w:szCs w:val="24"/>
          <w:lang w:val="es-MX" w:eastAsia="es-CO"/>
        </w:rPr>
        <w:t>a que Bogotá D.C. se consolide como una ciudad o territorio abierto e inteligente.</w:t>
      </w:r>
    </w:p>
    <w:p w14:paraId="01B60B09"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p>
    <w:p w14:paraId="3FD1FABD" w14:textId="02FAA203"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 xml:space="preserve">Parágrafo. </w:t>
      </w:r>
      <w:r w:rsidRPr="008809F8">
        <w:rPr>
          <w:rFonts w:ascii="Times New Roman" w:eastAsia="Times New Roman" w:hAnsi="Times New Roman"/>
          <w:color w:val="000000"/>
          <w:spacing w:val="0"/>
          <w:sz w:val="24"/>
          <w:szCs w:val="24"/>
          <w:lang w:val="es-MX" w:eastAsia="es-CO"/>
        </w:rPr>
        <w:t xml:space="preserve">Los lineamientos </w:t>
      </w:r>
      <w:r w:rsidR="00796E5A">
        <w:rPr>
          <w:rFonts w:ascii="Times New Roman" w:eastAsia="Times New Roman" w:hAnsi="Times New Roman"/>
          <w:color w:val="000000"/>
          <w:spacing w:val="0"/>
          <w:sz w:val="24"/>
          <w:szCs w:val="24"/>
          <w:lang w:val="es-MX" w:eastAsia="es-CO"/>
        </w:rPr>
        <w:t>y</w:t>
      </w:r>
      <w:r w:rsidRPr="008809F8">
        <w:rPr>
          <w:rFonts w:ascii="Times New Roman" w:eastAsia="Times New Roman" w:hAnsi="Times New Roman"/>
          <w:color w:val="000000"/>
          <w:spacing w:val="0"/>
          <w:sz w:val="24"/>
          <w:szCs w:val="24"/>
          <w:lang w:val="es-MX" w:eastAsia="es-CO"/>
        </w:rPr>
        <w:t xml:space="preserve"> criterios </w:t>
      </w:r>
      <w:r w:rsidR="00796E5A">
        <w:rPr>
          <w:rFonts w:ascii="Times New Roman" w:eastAsia="Times New Roman" w:hAnsi="Times New Roman"/>
          <w:color w:val="000000"/>
          <w:spacing w:val="0"/>
          <w:sz w:val="24"/>
          <w:szCs w:val="24"/>
          <w:lang w:val="es-MX" w:eastAsia="es-CO"/>
        </w:rPr>
        <w:t>adoptados mediante l</w:t>
      </w:r>
      <w:r w:rsidR="00127CC9">
        <w:rPr>
          <w:rFonts w:ascii="Times New Roman" w:eastAsia="Times New Roman" w:hAnsi="Times New Roman"/>
          <w:color w:val="000000"/>
          <w:spacing w:val="0"/>
          <w:sz w:val="24"/>
          <w:szCs w:val="24"/>
          <w:lang w:val="es-MX" w:eastAsia="es-CO"/>
        </w:rPr>
        <w:t>a</w:t>
      </w:r>
      <w:r w:rsidR="00796E5A">
        <w:rPr>
          <w:rFonts w:ascii="Times New Roman" w:eastAsia="Times New Roman" w:hAnsi="Times New Roman"/>
          <w:color w:val="000000"/>
          <w:spacing w:val="0"/>
          <w:sz w:val="24"/>
          <w:szCs w:val="24"/>
          <w:lang w:val="es-MX" w:eastAsia="es-CO"/>
        </w:rPr>
        <w:t xml:space="preserve"> presente </w:t>
      </w:r>
      <w:r w:rsidR="00127CC9">
        <w:rPr>
          <w:rFonts w:ascii="Times New Roman" w:eastAsia="Times New Roman" w:hAnsi="Times New Roman"/>
          <w:color w:val="000000"/>
          <w:spacing w:val="0"/>
          <w:sz w:val="24"/>
          <w:szCs w:val="24"/>
          <w:lang w:val="es-MX" w:eastAsia="es-CO"/>
        </w:rPr>
        <w:t>resolución</w:t>
      </w:r>
      <w:r w:rsidR="00796E5A">
        <w:rPr>
          <w:rFonts w:ascii="Times New Roman" w:eastAsia="Times New Roman" w:hAnsi="Times New Roman"/>
          <w:color w:val="000000"/>
          <w:spacing w:val="0"/>
          <w:sz w:val="24"/>
          <w:szCs w:val="24"/>
          <w:lang w:val="es-MX" w:eastAsia="es-CO"/>
        </w:rPr>
        <w:t>, tendrán como finalidades las siguientes</w:t>
      </w:r>
      <w:r w:rsidRPr="008809F8">
        <w:rPr>
          <w:rFonts w:ascii="Times New Roman" w:eastAsia="Times New Roman" w:hAnsi="Times New Roman"/>
          <w:color w:val="000000"/>
          <w:spacing w:val="0"/>
          <w:sz w:val="24"/>
          <w:szCs w:val="24"/>
          <w:lang w:val="es-MX" w:eastAsia="es-CO"/>
        </w:rPr>
        <w:t>:</w:t>
      </w:r>
    </w:p>
    <w:p w14:paraId="758CED6A"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p>
    <w:p w14:paraId="3A7CFAA9" w14:textId="77777777" w:rsidR="00D8724F" w:rsidRPr="008809F8" w:rsidRDefault="00D8724F">
      <w:pPr>
        <w:numPr>
          <w:ilvl w:val="0"/>
          <w:numId w:val="16"/>
        </w:numPr>
        <w:pBdr>
          <w:top w:val="nil"/>
          <w:left w:val="nil"/>
          <w:bottom w:val="nil"/>
          <w:right w:val="nil"/>
          <w:between w:val="nil"/>
        </w:pBdr>
        <w:shd w:val="clear" w:color="auto" w:fill="FFFFFF"/>
        <w:ind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Optimizar la disposición de datos intra e interinstitucionales o sectoriales, de manera integrada y con calidad, en el marco de IDECA, para el diseño, la formulación, la implementación y la evaluación de las políticas públicas distritales y; en especial, las asociadas con ordenamiento y gestión integral del territorio;</w:t>
      </w:r>
    </w:p>
    <w:p w14:paraId="67A908AC" w14:textId="5B8AEEF1" w:rsidR="00D8724F" w:rsidRPr="008809F8" w:rsidRDefault="00D8724F">
      <w:pPr>
        <w:numPr>
          <w:ilvl w:val="0"/>
          <w:numId w:val="16"/>
        </w:numPr>
        <w:pBdr>
          <w:top w:val="nil"/>
          <w:left w:val="nil"/>
          <w:bottom w:val="nil"/>
          <w:right w:val="nil"/>
          <w:between w:val="nil"/>
        </w:pBdr>
        <w:shd w:val="clear" w:color="auto" w:fill="FFFFFF"/>
        <w:ind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 xml:space="preserve">Minimizar </w:t>
      </w:r>
      <w:r w:rsidR="0033660B">
        <w:rPr>
          <w:rFonts w:ascii="Times New Roman" w:eastAsia="Times New Roman" w:hAnsi="Times New Roman"/>
          <w:color w:val="000000"/>
          <w:spacing w:val="0"/>
          <w:sz w:val="24"/>
          <w:szCs w:val="24"/>
          <w:lang w:val="es-MX" w:eastAsia="es-CO"/>
        </w:rPr>
        <w:t>la</w:t>
      </w:r>
      <w:r w:rsidRPr="008809F8">
        <w:rPr>
          <w:rFonts w:ascii="Times New Roman" w:eastAsia="Times New Roman" w:hAnsi="Times New Roman"/>
          <w:color w:val="000000"/>
          <w:spacing w:val="0"/>
          <w:sz w:val="24"/>
          <w:szCs w:val="24"/>
          <w:lang w:val="es-MX" w:eastAsia="es-CO"/>
        </w:rPr>
        <w:t xml:space="preserve"> desactualización o inconsistencias en los datos intra e interinstitucionales o sectoriales dispuestos en el marco de IDECA;</w:t>
      </w:r>
    </w:p>
    <w:p w14:paraId="5ABEA22C" w14:textId="77777777" w:rsidR="00D8724F" w:rsidRPr="008809F8" w:rsidRDefault="00D8724F">
      <w:pPr>
        <w:numPr>
          <w:ilvl w:val="0"/>
          <w:numId w:val="16"/>
        </w:numPr>
        <w:pBdr>
          <w:top w:val="nil"/>
          <w:left w:val="nil"/>
          <w:bottom w:val="nil"/>
          <w:right w:val="nil"/>
          <w:between w:val="nil"/>
        </w:pBdr>
        <w:shd w:val="clear" w:color="auto" w:fill="FFFFFF"/>
        <w:ind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Facilitar la interoperabilidad de los datos intra e interinstitucionales o sectoriales dispuestos en el marco de IDECA;</w:t>
      </w:r>
    </w:p>
    <w:p w14:paraId="5E605D35" w14:textId="77777777" w:rsidR="00D8724F" w:rsidRPr="008809F8" w:rsidRDefault="00D8724F">
      <w:pPr>
        <w:numPr>
          <w:ilvl w:val="0"/>
          <w:numId w:val="16"/>
        </w:numPr>
        <w:pBdr>
          <w:top w:val="nil"/>
          <w:left w:val="nil"/>
          <w:bottom w:val="nil"/>
          <w:right w:val="nil"/>
          <w:between w:val="nil"/>
        </w:pBdr>
        <w:ind w:right="0"/>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Propiciar la explotación de los datos intra e interinstitucionales o sectoriales dispuestos en el marco de IDECA;</w:t>
      </w:r>
    </w:p>
    <w:p w14:paraId="31E49152" w14:textId="7BFD8C85" w:rsidR="00D8724F" w:rsidRPr="008809F8" w:rsidRDefault="00D8724F">
      <w:pPr>
        <w:numPr>
          <w:ilvl w:val="0"/>
          <w:numId w:val="16"/>
        </w:numPr>
        <w:pBdr>
          <w:top w:val="nil"/>
          <w:left w:val="nil"/>
          <w:bottom w:val="nil"/>
          <w:right w:val="nil"/>
          <w:between w:val="nil"/>
        </w:pBdr>
        <w:shd w:val="clear" w:color="auto" w:fill="FFFFFF"/>
        <w:ind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Promover la generación de recursos geográficos con valor agregado que faciliten el ejercicio y cumplimiento de funciones, objetivos y finalidades de las entidades miembros de IDECA con mayor efectividad y transparencia para los usuarios;</w:t>
      </w:r>
    </w:p>
    <w:p w14:paraId="28A7D32D" w14:textId="77777777" w:rsidR="00D8724F" w:rsidRPr="008809F8" w:rsidRDefault="00D8724F">
      <w:pPr>
        <w:numPr>
          <w:ilvl w:val="0"/>
          <w:numId w:val="16"/>
        </w:numPr>
        <w:pBdr>
          <w:top w:val="nil"/>
          <w:left w:val="nil"/>
          <w:bottom w:val="nil"/>
          <w:right w:val="nil"/>
          <w:between w:val="nil"/>
        </w:pBdr>
        <w:shd w:val="clear" w:color="auto" w:fill="FFFFFF"/>
        <w:ind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Fortalecer los vínculos de confianza de los usuarios ante el quehacer de las entidades miembros de IDECA;</w:t>
      </w:r>
    </w:p>
    <w:p w14:paraId="495D3DC3" w14:textId="567891E5" w:rsidR="00D8724F" w:rsidRPr="008809F8" w:rsidRDefault="00D8724F">
      <w:pPr>
        <w:numPr>
          <w:ilvl w:val="0"/>
          <w:numId w:val="16"/>
        </w:numPr>
        <w:pBdr>
          <w:top w:val="nil"/>
          <w:left w:val="nil"/>
          <w:bottom w:val="nil"/>
          <w:right w:val="nil"/>
          <w:between w:val="nil"/>
        </w:pBdr>
        <w:shd w:val="clear" w:color="auto" w:fill="FFFFFF"/>
        <w:ind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 xml:space="preserve">Contribuir </w:t>
      </w:r>
      <w:r w:rsidR="0033660B">
        <w:rPr>
          <w:rFonts w:ascii="Times New Roman" w:eastAsia="Times New Roman" w:hAnsi="Times New Roman"/>
          <w:color w:val="000000"/>
          <w:spacing w:val="0"/>
          <w:sz w:val="24"/>
          <w:szCs w:val="24"/>
          <w:lang w:val="es-MX" w:eastAsia="es-CO"/>
        </w:rPr>
        <w:t xml:space="preserve">a </w:t>
      </w:r>
      <w:r w:rsidRPr="008809F8">
        <w:rPr>
          <w:rFonts w:ascii="Times New Roman" w:eastAsia="Times New Roman" w:hAnsi="Times New Roman"/>
          <w:color w:val="000000"/>
          <w:spacing w:val="0"/>
          <w:sz w:val="24"/>
          <w:szCs w:val="24"/>
          <w:lang w:val="es-MX" w:eastAsia="es-CO"/>
        </w:rPr>
        <w:t>una mayor eficacia, eficiencia y efectividad de la gestión pública distrital en favor de los usuarios.</w:t>
      </w:r>
    </w:p>
    <w:p w14:paraId="19174892" w14:textId="77777777" w:rsidR="00D8724F" w:rsidRPr="008809F8" w:rsidRDefault="00D8724F">
      <w:pPr>
        <w:pBdr>
          <w:top w:val="nil"/>
          <w:left w:val="nil"/>
          <w:bottom w:val="nil"/>
          <w:right w:val="nil"/>
          <w:between w:val="nil"/>
        </w:pBdr>
        <w:shd w:val="clear" w:color="auto" w:fill="FFFFFF"/>
        <w:ind w:left="720" w:right="51"/>
        <w:jc w:val="both"/>
        <w:rPr>
          <w:rFonts w:ascii="Times New Roman" w:eastAsia="Times New Roman" w:hAnsi="Times New Roman"/>
          <w:color w:val="000000"/>
          <w:spacing w:val="0"/>
          <w:sz w:val="24"/>
          <w:szCs w:val="24"/>
          <w:lang w:val="es-MX" w:eastAsia="es-CO"/>
        </w:rPr>
      </w:pPr>
    </w:p>
    <w:p w14:paraId="344303B0" w14:textId="50CBBFC6" w:rsidR="00443DCE"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b/>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Artículo 2</w:t>
      </w:r>
      <w:r w:rsidR="00B30DFF" w:rsidRPr="008809F8">
        <w:rPr>
          <w:rFonts w:ascii="Times New Roman" w:eastAsia="Times New Roman" w:hAnsi="Times New Roman"/>
          <w:b/>
          <w:color w:val="000000"/>
          <w:spacing w:val="0"/>
          <w:sz w:val="24"/>
          <w:szCs w:val="24"/>
          <w:lang w:val="es-MX" w:eastAsia="es-CO"/>
        </w:rPr>
        <w:t>.</w:t>
      </w:r>
      <w:r w:rsidRPr="008809F8">
        <w:rPr>
          <w:rFonts w:ascii="Times New Roman" w:eastAsia="Times New Roman" w:hAnsi="Times New Roman"/>
          <w:b/>
          <w:color w:val="000000"/>
          <w:spacing w:val="0"/>
          <w:sz w:val="24"/>
          <w:szCs w:val="24"/>
          <w:lang w:val="es-MX" w:eastAsia="es-CO"/>
        </w:rPr>
        <w:t xml:space="preserve"> Ámbito de aplicación</w:t>
      </w:r>
      <w:r w:rsidRPr="008809F8">
        <w:rPr>
          <w:rFonts w:ascii="Times New Roman" w:eastAsia="Times New Roman" w:hAnsi="Times New Roman"/>
          <w:color w:val="000000"/>
          <w:spacing w:val="0"/>
          <w:sz w:val="24"/>
          <w:szCs w:val="24"/>
          <w:lang w:val="es-MX" w:eastAsia="es-CO"/>
        </w:rPr>
        <w:t xml:space="preserve">. Las disposiciones contenidas en </w:t>
      </w:r>
      <w:r w:rsidR="0033660B">
        <w:rPr>
          <w:rFonts w:ascii="Times New Roman" w:eastAsia="Times New Roman" w:hAnsi="Times New Roman"/>
          <w:color w:val="000000"/>
          <w:spacing w:val="0"/>
          <w:sz w:val="24"/>
          <w:szCs w:val="24"/>
          <w:lang w:val="es-MX" w:eastAsia="es-CO"/>
        </w:rPr>
        <w:t xml:space="preserve">la </w:t>
      </w:r>
      <w:r w:rsidRPr="008809F8">
        <w:rPr>
          <w:rFonts w:ascii="Times New Roman" w:eastAsia="Times New Roman" w:hAnsi="Times New Roman"/>
          <w:color w:val="000000"/>
          <w:spacing w:val="0"/>
          <w:sz w:val="24"/>
          <w:szCs w:val="24"/>
          <w:lang w:val="es-MX" w:eastAsia="es-CO"/>
        </w:rPr>
        <w:t xml:space="preserve">presente </w:t>
      </w:r>
      <w:r w:rsidR="0033660B">
        <w:rPr>
          <w:rFonts w:ascii="Times New Roman" w:eastAsia="Times New Roman" w:hAnsi="Times New Roman"/>
          <w:color w:val="000000"/>
          <w:spacing w:val="0"/>
          <w:sz w:val="24"/>
          <w:szCs w:val="24"/>
          <w:lang w:val="es-MX" w:eastAsia="es-CO"/>
        </w:rPr>
        <w:t xml:space="preserve">Resolución </w:t>
      </w:r>
      <w:r w:rsidRPr="008809F8">
        <w:rPr>
          <w:rFonts w:ascii="Times New Roman" w:eastAsia="Times New Roman" w:hAnsi="Times New Roman"/>
          <w:color w:val="000000"/>
          <w:spacing w:val="0"/>
          <w:sz w:val="24"/>
          <w:szCs w:val="24"/>
          <w:lang w:val="es-MX" w:eastAsia="es-CO"/>
        </w:rPr>
        <w:t xml:space="preserve">aplican a las entidades miembros de IDECA, de conformidad con el artículo </w:t>
      </w:r>
      <w:r w:rsidR="0033660B">
        <w:rPr>
          <w:rFonts w:ascii="Times New Roman" w:eastAsia="Times New Roman" w:hAnsi="Times New Roman"/>
          <w:color w:val="000000"/>
          <w:spacing w:val="0"/>
          <w:sz w:val="24"/>
          <w:szCs w:val="24"/>
          <w:lang w:val="es-MX" w:eastAsia="es-CO"/>
        </w:rPr>
        <w:t>9</w:t>
      </w:r>
      <w:r w:rsidRPr="008809F8">
        <w:rPr>
          <w:rFonts w:ascii="Times New Roman" w:eastAsia="Times New Roman" w:hAnsi="Times New Roman"/>
          <w:color w:val="000000"/>
          <w:spacing w:val="0"/>
          <w:sz w:val="24"/>
          <w:szCs w:val="24"/>
          <w:lang w:val="es-MX" w:eastAsia="es-CO"/>
        </w:rPr>
        <w:t xml:space="preserve"> del Decreto Distrital 653 de 2011.</w:t>
      </w:r>
    </w:p>
    <w:p w14:paraId="09F138E1" w14:textId="77777777" w:rsidR="00443DCE" w:rsidRPr="008809F8" w:rsidRDefault="00443DCE">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p>
    <w:p w14:paraId="5AEC56CE" w14:textId="276FF21D" w:rsidR="00443DCE"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b/>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Artículo 3</w:t>
      </w:r>
      <w:r w:rsidR="00B30DFF" w:rsidRPr="008809F8">
        <w:rPr>
          <w:rFonts w:ascii="Times New Roman" w:eastAsia="Times New Roman" w:hAnsi="Times New Roman"/>
          <w:b/>
          <w:color w:val="000000"/>
          <w:spacing w:val="0"/>
          <w:sz w:val="24"/>
          <w:szCs w:val="24"/>
          <w:lang w:val="es-MX" w:eastAsia="es-CO"/>
        </w:rPr>
        <w:t>.</w:t>
      </w:r>
      <w:r w:rsidRPr="008809F8">
        <w:rPr>
          <w:rFonts w:ascii="Times New Roman" w:eastAsia="Times New Roman" w:hAnsi="Times New Roman"/>
          <w:b/>
          <w:color w:val="000000"/>
          <w:spacing w:val="0"/>
          <w:sz w:val="24"/>
          <w:szCs w:val="24"/>
          <w:lang w:val="es-MX" w:eastAsia="es-CO"/>
        </w:rPr>
        <w:t>º Principios rectores</w:t>
      </w:r>
      <w:r w:rsidRPr="008809F8">
        <w:rPr>
          <w:rFonts w:ascii="Times New Roman" w:eastAsia="Times New Roman" w:hAnsi="Times New Roman"/>
          <w:color w:val="000000"/>
          <w:spacing w:val="0"/>
          <w:sz w:val="24"/>
          <w:szCs w:val="24"/>
          <w:lang w:val="es-MX" w:eastAsia="es-CO"/>
        </w:rPr>
        <w:t>. La gestión integral de los datos que se organicen o estructuren, integren y dispongan en el marco de IDECA por parte de sus entidades miembro</w:t>
      </w:r>
      <w:r w:rsidR="00DA03B2" w:rsidRPr="008809F8">
        <w:rPr>
          <w:rFonts w:ascii="Times New Roman" w:eastAsia="Times New Roman" w:hAnsi="Times New Roman"/>
          <w:color w:val="000000"/>
          <w:spacing w:val="0"/>
          <w:sz w:val="24"/>
          <w:szCs w:val="24"/>
          <w:lang w:val="es-MX" w:eastAsia="es-CO"/>
        </w:rPr>
        <w:t>,</w:t>
      </w:r>
      <w:r w:rsidRPr="008809F8">
        <w:rPr>
          <w:rFonts w:ascii="Times New Roman" w:eastAsia="Times New Roman" w:hAnsi="Times New Roman"/>
          <w:color w:val="000000"/>
          <w:spacing w:val="0"/>
          <w:sz w:val="24"/>
          <w:szCs w:val="24"/>
          <w:lang w:val="es-MX" w:eastAsia="es-CO"/>
        </w:rPr>
        <w:t xml:space="preserve"> se orientará por la armonización y ponderación de los principios dispuestos en el numeral 5</w:t>
      </w:r>
      <w:r w:rsidR="00CB2ACE" w:rsidRPr="008809F8">
        <w:rPr>
          <w:rFonts w:ascii="Times New Roman" w:eastAsia="Times New Roman" w:hAnsi="Times New Roman"/>
          <w:color w:val="000000"/>
          <w:spacing w:val="0"/>
          <w:sz w:val="24"/>
          <w:szCs w:val="24"/>
          <w:lang w:val="es-MX" w:eastAsia="es-CO"/>
        </w:rPr>
        <w:t>.º</w:t>
      </w:r>
      <w:r w:rsidRPr="008809F8">
        <w:rPr>
          <w:rFonts w:ascii="Times New Roman" w:eastAsia="Times New Roman" w:hAnsi="Times New Roman"/>
          <w:color w:val="000000"/>
          <w:spacing w:val="0"/>
          <w:sz w:val="24"/>
          <w:szCs w:val="24"/>
          <w:lang w:val="es-MX" w:eastAsia="es-CO"/>
        </w:rPr>
        <w:t xml:space="preserve"> de la Política de Gestión de Información Geoespacial para el Distrito Capital adoptada por </w:t>
      </w:r>
      <w:r w:rsidRPr="008809F8">
        <w:rPr>
          <w:rFonts w:ascii="Times New Roman" w:eastAsia="Times New Roman" w:hAnsi="Times New Roman"/>
          <w:color w:val="000000"/>
          <w:spacing w:val="-10"/>
          <w:sz w:val="24"/>
          <w:szCs w:val="24"/>
          <w:lang w:eastAsia="es-CO"/>
        </w:rPr>
        <w:t>la Resolución 002 de 2017 de la CDS y en el artículo 2</w:t>
      </w:r>
      <w:r w:rsidR="000613BF" w:rsidRPr="008809F8">
        <w:rPr>
          <w:rFonts w:ascii="Times New Roman" w:eastAsia="Times New Roman" w:hAnsi="Times New Roman"/>
          <w:color w:val="000000"/>
          <w:spacing w:val="-10"/>
          <w:sz w:val="24"/>
          <w:szCs w:val="24"/>
          <w:lang w:eastAsia="es-CO"/>
        </w:rPr>
        <w:t>.</w:t>
      </w:r>
      <w:r w:rsidRPr="008809F8">
        <w:rPr>
          <w:rFonts w:ascii="Times New Roman" w:eastAsia="Times New Roman" w:hAnsi="Times New Roman"/>
          <w:color w:val="000000"/>
          <w:spacing w:val="-10"/>
          <w:sz w:val="24"/>
          <w:szCs w:val="24"/>
          <w:lang w:eastAsia="es-CO"/>
        </w:rPr>
        <w:t>º del Decreto Distrital 653 de 2011 que reglamenta a IDECA.</w:t>
      </w:r>
      <w:r w:rsidR="003D7536">
        <w:rPr>
          <w:rFonts w:ascii="Times New Roman" w:eastAsia="Times New Roman" w:hAnsi="Times New Roman"/>
          <w:color w:val="000000"/>
          <w:spacing w:val="-10"/>
          <w:sz w:val="24"/>
          <w:szCs w:val="24"/>
          <w:lang w:eastAsia="es-CO"/>
        </w:rPr>
        <w:t xml:space="preserve"> En todo caso la gestión de los datos </w:t>
      </w:r>
      <w:r w:rsidR="00AA14F3">
        <w:rPr>
          <w:rFonts w:ascii="Times New Roman" w:eastAsia="Times New Roman" w:hAnsi="Times New Roman"/>
          <w:color w:val="000000"/>
          <w:spacing w:val="-10"/>
          <w:sz w:val="24"/>
          <w:szCs w:val="24"/>
          <w:lang w:eastAsia="es-CO"/>
        </w:rPr>
        <w:t>dará estricto cumplimiento a los preceptos de las Leyes 1581 de 2012</w:t>
      </w:r>
      <w:r w:rsidR="00AA14F3" w:rsidRPr="001C7545">
        <w:rPr>
          <w:rFonts w:ascii="Times New Roman" w:eastAsia="Times New Roman" w:hAnsi="Times New Roman"/>
          <w:i/>
          <w:color w:val="000000"/>
          <w:spacing w:val="-10"/>
          <w:sz w:val="24"/>
          <w:szCs w:val="24"/>
          <w:lang w:eastAsia="es-CO"/>
        </w:rPr>
        <w:t xml:space="preserve"> </w:t>
      </w:r>
      <w:r w:rsidR="00AA14F3">
        <w:rPr>
          <w:rFonts w:ascii="Times New Roman" w:eastAsia="Times New Roman" w:hAnsi="Times New Roman"/>
          <w:i/>
          <w:color w:val="000000"/>
          <w:spacing w:val="-10"/>
          <w:sz w:val="24"/>
          <w:szCs w:val="24"/>
          <w:lang w:eastAsia="es-CO"/>
        </w:rPr>
        <w:t>“</w:t>
      </w:r>
      <w:r w:rsidR="00AA14F3" w:rsidRPr="001C7545">
        <w:rPr>
          <w:rFonts w:ascii="Times New Roman" w:eastAsia="Times New Roman" w:hAnsi="Times New Roman"/>
          <w:i/>
          <w:color w:val="000000"/>
          <w:spacing w:val="-10"/>
          <w:sz w:val="22"/>
          <w:szCs w:val="22"/>
          <w:lang w:eastAsia="es-CO"/>
        </w:rPr>
        <w:t>Por la cual se dictan disposiciones generales para la protección de datos personales</w:t>
      </w:r>
      <w:r w:rsidR="00AA14F3" w:rsidRPr="001C7545">
        <w:rPr>
          <w:rFonts w:ascii="Times New Roman" w:eastAsia="Times New Roman" w:hAnsi="Times New Roman"/>
          <w:i/>
          <w:color w:val="000000"/>
          <w:spacing w:val="-10"/>
          <w:sz w:val="24"/>
          <w:szCs w:val="24"/>
          <w:lang w:eastAsia="es-CO"/>
        </w:rPr>
        <w:t>”</w:t>
      </w:r>
      <w:r w:rsidR="00AA14F3">
        <w:rPr>
          <w:rFonts w:ascii="Times New Roman" w:eastAsia="Times New Roman" w:hAnsi="Times New Roman"/>
          <w:color w:val="000000"/>
          <w:spacing w:val="-10"/>
          <w:sz w:val="24"/>
          <w:szCs w:val="24"/>
          <w:lang w:eastAsia="es-CO"/>
        </w:rPr>
        <w:t xml:space="preserve"> y 1712 de 2014 “</w:t>
      </w:r>
      <w:r w:rsidR="00AA14F3" w:rsidRPr="001C7545">
        <w:rPr>
          <w:rFonts w:ascii="Times New Roman" w:eastAsia="Times New Roman" w:hAnsi="Times New Roman"/>
          <w:i/>
          <w:color w:val="000000"/>
          <w:spacing w:val="-10"/>
          <w:sz w:val="22"/>
          <w:szCs w:val="22"/>
          <w:lang w:eastAsia="es-CO"/>
        </w:rPr>
        <w:t xml:space="preserve">Por medio de la cual se crea la Ley de Transparencia y del Derecho de Acceso a la Información Pública </w:t>
      </w:r>
      <w:r w:rsidR="00AA14F3" w:rsidRPr="001C7545">
        <w:rPr>
          <w:rFonts w:ascii="Times New Roman" w:eastAsia="Times New Roman" w:hAnsi="Times New Roman"/>
          <w:i/>
          <w:color w:val="000000"/>
          <w:spacing w:val="-10"/>
          <w:sz w:val="22"/>
          <w:szCs w:val="22"/>
          <w:lang w:eastAsia="es-CO"/>
        </w:rPr>
        <w:lastRenderedPageBreak/>
        <w:t>Nacional y se dictan otras disposicione</w:t>
      </w:r>
      <w:r w:rsidR="00AA14F3" w:rsidRPr="001C7545">
        <w:rPr>
          <w:rFonts w:ascii="Times New Roman" w:eastAsia="Times New Roman" w:hAnsi="Times New Roman"/>
          <w:i/>
          <w:color w:val="000000"/>
          <w:spacing w:val="-10"/>
          <w:sz w:val="24"/>
          <w:szCs w:val="24"/>
          <w:lang w:eastAsia="es-CO"/>
        </w:rPr>
        <w:t>s”</w:t>
      </w:r>
      <w:r w:rsidR="00AA14F3">
        <w:rPr>
          <w:rFonts w:ascii="Times New Roman" w:eastAsia="Times New Roman" w:hAnsi="Times New Roman"/>
          <w:color w:val="000000"/>
          <w:spacing w:val="-10"/>
          <w:sz w:val="24"/>
          <w:szCs w:val="24"/>
          <w:lang w:eastAsia="es-CO"/>
        </w:rPr>
        <w:t xml:space="preserve"> o aquellas que las modifiquen, adicionen, sustituyan o complementen.</w:t>
      </w:r>
    </w:p>
    <w:p w14:paraId="1D68DFD0" w14:textId="77777777" w:rsidR="00443DCE" w:rsidRPr="008809F8" w:rsidRDefault="00443DCE">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p>
    <w:p w14:paraId="0CD56FA5" w14:textId="64260236" w:rsidR="00443DCE"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b/>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Artículo 4</w:t>
      </w:r>
      <w:r w:rsidR="00B30DFF" w:rsidRPr="008809F8">
        <w:rPr>
          <w:rFonts w:ascii="Times New Roman" w:eastAsia="Times New Roman" w:hAnsi="Times New Roman"/>
          <w:b/>
          <w:color w:val="000000"/>
          <w:spacing w:val="0"/>
          <w:sz w:val="24"/>
          <w:szCs w:val="24"/>
          <w:lang w:val="es-MX" w:eastAsia="es-CO"/>
        </w:rPr>
        <w:t>.</w:t>
      </w:r>
      <w:r w:rsidRPr="008809F8">
        <w:rPr>
          <w:rFonts w:ascii="Times New Roman" w:eastAsia="Times New Roman" w:hAnsi="Times New Roman"/>
          <w:b/>
          <w:color w:val="000000"/>
          <w:spacing w:val="0"/>
          <w:sz w:val="24"/>
          <w:szCs w:val="24"/>
          <w:lang w:val="es-MX" w:eastAsia="es-CO"/>
        </w:rPr>
        <w:t>º Definiciones</w:t>
      </w:r>
      <w:r w:rsidRPr="008809F8">
        <w:rPr>
          <w:rFonts w:ascii="Times New Roman" w:eastAsia="Times New Roman" w:hAnsi="Times New Roman"/>
          <w:color w:val="000000"/>
          <w:spacing w:val="0"/>
          <w:sz w:val="24"/>
          <w:szCs w:val="24"/>
          <w:lang w:val="es-MX" w:eastAsia="es-CO"/>
        </w:rPr>
        <w:t xml:space="preserve">. </w:t>
      </w:r>
      <w:r w:rsidRPr="008809F8">
        <w:rPr>
          <w:rFonts w:ascii="Times New Roman" w:eastAsia="Times New Roman" w:hAnsi="Times New Roman"/>
          <w:color w:val="000000"/>
          <w:spacing w:val="0"/>
          <w:sz w:val="24"/>
          <w:szCs w:val="24"/>
          <w:lang w:val="es-CO" w:eastAsia="es-CO"/>
        </w:rPr>
        <w:t xml:space="preserve">Sin perjuicio de las </w:t>
      </w:r>
      <w:r w:rsidR="0033660B">
        <w:rPr>
          <w:rFonts w:ascii="Times New Roman" w:eastAsia="Times New Roman" w:hAnsi="Times New Roman"/>
          <w:color w:val="000000"/>
          <w:spacing w:val="0"/>
          <w:sz w:val="24"/>
          <w:szCs w:val="24"/>
          <w:lang w:val="es-CO" w:eastAsia="es-CO"/>
        </w:rPr>
        <w:t xml:space="preserve">definiciones previstas en las normas vigentes, </w:t>
      </w:r>
      <w:r w:rsidRPr="008809F8">
        <w:rPr>
          <w:rFonts w:ascii="Times New Roman" w:eastAsia="Times New Roman" w:hAnsi="Times New Roman"/>
          <w:color w:val="000000"/>
          <w:spacing w:val="0"/>
          <w:sz w:val="24"/>
          <w:szCs w:val="24"/>
          <w:lang w:val="es-CO" w:eastAsia="es-CO"/>
        </w:rPr>
        <w:t xml:space="preserve"> para efectos de</w:t>
      </w:r>
      <w:r w:rsidR="0033660B">
        <w:rPr>
          <w:rFonts w:ascii="Times New Roman" w:eastAsia="Times New Roman" w:hAnsi="Times New Roman"/>
          <w:color w:val="000000"/>
          <w:spacing w:val="0"/>
          <w:sz w:val="24"/>
          <w:szCs w:val="24"/>
          <w:lang w:val="es-CO" w:eastAsia="es-CO"/>
        </w:rPr>
        <w:t xml:space="preserve"> </w:t>
      </w:r>
      <w:r w:rsidRPr="008809F8">
        <w:rPr>
          <w:rFonts w:ascii="Times New Roman" w:eastAsia="Times New Roman" w:hAnsi="Times New Roman"/>
          <w:color w:val="000000"/>
          <w:spacing w:val="0"/>
          <w:sz w:val="24"/>
          <w:szCs w:val="24"/>
          <w:lang w:val="es-CO" w:eastAsia="es-CO"/>
        </w:rPr>
        <w:t>l</w:t>
      </w:r>
      <w:r w:rsidR="0033660B">
        <w:rPr>
          <w:rFonts w:ascii="Times New Roman" w:eastAsia="Times New Roman" w:hAnsi="Times New Roman"/>
          <w:color w:val="000000"/>
          <w:spacing w:val="0"/>
          <w:sz w:val="24"/>
          <w:szCs w:val="24"/>
          <w:lang w:val="es-CO" w:eastAsia="es-CO"/>
        </w:rPr>
        <w:t>a</w:t>
      </w:r>
      <w:r w:rsidRPr="008809F8">
        <w:rPr>
          <w:rFonts w:ascii="Times New Roman" w:eastAsia="Times New Roman" w:hAnsi="Times New Roman"/>
          <w:color w:val="000000"/>
          <w:spacing w:val="0"/>
          <w:sz w:val="24"/>
          <w:szCs w:val="24"/>
          <w:lang w:val="es-CO" w:eastAsia="es-CO"/>
        </w:rPr>
        <w:t xml:space="preserve"> presente </w:t>
      </w:r>
      <w:r w:rsidR="0033660B">
        <w:rPr>
          <w:rFonts w:ascii="Times New Roman" w:eastAsia="Times New Roman" w:hAnsi="Times New Roman"/>
          <w:color w:val="000000"/>
          <w:spacing w:val="0"/>
          <w:sz w:val="24"/>
          <w:szCs w:val="24"/>
          <w:lang w:val="es-CO" w:eastAsia="es-CO"/>
        </w:rPr>
        <w:t>Resolución,</w:t>
      </w:r>
      <w:r w:rsidRPr="008809F8">
        <w:rPr>
          <w:rFonts w:ascii="Times New Roman" w:eastAsia="Times New Roman" w:hAnsi="Times New Roman"/>
          <w:color w:val="000000"/>
          <w:spacing w:val="0"/>
          <w:sz w:val="24"/>
          <w:szCs w:val="24"/>
          <w:lang w:val="es-CO" w:eastAsia="es-CO"/>
        </w:rPr>
        <w:t xml:space="preserve"> se entenderá por:</w:t>
      </w:r>
    </w:p>
    <w:p w14:paraId="7328CBBB" w14:textId="77777777" w:rsidR="00443DCE" w:rsidRPr="008809F8" w:rsidRDefault="00443DCE">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p>
    <w:p w14:paraId="09401574"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 xml:space="preserve">Ciudad o Territorio Abierto: </w:t>
      </w:r>
      <w:r w:rsidRPr="008809F8">
        <w:rPr>
          <w:rFonts w:ascii="Times New Roman" w:eastAsia="Times New Roman" w:hAnsi="Times New Roman"/>
          <w:color w:val="000000"/>
          <w:spacing w:val="0"/>
          <w:sz w:val="24"/>
          <w:szCs w:val="24"/>
          <w:lang w:val="es-MX" w:eastAsia="es-CO"/>
        </w:rPr>
        <w:t>Modelo estratégico que fomenta espacios y encuentros públicos de discusión de la ciudadanía en temas de interés común, aprovechando, optimizando e incentivando el uso y la transformación progresiva e innovadora de las Tecnologías de la Información y las Comunicaciones (TIC).</w:t>
      </w:r>
    </w:p>
    <w:p w14:paraId="7A83C440"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b/>
          <w:color w:val="000000"/>
          <w:spacing w:val="0"/>
          <w:sz w:val="24"/>
          <w:szCs w:val="24"/>
          <w:lang w:val="es-MX" w:eastAsia="es-CO"/>
        </w:rPr>
      </w:pPr>
    </w:p>
    <w:p w14:paraId="2C0CC589" w14:textId="2C7C9C30"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b/>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 xml:space="preserve">Ciudad o Territorio Inteligente: </w:t>
      </w:r>
      <w:r w:rsidRPr="008809F8">
        <w:rPr>
          <w:rFonts w:ascii="Times New Roman" w:eastAsia="Times New Roman" w:hAnsi="Times New Roman"/>
          <w:color w:val="000000"/>
          <w:spacing w:val="0"/>
          <w:sz w:val="24"/>
          <w:szCs w:val="24"/>
          <w:lang w:val="es-MX" w:eastAsia="es-CO"/>
        </w:rPr>
        <w:t xml:space="preserve">Estrategia participativa, colaborativa, democrática y sostenible para la mejora continua de la calidad de vida de las personas que habitan en un territorio a través de la apropiación </w:t>
      </w:r>
      <w:r w:rsidR="005D32FB" w:rsidRPr="008809F8">
        <w:rPr>
          <w:rFonts w:ascii="Times New Roman" w:eastAsia="Times New Roman" w:hAnsi="Times New Roman"/>
          <w:color w:val="000000"/>
          <w:spacing w:val="0"/>
          <w:sz w:val="24"/>
          <w:szCs w:val="24"/>
          <w:lang w:val="es-MX" w:eastAsia="es-CO"/>
        </w:rPr>
        <w:t xml:space="preserve">de las Tecnologías de la Información y las Comunicaciones (TIC) </w:t>
      </w:r>
      <w:r w:rsidRPr="008809F8">
        <w:rPr>
          <w:rFonts w:ascii="Times New Roman" w:eastAsia="Times New Roman" w:hAnsi="Times New Roman"/>
          <w:color w:val="000000"/>
          <w:spacing w:val="0"/>
          <w:sz w:val="24"/>
          <w:szCs w:val="24"/>
          <w:lang w:val="es-MX" w:eastAsia="es-CO"/>
        </w:rPr>
        <w:t>en temas tales como la economía, el comercio, la salud, la educación, la movilidad, el medio ambiente y la cultura.</w:t>
      </w:r>
    </w:p>
    <w:p w14:paraId="0102DD09"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b/>
          <w:color w:val="000000"/>
          <w:spacing w:val="0"/>
          <w:sz w:val="24"/>
          <w:szCs w:val="24"/>
          <w:lang w:val="es-MX" w:eastAsia="es-CO"/>
        </w:rPr>
      </w:pPr>
    </w:p>
    <w:p w14:paraId="65E64196" w14:textId="095F3523"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Datos Abiertos:</w:t>
      </w:r>
      <w:r w:rsidRPr="008809F8">
        <w:rPr>
          <w:rFonts w:ascii="Times New Roman" w:eastAsia="Times New Roman" w:hAnsi="Times New Roman"/>
          <w:color w:val="000000"/>
          <w:spacing w:val="0"/>
          <w:sz w:val="24"/>
          <w:szCs w:val="24"/>
          <w:lang w:val="es-MX" w:eastAsia="es-CO"/>
        </w:rPr>
        <w:t xml:space="preserve"> Datos públicos interoperables de acceso y uso para la sociedad del conocimiento. Esto acorde con el literal j) del artículo 6</w:t>
      </w:r>
      <w:r w:rsidR="00CB2ACE" w:rsidRPr="008809F8">
        <w:rPr>
          <w:rFonts w:ascii="Times New Roman" w:eastAsia="Times New Roman" w:hAnsi="Times New Roman"/>
          <w:color w:val="000000"/>
          <w:spacing w:val="0"/>
          <w:sz w:val="24"/>
          <w:szCs w:val="24"/>
          <w:lang w:val="es-MX" w:eastAsia="es-CO"/>
        </w:rPr>
        <w:t>.º</w:t>
      </w:r>
      <w:r w:rsidRPr="008809F8">
        <w:rPr>
          <w:rFonts w:ascii="Times New Roman" w:eastAsia="Times New Roman" w:hAnsi="Times New Roman"/>
          <w:color w:val="000000"/>
          <w:spacing w:val="0"/>
          <w:sz w:val="24"/>
          <w:szCs w:val="24"/>
          <w:lang w:val="es-MX" w:eastAsia="es-CO"/>
        </w:rPr>
        <w:t xml:space="preserve"> de la Ley 1712 de 2014.</w:t>
      </w:r>
    </w:p>
    <w:p w14:paraId="4D6F14D9"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p>
    <w:p w14:paraId="397FA9B7" w14:textId="4380A452"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Datos Compartidos:</w:t>
      </w:r>
      <w:r w:rsidRPr="008809F8">
        <w:rPr>
          <w:rFonts w:ascii="Times New Roman" w:eastAsia="Times New Roman" w:hAnsi="Times New Roman"/>
          <w:color w:val="000000"/>
          <w:spacing w:val="0"/>
          <w:sz w:val="24"/>
          <w:szCs w:val="24"/>
          <w:lang w:val="es-MX" w:eastAsia="es-CO"/>
        </w:rPr>
        <w:t xml:space="preserve"> Datos útiles para las autoridades públicas en procesos relacionados con la intervención estatal o para un grupo o sector determinado en favor de interés colectivos o comunes, basados, en todo evento, en el ejercicio y cumplimiento de sus competencias, facultades o potestades constitucionales, legales o reglamentarias. En concordancia con el literal g) del artículo 3</w:t>
      </w:r>
      <w:r w:rsidR="00CB2ACE" w:rsidRPr="008809F8">
        <w:rPr>
          <w:rFonts w:ascii="Times New Roman" w:eastAsia="Times New Roman" w:hAnsi="Times New Roman"/>
          <w:color w:val="000000"/>
          <w:spacing w:val="0"/>
          <w:sz w:val="24"/>
          <w:szCs w:val="24"/>
          <w:lang w:val="es-MX" w:eastAsia="es-CO"/>
        </w:rPr>
        <w:t>.º</w:t>
      </w:r>
      <w:r w:rsidRPr="008809F8">
        <w:rPr>
          <w:rFonts w:ascii="Times New Roman" w:eastAsia="Times New Roman" w:hAnsi="Times New Roman"/>
          <w:color w:val="000000"/>
          <w:spacing w:val="0"/>
          <w:sz w:val="24"/>
          <w:szCs w:val="24"/>
          <w:lang w:val="es-MX" w:eastAsia="es-CO"/>
        </w:rPr>
        <w:t xml:space="preserve"> de la Ley 1266 de 2008 y el artículo 10 de la Ley Estatutaria 1581 de 2012.</w:t>
      </w:r>
    </w:p>
    <w:p w14:paraId="719EA5FF"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p>
    <w:p w14:paraId="6E5323A4"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Datos Cerrados:</w:t>
      </w:r>
      <w:r w:rsidRPr="008809F8">
        <w:rPr>
          <w:rFonts w:ascii="Times New Roman" w:eastAsia="Times New Roman" w:hAnsi="Times New Roman"/>
          <w:color w:val="000000"/>
          <w:spacing w:val="0"/>
          <w:sz w:val="24"/>
          <w:szCs w:val="24"/>
          <w:lang w:val="es-MX" w:eastAsia="es-CO"/>
        </w:rPr>
        <w:t xml:space="preserve"> Datos clasificados o reservados; los primeros, porque pueden afectar intereses particulares y; los segundos, en razón a que pueden poner en peligro inminente a toda la sociedad (p.e., defensa y seguridad nacional). En consonancia con los artículos 6, 18 y 19 de la Ley 1712 de 2014, así como los artículos 5,6 y 7 de la Ley 1581 de 2012, el literal h) de la Ley 1266 de 2008 y el artículo 33 de Decreto Nacional 103 de 2015.</w:t>
      </w:r>
    </w:p>
    <w:p w14:paraId="068B3C19"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b/>
          <w:color w:val="000000"/>
          <w:spacing w:val="0"/>
          <w:sz w:val="24"/>
          <w:szCs w:val="24"/>
          <w:lang w:val="es-MX" w:eastAsia="es-CO"/>
        </w:rPr>
      </w:pPr>
    </w:p>
    <w:p w14:paraId="268D45C1" w14:textId="05A80E3E"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 xml:space="preserve">Dato </w:t>
      </w:r>
      <w:r w:rsidR="00CB2ACE" w:rsidRPr="008809F8">
        <w:rPr>
          <w:rFonts w:ascii="Times New Roman" w:eastAsia="Times New Roman" w:hAnsi="Times New Roman"/>
          <w:b/>
          <w:color w:val="000000"/>
          <w:spacing w:val="0"/>
          <w:sz w:val="24"/>
          <w:szCs w:val="24"/>
          <w:lang w:val="es-MX" w:eastAsia="es-CO"/>
        </w:rPr>
        <w:t xml:space="preserve">u objeto </w:t>
      </w:r>
      <w:r w:rsidRPr="008809F8">
        <w:rPr>
          <w:rFonts w:ascii="Times New Roman" w:eastAsia="Times New Roman" w:hAnsi="Times New Roman"/>
          <w:b/>
          <w:color w:val="000000"/>
          <w:spacing w:val="0"/>
          <w:sz w:val="24"/>
          <w:szCs w:val="24"/>
          <w:lang w:val="es-MX" w:eastAsia="es-CO"/>
        </w:rPr>
        <w:t xml:space="preserve">Geográfico: </w:t>
      </w:r>
      <w:r w:rsidRPr="008809F8">
        <w:rPr>
          <w:rFonts w:ascii="Times New Roman" w:eastAsia="Times New Roman" w:hAnsi="Times New Roman"/>
          <w:color w:val="000000"/>
          <w:spacing w:val="0"/>
          <w:sz w:val="24"/>
          <w:szCs w:val="24"/>
          <w:lang w:val="es-MX" w:eastAsia="es-CO"/>
        </w:rPr>
        <w:t xml:space="preserve">Expresión representativa cualitativa y cuantitativa de acontecimientos del mundo correlacionados directamente con el territorio dentro del campo de la ciencia de la geografía, los cuales tienen o pueden ser susceptibles de una interacción sincrónica con otras ciencias del ser humano (economía, estadística, urbanismo, derecho, </w:t>
      </w:r>
      <w:r w:rsidRPr="008809F8">
        <w:rPr>
          <w:rFonts w:ascii="Times New Roman" w:eastAsia="Times New Roman" w:hAnsi="Times New Roman"/>
          <w:color w:val="000000"/>
          <w:spacing w:val="0"/>
          <w:sz w:val="24"/>
          <w:szCs w:val="24"/>
          <w:lang w:val="es-MX" w:eastAsia="es-CO"/>
        </w:rPr>
        <w:lastRenderedPageBreak/>
        <w:t>sociología, politología, entre otras) y que pueden ser útiles para diversos análisis y toma de decisiones dentro de un contexto definido. Acorde con el parágrafo 2 del artículo 1</w:t>
      </w:r>
      <w:r w:rsidR="00E3072F" w:rsidRPr="008809F8">
        <w:rPr>
          <w:rFonts w:ascii="Times New Roman" w:eastAsia="Times New Roman" w:hAnsi="Times New Roman"/>
          <w:color w:val="000000"/>
          <w:spacing w:val="0"/>
          <w:sz w:val="24"/>
          <w:szCs w:val="24"/>
          <w:lang w:val="es-MX" w:eastAsia="es-CO"/>
        </w:rPr>
        <w:t>.</w:t>
      </w:r>
      <w:r w:rsidRPr="008809F8">
        <w:rPr>
          <w:rFonts w:ascii="Times New Roman" w:eastAsia="Times New Roman" w:hAnsi="Times New Roman"/>
          <w:color w:val="000000"/>
          <w:spacing w:val="0"/>
          <w:sz w:val="24"/>
          <w:szCs w:val="24"/>
          <w:lang w:val="es-MX" w:eastAsia="es-CO"/>
        </w:rPr>
        <w:t>º del Decreto Distrital 76 de 2013.</w:t>
      </w:r>
    </w:p>
    <w:p w14:paraId="14B9B935"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b/>
          <w:color w:val="000000"/>
          <w:spacing w:val="0"/>
          <w:sz w:val="24"/>
          <w:szCs w:val="24"/>
          <w:lang w:val="es-MX" w:eastAsia="es-CO"/>
        </w:rPr>
      </w:pPr>
    </w:p>
    <w:p w14:paraId="3402F3A8" w14:textId="392CB12F"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 xml:space="preserve">Datos </w:t>
      </w:r>
      <w:r w:rsidR="00E3072F" w:rsidRPr="008809F8">
        <w:rPr>
          <w:rFonts w:ascii="Times New Roman" w:eastAsia="Times New Roman" w:hAnsi="Times New Roman"/>
          <w:b/>
          <w:color w:val="000000"/>
          <w:spacing w:val="0"/>
          <w:sz w:val="24"/>
          <w:szCs w:val="24"/>
          <w:lang w:val="es-MX" w:eastAsia="es-CO"/>
        </w:rPr>
        <w:t xml:space="preserve">u objetos </w:t>
      </w:r>
      <w:r w:rsidRPr="008809F8">
        <w:rPr>
          <w:rFonts w:ascii="Times New Roman" w:eastAsia="Times New Roman" w:hAnsi="Times New Roman"/>
          <w:b/>
          <w:color w:val="000000"/>
          <w:spacing w:val="0"/>
          <w:sz w:val="24"/>
          <w:szCs w:val="24"/>
          <w:lang w:val="es-MX" w:eastAsia="es-CO"/>
        </w:rPr>
        <w:t xml:space="preserve">Geográficos de Referencia: </w:t>
      </w:r>
      <w:r w:rsidRPr="008809F8">
        <w:rPr>
          <w:rFonts w:ascii="Times New Roman" w:eastAsia="Times New Roman" w:hAnsi="Times New Roman"/>
          <w:color w:val="000000"/>
          <w:spacing w:val="0"/>
          <w:sz w:val="24"/>
          <w:szCs w:val="24"/>
          <w:lang w:val="es-MX" w:eastAsia="es-CO"/>
        </w:rPr>
        <w:t xml:space="preserve">Aquellos datos abiertos y representativos de situaciones del territorio que son requeridos de manera común, continua y concurrente para la transformación o evolución sostenible de la ciudad de Bogotá D.C y que cumplen los criterios de uso o reutilización obligatorios, entorno de estandarización o normalización, interés gubernamental, cubrimiento de distrital o regional, grado de importancia y economía pública. Lo anterior teniendo en cuenta el parágrafo 2 del artículo 1º del Decreto Distrital 76 de 2013 y los Datos Geoespaciales Fundamentales del Instituto Panamericano de Geografía e Historia (IPGH), versión 2 de 17 de Mayo de 2017, la Guía e Introducción del Marco de Referencia del Comité Federal de Datos Geográficos de EE.UU, </w:t>
      </w:r>
      <w:bookmarkStart w:id="4" w:name="_Hlk24032416"/>
      <w:r w:rsidRPr="008809F8">
        <w:rPr>
          <w:rFonts w:ascii="Times New Roman" w:eastAsia="Times New Roman" w:hAnsi="Times New Roman"/>
          <w:color w:val="000000"/>
          <w:spacing w:val="0"/>
          <w:sz w:val="24"/>
          <w:szCs w:val="24"/>
          <w:lang w:val="es-MX" w:eastAsia="es-CO"/>
        </w:rPr>
        <w:t>Marco de Referencia de Datos Espaciales de la Fundación de Australia y Nueva Zelanda</w:t>
      </w:r>
      <w:bookmarkEnd w:id="4"/>
      <w:r w:rsidRPr="008809F8">
        <w:rPr>
          <w:rFonts w:ascii="Times New Roman" w:eastAsia="Times New Roman" w:hAnsi="Times New Roman"/>
          <w:color w:val="000000"/>
          <w:spacing w:val="0"/>
          <w:sz w:val="24"/>
          <w:szCs w:val="24"/>
          <w:lang w:val="es-MX" w:eastAsia="es-CO"/>
        </w:rPr>
        <w:t xml:space="preserve"> y Modelo Genérico Conceptual de la Infraestructura de Información Espacial de Europa - INSPIRE.</w:t>
      </w:r>
    </w:p>
    <w:p w14:paraId="704A3FDB"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b/>
          <w:color w:val="000000"/>
          <w:spacing w:val="0"/>
          <w:sz w:val="24"/>
          <w:szCs w:val="24"/>
          <w:lang w:val="es-MX" w:eastAsia="es-CO"/>
        </w:rPr>
      </w:pPr>
    </w:p>
    <w:p w14:paraId="6B80ADDD" w14:textId="025EE35C"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 xml:space="preserve">Datos </w:t>
      </w:r>
      <w:r w:rsidR="00E3072F" w:rsidRPr="008809F8">
        <w:rPr>
          <w:rFonts w:ascii="Times New Roman" w:eastAsia="Times New Roman" w:hAnsi="Times New Roman"/>
          <w:b/>
          <w:color w:val="000000"/>
          <w:spacing w:val="0"/>
          <w:sz w:val="24"/>
          <w:szCs w:val="24"/>
          <w:lang w:val="es-MX" w:eastAsia="es-CO"/>
        </w:rPr>
        <w:t xml:space="preserve">u objetos </w:t>
      </w:r>
      <w:r w:rsidRPr="008809F8">
        <w:rPr>
          <w:rFonts w:ascii="Times New Roman" w:eastAsia="Times New Roman" w:hAnsi="Times New Roman"/>
          <w:b/>
          <w:color w:val="000000"/>
          <w:spacing w:val="0"/>
          <w:sz w:val="24"/>
          <w:szCs w:val="24"/>
          <w:lang w:val="es-MX" w:eastAsia="es-CO"/>
        </w:rPr>
        <w:t xml:space="preserve">Geográficos Temáticos: </w:t>
      </w:r>
      <w:r w:rsidRPr="008809F8">
        <w:rPr>
          <w:rFonts w:ascii="Times New Roman" w:eastAsia="Times New Roman" w:hAnsi="Times New Roman"/>
          <w:color w:val="000000"/>
          <w:spacing w:val="0"/>
          <w:sz w:val="24"/>
          <w:szCs w:val="24"/>
          <w:lang w:val="es-MX" w:eastAsia="es-CO"/>
        </w:rPr>
        <w:t>Aquellos datos representativos de situaciones del territorio que resultan ser de interés particular a nivel intra e inter institucional o sectorial y que se producen y estructuran teniendo en cuenta los datos geográficos de referencia. En concordancia con el parágrafo 2 del artículo 1</w:t>
      </w:r>
      <w:r w:rsidR="00E3072F" w:rsidRPr="008809F8">
        <w:rPr>
          <w:rFonts w:ascii="Times New Roman" w:eastAsia="Times New Roman" w:hAnsi="Times New Roman"/>
          <w:color w:val="000000"/>
          <w:spacing w:val="0"/>
          <w:sz w:val="24"/>
          <w:szCs w:val="24"/>
          <w:lang w:val="es-MX" w:eastAsia="es-CO"/>
        </w:rPr>
        <w:t>.</w:t>
      </w:r>
      <w:r w:rsidRPr="008809F8">
        <w:rPr>
          <w:rFonts w:ascii="Times New Roman" w:eastAsia="Times New Roman" w:hAnsi="Times New Roman"/>
          <w:color w:val="000000"/>
          <w:spacing w:val="0"/>
          <w:sz w:val="24"/>
          <w:szCs w:val="24"/>
          <w:lang w:val="es-MX" w:eastAsia="es-CO"/>
        </w:rPr>
        <w:t>º del Decreto Distrital 76 de 2013, la Guía e Introducción del Marco de Trabajo del Comité Federal de Datos Geográficos de EE.UU. y Marco de Referencia de Datos Espaciales de la Fundación de Australia y Nueva Zelanda.</w:t>
      </w:r>
    </w:p>
    <w:p w14:paraId="429AFA7C"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p>
    <w:p w14:paraId="4E8842FC"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Gestión Integral de los Datos:</w:t>
      </w:r>
      <w:r w:rsidRPr="008809F8">
        <w:rPr>
          <w:rFonts w:ascii="Times New Roman" w:eastAsia="Times New Roman" w:hAnsi="Times New Roman"/>
          <w:color w:val="000000"/>
          <w:spacing w:val="0"/>
          <w:sz w:val="24"/>
          <w:szCs w:val="24"/>
          <w:lang w:val="es-MX" w:eastAsia="es-CO"/>
        </w:rPr>
        <w:t xml:space="preserve"> Manera como se articulan metódicamente los procesos de planeación, producción, actualización, custodia, distribución, disposición, acceso, uso, intercambio y evaluación asociados con los datos y la información de naturaleza geográfica. De conformidad con las definiciones sobre gestión de datos y gestión de información geográfica del numeral 9 de la Política de Gestión de Información Geoespacial para el Distrito Capital adoptada por la Resolución 002 de 2017 de la CDS y la Directiva 2007/2/CE del Parlamento Europeo y del Consejo.</w:t>
      </w:r>
    </w:p>
    <w:p w14:paraId="5C7E9284"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p>
    <w:p w14:paraId="7EC7AB0A" w14:textId="6A070F03"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 xml:space="preserve">Gobierno de Recursos Geográficos: </w:t>
      </w:r>
      <w:r w:rsidRPr="008809F8">
        <w:rPr>
          <w:rFonts w:ascii="Times New Roman" w:eastAsia="Times New Roman" w:hAnsi="Times New Roman"/>
          <w:color w:val="000000"/>
          <w:spacing w:val="0"/>
          <w:sz w:val="24"/>
          <w:szCs w:val="24"/>
          <w:lang w:val="es-MX" w:eastAsia="es-CO"/>
        </w:rPr>
        <w:t>Articulación</w:t>
      </w:r>
      <w:r w:rsidRPr="008809F8">
        <w:rPr>
          <w:rFonts w:ascii="Times New Roman" w:eastAsia="Times New Roman" w:hAnsi="Times New Roman"/>
          <w:b/>
          <w:color w:val="000000"/>
          <w:spacing w:val="0"/>
          <w:sz w:val="24"/>
          <w:szCs w:val="24"/>
          <w:lang w:val="es-MX" w:eastAsia="es-CO"/>
        </w:rPr>
        <w:t xml:space="preserve"> </w:t>
      </w:r>
      <w:r w:rsidRPr="008809F8">
        <w:rPr>
          <w:rFonts w:ascii="Times New Roman" w:eastAsia="Times New Roman" w:hAnsi="Times New Roman"/>
          <w:color w:val="000000"/>
          <w:spacing w:val="0"/>
          <w:sz w:val="24"/>
          <w:szCs w:val="24"/>
          <w:lang w:val="es-MX" w:eastAsia="es-CO"/>
        </w:rPr>
        <w:t>organizacional (talento humano, procesos y tecnologías de la información y las comunicaciones) para administrar, aprovechar y controlar eficaz, eficiente y efectivamente los recursos geográficos del territorio en función del logro de los objetivos institucionales y de la ciudad de Bogotá D.C.</w:t>
      </w:r>
      <w:r w:rsidR="00E3072F" w:rsidRPr="008809F8">
        <w:rPr>
          <w:rFonts w:ascii="Times New Roman" w:eastAsia="Times New Roman" w:hAnsi="Times New Roman"/>
          <w:color w:val="000000"/>
          <w:spacing w:val="0"/>
          <w:sz w:val="24"/>
          <w:szCs w:val="24"/>
          <w:lang w:val="es-MX" w:eastAsia="es-CO"/>
        </w:rPr>
        <w:t>, a</w:t>
      </w:r>
      <w:r w:rsidRPr="008809F8">
        <w:rPr>
          <w:rFonts w:ascii="Times New Roman" w:eastAsia="Times New Roman" w:hAnsi="Times New Roman"/>
          <w:color w:val="000000"/>
          <w:spacing w:val="0"/>
          <w:sz w:val="24"/>
          <w:szCs w:val="24"/>
          <w:lang w:val="es-MX" w:eastAsia="es-CO"/>
        </w:rPr>
        <w:t xml:space="preserve"> partir de la definición de gobernanza de datos del numeral 9</w:t>
      </w:r>
      <w:r w:rsidR="00E3072F" w:rsidRPr="008809F8">
        <w:rPr>
          <w:rFonts w:ascii="Times New Roman" w:eastAsia="Times New Roman" w:hAnsi="Times New Roman"/>
          <w:color w:val="000000"/>
          <w:spacing w:val="0"/>
          <w:sz w:val="24"/>
          <w:szCs w:val="24"/>
          <w:lang w:val="es-MX" w:eastAsia="es-CO"/>
        </w:rPr>
        <w:t>.º</w:t>
      </w:r>
      <w:r w:rsidRPr="008809F8">
        <w:rPr>
          <w:rFonts w:ascii="Times New Roman" w:eastAsia="Times New Roman" w:hAnsi="Times New Roman"/>
          <w:color w:val="000000"/>
          <w:spacing w:val="0"/>
          <w:sz w:val="24"/>
          <w:szCs w:val="24"/>
          <w:lang w:val="es-MX" w:eastAsia="es-CO"/>
        </w:rPr>
        <w:t xml:space="preserve"> de la Política de Gestión de Información Geoespacial para el Distrito Capital adoptada por la Resolución 002 de 2017 de la CDS y la Guía de Gobierno </w:t>
      </w:r>
      <w:r w:rsidRPr="008809F8">
        <w:rPr>
          <w:rFonts w:ascii="Times New Roman" w:eastAsia="Times New Roman" w:hAnsi="Times New Roman"/>
          <w:color w:val="000000"/>
          <w:spacing w:val="0"/>
          <w:sz w:val="24"/>
          <w:szCs w:val="24"/>
          <w:lang w:val="es-MX" w:eastAsia="es-CO"/>
        </w:rPr>
        <w:lastRenderedPageBreak/>
        <w:t>del Dato del Ministerio de Tecnologías de la Información y las Comunicaciones (MinTic) de 2014.</w:t>
      </w:r>
    </w:p>
    <w:p w14:paraId="4CF99DB6"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p>
    <w:p w14:paraId="1F242B5B" w14:textId="14AD7CCB"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 xml:space="preserve">Gobernanza: </w:t>
      </w:r>
      <w:r w:rsidRPr="008809F8">
        <w:rPr>
          <w:rFonts w:ascii="Times New Roman" w:eastAsia="Times New Roman" w:hAnsi="Times New Roman"/>
          <w:color w:val="000000"/>
          <w:spacing w:val="0"/>
          <w:sz w:val="24"/>
          <w:szCs w:val="24"/>
          <w:lang w:val="es-MX" w:eastAsia="es-CO"/>
        </w:rPr>
        <w:t xml:space="preserve">Sistema participativo democrático de construcción e implementación de decisiones, reglas, instituciones y organizaciones entre diversos actores o agentes públicos y privados, económicos, políticos y de la sociedad civil, de acuerdo con una consistencia lógica en los incentivos. De acuerdo con la definición de </w:t>
      </w:r>
      <w:r w:rsidR="00E3072F" w:rsidRPr="008809F8">
        <w:rPr>
          <w:rFonts w:ascii="Times New Roman" w:eastAsia="Times New Roman" w:hAnsi="Times New Roman"/>
          <w:color w:val="000000"/>
          <w:spacing w:val="0"/>
          <w:sz w:val="24"/>
          <w:szCs w:val="24"/>
          <w:lang w:val="es-MX" w:eastAsia="es-CO"/>
        </w:rPr>
        <w:t>G</w:t>
      </w:r>
      <w:r w:rsidRPr="008809F8">
        <w:rPr>
          <w:rFonts w:ascii="Times New Roman" w:eastAsia="Times New Roman" w:hAnsi="Times New Roman"/>
          <w:color w:val="000000"/>
          <w:spacing w:val="0"/>
          <w:sz w:val="24"/>
          <w:szCs w:val="24"/>
          <w:lang w:val="es-MX" w:eastAsia="es-CO"/>
        </w:rPr>
        <w:t>obernanza IDE del numeral 9</w:t>
      </w:r>
      <w:r w:rsidR="00E3072F" w:rsidRPr="008809F8">
        <w:rPr>
          <w:rFonts w:ascii="Times New Roman" w:eastAsia="Times New Roman" w:hAnsi="Times New Roman"/>
          <w:color w:val="000000"/>
          <w:spacing w:val="0"/>
          <w:sz w:val="24"/>
          <w:szCs w:val="24"/>
          <w:lang w:val="es-MX" w:eastAsia="es-CO"/>
        </w:rPr>
        <w:t>.º</w:t>
      </w:r>
      <w:r w:rsidRPr="008809F8">
        <w:rPr>
          <w:rFonts w:ascii="Times New Roman" w:eastAsia="Times New Roman" w:hAnsi="Times New Roman"/>
          <w:color w:val="000000"/>
          <w:spacing w:val="0"/>
          <w:sz w:val="24"/>
          <w:szCs w:val="24"/>
          <w:lang w:val="es-MX" w:eastAsia="es-CO"/>
        </w:rPr>
        <w:t xml:space="preserve"> de la Política de Gestión de Información Geoespacial para el Distrito Capital adoptada por la Resolución 002 de 2017 de la CDS, los estudios de ¿Qué es Gobernanza? del Instituto de Gobernanza Empresarial y Pública de Argentina y del Instituto de Investigaciones Jurídicas de la Universidad Nacional Autónoma de México.</w:t>
      </w:r>
    </w:p>
    <w:p w14:paraId="49A00C89"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p>
    <w:p w14:paraId="1C0DD2BE" w14:textId="6F0E28C5"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 xml:space="preserve">Recurso Geográfico: </w:t>
      </w:r>
      <w:r w:rsidRPr="008809F8">
        <w:rPr>
          <w:rFonts w:ascii="Times New Roman" w:eastAsia="Times New Roman" w:hAnsi="Times New Roman"/>
          <w:color w:val="000000"/>
          <w:spacing w:val="0"/>
          <w:sz w:val="24"/>
          <w:szCs w:val="24"/>
          <w:lang w:val="es-MX" w:eastAsia="es-CO"/>
        </w:rPr>
        <w:t xml:space="preserve">Todo dato, información, bases de datos, objetos, capas, niveles organizados de manera única u original con componentes geográficos o que pueden expresarse geográficamente; así como servicios, aplicaciones, herramientas, funcionalidades, programas de computador o </w:t>
      </w:r>
      <w:r w:rsidRPr="008809F8">
        <w:rPr>
          <w:rFonts w:ascii="Times New Roman" w:eastAsia="Times New Roman" w:hAnsi="Times New Roman"/>
          <w:i/>
          <w:color w:val="000000"/>
          <w:spacing w:val="0"/>
          <w:sz w:val="24"/>
          <w:szCs w:val="24"/>
          <w:lang w:val="es-MX" w:eastAsia="es-CO"/>
        </w:rPr>
        <w:t>software</w:t>
      </w:r>
      <w:r w:rsidRPr="008809F8">
        <w:rPr>
          <w:rFonts w:ascii="Times New Roman" w:eastAsia="Times New Roman" w:hAnsi="Times New Roman"/>
          <w:color w:val="000000"/>
          <w:spacing w:val="0"/>
          <w:sz w:val="24"/>
          <w:szCs w:val="24"/>
          <w:lang w:val="es-MX" w:eastAsia="es-CO"/>
        </w:rPr>
        <w:t>, sistemas de información, documentos, materiales o resultados del apoyo a la gestión de los datos geográficos y que tienen vocación de ser compartidos de la manera más eficaz posible en el ámbito o marco de las IDE</w:t>
      </w:r>
      <w:r w:rsidR="00B30DFF" w:rsidRPr="008809F8">
        <w:rPr>
          <w:rFonts w:ascii="Times New Roman" w:eastAsia="Times New Roman" w:hAnsi="Times New Roman"/>
          <w:color w:val="000000"/>
          <w:spacing w:val="0"/>
          <w:sz w:val="24"/>
          <w:szCs w:val="24"/>
          <w:lang w:val="es-MX" w:eastAsia="es-CO"/>
        </w:rPr>
        <w:t xml:space="preserve"> (Infraestructuras de Datos Espaciales)</w:t>
      </w:r>
      <w:r w:rsidRPr="008809F8">
        <w:rPr>
          <w:rFonts w:ascii="Times New Roman" w:eastAsia="Times New Roman" w:hAnsi="Times New Roman"/>
          <w:color w:val="000000"/>
          <w:spacing w:val="0"/>
          <w:sz w:val="24"/>
          <w:szCs w:val="24"/>
          <w:lang w:val="es-MX" w:eastAsia="es-CO"/>
        </w:rPr>
        <w:t>. A partir de la definición de recursos geoespaciales del numeral 9</w:t>
      </w:r>
      <w:r w:rsidR="00B30DFF" w:rsidRPr="008809F8">
        <w:rPr>
          <w:rFonts w:ascii="Times New Roman" w:eastAsia="Times New Roman" w:hAnsi="Times New Roman"/>
          <w:color w:val="000000"/>
          <w:spacing w:val="0"/>
          <w:sz w:val="24"/>
          <w:szCs w:val="24"/>
          <w:lang w:val="es-MX" w:eastAsia="es-CO"/>
        </w:rPr>
        <w:t>.º</w:t>
      </w:r>
      <w:r w:rsidRPr="008809F8">
        <w:rPr>
          <w:rFonts w:ascii="Times New Roman" w:eastAsia="Times New Roman" w:hAnsi="Times New Roman"/>
          <w:color w:val="000000"/>
          <w:spacing w:val="0"/>
          <w:sz w:val="24"/>
          <w:szCs w:val="24"/>
          <w:lang w:val="es-MX" w:eastAsia="es-CO"/>
        </w:rPr>
        <w:t xml:space="preserve"> de la Política de Gestión de Información Geoespacial para el Distrito Capital adoptada por la Resolución 002 de 2017 de la CDS.</w:t>
      </w:r>
    </w:p>
    <w:p w14:paraId="595A76DF"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b/>
          <w:color w:val="000000"/>
          <w:spacing w:val="0"/>
          <w:sz w:val="24"/>
          <w:szCs w:val="24"/>
          <w:lang w:eastAsia="es-CO"/>
        </w:rPr>
      </w:pPr>
    </w:p>
    <w:p w14:paraId="7E8F3D86" w14:textId="02963849"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Artículo 5</w:t>
      </w:r>
      <w:r w:rsidR="00B30DFF" w:rsidRPr="008809F8">
        <w:rPr>
          <w:rFonts w:ascii="Times New Roman" w:eastAsia="Times New Roman" w:hAnsi="Times New Roman"/>
          <w:b/>
          <w:color w:val="000000"/>
          <w:spacing w:val="0"/>
          <w:sz w:val="24"/>
          <w:szCs w:val="24"/>
          <w:lang w:val="es-MX" w:eastAsia="es-CO"/>
        </w:rPr>
        <w:t>.</w:t>
      </w:r>
      <w:r w:rsidRPr="008809F8">
        <w:rPr>
          <w:rFonts w:ascii="Times New Roman" w:eastAsia="Times New Roman" w:hAnsi="Times New Roman"/>
          <w:b/>
          <w:color w:val="000000"/>
          <w:spacing w:val="0"/>
          <w:sz w:val="24"/>
          <w:szCs w:val="24"/>
          <w:lang w:val="es-MX" w:eastAsia="es-CO"/>
        </w:rPr>
        <w:t xml:space="preserve">º Lineamientos o criterios orientadores para una Gestión Integral de los Datos Dispuestos en el entorno </w:t>
      </w:r>
      <w:r w:rsidR="00B30DFF" w:rsidRPr="008809F8">
        <w:rPr>
          <w:rFonts w:ascii="Times New Roman" w:eastAsia="Times New Roman" w:hAnsi="Times New Roman"/>
          <w:b/>
          <w:color w:val="000000"/>
          <w:spacing w:val="0"/>
          <w:sz w:val="24"/>
          <w:szCs w:val="24"/>
          <w:lang w:val="es-MX" w:eastAsia="es-CO"/>
        </w:rPr>
        <w:t>IDECA</w:t>
      </w:r>
      <w:r w:rsidRPr="008809F8">
        <w:rPr>
          <w:rFonts w:ascii="Times New Roman" w:eastAsia="Times New Roman" w:hAnsi="Times New Roman"/>
          <w:color w:val="000000"/>
          <w:spacing w:val="0"/>
          <w:sz w:val="24"/>
          <w:szCs w:val="24"/>
          <w:lang w:val="es-MX" w:eastAsia="es-CO"/>
        </w:rPr>
        <w:t xml:space="preserve">. La UAECD, en su calidad de </w:t>
      </w:r>
      <w:r w:rsidR="004A550C">
        <w:rPr>
          <w:rFonts w:ascii="Times New Roman" w:eastAsia="Times New Roman" w:hAnsi="Times New Roman"/>
          <w:color w:val="000000"/>
          <w:spacing w:val="0"/>
          <w:sz w:val="24"/>
          <w:szCs w:val="24"/>
          <w:lang w:val="es-MX" w:eastAsia="es-CO"/>
        </w:rPr>
        <w:t xml:space="preserve">coordinadora </w:t>
      </w:r>
      <w:r w:rsidRPr="008809F8">
        <w:rPr>
          <w:rFonts w:ascii="Times New Roman" w:eastAsia="Times New Roman" w:hAnsi="Times New Roman"/>
          <w:color w:val="000000"/>
          <w:spacing w:val="0"/>
          <w:sz w:val="24"/>
          <w:szCs w:val="24"/>
          <w:lang w:val="es-MX" w:eastAsia="es-CO"/>
        </w:rPr>
        <w:t xml:space="preserve">de IDECA, deberá formular, implementar y evaluar continuamente un procedimiento funcional para la consecución de una gestión integral de los datos dispuestos en el entorno de IDECA que permita mejorar el gobierno de los recursos geográficos con relación a la planeación, producción, actualización, custodia, distribución, disposición, acceso, uso, intercambio y evaluación del impacto generado a la comunidad con los datos geográficos, acorde con las características, exigencias y requerimientos de una ciudad o territorio abierto e inteligente y teniendo en cuenta como mínimo los lineamientos de la Política de Gestión de Información Geoespacial para el Distrito Capital adoptada por la Resolución 002 de 2017 de la CDS, así como los siguientes lineamientos o criterios orientadores y unificadores para la administración </w:t>
      </w:r>
      <w:bookmarkStart w:id="5" w:name="_Hlk16686097"/>
      <w:r w:rsidRPr="008809F8">
        <w:rPr>
          <w:rFonts w:ascii="Times New Roman" w:eastAsia="Times New Roman" w:hAnsi="Times New Roman"/>
          <w:color w:val="000000"/>
          <w:spacing w:val="0"/>
          <w:sz w:val="24"/>
          <w:szCs w:val="24"/>
          <w:lang w:val="es-MX" w:eastAsia="es-CO"/>
        </w:rPr>
        <w:t xml:space="preserve">de los datos geográficos </w:t>
      </w:r>
      <w:bookmarkEnd w:id="5"/>
      <w:r w:rsidRPr="008809F8">
        <w:rPr>
          <w:rFonts w:ascii="Times New Roman" w:eastAsia="Times New Roman" w:hAnsi="Times New Roman"/>
          <w:color w:val="000000"/>
          <w:spacing w:val="0"/>
          <w:sz w:val="24"/>
          <w:szCs w:val="24"/>
          <w:lang w:val="es-MX" w:eastAsia="es-CO"/>
        </w:rPr>
        <w:t xml:space="preserve">de referencia y temáticos: </w:t>
      </w:r>
    </w:p>
    <w:p w14:paraId="583828D3" w14:textId="77777777" w:rsidR="00D8724F"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p>
    <w:p w14:paraId="7D831D43" w14:textId="2E08E359" w:rsidR="00D8724F" w:rsidRPr="008809F8" w:rsidRDefault="00D8724F">
      <w:pPr>
        <w:numPr>
          <w:ilvl w:val="0"/>
          <w:numId w:val="15"/>
        </w:numPr>
        <w:pBdr>
          <w:top w:val="nil"/>
          <w:left w:val="nil"/>
          <w:bottom w:val="nil"/>
          <w:right w:val="nil"/>
          <w:between w:val="nil"/>
        </w:pBdr>
        <w:shd w:val="clear" w:color="auto" w:fill="FFFFFF"/>
        <w:ind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lastRenderedPageBreak/>
        <w:t>Impulso</w:t>
      </w:r>
      <w:r w:rsidR="00716499">
        <w:rPr>
          <w:rFonts w:ascii="Times New Roman" w:eastAsia="Times New Roman" w:hAnsi="Times New Roman"/>
          <w:color w:val="000000"/>
          <w:spacing w:val="0"/>
          <w:sz w:val="24"/>
          <w:szCs w:val="24"/>
          <w:lang w:val="es-MX" w:eastAsia="es-CO"/>
        </w:rPr>
        <w:t xml:space="preserve"> </w:t>
      </w:r>
      <w:r w:rsidRPr="008809F8">
        <w:rPr>
          <w:rFonts w:ascii="Times New Roman" w:eastAsia="Times New Roman" w:hAnsi="Times New Roman"/>
          <w:color w:val="000000"/>
          <w:spacing w:val="0"/>
          <w:sz w:val="24"/>
          <w:szCs w:val="24"/>
          <w:lang w:val="es-MX" w:eastAsia="es-CO"/>
        </w:rPr>
        <w:t>a</w:t>
      </w:r>
      <w:r w:rsidR="00716499">
        <w:rPr>
          <w:rFonts w:ascii="Times New Roman" w:eastAsia="Times New Roman" w:hAnsi="Times New Roman"/>
          <w:color w:val="000000"/>
          <w:spacing w:val="0"/>
          <w:sz w:val="24"/>
          <w:szCs w:val="24"/>
          <w:lang w:val="es-MX" w:eastAsia="es-CO"/>
        </w:rPr>
        <w:t>l gobierno</w:t>
      </w:r>
      <w:r w:rsidR="00B73F9A">
        <w:rPr>
          <w:rFonts w:ascii="Times New Roman" w:eastAsia="Times New Roman" w:hAnsi="Times New Roman"/>
          <w:color w:val="000000"/>
          <w:spacing w:val="0"/>
          <w:sz w:val="24"/>
          <w:szCs w:val="24"/>
          <w:lang w:val="es-MX" w:eastAsia="es-CO"/>
        </w:rPr>
        <w:t xml:space="preserve"> </w:t>
      </w:r>
      <w:r w:rsidRPr="008809F8">
        <w:rPr>
          <w:rFonts w:ascii="Times New Roman" w:eastAsia="Times New Roman" w:hAnsi="Times New Roman"/>
          <w:color w:val="000000"/>
          <w:spacing w:val="0"/>
          <w:sz w:val="24"/>
          <w:szCs w:val="24"/>
          <w:lang w:val="es-MX" w:eastAsia="es-CO"/>
        </w:rPr>
        <w:t>de los recursos geográficos mediante la caracterización de los activos de datos institucionales a ser dispuestos en el marco de IDECA y, de ser el caso, actualización del registro de inventario de activos de información.</w:t>
      </w:r>
    </w:p>
    <w:p w14:paraId="2A0681C9" w14:textId="77777777" w:rsidR="00D8724F" w:rsidRPr="008809F8" w:rsidRDefault="00D8724F">
      <w:pPr>
        <w:numPr>
          <w:ilvl w:val="0"/>
          <w:numId w:val="15"/>
        </w:numPr>
        <w:pBdr>
          <w:top w:val="nil"/>
          <w:left w:val="nil"/>
          <w:bottom w:val="nil"/>
          <w:right w:val="nil"/>
          <w:between w:val="nil"/>
        </w:pBdr>
        <w:shd w:val="clear" w:color="auto" w:fill="FFFFFF"/>
        <w:ind w:right="51"/>
        <w:contextualSpacing/>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eastAsia="es-CO"/>
        </w:rPr>
        <w:t>Fomento a la organización, estructuración y mantenimiento del funcionamiento integrado y seguro de los datos</w:t>
      </w:r>
      <w:r w:rsidRPr="008809F8">
        <w:rPr>
          <w:rFonts w:ascii="Times New Roman" w:eastAsia="Times New Roman" w:hAnsi="Times New Roman"/>
          <w:color w:val="000000"/>
          <w:spacing w:val="0"/>
          <w:sz w:val="24"/>
          <w:szCs w:val="24"/>
          <w:lang w:val="es-MX" w:eastAsia="es-CO"/>
        </w:rPr>
        <w:t xml:space="preserve"> institucionales a ser dispuestos en el marco de IDECA.</w:t>
      </w:r>
      <w:r w:rsidRPr="008809F8">
        <w:rPr>
          <w:rFonts w:ascii="Times New Roman" w:eastAsia="Times New Roman" w:hAnsi="Times New Roman"/>
          <w:color w:val="000000"/>
          <w:spacing w:val="0"/>
          <w:sz w:val="24"/>
          <w:szCs w:val="24"/>
          <w:lang w:eastAsia="es-CO"/>
        </w:rPr>
        <w:t xml:space="preserve"> </w:t>
      </w:r>
    </w:p>
    <w:p w14:paraId="56ADCBF8" w14:textId="77777777" w:rsidR="00D8724F" w:rsidRPr="008809F8" w:rsidRDefault="00D8724F">
      <w:pPr>
        <w:numPr>
          <w:ilvl w:val="0"/>
          <w:numId w:val="15"/>
        </w:numPr>
        <w:pBdr>
          <w:top w:val="nil"/>
          <w:left w:val="nil"/>
          <w:bottom w:val="nil"/>
          <w:right w:val="nil"/>
          <w:between w:val="nil"/>
        </w:pBdr>
        <w:shd w:val="clear" w:color="auto" w:fill="FFFFFF"/>
        <w:ind w:right="51"/>
        <w:contextualSpacing/>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eastAsia="es-CO"/>
        </w:rPr>
        <w:t xml:space="preserve">Incentivos a la implementación y aplicación de herramientas e instrumentos técnicos y tecnológicos que faciliten y fortalezcan el proceso de estandarización de los datos </w:t>
      </w:r>
      <w:r w:rsidRPr="008809F8">
        <w:rPr>
          <w:rFonts w:ascii="Times New Roman" w:eastAsia="Times New Roman" w:hAnsi="Times New Roman"/>
          <w:color w:val="000000"/>
          <w:spacing w:val="0"/>
          <w:sz w:val="24"/>
          <w:szCs w:val="24"/>
          <w:lang w:val="es-MX" w:eastAsia="es-CO"/>
        </w:rPr>
        <w:t>institucionales a ser dispuestos en el marco de IDECA.</w:t>
      </w:r>
    </w:p>
    <w:p w14:paraId="6476BBAA" w14:textId="77777777" w:rsidR="00D8724F" w:rsidRPr="008809F8" w:rsidRDefault="00D8724F">
      <w:pPr>
        <w:numPr>
          <w:ilvl w:val="0"/>
          <w:numId w:val="15"/>
        </w:numPr>
        <w:pBdr>
          <w:top w:val="nil"/>
          <w:left w:val="nil"/>
          <w:bottom w:val="nil"/>
          <w:right w:val="nil"/>
          <w:between w:val="nil"/>
        </w:pBdr>
        <w:shd w:val="clear" w:color="auto" w:fill="FFFFFF"/>
        <w:ind w:right="51"/>
        <w:contextualSpacing/>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Masificación de la disponibilidad de los datos institucionales en el marco de IDECA, promoviendo su liberación a través de la implementación de la estrategia de datos abiertos.</w:t>
      </w:r>
    </w:p>
    <w:p w14:paraId="3A0A490B" w14:textId="77777777" w:rsidR="00D8724F" w:rsidRPr="008809F8" w:rsidRDefault="00D8724F">
      <w:pPr>
        <w:numPr>
          <w:ilvl w:val="0"/>
          <w:numId w:val="15"/>
        </w:numPr>
        <w:pBdr>
          <w:top w:val="nil"/>
          <w:left w:val="nil"/>
          <w:bottom w:val="nil"/>
          <w:right w:val="nil"/>
          <w:between w:val="nil"/>
        </w:pBdr>
        <w:shd w:val="clear" w:color="auto" w:fill="FFFFFF"/>
        <w:ind w:right="51"/>
        <w:contextualSpacing/>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Promoción respecto de los beneficios del cumplimiento de las mejores prácticas de interoperabilidad y de seguridad informática para los datos institucionales a ser dispuestos en el marco de IDECA.</w:t>
      </w:r>
    </w:p>
    <w:p w14:paraId="37A0EE22" w14:textId="77777777" w:rsidR="00D8724F" w:rsidRPr="008809F8" w:rsidRDefault="00D8724F">
      <w:pPr>
        <w:numPr>
          <w:ilvl w:val="0"/>
          <w:numId w:val="15"/>
        </w:numPr>
        <w:pBdr>
          <w:top w:val="nil"/>
          <w:left w:val="nil"/>
          <w:bottom w:val="nil"/>
          <w:right w:val="nil"/>
          <w:between w:val="nil"/>
        </w:pBdr>
        <w:shd w:val="clear" w:color="auto" w:fill="FFFFFF"/>
        <w:ind w:right="51"/>
        <w:contextualSpacing/>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Impacto o valor social y económico generado a partir de los datos institucionales dispuestos en el marco de IDECA con relación al uso o aprovechamiento en procesos o proyectos de la ciudad de Bogotá D.C.</w:t>
      </w:r>
    </w:p>
    <w:p w14:paraId="33DC5E9A" w14:textId="77777777" w:rsidR="00D8724F" w:rsidRPr="008809F8" w:rsidRDefault="00D8724F">
      <w:pPr>
        <w:numPr>
          <w:ilvl w:val="0"/>
          <w:numId w:val="15"/>
        </w:numPr>
        <w:pBdr>
          <w:top w:val="nil"/>
          <w:left w:val="nil"/>
          <w:bottom w:val="nil"/>
          <w:right w:val="nil"/>
          <w:between w:val="nil"/>
        </w:pBdr>
        <w:shd w:val="clear" w:color="auto" w:fill="FFFFFF"/>
        <w:ind w:right="51"/>
        <w:contextualSpacing/>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Fortalecimiento continuo de la gestión integral de datos institucionales a ser dispuestos en el marco de IDECA, acorde con la identificación, clasificación y priorización en la publicación de éstos.</w:t>
      </w:r>
    </w:p>
    <w:p w14:paraId="28260207" w14:textId="77777777" w:rsidR="00D8724F" w:rsidRPr="008809F8" w:rsidRDefault="00D8724F">
      <w:pPr>
        <w:shd w:val="clear" w:color="auto" w:fill="FFFFFF"/>
        <w:ind w:left="0" w:right="51"/>
        <w:contextualSpacing/>
        <w:jc w:val="both"/>
        <w:rPr>
          <w:rFonts w:ascii="Times New Roman" w:eastAsia="Times New Roman" w:hAnsi="Times New Roman"/>
          <w:color w:val="000000"/>
          <w:spacing w:val="0"/>
          <w:sz w:val="24"/>
          <w:szCs w:val="24"/>
          <w:lang w:val="es-MX" w:eastAsia="es-CO"/>
        </w:rPr>
      </w:pPr>
    </w:p>
    <w:p w14:paraId="55289657" w14:textId="77777777" w:rsidR="00D8724F" w:rsidRPr="008809F8" w:rsidRDefault="00D8724F">
      <w:pPr>
        <w:shd w:val="clear" w:color="auto" w:fill="FFFFFF"/>
        <w:ind w:left="0" w:right="51"/>
        <w:contextualSpacing/>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Parágrafo primero.</w:t>
      </w:r>
      <w:r w:rsidRPr="008809F8">
        <w:rPr>
          <w:rFonts w:ascii="Times New Roman" w:eastAsia="Times New Roman" w:hAnsi="Times New Roman"/>
          <w:color w:val="000000"/>
          <w:spacing w:val="0"/>
          <w:sz w:val="24"/>
          <w:szCs w:val="24"/>
          <w:lang w:val="es-MX" w:eastAsia="es-CO"/>
        </w:rPr>
        <w:t xml:space="preserve"> En la administración de los datos geográficos de referencia, de acuerdo con los Decretos Distritales 203 de 2011 y 076 de 2013, se tendrán en cuenta las siguientes particularidades, así:</w:t>
      </w:r>
    </w:p>
    <w:p w14:paraId="111C729B" w14:textId="77777777" w:rsidR="00D8724F" w:rsidRPr="008809F8" w:rsidRDefault="00D8724F">
      <w:pPr>
        <w:shd w:val="clear" w:color="auto" w:fill="FFFFFF"/>
        <w:ind w:left="0" w:right="51"/>
        <w:contextualSpacing/>
        <w:jc w:val="both"/>
        <w:rPr>
          <w:rFonts w:ascii="Times New Roman" w:eastAsia="Times New Roman" w:hAnsi="Times New Roman"/>
          <w:color w:val="000000"/>
          <w:spacing w:val="0"/>
          <w:sz w:val="24"/>
          <w:szCs w:val="24"/>
          <w:lang w:val="es-MX" w:eastAsia="es-CO"/>
        </w:rPr>
      </w:pPr>
    </w:p>
    <w:p w14:paraId="0B656679" w14:textId="2606963D" w:rsidR="00D8724F" w:rsidRPr="008809F8" w:rsidRDefault="00D8724F">
      <w:pPr>
        <w:numPr>
          <w:ilvl w:val="0"/>
          <w:numId w:val="17"/>
        </w:numPr>
        <w:pBdr>
          <w:top w:val="nil"/>
          <w:left w:val="nil"/>
          <w:bottom w:val="nil"/>
          <w:right w:val="nil"/>
          <w:between w:val="nil"/>
        </w:pBdr>
        <w:shd w:val="clear" w:color="auto" w:fill="FFFFFF"/>
        <w:ind w:right="51"/>
        <w:contextualSpacing/>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La UAECD como coordinador de IDECA, a partir de la ejecución de mesas de trabajo de esta iniciativa de orden local, determinará de manera concertada con las entidades aportantes los datos geográficos de referencia, su contenido o atributos, los responsables de su producción, así como las acciones que conduzcan al cumplimiento de la Política de Información Geoespacial para el Distrito Capital.</w:t>
      </w:r>
    </w:p>
    <w:p w14:paraId="4C18F258" w14:textId="37682F72" w:rsidR="00D8724F" w:rsidRPr="008809F8" w:rsidRDefault="00D8724F">
      <w:pPr>
        <w:numPr>
          <w:ilvl w:val="0"/>
          <w:numId w:val="17"/>
        </w:numPr>
        <w:pBdr>
          <w:top w:val="nil"/>
          <w:left w:val="nil"/>
          <w:bottom w:val="nil"/>
          <w:right w:val="nil"/>
          <w:between w:val="nil"/>
        </w:pBdr>
        <w:shd w:val="clear" w:color="auto" w:fill="FFFFFF"/>
        <w:ind w:right="51"/>
        <w:contextualSpacing/>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 xml:space="preserve">Los datos de referencia, el tema, el grupo y las entidades responsables de aportarlos se socializarán a través de Circulares y del Portal o Sitio </w:t>
      </w:r>
      <w:r w:rsidRPr="008809F8">
        <w:rPr>
          <w:rFonts w:ascii="Times New Roman" w:eastAsia="Times New Roman" w:hAnsi="Times New Roman"/>
          <w:i/>
          <w:color w:val="000000"/>
          <w:spacing w:val="0"/>
          <w:sz w:val="24"/>
          <w:szCs w:val="24"/>
          <w:lang w:val="es-MX" w:eastAsia="es-CO"/>
        </w:rPr>
        <w:t xml:space="preserve">web </w:t>
      </w:r>
      <w:r w:rsidRPr="008809F8">
        <w:rPr>
          <w:rFonts w:ascii="Times New Roman" w:eastAsia="Times New Roman" w:hAnsi="Times New Roman"/>
          <w:color w:val="000000"/>
          <w:spacing w:val="0"/>
          <w:sz w:val="24"/>
          <w:szCs w:val="24"/>
          <w:lang w:val="es-MX" w:eastAsia="es-CO"/>
        </w:rPr>
        <w:t xml:space="preserve">de la Plataforma </w:t>
      </w:r>
      <w:r w:rsidR="00002B95">
        <w:rPr>
          <w:rFonts w:ascii="Times New Roman" w:eastAsia="Times New Roman" w:hAnsi="Times New Roman"/>
          <w:color w:val="000000"/>
          <w:spacing w:val="0"/>
          <w:sz w:val="24"/>
          <w:szCs w:val="24"/>
          <w:lang w:val="es-MX" w:eastAsia="es-CO"/>
        </w:rPr>
        <w:t xml:space="preserve">de Información </w:t>
      </w:r>
      <w:r w:rsidRPr="008809F8">
        <w:rPr>
          <w:rFonts w:ascii="Times New Roman" w:eastAsia="Times New Roman" w:hAnsi="Times New Roman"/>
          <w:color w:val="000000"/>
          <w:spacing w:val="0"/>
          <w:sz w:val="24"/>
          <w:szCs w:val="24"/>
          <w:lang w:val="es-MX" w:eastAsia="es-CO"/>
        </w:rPr>
        <w:t>Geográfica Oficial del Distrito Capital u otros medios que se consideren necesarios o l</w:t>
      </w:r>
      <w:r w:rsidR="00B30DFF" w:rsidRPr="008809F8">
        <w:rPr>
          <w:rFonts w:ascii="Times New Roman" w:eastAsia="Times New Roman" w:hAnsi="Times New Roman"/>
          <w:color w:val="000000"/>
          <w:spacing w:val="0"/>
          <w:sz w:val="24"/>
          <w:szCs w:val="24"/>
          <w:lang w:val="es-MX" w:eastAsia="es-CO"/>
        </w:rPr>
        <w:t>os</w:t>
      </w:r>
      <w:r w:rsidRPr="008809F8">
        <w:rPr>
          <w:rFonts w:ascii="Times New Roman" w:eastAsia="Times New Roman" w:hAnsi="Times New Roman"/>
          <w:color w:val="000000"/>
          <w:spacing w:val="0"/>
          <w:sz w:val="24"/>
          <w:szCs w:val="24"/>
          <w:lang w:val="es-MX" w:eastAsia="es-CO"/>
        </w:rPr>
        <w:t xml:space="preserve"> sustituyan.</w:t>
      </w:r>
    </w:p>
    <w:p w14:paraId="7415F142" w14:textId="77777777" w:rsidR="00D8724F" w:rsidRPr="008809F8" w:rsidRDefault="00D8724F">
      <w:pPr>
        <w:numPr>
          <w:ilvl w:val="0"/>
          <w:numId w:val="17"/>
        </w:numPr>
        <w:pBdr>
          <w:top w:val="nil"/>
          <w:left w:val="nil"/>
          <w:bottom w:val="nil"/>
          <w:right w:val="nil"/>
          <w:between w:val="nil"/>
        </w:pBdr>
        <w:shd w:val="clear" w:color="auto" w:fill="FFFFFF"/>
        <w:ind w:right="51"/>
        <w:contextualSpacing/>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 xml:space="preserve">Las entidades responsables de aportar los datos geográficos de referencia los proveerán a través de servicios </w:t>
      </w:r>
      <w:r w:rsidRPr="008809F8">
        <w:rPr>
          <w:rFonts w:ascii="Times New Roman" w:eastAsia="Times New Roman" w:hAnsi="Times New Roman"/>
          <w:i/>
          <w:color w:val="000000"/>
          <w:spacing w:val="0"/>
          <w:sz w:val="24"/>
          <w:szCs w:val="24"/>
          <w:lang w:val="es-MX" w:eastAsia="es-CO"/>
        </w:rPr>
        <w:t xml:space="preserve">web </w:t>
      </w:r>
      <w:r w:rsidRPr="008809F8">
        <w:rPr>
          <w:rFonts w:ascii="Times New Roman" w:eastAsia="Times New Roman" w:hAnsi="Times New Roman"/>
          <w:color w:val="000000"/>
          <w:spacing w:val="0"/>
          <w:sz w:val="24"/>
          <w:szCs w:val="24"/>
          <w:lang w:val="es-MX" w:eastAsia="es-CO"/>
        </w:rPr>
        <w:t>geográficos documentados, con una frecuencia de actualización trimestral o inferior, de acuerdo con su capacidad instalada.</w:t>
      </w:r>
    </w:p>
    <w:p w14:paraId="08D56246" w14:textId="77777777" w:rsidR="00D8724F" w:rsidRPr="008809F8" w:rsidRDefault="00D8724F">
      <w:pPr>
        <w:shd w:val="clear" w:color="auto" w:fill="FFFFFF"/>
        <w:ind w:left="720" w:right="51"/>
        <w:contextualSpacing/>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lastRenderedPageBreak/>
        <w:t>En todo caso, la UAECD como coordinadora de IDECA continuará almacenando los datos de referencia entregados como mínimo trimestralmente por las entidades aportantes, con el fin de garantizar su acceso ante la eventual solicitud por parte de un tercero.</w:t>
      </w:r>
    </w:p>
    <w:p w14:paraId="7D27BD1D" w14:textId="77777777" w:rsidR="00D8724F" w:rsidRPr="008809F8" w:rsidRDefault="00D8724F">
      <w:pPr>
        <w:numPr>
          <w:ilvl w:val="0"/>
          <w:numId w:val="17"/>
        </w:numPr>
        <w:pBdr>
          <w:top w:val="nil"/>
          <w:left w:val="nil"/>
          <w:bottom w:val="nil"/>
          <w:right w:val="nil"/>
          <w:between w:val="nil"/>
        </w:pBdr>
        <w:shd w:val="clear" w:color="auto" w:fill="FFFFFF"/>
        <w:ind w:right="51"/>
        <w:contextualSpacing/>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color w:val="000000"/>
          <w:spacing w:val="0"/>
          <w:sz w:val="24"/>
          <w:szCs w:val="24"/>
          <w:lang w:val="es-MX" w:eastAsia="es-CO"/>
        </w:rPr>
        <w:t>Los estándares de información geográfica aplicados en la producción de los datos geográficos de referencia servirán como modelo para la generación y estructuración de datos geográficos temáticos.</w:t>
      </w:r>
    </w:p>
    <w:p w14:paraId="788F0FBF" w14:textId="77777777" w:rsidR="00D8724F" w:rsidRPr="008809F8" w:rsidRDefault="00D8724F">
      <w:pPr>
        <w:shd w:val="clear" w:color="auto" w:fill="FFFFFF"/>
        <w:ind w:left="0" w:right="51"/>
        <w:contextualSpacing/>
        <w:jc w:val="both"/>
        <w:rPr>
          <w:rFonts w:ascii="Times New Roman" w:eastAsia="Times New Roman" w:hAnsi="Times New Roman"/>
          <w:color w:val="000000"/>
          <w:spacing w:val="0"/>
          <w:sz w:val="24"/>
          <w:szCs w:val="24"/>
          <w:lang w:val="es-MX" w:eastAsia="es-CO"/>
        </w:rPr>
      </w:pPr>
    </w:p>
    <w:p w14:paraId="235C094D" w14:textId="77777777" w:rsidR="00D8724F" w:rsidRPr="008809F8" w:rsidRDefault="00D8724F">
      <w:pPr>
        <w:shd w:val="clear" w:color="auto" w:fill="FFFFFF"/>
        <w:ind w:left="0" w:right="51"/>
        <w:contextualSpacing/>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Parágrafo segundo.</w:t>
      </w:r>
      <w:r w:rsidRPr="008809F8">
        <w:rPr>
          <w:rFonts w:ascii="Times New Roman" w:eastAsia="Times New Roman" w:hAnsi="Times New Roman"/>
          <w:color w:val="000000"/>
          <w:spacing w:val="0"/>
          <w:sz w:val="24"/>
          <w:szCs w:val="24"/>
          <w:lang w:val="es-MX" w:eastAsia="es-CO"/>
        </w:rPr>
        <w:t xml:space="preserve"> Con relación a la gestión de los datos dispuestos en el marco de IDECA prevalecerá la autonomía de cada entidad miembro y aportante de esta iniciativa de orden local, siguiendo los lineamientos de política y estándares de información geográfica adoptados o adaptados por IDECA.</w:t>
      </w:r>
    </w:p>
    <w:p w14:paraId="1CDD8CA4" w14:textId="77777777" w:rsidR="00D8724F" w:rsidRPr="008809F8" w:rsidRDefault="00D8724F">
      <w:pPr>
        <w:shd w:val="clear" w:color="auto" w:fill="FFFFFF"/>
        <w:ind w:left="0" w:right="51"/>
        <w:contextualSpacing/>
        <w:jc w:val="both"/>
        <w:rPr>
          <w:rFonts w:ascii="Times New Roman" w:eastAsia="Times New Roman" w:hAnsi="Times New Roman"/>
          <w:color w:val="000000"/>
          <w:spacing w:val="0"/>
          <w:sz w:val="24"/>
          <w:szCs w:val="24"/>
          <w:lang w:val="es-MX" w:eastAsia="es-CO"/>
        </w:rPr>
      </w:pPr>
    </w:p>
    <w:p w14:paraId="7A6935DC" w14:textId="65BE71E2" w:rsidR="00D8724F" w:rsidRPr="008809F8" w:rsidRDefault="00D8724F">
      <w:pPr>
        <w:shd w:val="clear" w:color="auto" w:fill="FFFFFF"/>
        <w:ind w:left="0" w:right="51"/>
        <w:contextualSpacing/>
        <w:jc w:val="both"/>
        <w:rPr>
          <w:rFonts w:ascii="Times New Roman" w:eastAsia="Times New Roman" w:hAnsi="Times New Roman"/>
          <w:color w:val="000000"/>
          <w:spacing w:val="0"/>
          <w:sz w:val="10"/>
          <w:szCs w:val="10"/>
          <w:lang w:val="es-MX" w:eastAsia="es-CO"/>
        </w:rPr>
      </w:pPr>
      <w:r w:rsidRPr="008809F8">
        <w:rPr>
          <w:rFonts w:ascii="Times New Roman" w:eastAsia="Times New Roman" w:hAnsi="Times New Roman"/>
          <w:b/>
          <w:color w:val="000000"/>
          <w:spacing w:val="0"/>
          <w:sz w:val="24"/>
          <w:szCs w:val="24"/>
          <w:lang w:val="es-MX" w:eastAsia="es-CO"/>
        </w:rPr>
        <w:t xml:space="preserve">Parágrafo tercero. </w:t>
      </w:r>
      <w:r w:rsidRPr="008809F8">
        <w:rPr>
          <w:rFonts w:ascii="Times New Roman" w:eastAsia="Times New Roman" w:hAnsi="Times New Roman"/>
          <w:color w:val="000000"/>
          <w:spacing w:val="0"/>
          <w:sz w:val="24"/>
          <w:szCs w:val="24"/>
          <w:lang w:val="es-MX" w:eastAsia="es-CO"/>
        </w:rPr>
        <w:t>Para la consecución de todo lo anterior, las entidades que integran IDECA deberán</w:t>
      </w:r>
      <w:r w:rsidR="0010798A">
        <w:rPr>
          <w:rFonts w:ascii="Times New Roman" w:eastAsia="Times New Roman" w:hAnsi="Times New Roman"/>
          <w:color w:val="000000"/>
          <w:spacing w:val="0"/>
          <w:sz w:val="24"/>
          <w:szCs w:val="24"/>
          <w:lang w:val="es-MX" w:eastAsia="es-CO"/>
        </w:rPr>
        <w:t xml:space="preserve"> </w:t>
      </w:r>
      <w:r w:rsidRPr="008809F8">
        <w:rPr>
          <w:rFonts w:ascii="Times New Roman" w:eastAsia="Times New Roman" w:hAnsi="Times New Roman"/>
          <w:color w:val="000000"/>
          <w:spacing w:val="0"/>
          <w:sz w:val="24"/>
          <w:szCs w:val="24"/>
          <w:lang w:val="es-MX" w:eastAsia="es-CO"/>
        </w:rPr>
        <w:t>disponer</w:t>
      </w:r>
      <w:r w:rsidR="0010798A">
        <w:rPr>
          <w:rFonts w:ascii="Times New Roman" w:eastAsia="Times New Roman" w:hAnsi="Times New Roman"/>
          <w:color w:val="000000"/>
          <w:spacing w:val="0"/>
          <w:sz w:val="24"/>
          <w:szCs w:val="24"/>
          <w:lang w:val="es-MX" w:eastAsia="es-CO"/>
        </w:rPr>
        <w:t>, en el marco de sus competencias,</w:t>
      </w:r>
      <w:r w:rsidRPr="008809F8">
        <w:rPr>
          <w:rFonts w:ascii="Times New Roman" w:eastAsia="Times New Roman" w:hAnsi="Times New Roman"/>
          <w:color w:val="000000"/>
          <w:spacing w:val="0"/>
          <w:sz w:val="24"/>
          <w:szCs w:val="24"/>
          <w:lang w:val="es-MX" w:eastAsia="es-CO"/>
        </w:rPr>
        <w:t xml:space="preserve"> los recursos geográficos institucionales que respondan a criterios y lineamientos técnicos y de calidad que funcionen en condiciones de interoperabilidad e integridad en beneficio de los usuarios y el ejercicio efectivo del gobierno de los recursos geográficos; para lo cual las entidades miembros de IDECA identificarán e informarán a la UAECD, como coordinadora de esta iniciativa de orden local, el uso y la aplicación de los recursos en ejecución de proyectos distritales, así como la producción de nuevos recursos geográficos y su interrelación a partir de ellos; en todo caso teniendo en cuenta el marco de los roles y directrices definidos en la Política de Gestión de Información Geográfica para Bogotá, adoptada por la Resolución 002 de 2017 de la CDS.</w:t>
      </w:r>
    </w:p>
    <w:p w14:paraId="3DA18F05" w14:textId="77777777" w:rsidR="00F977D5" w:rsidRPr="008809F8" w:rsidRDefault="00F977D5">
      <w:pPr>
        <w:shd w:val="clear" w:color="auto" w:fill="FFFFFF"/>
        <w:ind w:left="0" w:right="51"/>
        <w:contextualSpacing/>
        <w:jc w:val="both"/>
        <w:rPr>
          <w:rFonts w:ascii="Times New Roman" w:eastAsia="Times New Roman" w:hAnsi="Times New Roman"/>
          <w:color w:val="000000"/>
          <w:spacing w:val="0"/>
          <w:sz w:val="24"/>
          <w:szCs w:val="24"/>
          <w:lang w:val="es-MX" w:eastAsia="es-CO"/>
        </w:rPr>
      </w:pPr>
    </w:p>
    <w:p w14:paraId="0527461F" w14:textId="7E165B4C" w:rsidR="00716499" w:rsidRPr="00716499" w:rsidRDefault="00D8724F" w:rsidP="00716499">
      <w:pPr>
        <w:shd w:val="clear" w:color="auto" w:fill="FFFFFF"/>
        <w:ind w:left="0" w:right="51"/>
        <w:contextualSpacing/>
        <w:jc w:val="both"/>
        <w:rPr>
          <w:rFonts w:ascii="Times New Roman" w:eastAsia="Times New Roman" w:hAnsi="Times New Roman"/>
          <w:bCs/>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Artículo 6</w:t>
      </w:r>
      <w:r w:rsidR="00B30DFF" w:rsidRPr="008809F8">
        <w:rPr>
          <w:rFonts w:ascii="Times New Roman" w:eastAsia="Times New Roman" w:hAnsi="Times New Roman"/>
          <w:b/>
          <w:color w:val="000000"/>
          <w:spacing w:val="0"/>
          <w:sz w:val="24"/>
          <w:szCs w:val="24"/>
          <w:lang w:val="es-MX" w:eastAsia="es-CO"/>
        </w:rPr>
        <w:t>.</w:t>
      </w:r>
      <w:r w:rsidRPr="008809F8">
        <w:rPr>
          <w:rFonts w:ascii="Times New Roman" w:eastAsia="Times New Roman" w:hAnsi="Times New Roman"/>
          <w:b/>
          <w:color w:val="000000"/>
          <w:spacing w:val="0"/>
          <w:sz w:val="24"/>
          <w:szCs w:val="24"/>
          <w:lang w:val="es-MX" w:eastAsia="es-CO"/>
        </w:rPr>
        <w:t xml:space="preserve">º </w:t>
      </w:r>
      <w:r w:rsidR="00F977D5" w:rsidRPr="008809F8">
        <w:rPr>
          <w:rFonts w:ascii="Times New Roman" w:eastAsia="Times New Roman" w:hAnsi="Times New Roman"/>
          <w:b/>
          <w:color w:val="000000"/>
          <w:spacing w:val="0"/>
          <w:sz w:val="24"/>
          <w:szCs w:val="24"/>
          <w:lang w:val="es-MX" w:eastAsia="es-CO"/>
        </w:rPr>
        <w:t xml:space="preserve">Disposiciones Técnicas sobre los Productos Cartográficos. </w:t>
      </w:r>
      <w:r w:rsidR="00716499" w:rsidRPr="00716499">
        <w:rPr>
          <w:rFonts w:ascii="Times New Roman" w:eastAsia="Times New Roman" w:hAnsi="Times New Roman"/>
          <w:bCs/>
          <w:color w:val="000000"/>
          <w:spacing w:val="0"/>
          <w:sz w:val="24"/>
          <w:szCs w:val="24"/>
          <w:lang w:val="es-MX" w:eastAsia="es-CO"/>
        </w:rPr>
        <w:t>Las entidades que hacen parte de IDECA deberán adoptar dentro de la gestión de la información geográfica los lineamientos dictados por el Instituto Geográfico “</w:t>
      </w:r>
      <w:r w:rsidR="00716499" w:rsidRPr="001C7545">
        <w:rPr>
          <w:rFonts w:ascii="Times New Roman" w:eastAsia="Times New Roman" w:hAnsi="Times New Roman"/>
          <w:bCs/>
          <w:i/>
          <w:iCs/>
          <w:color w:val="000000"/>
          <w:spacing w:val="0"/>
          <w:sz w:val="22"/>
          <w:szCs w:val="22"/>
          <w:lang w:val="es-MX" w:eastAsia="es-CO"/>
        </w:rPr>
        <w:t>Agustín Codazzi</w:t>
      </w:r>
      <w:r w:rsidR="00716499" w:rsidRPr="00716499">
        <w:rPr>
          <w:rFonts w:ascii="Times New Roman" w:eastAsia="Times New Roman" w:hAnsi="Times New Roman"/>
          <w:bCs/>
          <w:color w:val="000000"/>
          <w:spacing w:val="0"/>
          <w:sz w:val="24"/>
          <w:szCs w:val="24"/>
          <w:lang w:val="es-MX" w:eastAsia="es-CO"/>
        </w:rPr>
        <w:t>” – IGAC con relación a la actualización del Marco Geocéntrico Nacional de Referencia (MAGNA-SIRGAS) y las especificaciones técnicas de los productos de cartografía básica oficial de Colombia</w:t>
      </w:r>
      <w:r w:rsidR="00716499">
        <w:rPr>
          <w:rFonts w:ascii="Times New Roman" w:eastAsia="Times New Roman" w:hAnsi="Times New Roman"/>
          <w:bCs/>
          <w:color w:val="000000"/>
          <w:spacing w:val="0"/>
          <w:sz w:val="24"/>
          <w:szCs w:val="24"/>
          <w:lang w:val="es-MX" w:eastAsia="es-CO"/>
        </w:rPr>
        <w:t>.</w:t>
      </w:r>
    </w:p>
    <w:p w14:paraId="4EB9C876" w14:textId="77777777" w:rsidR="00716499" w:rsidRPr="00716499" w:rsidRDefault="00716499" w:rsidP="00716499">
      <w:pPr>
        <w:shd w:val="clear" w:color="auto" w:fill="FFFFFF"/>
        <w:ind w:left="0" w:right="51"/>
        <w:contextualSpacing/>
        <w:jc w:val="both"/>
        <w:rPr>
          <w:rFonts w:ascii="Times New Roman" w:eastAsia="Times New Roman" w:hAnsi="Times New Roman"/>
          <w:bCs/>
          <w:color w:val="000000"/>
          <w:spacing w:val="0"/>
          <w:sz w:val="24"/>
          <w:szCs w:val="24"/>
          <w:lang w:val="es-MX" w:eastAsia="es-CO"/>
        </w:rPr>
      </w:pPr>
    </w:p>
    <w:p w14:paraId="64E85A66" w14:textId="60D80C7E" w:rsidR="005D32FB" w:rsidRPr="008809F8" w:rsidRDefault="00716499" w:rsidP="00716499">
      <w:pPr>
        <w:shd w:val="clear" w:color="auto" w:fill="FFFFFF"/>
        <w:ind w:left="0" w:right="51"/>
        <w:contextualSpacing/>
        <w:jc w:val="both"/>
        <w:rPr>
          <w:rFonts w:ascii="Times New Roman" w:eastAsia="Times New Roman" w:hAnsi="Times New Roman"/>
          <w:bCs/>
          <w:color w:val="000000"/>
          <w:spacing w:val="0"/>
          <w:sz w:val="24"/>
          <w:szCs w:val="24"/>
          <w:lang w:val="es-MX" w:eastAsia="es-CO"/>
        </w:rPr>
      </w:pPr>
      <w:r w:rsidRPr="00716499">
        <w:rPr>
          <w:rFonts w:ascii="Times New Roman" w:eastAsia="Times New Roman" w:hAnsi="Times New Roman"/>
          <w:bCs/>
          <w:color w:val="000000"/>
          <w:spacing w:val="0"/>
          <w:sz w:val="24"/>
          <w:szCs w:val="24"/>
          <w:lang w:val="es-MX" w:eastAsia="es-CO"/>
        </w:rPr>
        <w:t>Para efecto de lo anterior, los miembros de IDECA implementarán los mecanismos institucionales de carácter técnico que sean idóneos y pertinentes para actualizar el MAGNA-SIRGAS de ITRF94 época 1995.4 al ITRF2014 época 2018.0, de acuerdo con lo establecido en la Resolución 715 de 2018 del IGAC o aquella norma que la modifique, sustituya, desarrolle o adicione; con el fin de realizar las proyecciones de los productos cartográficos,  cuando deban proporcionarse, reportarse, integrarse o compartirse con las entidades o autoridades del nivel nacional del país</w:t>
      </w:r>
      <w:r w:rsidR="00C83866" w:rsidRPr="008809F8">
        <w:rPr>
          <w:rFonts w:ascii="Times New Roman" w:eastAsia="Times New Roman" w:hAnsi="Times New Roman"/>
          <w:bCs/>
          <w:color w:val="000000"/>
          <w:spacing w:val="0"/>
          <w:sz w:val="24"/>
          <w:szCs w:val="24"/>
          <w:lang w:val="es-MX" w:eastAsia="es-CO"/>
        </w:rPr>
        <w:t>.</w:t>
      </w:r>
      <w:r w:rsidR="00EA698A" w:rsidRPr="008809F8">
        <w:rPr>
          <w:rFonts w:ascii="Times New Roman" w:eastAsia="Times New Roman" w:hAnsi="Times New Roman"/>
          <w:bCs/>
          <w:color w:val="000000"/>
          <w:spacing w:val="0"/>
          <w:sz w:val="24"/>
          <w:szCs w:val="24"/>
          <w:lang w:val="es-MX" w:eastAsia="es-CO"/>
        </w:rPr>
        <w:t xml:space="preserve"> </w:t>
      </w:r>
    </w:p>
    <w:p w14:paraId="2C79C931" w14:textId="3A9CABAC" w:rsidR="00716499" w:rsidRPr="008809F8" w:rsidRDefault="00716499">
      <w:pPr>
        <w:shd w:val="clear" w:color="auto" w:fill="FFFFFF"/>
        <w:ind w:left="0" w:right="51"/>
        <w:contextualSpacing/>
        <w:jc w:val="both"/>
        <w:rPr>
          <w:rFonts w:ascii="Times New Roman" w:eastAsia="Times New Roman" w:hAnsi="Times New Roman"/>
          <w:b/>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lastRenderedPageBreak/>
        <w:t xml:space="preserve">Artículo </w:t>
      </w:r>
      <w:r>
        <w:rPr>
          <w:rFonts w:ascii="Times New Roman" w:eastAsia="Times New Roman" w:hAnsi="Times New Roman"/>
          <w:b/>
          <w:color w:val="000000"/>
          <w:spacing w:val="0"/>
          <w:sz w:val="24"/>
          <w:szCs w:val="24"/>
          <w:lang w:val="es-MX" w:eastAsia="es-CO"/>
        </w:rPr>
        <w:t>7</w:t>
      </w:r>
      <w:r w:rsidRPr="008809F8">
        <w:rPr>
          <w:rFonts w:ascii="Times New Roman" w:eastAsia="Times New Roman" w:hAnsi="Times New Roman"/>
          <w:b/>
          <w:color w:val="000000"/>
          <w:spacing w:val="0"/>
          <w:sz w:val="24"/>
          <w:szCs w:val="24"/>
          <w:lang w:val="es-MX" w:eastAsia="es-CO"/>
        </w:rPr>
        <w:t xml:space="preserve">.º </w:t>
      </w:r>
      <w:r>
        <w:rPr>
          <w:rFonts w:ascii="Times New Roman" w:eastAsia="Times New Roman" w:hAnsi="Times New Roman"/>
          <w:b/>
          <w:color w:val="000000"/>
          <w:spacing w:val="0"/>
          <w:sz w:val="24"/>
          <w:szCs w:val="24"/>
          <w:lang w:val="es-MX" w:eastAsia="es-CO"/>
        </w:rPr>
        <w:t xml:space="preserve">Apoyo técnico de la UAECD como responsable de la coordinación de IDECA. </w:t>
      </w:r>
      <w:r>
        <w:rPr>
          <w:rFonts w:ascii="Times New Roman" w:eastAsia="Times New Roman" w:hAnsi="Times New Roman"/>
          <w:bCs/>
          <w:color w:val="000000"/>
          <w:spacing w:val="0"/>
          <w:sz w:val="24"/>
          <w:szCs w:val="24"/>
          <w:lang w:val="es-MX" w:eastAsia="es-CO"/>
        </w:rPr>
        <w:t>P</w:t>
      </w:r>
      <w:r w:rsidRPr="00082DCD">
        <w:rPr>
          <w:rFonts w:ascii="Times New Roman" w:eastAsia="Times New Roman" w:hAnsi="Times New Roman"/>
          <w:bCs/>
          <w:color w:val="000000"/>
          <w:spacing w:val="0"/>
          <w:sz w:val="24"/>
          <w:szCs w:val="24"/>
          <w:lang w:val="es-MX" w:eastAsia="es-CO"/>
        </w:rPr>
        <w:t xml:space="preserve">ara </w:t>
      </w:r>
      <w:r>
        <w:rPr>
          <w:rFonts w:ascii="Times New Roman" w:eastAsia="Times New Roman" w:hAnsi="Times New Roman"/>
          <w:bCs/>
          <w:color w:val="000000"/>
          <w:spacing w:val="0"/>
          <w:sz w:val="24"/>
          <w:szCs w:val="24"/>
          <w:lang w:val="es-MX" w:eastAsia="es-CO"/>
        </w:rPr>
        <w:t xml:space="preserve">el cumplimiento de las disposiciones del presente acto administrativo, las entidades que hace parte de IDECA </w:t>
      </w:r>
      <w:r w:rsidRPr="00082DCD">
        <w:rPr>
          <w:rFonts w:ascii="Times New Roman" w:eastAsia="Times New Roman" w:hAnsi="Times New Roman"/>
          <w:bCs/>
          <w:color w:val="000000"/>
          <w:spacing w:val="0"/>
          <w:sz w:val="24"/>
          <w:szCs w:val="24"/>
          <w:lang w:val="es-MX" w:eastAsia="es-CO"/>
        </w:rPr>
        <w:t>podrán solicitar asesoría, apoyo o acompañamiento técnico a la UAECD</w:t>
      </w:r>
      <w:r>
        <w:rPr>
          <w:rFonts w:ascii="Times New Roman" w:eastAsia="Times New Roman" w:hAnsi="Times New Roman"/>
          <w:bCs/>
          <w:color w:val="000000"/>
          <w:spacing w:val="0"/>
          <w:sz w:val="24"/>
          <w:szCs w:val="24"/>
          <w:lang w:val="es-MX" w:eastAsia="es-CO"/>
        </w:rPr>
        <w:t xml:space="preserve"> como coordinadora de IDECA cuando lo consideren necesario</w:t>
      </w:r>
      <w:r w:rsidRPr="00082DCD">
        <w:rPr>
          <w:rFonts w:ascii="Times New Roman" w:eastAsia="Times New Roman" w:hAnsi="Times New Roman"/>
          <w:bCs/>
          <w:color w:val="000000"/>
          <w:spacing w:val="0"/>
          <w:sz w:val="24"/>
          <w:szCs w:val="24"/>
          <w:lang w:val="es-MX" w:eastAsia="es-CO"/>
        </w:rPr>
        <w:t>, con el objeto de implementa</w:t>
      </w:r>
      <w:r>
        <w:rPr>
          <w:rFonts w:ascii="Times New Roman" w:eastAsia="Times New Roman" w:hAnsi="Times New Roman"/>
          <w:bCs/>
          <w:color w:val="000000"/>
          <w:spacing w:val="0"/>
          <w:sz w:val="24"/>
          <w:szCs w:val="24"/>
          <w:lang w:val="es-MX" w:eastAsia="es-CO"/>
        </w:rPr>
        <w:t>r</w:t>
      </w:r>
      <w:r w:rsidRPr="00082DCD">
        <w:rPr>
          <w:rFonts w:ascii="Times New Roman" w:eastAsia="Times New Roman" w:hAnsi="Times New Roman"/>
          <w:bCs/>
          <w:color w:val="000000"/>
          <w:spacing w:val="0"/>
          <w:sz w:val="24"/>
          <w:szCs w:val="24"/>
          <w:lang w:val="es-MX" w:eastAsia="es-CO"/>
        </w:rPr>
        <w:t xml:space="preserve"> los lineamientos </w:t>
      </w:r>
      <w:r>
        <w:rPr>
          <w:rFonts w:ascii="Times New Roman" w:eastAsia="Times New Roman" w:hAnsi="Times New Roman"/>
          <w:bCs/>
          <w:color w:val="000000"/>
          <w:spacing w:val="0"/>
          <w:sz w:val="24"/>
          <w:szCs w:val="24"/>
          <w:lang w:val="es-MX" w:eastAsia="es-CO"/>
        </w:rPr>
        <w:t>dictados por el IGAC y, especialmente,</w:t>
      </w:r>
      <w:r w:rsidRPr="00082DCD">
        <w:t xml:space="preserve"> </w:t>
      </w:r>
      <w:r w:rsidRPr="00082DCD">
        <w:rPr>
          <w:rFonts w:ascii="Times New Roman" w:eastAsia="Times New Roman" w:hAnsi="Times New Roman"/>
          <w:bCs/>
          <w:color w:val="000000"/>
          <w:spacing w:val="0"/>
          <w:sz w:val="24"/>
          <w:szCs w:val="24"/>
          <w:lang w:val="es-MX" w:eastAsia="es-CO"/>
        </w:rPr>
        <w:t>de la Política de Gestión de la Información Geoespacial para el Distrito Capita</w:t>
      </w:r>
      <w:r>
        <w:rPr>
          <w:rFonts w:ascii="Times New Roman" w:eastAsia="Times New Roman" w:hAnsi="Times New Roman"/>
          <w:bCs/>
          <w:color w:val="000000"/>
          <w:spacing w:val="0"/>
          <w:sz w:val="24"/>
          <w:szCs w:val="24"/>
          <w:lang w:val="es-MX" w:eastAsia="es-CO"/>
        </w:rPr>
        <w:t>l.</w:t>
      </w:r>
    </w:p>
    <w:p w14:paraId="491F24A0" w14:textId="77777777" w:rsidR="00C81D9B" w:rsidRPr="008809F8" w:rsidRDefault="00C81D9B">
      <w:pPr>
        <w:shd w:val="clear" w:color="auto" w:fill="FFFFFF"/>
        <w:ind w:left="0" w:right="51"/>
        <w:contextualSpacing/>
        <w:jc w:val="both"/>
        <w:rPr>
          <w:rFonts w:ascii="Times New Roman" w:eastAsia="Times New Roman" w:hAnsi="Times New Roman"/>
          <w:color w:val="000000"/>
          <w:spacing w:val="0"/>
          <w:sz w:val="24"/>
          <w:szCs w:val="24"/>
          <w:lang w:val="es-MX" w:eastAsia="es-CO"/>
        </w:rPr>
      </w:pPr>
    </w:p>
    <w:p w14:paraId="7B1F0FFE" w14:textId="748B3373" w:rsidR="00A170D4" w:rsidRDefault="00C81D9B">
      <w:pPr>
        <w:shd w:val="clear" w:color="auto" w:fill="FFFFFF"/>
        <w:ind w:left="0" w:right="51"/>
        <w:contextualSpacing/>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 xml:space="preserve">Artículo </w:t>
      </w:r>
      <w:r>
        <w:rPr>
          <w:rFonts w:ascii="Times New Roman" w:eastAsia="Times New Roman" w:hAnsi="Times New Roman"/>
          <w:b/>
          <w:color w:val="000000"/>
          <w:spacing w:val="0"/>
          <w:sz w:val="24"/>
          <w:szCs w:val="24"/>
          <w:lang w:val="es-MX" w:eastAsia="es-CO"/>
        </w:rPr>
        <w:t>8</w:t>
      </w:r>
      <w:r w:rsidRPr="008809F8">
        <w:rPr>
          <w:rFonts w:ascii="Times New Roman" w:eastAsia="Times New Roman" w:hAnsi="Times New Roman"/>
          <w:b/>
          <w:color w:val="000000"/>
          <w:spacing w:val="0"/>
          <w:sz w:val="24"/>
          <w:szCs w:val="24"/>
          <w:lang w:val="es-MX" w:eastAsia="es-CO"/>
        </w:rPr>
        <w:t>.º</w:t>
      </w:r>
      <w:r>
        <w:rPr>
          <w:rFonts w:ascii="Times New Roman" w:eastAsia="Times New Roman" w:hAnsi="Times New Roman"/>
          <w:b/>
          <w:color w:val="000000"/>
          <w:spacing w:val="0"/>
          <w:sz w:val="24"/>
          <w:szCs w:val="24"/>
          <w:lang w:val="es-MX" w:eastAsia="es-CO"/>
        </w:rPr>
        <w:t xml:space="preserve"> Uso y adopción de instrumentos. </w:t>
      </w:r>
      <w:r>
        <w:rPr>
          <w:rFonts w:ascii="Times New Roman" w:eastAsia="Times New Roman" w:hAnsi="Times New Roman"/>
          <w:color w:val="000000"/>
          <w:spacing w:val="0"/>
          <w:sz w:val="24"/>
          <w:szCs w:val="24"/>
          <w:lang w:val="es-MX" w:eastAsia="es-CO"/>
        </w:rPr>
        <w:t>L</w:t>
      </w:r>
      <w:r w:rsidR="00383778">
        <w:rPr>
          <w:rFonts w:ascii="Times New Roman" w:eastAsia="Times New Roman" w:hAnsi="Times New Roman"/>
          <w:color w:val="000000"/>
          <w:spacing w:val="0"/>
          <w:sz w:val="24"/>
          <w:szCs w:val="24"/>
          <w:lang w:val="es-MX" w:eastAsia="es-CO"/>
        </w:rPr>
        <w:t xml:space="preserve">os miembros de </w:t>
      </w:r>
      <w:r>
        <w:rPr>
          <w:rFonts w:ascii="Times New Roman" w:eastAsia="Times New Roman" w:hAnsi="Times New Roman"/>
          <w:color w:val="000000"/>
          <w:spacing w:val="0"/>
          <w:sz w:val="24"/>
          <w:szCs w:val="24"/>
          <w:lang w:val="es-MX" w:eastAsia="es-CO"/>
        </w:rPr>
        <w:t>IDECA consultar</w:t>
      </w:r>
      <w:r w:rsidR="00A170D4">
        <w:rPr>
          <w:rFonts w:ascii="Times New Roman" w:eastAsia="Times New Roman" w:hAnsi="Times New Roman"/>
          <w:color w:val="000000"/>
          <w:spacing w:val="0"/>
          <w:sz w:val="24"/>
          <w:szCs w:val="24"/>
          <w:lang w:val="es-MX" w:eastAsia="es-CO"/>
        </w:rPr>
        <w:t>án</w:t>
      </w:r>
      <w:r w:rsidR="00952952">
        <w:rPr>
          <w:rFonts w:ascii="Times New Roman" w:eastAsia="Times New Roman" w:hAnsi="Times New Roman"/>
          <w:color w:val="000000"/>
          <w:spacing w:val="0"/>
          <w:sz w:val="24"/>
          <w:szCs w:val="24"/>
          <w:lang w:val="es-MX" w:eastAsia="es-CO"/>
        </w:rPr>
        <w:t xml:space="preserve"> y</w:t>
      </w:r>
      <w:r>
        <w:rPr>
          <w:rFonts w:ascii="Times New Roman" w:eastAsia="Times New Roman" w:hAnsi="Times New Roman"/>
          <w:color w:val="000000"/>
          <w:spacing w:val="0"/>
          <w:sz w:val="24"/>
          <w:szCs w:val="24"/>
          <w:lang w:val="es-MX" w:eastAsia="es-CO"/>
        </w:rPr>
        <w:t xml:space="preserve"> utilizar</w:t>
      </w:r>
      <w:r w:rsidR="00A170D4">
        <w:rPr>
          <w:rFonts w:ascii="Times New Roman" w:eastAsia="Times New Roman" w:hAnsi="Times New Roman"/>
          <w:color w:val="000000"/>
          <w:spacing w:val="0"/>
          <w:sz w:val="24"/>
          <w:szCs w:val="24"/>
          <w:lang w:val="es-MX" w:eastAsia="es-CO"/>
        </w:rPr>
        <w:t>án</w:t>
      </w:r>
      <w:r w:rsidR="00383778">
        <w:rPr>
          <w:rFonts w:ascii="Times New Roman" w:eastAsia="Times New Roman" w:hAnsi="Times New Roman"/>
          <w:color w:val="000000"/>
          <w:spacing w:val="0"/>
          <w:sz w:val="24"/>
          <w:szCs w:val="24"/>
          <w:lang w:val="es-MX" w:eastAsia="es-CO"/>
        </w:rPr>
        <w:t xml:space="preserve"> los instrumentos </w:t>
      </w:r>
      <w:r w:rsidR="00383778" w:rsidRPr="00383778">
        <w:rPr>
          <w:rFonts w:ascii="Times New Roman" w:eastAsia="Times New Roman" w:hAnsi="Times New Roman"/>
          <w:color w:val="000000"/>
          <w:spacing w:val="0"/>
          <w:sz w:val="24"/>
          <w:szCs w:val="24"/>
          <w:lang w:val="es-MX" w:eastAsia="es-CO"/>
        </w:rPr>
        <w:t xml:space="preserve">de gestión de información geográfica </w:t>
      </w:r>
      <w:r w:rsidR="00952952">
        <w:rPr>
          <w:rFonts w:ascii="Times New Roman" w:eastAsia="Times New Roman" w:hAnsi="Times New Roman"/>
          <w:color w:val="000000"/>
          <w:spacing w:val="0"/>
          <w:sz w:val="24"/>
          <w:szCs w:val="24"/>
          <w:lang w:val="es-MX" w:eastAsia="es-CO"/>
        </w:rPr>
        <w:t>dispuestos</w:t>
      </w:r>
      <w:r w:rsidR="00383778">
        <w:rPr>
          <w:rFonts w:ascii="Times New Roman" w:eastAsia="Times New Roman" w:hAnsi="Times New Roman"/>
          <w:color w:val="000000"/>
          <w:spacing w:val="0"/>
          <w:sz w:val="24"/>
          <w:szCs w:val="24"/>
          <w:lang w:val="es-MX" w:eastAsia="es-CO"/>
        </w:rPr>
        <w:t xml:space="preserve"> en el marco de IDECA</w:t>
      </w:r>
      <w:r w:rsidR="00664FAF">
        <w:rPr>
          <w:rFonts w:ascii="Times New Roman" w:eastAsia="Times New Roman" w:hAnsi="Times New Roman"/>
          <w:color w:val="000000"/>
          <w:spacing w:val="0"/>
          <w:sz w:val="24"/>
          <w:szCs w:val="24"/>
          <w:lang w:val="es-MX" w:eastAsia="es-CO"/>
        </w:rPr>
        <w:t>, tales como: manuales, guías</w:t>
      </w:r>
      <w:r w:rsidR="00C60814">
        <w:rPr>
          <w:rFonts w:ascii="Times New Roman" w:eastAsia="Times New Roman" w:hAnsi="Times New Roman"/>
          <w:color w:val="000000"/>
          <w:spacing w:val="0"/>
          <w:sz w:val="24"/>
          <w:szCs w:val="24"/>
          <w:lang w:val="es-MX" w:eastAsia="es-CO"/>
        </w:rPr>
        <w:t xml:space="preserve"> y</w:t>
      </w:r>
      <w:r w:rsidR="00664FAF">
        <w:rPr>
          <w:rFonts w:ascii="Times New Roman" w:eastAsia="Times New Roman" w:hAnsi="Times New Roman"/>
          <w:color w:val="000000"/>
          <w:spacing w:val="0"/>
          <w:sz w:val="24"/>
          <w:szCs w:val="24"/>
          <w:lang w:val="es-MX" w:eastAsia="es-CO"/>
        </w:rPr>
        <w:t xml:space="preserve"> cartillas</w:t>
      </w:r>
      <w:r w:rsidR="00C60814">
        <w:rPr>
          <w:rFonts w:ascii="Times New Roman" w:eastAsia="Times New Roman" w:hAnsi="Times New Roman"/>
          <w:color w:val="000000"/>
          <w:spacing w:val="0"/>
          <w:sz w:val="24"/>
          <w:szCs w:val="24"/>
          <w:lang w:val="es-MX" w:eastAsia="es-CO"/>
        </w:rPr>
        <w:t xml:space="preserve">, </w:t>
      </w:r>
      <w:r w:rsidR="00A662BA">
        <w:rPr>
          <w:rFonts w:ascii="Times New Roman" w:eastAsia="Times New Roman" w:hAnsi="Times New Roman"/>
          <w:color w:val="000000"/>
          <w:spacing w:val="0"/>
          <w:sz w:val="24"/>
          <w:szCs w:val="24"/>
          <w:lang w:val="es-MX" w:eastAsia="es-CO"/>
        </w:rPr>
        <w:t xml:space="preserve">los cuales </w:t>
      </w:r>
      <w:r w:rsidR="00383778">
        <w:rPr>
          <w:rFonts w:ascii="Times New Roman" w:eastAsia="Times New Roman" w:hAnsi="Times New Roman"/>
          <w:color w:val="000000"/>
          <w:spacing w:val="0"/>
          <w:sz w:val="24"/>
          <w:szCs w:val="24"/>
          <w:lang w:val="es-MX" w:eastAsia="es-CO"/>
        </w:rPr>
        <w:t>se</w:t>
      </w:r>
      <w:r w:rsidR="00A170D4">
        <w:rPr>
          <w:rFonts w:ascii="Times New Roman" w:eastAsia="Times New Roman" w:hAnsi="Times New Roman"/>
          <w:color w:val="000000"/>
          <w:spacing w:val="0"/>
          <w:sz w:val="24"/>
          <w:szCs w:val="24"/>
          <w:lang w:val="es-MX" w:eastAsia="es-CO"/>
        </w:rPr>
        <w:t xml:space="preserve"> </w:t>
      </w:r>
      <w:r w:rsidR="00383778">
        <w:rPr>
          <w:rFonts w:ascii="Times New Roman" w:eastAsia="Times New Roman" w:hAnsi="Times New Roman"/>
          <w:color w:val="000000"/>
          <w:spacing w:val="0"/>
          <w:sz w:val="24"/>
          <w:szCs w:val="24"/>
          <w:lang w:val="es-MX" w:eastAsia="es-CO"/>
        </w:rPr>
        <w:t>adopt</w:t>
      </w:r>
      <w:r w:rsidR="00A170D4">
        <w:rPr>
          <w:rFonts w:ascii="Times New Roman" w:eastAsia="Times New Roman" w:hAnsi="Times New Roman"/>
          <w:color w:val="000000"/>
          <w:spacing w:val="0"/>
          <w:sz w:val="24"/>
          <w:szCs w:val="24"/>
          <w:lang w:val="es-MX" w:eastAsia="es-CO"/>
        </w:rPr>
        <w:t>arán</w:t>
      </w:r>
      <w:r w:rsidR="00383778">
        <w:rPr>
          <w:rFonts w:ascii="Times New Roman" w:eastAsia="Times New Roman" w:hAnsi="Times New Roman"/>
          <w:color w:val="000000"/>
          <w:spacing w:val="0"/>
          <w:sz w:val="24"/>
          <w:szCs w:val="24"/>
          <w:lang w:val="es-MX" w:eastAsia="es-CO"/>
        </w:rPr>
        <w:t xml:space="preserve"> </w:t>
      </w:r>
      <w:r w:rsidR="00002B95">
        <w:rPr>
          <w:rFonts w:ascii="Times New Roman" w:eastAsia="Times New Roman" w:hAnsi="Times New Roman"/>
          <w:color w:val="000000"/>
          <w:spacing w:val="0"/>
          <w:sz w:val="24"/>
          <w:szCs w:val="24"/>
          <w:lang w:val="es-MX" w:eastAsia="es-CO"/>
        </w:rPr>
        <w:t xml:space="preserve">mediante metodologías, manuales y procedimientos u otros mecanismos definidos en </w:t>
      </w:r>
      <w:r w:rsidR="00527B61">
        <w:rPr>
          <w:rFonts w:ascii="Times New Roman" w:eastAsia="Times New Roman" w:hAnsi="Times New Roman"/>
          <w:color w:val="000000"/>
          <w:spacing w:val="0"/>
          <w:sz w:val="24"/>
          <w:szCs w:val="24"/>
          <w:lang w:val="es-MX" w:eastAsia="es-CO"/>
        </w:rPr>
        <w:t>sus</w:t>
      </w:r>
      <w:r w:rsidR="00002B95">
        <w:rPr>
          <w:rFonts w:ascii="Times New Roman" w:eastAsia="Times New Roman" w:hAnsi="Times New Roman"/>
          <w:color w:val="000000"/>
          <w:spacing w:val="0"/>
          <w:sz w:val="24"/>
          <w:szCs w:val="24"/>
          <w:lang w:val="es-MX" w:eastAsia="es-CO"/>
        </w:rPr>
        <w:t xml:space="preserve"> sistemas de gestión institucional</w:t>
      </w:r>
      <w:r w:rsidR="00383778">
        <w:rPr>
          <w:rFonts w:ascii="Times New Roman" w:eastAsia="Times New Roman" w:hAnsi="Times New Roman"/>
          <w:color w:val="000000"/>
          <w:spacing w:val="0"/>
          <w:sz w:val="24"/>
          <w:szCs w:val="24"/>
          <w:lang w:val="es-MX" w:eastAsia="es-CO"/>
        </w:rPr>
        <w:t>.</w:t>
      </w:r>
    </w:p>
    <w:p w14:paraId="3B7B7631" w14:textId="0A720A53" w:rsidR="00A170D4" w:rsidRDefault="00A170D4">
      <w:pPr>
        <w:shd w:val="clear" w:color="auto" w:fill="FFFFFF"/>
        <w:ind w:left="0" w:right="51"/>
        <w:contextualSpacing/>
        <w:jc w:val="both"/>
        <w:rPr>
          <w:rFonts w:ascii="Times New Roman" w:eastAsia="Times New Roman" w:hAnsi="Times New Roman"/>
          <w:color w:val="000000"/>
          <w:spacing w:val="0"/>
          <w:sz w:val="24"/>
          <w:szCs w:val="24"/>
          <w:lang w:val="es-MX" w:eastAsia="es-CO"/>
        </w:rPr>
      </w:pPr>
    </w:p>
    <w:p w14:paraId="02DA0FA9" w14:textId="10444EB1" w:rsidR="00002B95" w:rsidRDefault="00A170D4">
      <w:pPr>
        <w:shd w:val="clear" w:color="auto" w:fill="FFFFFF"/>
        <w:ind w:left="0" w:right="51"/>
        <w:contextualSpacing/>
        <w:jc w:val="both"/>
        <w:rPr>
          <w:rFonts w:ascii="Times New Roman" w:eastAsia="Times New Roman" w:hAnsi="Times New Roman"/>
          <w:color w:val="000000"/>
          <w:spacing w:val="0"/>
          <w:sz w:val="24"/>
          <w:szCs w:val="24"/>
          <w:lang w:val="es-MX" w:eastAsia="es-CO"/>
        </w:rPr>
      </w:pPr>
      <w:r>
        <w:rPr>
          <w:rFonts w:ascii="Times New Roman" w:eastAsia="Times New Roman" w:hAnsi="Times New Roman"/>
          <w:b/>
          <w:color w:val="000000"/>
          <w:spacing w:val="0"/>
          <w:sz w:val="24"/>
          <w:szCs w:val="24"/>
          <w:lang w:val="es-MX" w:eastAsia="es-CO"/>
        </w:rPr>
        <w:t xml:space="preserve">Parágrafo.  </w:t>
      </w:r>
      <w:r w:rsidR="00002B95" w:rsidRPr="001C7545">
        <w:rPr>
          <w:rFonts w:ascii="Times New Roman" w:eastAsia="Times New Roman" w:hAnsi="Times New Roman"/>
          <w:color w:val="000000"/>
          <w:spacing w:val="0"/>
          <w:sz w:val="24"/>
          <w:szCs w:val="24"/>
          <w:lang w:val="es-MX" w:eastAsia="es-CO"/>
        </w:rPr>
        <w:t>Los instrumentos</w:t>
      </w:r>
      <w:r w:rsidR="00527B61">
        <w:rPr>
          <w:rFonts w:ascii="Times New Roman" w:eastAsia="Times New Roman" w:hAnsi="Times New Roman"/>
          <w:color w:val="000000"/>
          <w:spacing w:val="0"/>
          <w:sz w:val="24"/>
          <w:szCs w:val="24"/>
          <w:lang w:val="es-MX" w:eastAsia="es-CO"/>
        </w:rPr>
        <w:t xml:space="preserve"> dispuestos para la adopción de los lineamientos y criterios expresados en el presente acto administrativo estarán publicados en </w:t>
      </w:r>
      <w:r w:rsidR="00527B61" w:rsidRPr="008809F8">
        <w:rPr>
          <w:rFonts w:ascii="Times New Roman" w:eastAsia="Times New Roman" w:hAnsi="Times New Roman"/>
          <w:color w:val="000000"/>
          <w:spacing w:val="0"/>
          <w:sz w:val="24"/>
          <w:szCs w:val="24"/>
          <w:lang w:val="es-MX" w:eastAsia="es-CO"/>
        </w:rPr>
        <w:t xml:space="preserve">el Portal o Sitio </w:t>
      </w:r>
      <w:r w:rsidR="00527B61" w:rsidRPr="008809F8">
        <w:rPr>
          <w:rFonts w:ascii="Times New Roman" w:eastAsia="Times New Roman" w:hAnsi="Times New Roman"/>
          <w:i/>
          <w:color w:val="000000"/>
          <w:spacing w:val="0"/>
          <w:sz w:val="24"/>
          <w:szCs w:val="24"/>
          <w:lang w:val="es-MX" w:eastAsia="es-CO"/>
        </w:rPr>
        <w:t xml:space="preserve">web </w:t>
      </w:r>
      <w:r w:rsidR="00527B61">
        <w:rPr>
          <w:rFonts w:ascii="Times New Roman" w:eastAsia="Times New Roman" w:hAnsi="Times New Roman"/>
          <w:color w:val="000000"/>
          <w:spacing w:val="0"/>
          <w:sz w:val="24"/>
          <w:szCs w:val="24"/>
          <w:lang w:val="es-MX" w:eastAsia="es-CO"/>
        </w:rPr>
        <w:t xml:space="preserve">de </w:t>
      </w:r>
      <w:r w:rsidR="00002B95" w:rsidRPr="001C7545">
        <w:rPr>
          <w:rFonts w:ascii="Times New Roman" w:eastAsia="Times New Roman" w:hAnsi="Times New Roman"/>
          <w:color w:val="000000"/>
          <w:spacing w:val="0"/>
          <w:sz w:val="24"/>
          <w:szCs w:val="24"/>
          <w:lang w:val="es-MX" w:eastAsia="es-CO"/>
        </w:rPr>
        <w:t>la Plataforma de Información Geográfica Oficial del Distrito Capital</w:t>
      </w:r>
      <w:r w:rsidR="00527B61">
        <w:rPr>
          <w:rFonts w:ascii="Times New Roman" w:eastAsia="Times New Roman" w:hAnsi="Times New Roman"/>
          <w:color w:val="000000"/>
          <w:spacing w:val="0"/>
          <w:sz w:val="24"/>
          <w:szCs w:val="24"/>
          <w:lang w:val="es-MX" w:eastAsia="es-CO"/>
        </w:rPr>
        <w:t xml:space="preserve"> (</w:t>
      </w:r>
      <w:hyperlink r:id="rId8" w:history="1">
        <w:r w:rsidR="00527B61" w:rsidRPr="005A160A">
          <w:rPr>
            <w:rStyle w:val="Hipervnculo"/>
            <w:rFonts w:ascii="Times New Roman" w:eastAsia="Times New Roman" w:hAnsi="Times New Roman"/>
            <w:spacing w:val="0"/>
            <w:sz w:val="24"/>
            <w:szCs w:val="24"/>
            <w:lang w:val="es-MX" w:eastAsia="es-CO"/>
          </w:rPr>
          <w:t>https://www.ideca.gov.co</w:t>
        </w:r>
      </w:hyperlink>
      <w:r w:rsidR="00527B61">
        <w:rPr>
          <w:rFonts w:ascii="Times New Roman" w:eastAsia="Times New Roman" w:hAnsi="Times New Roman"/>
          <w:color w:val="000000"/>
          <w:spacing w:val="0"/>
          <w:sz w:val="24"/>
          <w:szCs w:val="24"/>
          <w:lang w:val="es-MX" w:eastAsia="es-CO"/>
        </w:rPr>
        <w:t>)</w:t>
      </w:r>
      <w:r w:rsidR="00CF78B4">
        <w:rPr>
          <w:rFonts w:ascii="Times New Roman" w:eastAsia="Times New Roman" w:hAnsi="Times New Roman"/>
          <w:color w:val="000000"/>
          <w:spacing w:val="0"/>
          <w:sz w:val="24"/>
          <w:szCs w:val="24"/>
          <w:lang w:val="es-MX" w:eastAsia="es-CO"/>
        </w:rPr>
        <w:t>.</w:t>
      </w:r>
    </w:p>
    <w:p w14:paraId="7B1E550B" w14:textId="77777777" w:rsidR="00527B61" w:rsidRPr="008809F8" w:rsidRDefault="00527B61">
      <w:pPr>
        <w:shd w:val="clear" w:color="auto" w:fill="FFFFFF"/>
        <w:ind w:left="0" w:right="51"/>
        <w:contextualSpacing/>
        <w:jc w:val="both"/>
        <w:rPr>
          <w:rFonts w:ascii="Times New Roman" w:eastAsia="Times New Roman" w:hAnsi="Times New Roman"/>
          <w:color w:val="000000"/>
          <w:spacing w:val="0"/>
          <w:sz w:val="24"/>
          <w:szCs w:val="24"/>
          <w:lang w:val="es-MX" w:eastAsia="es-CO"/>
        </w:rPr>
      </w:pPr>
    </w:p>
    <w:p w14:paraId="60DD694E" w14:textId="2FE6B92A" w:rsidR="004D7BC6" w:rsidRPr="008809F8" w:rsidRDefault="004D7BC6" w:rsidP="004D7BC6">
      <w:pPr>
        <w:pBdr>
          <w:top w:val="nil"/>
          <w:left w:val="nil"/>
          <w:bottom w:val="nil"/>
          <w:right w:val="nil"/>
          <w:between w:val="nil"/>
        </w:pBdr>
        <w:shd w:val="clear" w:color="auto" w:fill="FFFFFF"/>
        <w:ind w:left="0" w:right="51"/>
        <w:jc w:val="both"/>
        <w:rPr>
          <w:rFonts w:ascii="Times New Roman" w:eastAsia="Times New Roman" w:hAnsi="Times New Roman"/>
          <w:color w:val="000000"/>
          <w:spacing w:val="0"/>
          <w:sz w:val="24"/>
          <w:szCs w:val="24"/>
          <w:lang w:val="es-MX" w:eastAsia="es-CO"/>
        </w:rPr>
      </w:pPr>
      <w:r w:rsidRPr="008809F8">
        <w:rPr>
          <w:rFonts w:ascii="Times New Roman" w:eastAsia="Times New Roman" w:hAnsi="Times New Roman"/>
          <w:b/>
          <w:color w:val="000000"/>
          <w:spacing w:val="0"/>
          <w:sz w:val="24"/>
          <w:szCs w:val="24"/>
          <w:lang w:val="es-MX" w:eastAsia="es-CO"/>
        </w:rPr>
        <w:t xml:space="preserve">Artículo </w:t>
      </w:r>
      <w:r w:rsidR="00C81D9B">
        <w:rPr>
          <w:rFonts w:ascii="Times New Roman" w:eastAsia="Times New Roman" w:hAnsi="Times New Roman"/>
          <w:b/>
          <w:color w:val="000000"/>
          <w:spacing w:val="0"/>
          <w:sz w:val="24"/>
          <w:szCs w:val="24"/>
          <w:lang w:val="es-MX" w:eastAsia="es-CO"/>
        </w:rPr>
        <w:t>9</w:t>
      </w:r>
      <w:r w:rsidRPr="008809F8">
        <w:rPr>
          <w:rFonts w:ascii="Times New Roman" w:eastAsia="Times New Roman" w:hAnsi="Times New Roman"/>
          <w:b/>
          <w:color w:val="000000"/>
          <w:spacing w:val="0"/>
          <w:sz w:val="24"/>
          <w:szCs w:val="24"/>
          <w:lang w:val="es-MX" w:eastAsia="es-CO"/>
        </w:rPr>
        <w:t xml:space="preserve">.º Comunicación. </w:t>
      </w:r>
      <w:r w:rsidRPr="008809F8">
        <w:rPr>
          <w:rFonts w:ascii="Times New Roman" w:eastAsia="Times New Roman" w:hAnsi="Times New Roman"/>
          <w:color w:val="000000"/>
          <w:spacing w:val="0"/>
          <w:sz w:val="24"/>
          <w:szCs w:val="24"/>
          <w:lang w:val="es-MX" w:eastAsia="es-CO"/>
        </w:rPr>
        <w:t xml:space="preserve">Comunicar el presente acto administrativo a las entidades integrantes de IDECA. </w:t>
      </w:r>
    </w:p>
    <w:p w14:paraId="769637D2" w14:textId="77777777" w:rsidR="004D7BC6" w:rsidRPr="008809F8" w:rsidRDefault="004D7BC6" w:rsidP="004D7BC6">
      <w:pPr>
        <w:pBdr>
          <w:top w:val="nil"/>
          <w:left w:val="nil"/>
          <w:bottom w:val="nil"/>
          <w:right w:val="nil"/>
          <w:between w:val="nil"/>
        </w:pBdr>
        <w:shd w:val="clear" w:color="auto" w:fill="FFFFFF"/>
        <w:ind w:left="0" w:right="51"/>
        <w:jc w:val="both"/>
        <w:rPr>
          <w:rFonts w:ascii="Times New Roman" w:eastAsia="Times New Roman" w:hAnsi="Times New Roman"/>
          <w:spacing w:val="0"/>
          <w:sz w:val="24"/>
          <w:szCs w:val="24"/>
          <w:lang w:val="es-MX" w:eastAsia="es-CO"/>
        </w:rPr>
      </w:pPr>
    </w:p>
    <w:p w14:paraId="24F56EC6" w14:textId="4D8A1D80" w:rsidR="00845E02" w:rsidRPr="008809F8" w:rsidRDefault="00D8724F">
      <w:pPr>
        <w:pBdr>
          <w:top w:val="nil"/>
          <w:left w:val="nil"/>
          <w:bottom w:val="nil"/>
          <w:right w:val="nil"/>
          <w:between w:val="nil"/>
        </w:pBdr>
        <w:shd w:val="clear" w:color="auto" w:fill="FFFFFF"/>
        <w:ind w:left="0" w:right="51"/>
        <w:jc w:val="both"/>
        <w:rPr>
          <w:rFonts w:ascii="Times New Roman" w:eastAsia="Times New Roman" w:hAnsi="Times New Roman"/>
          <w:spacing w:val="0"/>
          <w:sz w:val="24"/>
          <w:szCs w:val="24"/>
          <w:lang w:val="es-MX" w:eastAsia="es-CO"/>
        </w:rPr>
      </w:pPr>
      <w:r w:rsidRPr="008809F8">
        <w:rPr>
          <w:rFonts w:ascii="Times New Roman" w:eastAsia="Times New Roman" w:hAnsi="Times New Roman"/>
          <w:b/>
          <w:color w:val="000000"/>
          <w:spacing w:val="0"/>
          <w:sz w:val="24"/>
          <w:szCs w:val="24"/>
          <w:lang w:val="es-MX" w:eastAsia="es-CO"/>
        </w:rPr>
        <w:t xml:space="preserve">Artículo </w:t>
      </w:r>
      <w:r w:rsidR="00C81D9B">
        <w:rPr>
          <w:rFonts w:ascii="Times New Roman" w:eastAsia="Times New Roman" w:hAnsi="Times New Roman"/>
          <w:b/>
          <w:color w:val="000000"/>
          <w:spacing w:val="0"/>
          <w:sz w:val="24"/>
          <w:szCs w:val="24"/>
          <w:lang w:val="es-MX" w:eastAsia="es-CO"/>
        </w:rPr>
        <w:t>10</w:t>
      </w:r>
      <w:r w:rsidRPr="008809F8">
        <w:rPr>
          <w:rFonts w:ascii="Times New Roman" w:eastAsia="Times New Roman" w:hAnsi="Times New Roman"/>
          <w:b/>
          <w:color w:val="000000"/>
          <w:spacing w:val="0"/>
          <w:sz w:val="24"/>
          <w:szCs w:val="24"/>
          <w:lang w:val="es-MX" w:eastAsia="es-CO"/>
        </w:rPr>
        <w:t>.</w:t>
      </w:r>
      <w:r w:rsidR="005A6734" w:rsidRPr="008809F8">
        <w:rPr>
          <w:rFonts w:ascii="Times New Roman" w:eastAsia="Times New Roman" w:hAnsi="Times New Roman"/>
          <w:b/>
          <w:color w:val="000000"/>
          <w:spacing w:val="0"/>
          <w:sz w:val="24"/>
          <w:szCs w:val="24"/>
          <w:lang w:val="es-MX" w:eastAsia="es-CO"/>
        </w:rPr>
        <w:t>º</w:t>
      </w:r>
      <w:r w:rsidRPr="008809F8">
        <w:rPr>
          <w:rFonts w:ascii="Times New Roman" w:eastAsia="Times New Roman" w:hAnsi="Times New Roman"/>
          <w:color w:val="000000"/>
          <w:spacing w:val="0"/>
          <w:sz w:val="24"/>
          <w:szCs w:val="24"/>
          <w:lang w:val="es-MX" w:eastAsia="es-CO"/>
        </w:rPr>
        <w:t xml:space="preserve"> </w:t>
      </w:r>
      <w:r w:rsidRPr="008809F8">
        <w:rPr>
          <w:rFonts w:ascii="Times New Roman" w:eastAsia="Times New Roman" w:hAnsi="Times New Roman"/>
          <w:b/>
          <w:color w:val="000000"/>
          <w:spacing w:val="0"/>
          <w:sz w:val="24"/>
          <w:szCs w:val="24"/>
          <w:lang w:val="es-MX" w:eastAsia="es-CO"/>
        </w:rPr>
        <w:t>Vigencia.</w:t>
      </w:r>
      <w:r w:rsidRPr="008809F8">
        <w:rPr>
          <w:rFonts w:ascii="Times New Roman" w:eastAsia="Times New Roman" w:hAnsi="Times New Roman"/>
          <w:color w:val="000000"/>
          <w:spacing w:val="0"/>
          <w:sz w:val="24"/>
          <w:szCs w:val="24"/>
          <w:lang w:val="es-MX" w:eastAsia="es-CO"/>
        </w:rPr>
        <w:t xml:space="preserve"> </w:t>
      </w:r>
      <w:r w:rsidR="005B1D01">
        <w:rPr>
          <w:rFonts w:ascii="Times New Roman" w:eastAsia="Times New Roman" w:hAnsi="Times New Roman"/>
          <w:color w:val="000000"/>
          <w:spacing w:val="0"/>
          <w:sz w:val="24"/>
          <w:szCs w:val="24"/>
          <w:lang w:val="es-MX" w:eastAsia="es-CO"/>
        </w:rPr>
        <w:t xml:space="preserve">La </w:t>
      </w:r>
      <w:r w:rsidRPr="008809F8">
        <w:rPr>
          <w:rFonts w:ascii="Times New Roman" w:eastAsia="Times New Roman" w:hAnsi="Times New Roman"/>
          <w:spacing w:val="0"/>
          <w:sz w:val="24"/>
          <w:szCs w:val="24"/>
          <w:lang w:val="es-MX" w:eastAsia="es-CO"/>
        </w:rPr>
        <w:t xml:space="preserve">presente </w:t>
      </w:r>
      <w:r w:rsidR="005B1D01">
        <w:rPr>
          <w:rFonts w:ascii="Times New Roman" w:eastAsia="Times New Roman" w:hAnsi="Times New Roman"/>
          <w:spacing w:val="0"/>
          <w:sz w:val="24"/>
          <w:szCs w:val="24"/>
          <w:lang w:val="es-MX" w:eastAsia="es-CO"/>
        </w:rPr>
        <w:t>Resolución</w:t>
      </w:r>
      <w:r w:rsidRPr="008809F8">
        <w:rPr>
          <w:rFonts w:ascii="Times New Roman" w:eastAsia="Times New Roman" w:hAnsi="Times New Roman"/>
          <w:spacing w:val="0"/>
          <w:sz w:val="24"/>
          <w:szCs w:val="24"/>
          <w:lang w:val="es-MX" w:eastAsia="es-CO"/>
        </w:rPr>
        <w:t xml:space="preserve"> rige a partir del día siguiente a su publicación en el Registro Distrital y deroga las disposiciones que le sean contrarias; en especial, la</w:t>
      </w:r>
      <w:r w:rsidR="00716499">
        <w:rPr>
          <w:rFonts w:ascii="Times New Roman" w:eastAsia="Times New Roman" w:hAnsi="Times New Roman"/>
          <w:spacing w:val="0"/>
          <w:sz w:val="24"/>
          <w:szCs w:val="24"/>
          <w:lang w:val="es-MX" w:eastAsia="es-CO"/>
        </w:rPr>
        <w:t xml:space="preserve">s Resoluciones 183 de </w:t>
      </w:r>
      <w:r w:rsidR="00424879">
        <w:rPr>
          <w:rFonts w:ascii="Times New Roman" w:eastAsia="Times New Roman" w:hAnsi="Times New Roman"/>
          <w:spacing w:val="0"/>
          <w:sz w:val="24"/>
          <w:szCs w:val="24"/>
          <w:lang w:val="es-MX" w:eastAsia="es-CO"/>
        </w:rPr>
        <w:t xml:space="preserve">27 de enero de 2015 y </w:t>
      </w:r>
      <w:r w:rsidR="005D32FB" w:rsidRPr="008809F8">
        <w:rPr>
          <w:rFonts w:ascii="Times New Roman" w:eastAsia="Times New Roman" w:hAnsi="Times New Roman"/>
          <w:spacing w:val="0"/>
          <w:sz w:val="24"/>
          <w:szCs w:val="24"/>
          <w:lang w:val="es-MX" w:eastAsia="es-CO"/>
        </w:rPr>
        <w:t xml:space="preserve">80 </w:t>
      </w:r>
      <w:r w:rsidRPr="008809F8">
        <w:rPr>
          <w:rFonts w:ascii="Times New Roman" w:eastAsia="Times New Roman" w:hAnsi="Times New Roman"/>
          <w:spacing w:val="0"/>
          <w:sz w:val="24"/>
          <w:szCs w:val="24"/>
          <w:lang w:val="es-MX" w:eastAsia="es-CO"/>
        </w:rPr>
        <w:t xml:space="preserve">de </w:t>
      </w:r>
      <w:r w:rsidR="005D32FB" w:rsidRPr="008809F8">
        <w:rPr>
          <w:rFonts w:ascii="Times New Roman" w:eastAsia="Times New Roman" w:hAnsi="Times New Roman"/>
          <w:spacing w:val="0"/>
          <w:sz w:val="24"/>
          <w:szCs w:val="24"/>
          <w:lang w:val="es-MX" w:eastAsia="es-CO"/>
        </w:rPr>
        <w:t xml:space="preserve">15 de enero de 2020 </w:t>
      </w:r>
      <w:r w:rsidRPr="008809F8">
        <w:rPr>
          <w:rFonts w:ascii="Times New Roman" w:eastAsia="Times New Roman" w:hAnsi="Times New Roman"/>
          <w:spacing w:val="0"/>
          <w:sz w:val="24"/>
          <w:szCs w:val="24"/>
          <w:lang w:val="es-MX" w:eastAsia="es-CO"/>
        </w:rPr>
        <w:t>de la UAECD.</w:t>
      </w:r>
    </w:p>
    <w:p w14:paraId="0110E2EF" w14:textId="77777777" w:rsidR="00F93642" w:rsidRPr="008809F8" w:rsidRDefault="00F93642">
      <w:pPr>
        <w:pBdr>
          <w:top w:val="nil"/>
          <w:left w:val="nil"/>
          <w:bottom w:val="nil"/>
          <w:right w:val="nil"/>
          <w:between w:val="nil"/>
        </w:pBdr>
        <w:ind w:left="0" w:right="53"/>
        <w:rPr>
          <w:rFonts w:ascii="Times New Roman" w:eastAsia="Times New Roman" w:hAnsi="Times New Roman"/>
          <w:b/>
          <w:spacing w:val="0"/>
          <w:sz w:val="24"/>
          <w:szCs w:val="24"/>
          <w:lang w:val="es-MX" w:eastAsia="es-CO"/>
        </w:rPr>
      </w:pPr>
    </w:p>
    <w:p w14:paraId="3DEFEAD7" w14:textId="77777777" w:rsidR="00D8724F" w:rsidRPr="008809F8" w:rsidRDefault="00D8724F" w:rsidP="00204D6A">
      <w:pPr>
        <w:pBdr>
          <w:top w:val="nil"/>
          <w:left w:val="nil"/>
          <w:bottom w:val="nil"/>
          <w:right w:val="nil"/>
          <w:between w:val="nil"/>
        </w:pBdr>
        <w:ind w:left="0" w:right="53"/>
        <w:jc w:val="center"/>
        <w:rPr>
          <w:rFonts w:ascii="Times New Roman" w:eastAsia="Times New Roman" w:hAnsi="Times New Roman"/>
          <w:spacing w:val="0"/>
          <w:sz w:val="24"/>
          <w:szCs w:val="24"/>
          <w:lang w:val="es-MX" w:eastAsia="es-CO"/>
        </w:rPr>
      </w:pPr>
      <w:r w:rsidRPr="008809F8">
        <w:rPr>
          <w:rFonts w:ascii="Times New Roman" w:eastAsia="Times New Roman" w:hAnsi="Times New Roman"/>
          <w:b/>
          <w:spacing w:val="0"/>
          <w:sz w:val="24"/>
          <w:szCs w:val="24"/>
          <w:lang w:val="es-MX" w:eastAsia="es-CO"/>
        </w:rPr>
        <w:t>PUBLÍQUESE, COMUNÍQUESE Y CÚMPLASE</w:t>
      </w:r>
      <w:r w:rsidRPr="008809F8">
        <w:rPr>
          <w:rFonts w:ascii="Times New Roman" w:eastAsia="Times New Roman" w:hAnsi="Times New Roman"/>
          <w:spacing w:val="0"/>
          <w:sz w:val="24"/>
          <w:szCs w:val="24"/>
          <w:lang w:val="es-MX" w:eastAsia="es-CO"/>
        </w:rPr>
        <w:t>.</w:t>
      </w:r>
    </w:p>
    <w:p w14:paraId="1B0E5409" w14:textId="0AE0E332" w:rsidR="00C31999" w:rsidRPr="009C7F43" w:rsidRDefault="00C31999">
      <w:pPr>
        <w:ind w:left="0" w:right="53"/>
        <w:jc w:val="both"/>
        <w:rPr>
          <w:rFonts w:ascii="Times New Roman" w:hAnsi="Times New Roman"/>
        </w:rPr>
      </w:pPr>
    </w:p>
    <w:sectPr w:rsidR="00C31999" w:rsidRPr="009C7F43" w:rsidSect="007C5763">
      <w:headerReference w:type="default" r:id="rId9"/>
      <w:footerReference w:type="default" r:id="rId10"/>
      <w:pgSz w:w="12240" w:h="15840" w:code="1"/>
      <w:pgMar w:top="2268" w:right="1467" w:bottom="1701" w:left="1701" w:header="720" w:footer="629" w:gutter="0"/>
      <w:pgBorders w:offsetFrom="page">
        <w:top w:val="single" w:sz="12" w:space="24" w:color="auto"/>
        <w:left w:val="single" w:sz="12" w:space="24" w:color="auto"/>
        <w:bottom w:val="single" w:sz="12" w:space="24" w:color="auto"/>
        <w:right w:val="sing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A21E4" w14:textId="77777777" w:rsidR="00431DA3" w:rsidRDefault="00431DA3">
      <w:r>
        <w:separator/>
      </w:r>
    </w:p>
  </w:endnote>
  <w:endnote w:type="continuationSeparator" w:id="0">
    <w:p w14:paraId="03B84B10" w14:textId="77777777" w:rsidR="00431DA3" w:rsidRDefault="0043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D69A" w14:textId="0418B5A4" w:rsidR="009C7F43" w:rsidRDefault="00D8724F" w:rsidP="00A24825">
    <w:pPr>
      <w:ind w:hanging="567"/>
      <w:rPr>
        <w:rFonts w:eastAsia="Times New Roman" w:cs="Calibri"/>
        <w:b/>
        <w:bCs/>
        <w:color w:val="222222"/>
        <w:sz w:val="17"/>
        <w:szCs w:val="17"/>
        <w:lang w:eastAsia="es-CO"/>
      </w:rPr>
    </w:pPr>
    <w:bookmarkStart w:id="7" w:name="_Hlk44659356"/>
    <w:r w:rsidRPr="009767EE">
      <w:rPr>
        <w:b/>
        <w:bCs/>
        <w:noProof/>
        <w:lang w:val="es-CO" w:eastAsia="es-CO"/>
      </w:rPr>
      <w:drawing>
        <wp:anchor distT="0" distB="0" distL="114300" distR="114300" simplePos="0" relativeHeight="251657728" behindDoc="1" locked="0" layoutInCell="1" allowOverlap="1" wp14:anchorId="4719CF2C" wp14:editId="442DB190">
          <wp:simplePos x="0" y="0"/>
          <wp:positionH relativeFrom="column">
            <wp:posOffset>4455160</wp:posOffset>
          </wp:positionH>
          <wp:positionV relativeFrom="page">
            <wp:posOffset>8882380</wp:posOffset>
          </wp:positionV>
          <wp:extent cx="1590675" cy="609600"/>
          <wp:effectExtent l="0" t="0" r="0" b="0"/>
          <wp:wrapTight wrapText="bothSides">
            <wp:wrapPolygon edited="0">
              <wp:start x="0" y="0"/>
              <wp:lineTo x="0" y="20925"/>
              <wp:lineTo x="21471" y="20925"/>
              <wp:lineTo x="21471"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D77" w:rsidRPr="009767EE">
      <w:rPr>
        <w:rFonts w:eastAsia="Times New Roman" w:cs="Calibri"/>
        <w:b/>
        <w:bCs/>
        <w:color w:val="222222"/>
        <w:sz w:val="17"/>
        <w:szCs w:val="17"/>
        <w:lang w:eastAsia="es-CO"/>
      </w:rPr>
      <w:t xml:space="preserve">Unidad Administrativa Especial de Catastro </w:t>
    </w:r>
    <w:r w:rsidR="00FD2D77" w:rsidRPr="00FD2D77">
      <w:rPr>
        <w:rFonts w:eastAsia="Times New Roman" w:cs="Calibri"/>
        <w:b/>
        <w:bCs/>
        <w:color w:val="222222"/>
        <w:sz w:val="17"/>
        <w:szCs w:val="17"/>
        <w:lang w:eastAsia="es-CO"/>
      </w:rPr>
      <w:t>Distrital</w:t>
    </w:r>
  </w:p>
  <w:p w14:paraId="04A7603C" w14:textId="77777777" w:rsidR="00FD2D77" w:rsidRPr="009767EE" w:rsidRDefault="00FD2D77" w:rsidP="00A24825">
    <w:pPr>
      <w:ind w:hanging="567"/>
      <w:rPr>
        <w:rFonts w:eastAsia="Times New Roman" w:cs="Calibri"/>
        <w:b/>
        <w:bCs/>
        <w:color w:val="222222"/>
        <w:sz w:val="17"/>
        <w:szCs w:val="17"/>
        <w:lang w:eastAsia="es-CO"/>
      </w:rPr>
    </w:pPr>
  </w:p>
  <w:p w14:paraId="3538AC16" w14:textId="77777777" w:rsidR="00A24825" w:rsidRPr="00A24825" w:rsidRDefault="00A24825" w:rsidP="00A24825">
    <w:pPr>
      <w:ind w:hanging="567"/>
      <w:rPr>
        <w:rFonts w:eastAsia="Times New Roman" w:cs="Calibri"/>
        <w:color w:val="222222"/>
        <w:sz w:val="17"/>
        <w:szCs w:val="17"/>
        <w:lang w:eastAsia="es-CO"/>
      </w:rPr>
    </w:pPr>
    <w:r w:rsidRPr="00A24825">
      <w:rPr>
        <w:rFonts w:eastAsia="Times New Roman" w:cs="Calibri"/>
        <w:color w:val="222222"/>
        <w:sz w:val="17"/>
        <w:szCs w:val="17"/>
        <w:lang w:eastAsia="es-CO"/>
      </w:rPr>
      <w:t xml:space="preserve">Av. Carrera 30 No. 25 - 90 </w:t>
    </w:r>
  </w:p>
  <w:p w14:paraId="5A2E8F2C" w14:textId="77777777" w:rsidR="00A24825" w:rsidRPr="00A24825" w:rsidRDefault="00A24825" w:rsidP="00A24825">
    <w:pPr>
      <w:ind w:hanging="567"/>
      <w:rPr>
        <w:rFonts w:eastAsia="Times New Roman" w:cs="Calibri"/>
        <w:color w:val="222222"/>
        <w:sz w:val="17"/>
        <w:szCs w:val="17"/>
        <w:lang w:eastAsia="es-CO"/>
      </w:rPr>
    </w:pPr>
    <w:r w:rsidRPr="00A24825">
      <w:rPr>
        <w:rFonts w:eastAsia="Times New Roman" w:cs="Calibri"/>
        <w:color w:val="222222"/>
        <w:sz w:val="17"/>
        <w:szCs w:val="17"/>
        <w:lang w:eastAsia="es-CO"/>
      </w:rPr>
      <w:t>Código postal: 111311</w:t>
    </w:r>
  </w:p>
  <w:p w14:paraId="47377A41" w14:textId="77777777" w:rsidR="00A24825" w:rsidRPr="00A24825" w:rsidRDefault="00A24825" w:rsidP="00A24825">
    <w:pPr>
      <w:ind w:hanging="567"/>
      <w:rPr>
        <w:rFonts w:eastAsia="Times New Roman" w:cs="Calibri"/>
        <w:color w:val="222222"/>
        <w:sz w:val="17"/>
        <w:szCs w:val="17"/>
        <w:lang w:eastAsia="es-CO"/>
      </w:rPr>
    </w:pPr>
    <w:r w:rsidRPr="00A24825">
      <w:rPr>
        <w:rFonts w:eastAsia="Times New Roman" w:cs="Calibri"/>
        <w:color w:val="222222"/>
        <w:sz w:val="17"/>
        <w:szCs w:val="17"/>
        <w:lang w:eastAsia="es-CO"/>
      </w:rPr>
      <w:t>Torre A Pisos 11 y 12 – Torre B Piso2</w:t>
    </w:r>
    <w:r w:rsidR="00E311F4">
      <w:rPr>
        <w:rFonts w:eastAsia="Times New Roman" w:cs="Calibri"/>
        <w:color w:val="222222"/>
        <w:sz w:val="17"/>
        <w:szCs w:val="17"/>
        <w:lang w:eastAsia="es-CO"/>
      </w:rPr>
      <w:tab/>
    </w:r>
    <w:r w:rsidR="00E311F4">
      <w:rPr>
        <w:rFonts w:eastAsia="Times New Roman" w:cs="Calibri"/>
        <w:color w:val="222222"/>
        <w:sz w:val="17"/>
        <w:szCs w:val="17"/>
        <w:lang w:eastAsia="es-CO"/>
      </w:rPr>
      <w:tab/>
    </w:r>
    <w:r w:rsidR="00E311F4">
      <w:rPr>
        <w:rFonts w:eastAsia="Times New Roman" w:cs="Calibri"/>
        <w:color w:val="222222"/>
        <w:sz w:val="17"/>
        <w:szCs w:val="17"/>
        <w:lang w:eastAsia="es-CO"/>
      </w:rPr>
      <w:tab/>
    </w:r>
    <w:r w:rsidR="00E311F4">
      <w:rPr>
        <w:rFonts w:eastAsia="Times New Roman" w:cs="Calibri"/>
        <w:color w:val="222222"/>
        <w:sz w:val="17"/>
        <w:szCs w:val="17"/>
        <w:lang w:eastAsia="es-CO"/>
      </w:rPr>
      <w:tab/>
    </w:r>
    <w:r w:rsidR="009C7F43">
      <w:rPr>
        <w:rFonts w:eastAsia="Times New Roman" w:cs="Calibri"/>
        <w:color w:val="222222"/>
        <w:sz w:val="17"/>
        <w:szCs w:val="17"/>
        <w:lang w:eastAsia="es-CO"/>
      </w:rPr>
      <w:tab/>
    </w:r>
  </w:p>
  <w:p w14:paraId="3659DF57" w14:textId="77777777" w:rsidR="00A24825" w:rsidRPr="00A24825" w:rsidRDefault="00A24825" w:rsidP="00A24825">
    <w:pPr>
      <w:ind w:hanging="567"/>
      <w:rPr>
        <w:rFonts w:eastAsia="Times New Roman" w:cs="Calibri"/>
        <w:color w:val="222222"/>
        <w:sz w:val="17"/>
        <w:szCs w:val="17"/>
        <w:lang w:eastAsia="es-CO"/>
      </w:rPr>
    </w:pPr>
    <w:r w:rsidRPr="00A24825">
      <w:rPr>
        <w:rFonts w:eastAsia="Times New Roman" w:cs="Calibri"/>
        <w:color w:val="222222"/>
        <w:sz w:val="17"/>
        <w:szCs w:val="17"/>
        <w:lang w:eastAsia="es-CO"/>
      </w:rPr>
      <w:t xml:space="preserve">Tel: 2347600 – </w:t>
    </w:r>
    <w:proofErr w:type="spellStart"/>
    <w:r w:rsidRPr="00A24825">
      <w:rPr>
        <w:rFonts w:eastAsia="Times New Roman" w:cs="Calibri"/>
        <w:color w:val="222222"/>
        <w:sz w:val="17"/>
        <w:szCs w:val="17"/>
        <w:lang w:eastAsia="es-CO"/>
      </w:rPr>
      <w:t>Info</w:t>
    </w:r>
    <w:proofErr w:type="spellEnd"/>
    <w:r w:rsidRPr="00A24825">
      <w:rPr>
        <w:rFonts w:eastAsia="Times New Roman" w:cs="Calibri"/>
        <w:color w:val="222222"/>
        <w:sz w:val="17"/>
        <w:szCs w:val="17"/>
        <w:lang w:eastAsia="es-CO"/>
      </w:rPr>
      <w:t>: Línea 195</w:t>
    </w:r>
  </w:p>
  <w:p w14:paraId="30D9CA46" w14:textId="77777777" w:rsidR="00A24825" w:rsidRPr="00A24825" w:rsidRDefault="00431DA3" w:rsidP="00A24825">
    <w:pPr>
      <w:ind w:hanging="567"/>
      <w:rPr>
        <w:rFonts w:eastAsia="Times New Roman" w:cs="Calibri"/>
        <w:sz w:val="17"/>
        <w:szCs w:val="17"/>
        <w:lang w:eastAsia="es-CO"/>
      </w:rPr>
    </w:pPr>
    <w:hyperlink r:id="rId2" w:history="1">
      <w:r w:rsidR="00A24825" w:rsidRPr="00A24825">
        <w:rPr>
          <w:rStyle w:val="Hipervnculo"/>
          <w:rFonts w:eastAsia="Times New Roman" w:cs="Calibri"/>
          <w:sz w:val="17"/>
          <w:szCs w:val="17"/>
          <w:lang w:eastAsia="es-CO"/>
        </w:rPr>
        <w:t>www.catastrobogota.gov.co</w:t>
      </w:r>
    </w:hyperlink>
  </w:p>
  <w:p w14:paraId="2E31A5B7" w14:textId="1BAD88C0" w:rsidR="005967CE" w:rsidRPr="009C7F43" w:rsidRDefault="00A24825" w:rsidP="009C7F43">
    <w:pPr>
      <w:tabs>
        <w:tab w:val="left" w:pos="7155"/>
      </w:tabs>
      <w:ind w:hanging="567"/>
      <w:rPr>
        <w:rFonts w:eastAsia="Times New Roman" w:cs="Calibri"/>
        <w:sz w:val="17"/>
        <w:szCs w:val="17"/>
        <w:lang w:eastAsia="es-CO"/>
      </w:rPr>
    </w:pPr>
    <w:r w:rsidRPr="00A24825">
      <w:rPr>
        <w:rFonts w:eastAsia="Times New Roman" w:cs="Calibri"/>
        <w:sz w:val="17"/>
        <w:szCs w:val="17"/>
        <w:lang w:eastAsia="es-CO"/>
      </w:rPr>
      <w:t>Trámites en línea: catastroenlinea.catastrobogota.gov.co</w:t>
    </w:r>
    <w:r w:rsidR="00CC5925">
      <w:rPr>
        <w:szCs w:val="18"/>
      </w:rPr>
      <w:t xml:space="preserve">                  </w:t>
    </w:r>
    <w:bookmarkEnd w:id="7"/>
    <w:r w:rsidR="00CC5925" w:rsidRPr="00CC5925">
      <w:rPr>
        <w:szCs w:val="18"/>
      </w:rPr>
      <w:fldChar w:fldCharType="begin"/>
    </w:r>
    <w:r w:rsidR="00CC5925" w:rsidRPr="00CC5925">
      <w:rPr>
        <w:szCs w:val="18"/>
      </w:rPr>
      <w:instrText>PAGE   \* MERGEFORMAT</w:instrText>
    </w:r>
    <w:r w:rsidR="00CC5925" w:rsidRPr="00CC5925">
      <w:rPr>
        <w:szCs w:val="18"/>
      </w:rPr>
      <w:fldChar w:fldCharType="separate"/>
    </w:r>
    <w:r w:rsidR="00A60C8A">
      <w:rPr>
        <w:noProof/>
        <w:szCs w:val="18"/>
      </w:rPr>
      <w:t>1</w:t>
    </w:r>
    <w:r w:rsidR="00CC5925" w:rsidRPr="00CC5925">
      <w:rPr>
        <w:szCs w:val="18"/>
      </w:rPr>
      <w:fldChar w:fldCharType="end"/>
    </w:r>
    <w:r w:rsidR="009C7F43">
      <w:rPr>
        <w:rFonts w:eastAsia="Times New Roman" w:cs="Calibri"/>
        <w:color w:val="222222"/>
        <w:sz w:val="17"/>
        <w:szCs w:val="17"/>
        <w:lang w:eastAsia="es-CO"/>
      </w:rPr>
      <w:tab/>
    </w:r>
    <w:r w:rsidR="009C7F43">
      <w:rPr>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D8065" w14:textId="77777777" w:rsidR="00431DA3" w:rsidRDefault="00431DA3">
      <w:r>
        <w:separator/>
      </w:r>
    </w:p>
  </w:footnote>
  <w:footnote w:type="continuationSeparator" w:id="0">
    <w:p w14:paraId="0EFA4441" w14:textId="77777777" w:rsidR="00431DA3" w:rsidRDefault="0043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0B9D" w14:textId="31694706" w:rsidR="005967CE" w:rsidRPr="008809F8" w:rsidRDefault="00FD2D77" w:rsidP="009767EE">
    <w:pPr>
      <w:pStyle w:val="Encabezado"/>
      <w:ind w:left="794" w:right="794"/>
      <w:jc w:val="center"/>
    </w:pPr>
    <w:bookmarkStart w:id="6" w:name="_Hlk44658387"/>
    <w:r w:rsidRPr="008809F8">
      <w:rPr>
        <w:b/>
        <w:noProof/>
        <w:sz w:val="9"/>
        <w:lang w:val="es-CO" w:eastAsia="es-CO"/>
      </w:rPr>
      <w:drawing>
        <wp:inline distT="0" distB="0" distL="0" distR="0" wp14:anchorId="6CD0C363" wp14:editId="66E66DAC">
          <wp:extent cx="1737360" cy="640080"/>
          <wp:effectExtent l="0" t="0" r="0" b="7620"/>
          <wp:docPr id="1" name="Imagen 1" descr="logo uaecd superio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aecd superior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inline>
      </w:drawing>
    </w:r>
    <w:bookmarkEnd w:id="6"/>
  </w:p>
  <w:p w14:paraId="42BC58D5" w14:textId="77777777" w:rsidR="005967CE" w:rsidRPr="008809F8" w:rsidRDefault="005967CE" w:rsidP="009666CD">
    <w:pPr>
      <w:pStyle w:val="Encabezado"/>
      <w:tabs>
        <w:tab w:val="clear" w:pos="8504"/>
        <w:tab w:val="right" w:pos="9360"/>
      </w:tabs>
      <w:ind w:left="0" w:right="12"/>
      <w:jc w:val="center"/>
    </w:pPr>
  </w:p>
  <w:p w14:paraId="4EA8B234" w14:textId="77777777" w:rsidR="005967CE" w:rsidRPr="008809F8" w:rsidRDefault="007478E2" w:rsidP="0080240C">
    <w:pPr>
      <w:ind w:left="0" w:right="0"/>
      <w:jc w:val="center"/>
      <w:rPr>
        <w:rFonts w:ascii="Times New Roman" w:hAnsi="Times New Roman"/>
        <w:b/>
        <w:sz w:val="24"/>
        <w:szCs w:val="24"/>
      </w:rPr>
    </w:pPr>
    <w:r w:rsidRPr="008809F8">
      <w:rPr>
        <w:rFonts w:ascii="Times New Roman" w:hAnsi="Times New Roman"/>
        <w:b/>
        <w:sz w:val="24"/>
        <w:szCs w:val="24"/>
      </w:rPr>
      <w:t xml:space="preserve">RESOLUCIÓN   </w:t>
    </w:r>
    <w:r w:rsidR="00F57B20" w:rsidRPr="008809F8">
      <w:rPr>
        <w:rFonts w:ascii="Times New Roman" w:hAnsi="Times New Roman"/>
        <w:b/>
        <w:sz w:val="24"/>
        <w:szCs w:val="24"/>
      </w:rPr>
      <w:t>N.°</w:t>
    </w:r>
    <w:r w:rsidR="005967CE" w:rsidRPr="008809F8">
      <w:rPr>
        <w:rFonts w:ascii="Times New Roman" w:hAnsi="Times New Roman"/>
        <w:b/>
        <w:sz w:val="24"/>
        <w:szCs w:val="24"/>
      </w:rPr>
      <w:t xml:space="preserve">      </w:t>
    </w:r>
  </w:p>
  <w:p w14:paraId="38C95207" w14:textId="77777777" w:rsidR="00ED02AA" w:rsidRPr="008809F8" w:rsidRDefault="00ED02AA" w:rsidP="00ED02AA">
    <w:pPr>
      <w:pBdr>
        <w:top w:val="nil"/>
        <w:left w:val="nil"/>
        <w:bottom w:val="nil"/>
        <w:right w:val="nil"/>
        <w:between w:val="nil"/>
      </w:pBdr>
      <w:tabs>
        <w:tab w:val="right" w:pos="9360"/>
      </w:tabs>
      <w:ind w:left="0" w:right="12"/>
      <w:jc w:val="center"/>
      <w:rPr>
        <w:rFonts w:ascii="Times New Roman" w:eastAsia="Times New Roman" w:hAnsi="Times New Roman"/>
        <w:spacing w:val="0"/>
        <w:sz w:val="24"/>
        <w:szCs w:val="24"/>
        <w:lang w:val="es-MX" w:eastAsia="es-CO"/>
      </w:rPr>
    </w:pPr>
  </w:p>
  <w:p w14:paraId="1E5CA7EB" w14:textId="3B1F98A7" w:rsidR="00ED02AA" w:rsidRPr="009767EE" w:rsidRDefault="00ED02AA" w:rsidP="00ED02AA">
    <w:pPr>
      <w:pBdr>
        <w:top w:val="nil"/>
        <w:left w:val="nil"/>
        <w:bottom w:val="nil"/>
        <w:right w:val="nil"/>
        <w:between w:val="nil"/>
      </w:pBdr>
      <w:tabs>
        <w:tab w:val="right" w:pos="9360"/>
      </w:tabs>
      <w:ind w:left="0" w:right="12"/>
      <w:jc w:val="center"/>
      <w:rPr>
        <w:rFonts w:ascii="Times New Roman" w:eastAsia="Times New Roman" w:hAnsi="Times New Roman"/>
        <w:i/>
        <w:spacing w:val="0"/>
        <w:sz w:val="24"/>
        <w:szCs w:val="24"/>
        <w:lang w:val="es-MX" w:eastAsia="es-CO"/>
      </w:rPr>
    </w:pPr>
    <w:r w:rsidRPr="008809F8">
      <w:rPr>
        <w:rFonts w:ascii="Times New Roman" w:eastAsia="Times New Roman" w:hAnsi="Times New Roman"/>
        <w:i/>
        <w:spacing w:val="0"/>
        <w:sz w:val="24"/>
        <w:szCs w:val="24"/>
        <w:lang w:val="es-MX" w:eastAsia="es-CO"/>
      </w:rPr>
      <w:t xml:space="preserve">“Por la cual se </w:t>
    </w:r>
    <w:r w:rsidR="00F92262">
      <w:rPr>
        <w:rFonts w:ascii="Times New Roman" w:eastAsia="Times New Roman" w:hAnsi="Times New Roman"/>
        <w:i/>
        <w:spacing w:val="0"/>
        <w:sz w:val="24"/>
        <w:szCs w:val="24"/>
        <w:lang w:val="es-MX" w:eastAsia="es-CO"/>
      </w:rPr>
      <w:t>adoptan</w:t>
    </w:r>
    <w:r w:rsidR="00F92262" w:rsidRPr="008809F8">
      <w:rPr>
        <w:rFonts w:ascii="Times New Roman" w:eastAsia="Times New Roman" w:hAnsi="Times New Roman"/>
        <w:i/>
        <w:spacing w:val="0"/>
        <w:sz w:val="24"/>
        <w:szCs w:val="24"/>
        <w:lang w:val="es-MX" w:eastAsia="es-CO"/>
      </w:rPr>
      <w:t xml:space="preserve"> </w:t>
    </w:r>
    <w:r w:rsidR="00C349A0">
      <w:rPr>
        <w:rFonts w:ascii="Times New Roman" w:eastAsia="Times New Roman" w:hAnsi="Times New Roman"/>
        <w:i/>
        <w:spacing w:val="0"/>
        <w:sz w:val="24"/>
        <w:szCs w:val="24"/>
        <w:lang w:val="es-MX" w:eastAsia="es-CO"/>
      </w:rPr>
      <w:t xml:space="preserve">los </w:t>
    </w:r>
    <w:r w:rsidRPr="008809F8">
      <w:rPr>
        <w:rFonts w:ascii="Times New Roman" w:eastAsia="Times New Roman" w:hAnsi="Times New Roman"/>
        <w:i/>
        <w:spacing w:val="0"/>
        <w:sz w:val="24"/>
        <w:szCs w:val="24"/>
        <w:lang w:val="es-MX" w:eastAsia="es-CO"/>
      </w:rPr>
      <w:t xml:space="preserve">lineamientos </w:t>
    </w:r>
    <w:r w:rsidR="0081447B" w:rsidRPr="008809F8">
      <w:rPr>
        <w:rFonts w:ascii="Times New Roman" w:eastAsia="Times New Roman" w:hAnsi="Times New Roman"/>
        <w:i/>
        <w:spacing w:val="0"/>
        <w:sz w:val="24"/>
        <w:szCs w:val="24"/>
        <w:lang w:val="es-MX" w:eastAsia="es-CO"/>
      </w:rPr>
      <w:t>y</w:t>
    </w:r>
    <w:r w:rsidRPr="008809F8">
      <w:rPr>
        <w:rFonts w:ascii="Times New Roman" w:eastAsia="Times New Roman" w:hAnsi="Times New Roman"/>
        <w:i/>
        <w:spacing w:val="0"/>
        <w:sz w:val="24"/>
        <w:szCs w:val="24"/>
        <w:lang w:val="es-MX" w:eastAsia="es-CO"/>
      </w:rPr>
      <w:t xml:space="preserve"> criterios para la gestión de los datos dispuestos en el marco de la Infraestructura de Datos Espaciales para el Distrito Capital (IDECA)”.</w:t>
    </w:r>
  </w:p>
  <w:p w14:paraId="63A29FE3" w14:textId="77777777" w:rsidR="005967CE" w:rsidRDefault="005967CE" w:rsidP="00ED02AA">
    <w:pPr>
      <w:pStyle w:val="Encabezado"/>
      <w:tabs>
        <w:tab w:val="clear" w:pos="8504"/>
        <w:tab w:val="right" w:pos="9360"/>
      </w:tabs>
      <w:ind w:left="0" w:right="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E6B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E018D"/>
    <w:multiLevelType w:val="hybridMultilevel"/>
    <w:tmpl w:val="E6CE1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D42BA9"/>
    <w:multiLevelType w:val="hybridMultilevel"/>
    <w:tmpl w:val="BE266DDA"/>
    <w:lvl w:ilvl="0" w:tplc="BC6031C6">
      <w:start w:val="3"/>
      <w:numFmt w:val="decimal"/>
      <w:lvlText w:val="%1."/>
      <w:lvlJc w:val="left"/>
      <w:pPr>
        <w:tabs>
          <w:tab w:val="num" w:pos="720"/>
        </w:tabs>
        <w:ind w:left="720" w:hanging="360"/>
      </w:pPr>
      <w:rPr>
        <w:rFonts w:cs="Times New Roman" w:hint="default"/>
      </w:rPr>
    </w:lvl>
    <w:lvl w:ilvl="1" w:tplc="D898E03E">
      <w:numFmt w:val="none"/>
      <w:lvlText w:val=""/>
      <w:lvlJc w:val="left"/>
      <w:pPr>
        <w:tabs>
          <w:tab w:val="num" w:pos="360"/>
        </w:tabs>
      </w:pPr>
      <w:rPr>
        <w:rFonts w:cs="Times New Roman"/>
      </w:rPr>
    </w:lvl>
    <w:lvl w:ilvl="2" w:tplc="69C04B8C">
      <w:numFmt w:val="none"/>
      <w:lvlText w:val=""/>
      <w:lvlJc w:val="left"/>
      <w:pPr>
        <w:tabs>
          <w:tab w:val="num" w:pos="360"/>
        </w:tabs>
      </w:pPr>
      <w:rPr>
        <w:rFonts w:cs="Times New Roman"/>
      </w:rPr>
    </w:lvl>
    <w:lvl w:ilvl="3" w:tplc="9500B452">
      <w:numFmt w:val="none"/>
      <w:lvlText w:val=""/>
      <w:lvlJc w:val="left"/>
      <w:pPr>
        <w:tabs>
          <w:tab w:val="num" w:pos="360"/>
        </w:tabs>
      </w:pPr>
      <w:rPr>
        <w:rFonts w:cs="Times New Roman"/>
      </w:rPr>
    </w:lvl>
    <w:lvl w:ilvl="4" w:tplc="3FB8E340">
      <w:numFmt w:val="none"/>
      <w:lvlText w:val=""/>
      <w:lvlJc w:val="left"/>
      <w:pPr>
        <w:tabs>
          <w:tab w:val="num" w:pos="360"/>
        </w:tabs>
      </w:pPr>
      <w:rPr>
        <w:rFonts w:cs="Times New Roman"/>
      </w:rPr>
    </w:lvl>
    <w:lvl w:ilvl="5" w:tplc="AF586354">
      <w:numFmt w:val="none"/>
      <w:lvlText w:val=""/>
      <w:lvlJc w:val="left"/>
      <w:pPr>
        <w:tabs>
          <w:tab w:val="num" w:pos="360"/>
        </w:tabs>
      </w:pPr>
      <w:rPr>
        <w:rFonts w:cs="Times New Roman"/>
      </w:rPr>
    </w:lvl>
    <w:lvl w:ilvl="6" w:tplc="043A9FFE">
      <w:numFmt w:val="none"/>
      <w:lvlText w:val=""/>
      <w:lvlJc w:val="left"/>
      <w:pPr>
        <w:tabs>
          <w:tab w:val="num" w:pos="360"/>
        </w:tabs>
      </w:pPr>
      <w:rPr>
        <w:rFonts w:cs="Times New Roman"/>
      </w:rPr>
    </w:lvl>
    <w:lvl w:ilvl="7" w:tplc="3FB8ECF6">
      <w:numFmt w:val="none"/>
      <w:lvlText w:val=""/>
      <w:lvlJc w:val="left"/>
      <w:pPr>
        <w:tabs>
          <w:tab w:val="num" w:pos="360"/>
        </w:tabs>
      </w:pPr>
      <w:rPr>
        <w:rFonts w:cs="Times New Roman"/>
      </w:rPr>
    </w:lvl>
    <w:lvl w:ilvl="8" w:tplc="4992FCA6">
      <w:numFmt w:val="none"/>
      <w:lvlText w:val=""/>
      <w:lvlJc w:val="left"/>
      <w:pPr>
        <w:tabs>
          <w:tab w:val="num" w:pos="360"/>
        </w:tabs>
      </w:pPr>
      <w:rPr>
        <w:rFonts w:cs="Times New Roman"/>
      </w:rPr>
    </w:lvl>
  </w:abstractNum>
  <w:abstractNum w:abstractNumId="3" w15:restartNumberingAfterBreak="0">
    <w:nsid w:val="16154968"/>
    <w:multiLevelType w:val="hybridMultilevel"/>
    <w:tmpl w:val="E34C9064"/>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700177"/>
    <w:multiLevelType w:val="hybridMultilevel"/>
    <w:tmpl w:val="6E2E43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286FD6"/>
    <w:multiLevelType w:val="hybridMultilevel"/>
    <w:tmpl w:val="1054E3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477810"/>
    <w:multiLevelType w:val="hybridMultilevel"/>
    <w:tmpl w:val="B2EED5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E20D92"/>
    <w:multiLevelType w:val="hybridMultilevel"/>
    <w:tmpl w:val="5CAC8D2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A1E42F4"/>
    <w:multiLevelType w:val="hybridMultilevel"/>
    <w:tmpl w:val="17DE270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0512015"/>
    <w:multiLevelType w:val="multilevel"/>
    <w:tmpl w:val="AD38DB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90D3533"/>
    <w:multiLevelType w:val="hybridMultilevel"/>
    <w:tmpl w:val="53B25B08"/>
    <w:lvl w:ilvl="0" w:tplc="0C0A0001">
      <w:start w:val="1"/>
      <w:numFmt w:val="bullet"/>
      <w:lvlText w:val=""/>
      <w:lvlJc w:val="left"/>
      <w:pPr>
        <w:tabs>
          <w:tab w:val="num" w:pos="1789"/>
        </w:tabs>
        <w:ind w:left="1789" w:hanging="360"/>
      </w:pPr>
      <w:rPr>
        <w:rFonts w:ascii="Symbol" w:hAnsi="Symbol" w:hint="default"/>
      </w:rPr>
    </w:lvl>
    <w:lvl w:ilvl="1" w:tplc="0C0A0003">
      <w:start w:val="1"/>
      <w:numFmt w:val="bullet"/>
      <w:lvlText w:val="o"/>
      <w:lvlJc w:val="left"/>
      <w:pPr>
        <w:tabs>
          <w:tab w:val="num" w:pos="2509"/>
        </w:tabs>
        <w:ind w:left="2509" w:hanging="360"/>
      </w:pPr>
      <w:rPr>
        <w:rFonts w:ascii="Courier New" w:hAnsi="Courier New" w:cs="Arial" w:hint="default"/>
      </w:rPr>
    </w:lvl>
    <w:lvl w:ilvl="2" w:tplc="0C0A0005" w:tentative="1">
      <w:start w:val="1"/>
      <w:numFmt w:val="bullet"/>
      <w:lvlText w:val=""/>
      <w:lvlJc w:val="left"/>
      <w:pPr>
        <w:tabs>
          <w:tab w:val="num" w:pos="3229"/>
        </w:tabs>
        <w:ind w:left="3229" w:hanging="360"/>
      </w:pPr>
      <w:rPr>
        <w:rFonts w:ascii="Wingdings" w:hAnsi="Wingdings" w:hint="default"/>
      </w:rPr>
    </w:lvl>
    <w:lvl w:ilvl="3" w:tplc="0C0A0001" w:tentative="1">
      <w:start w:val="1"/>
      <w:numFmt w:val="bullet"/>
      <w:lvlText w:val=""/>
      <w:lvlJc w:val="left"/>
      <w:pPr>
        <w:tabs>
          <w:tab w:val="num" w:pos="3949"/>
        </w:tabs>
        <w:ind w:left="3949" w:hanging="360"/>
      </w:pPr>
      <w:rPr>
        <w:rFonts w:ascii="Symbol" w:hAnsi="Symbol" w:hint="default"/>
      </w:rPr>
    </w:lvl>
    <w:lvl w:ilvl="4" w:tplc="0C0A0003" w:tentative="1">
      <w:start w:val="1"/>
      <w:numFmt w:val="bullet"/>
      <w:lvlText w:val="o"/>
      <w:lvlJc w:val="left"/>
      <w:pPr>
        <w:tabs>
          <w:tab w:val="num" w:pos="4669"/>
        </w:tabs>
        <w:ind w:left="4669" w:hanging="360"/>
      </w:pPr>
      <w:rPr>
        <w:rFonts w:ascii="Courier New" w:hAnsi="Courier New" w:cs="Arial" w:hint="default"/>
      </w:rPr>
    </w:lvl>
    <w:lvl w:ilvl="5" w:tplc="0C0A0005" w:tentative="1">
      <w:start w:val="1"/>
      <w:numFmt w:val="bullet"/>
      <w:lvlText w:val=""/>
      <w:lvlJc w:val="left"/>
      <w:pPr>
        <w:tabs>
          <w:tab w:val="num" w:pos="5389"/>
        </w:tabs>
        <w:ind w:left="5389" w:hanging="360"/>
      </w:pPr>
      <w:rPr>
        <w:rFonts w:ascii="Wingdings" w:hAnsi="Wingdings" w:hint="default"/>
      </w:rPr>
    </w:lvl>
    <w:lvl w:ilvl="6" w:tplc="0C0A0001" w:tentative="1">
      <w:start w:val="1"/>
      <w:numFmt w:val="bullet"/>
      <w:lvlText w:val=""/>
      <w:lvlJc w:val="left"/>
      <w:pPr>
        <w:tabs>
          <w:tab w:val="num" w:pos="6109"/>
        </w:tabs>
        <w:ind w:left="6109" w:hanging="360"/>
      </w:pPr>
      <w:rPr>
        <w:rFonts w:ascii="Symbol" w:hAnsi="Symbol" w:hint="default"/>
      </w:rPr>
    </w:lvl>
    <w:lvl w:ilvl="7" w:tplc="0C0A0003" w:tentative="1">
      <w:start w:val="1"/>
      <w:numFmt w:val="bullet"/>
      <w:lvlText w:val="o"/>
      <w:lvlJc w:val="left"/>
      <w:pPr>
        <w:tabs>
          <w:tab w:val="num" w:pos="6829"/>
        </w:tabs>
        <w:ind w:left="6829" w:hanging="360"/>
      </w:pPr>
      <w:rPr>
        <w:rFonts w:ascii="Courier New" w:hAnsi="Courier New" w:cs="Arial" w:hint="default"/>
      </w:rPr>
    </w:lvl>
    <w:lvl w:ilvl="8" w:tplc="0C0A0005" w:tentative="1">
      <w:start w:val="1"/>
      <w:numFmt w:val="bullet"/>
      <w:lvlText w:val=""/>
      <w:lvlJc w:val="left"/>
      <w:pPr>
        <w:tabs>
          <w:tab w:val="num" w:pos="7549"/>
        </w:tabs>
        <w:ind w:left="7549" w:hanging="360"/>
      </w:pPr>
      <w:rPr>
        <w:rFonts w:ascii="Wingdings" w:hAnsi="Wingdings" w:hint="default"/>
      </w:rPr>
    </w:lvl>
  </w:abstractNum>
  <w:abstractNum w:abstractNumId="11" w15:restartNumberingAfterBreak="0">
    <w:nsid w:val="4AF3129D"/>
    <w:multiLevelType w:val="hybridMultilevel"/>
    <w:tmpl w:val="461C1DD2"/>
    <w:lvl w:ilvl="0" w:tplc="0C0A0001">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3600"/>
        </w:tabs>
        <w:ind w:left="3600" w:hanging="360"/>
      </w:pPr>
      <w:rPr>
        <w:rFonts w:ascii="Courier New" w:hAnsi="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262488E"/>
    <w:multiLevelType w:val="hybridMultilevel"/>
    <w:tmpl w:val="46220C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E007809"/>
    <w:multiLevelType w:val="hybridMultilevel"/>
    <w:tmpl w:val="1054E3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F0D404B"/>
    <w:multiLevelType w:val="multilevel"/>
    <w:tmpl w:val="602C081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610538D9"/>
    <w:multiLevelType w:val="hybridMultilevel"/>
    <w:tmpl w:val="779E89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137C7B"/>
    <w:multiLevelType w:val="hybridMultilevel"/>
    <w:tmpl w:val="CD3C2000"/>
    <w:lvl w:ilvl="0" w:tplc="062C279E">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0"/>
  </w:num>
  <w:num w:numId="3">
    <w:abstractNumId w:val="14"/>
  </w:num>
  <w:num w:numId="4">
    <w:abstractNumId w:val="2"/>
  </w:num>
  <w:num w:numId="5">
    <w:abstractNumId w:val="0"/>
  </w:num>
  <w:num w:numId="6">
    <w:abstractNumId w:val="4"/>
  </w:num>
  <w:num w:numId="7">
    <w:abstractNumId w:val="15"/>
  </w:num>
  <w:num w:numId="8">
    <w:abstractNumId w:val="7"/>
  </w:num>
  <w:num w:numId="9">
    <w:abstractNumId w:val="16"/>
  </w:num>
  <w:num w:numId="10">
    <w:abstractNumId w:val="13"/>
  </w:num>
  <w:num w:numId="11">
    <w:abstractNumId w:val="5"/>
  </w:num>
  <w:num w:numId="12">
    <w:abstractNumId w:val="1"/>
  </w:num>
  <w:num w:numId="13">
    <w:abstractNumId w:val="9"/>
  </w:num>
  <w:num w:numId="14">
    <w:abstractNumId w:val="3"/>
  </w:num>
  <w:num w:numId="15">
    <w:abstractNumId w:val="8"/>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9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00"/>
    <w:rsid w:val="00000BA0"/>
    <w:rsid w:val="0000230D"/>
    <w:rsid w:val="00002B95"/>
    <w:rsid w:val="0000362D"/>
    <w:rsid w:val="0000734B"/>
    <w:rsid w:val="00010809"/>
    <w:rsid w:val="0001134E"/>
    <w:rsid w:val="00012016"/>
    <w:rsid w:val="00012FB4"/>
    <w:rsid w:val="00015A94"/>
    <w:rsid w:val="0001723E"/>
    <w:rsid w:val="00021138"/>
    <w:rsid w:val="00021677"/>
    <w:rsid w:val="00022EB6"/>
    <w:rsid w:val="00023EEC"/>
    <w:rsid w:val="000245C6"/>
    <w:rsid w:val="00024E53"/>
    <w:rsid w:val="0002660F"/>
    <w:rsid w:val="0003053A"/>
    <w:rsid w:val="00033C44"/>
    <w:rsid w:val="00033D0F"/>
    <w:rsid w:val="0003613E"/>
    <w:rsid w:val="00036470"/>
    <w:rsid w:val="000377A6"/>
    <w:rsid w:val="000410ED"/>
    <w:rsid w:val="00044390"/>
    <w:rsid w:val="00044B6E"/>
    <w:rsid w:val="000456F5"/>
    <w:rsid w:val="0005198B"/>
    <w:rsid w:val="00054A21"/>
    <w:rsid w:val="00055198"/>
    <w:rsid w:val="00055A75"/>
    <w:rsid w:val="00056C82"/>
    <w:rsid w:val="000613BF"/>
    <w:rsid w:val="00062925"/>
    <w:rsid w:val="00063AD6"/>
    <w:rsid w:val="00070839"/>
    <w:rsid w:val="00070C6E"/>
    <w:rsid w:val="00072688"/>
    <w:rsid w:val="00073C46"/>
    <w:rsid w:val="000748BE"/>
    <w:rsid w:val="00074C08"/>
    <w:rsid w:val="0007577E"/>
    <w:rsid w:val="00080DE7"/>
    <w:rsid w:val="0008169E"/>
    <w:rsid w:val="00081ACA"/>
    <w:rsid w:val="00081B15"/>
    <w:rsid w:val="000827BE"/>
    <w:rsid w:val="000828DF"/>
    <w:rsid w:val="000834A0"/>
    <w:rsid w:val="00083542"/>
    <w:rsid w:val="00083E08"/>
    <w:rsid w:val="000869E7"/>
    <w:rsid w:val="00091157"/>
    <w:rsid w:val="00091494"/>
    <w:rsid w:val="00094F38"/>
    <w:rsid w:val="000955E8"/>
    <w:rsid w:val="000972CB"/>
    <w:rsid w:val="0009730D"/>
    <w:rsid w:val="000974B2"/>
    <w:rsid w:val="000A004C"/>
    <w:rsid w:val="000A05DF"/>
    <w:rsid w:val="000A0F56"/>
    <w:rsid w:val="000A18C4"/>
    <w:rsid w:val="000A42AD"/>
    <w:rsid w:val="000A5EBB"/>
    <w:rsid w:val="000B0676"/>
    <w:rsid w:val="000B0993"/>
    <w:rsid w:val="000B64EF"/>
    <w:rsid w:val="000B70EF"/>
    <w:rsid w:val="000C024D"/>
    <w:rsid w:val="000C0AD3"/>
    <w:rsid w:val="000C17EE"/>
    <w:rsid w:val="000C5754"/>
    <w:rsid w:val="000C588B"/>
    <w:rsid w:val="000D004D"/>
    <w:rsid w:val="000D0611"/>
    <w:rsid w:val="000D24F2"/>
    <w:rsid w:val="000D2E0C"/>
    <w:rsid w:val="000D3049"/>
    <w:rsid w:val="000E0063"/>
    <w:rsid w:val="000E0897"/>
    <w:rsid w:val="000E2D96"/>
    <w:rsid w:val="000E4163"/>
    <w:rsid w:val="000E4883"/>
    <w:rsid w:val="000F3311"/>
    <w:rsid w:val="000F4B34"/>
    <w:rsid w:val="000F6DE8"/>
    <w:rsid w:val="0010222C"/>
    <w:rsid w:val="00102A71"/>
    <w:rsid w:val="001037A5"/>
    <w:rsid w:val="001048B0"/>
    <w:rsid w:val="00105466"/>
    <w:rsid w:val="00106E99"/>
    <w:rsid w:val="0010782A"/>
    <w:rsid w:val="0010798A"/>
    <w:rsid w:val="001129DC"/>
    <w:rsid w:val="00113DC6"/>
    <w:rsid w:val="00116B70"/>
    <w:rsid w:val="00117280"/>
    <w:rsid w:val="00117318"/>
    <w:rsid w:val="001203D5"/>
    <w:rsid w:val="00120B78"/>
    <w:rsid w:val="00121480"/>
    <w:rsid w:val="001234CA"/>
    <w:rsid w:val="00125968"/>
    <w:rsid w:val="00126788"/>
    <w:rsid w:val="00126C28"/>
    <w:rsid w:val="00127CC9"/>
    <w:rsid w:val="00127F44"/>
    <w:rsid w:val="0013077F"/>
    <w:rsid w:val="00132C75"/>
    <w:rsid w:val="00134648"/>
    <w:rsid w:val="00135323"/>
    <w:rsid w:val="00135FD2"/>
    <w:rsid w:val="00136702"/>
    <w:rsid w:val="00136C54"/>
    <w:rsid w:val="00136DC8"/>
    <w:rsid w:val="00140673"/>
    <w:rsid w:val="00144CA5"/>
    <w:rsid w:val="001459BD"/>
    <w:rsid w:val="00145A0B"/>
    <w:rsid w:val="00145C7F"/>
    <w:rsid w:val="00147481"/>
    <w:rsid w:val="00150553"/>
    <w:rsid w:val="00151A22"/>
    <w:rsid w:val="00151FB1"/>
    <w:rsid w:val="001536CB"/>
    <w:rsid w:val="00154C7E"/>
    <w:rsid w:val="0015630F"/>
    <w:rsid w:val="00156CCC"/>
    <w:rsid w:val="00157D17"/>
    <w:rsid w:val="00161260"/>
    <w:rsid w:val="00166304"/>
    <w:rsid w:val="001673CA"/>
    <w:rsid w:val="001707F7"/>
    <w:rsid w:val="00170DCA"/>
    <w:rsid w:val="00173456"/>
    <w:rsid w:val="00174D73"/>
    <w:rsid w:val="00176475"/>
    <w:rsid w:val="00177541"/>
    <w:rsid w:val="0018299B"/>
    <w:rsid w:val="00182EAB"/>
    <w:rsid w:val="0018430D"/>
    <w:rsid w:val="00185178"/>
    <w:rsid w:val="001855B1"/>
    <w:rsid w:val="001879C0"/>
    <w:rsid w:val="00190BF1"/>
    <w:rsid w:val="00194694"/>
    <w:rsid w:val="001A13CA"/>
    <w:rsid w:val="001A6C3E"/>
    <w:rsid w:val="001A708F"/>
    <w:rsid w:val="001B03D6"/>
    <w:rsid w:val="001B1AAF"/>
    <w:rsid w:val="001B1D4B"/>
    <w:rsid w:val="001B65BE"/>
    <w:rsid w:val="001B7CE4"/>
    <w:rsid w:val="001C0A6F"/>
    <w:rsid w:val="001C11B8"/>
    <w:rsid w:val="001C2175"/>
    <w:rsid w:val="001C2A24"/>
    <w:rsid w:val="001C3C5D"/>
    <w:rsid w:val="001C4575"/>
    <w:rsid w:val="001C4DED"/>
    <w:rsid w:val="001C595B"/>
    <w:rsid w:val="001C7545"/>
    <w:rsid w:val="001D1ECC"/>
    <w:rsid w:val="001D3A10"/>
    <w:rsid w:val="001D3D31"/>
    <w:rsid w:val="001D45F5"/>
    <w:rsid w:val="001D5541"/>
    <w:rsid w:val="001D617F"/>
    <w:rsid w:val="001D708D"/>
    <w:rsid w:val="001E03AC"/>
    <w:rsid w:val="001E165B"/>
    <w:rsid w:val="001E2201"/>
    <w:rsid w:val="001E234F"/>
    <w:rsid w:val="001E6AC7"/>
    <w:rsid w:val="001F0130"/>
    <w:rsid w:val="001F1A27"/>
    <w:rsid w:val="001F48F2"/>
    <w:rsid w:val="001F7179"/>
    <w:rsid w:val="00200C6E"/>
    <w:rsid w:val="00203C34"/>
    <w:rsid w:val="00204A18"/>
    <w:rsid w:val="00204D6A"/>
    <w:rsid w:val="00215281"/>
    <w:rsid w:val="0021696F"/>
    <w:rsid w:val="002201DA"/>
    <w:rsid w:val="002221EE"/>
    <w:rsid w:val="00224D15"/>
    <w:rsid w:val="00226F73"/>
    <w:rsid w:val="00227D8A"/>
    <w:rsid w:val="00230A87"/>
    <w:rsid w:val="00230C40"/>
    <w:rsid w:val="00233AF0"/>
    <w:rsid w:val="00233E9F"/>
    <w:rsid w:val="0023405A"/>
    <w:rsid w:val="00236600"/>
    <w:rsid w:val="00236C5F"/>
    <w:rsid w:val="00240210"/>
    <w:rsid w:val="002412AF"/>
    <w:rsid w:val="00241BA1"/>
    <w:rsid w:val="002432D7"/>
    <w:rsid w:val="0024694C"/>
    <w:rsid w:val="00251ACF"/>
    <w:rsid w:val="00255F38"/>
    <w:rsid w:val="00256AF5"/>
    <w:rsid w:val="0025721F"/>
    <w:rsid w:val="00257A75"/>
    <w:rsid w:val="002676C6"/>
    <w:rsid w:val="00267853"/>
    <w:rsid w:val="00267D00"/>
    <w:rsid w:val="00270D54"/>
    <w:rsid w:val="00271C6A"/>
    <w:rsid w:val="00272C4E"/>
    <w:rsid w:val="002744A4"/>
    <w:rsid w:val="002771C0"/>
    <w:rsid w:val="00277309"/>
    <w:rsid w:val="00281D92"/>
    <w:rsid w:val="00283464"/>
    <w:rsid w:val="002834B8"/>
    <w:rsid w:val="00286453"/>
    <w:rsid w:val="00286C01"/>
    <w:rsid w:val="00287CD3"/>
    <w:rsid w:val="00291375"/>
    <w:rsid w:val="00295D2E"/>
    <w:rsid w:val="00296ADF"/>
    <w:rsid w:val="002A2A2E"/>
    <w:rsid w:val="002A3219"/>
    <w:rsid w:val="002A37AC"/>
    <w:rsid w:val="002A41C1"/>
    <w:rsid w:val="002A4B6C"/>
    <w:rsid w:val="002A58D6"/>
    <w:rsid w:val="002A5EC6"/>
    <w:rsid w:val="002B1E8F"/>
    <w:rsid w:val="002B2D36"/>
    <w:rsid w:val="002B42E8"/>
    <w:rsid w:val="002B467B"/>
    <w:rsid w:val="002B4719"/>
    <w:rsid w:val="002B53EE"/>
    <w:rsid w:val="002B5950"/>
    <w:rsid w:val="002B699A"/>
    <w:rsid w:val="002C0129"/>
    <w:rsid w:val="002C0F1F"/>
    <w:rsid w:val="002C5964"/>
    <w:rsid w:val="002C6F2B"/>
    <w:rsid w:val="002D0ACE"/>
    <w:rsid w:val="002D184F"/>
    <w:rsid w:val="002D48FD"/>
    <w:rsid w:val="002D4BA3"/>
    <w:rsid w:val="002D53BF"/>
    <w:rsid w:val="002E2032"/>
    <w:rsid w:val="002E315A"/>
    <w:rsid w:val="002E35E5"/>
    <w:rsid w:val="002E43B1"/>
    <w:rsid w:val="002E519F"/>
    <w:rsid w:val="002E583E"/>
    <w:rsid w:val="002E5864"/>
    <w:rsid w:val="002E76D3"/>
    <w:rsid w:val="002F437E"/>
    <w:rsid w:val="002F6BFB"/>
    <w:rsid w:val="002F7BDB"/>
    <w:rsid w:val="003018F3"/>
    <w:rsid w:val="00302152"/>
    <w:rsid w:val="00302B0C"/>
    <w:rsid w:val="003034C0"/>
    <w:rsid w:val="00303F2F"/>
    <w:rsid w:val="00304B52"/>
    <w:rsid w:val="00304D15"/>
    <w:rsid w:val="00306791"/>
    <w:rsid w:val="003070CF"/>
    <w:rsid w:val="00310A1D"/>
    <w:rsid w:val="00311DDE"/>
    <w:rsid w:val="003125A0"/>
    <w:rsid w:val="00313B8B"/>
    <w:rsid w:val="003142BD"/>
    <w:rsid w:val="00315778"/>
    <w:rsid w:val="0031716C"/>
    <w:rsid w:val="00320968"/>
    <w:rsid w:val="00320E8D"/>
    <w:rsid w:val="00322258"/>
    <w:rsid w:val="003267C5"/>
    <w:rsid w:val="00330740"/>
    <w:rsid w:val="00334290"/>
    <w:rsid w:val="003343F5"/>
    <w:rsid w:val="00334E52"/>
    <w:rsid w:val="00335ED7"/>
    <w:rsid w:val="0033660B"/>
    <w:rsid w:val="00337256"/>
    <w:rsid w:val="0034115D"/>
    <w:rsid w:val="003431AF"/>
    <w:rsid w:val="00343747"/>
    <w:rsid w:val="003437E5"/>
    <w:rsid w:val="00343B2F"/>
    <w:rsid w:val="003442C6"/>
    <w:rsid w:val="00344A8F"/>
    <w:rsid w:val="00345D70"/>
    <w:rsid w:val="003501EA"/>
    <w:rsid w:val="00353A5C"/>
    <w:rsid w:val="0035453C"/>
    <w:rsid w:val="003561D3"/>
    <w:rsid w:val="00356D84"/>
    <w:rsid w:val="00357A2A"/>
    <w:rsid w:val="00366887"/>
    <w:rsid w:val="00367724"/>
    <w:rsid w:val="003718D9"/>
    <w:rsid w:val="00373004"/>
    <w:rsid w:val="00376732"/>
    <w:rsid w:val="00383778"/>
    <w:rsid w:val="00383818"/>
    <w:rsid w:val="00386728"/>
    <w:rsid w:val="00390069"/>
    <w:rsid w:val="0039133F"/>
    <w:rsid w:val="00391EF9"/>
    <w:rsid w:val="0039335A"/>
    <w:rsid w:val="00394669"/>
    <w:rsid w:val="00395E6C"/>
    <w:rsid w:val="003967E4"/>
    <w:rsid w:val="00397466"/>
    <w:rsid w:val="003A2C01"/>
    <w:rsid w:val="003A3164"/>
    <w:rsid w:val="003A546C"/>
    <w:rsid w:val="003A5B93"/>
    <w:rsid w:val="003A7B2D"/>
    <w:rsid w:val="003B0BBB"/>
    <w:rsid w:val="003B15C5"/>
    <w:rsid w:val="003B2970"/>
    <w:rsid w:val="003B377B"/>
    <w:rsid w:val="003B39D4"/>
    <w:rsid w:val="003B3E5A"/>
    <w:rsid w:val="003B49B7"/>
    <w:rsid w:val="003B52BB"/>
    <w:rsid w:val="003B567A"/>
    <w:rsid w:val="003B6135"/>
    <w:rsid w:val="003B7003"/>
    <w:rsid w:val="003B7CE7"/>
    <w:rsid w:val="003C3338"/>
    <w:rsid w:val="003C455F"/>
    <w:rsid w:val="003C4CF7"/>
    <w:rsid w:val="003C4DC5"/>
    <w:rsid w:val="003C51A8"/>
    <w:rsid w:val="003C5FD7"/>
    <w:rsid w:val="003C694E"/>
    <w:rsid w:val="003C70B7"/>
    <w:rsid w:val="003D0D61"/>
    <w:rsid w:val="003D1FFB"/>
    <w:rsid w:val="003D29DB"/>
    <w:rsid w:val="003D3949"/>
    <w:rsid w:val="003D53DC"/>
    <w:rsid w:val="003D7536"/>
    <w:rsid w:val="003E3626"/>
    <w:rsid w:val="003E6CB5"/>
    <w:rsid w:val="003E7655"/>
    <w:rsid w:val="003F07AC"/>
    <w:rsid w:val="003F2A74"/>
    <w:rsid w:val="003F2FA2"/>
    <w:rsid w:val="004011CD"/>
    <w:rsid w:val="00401F10"/>
    <w:rsid w:val="00404176"/>
    <w:rsid w:val="0040588E"/>
    <w:rsid w:val="00407AAC"/>
    <w:rsid w:val="00410FEB"/>
    <w:rsid w:val="004123E7"/>
    <w:rsid w:val="00413975"/>
    <w:rsid w:val="0041453D"/>
    <w:rsid w:val="004145C1"/>
    <w:rsid w:val="00415051"/>
    <w:rsid w:val="00415F74"/>
    <w:rsid w:val="004169D5"/>
    <w:rsid w:val="00417E1F"/>
    <w:rsid w:val="004222E0"/>
    <w:rsid w:val="00422982"/>
    <w:rsid w:val="00424879"/>
    <w:rsid w:val="0042613E"/>
    <w:rsid w:val="004269D3"/>
    <w:rsid w:val="004271D6"/>
    <w:rsid w:val="00431613"/>
    <w:rsid w:val="00431DA3"/>
    <w:rsid w:val="004329EA"/>
    <w:rsid w:val="0043381E"/>
    <w:rsid w:val="0043492C"/>
    <w:rsid w:val="00437924"/>
    <w:rsid w:val="00440976"/>
    <w:rsid w:val="0044135E"/>
    <w:rsid w:val="0044343A"/>
    <w:rsid w:val="0044351D"/>
    <w:rsid w:val="004439DB"/>
    <w:rsid w:val="00443DCE"/>
    <w:rsid w:val="00444768"/>
    <w:rsid w:val="004455D3"/>
    <w:rsid w:val="00445D6B"/>
    <w:rsid w:val="004518F1"/>
    <w:rsid w:val="004522D7"/>
    <w:rsid w:val="004523D5"/>
    <w:rsid w:val="004551CF"/>
    <w:rsid w:val="00455A94"/>
    <w:rsid w:val="00456235"/>
    <w:rsid w:val="004579A6"/>
    <w:rsid w:val="00457CD5"/>
    <w:rsid w:val="00457E6E"/>
    <w:rsid w:val="0046029B"/>
    <w:rsid w:val="00461D16"/>
    <w:rsid w:val="0046222B"/>
    <w:rsid w:val="00462719"/>
    <w:rsid w:val="00462FCD"/>
    <w:rsid w:val="0046521B"/>
    <w:rsid w:val="00466F55"/>
    <w:rsid w:val="00467B3B"/>
    <w:rsid w:val="00471C42"/>
    <w:rsid w:val="0047496C"/>
    <w:rsid w:val="00476C3F"/>
    <w:rsid w:val="0048129C"/>
    <w:rsid w:val="00481325"/>
    <w:rsid w:val="00481A16"/>
    <w:rsid w:val="00483009"/>
    <w:rsid w:val="00484337"/>
    <w:rsid w:val="00485736"/>
    <w:rsid w:val="00485CC4"/>
    <w:rsid w:val="00492948"/>
    <w:rsid w:val="00496740"/>
    <w:rsid w:val="00497333"/>
    <w:rsid w:val="004A2643"/>
    <w:rsid w:val="004A2E8D"/>
    <w:rsid w:val="004A429B"/>
    <w:rsid w:val="004A550C"/>
    <w:rsid w:val="004A5A48"/>
    <w:rsid w:val="004A6E73"/>
    <w:rsid w:val="004B206D"/>
    <w:rsid w:val="004B3136"/>
    <w:rsid w:val="004B3D42"/>
    <w:rsid w:val="004B7066"/>
    <w:rsid w:val="004C0EC7"/>
    <w:rsid w:val="004C1BB3"/>
    <w:rsid w:val="004C4A67"/>
    <w:rsid w:val="004C52DB"/>
    <w:rsid w:val="004C5879"/>
    <w:rsid w:val="004C671C"/>
    <w:rsid w:val="004C68C3"/>
    <w:rsid w:val="004C6FDD"/>
    <w:rsid w:val="004D08A4"/>
    <w:rsid w:val="004D0A30"/>
    <w:rsid w:val="004D1AED"/>
    <w:rsid w:val="004D28F9"/>
    <w:rsid w:val="004D6056"/>
    <w:rsid w:val="004D7BC6"/>
    <w:rsid w:val="004E08BA"/>
    <w:rsid w:val="004E0F22"/>
    <w:rsid w:val="004E262A"/>
    <w:rsid w:val="004E2858"/>
    <w:rsid w:val="004E37FB"/>
    <w:rsid w:val="004E3FBA"/>
    <w:rsid w:val="004E6455"/>
    <w:rsid w:val="004F0062"/>
    <w:rsid w:val="004F52AE"/>
    <w:rsid w:val="004F5A24"/>
    <w:rsid w:val="004F6CAF"/>
    <w:rsid w:val="004F6D1C"/>
    <w:rsid w:val="00501117"/>
    <w:rsid w:val="005066C6"/>
    <w:rsid w:val="00507BB7"/>
    <w:rsid w:val="00517F34"/>
    <w:rsid w:val="00520600"/>
    <w:rsid w:val="00520670"/>
    <w:rsid w:val="00521DA2"/>
    <w:rsid w:val="00522D3A"/>
    <w:rsid w:val="0052320F"/>
    <w:rsid w:val="005235B2"/>
    <w:rsid w:val="00523B51"/>
    <w:rsid w:val="00526442"/>
    <w:rsid w:val="0052717E"/>
    <w:rsid w:val="00527B3F"/>
    <w:rsid w:val="00527B61"/>
    <w:rsid w:val="0053118F"/>
    <w:rsid w:val="00534B16"/>
    <w:rsid w:val="005366F6"/>
    <w:rsid w:val="00541AB0"/>
    <w:rsid w:val="005447B1"/>
    <w:rsid w:val="00544FE1"/>
    <w:rsid w:val="0054551F"/>
    <w:rsid w:val="00547DED"/>
    <w:rsid w:val="005506AB"/>
    <w:rsid w:val="00552754"/>
    <w:rsid w:val="00553775"/>
    <w:rsid w:val="005565D7"/>
    <w:rsid w:val="00556B72"/>
    <w:rsid w:val="0056006F"/>
    <w:rsid w:val="005623BE"/>
    <w:rsid w:val="00562549"/>
    <w:rsid w:val="00563FF8"/>
    <w:rsid w:val="00564A88"/>
    <w:rsid w:val="00564B32"/>
    <w:rsid w:val="00565A1E"/>
    <w:rsid w:val="00570045"/>
    <w:rsid w:val="0057288E"/>
    <w:rsid w:val="00573C71"/>
    <w:rsid w:val="00573DD7"/>
    <w:rsid w:val="0057462F"/>
    <w:rsid w:val="005752E7"/>
    <w:rsid w:val="00576439"/>
    <w:rsid w:val="00576743"/>
    <w:rsid w:val="00576B41"/>
    <w:rsid w:val="00576F3D"/>
    <w:rsid w:val="005808DC"/>
    <w:rsid w:val="00583151"/>
    <w:rsid w:val="00584224"/>
    <w:rsid w:val="00584A79"/>
    <w:rsid w:val="00586CF4"/>
    <w:rsid w:val="00586D6C"/>
    <w:rsid w:val="00587444"/>
    <w:rsid w:val="00587A99"/>
    <w:rsid w:val="00587D99"/>
    <w:rsid w:val="00590C36"/>
    <w:rsid w:val="005930F6"/>
    <w:rsid w:val="0059398F"/>
    <w:rsid w:val="00595345"/>
    <w:rsid w:val="005967CE"/>
    <w:rsid w:val="00597F82"/>
    <w:rsid w:val="005A220E"/>
    <w:rsid w:val="005A40C3"/>
    <w:rsid w:val="005A4344"/>
    <w:rsid w:val="005A4A51"/>
    <w:rsid w:val="005A5A70"/>
    <w:rsid w:val="005A651D"/>
    <w:rsid w:val="005A66CC"/>
    <w:rsid w:val="005A6734"/>
    <w:rsid w:val="005B1478"/>
    <w:rsid w:val="005B1D01"/>
    <w:rsid w:val="005B1F84"/>
    <w:rsid w:val="005B2CFE"/>
    <w:rsid w:val="005B40DD"/>
    <w:rsid w:val="005B4248"/>
    <w:rsid w:val="005B53E5"/>
    <w:rsid w:val="005B7CC2"/>
    <w:rsid w:val="005C217F"/>
    <w:rsid w:val="005C268B"/>
    <w:rsid w:val="005C774A"/>
    <w:rsid w:val="005C7D25"/>
    <w:rsid w:val="005D0CE0"/>
    <w:rsid w:val="005D2121"/>
    <w:rsid w:val="005D32FB"/>
    <w:rsid w:val="005D4997"/>
    <w:rsid w:val="005D4DF4"/>
    <w:rsid w:val="005D6665"/>
    <w:rsid w:val="005E170A"/>
    <w:rsid w:val="005E5012"/>
    <w:rsid w:val="005E66B2"/>
    <w:rsid w:val="005E6C6D"/>
    <w:rsid w:val="005E70BF"/>
    <w:rsid w:val="005E7189"/>
    <w:rsid w:val="005E7A6B"/>
    <w:rsid w:val="005F692B"/>
    <w:rsid w:val="00600A3D"/>
    <w:rsid w:val="00601733"/>
    <w:rsid w:val="00603ED7"/>
    <w:rsid w:val="00610EA7"/>
    <w:rsid w:val="00611B46"/>
    <w:rsid w:val="00612DE3"/>
    <w:rsid w:val="00616479"/>
    <w:rsid w:val="00620AC9"/>
    <w:rsid w:val="006213D6"/>
    <w:rsid w:val="00622E27"/>
    <w:rsid w:val="006231E7"/>
    <w:rsid w:val="0062335C"/>
    <w:rsid w:val="006259ED"/>
    <w:rsid w:val="00630D31"/>
    <w:rsid w:val="0063239D"/>
    <w:rsid w:val="00632665"/>
    <w:rsid w:val="00633A26"/>
    <w:rsid w:val="0063410D"/>
    <w:rsid w:val="00634D4F"/>
    <w:rsid w:val="006359AC"/>
    <w:rsid w:val="00636DA3"/>
    <w:rsid w:val="006402C4"/>
    <w:rsid w:val="006423EA"/>
    <w:rsid w:val="00642806"/>
    <w:rsid w:val="00643CE0"/>
    <w:rsid w:val="00643EDC"/>
    <w:rsid w:val="006443F9"/>
    <w:rsid w:val="00644B1D"/>
    <w:rsid w:val="00646602"/>
    <w:rsid w:val="00646F9E"/>
    <w:rsid w:val="00651B76"/>
    <w:rsid w:val="00652D8B"/>
    <w:rsid w:val="00653D5D"/>
    <w:rsid w:val="00656544"/>
    <w:rsid w:val="0065692E"/>
    <w:rsid w:val="006575D5"/>
    <w:rsid w:val="00657D78"/>
    <w:rsid w:val="00657DC5"/>
    <w:rsid w:val="006613D4"/>
    <w:rsid w:val="006634B8"/>
    <w:rsid w:val="00663BCB"/>
    <w:rsid w:val="00664FAF"/>
    <w:rsid w:val="00665448"/>
    <w:rsid w:val="00670CF3"/>
    <w:rsid w:val="0067171C"/>
    <w:rsid w:val="00673ED9"/>
    <w:rsid w:val="006775D7"/>
    <w:rsid w:val="00680123"/>
    <w:rsid w:val="0068122B"/>
    <w:rsid w:val="00684603"/>
    <w:rsid w:val="0068465E"/>
    <w:rsid w:val="0068539B"/>
    <w:rsid w:val="0068569F"/>
    <w:rsid w:val="00686D63"/>
    <w:rsid w:val="00690CD7"/>
    <w:rsid w:val="00691ABC"/>
    <w:rsid w:val="00692087"/>
    <w:rsid w:val="00692293"/>
    <w:rsid w:val="0069367E"/>
    <w:rsid w:val="006955AF"/>
    <w:rsid w:val="006959D9"/>
    <w:rsid w:val="00697F0D"/>
    <w:rsid w:val="006A1546"/>
    <w:rsid w:val="006A4175"/>
    <w:rsid w:val="006A50C7"/>
    <w:rsid w:val="006A7078"/>
    <w:rsid w:val="006B1A55"/>
    <w:rsid w:val="006B2E1D"/>
    <w:rsid w:val="006B5DD0"/>
    <w:rsid w:val="006B65E7"/>
    <w:rsid w:val="006B6D34"/>
    <w:rsid w:val="006C1DBD"/>
    <w:rsid w:val="006C21A5"/>
    <w:rsid w:val="006C3755"/>
    <w:rsid w:val="006C3879"/>
    <w:rsid w:val="006C3DBB"/>
    <w:rsid w:val="006C5DF3"/>
    <w:rsid w:val="006C6846"/>
    <w:rsid w:val="006D0088"/>
    <w:rsid w:val="006D0185"/>
    <w:rsid w:val="006D05A7"/>
    <w:rsid w:val="006D0808"/>
    <w:rsid w:val="006D2113"/>
    <w:rsid w:val="006D360B"/>
    <w:rsid w:val="006D4618"/>
    <w:rsid w:val="006D68BF"/>
    <w:rsid w:val="006E03C8"/>
    <w:rsid w:val="006E27A6"/>
    <w:rsid w:val="006E70AA"/>
    <w:rsid w:val="006E7242"/>
    <w:rsid w:val="006F0727"/>
    <w:rsid w:val="006F7156"/>
    <w:rsid w:val="006F7548"/>
    <w:rsid w:val="00703499"/>
    <w:rsid w:val="007060AF"/>
    <w:rsid w:val="00706338"/>
    <w:rsid w:val="00707B0F"/>
    <w:rsid w:val="0071017E"/>
    <w:rsid w:val="00714696"/>
    <w:rsid w:val="00716499"/>
    <w:rsid w:val="007165A5"/>
    <w:rsid w:val="007200ED"/>
    <w:rsid w:val="00720734"/>
    <w:rsid w:val="007210E8"/>
    <w:rsid w:val="00721D06"/>
    <w:rsid w:val="00722033"/>
    <w:rsid w:val="00723C97"/>
    <w:rsid w:val="007263D6"/>
    <w:rsid w:val="00726ABE"/>
    <w:rsid w:val="00727479"/>
    <w:rsid w:val="0073046E"/>
    <w:rsid w:val="007304F6"/>
    <w:rsid w:val="00730587"/>
    <w:rsid w:val="007305F5"/>
    <w:rsid w:val="007426BC"/>
    <w:rsid w:val="00742C1F"/>
    <w:rsid w:val="00743CF9"/>
    <w:rsid w:val="00744E94"/>
    <w:rsid w:val="007451AF"/>
    <w:rsid w:val="007457C5"/>
    <w:rsid w:val="007478E2"/>
    <w:rsid w:val="00747C09"/>
    <w:rsid w:val="00747D93"/>
    <w:rsid w:val="00750625"/>
    <w:rsid w:val="00750815"/>
    <w:rsid w:val="00750DF3"/>
    <w:rsid w:val="00750EBD"/>
    <w:rsid w:val="00751AE7"/>
    <w:rsid w:val="007530F4"/>
    <w:rsid w:val="0075405A"/>
    <w:rsid w:val="0075460C"/>
    <w:rsid w:val="00756778"/>
    <w:rsid w:val="00757470"/>
    <w:rsid w:val="00760496"/>
    <w:rsid w:val="00762BC5"/>
    <w:rsid w:val="0076335D"/>
    <w:rsid w:val="00764F10"/>
    <w:rsid w:val="007655D0"/>
    <w:rsid w:val="00766109"/>
    <w:rsid w:val="00766632"/>
    <w:rsid w:val="007707D2"/>
    <w:rsid w:val="0077129D"/>
    <w:rsid w:val="00772C9A"/>
    <w:rsid w:val="00775A0B"/>
    <w:rsid w:val="00775FAE"/>
    <w:rsid w:val="00776D82"/>
    <w:rsid w:val="00777260"/>
    <w:rsid w:val="007810E7"/>
    <w:rsid w:val="00782853"/>
    <w:rsid w:val="007830EA"/>
    <w:rsid w:val="0078356D"/>
    <w:rsid w:val="00784ECD"/>
    <w:rsid w:val="00786B64"/>
    <w:rsid w:val="0079305B"/>
    <w:rsid w:val="007931E5"/>
    <w:rsid w:val="00793723"/>
    <w:rsid w:val="00794388"/>
    <w:rsid w:val="00796E5A"/>
    <w:rsid w:val="007A06F2"/>
    <w:rsid w:val="007A0815"/>
    <w:rsid w:val="007A243C"/>
    <w:rsid w:val="007A2824"/>
    <w:rsid w:val="007A37C3"/>
    <w:rsid w:val="007A3A73"/>
    <w:rsid w:val="007A588C"/>
    <w:rsid w:val="007B2E24"/>
    <w:rsid w:val="007B6E4A"/>
    <w:rsid w:val="007B6FFD"/>
    <w:rsid w:val="007C31C7"/>
    <w:rsid w:val="007C5763"/>
    <w:rsid w:val="007C7D80"/>
    <w:rsid w:val="007D47D0"/>
    <w:rsid w:val="007D67C5"/>
    <w:rsid w:val="007D69D2"/>
    <w:rsid w:val="007D75C3"/>
    <w:rsid w:val="007E0B10"/>
    <w:rsid w:val="007E2D20"/>
    <w:rsid w:val="007E30DC"/>
    <w:rsid w:val="007E3DCE"/>
    <w:rsid w:val="007E6741"/>
    <w:rsid w:val="007F6998"/>
    <w:rsid w:val="007F69E4"/>
    <w:rsid w:val="007F7542"/>
    <w:rsid w:val="0080064B"/>
    <w:rsid w:val="0080240C"/>
    <w:rsid w:val="00803862"/>
    <w:rsid w:val="00803E39"/>
    <w:rsid w:val="008130D7"/>
    <w:rsid w:val="0081447B"/>
    <w:rsid w:val="00814DF5"/>
    <w:rsid w:val="008158A1"/>
    <w:rsid w:val="00816FF0"/>
    <w:rsid w:val="008205D9"/>
    <w:rsid w:val="00820FDC"/>
    <w:rsid w:val="00824760"/>
    <w:rsid w:val="0082649E"/>
    <w:rsid w:val="00826FE8"/>
    <w:rsid w:val="00833C49"/>
    <w:rsid w:val="00834643"/>
    <w:rsid w:val="0083792D"/>
    <w:rsid w:val="00845E02"/>
    <w:rsid w:val="00847AE3"/>
    <w:rsid w:val="00847F71"/>
    <w:rsid w:val="00852332"/>
    <w:rsid w:val="00854E1E"/>
    <w:rsid w:val="00855B24"/>
    <w:rsid w:val="00862804"/>
    <w:rsid w:val="00864677"/>
    <w:rsid w:val="00866EFA"/>
    <w:rsid w:val="00870458"/>
    <w:rsid w:val="00870FD6"/>
    <w:rsid w:val="00871811"/>
    <w:rsid w:val="0087396E"/>
    <w:rsid w:val="0087529F"/>
    <w:rsid w:val="0087595E"/>
    <w:rsid w:val="00880772"/>
    <w:rsid w:val="008809F8"/>
    <w:rsid w:val="00884134"/>
    <w:rsid w:val="008846F8"/>
    <w:rsid w:val="00884FDE"/>
    <w:rsid w:val="00887FA9"/>
    <w:rsid w:val="00893A89"/>
    <w:rsid w:val="00894679"/>
    <w:rsid w:val="008A260C"/>
    <w:rsid w:val="008A70B0"/>
    <w:rsid w:val="008A7B12"/>
    <w:rsid w:val="008B3E94"/>
    <w:rsid w:val="008B4FD7"/>
    <w:rsid w:val="008B5CD1"/>
    <w:rsid w:val="008B642B"/>
    <w:rsid w:val="008B770C"/>
    <w:rsid w:val="008C022C"/>
    <w:rsid w:val="008C14C7"/>
    <w:rsid w:val="008C1A7F"/>
    <w:rsid w:val="008C1C91"/>
    <w:rsid w:val="008C4838"/>
    <w:rsid w:val="008C5E12"/>
    <w:rsid w:val="008D0AD4"/>
    <w:rsid w:val="008D1882"/>
    <w:rsid w:val="008D20D7"/>
    <w:rsid w:val="008D646D"/>
    <w:rsid w:val="008D6CFE"/>
    <w:rsid w:val="008D73E8"/>
    <w:rsid w:val="008E0740"/>
    <w:rsid w:val="008E0EF9"/>
    <w:rsid w:val="008E34F3"/>
    <w:rsid w:val="008F3C0C"/>
    <w:rsid w:val="008F4460"/>
    <w:rsid w:val="008F4E6D"/>
    <w:rsid w:val="0090048E"/>
    <w:rsid w:val="00900B2A"/>
    <w:rsid w:val="00900F7B"/>
    <w:rsid w:val="0090105F"/>
    <w:rsid w:val="00901A0A"/>
    <w:rsid w:val="00901D5B"/>
    <w:rsid w:val="00901E95"/>
    <w:rsid w:val="00902243"/>
    <w:rsid w:val="009023A8"/>
    <w:rsid w:val="00906CDE"/>
    <w:rsid w:val="00907EC3"/>
    <w:rsid w:val="00913DBD"/>
    <w:rsid w:val="0092319B"/>
    <w:rsid w:val="009258CA"/>
    <w:rsid w:val="009276A2"/>
    <w:rsid w:val="00930392"/>
    <w:rsid w:val="00930503"/>
    <w:rsid w:val="0093135E"/>
    <w:rsid w:val="009319A2"/>
    <w:rsid w:val="009324D5"/>
    <w:rsid w:val="0093516F"/>
    <w:rsid w:val="00937217"/>
    <w:rsid w:val="00940C27"/>
    <w:rsid w:val="009412D9"/>
    <w:rsid w:val="00945149"/>
    <w:rsid w:val="00946EB0"/>
    <w:rsid w:val="009506A2"/>
    <w:rsid w:val="00952952"/>
    <w:rsid w:val="00953EDB"/>
    <w:rsid w:val="00954E41"/>
    <w:rsid w:val="009609C5"/>
    <w:rsid w:val="0096212B"/>
    <w:rsid w:val="00962DBE"/>
    <w:rsid w:val="00963DB5"/>
    <w:rsid w:val="009660A9"/>
    <w:rsid w:val="00966695"/>
    <w:rsid w:val="009666CD"/>
    <w:rsid w:val="00966E81"/>
    <w:rsid w:val="009706D2"/>
    <w:rsid w:val="00970F13"/>
    <w:rsid w:val="00971B04"/>
    <w:rsid w:val="00971D0F"/>
    <w:rsid w:val="009731AB"/>
    <w:rsid w:val="009754EF"/>
    <w:rsid w:val="009767EE"/>
    <w:rsid w:val="00985AD0"/>
    <w:rsid w:val="0099313F"/>
    <w:rsid w:val="00993A90"/>
    <w:rsid w:val="00994B13"/>
    <w:rsid w:val="009958B5"/>
    <w:rsid w:val="009969BF"/>
    <w:rsid w:val="009976E8"/>
    <w:rsid w:val="009A30F2"/>
    <w:rsid w:val="009A6FF6"/>
    <w:rsid w:val="009B401A"/>
    <w:rsid w:val="009B46DA"/>
    <w:rsid w:val="009B4EF8"/>
    <w:rsid w:val="009B76B0"/>
    <w:rsid w:val="009C131A"/>
    <w:rsid w:val="009C3D19"/>
    <w:rsid w:val="009C41F9"/>
    <w:rsid w:val="009C7F43"/>
    <w:rsid w:val="009D0BF8"/>
    <w:rsid w:val="009D24D8"/>
    <w:rsid w:val="009D39D4"/>
    <w:rsid w:val="009D5872"/>
    <w:rsid w:val="009D5C30"/>
    <w:rsid w:val="009E53F7"/>
    <w:rsid w:val="009E6D05"/>
    <w:rsid w:val="009E729C"/>
    <w:rsid w:val="009F154F"/>
    <w:rsid w:val="009F1AF1"/>
    <w:rsid w:val="009F2589"/>
    <w:rsid w:val="009F5552"/>
    <w:rsid w:val="009F5925"/>
    <w:rsid w:val="009F680E"/>
    <w:rsid w:val="009F7ED8"/>
    <w:rsid w:val="00A00DE2"/>
    <w:rsid w:val="00A01326"/>
    <w:rsid w:val="00A023CB"/>
    <w:rsid w:val="00A04198"/>
    <w:rsid w:val="00A06254"/>
    <w:rsid w:val="00A070DA"/>
    <w:rsid w:val="00A10CA0"/>
    <w:rsid w:val="00A11AE2"/>
    <w:rsid w:val="00A12CCC"/>
    <w:rsid w:val="00A14447"/>
    <w:rsid w:val="00A14DAE"/>
    <w:rsid w:val="00A170D4"/>
    <w:rsid w:val="00A17354"/>
    <w:rsid w:val="00A24825"/>
    <w:rsid w:val="00A25021"/>
    <w:rsid w:val="00A264F9"/>
    <w:rsid w:val="00A267BE"/>
    <w:rsid w:val="00A30737"/>
    <w:rsid w:val="00A308A9"/>
    <w:rsid w:val="00A30E42"/>
    <w:rsid w:val="00A31139"/>
    <w:rsid w:val="00A3220A"/>
    <w:rsid w:val="00A3331A"/>
    <w:rsid w:val="00A343B9"/>
    <w:rsid w:val="00A3469E"/>
    <w:rsid w:val="00A34E79"/>
    <w:rsid w:val="00A36D9C"/>
    <w:rsid w:val="00A3758D"/>
    <w:rsid w:val="00A4265F"/>
    <w:rsid w:val="00A43988"/>
    <w:rsid w:val="00A47F8A"/>
    <w:rsid w:val="00A509D1"/>
    <w:rsid w:val="00A526D2"/>
    <w:rsid w:val="00A52CC6"/>
    <w:rsid w:val="00A5698E"/>
    <w:rsid w:val="00A60892"/>
    <w:rsid w:val="00A60B81"/>
    <w:rsid w:val="00A60C8A"/>
    <w:rsid w:val="00A62946"/>
    <w:rsid w:val="00A63F4F"/>
    <w:rsid w:val="00A64A3F"/>
    <w:rsid w:val="00A662BA"/>
    <w:rsid w:val="00A66559"/>
    <w:rsid w:val="00A67405"/>
    <w:rsid w:val="00A704BC"/>
    <w:rsid w:val="00A71588"/>
    <w:rsid w:val="00A7286E"/>
    <w:rsid w:val="00A73262"/>
    <w:rsid w:val="00A73ED4"/>
    <w:rsid w:val="00A76054"/>
    <w:rsid w:val="00A81A70"/>
    <w:rsid w:val="00A83210"/>
    <w:rsid w:val="00A83BBD"/>
    <w:rsid w:val="00A84D45"/>
    <w:rsid w:val="00A85793"/>
    <w:rsid w:val="00A901F0"/>
    <w:rsid w:val="00A91CE0"/>
    <w:rsid w:val="00A9414F"/>
    <w:rsid w:val="00A94F68"/>
    <w:rsid w:val="00AA1445"/>
    <w:rsid w:val="00AA14A1"/>
    <w:rsid w:val="00AA14F3"/>
    <w:rsid w:val="00AA2AE8"/>
    <w:rsid w:val="00AA3749"/>
    <w:rsid w:val="00AA3BE3"/>
    <w:rsid w:val="00AB000C"/>
    <w:rsid w:val="00AB0069"/>
    <w:rsid w:val="00AB0A70"/>
    <w:rsid w:val="00AB0DDC"/>
    <w:rsid w:val="00AB1683"/>
    <w:rsid w:val="00AB5A9B"/>
    <w:rsid w:val="00AB7C3E"/>
    <w:rsid w:val="00AC0258"/>
    <w:rsid w:val="00AC04CC"/>
    <w:rsid w:val="00AC0FCD"/>
    <w:rsid w:val="00AC5A3F"/>
    <w:rsid w:val="00AC5CFF"/>
    <w:rsid w:val="00AC645C"/>
    <w:rsid w:val="00AC7012"/>
    <w:rsid w:val="00AD00D5"/>
    <w:rsid w:val="00AD09D4"/>
    <w:rsid w:val="00AD0E5C"/>
    <w:rsid w:val="00AD1DA5"/>
    <w:rsid w:val="00AD25C3"/>
    <w:rsid w:val="00AD516E"/>
    <w:rsid w:val="00AD7786"/>
    <w:rsid w:val="00AD7F32"/>
    <w:rsid w:val="00AE0F9B"/>
    <w:rsid w:val="00AE1581"/>
    <w:rsid w:val="00AE1DC5"/>
    <w:rsid w:val="00AF00E8"/>
    <w:rsid w:val="00AF0D65"/>
    <w:rsid w:val="00AF35E1"/>
    <w:rsid w:val="00AF64F8"/>
    <w:rsid w:val="00AF6B0F"/>
    <w:rsid w:val="00AF75FD"/>
    <w:rsid w:val="00B01DAD"/>
    <w:rsid w:val="00B03330"/>
    <w:rsid w:val="00B07347"/>
    <w:rsid w:val="00B120D3"/>
    <w:rsid w:val="00B127BA"/>
    <w:rsid w:val="00B13A72"/>
    <w:rsid w:val="00B14666"/>
    <w:rsid w:val="00B14709"/>
    <w:rsid w:val="00B14969"/>
    <w:rsid w:val="00B15C7A"/>
    <w:rsid w:val="00B17E6D"/>
    <w:rsid w:val="00B21205"/>
    <w:rsid w:val="00B2259D"/>
    <w:rsid w:val="00B2414B"/>
    <w:rsid w:val="00B247F3"/>
    <w:rsid w:val="00B24D41"/>
    <w:rsid w:val="00B271EF"/>
    <w:rsid w:val="00B30DFF"/>
    <w:rsid w:val="00B30F5E"/>
    <w:rsid w:val="00B31481"/>
    <w:rsid w:val="00B357B5"/>
    <w:rsid w:val="00B37B85"/>
    <w:rsid w:val="00B43F3D"/>
    <w:rsid w:val="00B450C7"/>
    <w:rsid w:val="00B45753"/>
    <w:rsid w:val="00B545B9"/>
    <w:rsid w:val="00B54C69"/>
    <w:rsid w:val="00B54EFB"/>
    <w:rsid w:val="00B5570C"/>
    <w:rsid w:val="00B57BD2"/>
    <w:rsid w:val="00B616FC"/>
    <w:rsid w:val="00B6256C"/>
    <w:rsid w:val="00B6271B"/>
    <w:rsid w:val="00B62C65"/>
    <w:rsid w:val="00B64B8E"/>
    <w:rsid w:val="00B655D1"/>
    <w:rsid w:val="00B67D49"/>
    <w:rsid w:val="00B705D9"/>
    <w:rsid w:val="00B71E7D"/>
    <w:rsid w:val="00B73F9A"/>
    <w:rsid w:val="00B74131"/>
    <w:rsid w:val="00B74AD7"/>
    <w:rsid w:val="00B75657"/>
    <w:rsid w:val="00B764F1"/>
    <w:rsid w:val="00B82AB6"/>
    <w:rsid w:val="00B844BB"/>
    <w:rsid w:val="00B8611F"/>
    <w:rsid w:val="00B87EF6"/>
    <w:rsid w:val="00B907B7"/>
    <w:rsid w:val="00B91817"/>
    <w:rsid w:val="00B924E6"/>
    <w:rsid w:val="00B92A3E"/>
    <w:rsid w:val="00B92CCC"/>
    <w:rsid w:val="00B93F3E"/>
    <w:rsid w:val="00B964E5"/>
    <w:rsid w:val="00B96ED5"/>
    <w:rsid w:val="00BA376D"/>
    <w:rsid w:val="00BA3EE7"/>
    <w:rsid w:val="00BA506F"/>
    <w:rsid w:val="00BA5A87"/>
    <w:rsid w:val="00BA63C9"/>
    <w:rsid w:val="00BB22D6"/>
    <w:rsid w:val="00BB2FC8"/>
    <w:rsid w:val="00BB33CC"/>
    <w:rsid w:val="00BB4DBC"/>
    <w:rsid w:val="00BB4EF1"/>
    <w:rsid w:val="00BB6307"/>
    <w:rsid w:val="00BB76A9"/>
    <w:rsid w:val="00BC01AE"/>
    <w:rsid w:val="00BC2230"/>
    <w:rsid w:val="00BC3319"/>
    <w:rsid w:val="00BC3D15"/>
    <w:rsid w:val="00BC4458"/>
    <w:rsid w:val="00BC777F"/>
    <w:rsid w:val="00BD3683"/>
    <w:rsid w:val="00BD5B94"/>
    <w:rsid w:val="00BD63D6"/>
    <w:rsid w:val="00BD72D4"/>
    <w:rsid w:val="00BE0741"/>
    <w:rsid w:val="00BE149C"/>
    <w:rsid w:val="00BE2503"/>
    <w:rsid w:val="00BE2B6C"/>
    <w:rsid w:val="00BE4F35"/>
    <w:rsid w:val="00BE66C4"/>
    <w:rsid w:val="00BE6B49"/>
    <w:rsid w:val="00BE703D"/>
    <w:rsid w:val="00BF0C93"/>
    <w:rsid w:val="00BF47E6"/>
    <w:rsid w:val="00BF565B"/>
    <w:rsid w:val="00BF5E70"/>
    <w:rsid w:val="00BF67C4"/>
    <w:rsid w:val="00BF708E"/>
    <w:rsid w:val="00C02DBE"/>
    <w:rsid w:val="00C06341"/>
    <w:rsid w:val="00C071CB"/>
    <w:rsid w:val="00C1275A"/>
    <w:rsid w:val="00C14B3F"/>
    <w:rsid w:val="00C22B68"/>
    <w:rsid w:val="00C2604D"/>
    <w:rsid w:val="00C304C3"/>
    <w:rsid w:val="00C31999"/>
    <w:rsid w:val="00C31B2A"/>
    <w:rsid w:val="00C33534"/>
    <w:rsid w:val="00C349A0"/>
    <w:rsid w:val="00C34E30"/>
    <w:rsid w:val="00C356C9"/>
    <w:rsid w:val="00C3598C"/>
    <w:rsid w:val="00C3670F"/>
    <w:rsid w:val="00C37EE9"/>
    <w:rsid w:val="00C42EEA"/>
    <w:rsid w:val="00C4517D"/>
    <w:rsid w:val="00C457C2"/>
    <w:rsid w:val="00C46A33"/>
    <w:rsid w:val="00C47E23"/>
    <w:rsid w:val="00C50298"/>
    <w:rsid w:val="00C52256"/>
    <w:rsid w:val="00C54262"/>
    <w:rsid w:val="00C5671A"/>
    <w:rsid w:val="00C56A3C"/>
    <w:rsid w:val="00C57151"/>
    <w:rsid w:val="00C579D6"/>
    <w:rsid w:val="00C60814"/>
    <w:rsid w:val="00C60AF0"/>
    <w:rsid w:val="00C60D37"/>
    <w:rsid w:val="00C614F1"/>
    <w:rsid w:val="00C615D1"/>
    <w:rsid w:val="00C6257F"/>
    <w:rsid w:val="00C6265E"/>
    <w:rsid w:val="00C62A3C"/>
    <w:rsid w:val="00C66315"/>
    <w:rsid w:val="00C67D26"/>
    <w:rsid w:val="00C70046"/>
    <w:rsid w:val="00C70A5F"/>
    <w:rsid w:val="00C70B13"/>
    <w:rsid w:val="00C70D2A"/>
    <w:rsid w:val="00C716BB"/>
    <w:rsid w:val="00C7222C"/>
    <w:rsid w:val="00C741FC"/>
    <w:rsid w:val="00C74F26"/>
    <w:rsid w:val="00C75448"/>
    <w:rsid w:val="00C8149A"/>
    <w:rsid w:val="00C81D9B"/>
    <w:rsid w:val="00C82FCC"/>
    <w:rsid w:val="00C83866"/>
    <w:rsid w:val="00C85661"/>
    <w:rsid w:val="00C93777"/>
    <w:rsid w:val="00C94377"/>
    <w:rsid w:val="00C950C9"/>
    <w:rsid w:val="00C9539E"/>
    <w:rsid w:val="00C96BE3"/>
    <w:rsid w:val="00CA2258"/>
    <w:rsid w:val="00CA290F"/>
    <w:rsid w:val="00CA4BBE"/>
    <w:rsid w:val="00CA5A93"/>
    <w:rsid w:val="00CA61CD"/>
    <w:rsid w:val="00CA7BB4"/>
    <w:rsid w:val="00CB0777"/>
    <w:rsid w:val="00CB2098"/>
    <w:rsid w:val="00CB2ACE"/>
    <w:rsid w:val="00CB4F52"/>
    <w:rsid w:val="00CB5181"/>
    <w:rsid w:val="00CB5457"/>
    <w:rsid w:val="00CB60D4"/>
    <w:rsid w:val="00CC2246"/>
    <w:rsid w:val="00CC2D8E"/>
    <w:rsid w:val="00CC53AF"/>
    <w:rsid w:val="00CC5925"/>
    <w:rsid w:val="00CC5C88"/>
    <w:rsid w:val="00CC77C6"/>
    <w:rsid w:val="00CD0481"/>
    <w:rsid w:val="00CD17B3"/>
    <w:rsid w:val="00CD2B5C"/>
    <w:rsid w:val="00CD32C3"/>
    <w:rsid w:val="00CD548F"/>
    <w:rsid w:val="00CD6662"/>
    <w:rsid w:val="00CD7BD5"/>
    <w:rsid w:val="00CE0C32"/>
    <w:rsid w:val="00CE421F"/>
    <w:rsid w:val="00CE7240"/>
    <w:rsid w:val="00CF040B"/>
    <w:rsid w:val="00CF30E1"/>
    <w:rsid w:val="00CF4343"/>
    <w:rsid w:val="00CF5B67"/>
    <w:rsid w:val="00CF70B6"/>
    <w:rsid w:val="00CF78B4"/>
    <w:rsid w:val="00D019AC"/>
    <w:rsid w:val="00D02330"/>
    <w:rsid w:val="00D03B64"/>
    <w:rsid w:val="00D04F3E"/>
    <w:rsid w:val="00D05CD3"/>
    <w:rsid w:val="00D07206"/>
    <w:rsid w:val="00D139E2"/>
    <w:rsid w:val="00D13CC6"/>
    <w:rsid w:val="00D13E5E"/>
    <w:rsid w:val="00D14993"/>
    <w:rsid w:val="00D166D1"/>
    <w:rsid w:val="00D2047B"/>
    <w:rsid w:val="00D25282"/>
    <w:rsid w:val="00D25EAB"/>
    <w:rsid w:val="00D271C7"/>
    <w:rsid w:val="00D31601"/>
    <w:rsid w:val="00D31CE1"/>
    <w:rsid w:val="00D34E39"/>
    <w:rsid w:val="00D35E30"/>
    <w:rsid w:val="00D36876"/>
    <w:rsid w:val="00D375B0"/>
    <w:rsid w:val="00D42D9C"/>
    <w:rsid w:val="00D44B89"/>
    <w:rsid w:val="00D46FF2"/>
    <w:rsid w:val="00D5139C"/>
    <w:rsid w:val="00D519D7"/>
    <w:rsid w:val="00D5267F"/>
    <w:rsid w:val="00D52828"/>
    <w:rsid w:val="00D54060"/>
    <w:rsid w:val="00D566F8"/>
    <w:rsid w:val="00D570F8"/>
    <w:rsid w:val="00D57E5D"/>
    <w:rsid w:val="00D61FF5"/>
    <w:rsid w:val="00D629ED"/>
    <w:rsid w:val="00D63E1B"/>
    <w:rsid w:val="00D63EAC"/>
    <w:rsid w:val="00D64B2B"/>
    <w:rsid w:val="00D655C6"/>
    <w:rsid w:val="00D659F2"/>
    <w:rsid w:val="00D70157"/>
    <w:rsid w:val="00D71828"/>
    <w:rsid w:val="00D721AC"/>
    <w:rsid w:val="00D74B16"/>
    <w:rsid w:val="00D7760B"/>
    <w:rsid w:val="00D7768E"/>
    <w:rsid w:val="00D82ABD"/>
    <w:rsid w:val="00D830E1"/>
    <w:rsid w:val="00D83C21"/>
    <w:rsid w:val="00D842AF"/>
    <w:rsid w:val="00D852A4"/>
    <w:rsid w:val="00D8628D"/>
    <w:rsid w:val="00D86EC3"/>
    <w:rsid w:val="00D8724F"/>
    <w:rsid w:val="00D9001E"/>
    <w:rsid w:val="00D947F8"/>
    <w:rsid w:val="00D951EF"/>
    <w:rsid w:val="00D956E3"/>
    <w:rsid w:val="00DA03B2"/>
    <w:rsid w:val="00DA15ED"/>
    <w:rsid w:val="00DA22C2"/>
    <w:rsid w:val="00DA2B24"/>
    <w:rsid w:val="00DA4ABF"/>
    <w:rsid w:val="00DA5B1B"/>
    <w:rsid w:val="00DB0ECD"/>
    <w:rsid w:val="00DB23AF"/>
    <w:rsid w:val="00DB3377"/>
    <w:rsid w:val="00DB3D36"/>
    <w:rsid w:val="00DB4CD7"/>
    <w:rsid w:val="00DB6B6A"/>
    <w:rsid w:val="00DC0BC4"/>
    <w:rsid w:val="00DC13FE"/>
    <w:rsid w:val="00DC1F90"/>
    <w:rsid w:val="00DC75C1"/>
    <w:rsid w:val="00DC75E7"/>
    <w:rsid w:val="00DD01FF"/>
    <w:rsid w:val="00DD28F6"/>
    <w:rsid w:val="00DD4A44"/>
    <w:rsid w:val="00DD4DCC"/>
    <w:rsid w:val="00DD5F01"/>
    <w:rsid w:val="00DD7C24"/>
    <w:rsid w:val="00DE1D91"/>
    <w:rsid w:val="00DE1EAF"/>
    <w:rsid w:val="00DE445B"/>
    <w:rsid w:val="00DE47F9"/>
    <w:rsid w:val="00DE5F23"/>
    <w:rsid w:val="00DE7859"/>
    <w:rsid w:val="00DF02EC"/>
    <w:rsid w:val="00DF16B0"/>
    <w:rsid w:val="00DF580A"/>
    <w:rsid w:val="00DF5BB4"/>
    <w:rsid w:val="00DF642C"/>
    <w:rsid w:val="00E0162F"/>
    <w:rsid w:val="00E01912"/>
    <w:rsid w:val="00E02A88"/>
    <w:rsid w:val="00E052DD"/>
    <w:rsid w:val="00E05BE6"/>
    <w:rsid w:val="00E06B41"/>
    <w:rsid w:val="00E10C4D"/>
    <w:rsid w:val="00E12E9F"/>
    <w:rsid w:val="00E141FD"/>
    <w:rsid w:val="00E1573C"/>
    <w:rsid w:val="00E1595D"/>
    <w:rsid w:val="00E172C8"/>
    <w:rsid w:val="00E17D75"/>
    <w:rsid w:val="00E202EA"/>
    <w:rsid w:val="00E20DBE"/>
    <w:rsid w:val="00E21643"/>
    <w:rsid w:val="00E21D81"/>
    <w:rsid w:val="00E22F6D"/>
    <w:rsid w:val="00E23243"/>
    <w:rsid w:val="00E250E9"/>
    <w:rsid w:val="00E2588B"/>
    <w:rsid w:val="00E3072F"/>
    <w:rsid w:val="00E311F4"/>
    <w:rsid w:val="00E31B57"/>
    <w:rsid w:val="00E35C7F"/>
    <w:rsid w:val="00E3694C"/>
    <w:rsid w:val="00E3726B"/>
    <w:rsid w:val="00E378D3"/>
    <w:rsid w:val="00E428E8"/>
    <w:rsid w:val="00E450E5"/>
    <w:rsid w:val="00E51C0A"/>
    <w:rsid w:val="00E53BD8"/>
    <w:rsid w:val="00E54A33"/>
    <w:rsid w:val="00E55A30"/>
    <w:rsid w:val="00E56224"/>
    <w:rsid w:val="00E57189"/>
    <w:rsid w:val="00E57AF5"/>
    <w:rsid w:val="00E61DBA"/>
    <w:rsid w:val="00E638F7"/>
    <w:rsid w:val="00E666E5"/>
    <w:rsid w:val="00E6702A"/>
    <w:rsid w:val="00E71028"/>
    <w:rsid w:val="00E746DA"/>
    <w:rsid w:val="00E758B9"/>
    <w:rsid w:val="00E76A69"/>
    <w:rsid w:val="00E77983"/>
    <w:rsid w:val="00E80C01"/>
    <w:rsid w:val="00E80E78"/>
    <w:rsid w:val="00E8111B"/>
    <w:rsid w:val="00E843F8"/>
    <w:rsid w:val="00E85F48"/>
    <w:rsid w:val="00E87C28"/>
    <w:rsid w:val="00E90A8A"/>
    <w:rsid w:val="00E90EB8"/>
    <w:rsid w:val="00E92B50"/>
    <w:rsid w:val="00E93796"/>
    <w:rsid w:val="00E93F56"/>
    <w:rsid w:val="00E942F7"/>
    <w:rsid w:val="00E95754"/>
    <w:rsid w:val="00E9660B"/>
    <w:rsid w:val="00E97DE2"/>
    <w:rsid w:val="00EA01A5"/>
    <w:rsid w:val="00EA293F"/>
    <w:rsid w:val="00EA3AAE"/>
    <w:rsid w:val="00EA5B3B"/>
    <w:rsid w:val="00EA698A"/>
    <w:rsid w:val="00EB251F"/>
    <w:rsid w:val="00EB3456"/>
    <w:rsid w:val="00EB4DF1"/>
    <w:rsid w:val="00EB6194"/>
    <w:rsid w:val="00EC126D"/>
    <w:rsid w:val="00EC143E"/>
    <w:rsid w:val="00EC1611"/>
    <w:rsid w:val="00EC1FEB"/>
    <w:rsid w:val="00EC2039"/>
    <w:rsid w:val="00EC2D95"/>
    <w:rsid w:val="00EC4302"/>
    <w:rsid w:val="00EC46A6"/>
    <w:rsid w:val="00EC56C5"/>
    <w:rsid w:val="00EC78A1"/>
    <w:rsid w:val="00ED02AA"/>
    <w:rsid w:val="00ED0ABC"/>
    <w:rsid w:val="00ED0E37"/>
    <w:rsid w:val="00ED2617"/>
    <w:rsid w:val="00ED298F"/>
    <w:rsid w:val="00ED4574"/>
    <w:rsid w:val="00ED45B3"/>
    <w:rsid w:val="00ED487E"/>
    <w:rsid w:val="00ED614E"/>
    <w:rsid w:val="00ED751A"/>
    <w:rsid w:val="00EE03F4"/>
    <w:rsid w:val="00EE234A"/>
    <w:rsid w:val="00EE2DE0"/>
    <w:rsid w:val="00EE566A"/>
    <w:rsid w:val="00EE6E99"/>
    <w:rsid w:val="00EE7D3A"/>
    <w:rsid w:val="00EE7E71"/>
    <w:rsid w:val="00EF0895"/>
    <w:rsid w:val="00EF0CDA"/>
    <w:rsid w:val="00EF40BE"/>
    <w:rsid w:val="00EF7CD7"/>
    <w:rsid w:val="00F0458D"/>
    <w:rsid w:val="00F07066"/>
    <w:rsid w:val="00F107C3"/>
    <w:rsid w:val="00F10A12"/>
    <w:rsid w:val="00F10FC2"/>
    <w:rsid w:val="00F14271"/>
    <w:rsid w:val="00F14B2C"/>
    <w:rsid w:val="00F20E5C"/>
    <w:rsid w:val="00F2112E"/>
    <w:rsid w:val="00F21892"/>
    <w:rsid w:val="00F220B5"/>
    <w:rsid w:val="00F23A19"/>
    <w:rsid w:val="00F2673E"/>
    <w:rsid w:val="00F30E73"/>
    <w:rsid w:val="00F31CF4"/>
    <w:rsid w:val="00F32315"/>
    <w:rsid w:val="00F32682"/>
    <w:rsid w:val="00F33F5E"/>
    <w:rsid w:val="00F357D9"/>
    <w:rsid w:val="00F37B7F"/>
    <w:rsid w:val="00F42C54"/>
    <w:rsid w:val="00F42FEE"/>
    <w:rsid w:val="00F453AB"/>
    <w:rsid w:val="00F4647D"/>
    <w:rsid w:val="00F46DB7"/>
    <w:rsid w:val="00F50473"/>
    <w:rsid w:val="00F5309D"/>
    <w:rsid w:val="00F540D0"/>
    <w:rsid w:val="00F55F72"/>
    <w:rsid w:val="00F56F01"/>
    <w:rsid w:val="00F57532"/>
    <w:rsid w:val="00F57B20"/>
    <w:rsid w:val="00F60168"/>
    <w:rsid w:val="00F604DF"/>
    <w:rsid w:val="00F61C0E"/>
    <w:rsid w:val="00F62430"/>
    <w:rsid w:val="00F62ABE"/>
    <w:rsid w:val="00F63AAD"/>
    <w:rsid w:val="00F64F4E"/>
    <w:rsid w:val="00F663A3"/>
    <w:rsid w:val="00F667B9"/>
    <w:rsid w:val="00F66FD8"/>
    <w:rsid w:val="00F704FD"/>
    <w:rsid w:val="00F71379"/>
    <w:rsid w:val="00F713B5"/>
    <w:rsid w:val="00F72DBE"/>
    <w:rsid w:val="00F731D0"/>
    <w:rsid w:val="00F734D6"/>
    <w:rsid w:val="00F73EEC"/>
    <w:rsid w:val="00F73FD4"/>
    <w:rsid w:val="00F7789B"/>
    <w:rsid w:val="00F800BD"/>
    <w:rsid w:val="00F8320F"/>
    <w:rsid w:val="00F8397E"/>
    <w:rsid w:val="00F83C05"/>
    <w:rsid w:val="00F848BF"/>
    <w:rsid w:val="00F87F8A"/>
    <w:rsid w:val="00F90CB6"/>
    <w:rsid w:val="00F911F2"/>
    <w:rsid w:val="00F92262"/>
    <w:rsid w:val="00F92A46"/>
    <w:rsid w:val="00F93642"/>
    <w:rsid w:val="00F948B4"/>
    <w:rsid w:val="00F9554D"/>
    <w:rsid w:val="00F977D5"/>
    <w:rsid w:val="00FA0A71"/>
    <w:rsid w:val="00FA55C9"/>
    <w:rsid w:val="00FA6343"/>
    <w:rsid w:val="00FA6F00"/>
    <w:rsid w:val="00FA7122"/>
    <w:rsid w:val="00FA7278"/>
    <w:rsid w:val="00FB4156"/>
    <w:rsid w:val="00FB609C"/>
    <w:rsid w:val="00FB6BBC"/>
    <w:rsid w:val="00FC096E"/>
    <w:rsid w:val="00FC205A"/>
    <w:rsid w:val="00FC6B43"/>
    <w:rsid w:val="00FD1B22"/>
    <w:rsid w:val="00FD2869"/>
    <w:rsid w:val="00FD2D77"/>
    <w:rsid w:val="00FD514C"/>
    <w:rsid w:val="00FD6139"/>
    <w:rsid w:val="00FD6265"/>
    <w:rsid w:val="00FD6A15"/>
    <w:rsid w:val="00FE0652"/>
    <w:rsid w:val="00FE13D9"/>
    <w:rsid w:val="00FE1CEB"/>
    <w:rsid w:val="00FE24F4"/>
    <w:rsid w:val="00FE4562"/>
    <w:rsid w:val="00FE5029"/>
    <w:rsid w:val="00FE59DA"/>
    <w:rsid w:val="00FE6116"/>
    <w:rsid w:val="00FE61F1"/>
    <w:rsid w:val="00FF0197"/>
    <w:rsid w:val="00FF1ECE"/>
    <w:rsid w:val="00FF2B43"/>
    <w:rsid w:val="00FF2CF6"/>
    <w:rsid w:val="00FF6D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7C8B0"/>
  <w15:docId w15:val="{11CF45AA-2D35-49B9-9F57-D4087FA0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3866"/>
    <w:pPr>
      <w:ind w:left="835" w:right="835"/>
    </w:pPr>
    <w:rPr>
      <w:rFonts w:ascii="Arial" w:eastAsia="Batang" w:hAnsi="Arial"/>
      <w:spacing w:val="-5"/>
      <w:lang w:val="es-ES" w:eastAsia="en-US"/>
    </w:rPr>
  </w:style>
  <w:style w:type="paragraph" w:styleId="Ttulo1">
    <w:name w:val="heading 1"/>
    <w:basedOn w:val="Normal"/>
    <w:next w:val="Normal"/>
    <w:qFormat/>
    <w:rsid w:val="00EE14CC"/>
    <w:pPr>
      <w:keepNext/>
      <w:ind w:left="0" w:right="0"/>
      <w:jc w:val="center"/>
      <w:outlineLvl w:val="0"/>
    </w:pPr>
    <w:rPr>
      <w:rFonts w:eastAsia="Times New Roman"/>
      <w:b/>
      <w:bCs/>
      <w:spacing w:val="0"/>
      <w:sz w:val="22"/>
      <w:lang w:eastAsia="es-ES"/>
    </w:rPr>
  </w:style>
  <w:style w:type="paragraph" w:styleId="Ttulo3">
    <w:name w:val="heading 3"/>
    <w:basedOn w:val="Normal"/>
    <w:next w:val="Normal"/>
    <w:link w:val="Ttulo3Car"/>
    <w:qFormat/>
    <w:rsid w:val="00EE14CC"/>
    <w:pPr>
      <w:keepNext/>
      <w:ind w:left="82" w:right="107"/>
      <w:jc w:val="center"/>
      <w:outlineLvl w:val="2"/>
    </w:pPr>
    <w:rPr>
      <w:rFonts w:ascii="Times New Roman" w:eastAsia="Times New Roman" w:hAnsi="Times New Roman"/>
      <w:b/>
      <w:bCs/>
      <w:spacing w:val="0"/>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36600"/>
    <w:pPr>
      <w:tabs>
        <w:tab w:val="center" w:pos="4252"/>
        <w:tab w:val="right" w:pos="8504"/>
      </w:tabs>
    </w:pPr>
  </w:style>
  <w:style w:type="paragraph" w:styleId="Piedepgina">
    <w:name w:val="footer"/>
    <w:basedOn w:val="Normal"/>
    <w:link w:val="PiedepginaCar"/>
    <w:rsid w:val="00236600"/>
    <w:pPr>
      <w:tabs>
        <w:tab w:val="center" w:pos="4252"/>
        <w:tab w:val="right" w:pos="8504"/>
      </w:tabs>
    </w:pPr>
  </w:style>
  <w:style w:type="character" w:styleId="Hipervnculo">
    <w:name w:val="Hyperlink"/>
    <w:rsid w:val="00236600"/>
    <w:rPr>
      <w:color w:val="0000FF"/>
      <w:u w:val="single"/>
      <w:lang w:val="es-ES"/>
    </w:rPr>
  </w:style>
  <w:style w:type="character" w:customStyle="1" w:styleId="Rtulodeencabezadodemensaje">
    <w:name w:val="Rótulo de encabezado de mensaje"/>
    <w:rsid w:val="00236600"/>
    <w:rPr>
      <w:rFonts w:ascii="Arial Black" w:hAnsi="Arial Black"/>
      <w:spacing w:val="-10"/>
      <w:sz w:val="18"/>
    </w:rPr>
  </w:style>
  <w:style w:type="paragraph" w:styleId="Encabezadodemensaje">
    <w:name w:val="Message Header"/>
    <w:basedOn w:val="Textoindependiente"/>
    <w:rsid w:val="00236600"/>
    <w:pPr>
      <w:keepLines/>
      <w:spacing w:line="180" w:lineRule="atLeast"/>
      <w:ind w:left="1555" w:hanging="720"/>
    </w:pPr>
  </w:style>
  <w:style w:type="paragraph" w:customStyle="1" w:styleId="Encabezadodemensaje-primera">
    <w:name w:val="Encabezado de mensaje - primera"/>
    <w:basedOn w:val="Encabezadodemensaje"/>
    <w:next w:val="Encabezadodemensaje"/>
    <w:rsid w:val="00236600"/>
    <w:pPr>
      <w:spacing w:before="220"/>
    </w:pPr>
  </w:style>
  <w:style w:type="paragraph" w:customStyle="1" w:styleId="Encabezadodemensaje-ltima">
    <w:name w:val="Encabezado de mensaje - última"/>
    <w:basedOn w:val="Encabezadodemensaje"/>
    <w:next w:val="Textoindependiente"/>
    <w:rsid w:val="00236600"/>
    <w:pPr>
      <w:pBdr>
        <w:bottom w:val="single" w:sz="6" w:space="15" w:color="auto"/>
      </w:pBdr>
      <w:spacing w:after="320"/>
    </w:pPr>
  </w:style>
  <w:style w:type="paragraph" w:customStyle="1" w:styleId="Ttulodeldocumento">
    <w:name w:val="Título del documento"/>
    <w:basedOn w:val="Normal"/>
    <w:next w:val="Normal"/>
    <w:rsid w:val="00236600"/>
    <w:pPr>
      <w:keepNext/>
      <w:keepLines/>
      <w:spacing w:before="400" w:after="120" w:line="240" w:lineRule="atLeast"/>
      <w:ind w:left="0"/>
    </w:pPr>
    <w:rPr>
      <w:rFonts w:ascii="Arial Black" w:hAnsi="Arial Black"/>
      <w:kern w:val="28"/>
      <w:sz w:val="96"/>
    </w:rPr>
  </w:style>
  <w:style w:type="paragraph" w:styleId="Textoindependiente">
    <w:name w:val="Body Text"/>
    <w:basedOn w:val="Normal"/>
    <w:link w:val="TextoindependienteCar"/>
    <w:rsid w:val="00236600"/>
    <w:pPr>
      <w:spacing w:after="120"/>
    </w:pPr>
  </w:style>
  <w:style w:type="paragraph" w:styleId="Textoindependiente3">
    <w:name w:val="Body Text 3"/>
    <w:basedOn w:val="Normal"/>
    <w:link w:val="Textoindependiente3Car"/>
    <w:rsid w:val="00EE14CC"/>
    <w:pPr>
      <w:spacing w:after="120"/>
    </w:pPr>
    <w:rPr>
      <w:sz w:val="16"/>
      <w:szCs w:val="16"/>
    </w:rPr>
  </w:style>
  <w:style w:type="paragraph" w:styleId="Sangradetextonormal">
    <w:name w:val="Body Text Indent"/>
    <w:basedOn w:val="Normal"/>
    <w:rsid w:val="00EE14CC"/>
    <w:pPr>
      <w:spacing w:after="120"/>
      <w:ind w:left="283"/>
    </w:pPr>
  </w:style>
  <w:style w:type="paragraph" w:styleId="Textoindependiente2">
    <w:name w:val="Body Text 2"/>
    <w:basedOn w:val="Normal"/>
    <w:rsid w:val="00EE14CC"/>
    <w:pPr>
      <w:spacing w:after="120" w:line="480" w:lineRule="auto"/>
    </w:pPr>
  </w:style>
  <w:style w:type="paragraph" w:styleId="Textonotapie">
    <w:name w:val="footnote text"/>
    <w:aliases w:val="ft,Texto nota pie2,ft1,ft Car Car Car1,Texto nota pie Car2,ft Car Car2,ft Car,Texto nota pie Car,ft Car Car,ft Car Car Car,Ref. de nota al pie1,Texto de nota al pie,Footnote Text Char Char Char Char Char,Footnote Text Char Char Char Char"/>
    <w:basedOn w:val="Normal"/>
    <w:link w:val="TextonotapieCar1"/>
    <w:uiPriority w:val="99"/>
    <w:rsid w:val="00EE14CC"/>
    <w:pPr>
      <w:ind w:left="0" w:right="0"/>
    </w:pPr>
    <w:rPr>
      <w:rFonts w:ascii="Times New Roman" w:eastAsia="Times New Roman" w:hAnsi="Times New Roman"/>
      <w:spacing w:val="0"/>
      <w:lang w:eastAsia="es-ES"/>
    </w:rPr>
  </w:style>
  <w:style w:type="character" w:styleId="Refdenotaalpie">
    <w:name w:val="footnote reference"/>
    <w:rsid w:val="00EE14CC"/>
    <w:rPr>
      <w:vertAlign w:val="superscript"/>
    </w:rPr>
  </w:style>
  <w:style w:type="paragraph" w:customStyle="1" w:styleId="CarCar1Car">
    <w:name w:val="Car Car1 Car"/>
    <w:basedOn w:val="Normal"/>
    <w:semiHidden/>
    <w:rsid w:val="00A43441"/>
    <w:pPr>
      <w:spacing w:after="160" w:line="240" w:lineRule="exact"/>
      <w:ind w:left="0" w:right="0"/>
    </w:pPr>
    <w:rPr>
      <w:rFonts w:ascii="Tahoma" w:eastAsia="Times New Roman" w:hAnsi="Tahoma"/>
      <w:spacing w:val="0"/>
      <w:lang w:val="en-US"/>
    </w:rPr>
  </w:style>
  <w:style w:type="paragraph" w:styleId="Textodeglobo">
    <w:name w:val="Balloon Text"/>
    <w:basedOn w:val="Normal"/>
    <w:semiHidden/>
    <w:rsid w:val="00D36876"/>
    <w:rPr>
      <w:rFonts w:ascii="Tahoma" w:hAnsi="Tahoma" w:cs="Tahoma"/>
      <w:sz w:val="16"/>
      <w:szCs w:val="16"/>
    </w:rPr>
  </w:style>
  <w:style w:type="table" w:styleId="Tablaconcuadrcula">
    <w:name w:val="Table Grid"/>
    <w:basedOn w:val="Tablanormal"/>
    <w:rsid w:val="00552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357B5"/>
    <w:rPr>
      <w:rFonts w:ascii="Arial" w:eastAsia="Batang" w:hAnsi="Arial"/>
      <w:spacing w:val="-5"/>
      <w:lang w:val="es-ES" w:eastAsia="en-US" w:bidi="ar-SA"/>
    </w:rPr>
  </w:style>
  <w:style w:type="character" w:customStyle="1" w:styleId="PiedepginaCar">
    <w:name w:val="Pie de página Car"/>
    <w:link w:val="Piedepgina"/>
    <w:rsid w:val="00B357B5"/>
    <w:rPr>
      <w:rFonts w:ascii="Arial" w:eastAsia="Batang" w:hAnsi="Arial"/>
      <w:spacing w:val="-5"/>
      <w:lang w:val="es-ES" w:eastAsia="en-US" w:bidi="ar-SA"/>
    </w:rPr>
  </w:style>
  <w:style w:type="character" w:customStyle="1" w:styleId="Ttulo3Car">
    <w:name w:val="Título 3 Car"/>
    <w:link w:val="Ttulo3"/>
    <w:rsid w:val="00AE1581"/>
    <w:rPr>
      <w:b/>
      <w:bCs/>
      <w:szCs w:val="16"/>
      <w:lang w:val="es-ES" w:eastAsia="es-ES" w:bidi="ar-SA"/>
    </w:rPr>
  </w:style>
  <w:style w:type="character" w:customStyle="1" w:styleId="TextonotapieCar1">
    <w:name w:val="Texto nota pie Car1"/>
    <w:aliases w:val="ft Car1,Texto nota pie2 Car,ft1 Car,ft Car Car Car1 Car,Texto nota pie Car2 Car,ft Car Car2 Car,ft Car Car1,Texto nota pie Car Car,ft Car Car Car2,ft Car Car Car Car,Ref. de nota al pie1 Car,Texto de nota al pie Car"/>
    <w:link w:val="Textonotapie"/>
    <w:locked/>
    <w:rsid w:val="00106E99"/>
    <w:rPr>
      <w:lang w:val="es-ES" w:eastAsia="es-ES"/>
    </w:rPr>
  </w:style>
  <w:style w:type="paragraph" w:styleId="NormalWeb">
    <w:name w:val="Normal (Web)"/>
    <w:basedOn w:val="Normal"/>
    <w:uiPriority w:val="99"/>
    <w:rsid w:val="00106E99"/>
    <w:pPr>
      <w:spacing w:before="100" w:beforeAutospacing="1" w:after="100" w:afterAutospacing="1"/>
      <w:ind w:left="0" w:right="0"/>
    </w:pPr>
    <w:rPr>
      <w:rFonts w:ascii="Arial Unicode MS" w:eastAsia="Arial Unicode MS" w:hAnsi="Arial Unicode MS" w:cs="Arial Unicode MS"/>
      <w:spacing w:val="0"/>
      <w:sz w:val="24"/>
      <w:lang w:eastAsia="es-ES"/>
    </w:rPr>
  </w:style>
  <w:style w:type="character" w:customStyle="1" w:styleId="TextoindependienteCar">
    <w:name w:val="Texto independiente Car"/>
    <w:link w:val="Textoindependiente"/>
    <w:rsid w:val="00F107C3"/>
    <w:rPr>
      <w:rFonts w:ascii="Arial" w:eastAsia="Batang" w:hAnsi="Arial"/>
      <w:spacing w:val="-5"/>
      <w:lang w:val="es-ES" w:eastAsia="en-US"/>
    </w:rPr>
  </w:style>
  <w:style w:type="paragraph" w:styleId="Prrafodelista">
    <w:name w:val="List Paragraph"/>
    <w:basedOn w:val="Normal"/>
    <w:uiPriority w:val="34"/>
    <w:qFormat/>
    <w:rsid w:val="00766109"/>
    <w:pPr>
      <w:ind w:left="708"/>
    </w:pPr>
  </w:style>
  <w:style w:type="character" w:customStyle="1" w:styleId="Textoindependiente3Car">
    <w:name w:val="Texto independiente 3 Car"/>
    <w:link w:val="Textoindependiente3"/>
    <w:rsid w:val="000A18C4"/>
    <w:rPr>
      <w:rFonts w:ascii="Arial" w:eastAsia="Batang" w:hAnsi="Arial"/>
      <w:spacing w:val="-5"/>
      <w:sz w:val="16"/>
      <w:szCs w:val="16"/>
      <w:lang w:val="es-ES" w:eastAsia="en-US"/>
    </w:rPr>
  </w:style>
  <w:style w:type="character" w:styleId="Textoennegrita">
    <w:name w:val="Strong"/>
    <w:uiPriority w:val="22"/>
    <w:qFormat/>
    <w:rsid w:val="00063AD6"/>
    <w:rPr>
      <w:b/>
      <w:bCs/>
    </w:rPr>
  </w:style>
  <w:style w:type="character" w:styleId="Refdecomentario">
    <w:name w:val="annotation reference"/>
    <w:rsid w:val="00015A94"/>
    <w:rPr>
      <w:sz w:val="16"/>
      <w:szCs w:val="16"/>
    </w:rPr>
  </w:style>
  <w:style w:type="paragraph" w:styleId="Textocomentario">
    <w:name w:val="annotation text"/>
    <w:basedOn w:val="Normal"/>
    <w:link w:val="TextocomentarioCar"/>
    <w:rsid w:val="00015A94"/>
  </w:style>
  <w:style w:type="character" w:customStyle="1" w:styleId="TextocomentarioCar">
    <w:name w:val="Texto comentario Car"/>
    <w:link w:val="Textocomentario"/>
    <w:rsid w:val="00015A94"/>
    <w:rPr>
      <w:rFonts w:ascii="Arial" w:eastAsia="Batang" w:hAnsi="Arial"/>
      <w:spacing w:val="-5"/>
      <w:lang w:val="es-ES" w:eastAsia="en-US"/>
    </w:rPr>
  </w:style>
  <w:style w:type="paragraph" w:styleId="Asuntodelcomentario">
    <w:name w:val="annotation subject"/>
    <w:basedOn w:val="Textocomentario"/>
    <w:next w:val="Textocomentario"/>
    <w:link w:val="AsuntodelcomentarioCar"/>
    <w:rsid w:val="00015A94"/>
    <w:rPr>
      <w:b/>
      <w:bCs/>
    </w:rPr>
  </w:style>
  <w:style w:type="character" w:customStyle="1" w:styleId="AsuntodelcomentarioCar">
    <w:name w:val="Asunto del comentario Car"/>
    <w:link w:val="Asuntodelcomentario"/>
    <w:rsid w:val="00015A94"/>
    <w:rPr>
      <w:rFonts w:ascii="Arial" w:eastAsia="Batang" w:hAnsi="Arial"/>
      <w:b/>
      <w:bCs/>
      <w:spacing w:val="-5"/>
      <w:lang w:val="es-ES" w:eastAsia="en-US"/>
    </w:rPr>
  </w:style>
  <w:style w:type="paragraph" w:styleId="Revisin">
    <w:name w:val="Revision"/>
    <w:hidden/>
    <w:uiPriority w:val="99"/>
    <w:semiHidden/>
    <w:rsid w:val="00015A94"/>
    <w:rPr>
      <w:rFonts w:ascii="Arial" w:eastAsia="Batang" w:hAnsi="Arial"/>
      <w:spacing w:val="-5"/>
      <w:lang w:val="es-ES" w:eastAsia="en-US"/>
    </w:rPr>
  </w:style>
  <w:style w:type="character" w:styleId="nfasis">
    <w:name w:val="Emphasis"/>
    <w:uiPriority w:val="20"/>
    <w:qFormat/>
    <w:rsid w:val="00C22B68"/>
    <w:rPr>
      <w:i/>
      <w:iCs/>
    </w:rPr>
  </w:style>
  <w:style w:type="paragraph" w:styleId="Subttulo">
    <w:name w:val="Subtitle"/>
    <w:basedOn w:val="Normal"/>
    <w:next w:val="Normal"/>
    <w:link w:val="SubttuloCar"/>
    <w:qFormat/>
    <w:rsid w:val="00C56A3C"/>
    <w:pPr>
      <w:spacing w:after="60"/>
      <w:jc w:val="center"/>
      <w:outlineLvl w:val="1"/>
    </w:pPr>
    <w:rPr>
      <w:rFonts w:ascii="Calibri Light" w:eastAsia="Times New Roman" w:hAnsi="Calibri Light"/>
      <w:sz w:val="24"/>
      <w:szCs w:val="24"/>
    </w:rPr>
  </w:style>
  <w:style w:type="character" w:customStyle="1" w:styleId="SubttuloCar">
    <w:name w:val="Subtítulo Car"/>
    <w:link w:val="Subttulo"/>
    <w:rsid w:val="00C56A3C"/>
    <w:rPr>
      <w:rFonts w:ascii="Calibri Light" w:eastAsia="Times New Roman" w:hAnsi="Calibri Light" w:cs="Times New Roman"/>
      <w:spacing w:val="-5"/>
      <w:sz w:val="24"/>
      <w:szCs w:val="24"/>
      <w:lang w:val="es-ES" w:eastAsia="en-US"/>
    </w:rPr>
  </w:style>
  <w:style w:type="character" w:customStyle="1" w:styleId="Mencinsinresolver1">
    <w:name w:val="Mención sin resolver1"/>
    <w:basedOn w:val="Fuentedeprrafopredeter"/>
    <w:uiPriority w:val="99"/>
    <w:semiHidden/>
    <w:unhideWhenUsed/>
    <w:rsid w:val="00527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1683">
      <w:bodyDiv w:val="1"/>
      <w:marLeft w:val="0"/>
      <w:marRight w:val="0"/>
      <w:marTop w:val="0"/>
      <w:marBottom w:val="0"/>
      <w:divBdr>
        <w:top w:val="none" w:sz="0" w:space="0" w:color="auto"/>
        <w:left w:val="none" w:sz="0" w:space="0" w:color="auto"/>
        <w:bottom w:val="none" w:sz="0" w:space="0" w:color="auto"/>
        <w:right w:val="none" w:sz="0" w:space="0" w:color="auto"/>
      </w:divBdr>
    </w:div>
    <w:div w:id="171261472">
      <w:bodyDiv w:val="1"/>
      <w:marLeft w:val="0"/>
      <w:marRight w:val="0"/>
      <w:marTop w:val="0"/>
      <w:marBottom w:val="0"/>
      <w:divBdr>
        <w:top w:val="none" w:sz="0" w:space="0" w:color="auto"/>
        <w:left w:val="none" w:sz="0" w:space="0" w:color="auto"/>
        <w:bottom w:val="none" w:sz="0" w:space="0" w:color="auto"/>
        <w:right w:val="none" w:sz="0" w:space="0" w:color="auto"/>
      </w:divBdr>
    </w:div>
    <w:div w:id="238946082">
      <w:bodyDiv w:val="1"/>
      <w:marLeft w:val="0"/>
      <w:marRight w:val="0"/>
      <w:marTop w:val="0"/>
      <w:marBottom w:val="0"/>
      <w:divBdr>
        <w:top w:val="none" w:sz="0" w:space="0" w:color="auto"/>
        <w:left w:val="none" w:sz="0" w:space="0" w:color="auto"/>
        <w:bottom w:val="none" w:sz="0" w:space="0" w:color="auto"/>
        <w:right w:val="none" w:sz="0" w:space="0" w:color="auto"/>
      </w:divBdr>
    </w:div>
    <w:div w:id="259872149">
      <w:bodyDiv w:val="1"/>
      <w:marLeft w:val="0"/>
      <w:marRight w:val="0"/>
      <w:marTop w:val="0"/>
      <w:marBottom w:val="0"/>
      <w:divBdr>
        <w:top w:val="none" w:sz="0" w:space="0" w:color="auto"/>
        <w:left w:val="none" w:sz="0" w:space="0" w:color="auto"/>
        <w:bottom w:val="none" w:sz="0" w:space="0" w:color="auto"/>
        <w:right w:val="none" w:sz="0" w:space="0" w:color="auto"/>
      </w:divBdr>
    </w:div>
    <w:div w:id="328943824">
      <w:bodyDiv w:val="1"/>
      <w:marLeft w:val="0"/>
      <w:marRight w:val="0"/>
      <w:marTop w:val="0"/>
      <w:marBottom w:val="0"/>
      <w:divBdr>
        <w:top w:val="none" w:sz="0" w:space="0" w:color="auto"/>
        <w:left w:val="none" w:sz="0" w:space="0" w:color="auto"/>
        <w:bottom w:val="none" w:sz="0" w:space="0" w:color="auto"/>
        <w:right w:val="none" w:sz="0" w:space="0" w:color="auto"/>
      </w:divBdr>
    </w:div>
    <w:div w:id="615528635">
      <w:bodyDiv w:val="1"/>
      <w:marLeft w:val="0"/>
      <w:marRight w:val="0"/>
      <w:marTop w:val="0"/>
      <w:marBottom w:val="0"/>
      <w:divBdr>
        <w:top w:val="none" w:sz="0" w:space="0" w:color="auto"/>
        <w:left w:val="none" w:sz="0" w:space="0" w:color="auto"/>
        <w:bottom w:val="none" w:sz="0" w:space="0" w:color="auto"/>
        <w:right w:val="none" w:sz="0" w:space="0" w:color="auto"/>
      </w:divBdr>
    </w:div>
    <w:div w:id="664210248">
      <w:bodyDiv w:val="1"/>
      <w:marLeft w:val="0"/>
      <w:marRight w:val="0"/>
      <w:marTop w:val="0"/>
      <w:marBottom w:val="0"/>
      <w:divBdr>
        <w:top w:val="none" w:sz="0" w:space="0" w:color="auto"/>
        <w:left w:val="none" w:sz="0" w:space="0" w:color="auto"/>
        <w:bottom w:val="none" w:sz="0" w:space="0" w:color="auto"/>
        <w:right w:val="none" w:sz="0" w:space="0" w:color="auto"/>
      </w:divBdr>
    </w:div>
    <w:div w:id="932009258">
      <w:bodyDiv w:val="1"/>
      <w:marLeft w:val="0"/>
      <w:marRight w:val="0"/>
      <w:marTop w:val="0"/>
      <w:marBottom w:val="0"/>
      <w:divBdr>
        <w:top w:val="none" w:sz="0" w:space="0" w:color="auto"/>
        <w:left w:val="none" w:sz="0" w:space="0" w:color="auto"/>
        <w:bottom w:val="none" w:sz="0" w:space="0" w:color="auto"/>
        <w:right w:val="none" w:sz="0" w:space="0" w:color="auto"/>
      </w:divBdr>
    </w:div>
    <w:div w:id="1034621081">
      <w:bodyDiv w:val="1"/>
      <w:marLeft w:val="0"/>
      <w:marRight w:val="0"/>
      <w:marTop w:val="0"/>
      <w:marBottom w:val="0"/>
      <w:divBdr>
        <w:top w:val="none" w:sz="0" w:space="0" w:color="auto"/>
        <w:left w:val="none" w:sz="0" w:space="0" w:color="auto"/>
        <w:bottom w:val="none" w:sz="0" w:space="0" w:color="auto"/>
        <w:right w:val="none" w:sz="0" w:space="0" w:color="auto"/>
      </w:divBdr>
    </w:div>
    <w:div w:id="1269772441">
      <w:bodyDiv w:val="1"/>
      <w:marLeft w:val="0"/>
      <w:marRight w:val="0"/>
      <w:marTop w:val="0"/>
      <w:marBottom w:val="0"/>
      <w:divBdr>
        <w:top w:val="none" w:sz="0" w:space="0" w:color="auto"/>
        <w:left w:val="none" w:sz="0" w:space="0" w:color="auto"/>
        <w:bottom w:val="none" w:sz="0" w:space="0" w:color="auto"/>
        <w:right w:val="none" w:sz="0" w:space="0" w:color="auto"/>
      </w:divBdr>
      <w:divsChild>
        <w:div w:id="1571576263">
          <w:marLeft w:val="0"/>
          <w:marRight w:val="0"/>
          <w:marTop w:val="0"/>
          <w:marBottom w:val="0"/>
          <w:divBdr>
            <w:top w:val="none" w:sz="0" w:space="0" w:color="auto"/>
            <w:left w:val="none" w:sz="0" w:space="0" w:color="auto"/>
            <w:bottom w:val="none" w:sz="0" w:space="0" w:color="auto"/>
            <w:right w:val="none" w:sz="0" w:space="0" w:color="auto"/>
          </w:divBdr>
        </w:div>
      </w:divsChild>
    </w:div>
    <w:div w:id="1485466070">
      <w:bodyDiv w:val="1"/>
      <w:marLeft w:val="0"/>
      <w:marRight w:val="0"/>
      <w:marTop w:val="0"/>
      <w:marBottom w:val="0"/>
      <w:divBdr>
        <w:top w:val="none" w:sz="0" w:space="0" w:color="auto"/>
        <w:left w:val="none" w:sz="0" w:space="0" w:color="auto"/>
        <w:bottom w:val="none" w:sz="0" w:space="0" w:color="auto"/>
        <w:right w:val="none" w:sz="0" w:space="0" w:color="auto"/>
      </w:divBdr>
    </w:div>
    <w:div w:id="1495995636">
      <w:bodyDiv w:val="1"/>
      <w:marLeft w:val="0"/>
      <w:marRight w:val="0"/>
      <w:marTop w:val="0"/>
      <w:marBottom w:val="0"/>
      <w:divBdr>
        <w:top w:val="none" w:sz="0" w:space="0" w:color="auto"/>
        <w:left w:val="none" w:sz="0" w:space="0" w:color="auto"/>
        <w:bottom w:val="none" w:sz="0" w:space="0" w:color="auto"/>
        <w:right w:val="none" w:sz="0" w:space="0" w:color="auto"/>
      </w:divBdr>
    </w:div>
    <w:div w:id="1671105535">
      <w:bodyDiv w:val="1"/>
      <w:marLeft w:val="0"/>
      <w:marRight w:val="0"/>
      <w:marTop w:val="0"/>
      <w:marBottom w:val="0"/>
      <w:divBdr>
        <w:top w:val="none" w:sz="0" w:space="0" w:color="auto"/>
        <w:left w:val="none" w:sz="0" w:space="0" w:color="auto"/>
        <w:bottom w:val="none" w:sz="0" w:space="0" w:color="auto"/>
        <w:right w:val="none" w:sz="0" w:space="0" w:color="auto"/>
      </w:divBdr>
    </w:div>
    <w:div w:id="1733381449">
      <w:bodyDiv w:val="1"/>
      <w:marLeft w:val="0"/>
      <w:marRight w:val="0"/>
      <w:marTop w:val="0"/>
      <w:marBottom w:val="0"/>
      <w:divBdr>
        <w:top w:val="none" w:sz="0" w:space="0" w:color="auto"/>
        <w:left w:val="none" w:sz="0" w:space="0" w:color="auto"/>
        <w:bottom w:val="none" w:sz="0" w:space="0" w:color="auto"/>
        <w:right w:val="none" w:sz="0" w:space="0" w:color="auto"/>
      </w:divBdr>
    </w:div>
    <w:div w:id="1759597361">
      <w:bodyDiv w:val="1"/>
      <w:marLeft w:val="0"/>
      <w:marRight w:val="0"/>
      <w:marTop w:val="0"/>
      <w:marBottom w:val="0"/>
      <w:divBdr>
        <w:top w:val="none" w:sz="0" w:space="0" w:color="auto"/>
        <w:left w:val="none" w:sz="0" w:space="0" w:color="auto"/>
        <w:bottom w:val="none" w:sz="0" w:space="0" w:color="auto"/>
        <w:right w:val="none" w:sz="0" w:space="0" w:color="auto"/>
      </w:divBdr>
    </w:div>
    <w:div w:id="1761636233">
      <w:bodyDiv w:val="1"/>
      <w:marLeft w:val="0"/>
      <w:marRight w:val="0"/>
      <w:marTop w:val="0"/>
      <w:marBottom w:val="0"/>
      <w:divBdr>
        <w:top w:val="none" w:sz="0" w:space="0" w:color="auto"/>
        <w:left w:val="none" w:sz="0" w:space="0" w:color="auto"/>
        <w:bottom w:val="none" w:sz="0" w:space="0" w:color="auto"/>
        <w:right w:val="none" w:sz="0" w:space="0" w:color="auto"/>
      </w:divBdr>
    </w:div>
    <w:div w:id="1768385017">
      <w:bodyDiv w:val="1"/>
      <w:marLeft w:val="0"/>
      <w:marRight w:val="0"/>
      <w:marTop w:val="0"/>
      <w:marBottom w:val="0"/>
      <w:divBdr>
        <w:top w:val="none" w:sz="0" w:space="0" w:color="auto"/>
        <w:left w:val="none" w:sz="0" w:space="0" w:color="auto"/>
        <w:bottom w:val="none" w:sz="0" w:space="0" w:color="auto"/>
        <w:right w:val="none" w:sz="0" w:space="0" w:color="auto"/>
      </w:divBdr>
    </w:div>
    <w:div w:id="18654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ca.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atastrobogota.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96E0-367F-0A4A-828E-1C858E8A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5328</Words>
  <Characters>29571</Characters>
  <Application>Microsoft Office Word</Application>
  <DocSecurity>0</DocSecurity>
  <Lines>484</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MEMORANDO</vt:lpstr>
      <vt:lpstr>MEMORANDO</vt:lpstr>
    </vt:vector>
  </TitlesOfParts>
  <Company>shd</Company>
  <LinksUpToDate>false</LinksUpToDate>
  <CharactersWithSpaces>34801</CharactersWithSpaces>
  <SharedDoc>false</SharedDoc>
  <HLinks>
    <vt:vector size="6" baseType="variant">
      <vt:variant>
        <vt:i4>4980824</vt:i4>
      </vt:variant>
      <vt:variant>
        <vt:i4>0</vt:i4>
      </vt:variant>
      <vt:variant>
        <vt:i4>0</vt:i4>
      </vt:variant>
      <vt:variant>
        <vt:i4>5</vt:i4>
      </vt:variant>
      <vt:variant>
        <vt:lpwstr>http://www.catastrobogota.gov.co/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lgomez01</dc:creator>
  <cp:keywords/>
  <dc:description/>
  <cp:lastModifiedBy>Diana Cañas</cp:lastModifiedBy>
  <cp:revision>3</cp:revision>
  <cp:lastPrinted>2020-01-03T14:59:00Z</cp:lastPrinted>
  <dcterms:created xsi:type="dcterms:W3CDTF">2021-03-16T22:41:00Z</dcterms:created>
  <dcterms:modified xsi:type="dcterms:W3CDTF">2021-03-16T22:53:00Z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dDocName">
    <vt:lpwstr>PROWCC2999621</vt:lpwstr>
  </property>
  <property fmtid="{D5CDD505-2E9C-101B-9397-08002B2CF9AE}" pid="4" name="DISProperties">
    <vt:lpwstr>DISdDocName,DIScgiUrl,DISdUser,DISdID,DISidcName,DISTaskPaneUrl</vt:lpwstr>
  </property>
  <property fmtid="{D5CDD505-2E9C-101B-9397-08002B2CF9AE}" pid="5" name="DIScgiUrl">
    <vt:lpwstr>http://wccservicios.catastrobogota.gov.co/cs/idcplg</vt:lpwstr>
  </property>
  <property fmtid="{D5CDD505-2E9C-101B-9397-08002B2CF9AE}" pid="6" name="DISdUser">
    <vt:lpwstr>dcañas</vt:lpwstr>
  </property>
  <property fmtid="{D5CDD505-2E9C-101B-9397-08002B2CF9AE}" pid="7" name="DISdID">
    <vt:lpwstr>1198104</vt:lpwstr>
  </property>
  <property fmtid="{D5CDD505-2E9C-101B-9397-08002B2CF9AE}" pid="8" name="DISidcName">
    <vt:lpwstr>WCC_Cluster</vt:lpwstr>
  </property>
  <property fmtid="{D5CDD505-2E9C-101B-9397-08002B2CF9AE}" pid="9" name="DISTaskPaneUrl">
    <vt:lpwstr>http://wccservicios.catastrobogota.gov.co/cs/idcplg?IdcService=DESKTOP_DOC_INFO&amp;dDocName=PROWCC2999621&amp;dID=1198104&amp;ClientControlled=DocMan,taskpane&amp;coreContentOnly=1</vt:lpwstr>
  </property>
</Properties>
</file>