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6C7E3" w14:textId="77777777" w:rsidR="004659EF" w:rsidRDefault="004659EF" w:rsidP="005268A5"/>
    <w:p w14:paraId="3E8F3B83" w14:textId="77777777" w:rsidR="00005C4C" w:rsidRPr="00F07753" w:rsidRDefault="00005C4C" w:rsidP="00005C4C">
      <w:pPr>
        <w:rPr>
          <w:color w:val="000000"/>
          <w:sz w:val="22"/>
          <w:szCs w:val="22"/>
        </w:rPr>
      </w:pPr>
      <w:r w:rsidRPr="00F07753">
        <w:rPr>
          <w:vanish/>
          <w:color w:val="000000"/>
          <w:sz w:val="22"/>
          <w:szCs w:val="22"/>
        </w:rPr>
        <w:t>S</w:t>
      </w:r>
      <w:r w:rsidRPr="00F07753">
        <w:rPr>
          <w:color w:val="000000"/>
          <w:sz w:val="22"/>
          <w:szCs w:val="22"/>
        </w:rPr>
        <w:t>Seleccionar tipo de Informe:</w:t>
      </w:r>
    </w:p>
    <w:p w14:paraId="17EAE796" w14:textId="77777777" w:rsidR="00005C4C" w:rsidRPr="00F07753" w:rsidRDefault="006567A9" w:rsidP="00005C4C">
      <w:pPr>
        <w:rPr>
          <w:color w:val="000000"/>
          <w:sz w:val="22"/>
          <w:szCs w:val="22"/>
        </w:rPr>
      </w:pPr>
      <w:r w:rsidRPr="00F07753">
        <w:rPr>
          <w:noProof/>
          <w:color w:val="000000"/>
          <w:sz w:val="22"/>
          <w:szCs w:val="22"/>
          <w:lang w:eastAsia="es-CO"/>
        </w:rPr>
        <mc:AlternateContent>
          <mc:Choice Requires="wps">
            <w:drawing>
              <wp:anchor distT="0" distB="0" distL="114300" distR="114300" simplePos="0" relativeHeight="251658752" behindDoc="0" locked="0" layoutInCell="1" allowOverlap="1" wp14:anchorId="076E0784" wp14:editId="23230575">
                <wp:simplePos x="0" y="0"/>
                <wp:positionH relativeFrom="column">
                  <wp:posOffset>3244215</wp:posOffset>
                </wp:positionH>
                <wp:positionV relativeFrom="paragraph">
                  <wp:posOffset>177165</wp:posOffset>
                </wp:positionV>
                <wp:extent cx="381000" cy="151130"/>
                <wp:effectExtent l="0" t="0" r="0" b="1270"/>
                <wp:wrapNone/>
                <wp:docPr id="2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1000" cy="15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37CCF32B" id="_x0000_t32" coordsize="21600,21600" o:spt="32" o:oned="t" path="m,l21600,21600e" filled="f">
                <v:path arrowok="t" fillok="f" o:connecttype="none"/>
                <o:lock v:ext="edit" shapetype="t"/>
              </v:shapetype>
              <v:shape id="AutoShape 16" o:spid="_x0000_s1026" type="#_x0000_t32" style="position:absolute;margin-left:255.45pt;margin-top:13.95pt;width:30pt;height:11.9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">
                <o:lock v:ext="edit" shapetype="f"/>
              </v:shape>
            </w:pict>
          </mc:Fallback>
        </mc:AlternateContent>
      </w:r>
      <w:r w:rsidRPr="00F07753">
        <w:rPr>
          <w:noProof/>
          <w:color w:val="000000"/>
          <w:sz w:val="22"/>
          <w:szCs w:val="22"/>
          <w:lang w:eastAsia="es-CO"/>
        </w:rPr>
        <mc:AlternateContent>
          <mc:Choice Requires="wps">
            <w:drawing>
              <wp:anchor distT="0" distB="0" distL="114300" distR="114300" simplePos="0" relativeHeight="251659776" behindDoc="0" locked="0" layoutInCell="1" allowOverlap="1" wp14:anchorId="11951D51" wp14:editId="20926EAA">
                <wp:simplePos x="0" y="0"/>
                <wp:positionH relativeFrom="column">
                  <wp:posOffset>3251835</wp:posOffset>
                </wp:positionH>
                <wp:positionV relativeFrom="paragraph">
                  <wp:posOffset>163830</wp:posOffset>
                </wp:positionV>
                <wp:extent cx="385445" cy="150495"/>
                <wp:effectExtent l="0" t="0" r="8255" b="1905"/>
                <wp:wrapNone/>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5445" cy="15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2AFDE22" id="AutoShape 15" o:spid="_x0000_s1026" type="#_x0000_t32" style="position:absolute;margin-left:256.05pt;margin-top:12.9pt;width:30.35pt;height:1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">
                <o:lock v:ext="edit" shapetype="f"/>
              </v:shape>
            </w:pict>
          </mc:Fallback>
        </mc:AlternateContent>
      </w:r>
      <w:r w:rsidRPr="00F07753">
        <w:rPr>
          <w:noProof/>
          <w:color w:val="000000"/>
          <w:sz w:val="22"/>
          <w:szCs w:val="22"/>
          <w:lang w:eastAsia="es-CO"/>
        </w:rPr>
        <mc:AlternateContent>
          <mc:Choice Requires="wps">
            <w:drawing>
              <wp:anchor distT="0" distB="0" distL="114300" distR="114300" simplePos="0" relativeHeight="251655680" behindDoc="0" locked="0" layoutInCell="1" allowOverlap="1" wp14:anchorId="2CAC391D" wp14:editId="6617E0B4">
                <wp:simplePos x="0" y="0"/>
                <wp:positionH relativeFrom="column">
                  <wp:posOffset>824865</wp:posOffset>
                </wp:positionH>
                <wp:positionV relativeFrom="paragraph">
                  <wp:posOffset>163830</wp:posOffset>
                </wp:positionV>
                <wp:extent cx="365760" cy="164465"/>
                <wp:effectExtent l="0" t="0" r="2540" b="635"/>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00C76BB" id="Rectangle 14" o:spid="_x0000_s1026" style="position:absolute;margin-left:64.95pt;margin-top:12.9pt;width:28.8pt;height:1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">
                <v:path arrowok="t"/>
              </v:rect>
            </w:pict>
          </mc:Fallback>
        </mc:AlternateContent>
      </w:r>
      <w:r w:rsidRPr="00F07753">
        <w:rPr>
          <w:noProof/>
          <w:color w:val="000000"/>
          <w:sz w:val="22"/>
          <w:szCs w:val="22"/>
          <w:lang w:eastAsia="es-CO"/>
        </w:rPr>
        <mc:AlternateContent>
          <mc:Choice Requires="wps">
            <w:drawing>
              <wp:anchor distT="0" distB="0" distL="114300" distR="114300" simplePos="0" relativeHeight="251657728" behindDoc="0" locked="0" layoutInCell="1" allowOverlap="1" wp14:anchorId="3D144B0F" wp14:editId="4E9046FB">
                <wp:simplePos x="0" y="0"/>
                <wp:positionH relativeFrom="column">
                  <wp:posOffset>6217285</wp:posOffset>
                </wp:positionH>
                <wp:positionV relativeFrom="paragraph">
                  <wp:posOffset>163830</wp:posOffset>
                </wp:positionV>
                <wp:extent cx="365760" cy="164465"/>
                <wp:effectExtent l="0" t="0" r="2540" b="635"/>
                <wp:wrapNone/>
                <wp:docPr id="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88B182F" id="Rectangle 13" o:spid="_x0000_s1026" style="position:absolute;margin-left:489.55pt;margin-top:12.9pt;width:28.8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">
                <v:path arrowok="t"/>
              </v:rect>
            </w:pict>
          </mc:Fallback>
        </mc:AlternateContent>
      </w:r>
      <w:r w:rsidRPr="00F07753">
        <w:rPr>
          <w:noProof/>
          <w:color w:val="000000"/>
          <w:sz w:val="22"/>
          <w:szCs w:val="22"/>
          <w:lang w:eastAsia="es-CO"/>
        </w:rPr>
        <mc:AlternateContent>
          <mc:Choice Requires="wps">
            <w:drawing>
              <wp:anchor distT="0" distB="0" distL="114300" distR="114300" simplePos="0" relativeHeight="251656704" behindDoc="0" locked="0" layoutInCell="1" allowOverlap="1" wp14:anchorId="0FFFDE6F" wp14:editId="6604F43B">
                <wp:simplePos x="0" y="0"/>
                <wp:positionH relativeFrom="column">
                  <wp:posOffset>3271520</wp:posOffset>
                </wp:positionH>
                <wp:positionV relativeFrom="paragraph">
                  <wp:posOffset>163830</wp:posOffset>
                </wp:positionV>
                <wp:extent cx="365760" cy="164465"/>
                <wp:effectExtent l="0" t="0" r="2540" b="635"/>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FA1D34D" id="Rectangle 12" o:spid="_x0000_s1026" style="position:absolute;margin-left:257.6pt;margin-top:12.9pt;width:28.8pt;height:1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">
                <v:path arrowok="t"/>
              </v:rect>
            </w:pict>
          </mc:Fallback>
        </mc:AlternateContent>
      </w:r>
    </w:p>
    <w:p w14:paraId="29C3148D" w14:textId="77777777" w:rsidR="00005C4C" w:rsidRPr="00F07753" w:rsidRDefault="00005C4C" w:rsidP="00005C4C">
      <w:pPr>
        <w:tabs>
          <w:tab w:val="left" w:pos="708"/>
          <w:tab w:val="left" w:pos="1416"/>
        </w:tabs>
        <w:rPr>
          <w:vanish/>
          <w:color w:val="000000"/>
          <w:sz w:val="22"/>
          <w:szCs w:val="22"/>
        </w:rPr>
      </w:pPr>
      <w:r w:rsidRPr="00F07753">
        <w:rPr>
          <w:color w:val="000000"/>
          <w:sz w:val="22"/>
          <w:szCs w:val="22"/>
        </w:rPr>
        <w:t xml:space="preserve">Evaluación   </w:t>
      </w:r>
    </w:p>
    <w:p w14:paraId="3BF81B65" w14:textId="77777777" w:rsidR="00005C4C" w:rsidRPr="00F07753" w:rsidRDefault="00005C4C" w:rsidP="00005C4C">
      <w:pPr>
        <w:tabs>
          <w:tab w:val="left" w:pos="1935"/>
        </w:tabs>
        <w:rPr>
          <w:b/>
          <w:color w:val="000000"/>
          <w:sz w:val="22"/>
          <w:szCs w:val="22"/>
        </w:rPr>
      </w:pPr>
      <w:r w:rsidRPr="00F07753">
        <w:rPr>
          <w:color w:val="000000"/>
          <w:sz w:val="22"/>
          <w:szCs w:val="22"/>
        </w:rPr>
        <w:tab/>
        <w:t xml:space="preserve">                                  Seguimiento                                             Auditoría de Gestión</w:t>
      </w:r>
    </w:p>
    <w:p w14:paraId="383FD80B" w14:textId="77777777" w:rsidR="00005C4C" w:rsidRPr="00F07753" w:rsidRDefault="00005C4C" w:rsidP="00005C4C">
      <w:pPr>
        <w:rPr>
          <w:color w:val="000000"/>
          <w:sz w:val="22"/>
          <w:szCs w:val="22"/>
        </w:rPr>
      </w:pPr>
    </w:p>
    <w:p w14:paraId="044FFC7C" w14:textId="7D5D0042" w:rsidR="00005C4C" w:rsidRPr="00F07753" w:rsidRDefault="00005C4C" w:rsidP="00005C4C">
      <w:pPr>
        <w:rPr>
          <w:color w:val="000000"/>
          <w:sz w:val="22"/>
          <w:szCs w:val="22"/>
        </w:rPr>
      </w:pPr>
      <w:r w:rsidRPr="00F07753">
        <w:rPr>
          <w:color w:val="000000"/>
          <w:sz w:val="22"/>
          <w:szCs w:val="22"/>
        </w:rPr>
        <w:t>En cumplimiento del Plan Anual de Auditorías de la vigencia 202</w:t>
      </w:r>
      <w:r w:rsidR="00F07753" w:rsidRPr="00F07753">
        <w:rPr>
          <w:color w:val="000000"/>
          <w:sz w:val="22"/>
          <w:szCs w:val="22"/>
        </w:rPr>
        <w:t>1</w:t>
      </w:r>
      <w:r w:rsidRPr="00F07753">
        <w:rPr>
          <w:b/>
          <w:color w:val="000000"/>
          <w:sz w:val="22"/>
          <w:szCs w:val="22"/>
        </w:rPr>
        <w:t>,</w:t>
      </w:r>
      <w:r w:rsidRPr="00F07753">
        <w:rPr>
          <w:color w:val="000000"/>
          <w:sz w:val="22"/>
          <w:szCs w:val="22"/>
        </w:rPr>
        <w:t xml:space="preserve"> a continuación, se presentan los resultados del </w:t>
      </w:r>
      <w:r w:rsidR="006D7210" w:rsidRPr="00F07753">
        <w:rPr>
          <w:color w:val="000000"/>
          <w:sz w:val="22"/>
          <w:szCs w:val="22"/>
        </w:rPr>
        <w:t>i</w:t>
      </w:r>
      <w:r w:rsidRPr="00F07753">
        <w:rPr>
          <w:color w:val="000000"/>
          <w:sz w:val="22"/>
          <w:szCs w:val="22"/>
        </w:rPr>
        <w:t>nforme citado dirigido del director de la UAECD con copia a las áreas o procesos involucrados</w:t>
      </w:r>
    </w:p>
    <w:p w14:paraId="0B95D666" w14:textId="77777777" w:rsidR="00005C4C" w:rsidRPr="00F07753" w:rsidRDefault="00005C4C" w:rsidP="00005C4C">
      <w:pPr>
        <w:rPr>
          <w:color w:val="000000"/>
          <w:sz w:val="22"/>
          <w:szCs w:val="22"/>
        </w:rPr>
      </w:pPr>
    </w:p>
    <w:p w14:paraId="0E4EC71F" w14:textId="77777777" w:rsidR="00005C4C" w:rsidRPr="00F07753" w:rsidRDefault="00005C4C" w:rsidP="00005C4C">
      <w:pPr>
        <w:rPr>
          <w:color w:val="000000"/>
          <w:sz w:val="22"/>
          <w:szCs w:val="22"/>
        </w:rPr>
      </w:pPr>
      <w:r w:rsidRPr="00F07753">
        <w:rPr>
          <w:color w:val="000000"/>
          <w:sz w:val="22"/>
          <w:szCs w:val="22"/>
        </w:rPr>
        <w:t xml:space="preserve">Proceso (s): </w:t>
      </w:r>
      <w:r w:rsidR="000F5FC9" w:rsidRPr="00F07753">
        <w:rPr>
          <w:color w:val="000000"/>
          <w:sz w:val="22"/>
          <w:szCs w:val="22"/>
        </w:rPr>
        <w:t>Captura de Información.</w:t>
      </w:r>
    </w:p>
    <w:p w14:paraId="7F39AF59" w14:textId="77777777" w:rsidR="00005C4C" w:rsidRPr="00F07753" w:rsidRDefault="00005C4C" w:rsidP="00005C4C">
      <w:pPr>
        <w:rPr>
          <w:color w:val="000000"/>
          <w:sz w:val="22"/>
          <w:szCs w:val="22"/>
        </w:rPr>
      </w:pPr>
    </w:p>
    <w:p w14:paraId="6308E749" w14:textId="77777777" w:rsidR="00005C4C" w:rsidRPr="00F07753" w:rsidRDefault="00005C4C" w:rsidP="00005C4C">
      <w:pPr>
        <w:rPr>
          <w:color w:val="000000"/>
          <w:sz w:val="22"/>
          <w:szCs w:val="22"/>
        </w:rPr>
      </w:pPr>
      <w:r w:rsidRPr="00F07753">
        <w:rPr>
          <w:color w:val="000000"/>
          <w:sz w:val="22"/>
          <w:szCs w:val="22"/>
        </w:rPr>
        <w:t xml:space="preserve">Subproceso (s): </w:t>
      </w:r>
      <w:r w:rsidR="000F5FC9" w:rsidRPr="00F07753">
        <w:rPr>
          <w:color w:val="000000"/>
          <w:sz w:val="22"/>
          <w:szCs w:val="22"/>
        </w:rPr>
        <w:t>Conservación Catastral y Atención de Trámites.</w:t>
      </w:r>
    </w:p>
    <w:p w14:paraId="679DC265" w14:textId="77777777" w:rsidR="00005C4C" w:rsidRPr="00F07753" w:rsidRDefault="00005C4C" w:rsidP="00005C4C">
      <w:pPr>
        <w:rPr>
          <w:i/>
          <w:color w:val="000000"/>
          <w:sz w:val="22"/>
          <w:szCs w:val="22"/>
        </w:rPr>
      </w:pPr>
    </w:p>
    <w:p w14:paraId="2A378598" w14:textId="77777777" w:rsidR="000F5FC9" w:rsidRPr="00F07753" w:rsidRDefault="000F5FC9" w:rsidP="000F5FC9">
      <w:pPr>
        <w:rPr>
          <w:sz w:val="22"/>
          <w:szCs w:val="22"/>
        </w:rPr>
      </w:pPr>
      <w:r w:rsidRPr="00F07753">
        <w:rPr>
          <w:b/>
          <w:sz w:val="22"/>
          <w:szCs w:val="22"/>
        </w:rPr>
        <w:t>NOMBRE DEL INFORME:</w:t>
      </w:r>
      <w:r w:rsidRPr="00F07753">
        <w:rPr>
          <w:sz w:val="22"/>
          <w:szCs w:val="22"/>
        </w:rPr>
        <w:t xml:space="preserve"> </w:t>
      </w:r>
    </w:p>
    <w:p w14:paraId="2F0CD716" w14:textId="77777777" w:rsidR="000F5FC9" w:rsidRPr="00F07753" w:rsidRDefault="000F5FC9" w:rsidP="000F5FC9">
      <w:pPr>
        <w:rPr>
          <w:sz w:val="22"/>
          <w:szCs w:val="22"/>
        </w:rPr>
      </w:pPr>
    </w:p>
    <w:p w14:paraId="1AA429AE" w14:textId="07FE1F5E" w:rsidR="000F5FC9" w:rsidRPr="00F07753" w:rsidRDefault="000F5FC9" w:rsidP="000F5FC9">
      <w:pPr>
        <w:rPr>
          <w:color w:val="000000"/>
          <w:sz w:val="22"/>
          <w:szCs w:val="22"/>
        </w:rPr>
      </w:pPr>
      <w:bookmarkStart w:id="0" w:name="_Hlk33437874"/>
      <w:r w:rsidRPr="00F07753">
        <w:rPr>
          <w:color w:val="000000"/>
          <w:sz w:val="22"/>
          <w:szCs w:val="22"/>
        </w:rPr>
        <w:t xml:space="preserve">Informe de </w:t>
      </w:r>
      <w:r w:rsidR="006F41CB" w:rsidRPr="00F07753">
        <w:rPr>
          <w:color w:val="000000"/>
          <w:sz w:val="22"/>
          <w:szCs w:val="22"/>
        </w:rPr>
        <w:t>seguimiento</w:t>
      </w:r>
      <w:r w:rsidRPr="00F07753">
        <w:rPr>
          <w:color w:val="000000"/>
          <w:sz w:val="22"/>
          <w:szCs w:val="22"/>
        </w:rPr>
        <w:t xml:space="preserve"> a las peticiones, quejas, reclamos, solicitudes y denuncias</w:t>
      </w:r>
      <w:r w:rsidR="003D6CF9" w:rsidRPr="00F07753">
        <w:rPr>
          <w:color w:val="000000"/>
          <w:sz w:val="22"/>
          <w:szCs w:val="22"/>
        </w:rPr>
        <w:t xml:space="preserve"> correspondiente al </w:t>
      </w:r>
      <w:r w:rsidR="00F07753" w:rsidRPr="00F07753">
        <w:rPr>
          <w:color w:val="000000"/>
          <w:sz w:val="22"/>
          <w:szCs w:val="22"/>
        </w:rPr>
        <w:t>primer</w:t>
      </w:r>
      <w:r w:rsidRPr="00F07753">
        <w:rPr>
          <w:color w:val="000000"/>
          <w:sz w:val="22"/>
          <w:szCs w:val="22"/>
        </w:rPr>
        <w:t xml:space="preserve"> </w:t>
      </w:r>
      <w:r w:rsidR="003D6CF9" w:rsidRPr="00F07753">
        <w:rPr>
          <w:color w:val="000000"/>
          <w:sz w:val="22"/>
          <w:szCs w:val="22"/>
        </w:rPr>
        <w:t>s</w:t>
      </w:r>
      <w:r w:rsidRPr="00F07753">
        <w:rPr>
          <w:color w:val="000000"/>
          <w:sz w:val="22"/>
          <w:szCs w:val="22"/>
        </w:rPr>
        <w:t xml:space="preserve">emestre </w:t>
      </w:r>
      <w:r w:rsidR="00F07753" w:rsidRPr="00F07753">
        <w:rPr>
          <w:color w:val="000000"/>
          <w:sz w:val="22"/>
          <w:szCs w:val="22"/>
        </w:rPr>
        <w:t xml:space="preserve">de </w:t>
      </w:r>
      <w:r w:rsidRPr="00F07753">
        <w:rPr>
          <w:color w:val="000000"/>
          <w:sz w:val="22"/>
          <w:szCs w:val="22"/>
        </w:rPr>
        <w:t>20</w:t>
      </w:r>
      <w:r w:rsidR="003D6CF9" w:rsidRPr="00F07753">
        <w:rPr>
          <w:color w:val="000000"/>
          <w:sz w:val="22"/>
          <w:szCs w:val="22"/>
        </w:rPr>
        <w:t>2</w:t>
      </w:r>
      <w:r w:rsidR="00F07753" w:rsidRPr="00F07753">
        <w:rPr>
          <w:color w:val="000000"/>
          <w:sz w:val="22"/>
          <w:szCs w:val="22"/>
        </w:rPr>
        <w:t>1</w:t>
      </w:r>
    </w:p>
    <w:bookmarkEnd w:id="0"/>
    <w:p w14:paraId="26DFC504" w14:textId="77777777" w:rsidR="000F5FC9" w:rsidRPr="00F07753" w:rsidRDefault="000F5FC9" w:rsidP="000F5FC9">
      <w:pPr>
        <w:rPr>
          <w:sz w:val="22"/>
          <w:szCs w:val="22"/>
        </w:rPr>
      </w:pPr>
    </w:p>
    <w:p w14:paraId="7195E4E5" w14:textId="77777777" w:rsidR="000F5FC9" w:rsidRPr="00F07753" w:rsidRDefault="000F5FC9" w:rsidP="000F5FC9">
      <w:pPr>
        <w:rPr>
          <w:sz w:val="22"/>
          <w:szCs w:val="22"/>
        </w:rPr>
      </w:pPr>
      <w:r w:rsidRPr="00F07753">
        <w:rPr>
          <w:b/>
          <w:sz w:val="22"/>
          <w:szCs w:val="22"/>
        </w:rPr>
        <w:t>1. OBJETIVO GENERAL</w:t>
      </w:r>
      <w:r w:rsidRPr="00F07753">
        <w:rPr>
          <w:sz w:val="22"/>
          <w:szCs w:val="22"/>
        </w:rPr>
        <w:t xml:space="preserve"> </w:t>
      </w:r>
    </w:p>
    <w:p w14:paraId="1E7B191C" w14:textId="77777777" w:rsidR="000F5FC9" w:rsidRPr="00F07753" w:rsidRDefault="000F5FC9" w:rsidP="000F5FC9">
      <w:pPr>
        <w:rPr>
          <w:sz w:val="22"/>
          <w:szCs w:val="22"/>
        </w:rPr>
      </w:pPr>
    </w:p>
    <w:p w14:paraId="737EFAA5" w14:textId="5D23237D" w:rsidR="000F5FC9" w:rsidRPr="00F07753" w:rsidRDefault="000F5FC9" w:rsidP="000F5FC9">
      <w:pPr>
        <w:ind w:right="-35"/>
        <w:jc w:val="both"/>
        <w:rPr>
          <w:rFonts w:eastAsia="Batang" w:cs="Arial"/>
          <w:i/>
          <w:color w:val="548DD4"/>
          <w:spacing w:val="-5"/>
          <w:sz w:val="22"/>
          <w:szCs w:val="22"/>
          <w:lang w:val="es-ES" w:eastAsia="en-US"/>
        </w:rPr>
      </w:pPr>
      <w:r w:rsidRPr="00F07753">
        <w:rPr>
          <w:rFonts w:eastAsia="Batang"/>
          <w:spacing w:val="-5"/>
          <w:sz w:val="22"/>
          <w:szCs w:val="22"/>
          <w:lang w:val="es-ES" w:eastAsia="en-US"/>
        </w:rPr>
        <w:t xml:space="preserve">Verificar que la atención de las peticiones, quejas, reclamos y sugerencias recibidas en el </w:t>
      </w:r>
      <w:r w:rsidR="00F07753" w:rsidRPr="00F07753">
        <w:rPr>
          <w:rFonts w:eastAsia="Batang"/>
          <w:spacing w:val="-5"/>
          <w:sz w:val="22"/>
          <w:szCs w:val="22"/>
          <w:lang w:val="es-ES" w:eastAsia="en-US"/>
        </w:rPr>
        <w:t>primer</w:t>
      </w:r>
      <w:r w:rsidRPr="00F07753">
        <w:rPr>
          <w:sz w:val="22"/>
          <w:szCs w:val="22"/>
        </w:rPr>
        <w:t xml:space="preserve"> semestre de la vigencia 20</w:t>
      </w:r>
      <w:r w:rsidR="006567A9" w:rsidRPr="00F07753">
        <w:rPr>
          <w:sz w:val="22"/>
          <w:szCs w:val="22"/>
        </w:rPr>
        <w:t>2</w:t>
      </w:r>
      <w:r w:rsidR="00F07753" w:rsidRPr="00F07753">
        <w:rPr>
          <w:sz w:val="22"/>
          <w:szCs w:val="22"/>
        </w:rPr>
        <w:t>1</w:t>
      </w:r>
      <w:r w:rsidRPr="00F07753">
        <w:rPr>
          <w:rFonts w:eastAsia="Batang"/>
          <w:spacing w:val="-5"/>
          <w:sz w:val="22"/>
          <w:szCs w:val="22"/>
          <w:lang w:val="es-ES" w:eastAsia="en-US"/>
        </w:rPr>
        <w:t xml:space="preserve">, se hayan efectuado en cumplimiento de las normas legales vigentes. </w:t>
      </w:r>
    </w:p>
    <w:p w14:paraId="696283F9" w14:textId="77777777" w:rsidR="000F5FC9" w:rsidRPr="00F07753" w:rsidRDefault="000F5FC9" w:rsidP="000F5FC9">
      <w:pPr>
        <w:rPr>
          <w:sz w:val="22"/>
          <w:szCs w:val="22"/>
        </w:rPr>
      </w:pPr>
    </w:p>
    <w:p w14:paraId="036DE75D" w14:textId="77777777" w:rsidR="000F5FC9" w:rsidRPr="00F07753" w:rsidRDefault="000F5FC9" w:rsidP="000F5FC9">
      <w:pPr>
        <w:rPr>
          <w:b/>
          <w:sz w:val="22"/>
          <w:szCs w:val="22"/>
        </w:rPr>
      </w:pPr>
      <w:r w:rsidRPr="00F07753">
        <w:rPr>
          <w:b/>
          <w:sz w:val="22"/>
          <w:szCs w:val="22"/>
        </w:rPr>
        <w:t xml:space="preserve">2. ALCANCE </w:t>
      </w:r>
    </w:p>
    <w:p w14:paraId="2A519096" w14:textId="77777777" w:rsidR="000F5FC9" w:rsidRPr="00F07753" w:rsidRDefault="000F5FC9" w:rsidP="000F5FC9">
      <w:pPr>
        <w:ind w:right="835"/>
        <w:jc w:val="both"/>
        <w:rPr>
          <w:rFonts w:eastAsia="Batang"/>
          <w:spacing w:val="-5"/>
          <w:sz w:val="22"/>
          <w:szCs w:val="22"/>
          <w:lang w:val="es-ES" w:eastAsia="en-US"/>
        </w:rPr>
      </w:pPr>
    </w:p>
    <w:p w14:paraId="16248E01" w14:textId="26F67EC1" w:rsidR="000F5FC9" w:rsidRPr="00F07753" w:rsidRDefault="000F5FC9" w:rsidP="000F5FC9">
      <w:pPr>
        <w:ind w:right="107"/>
        <w:jc w:val="both"/>
        <w:rPr>
          <w:rFonts w:eastAsia="Batang" w:cs="Arial"/>
          <w:b/>
          <w:spacing w:val="-5"/>
          <w:sz w:val="22"/>
          <w:szCs w:val="22"/>
          <w:lang w:val="es-ES" w:eastAsia="en-US"/>
        </w:rPr>
      </w:pPr>
      <w:r w:rsidRPr="00F07753">
        <w:rPr>
          <w:rFonts w:eastAsia="Batang"/>
          <w:spacing w:val="-5"/>
          <w:sz w:val="22"/>
          <w:szCs w:val="22"/>
          <w:lang w:val="es-ES" w:eastAsia="en-US"/>
        </w:rPr>
        <w:t xml:space="preserve">Actividades orientadas al fortalecimiento en la atención de las peticiones, quejas, reclamos, solicitudes y denuncias radicadas </w:t>
      </w:r>
      <w:r w:rsidR="001F5160" w:rsidRPr="00F07753">
        <w:rPr>
          <w:rFonts w:eastAsia="Batang"/>
          <w:spacing w:val="-5"/>
          <w:sz w:val="22"/>
          <w:szCs w:val="22"/>
          <w:lang w:val="es-ES" w:eastAsia="en-US"/>
        </w:rPr>
        <w:t>ante la</w:t>
      </w:r>
      <w:r w:rsidRPr="00F07753">
        <w:rPr>
          <w:rFonts w:eastAsia="Batang"/>
          <w:spacing w:val="-5"/>
          <w:sz w:val="22"/>
          <w:szCs w:val="22"/>
          <w:lang w:val="es-ES" w:eastAsia="en-US"/>
        </w:rPr>
        <w:t xml:space="preserve"> UAECD y en los puntos de atención en donde haga presencia </w:t>
      </w:r>
      <w:r w:rsidR="001F5160" w:rsidRPr="00F07753">
        <w:rPr>
          <w:rFonts w:eastAsia="Batang"/>
          <w:spacing w:val="-5"/>
          <w:sz w:val="22"/>
          <w:szCs w:val="22"/>
          <w:lang w:val="es-ES" w:eastAsia="en-US"/>
        </w:rPr>
        <w:t xml:space="preserve">la entidad, correspondiente al </w:t>
      </w:r>
      <w:r w:rsidR="00523729">
        <w:rPr>
          <w:rFonts w:eastAsia="Batang"/>
          <w:spacing w:val="-5"/>
          <w:sz w:val="22"/>
          <w:szCs w:val="22"/>
          <w:lang w:val="es-ES" w:eastAsia="en-US"/>
        </w:rPr>
        <w:t>primer</w:t>
      </w:r>
      <w:r w:rsidR="00985C6A" w:rsidRPr="00F07753">
        <w:rPr>
          <w:rFonts w:eastAsia="Batang"/>
          <w:spacing w:val="-5"/>
          <w:sz w:val="22"/>
          <w:szCs w:val="22"/>
          <w:lang w:val="es-ES" w:eastAsia="en-US"/>
        </w:rPr>
        <w:t xml:space="preserve"> </w:t>
      </w:r>
      <w:r w:rsidR="001F5160" w:rsidRPr="00F07753">
        <w:rPr>
          <w:rFonts w:eastAsia="Batang"/>
          <w:spacing w:val="-5"/>
          <w:sz w:val="22"/>
          <w:szCs w:val="22"/>
          <w:lang w:val="es-ES" w:eastAsia="en-US"/>
        </w:rPr>
        <w:t>semestre de 202</w:t>
      </w:r>
      <w:r w:rsidR="00523729">
        <w:rPr>
          <w:rFonts w:eastAsia="Batang"/>
          <w:spacing w:val="-5"/>
          <w:sz w:val="22"/>
          <w:szCs w:val="22"/>
          <w:lang w:val="es-ES" w:eastAsia="en-US"/>
        </w:rPr>
        <w:t>1</w:t>
      </w:r>
      <w:r w:rsidR="001F5160" w:rsidRPr="00F07753">
        <w:rPr>
          <w:rFonts w:eastAsia="Batang"/>
          <w:spacing w:val="-5"/>
          <w:sz w:val="22"/>
          <w:szCs w:val="22"/>
          <w:lang w:val="es-ES" w:eastAsia="en-US"/>
        </w:rPr>
        <w:t xml:space="preserve">. </w:t>
      </w:r>
    </w:p>
    <w:p w14:paraId="13688918" w14:textId="77777777" w:rsidR="000F5FC9" w:rsidRPr="00F035FA" w:rsidRDefault="000F5FC9" w:rsidP="000F5FC9">
      <w:pPr>
        <w:rPr>
          <w:sz w:val="22"/>
          <w:szCs w:val="22"/>
          <w:highlight w:val="yellow"/>
        </w:rPr>
      </w:pPr>
    </w:p>
    <w:p w14:paraId="2C601132" w14:textId="77777777" w:rsidR="000F5FC9" w:rsidRPr="00F07753" w:rsidRDefault="000F5FC9" w:rsidP="000F5FC9">
      <w:pPr>
        <w:rPr>
          <w:b/>
          <w:sz w:val="22"/>
          <w:szCs w:val="22"/>
        </w:rPr>
      </w:pPr>
      <w:r w:rsidRPr="00F07753">
        <w:rPr>
          <w:b/>
          <w:sz w:val="22"/>
          <w:szCs w:val="22"/>
        </w:rPr>
        <w:t>3. MARCO NORMATIVO O CRITERIOS DE AUDITORÍA</w:t>
      </w:r>
    </w:p>
    <w:p w14:paraId="7C807CD5" w14:textId="77777777" w:rsidR="000F5FC9" w:rsidRPr="00F07753" w:rsidRDefault="000F5FC9" w:rsidP="000F5FC9">
      <w:pPr>
        <w:rPr>
          <w:b/>
          <w:sz w:val="22"/>
          <w:szCs w:val="22"/>
        </w:rPr>
      </w:pPr>
    </w:p>
    <w:p w14:paraId="6841F721" w14:textId="77777777" w:rsidR="000F5FC9" w:rsidRPr="00F07753" w:rsidRDefault="000F5FC9" w:rsidP="001F5160">
      <w:pPr>
        <w:pStyle w:val="Prrafodelista"/>
        <w:numPr>
          <w:ilvl w:val="0"/>
          <w:numId w:val="40"/>
        </w:numPr>
        <w:autoSpaceDE w:val="0"/>
        <w:autoSpaceDN w:val="0"/>
        <w:adjustRightInd w:val="0"/>
        <w:ind w:left="142" w:hanging="141"/>
        <w:jc w:val="both"/>
        <w:rPr>
          <w:bCs/>
          <w:i/>
          <w:szCs w:val="22"/>
        </w:rPr>
      </w:pPr>
      <w:r w:rsidRPr="00F07753">
        <w:rPr>
          <w:bCs/>
          <w:szCs w:val="22"/>
          <w:lang w:val="es-ES"/>
        </w:rPr>
        <w:t xml:space="preserve">Ley 87 de 1993 </w:t>
      </w:r>
      <w:r w:rsidRPr="00F07753">
        <w:rPr>
          <w:bCs/>
          <w:i/>
          <w:szCs w:val="22"/>
          <w:lang w:val="es-ES"/>
        </w:rPr>
        <w:t>“Por la cual se establecen normas para el ejercicio del control interno en las</w:t>
      </w:r>
      <w:r w:rsidRPr="00F07753">
        <w:rPr>
          <w:bCs/>
          <w:i/>
          <w:szCs w:val="22"/>
        </w:rPr>
        <w:t xml:space="preserve"> </w:t>
      </w:r>
      <w:r w:rsidRPr="00F07753">
        <w:rPr>
          <w:bCs/>
          <w:i/>
          <w:szCs w:val="22"/>
          <w:lang w:val="es-ES"/>
        </w:rPr>
        <w:t>entidades y organismos del estado y se dictan otras disposiciones,</w:t>
      </w:r>
      <w:r w:rsidRPr="00F07753">
        <w:rPr>
          <w:rFonts w:cs="Arial"/>
          <w:i/>
          <w:szCs w:val="22"/>
          <w:lang w:eastAsia="es-CO"/>
        </w:rPr>
        <w:t xml:space="preserve"> </w:t>
      </w:r>
      <w:r w:rsidRPr="00F07753">
        <w:rPr>
          <w:bCs/>
          <w:i/>
          <w:szCs w:val="22"/>
          <w:lang w:val="es-ES"/>
        </w:rPr>
        <w:t>Artículo 12º. Funciones de los auditores internos, literal j.</w:t>
      </w:r>
      <w:r w:rsidR="001F5160" w:rsidRPr="00F07753">
        <w:rPr>
          <w:bCs/>
          <w:i/>
          <w:szCs w:val="22"/>
          <w:lang w:val="es-ES"/>
        </w:rPr>
        <w:t xml:space="preserve">” </w:t>
      </w:r>
      <w:r w:rsidRPr="00F07753">
        <w:rPr>
          <w:bCs/>
          <w:i/>
          <w:szCs w:val="22"/>
          <w:lang w:val="es-ES"/>
        </w:rPr>
        <w:t xml:space="preserve"> </w:t>
      </w:r>
    </w:p>
    <w:p w14:paraId="45B2A1A7" w14:textId="77777777" w:rsidR="000F5FC9" w:rsidRPr="00F07753" w:rsidRDefault="000F5FC9" w:rsidP="001F5160">
      <w:pPr>
        <w:pStyle w:val="Textoindependiente2"/>
        <w:numPr>
          <w:ilvl w:val="0"/>
          <w:numId w:val="40"/>
        </w:numPr>
        <w:tabs>
          <w:tab w:val="left" w:pos="0"/>
        </w:tabs>
        <w:spacing w:after="0" w:line="240" w:lineRule="auto"/>
        <w:ind w:left="142" w:right="10" w:hanging="141"/>
        <w:jc w:val="both"/>
        <w:rPr>
          <w:bCs/>
          <w:sz w:val="22"/>
          <w:szCs w:val="22"/>
        </w:rPr>
      </w:pPr>
      <w:r w:rsidRPr="00F07753">
        <w:rPr>
          <w:bCs/>
          <w:sz w:val="22"/>
          <w:szCs w:val="22"/>
        </w:rPr>
        <w:t xml:space="preserve">Ley 1755 de 2015 </w:t>
      </w:r>
      <w:r w:rsidRPr="00F07753">
        <w:rPr>
          <w:bCs/>
          <w:i/>
          <w:sz w:val="22"/>
          <w:szCs w:val="22"/>
        </w:rPr>
        <w:t>“Por medio del cual se regula el derecho fundamental de petición…”,</w:t>
      </w:r>
      <w:r w:rsidRPr="00F07753">
        <w:rPr>
          <w:bCs/>
          <w:sz w:val="22"/>
          <w:szCs w:val="22"/>
        </w:rPr>
        <w:t xml:space="preserve">    </w:t>
      </w:r>
    </w:p>
    <w:p w14:paraId="70F05663" w14:textId="77777777" w:rsidR="000F5FC9" w:rsidRPr="00F07753" w:rsidRDefault="000F5FC9" w:rsidP="001F5160">
      <w:pPr>
        <w:pStyle w:val="Textoindependiente2"/>
        <w:numPr>
          <w:ilvl w:val="0"/>
          <w:numId w:val="40"/>
        </w:numPr>
        <w:tabs>
          <w:tab w:val="left" w:pos="0"/>
        </w:tabs>
        <w:spacing w:after="0" w:line="240" w:lineRule="auto"/>
        <w:ind w:left="142" w:right="10" w:hanging="141"/>
        <w:jc w:val="both"/>
        <w:rPr>
          <w:bCs/>
          <w:sz w:val="22"/>
          <w:szCs w:val="22"/>
        </w:rPr>
      </w:pPr>
      <w:r w:rsidRPr="00F07753">
        <w:rPr>
          <w:bCs/>
          <w:sz w:val="22"/>
          <w:szCs w:val="22"/>
        </w:rPr>
        <w:t xml:space="preserve">Ley 1474 de 2011 </w:t>
      </w:r>
      <w:r w:rsidRPr="00F07753">
        <w:rPr>
          <w:bCs/>
          <w:i/>
          <w:sz w:val="22"/>
          <w:szCs w:val="22"/>
        </w:rPr>
        <w:t>"Por la cual se dictan normas orientadas a fortalecer los mecanismos de prevención, investigación y sanción de actos de corrupción y la efectividad del control de la gestión pública".</w:t>
      </w:r>
      <w:r w:rsidRPr="00F07753">
        <w:rPr>
          <w:bCs/>
          <w:sz w:val="22"/>
          <w:szCs w:val="22"/>
        </w:rPr>
        <w:t xml:space="preserve">  </w:t>
      </w:r>
    </w:p>
    <w:p w14:paraId="4F2F022F" w14:textId="77777777" w:rsidR="000F5FC9" w:rsidRPr="00F07753" w:rsidRDefault="000F5FC9" w:rsidP="000F5FC9">
      <w:pPr>
        <w:pStyle w:val="Prrafodelista"/>
        <w:numPr>
          <w:ilvl w:val="0"/>
          <w:numId w:val="40"/>
        </w:numPr>
        <w:spacing w:line="0" w:lineRule="atLeast"/>
        <w:ind w:left="142" w:right="51" w:hanging="141"/>
        <w:jc w:val="both"/>
        <w:rPr>
          <w:i/>
          <w:szCs w:val="22"/>
        </w:rPr>
      </w:pPr>
      <w:r w:rsidRPr="00F07753">
        <w:rPr>
          <w:szCs w:val="22"/>
          <w:lang w:eastAsia="es-CO"/>
        </w:rPr>
        <w:t xml:space="preserve">Ley 1712 de 2014 </w:t>
      </w:r>
      <w:r w:rsidRPr="00F07753">
        <w:rPr>
          <w:i/>
          <w:szCs w:val="22"/>
        </w:rPr>
        <w:t>“Por medio de la cual se crea la Ley de Transparencia y del Derecho de Acceso a la Información Pública Nacional y se dictan otras disposiciones”,</w:t>
      </w:r>
      <w:r w:rsidRPr="00F07753">
        <w:rPr>
          <w:szCs w:val="22"/>
          <w:lang w:eastAsia="es-CO"/>
        </w:rPr>
        <w:t xml:space="preserve"> reglamentada parcialmente por el Decreto 1081 de 2015 y articulada por el Ministerio de Tecnologías de la Información y las Comunicaciones con la Estrategia de Gobierno en Línea mediante la Resolución 3564 del 31 de diciembre de 2015</w:t>
      </w:r>
      <w:r w:rsidRPr="00F07753">
        <w:rPr>
          <w:i/>
          <w:szCs w:val="22"/>
        </w:rPr>
        <w:t>“Por la cual se reglamentan los artículos 2.1.1.2.1.1, 2.1.1.2.1.11, 2.1.1.2.2.2 y el parágrafo 2 del artículo 2.1.1.3.1.1 del Decreto 1081 de 2015”.</w:t>
      </w:r>
    </w:p>
    <w:p w14:paraId="5973A668" w14:textId="77777777" w:rsidR="000F5FC9" w:rsidRPr="00F07753" w:rsidRDefault="000F5FC9" w:rsidP="000F5FC9">
      <w:pPr>
        <w:pStyle w:val="Prrafodelista"/>
        <w:numPr>
          <w:ilvl w:val="0"/>
          <w:numId w:val="40"/>
        </w:numPr>
        <w:spacing w:line="0" w:lineRule="atLeast"/>
        <w:ind w:left="142" w:right="51" w:hanging="141"/>
        <w:jc w:val="both"/>
        <w:rPr>
          <w:i/>
          <w:szCs w:val="22"/>
          <w:lang w:eastAsia="es-CO"/>
        </w:rPr>
      </w:pPr>
      <w:r w:rsidRPr="00F07753">
        <w:rPr>
          <w:szCs w:val="22"/>
          <w:lang w:eastAsia="es-CO"/>
        </w:rPr>
        <w:t xml:space="preserve">Decreto 371 de 2010 </w:t>
      </w:r>
      <w:r w:rsidRPr="00F07753">
        <w:rPr>
          <w:i/>
          <w:szCs w:val="22"/>
          <w:lang w:eastAsia="es-CO"/>
        </w:rPr>
        <w:t xml:space="preserve">"Por el cual se establecen lineamientos para preservar y fortalecer la transparencia y para la prevención de la corrupción en las Entidades y Organismos del Distrito Capital". Artículo 3 No. 1 y 3. </w:t>
      </w:r>
    </w:p>
    <w:p w14:paraId="44C3BBBF" w14:textId="77777777" w:rsidR="000F5FC9" w:rsidRPr="00F07753" w:rsidRDefault="000F5FC9" w:rsidP="00A15CD8">
      <w:pPr>
        <w:pStyle w:val="Prrafodelista"/>
        <w:numPr>
          <w:ilvl w:val="0"/>
          <w:numId w:val="40"/>
        </w:numPr>
        <w:autoSpaceDE w:val="0"/>
        <w:autoSpaceDN w:val="0"/>
        <w:adjustRightInd w:val="0"/>
        <w:ind w:left="113" w:hanging="141"/>
        <w:jc w:val="both"/>
        <w:rPr>
          <w:bCs/>
          <w:i/>
          <w:szCs w:val="22"/>
        </w:rPr>
      </w:pPr>
      <w:r w:rsidRPr="00F07753">
        <w:rPr>
          <w:bCs/>
          <w:szCs w:val="22"/>
        </w:rPr>
        <w:lastRenderedPageBreak/>
        <w:t>Acuerdo 630 de 2015 “</w:t>
      </w:r>
      <w:r w:rsidRPr="00F07753">
        <w:rPr>
          <w:rFonts w:eastAsia="Batang"/>
          <w:bCs/>
          <w:i/>
          <w:spacing w:val="-5"/>
          <w:szCs w:val="22"/>
          <w:lang w:val="es-ES"/>
        </w:rPr>
        <w:t xml:space="preserve">por medio del cual se establecen unos protocolos para el ejercicio del derecho de </w:t>
      </w:r>
      <w:r w:rsidRPr="00F07753">
        <w:rPr>
          <w:bCs/>
          <w:i/>
          <w:szCs w:val="22"/>
        </w:rPr>
        <w:t>petición en cumplimiento de la ley 1755 de 2015 y se dictan otras disposiciones”</w:t>
      </w:r>
    </w:p>
    <w:p w14:paraId="240671AB" w14:textId="77777777" w:rsidR="000F5FC9" w:rsidRPr="00F07753" w:rsidRDefault="000F5FC9" w:rsidP="00F07753">
      <w:pPr>
        <w:pStyle w:val="Textoindependiente2"/>
        <w:numPr>
          <w:ilvl w:val="0"/>
          <w:numId w:val="40"/>
        </w:numPr>
        <w:tabs>
          <w:tab w:val="left" w:pos="0"/>
        </w:tabs>
        <w:spacing w:after="0" w:line="240" w:lineRule="auto"/>
        <w:ind w:left="113" w:right="0" w:hanging="141"/>
        <w:jc w:val="both"/>
        <w:rPr>
          <w:bCs/>
          <w:sz w:val="22"/>
          <w:szCs w:val="22"/>
        </w:rPr>
      </w:pPr>
      <w:r w:rsidRPr="00F07753">
        <w:rPr>
          <w:bCs/>
          <w:sz w:val="22"/>
          <w:szCs w:val="22"/>
        </w:rPr>
        <w:t xml:space="preserve">Circular Externa No. 001 de 2011 del Consejo Asesor del Gobierno Nacional en Materia de Control Interno de las Entidades </w:t>
      </w:r>
      <w:r w:rsidRPr="00F07753">
        <w:rPr>
          <w:bCs/>
          <w:i/>
          <w:sz w:val="22"/>
          <w:szCs w:val="22"/>
        </w:rPr>
        <w:t>“Orientaciones para el seguimiento a la atención adecuada de los derechos de petición”.</w:t>
      </w:r>
      <w:r w:rsidRPr="00F07753">
        <w:rPr>
          <w:bCs/>
          <w:sz w:val="22"/>
          <w:szCs w:val="22"/>
        </w:rPr>
        <w:t xml:space="preserve"> </w:t>
      </w:r>
    </w:p>
    <w:p w14:paraId="26437A73" w14:textId="77777777" w:rsidR="000F5FC9" w:rsidRPr="00F07753" w:rsidRDefault="000F5FC9" w:rsidP="00F07753">
      <w:pPr>
        <w:pStyle w:val="Textoindependiente2"/>
        <w:numPr>
          <w:ilvl w:val="0"/>
          <w:numId w:val="40"/>
        </w:numPr>
        <w:tabs>
          <w:tab w:val="left" w:pos="0"/>
        </w:tabs>
        <w:spacing w:after="0" w:line="240" w:lineRule="auto"/>
        <w:ind w:left="113" w:right="0" w:hanging="141"/>
        <w:jc w:val="both"/>
        <w:rPr>
          <w:bCs/>
          <w:sz w:val="22"/>
          <w:szCs w:val="22"/>
        </w:rPr>
      </w:pPr>
      <w:r w:rsidRPr="00F07753">
        <w:rPr>
          <w:sz w:val="22"/>
          <w:szCs w:val="22"/>
        </w:rPr>
        <w:t xml:space="preserve">Circular conjunta 006 de 2017 de la Secretaría General y la veeduría Distrital, que tiene como </w:t>
      </w:r>
      <w:r w:rsidRPr="00F07753">
        <w:rPr>
          <w:i/>
          <w:sz w:val="22"/>
          <w:szCs w:val="22"/>
        </w:rPr>
        <w:t>asunto “implementación formato de elaboración y presentación de informes de quejas y reclamos”</w:t>
      </w:r>
    </w:p>
    <w:p w14:paraId="05BD52A4" w14:textId="77777777" w:rsidR="00145369" w:rsidRPr="00F07753" w:rsidRDefault="001F5160" w:rsidP="00F07753">
      <w:pPr>
        <w:pStyle w:val="Textoindependiente2"/>
        <w:numPr>
          <w:ilvl w:val="0"/>
          <w:numId w:val="40"/>
        </w:numPr>
        <w:tabs>
          <w:tab w:val="left" w:pos="0"/>
        </w:tabs>
        <w:spacing w:after="0" w:line="240" w:lineRule="auto"/>
        <w:ind w:left="113" w:right="0" w:hanging="141"/>
        <w:jc w:val="both"/>
        <w:rPr>
          <w:bCs/>
          <w:sz w:val="22"/>
          <w:szCs w:val="22"/>
          <w:lang w:val="es-CO"/>
        </w:rPr>
      </w:pPr>
      <w:r w:rsidRPr="00F07753">
        <w:rPr>
          <w:bCs/>
          <w:sz w:val="22"/>
          <w:szCs w:val="22"/>
        </w:rPr>
        <w:t>Decreto 491 de 2020: “</w:t>
      </w:r>
      <w:r w:rsidRPr="00F07753">
        <w:rPr>
          <w:bCs/>
          <w:i/>
          <w:sz w:val="22"/>
          <w:szCs w:val="22"/>
          <w:lang w:val="es-CO"/>
        </w:rPr>
        <w:t>Por 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r w:rsidRPr="00F07753">
        <w:rPr>
          <w:bCs/>
          <w:sz w:val="22"/>
          <w:szCs w:val="22"/>
          <w:lang w:val="es-CO"/>
        </w:rPr>
        <w:t xml:space="preserve"> </w:t>
      </w:r>
    </w:p>
    <w:p w14:paraId="4B180E48" w14:textId="0564CF19" w:rsidR="00FB20E6" w:rsidRPr="00F07753" w:rsidRDefault="00FB20E6" w:rsidP="00F07753">
      <w:pPr>
        <w:pStyle w:val="Textoindependiente2"/>
        <w:numPr>
          <w:ilvl w:val="0"/>
          <w:numId w:val="40"/>
        </w:numPr>
        <w:tabs>
          <w:tab w:val="left" w:pos="0"/>
        </w:tabs>
        <w:spacing w:after="0" w:line="240" w:lineRule="auto"/>
        <w:ind w:left="113" w:right="0" w:hanging="141"/>
        <w:jc w:val="both"/>
        <w:rPr>
          <w:bCs/>
          <w:sz w:val="22"/>
          <w:szCs w:val="22"/>
          <w:lang w:val="es-CO"/>
        </w:rPr>
      </w:pPr>
      <w:r w:rsidRPr="00F07753">
        <w:rPr>
          <w:bCs/>
          <w:sz w:val="22"/>
          <w:szCs w:val="22"/>
          <w:lang w:val="es-CO"/>
        </w:rPr>
        <w:t>Circular 003 de 202</w:t>
      </w:r>
      <w:r w:rsidR="00145369" w:rsidRPr="00F07753">
        <w:rPr>
          <w:bCs/>
          <w:sz w:val="22"/>
          <w:szCs w:val="22"/>
          <w:lang w:val="es-CO"/>
        </w:rPr>
        <w:t xml:space="preserve">0 de la Subsecretaría General de la Alcaldía Mayor de Bogotá “Actualización manual para la Gestión de Peticiones Ciudadanas”. </w:t>
      </w:r>
    </w:p>
    <w:p w14:paraId="07699E38" w14:textId="1B4170AC" w:rsidR="00F07753" w:rsidRPr="00F07753" w:rsidRDefault="00F07753" w:rsidP="00F07753">
      <w:pPr>
        <w:pStyle w:val="Textoindependiente2"/>
        <w:numPr>
          <w:ilvl w:val="0"/>
          <w:numId w:val="40"/>
        </w:numPr>
        <w:tabs>
          <w:tab w:val="left" w:pos="0"/>
        </w:tabs>
        <w:spacing w:line="240" w:lineRule="auto"/>
        <w:ind w:left="113" w:right="17" w:hanging="141"/>
        <w:jc w:val="both"/>
        <w:rPr>
          <w:bCs/>
          <w:i/>
          <w:sz w:val="22"/>
          <w:szCs w:val="22"/>
        </w:rPr>
      </w:pPr>
      <w:r w:rsidRPr="00F07753">
        <w:rPr>
          <w:bCs/>
          <w:sz w:val="22"/>
          <w:szCs w:val="22"/>
        </w:rPr>
        <w:t>Acuerdo 005 de 2020 “</w:t>
      </w:r>
      <w:r w:rsidRPr="00F07753">
        <w:rPr>
          <w:bCs/>
          <w:i/>
          <w:sz w:val="22"/>
          <w:szCs w:val="22"/>
        </w:rPr>
        <w:t xml:space="preserve">Por el cual se determinan las reglas de organización, funcionamiento y estatutos de la Unidad </w:t>
      </w:r>
      <w:r w:rsidRPr="00F07753">
        <w:rPr>
          <w:bCs/>
          <w:i/>
          <w:sz w:val="22"/>
          <w:szCs w:val="22"/>
          <w:lang w:val="es-CO"/>
        </w:rPr>
        <w:t>Administrativa Especial de Catastro Distrital, y se dictan otras disposiciones</w:t>
      </w:r>
      <w:r w:rsidRPr="00F07753">
        <w:rPr>
          <w:bCs/>
          <w:sz w:val="22"/>
          <w:szCs w:val="22"/>
          <w:lang w:val="es-CO"/>
        </w:rPr>
        <w:t>”</w:t>
      </w:r>
      <w:r>
        <w:rPr>
          <w:bCs/>
          <w:sz w:val="22"/>
          <w:szCs w:val="22"/>
          <w:lang w:val="es-CO"/>
        </w:rPr>
        <w:t>.</w:t>
      </w:r>
    </w:p>
    <w:p w14:paraId="12D9F93C" w14:textId="1C655B3C" w:rsidR="00F07753" w:rsidRDefault="00F07753" w:rsidP="00F07753">
      <w:pPr>
        <w:pStyle w:val="Textoindependiente2"/>
        <w:numPr>
          <w:ilvl w:val="0"/>
          <w:numId w:val="46"/>
        </w:numPr>
        <w:tabs>
          <w:tab w:val="left" w:pos="0"/>
        </w:tabs>
        <w:spacing w:line="240" w:lineRule="auto"/>
        <w:ind w:left="142" w:right="17" w:hanging="142"/>
        <w:jc w:val="both"/>
        <w:rPr>
          <w:bCs/>
          <w:i/>
          <w:sz w:val="22"/>
          <w:szCs w:val="22"/>
        </w:rPr>
      </w:pPr>
      <w:r w:rsidRPr="00F07753">
        <w:rPr>
          <w:sz w:val="22"/>
          <w:szCs w:val="22"/>
        </w:rPr>
        <w:t xml:space="preserve">Directiva 001 de 2021 de la Secretaría General Alcaldía Mayor de Bogotá D.C. - Secretaría Jurídica Distrital: </w:t>
      </w:r>
      <w:r w:rsidRPr="00F07753">
        <w:rPr>
          <w:i/>
          <w:sz w:val="22"/>
          <w:szCs w:val="22"/>
        </w:rPr>
        <w:t>“D</w:t>
      </w:r>
      <w:r w:rsidRPr="00F07753">
        <w:rPr>
          <w:bCs/>
          <w:i/>
          <w:sz w:val="22"/>
          <w:szCs w:val="22"/>
          <w:lang w:eastAsia="es-CO"/>
        </w:rPr>
        <w:t>irectrices para la atención y gestión de denuncias por posibles actos de corrupción, y/o existencia de inhabilidades, incompatibilidades o conflicto de intereses y protección de identidad del denunciante.”.</w:t>
      </w:r>
    </w:p>
    <w:p w14:paraId="7769CCEF" w14:textId="21EF05E0" w:rsidR="00F07753" w:rsidRPr="00F07753" w:rsidRDefault="00F07753" w:rsidP="00F07753">
      <w:pPr>
        <w:pStyle w:val="Textoindependiente2"/>
        <w:numPr>
          <w:ilvl w:val="0"/>
          <w:numId w:val="46"/>
        </w:numPr>
        <w:tabs>
          <w:tab w:val="left" w:pos="0"/>
        </w:tabs>
        <w:spacing w:line="240" w:lineRule="auto"/>
        <w:ind w:left="142" w:right="17" w:hanging="142"/>
        <w:jc w:val="both"/>
        <w:rPr>
          <w:bCs/>
          <w:sz w:val="22"/>
          <w:szCs w:val="22"/>
        </w:rPr>
      </w:pPr>
      <w:r w:rsidRPr="00F07753">
        <w:rPr>
          <w:bCs/>
          <w:sz w:val="22"/>
          <w:szCs w:val="22"/>
        </w:rPr>
        <w:t>Procedimientos cargados en SGI:</w:t>
      </w:r>
    </w:p>
    <w:p w14:paraId="4BF83C0F" w14:textId="77777777" w:rsidR="00F07753" w:rsidRPr="00F80E80" w:rsidRDefault="00F07753" w:rsidP="00F07753">
      <w:pPr>
        <w:pStyle w:val="Prrafodelista"/>
        <w:numPr>
          <w:ilvl w:val="0"/>
          <w:numId w:val="42"/>
        </w:numPr>
        <w:autoSpaceDE w:val="0"/>
        <w:autoSpaceDN w:val="0"/>
        <w:adjustRightInd w:val="0"/>
        <w:jc w:val="both"/>
        <w:rPr>
          <w:rFonts w:eastAsia="Batang"/>
          <w:szCs w:val="22"/>
        </w:rPr>
      </w:pPr>
      <w:r w:rsidRPr="00F80E80">
        <w:rPr>
          <w:rFonts w:eastAsia="Batang"/>
          <w:szCs w:val="22"/>
        </w:rPr>
        <w:t>Atención canal presencial: 03-02-PR-01-v</w:t>
      </w:r>
      <w:r>
        <w:rPr>
          <w:rFonts w:eastAsia="Batang"/>
          <w:szCs w:val="22"/>
        </w:rPr>
        <w:t>5</w:t>
      </w:r>
      <w:r w:rsidRPr="00F80E80">
        <w:rPr>
          <w:rFonts w:eastAsia="Batang"/>
          <w:szCs w:val="22"/>
        </w:rPr>
        <w:t>.</w:t>
      </w:r>
    </w:p>
    <w:p w14:paraId="0D24E584" w14:textId="77777777" w:rsidR="00F07753" w:rsidRPr="00F80E80" w:rsidRDefault="00F07753" w:rsidP="00F07753">
      <w:pPr>
        <w:pStyle w:val="Prrafodelista"/>
        <w:numPr>
          <w:ilvl w:val="0"/>
          <w:numId w:val="42"/>
        </w:numPr>
        <w:autoSpaceDE w:val="0"/>
        <w:autoSpaceDN w:val="0"/>
        <w:adjustRightInd w:val="0"/>
        <w:jc w:val="both"/>
        <w:rPr>
          <w:rFonts w:eastAsia="Batang"/>
          <w:szCs w:val="22"/>
        </w:rPr>
      </w:pPr>
      <w:r w:rsidRPr="00F80E80">
        <w:rPr>
          <w:rFonts w:eastAsia="Batang"/>
          <w:szCs w:val="22"/>
        </w:rPr>
        <w:t>Atención canal escrito: 03-02-PR-02-v</w:t>
      </w:r>
      <w:r>
        <w:rPr>
          <w:rFonts w:eastAsia="Batang"/>
          <w:szCs w:val="22"/>
        </w:rPr>
        <w:t>6</w:t>
      </w:r>
      <w:r w:rsidRPr="00F80E80">
        <w:rPr>
          <w:rFonts w:eastAsia="Batang"/>
          <w:szCs w:val="22"/>
        </w:rPr>
        <w:t>.</w:t>
      </w:r>
    </w:p>
    <w:p w14:paraId="5B85B92A" w14:textId="77777777" w:rsidR="00F07753" w:rsidRPr="00F80E80" w:rsidRDefault="00F07753" w:rsidP="00F07753">
      <w:pPr>
        <w:pStyle w:val="Prrafodelista"/>
        <w:numPr>
          <w:ilvl w:val="0"/>
          <w:numId w:val="42"/>
        </w:numPr>
        <w:autoSpaceDE w:val="0"/>
        <w:autoSpaceDN w:val="0"/>
        <w:adjustRightInd w:val="0"/>
        <w:jc w:val="both"/>
        <w:rPr>
          <w:rFonts w:eastAsia="Batang"/>
          <w:szCs w:val="22"/>
        </w:rPr>
      </w:pPr>
      <w:r w:rsidRPr="00F80E80">
        <w:rPr>
          <w:rFonts w:eastAsia="Batang"/>
          <w:szCs w:val="22"/>
        </w:rPr>
        <w:t>Atención canal virtual: 03-02-PR-03-v3.</w:t>
      </w:r>
    </w:p>
    <w:p w14:paraId="341D73A6" w14:textId="77777777" w:rsidR="00F07753" w:rsidRPr="00F80E80" w:rsidRDefault="00F07753" w:rsidP="00F07753">
      <w:pPr>
        <w:pStyle w:val="Prrafodelista"/>
        <w:numPr>
          <w:ilvl w:val="0"/>
          <w:numId w:val="42"/>
        </w:numPr>
        <w:autoSpaceDE w:val="0"/>
        <w:autoSpaceDN w:val="0"/>
        <w:adjustRightInd w:val="0"/>
        <w:jc w:val="both"/>
        <w:rPr>
          <w:rFonts w:eastAsia="Batang"/>
          <w:szCs w:val="22"/>
        </w:rPr>
      </w:pPr>
      <w:r w:rsidRPr="00F80E80">
        <w:rPr>
          <w:rFonts w:eastAsia="Batang"/>
          <w:szCs w:val="22"/>
        </w:rPr>
        <w:t>Atención canal telefónico: 03-02-PR-04-v</w:t>
      </w:r>
      <w:r>
        <w:rPr>
          <w:rFonts w:eastAsia="Batang"/>
          <w:szCs w:val="22"/>
        </w:rPr>
        <w:t>10</w:t>
      </w:r>
      <w:r w:rsidRPr="00F80E80">
        <w:rPr>
          <w:rFonts w:eastAsia="Batang"/>
          <w:szCs w:val="22"/>
        </w:rPr>
        <w:t>.</w:t>
      </w:r>
    </w:p>
    <w:p w14:paraId="68EA76A7" w14:textId="77777777" w:rsidR="00F07753" w:rsidRDefault="00F07753" w:rsidP="00F07753">
      <w:pPr>
        <w:pStyle w:val="Prrafodelista"/>
        <w:numPr>
          <w:ilvl w:val="0"/>
          <w:numId w:val="42"/>
        </w:numPr>
        <w:autoSpaceDE w:val="0"/>
        <w:autoSpaceDN w:val="0"/>
        <w:adjustRightInd w:val="0"/>
        <w:jc w:val="both"/>
        <w:rPr>
          <w:rFonts w:eastAsia="Batang"/>
          <w:szCs w:val="22"/>
        </w:rPr>
      </w:pPr>
      <w:r w:rsidRPr="00F80E80">
        <w:rPr>
          <w:rFonts w:eastAsia="Batang"/>
          <w:szCs w:val="22"/>
        </w:rPr>
        <w:t>Voz del ciudadano: 03-02-PR-09-v7.</w:t>
      </w:r>
    </w:p>
    <w:p w14:paraId="494E4CE6" w14:textId="77777777" w:rsidR="000F5FC9" w:rsidRPr="00F035FA" w:rsidRDefault="000F5FC9" w:rsidP="000F5FC9">
      <w:pPr>
        <w:rPr>
          <w:sz w:val="22"/>
          <w:szCs w:val="22"/>
          <w:highlight w:val="yellow"/>
        </w:rPr>
      </w:pPr>
    </w:p>
    <w:p w14:paraId="5BE8E766" w14:textId="77777777" w:rsidR="000F5FC9" w:rsidRPr="00F07753" w:rsidRDefault="000F5FC9" w:rsidP="001F5160">
      <w:pPr>
        <w:spacing w:before="100" w:beforeAutospacing="1" w:after="100" w:afterAutospacing="1"/>
        <w:jc w:val="both"/>
        <w:rPr>
          <w:b/>
          <w:sz w:val="22"/>
          <w:szCs w:val="22"/>
        </w:rPr>
      </w:pPr>
      <w:r w:rsidRPr="00F07753">
        <w:rPr>
          <w:b/>
          <w:sz w:val="22"/>
          <w:szCs w:val="22"/>
        </w:rPr>
        <w:t xml:space="preserve">4. METODOLOGÍA </w:t>
      </w:r>
    </w:p>
    <w:p w14:paraId="110217B6" w14:textId="290F4025" w:rsidR="000F5FC9" w:rsidRPr="000F5FC9" w:rsidRDefault="000F5FC9" w:rsidP="000F5FC9">
      <w:pPr>
        <w:pStyle w:val="Sinespaciado"/>
        <w:jc w:val="both"/>
        <w:rPr>
          <w:rFonts w:ascii="Times New Roman" w:eastAsia="Batang" w:hAnsi="Times New Roman"/>
          <w:sz w:val="22"/>
          <w:szCs w:val="22"/>
          <w:lang w:val="es-ES" w:eastAsia="en-US"/>
        </w:rPr>
      </w:pPr>
      <w:r w:rsidRPr="00F07753">
        <w:rPr>
          <w:rFonts w:ascii="Times New Roman" w:hAnsi="Times New Roman"/>
          <w:sz w:val="22"/>
          <w:szCs w:val="22"/>
        </w:rPr>
        <w:t>La evaluación se ejecutó aplicando las normas internacionales para el ejercicio profesional de la auditoría interna, se incluyó técnicas como observación, revisión documental</w:t>
      </w:r>
      <w:r w:rsidR="00755235" w:rsidRPr="00F07753">
        <w:rPr>
          <w:rFonts w:ascii="Times New Roman" w:hAnsi="Times New Roman"/>
          <w:sz w:val="22"/>
          <w:szCs w:val="22"/>
        </w:rPr>
        <w:t xml:space="preserve"> y de plataformas de seguimiento</w:t>
      </w:r>
      <w:r w:rsidRPr="00F07753">
        <w:rPr>
          <w:rFonts w:ascii="Times New Roman" w:hAnsi="Times New Roman"/>
          <w:sz w:val="22"/>
          <w:szCs w:val="22"/>
        </w:rPr>
        <w:t>, entre otras</w:t>
      </w:r>
      <w:r w:rsidR="00755235" w:rsidRPr="00F07753">
        <w:rPr>
          <w:rFonts w:ascii="Times New Roman" w:hAnsi="Times New Roman"/>
          <w:sz w:val="22"/>
          <w:szCs w:val="22"/>
        </w:rPr>
        <w:t>.</w:t>
      </w:r>
      <w:r w:rsidRPr="00F07753">
        <w:rPr>
          <w:rFonts w:ascii="Times New Roman" w:hAnsi="Times New Roman"/>
          <w:sz w:val="22"/>
          <w:szCs w:val="22"/>
        </w:rPr>
        <w:t xml:space="preserve"> </w:t>
      </w:r>
      <w:r w:rsidR="00755235" w:rsidRPr="00F07753">
        <w:rPr>
          <w:rFonts w:ascii="Times New Roman" w:hAnsi="Times New Roman"/>
          <w:sz w:val="22"/>
          <w:szCs w:val="22"/>
        </w:rPr>
        <w:t>P</w:t>
      </w:r>
      <w:r w:rsidRPr="00F07753">
        <w:rPr>
          <w:rFonts w:ascii="Times New Roman" w:hAnsi="Times New Roman"/>
          <w:sz w:val="22"/>
          <w:szCs w:val="22"/>
        </w:rPr>
        <w:t xml:space="preserve">ara la realización de </w:t>
      </w:r>
      <w:r w:rsidR="00755235" w:rsidRPr="00F07753">
        <w:rPr>
          <w:rFonts w:ascii="Times New Roman" w:hAnsi="Times New Roman"/>
          <w:sz w:val="22"/>
          <w:szCs w:val="22"/>
        </w:rPr>
        <w:t>este seguimiento</w:t>
      </w:r>
      <w:r w:rsidRPr="00F07753">
        <w:rPr>
          <w:rFonts w:ascii="Times New Roman" w:hAnsi="Times New Roman"/>
          <w:sz w:val="22"/>
          <w:szCs w:val="22"/>
        </w:rPr>
        <w:t xml:space="preserve"> se tuvo en cuenta: la planeación, ejecución, análisis y verificación de la información suministrada por la </w:t>
      </w:r>
      <w:r w:rsidRPr="00F07753">
        <w:rPr>
          <w:rFonts w:ascii="Times New Roman" w:eastAsia="Batang" w:hAnsi="Times New Roman"/>
          <w:sz w:val="22"/>
          <w:szCs w:val="22"/>
          <w:lang w:val="es-ES" w:eastAsia="en-US"/>
        </w:rPr>
        <w:t>Gerencia Comercial de Atención al Usuario</w:t>
      </w:r>
      <w:r w:rsidR="00F07753">
        <w:rPr>
          <w:rFonts w:ascii="Times New Roman" w:eastAsia="Batang" w:hAnsi="Times New Roman"/>
          <w:sz w:val="22"/>
          <w:szCs w:val="22"/>
          <w:lang w:val="es-ES" w:eastAsia="en-US"/>
        </w:rPr>
        <w:t>,</w:t>
      </w:r>
      <w:r w:rsidRPr="00F07753">
        <w:rPr>
          <w:rFonts w:ascii="Times New Roman" w:eastAsia="Batang" w:hAnsi="Times New Roman"/>
          <w:sz w:val="22"/>
          <w:szCs w:val="22"/>
          <w:lang w:val="es-ES" w:eastAsia="en-US"/>
        </w:rPr>
        <w:t xml:space="preserve"> la Oficina Asesora de Planeación y Aseguramiento de Procesos</w:t>
      </w:r>
      <w:r w:rsidR="00F07753">
        <w:rPr>
          <w:rFonts w:ascii="Times New Roman" w:eastAsia="Batang" w:hAnsi="Times New Roman"/>
          <w:sz w:val="22"/>
          <w:szCs w:val="22"/>
          <w:lang w:val="es-ES" w:eastAsia="en-US"/>
        </w:rPr>
        <w:t xml:space="preserve"> y la Oficina de Control Interno Disciplinario</w:t>
      </w:r>
      <w:r w:rsidRPr="00F07753">
        <w:rPr>
          <w:rFonts w:ascii="Times New Roman" w:eastAsia="Batang" w:hAnsi="Times New Roman"/>
          <w:sz w:val="22"/>
          <w:szCs w:val="22"/>
          <w:lang w:val="es-ES" w:eastAsia="en-US"/>
        </w:rPr>
        <w:t>, elaboración y comunicación del informe con las conclusiones y recomendaciones que permitan aportar a la mejora del Sistema de Control Interno.</w:t>
      </w:r>
      <w:r w:rsidRPr="000F5FC9">
        <w:rPr>
          <w:rFonts w:ascii="Times New Roman" w:eastAsia="Batang" w:hAnsi="Times New Roman"/>
          <w:sz w:val="22"/>
          <w:szCs w:val="22"/>
          <w:lang w:val="es-ES" w:eastAsia="en-US"/>
        </w:rPr>
        <w:t xml:space="preserve"> </w:t>
      </w:r>
    </w:p>
    <w:p w14:paraId="18546AED" w14:textId="77777777" w:rsidR="004E123B" w:rsidRPr="000F5FC9" w:rsidRDefault="004E123B" w:rsidP="000F5FC9">
      <w:pPr>
        <w:rPr>
          <w:b/>
          <w:sz w:val="22"/>
          <w:szCs w:val="22"/>
          <w:lang w:val="es-ES"/>
        </w:rPr>
      </w:pPr>
    </w:p>
    <w:p w14:paraId="7996B659" w14:textId="77777777" w:rsidR="000F5FC9" w:rsidRPr="000F5FC9" w:rsidRDefault="000F5FC9" w:rsidP="000F5FC9">
      <w:pPr>
        <w:rPr>
          <w:b/>
          <w:sz w:val="22"/>
          <w:szCs w:val="22"/>
        </w:rPr>
      </w:pPr>
      <w:r w:rsidRPr="000F5FC9">
        <w:rPr>
          <w:b/>
          <w:sz w:val="22"/>
          <w:szCs w:val="22"/>
        </w:rPr>
        <w:t>5. PRESENTACIÓN DE RESULTADOS</w:t>
      </w:r>
    </w:p>
    <w:p w14:paraId="25DE73A3" w14:textId="77777777" w:rsidR="000F5FC9" w:rsidRPr="000F5FC9" w:rsidRDefault="000F5FC9" w:rsidP="000F5FC9">
      <w:pPr>
        <w:rPr>
          <w:b/>
          <w:sz w:val="22"/>
          <w:szCs w:val="22"/>
        </w:rPr>
      </w:pPr>
    </w:p>
    <w:p w14:paraId="6206FF11" w14:textId="491C892F" w:rsidR="000F5FC9" w:rsidRDefault="000F5FC9" w:rsidP="000F5FC9">
      <w:pPr>
        <w:autoSpaceDE w:val="0"/>
        <w:autoSpaceDN w:val="0"/>
        <w:adjustRightInd w:val="0"/>
        <w:jc w:val="both"/>
        <w:rPr>
          <w:rFonts w:eastAsia="Batang"/>
          <w:i/>
          <w:sz w:val="22"/>
          <w:szCs w:val="22"/>
          <w:lang w:val="es-ES" w:eastAsia="en-US"/>
        </w:rPr>
      </w:pPr>
      <w:r w:rsidRPr="000F5FC9">
        <w:rPr>
          <w:rFonts w:eastAsia="Batang"/>
          <w:b/>
          <w:spacing w:val="-10"/>
          <w:sz w:val="22"/>
          <w:szCs w:val="22"/>
          <w:lang w:val="es-ES" w:eastAsia="en-US"/>
        </w:rPr>
        <w:t xml:space="preserve">5.1 </w:t>
      </w:r>
      <w:bookmarkStart w:id="1" w:name="_Hlk32574141"/>
      <w:r w:rsidRPr="000F5FC9">
        <w:rPr>
          <w:rFonts w:eastAsia="Batang"/>
          <w:b/>
          <w:sz w:val="22"/>
          <w:szCs w:val="22"/>
          <w:lang w:val="es-ES" w:eastAsia="en-US"/>
        </w:rPr>
        <w:t>Verificación al cumplimiento de la Ley 1474 de 2011</w:t>
      </w:r>
      <w:r w:rsidRPr="000F5FC9">
        <w:rPr>
          <w:rFonts w:eastAsia="Batang"/>
          <w:sz w:val="22"/>
          <w:szCs w:val="22"/>
          <w:lang w:val="es-ES" w:eastAsia="en-US"/>
        </w:rPr>
        <w:t xml:space="preserve"> </w:t>
      </w:r>
      <w:bookmarkEnd w:id="1"/>
      <w:r w:rsidRPr="000F5FC9">
        <w:rPr>
          <w:rFonts w:eastAsia="Batang"/>
          <w:i/>
          <w:sz w:val="22"/>
          <w:szCs w:val="22"/>
          <w:lang w:val="es-ES" w:eastAsia="en-US"/>
        </w:rPr>
        <w:t>“Por la cual se dictan normas orientadas a fortalecer los mecanismos de prevención, investigación y sanción de actos de corrupción y la efectividad del control de la gestión pública”.</w:t>
      </w:r>
    </w:p>
    <w:p w14:paraId="66C79D53" w14:textId="12EB5D69" w:rsidR="00F07753" w:rsidRDefault="00F07753" w:rsidP="000F5FC9">
      <w:pPr>
        <w:autoSpaceDE w:val="0"/>
        <w:autoSpaceDN w:val="0"/>
        <w:adjustRightInd w:val="0"/>
        <w:jc w:val="both"/>
        <w:rPr>
          <w:rFonts w:eastAsia="Batang"/>
          <w:i/>
          <w:sz w:val="22"/>
          <w:szCs w:val="22"/>
          <w:lang w:val="es-ES" w:eastAsia="en-US"/>
        </w:rPr>
      </w:pPr>
    </w:p>
    <w:p w14:paraId="6A6B39F7" w14:textId="2E9BBB1B" w:rsidR="00F07753" w:rsidRDefault="00F07753" w:rsidP="000F5FC9">
      <w:pPr>
        <w:autoSpaceDE w:val="0"/>
        <w:autoSpaceDN w:val="0"/>
        <w:adjustRightInd w:val="0"/>
        <w:jc w:val="both"/>
        <w:rPr>
          <w:rFonts w:eastAsia="Batang"/>
          <w:i/>
          <w:sz w:val="22"/>
          <w:szCs w:val="22"/>
          <w:lang w:val="es-ES" w:eastAsia="en-US"/>
        </w:rPr>
      </w:pPr>
    </w:p>
    <w:p w14:paraId="2765D6BF" w14:textId="77777777" w:rsidR="00F07753" w:rsidRPr="000F5FC9" w:rsidRDefault="00F07753" w:rsidP="000F5FC9">
      <w:pPr>
        <w:autoSpaceDE w:val="0"/>
        <w:autoSpaceDN w:val="0"/>
        <w:adjustRightInd w:val="0"/>
        <w:jc w:val="both"/>
        <w:rPr>
          <w:rFonts w:eastAsia="Batang"/>
          <w:i/>
          <w:sz w:val="22"/>
          <w:szCs w:val="22"/>
          <w:lang w:val="es-ES" w:eastAsia="en-US"/>
        </w:rPr>
      </w:pPr>
    </w:p>
    <w:p w14:paraId="41741AA0" w14:textId="77777777" w:rsidR="000F5FC9" w:rsidRPr="000F5FC9" w:rsidRDefault="000F5FC9" w:rsidP="000F5FC9">
      <w:pPr>
        <w:jc w:val="both"/>
        <w:rPr>
          <w:rFonts w:eastAsia="Batang"/>
          <w:sz w:val="22"/>
          <w:szCs w:val="22"/>
          <w:lang w:val="es-ES" w:eastAsia="en-US"/>
        </w:rPr>
      </w:pPr>
    </w:p>
    <w:p w14:paraId="1E2E31BC" w14:textId="77777777" w:rsidR="000F5FC9" w:rsidRPr="00755235" w:rsidRDefault="000F5FC9" w:rsidP="000F5FC9">
      <w:pPr>
        <w:jc w:val="both"/>
        <w:rPr>
          <w:rFonts w:eastAsia="Batang"/>
          <w:sz w:val="18"/>
          <w:szCs w:val="18"/>
          <w:lang w:val="es-ES" w:eastAsia="en-US"/>
        </w:rPr>
      </w:pPr>
      <w:r w:rsidRPr="00755235">
        <w:rPr>
          <w:rFonts w:eastAsia="Batang"/>
          <w:sz w:val="18"/>
          <w:szCs w:val="18"/>
          <w:lang w:val="es-ES" w:eastAsia="en-US"/>
        </w:rPr>
        <w:lastRenderedPageBreak/>
        <w:t>Tabla No. 1 Verificación al cumplimiento de la Ley 1474 de 2011</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916"/>
      </w:tblGrid>
      <w:tr w:rsidR="000F5FC9" w:rsidRPr="000F5FC9" w14:paraId="57D5FAC0" w14:textId="77777777" w:rsidTr="00936A58">
        <w:trPr>
          <w:cantSplit/>
          <w:trHeight w:val="106"/>
          <w:tblHeader/>
          <w:jc w:val="center"/>
        </w:trPr>
        <w:tc>
          <w:tcPr>
            <w:tcW w:w="3402" w:type="dxa"/>
            <w:shd w:val="clear" w:color="auto" w:fill="D9D9D9"/>
          </w:tcPr>
          <w:p w14:paraId="6D36C951" w14:textId="77777777" w:rsidR="000F5FC9" w:rsidRPr="000F5FC9" w:rsidRDefault="000F5FC9" w:rsidP="006567A9">
            <w:pPr>
              <w:ind w:right="-147"/>
              <w:jc w:val="both"/>
              <w:rPr>
                <w:rFonts w:eastAsia="Batang"/>
                <w:b/>
                <w:sz w:val="22"/>
                <w:szCs w:val="22"/>
                <w:lang w:val="es-ES" w:eastAsia="en-US"/>
              </w:rPr>
            </w:pPr>
            <w:r w:rsidRPr="000F5FC9">
              <w:rPr>
                <w:rFonts w:eastAsia="Batang"/>
                <w:b/>
                <w:sz w:val="22"/>
                <w:szCs w:val="22"/>
                <w:lang w:val="es-ES" w:eastAsia="en-US"/>
              </w:rPr>
              <w:t>Artículo 76. Oficina de Quejas, Sugerencias y Reclamos</w:t>
            </w:r>
          </w:p>
        </w:tc>
        <w:tc>
          <w:tcPr>
            <w:tcW w:w="6916" w:type="dxa"/>
            <w:shd w:val="clear" w:color="auto" w:fill="D9D9D9"/>
          </w:tcPr>
          <w:p w14:paraId="69D62853" w14:textId="77777777" w:rsidR="000F5FC9" w:rsidRPr="000F5FC9" w:rsidRDefault="000F5FC9" w:rsidP="006567A9">
            <w:pPr>
              <w:jc w:val="center"/>
              <w:rPr>
                <w:rFonts w:eastAsia="Batang"/>
                <w:b/>
                <w:sz w:val="22"/>
                <w:szCs w:val="22"/>
                <w:lang w:val="es-ES" w:eastAsia="en-US"/>
              </w:rPr>
            </w:pPr>
            <w:r w:rsidRPr="000F5FC9">
              <w:rPr>
                <w:rFonts w:eastAsia="Batang"/>
                <w:b/>
                <w:sz w:val="22"/>
                <w:szCs w:val="22"/>
                <w:lang w:val="es-ES" w:eastAsia="en-US"/>
              </w:rPr>
              <w:t>Situación evidenciada</w:t>
            </w:r>
          </w:p>
        </w:tc>
      </w:tr>
      <w:tr w:rsidR="000F5FC9" w:rsidRPr="000F5FC9" w14:paraId="3DC49E47" w14:textId="77777777" w:rsidTr="00936A58">
        <w:trPr>
          <w:jc w:val="center"/>
        </w:trPr>
        <w:tc>
          <w:tcPr>
            <w:tcW w:w="3402" w:type="dxa"/>
            <w:shd w:val="clear" w:color="auto" w:fill="auto"/>
          </w:tcPr>
          <w:p w14:paraId="47018898" w14:textId="77777777" w:rsidR="000F5FC9" w:rsidRPr="000F5FC9" w:rsidRDefault="000F5FC9" w:rsidP="006567A9">
            <w:pPr>
              <w:jc w:val="both"/>
              <w:rPr>
                <w:rFonts w:eastAsia="Batang"/>
                <w:i/>
                <w:sz w:val="22"/>
                <w:szCs w:val="22"/>
                <w:lang w:val="es-ES" w:eastAsia="en-US"/>
              </w:rPr>
            </w:pPr>
            <w:r w:rsidRPr="000F5FC9">
              <w:rPr>
                <w:rFonts w:eastAsia="Batang"/>
                <w:i/>
                <w:sz w:val="22"/>
                <w:szCs w:val="22"/>
                <w:lang w:val="es-ES" w:eastAsia="en-US"/>
              </w:rPr>
              <w:t>En toda entidad pública, deberá existir por lo menos una dependencia encargada de recibir, tramitar y resolver las quejas, sugerencias y reclamos que los ciudadanos formulen, y que se relacionen con el cumplimiento de la misión de la entidad.</w:t>
            </w:r>
          </w:p>
          <w:p w14:paraId="20E1F7D4" w14:textId="77777777" w:rsidR="000F5FC9" w:rsidRPr="000F5FC9" w:rsidRDefault="000F5FC9" w:rsidP="006567A9">
            <w:pPr>
              <w:jc w:val="both"/>
              <w:rPr>
                <w:rFonts w:eastAsia="Batang"/>
                <w:i/>
                <w:sz w:val="22"/>
                <w:szCs w:val="22"/>
                <w:lang w:val="es-ES" w:eastAsia="en-US"/>
              </w:rPr>
            </w:pPr>
          </w:p>
          <w:p w14:paraId="17ED33DE" w14:textId="77777777" w:rsidR="000F5FC9" w:rsidRPr="000F5FC9" w:rsidRDefault="000F5FC9" w:rsidP="006567A9">
            <w:pPr>
              <w:jc w:val="both"/>
              <w:rPr>
                <w:rFonts w:eastAsia="Batang"/>
                <w:i/>
                <w:sz w:val="22"/>
                <w:szCs w:val="22"/>
                <w:lang w:val="es-ES" w:eastAsia="en-US"/>
              </w:rPr>
            </w:pPr>
          </w:p>
          <w:p w14:paraId="01EB99CE" w14:textId="77777777" w:rsidR="000F5FC9" w:rsidRPr="000F5FC9" w:rsidRDefault="000F5FC9" w:rsidP="006567A9">
            <w:pPr>
              <w:jc w:val="both"/>
              <w:rPr>
                <w:rFonts w:eastAsia="Batang"/>
                <w:i/>
                <w:sz w:val="22"/>
                <w:szCs w:val="22"/>
                <w:lang w:val="es-ES" w:eastAsia="en-US"/>
              </w:rPr>
            </w:pPr>
          </w:p>
          <w:p w14:paraId="46781242" w14:textId="77777777" w:rsidR="000F5FC9" w:rsidRPr="000F5FC9" w:rsidRDefault="000F5FC9" w:rsidP="006567A9">
            <w:pPr>
              <w:jc w:val="both"/>
              <w:rPr>
                <w:rFonts w:eastAsia="Batang"/>
                <w:i/>
                <w:sz w:val="22"/>
                <w:szCs w:val="22"/>
                <w:lang w:val="es-ES" w:eastAsia="en-US"/>
              </w:rPr>
            </w:pPr>
          </w:p>
          <w:p w14:paraId="07613E15" w14:textId="77777777" w:rsidR="000F5FC9" w:rsidRPr="000F5FC9" w:rsidRDefault="000F5FC9" w:rsidP="006567A9">
            <w:pPr>
              <w:jc w:val="both"/>
              <w:rPr>
                <w:rFonts w:eastAsia="Batang"/>
                <w:i/>
                <w:sz w:val="22"/>
                <w:szCs w:val="22"/>
                <w:lang w:val="es-ES" w:eastAsia="en-US"/>
              </w:rPr>
            </w:pPr>
          </w:p>
          <w:p w14:paraId="3897566A" w14:textId="77777777" w:rsidR="000F5FC9" w:rsidRPr="000F5FC9" w:rsidRDefault="000F5FC9" w:rsidP="006567A9">
            <w:pPr>
              <w:jc w:val="both"/>
              <w:rPr>
                <w:rFonts w:eastAsia="Batang"/>
                <w:i/>
                <w:sz w:val="22"/>
                <w:szCs w:val="22"/>
                <w:lang w:val="es-ES" w:eastAsia="en-US"/>
              </w:rPr>
            </w:pPr>
          </w:p>
          <w:p w14:paraId="20DAEF7C" w14:textId="77777777" w:rsidR="000F5FC9" w:rsidRPr="000F5FC9" w:rsidRDefault="000F5FC9" w:rsidP="006567A9">
            <w:pPr>
              <w:jc w:val="both"/>
              <w:rPr>
                <w:rFonts w:eastAsia="Batang"/>
                <w:i/>
                <w:sz w:val="22"/>
                <w:szCs w:val="22"/>
                <w:lang w:val="es-ES" w:eastAsia="en-US"/>
              </w:rPr>
            </w:pPr>
          </w:p>
          <w:p w14:paraId="0A222CC2" w14:textId="77777777" w:rsidR="000F5FC9" w:rsidRPr="000F5FC9" w:rsidRDefault="000F5FC9" w:rsidP="006567A9">
            <w:pPr>
              <w:jc w:val="both"/>
              <w:rPr>
                <w:rFonts w:eastAsia="Batang"/>
                <w:i/>
                <w:sz w:val="22"/>
                <w:szCs w:val="22"/>
                <w:lang w:val="es-ES" w:eastAsia="en-US"/>
              </w:rPr>
            </w:pPr>
          </w:p>
          <w:p w14:paraId="5C1BD79B" w14:textId="77777777" w:rsidR="000F5FC9" w:rsidRPr="000F5FC9" w:rsidRDefault="000F5FC9" w:rsidP="006567A9">
            <w:pPr>
              <w:jc w:val="both"/>
              <w:rPr>
                <w:rFonts w:eastAsia="Batang"/>
                <w:i/>
                <w:sz w:val="22"/>
                <w:szCs w:val="22"/>
                <w:lang w:val="es-ES" w:eastAsia="en-US"/>
              </w:rPr>
            </w:pPr>
          </w:p>
          <w:p w14:paraId="332B39F0" w14:textId="77777777" w:rsidR="000F5FC9" w:rsidRPr="000F5FC9" w:rsidRDefault="000F5FC9" w:rsidP="006567A9">
            <w:pPr>
              <w:jc w:val="both"/>
              <w:rPr>
                <w:rFonts w:eastAsia="Batang"/>
                <w:i/>
                <w:sz w:val="22"/>
                <w:szCs w:val="22"/>
                <w:lang w:val="es-ES" w:eastAsia="en-US"/>
              </w:rPr>
            </w:pPr>
          </w:p>
          <w:p w14:paraId="1C5A83DB" w14:textId="77777777" w:rsidR="000F5FC9" w:rsidRPr="000F5FC9" w:rsidRDefault="000F5FC9" w:rsidP="006567A9">
            <w:pPr>
              <w:jc w:val="both"/>
              <w:rPr>
                <w:rFonts w:eastAsia="Batang"/>
                <w:i/>
                <w:sz w:val="22"/>
                <w:szCs w:val="22"/>
                <w:lang w:val="es-ES" w:eastAsia="en-US"/>
              </w:rPr>
            </w:pPr>
          </w:p>
          <w:p w14:paraId="57812FF7" w14:textId="77777777" w:rsidR="000F5FC9" w:rsidRPr="000F5FC9" w:rsidRDefault="000F5FC9" w:rsidP="006567A9">
            <w:pPr>
              <w:jc w:val="both"/>
              <w:rPr>
                <w:rFonts w:eastAsia="Batang"/>
                <w:i/>
                <w:sz w:val="22"/>
                <w:szCs w:val="22"/>
                <w:lang w:val="es-ES" w:eastAsia="en-US"/>
              </w:rPr>
            </w:pPr>
          </w:p>
          <w:p w14:paraId="1219F48B" w14:textId="77777777" w:rsidR="000F5FC9" w:rsidRPr="000F5FC9" w:rsidRDefault="000F5FC9" w:rsidP="006567A9">
            <w:pPr>
              <w:jc w:val="both"/>
              <w:rPr>
                <w:rFonts w:eastAsia="Batang"/>
                <w:i/>
                <w:sz w:val="22"/>
                <w:szCs w:val="22"/>
                <w:lang w:val="es-ES" w:eastAsia="en-US"/>
              </w:rPr>
            </w:pPr>
          </w:p>
          <w:p w14:paraId="08C73BDC" w14:textId="77777777" w:rsidR="000F5FC9" w:rsidRPr="000F5FC9" w:rsidRDefault="000F5FC9" w:rsidP="006567A9">
            <w:pPr>
              <w:jc w:val="both"/>
              <w:rPr>
                <w:rFonts w:eastAsia="Batang"/>
                <w:i/>
                <w:sz w:val="22"/>
                <w:szCs w:val="22"/>
                <w:lang w:val="es-ES" w:eastAsia="en-US"/>
              </w:rPr>
            </w:pPr>
          </w:p>
          <w:p w14:paraId="5E5025B6" w14:textId="77777777" w:rsidR="000F5FC9" w:rsidRPr="000F5FC9" w:rsidRDefault="000F5FC9" w:rsidP="006567A9">
            <w:pPr>
              <w:jc w:val="both"/>
              <w:rPr>
                <w:rFonts w:eastAsia="Batang"/>
                <w:i/>
                <w:sz w:val="22"/>
                <w:szCs w:val="22"/>
                <w:lang w:val="es-ES" w:eastAsia="en-US"/>
              </w:rPr>
            </w:pPr>
          </w:p>
          <w:p w14:paraId="43C39933" w14:textId="77777777" w:rsidR="000F5FC9" w:rsidRPr="000F5FC9" w:rsidRDefault="000F5FC9" w:rsidP="006567A9">
            <w:pPr>
              <w:jc w:val="both"/>
              <w:rPr>
                <w:rFonts w:eastAsia="Batang"/>
                <w:i/>
                <w:sz w:val="22"/>
                <w:szCs w:val="22"/>
                <w:lang w:val="es-ES" w:eastAsia="en-US"/>
              </w:rPr>
            </w:pPr>
          </w:p>
          <w:p w14:paraId="41D90A73" w14:textId="77777777" w:rsidR="000F5FC9" w:rsidRPr="000F5FC9" w:rsidRDefault="000F5FC9" w:rsidP="006567A9">
            <w:pPr>
              <w:jc w:val="both"/>
              <w:rPr>
                <w:rFonts w:eastAsia="Batang"/>
                <w:i/>
                <w:sz w:val="22"/>
                <w:szCs w:val="22"/>
                <w:lang w:val="es-ES" w:eastAsia="en-US"/>
              </w:rPr>
            </w:pPr>
          </w:p>
          <w:p w14:paraId="3E72BE36" w14:textId="77777777" w:rsidR="000F5FC9" w:rsidRPr="000F5FC9" w:rsidRDefault="000F5FC9" w:rsidP="006567A9">
            <w:pPr>
              <w:jc w:val="both"/>
              <w:rPr>
                <w:rFonts w:eastAsia="Batang"/>
                <w:i/>
                <w:sz w:val="22"/>
                <w:szCs w:val="22"/>
                <w:lang w:val="es-ES" w:eastAsia="en-US"/>
              </w:rPr>
            </w:pPr>
          </w:p>
          <w:p w14:paraId="52F7EEB0" w14:textId="77777777" w:rsidR="000F5FC9" w:rsidRPr="000F5FC9" w:rsidRDefault="000F5FC9" w:rsidP="006567A9">
            <w:pPr>
              <w:jc w:val="both"/>
              <w:rPr>
                <w:rFonts w:eastAsia="Batang"/>
                <w:sz w:val="22"/>
                <w:szCs w:val="22"/>
                <w:lang w:val="es-ES" w:eastAsia="en-US"/>
              </w:rPr>
            </w:pPr>
          </w:p>
        </w:tc>
        <w:tc>
          <w:tcPr>
            <w:tcW w:w="6916" w:type="dxa"/>
            <w:shd w:val="clear" w:color="auto" w:fill="auto"/>
          </w:tcPr>
          <w:p w14:paraId="7CDA1E0C" w14:textId="5A36C072" w:rsidR="00305276" w:rsidRPr="00305276" w:rsidRDefault="00C849F2" w:rsidP="00305276">
            <w:pPr>
              <w:autoSpaceDE w:val="0"/>
              <w:autoSpaceDN w:val="0"/>
              <w:adjustRightInd w:val="0"/>
              <w:jc w:val="both"/>
              <w:rPr>
                <w:rFonts w:eastAsia="Batang"/>
                <w:i/>
                <w:sz w:val="22"/>
                <w:szCs w:val="22"/>
                <w:lang w:val="es-ES" w:eastAsia="en-US"/>
              </w:rPr>
            </w:pPr>
            <w:r>
              <w:rPr>
                <w:rFonts w:eastAsia="Batang"/>
                <w:sz w:val="22"/>
                <w:szCs w:val="22"/>
                <w:lang w:val="es-ES" w:eastAsia="en-US"/>
              </w:rPr>
              <w:t xml:space="preserve">La </w:t>
            </w:r>
            <w:r w:rsidR="000F5FC9" w:rsidRPr="000F5FC9">
              <w:rPr>
                <w:rFonts w:eastAsia="Batang"/>
                <w:sz w:val="22"/>
                <w:szCs w:val="22"/>
                <w:lang w:val="es-ES" w:eastAsia="en-US"/>
              </w:rPr>
              <w:t>Gerencia Comercial y de Atención al Usuario (GCAU)</w:t>
            </w:r>
            <w:r>
              <w:rPr>
                <w:rFonts w:eastAsia="Batang"/>
                <w:sz w:val="22"/>
                <w:szCs w:val="22"/>
                <w:lang w:val="es-ES" w:eastAsia="en-US"/>
              </w:rPr>
              <w:t xml:space="preserve"> </w:t>
            </w:r>
            <w:r w:rsidR="000F5FC9" w:rsidRPr="000F5FC9">
              <w:rPr>
                <w:rFonts w:eastAsia="Batang"/>
                <w:sz w:val="22"/>
                <w:szCs w:val="22"/>
                <w:lang w:val="es-ES" w:eastAsia="en-US"/>
              </w:rPr>
              <w:t>tiene atribuida</w:t>
            </w:r>
            <w:r>
              <w:rPr>
                <w:rFonts w:eastAsia="Batang"/>
                <w:sz w:val="22"/>
                <w:szCs w:val="22"/>
                <w:lang w:val="es-ES" w:eastAsia="en-US"/>
              </w:rPr>
              <w:t>, en concordancia con el artículo 76 de la ley 1474 de 2011,</w:t>
            </w:r>
            <w:r w:rsidR="000F5FC9" w:rsidRPr="000F5FC9">
              <w:rPr>
                <w:rFonts w:eastAsia="Batang"/>
                <w:sz w:val="22"/>
                <w:szCs w:val="22"/>
                <w:lang w:val="es-ES" w:eastAsia="en-US"/>
              </w:rPr>
              <w:t xml:space="preserve"> la función de conocer y resolver dentro de los términos establecidos en la ley y los procedimientos </w:t>
            </w:r>
            <w:r w:rsidR="00305276" w:rsidRPr="000F5FC9">
              <w:rPr>
                <w:rFonts w:eastAsia="Batang"/>
                <w:sz w:val="22"/>
                <w:szCs w:val="22"/>
                <w:lang w:val="es-ES" w:eastAsia="en-US"/>
              </w:rPr>
              <w:t>constituidos las</w:t>
            </w:r>
            <w:r w:rsidR="000F5FC9" w:rsidRPr="000F5FC9">
              <w:rPr>
                <w:rFonts w:eastAsia="Batang"/>
                <w:sz w:val="22"/>
                <w:szCs w:val="22"/>
                <w:lang w:val="es-ES" w:eastAsia="en-US"/>
              </w:rPr>
              <w:t xml:space="preserve"> peticiones, quejas y reclamos que los ciudadanos presentan, de conformidad con lo dispuesto en el Acuerdo 00</w:t>
            </w:r>
            <w:r w:rsidR="00B13F5F">
              <w:rPr>
                <w:rFonts w:eastAsia="Batang"/>
                <w:sz w:val="22"/>
                <w:szCs w:val="22"/>
                <w:lang w:val="es-ES" w:eastAsia="en-US"/>
              </w:rPr>
              <w:t>5</w:t>
            </w:r>
            <w:r w:rsidR="000F5FC9" w:rsidRPr="000F5FC9">
              <w:rPr>
                <w:rFonts w:eastAsia="Batang"/>
                <w:sz w:val="22"/>
                <w:szCs w:val="22"/>
                <w:lang w:val="es-ES" w:eastAsia="en-US"/>
              </w:rPr>
              <w:t xml:space="preserve"> de 20</w:t>
            </w:r>
            <w:r w:rsidR="00B13F5F">
              <w:rPr>
                <w:rFonts w:eastAsia="Batang"/>
                <w:sz w:val="22"/>
                <w:szCs w:val="22"/>
                <w:lang w:val="es-ES" w:eastAsia="en-US"/>
              </w:rPr>
              <w:t>20</w:t>
            </w:r>
            <w:r w:rsidR="000F5FC9" w:rsidRPr="000F5FC9">
              <w:rPr>
                <w:rFonts w:eastAsia="Batang"/>
                <w:sz w:val="22"/>
                <w:szCs w:val="22"/>
                <w:lang w:val="es-ES" w:eastAsia="en-US"/>
              </w:rPr>
              <w:t xml:space="preserve"> “</w:t>
            </w:r>
            <w:r w:rsidR="00305276" w:rsidRPr="00305276">
              <w:rPr>
                <w:rFonts w:eastAsia="Batang"/>
                <w:i/>
                <w:sz w:val="22"/>
                <w:szCs w:val="22"/>
                <w:lang w:val="es-ES" w:eastAsia="en-US"/>
              </w:rPr>
              <w:t>Por el cual se determinan las reglas de organización, funcionamiento y estatutos de la Unidad</w:t>
            </w:r>
          </w:p>
          <w:p w14:paraId="0C8CC44F" w14:textId="35E4DF41" w:rsidR="000F5FC9" w:rsidRPr="000F5FC9" w:rsidRDefault="00305276" w:rsidP="00305276">
            <w:pPr>
              <w:autoSpaceDE w:val="0"/>
              <w:autoSpaceDN w:val="0"/>
              <w:adjustRightInd w:val="0"/>
              <w:jc w:val="both"/>
              <w:rPr>
                <w:rFonts w:eastAsia="Batang"/>
                <w:sz w:val="22"/>
                <w:szCs w:val="22"/>
                <w:lang w:val="es-ES" w:eastAsia="en-US"/>
              </w:rPr>
            </w:pPr>
            <w:r w:rsidRPr="00305276">
              <w:rPr>
                <w:rFonts w:eastAsia="Batang"/>
                <w:i/>
                <w:sz w:val="22"/>
                <w:szCs w:val="22"/>
                <w:lang w:val="es-ES" w:eastAsia="en-US"/>
              </w:rPr>
              <w:t>Administrativa Especial de Catastro Distrital, y se dictan otras disposiciones</w:t>
            </w:r>
            <w:r w:rsidR="000F5FC9" w:rsidRPr="000F5FC9">
              <w:rPr>
                <w:rFonts w:eastAsia="Batang"/>
                <w:sz w:val="22"/>
                <w:szCs w:val="22"/>
                <w:lang w:val="es-ES" w:eastAsia="en-US"/>
              </w:rPr>
              <w:t xml:space="preserve">”, artículo dieciséis </w:t>
            </w:r>
            <w:r>
              <w:rPr>
                <w:rFonts w:eastAsia="Batang"/>
                <w:sz w:val="22"/>
                <w:szCs w:val="22"/>
                <w:lang w:val="es-ES" w:eastAsia="en-US"/>
              </w:rPr>
              <w:t>27</w:t>
            </w:r>
            <w:r w:rsidR="000F5FC9" w:rsidRPr="000F5FC9">
              <w:rPr>
                <w:rFonts w:eastAsia="Batang"/>
                <w:sz w:val="22"/>
                <w:szCs w:val="22"/>
                <w:lang w:val="es-ES" w:eastAsia="en-US"/>
              </w:rPr>
              <w:t>, numeral.7.</w:t>
            </w:r>
          </w:p>
          <w:p w14:paraId="1DE6D12A" w14:textId="77777777" w:rsidR="000F5FC9" w:rsidRPr="000F5FC9" w:rsidRDefault="000F5FC9" w:rsidP="006567A9">
            <w:pPr>
              <w:autoSpaceDE w:val="0"/>
              <w:autoSpaceDN w:val="0"/>
              <w:adjustRightInd w:val="0"/>
              <w:jc w:val="both"/>
              <w:rPr>
                <w:rFonts w:eastAsia="Batang"/>
                <w:i/>
                <w:sz w:val="22"/>
                <w:szCs w:val="22"/>
                <w:lang w:val="es-ES" w:eastAsia="en-US"/>
              </w:rPr>
            </w:pPr>
            <w:r w:rsidRPr="000F5FC9">
              <w:rPr>
                <w:rFonts w:eastAsia="Batang"/>
                <w:sz w:val="22"/>
                <w:szCs w:val="22"/>
                <w:lang w:val="es-ES" w:eastAsia="en-US"/>
              </w:rPr>
              <w:t xml:space="preserve">Para el conocimiento de la ciudadanía, </w:t>
            </w:r>
            <w:r w:rsidR="00C849F2">
              <w:rPr>
                <w:rFonts w:eastAsia="Batang"/>
                <w:sz w:val="22"/>
                <w:szCs w:val="22"/>
                <w:lang w:val="es-ES" w:eastAsia="en-US"/>
              </w:rPr>
              <w:t xml:space="preserve">desde el 5 </w:t>
            </w:r>
            <w:r w:rsidR="004E123B">
              <w:rPr>
                <w:rFonts w:eastAsia="Batang"/>
                <w:sz w:val="22"/>
                <w:szCs w:val="22"/>
                <w:lang w:val="es-ES" w:eastAsia="en-US"/>
              </w:rPr>
              <w:t>d</w:t>
            </w:r>
            <w:r w:rsidR="00C849F2">
              <w:rPr>
                <w:rFonts w:eastAsia="Batang"/>
                <w:sz w:val="22"/>
                <w:szCs w:val="22"/>
                <w:lang w:val="es-ES" w:eastAsia="en-US"/>
              </w:rPr>
              <w:t xml:space="preserve">e agosto de 2019, </w:t>
            </w:r>
            <w:r w:rsidRPr="000F5FC9">
              <w:rPr>
                <w:rFonts w:eastAsia="Batang"/>
                <w:sz w:val="22"/>
                <w:szCs w:val="22"/>
                <w:lang w:val="es-ES" w:eastAsia="en-US"/>
              </w:rPr>
              <w:t xml:space="preserve">en la página </w:t>
            </w:r>
            <w:hyperlink r:id="rId9" w:history="1">
              <w:r w:rsidRPr="000F5FC9">
                <w:rPr>
                  <w:rFonts w:eastAsia="Batang"/>
                  <w:sz w:val="22"/>
                  <w:szCs w:val="22"/>
                  <w:lang w:val="es-ES" w:eastAsia="en-US"/>
                </w:rPr>
                <w:t>www.catastrobogota.gov.co</w:t>
              </w:r>
            </w:hyperlink>
            <w:r w:rsidRPr="000F5FC9">
              <w:rPr>
                <w:rFonts w:eastAsia="Batang"/>
                <w:sz w:val="22"/>
                <w:szCs w:val="22"/>
                <w:lang w:val="es-ES" w:eastAsia="en-US"/>
              </w:rPr>
              <w:t xml:space="preserve">, en el botón </w:t>
            </w:r>
            <w:r w:rsidRPr="000F5FC9">
              <w:rPr>
                <w:rFonts w:eastAsia="Batang"/>
                <w:i/>
                <w:sz w:val="22"/>
                <w:szCs w:val="22"/>
                <w:lang w:val="es-ES" w:eastAsia="en-US"/>
              </w:rPr>
              <w:t>“Atención Usuarios”</w:t>
            </w:r>
            <w:r w:rsidRPr="000F5FC9">
              <w:rPr>
                <w:rFonts w:eastAsia="Batang"/>
                <w:sz w:val="22"/>
                <w:szCs w:val="22"/>
                <w:lang w:val="es-ES" w:eastAsia="en-US"/>
              </w:rPr>
              <w:t xml:space="preserve"> (</w:t>
            </w:r>
            <w:r w:rsidRPr="00755235">
              <w:rPr>
                <w:sz w:val="22"/>
                <w:szCs w:val="22"/>
                <w:u w:val="single"/>
              </w:rPr>
              <w:t>http://www.catastrobogota.gov.co/contacto/gerencia-comercial-y-de-atencion-al-usuario</w:t>
            </w:r>
            <w:r w:rsidRPr="000F5FC9">
              <w:rPr>
                <w:color w:val="000000"/>
                <w:sz w:val="22"/>
                <w:szCs w:val="22"/>
              </w:rPr>
              <w:t>)</w:t>
            </w:r>
            <w:r w:rsidRPr="000F5FC9">
              <w:rPr>
                <w:rStyle w:val="Hipervnculo"/>
                <w:rFonts w:eastAsia="Batang"/>
                <w:i/>
                <w:color w:val="000000"/>
                <w:spacing w:val="-10"/>
                <w:sz w:val="22"/>
                <w:szCs w:val="22"/>
                <w:lang w:val="es-ES" w:eastAsia="en-US"/>
              </w:rPr>
              <w:t>,</w:t>
            </w:r>
            <w:r w:rsidRPr="00755235">
              <w:rPr>
                <w:rStyle w:val="Hipervnculo"/>
                <w:rFonts w:eastAsia="Batang"/>
                <w:i/>
                <w:color w:val="000000"/>
                <w:spacing w:val="-10"/>
                <w:sz w:val="22"/>
                <w:szCs w:val="22"/>
                <w:u w:val="none"/>
                <w:lang w:val="es-ES" w:eastAsia="en-US"/>
              </w:rPr>
              <w:t xml:space="preserve"> </w:t>
            </w:r>
            <w:r w:rsidRPr="00755235">
              <w:rPr>
                <w:rStyle w:val="Hipervnculo"/>
                <w:rFonts w:eastAsia="Batang"/>
                <w:color w:val="000000"/>
                <w:spacing w:val="-10"/>
                <w:sz w:val="22"/>
                <w:szCs w:val="22"/>
                <w:u w:val="none"/>
                <w:lang w:val="es-ES" w:eastAsia="en-US"/>
              </w:rPr>
              <w:t>se observó la publicación de</w:t>
            </w:r>
            <w:r w:rsidRPr="00755235">
              <w:rPr>
                <w:rStyle w:val="Hipervnculo"/>
                <w:rFonts w:eastAsia="Batang"/>
                <w:spacing w:val="-10"/>
                <w:sz w:val="22"/>
                <w:szCs w:val="22"/>
                <w:u w:val="none"/>
                <w:lang w:val="es-ES" w:eastAsia="en-US"/>
              </w:rPr>
              <w:t xml:space="preserve"> </w:t>
            </w:r>
            <w:r w:rsidRPr="00755235">
              <w:rPr>
                <w:rFonts w:eastAsia="Batang"/>
                <w:sz w:val="22"/>
                <w:szCs w:val="22"/>
                <w:lang w:val="es-ES" w:eastAsia="en-US"/>
              </w:rPr>
              <w:t>l</w:t>
            </w:r>
            <w:r w:rsidRPr="000F5FC9">
              <w:rPr>
                <w:rFonts w:eastAsia="Batang"/>
                <w:sz w:val="22"/>
                <w:szCs w:val="22"/>
                <w:lang w:val="es-ES" w:eastAsia="en-US"/>
              </w:rPr>
              <w:t>a descripción funcional de la GCAU como oficina encargada de</w:t>
            </w:r>
            <w:r w:rsidRPr="000F5FC9">
              <w:rPr>
                <w:rFonts w:ascii="Helvetica" w:hAnsi="Helvetica"/>
                <w:color w:val="333333"/>
                <w:sz w:val="22"/>
                <w:szCs w:val="22"/>
                <w:shd w:val="clear" w:color="auto" w:fill="FFFFFF"/>
              </w:rPr>
              <w:t xml:space="preserve"> </w:t>
            </w:r>
            <w:r w:rsidRPr="000F5FC9">
              <w:rPr>
                <w:rFonts w:eastAsia="Batang"/>
                <w:i/>
                <w:sz w:val="22"/>
                <w:szCs w:val="22"/>
                <w:lang w:val="es-ES" w:eastAsia="en-US"/>
              </w:rPr>
              <w:t>“(…) atender las necesidades de los ciudadanos, brindando bienes y servicios con eficiencia y eficacia</w:t>
            </w:r>
            <w:r w:rsidRPr="000F5FC9">
              <w:rPr>
                <w:rFonts w:eastAsia="Batang"/>
                <w:sz w:val="22"/>
                <w:szCs w:val="22"/>
                <w:lang w:val="es-ES" w:eastAsia="en-US"/>
              </w:rPr>
              <w:t>.  </w:t>
            </w:r>
            <w:r w:rsidRPr="000F5FC9">
              <w:rPr>
                <w:rFonts w:eastAsia="Batang"/>
                <w:i/>
                <w:sz w:val="22"/>
                <w:szCs w:val="22"/>
                <w:lang w:val="es-ES" w:eastAsia="en-US"/>
              </w:rPr>
              <w:t>Se encarga entonces de la comercialización de los productos desarrollados por Catastro, además de establecer las condiciones para un servicio al ciudadano efectivo y liderar la continua innovación en los productos que se ofrecen.”.</w:t>
            </w:r>
          </w:p>
          <w:p w14:paraId="3AF2FA0C" w14:textId="77777777" w:rsidR="000F5FC9" w:rsidRPr="000F5FC9" w:rsidRDefault="000F5FC9" w:rsidP="006567A9">
            <w:pPr>
              <w:autoSpaceDE w:val="0"/>
              <w:autoSpaceDN w:val="0"/>
              <w:adjustRightInd w:val="0"/>
              <w:jc w:val="both"/>
              <w:rPr>
                <w:rFonts w:eastAsia="Batang"/>
                <w:sz w:val="22"/>
                <w:szCs w:val="22"/>
                <w:lang w:val="es-ES" w:eastAsia="en-US"/>
              </w:rPr>
            </w:pPr>
          </w:p>
          <w:p w14:paraId="166F6445" w14:textId="77777777" w:rsidR="000F5FC9" w:rsidRPr="000F5FC9" w:rsidRDefault="00C849F2" w:rsidP="006567A9">
            <w:pPr>
              <w:autoSpaceDE w:val="0"/>
              <w:autoSpaceDN w:val="0"/>
              <w:adjustRightInd w:val="0"/>
              <w:jc w:val="both"/>
              <w:rPr>
                <w:rFonts w:eastAsia="Batang"/>
                <w:spacing w:val="-5"/>
                <w:sz w:val="22"/>
                <w:szCs w:val="22"/>
                <w:lang w:val="es-ES"/>
              </w:rPr>
            </w:pPr>
            <w:r>
              <w:rPr>
                <w:rFonts w:eastAsia="Batang"/>
                <w:sz w:val="22"/>
                <w:szCs w:val="22"/>
                <w:lang w:val="es-ES" w:eastAsia="en-US"/>
              </w:rPr>
              <w:t>Se verificó que en aplicativo ISODOC</w:t>
            </w:r>
            <w:r w:rsidR="000F5FC9" w:rsidRPr="000F5FC9">
              <w:rPr>
                <w:rFonts w:eastAsia="Batang"/>
                <w:sz w:val="22"/>
                <w:szCs w:val="22"/>
                <w:lang w:val="es-ES" w:eastAsia="en-US"/>
              </w:rPr>
              <w:t>, c</w:t>
            </w:r>
            <w:r w:rsidR="000F5FC9" w:rsidRPr="000F5FC9">
              <w:rPr>
                <w:rFonts w:eastAsia="Batang"/>
                <w:spacing w:val="-5"/>
                <w:sz w:val="22"/>
                <w:szCs w:val="22"/>
                <w:lang w:val="es-ES"/>
              </w:rPr>
              <w:t>uenta con los procedimientos:</w:t>
            </w:r>
          </w:p>
          <w:p w14:paraId="4A667099" w14:textId="6B8E2FD8" w:rsidR="000F5FC9" w:rsidRPr="00F80E80" w:rsidRDefault="000F5FC9" w:rsidP="000F5FC9">
            <w:pPr>
              <w:pStyle w:val="Prrafodelista"/>
              <w:numPr>
                <w:ilvl w:val="0"/>
                <w:numId w:val="42"/>
              </w:numPr>
              <w:autoSpaceDE w:val="0"/>
              <w:autoSpaceDN w:val="0"/>
              <w:adjustRightInd w:val="0"/>
              <w:jc w:val="both"/>
              <w:rPr>
                <w:rFonts w:eastAsia="Batang"/>
                <w:szCs w:val="22"/>
              </w:rPr>
            </w:pPr>
            <w:bookmarkStart w:id="2" w:name="_Hlk31882012"/>
            <w:r w:rsidRPr="00F80E80">
              <w:rPr>
                <w:rFonts w:eastAsia="Batang"/>
                <w:szCs w:val="22"/>
              </w:rPr>
              <w:t>Atención canal presencial: 03-02-PR-01-v</w:t>
            </w:r>
            <w:r w:rsidR="00305276">
              <w:rPr>
                <w:rFonts w:eastAsia="Batang"/>
                <w:szCs w:val="22"/>
              </w:rPr>
              <w:t>5</w:t>
            </w:r>
            <w:r w:rsidR="00F46A3F" w:rsidRPr="00F80E80">
              <w:rPr>
                <w:rFonts w:eastAsia="Batang"/>
                <w:szCs w:val="22"/>
              </w:rPr>
              <w:t>.</w:t>
            </w:r>
          </w:p>
          <w:p w14:paraId="56FA8D00" w14:textId="3375AA90" w:rsidR="000F5FC9" w:rsidRPr="00F80E80" w:rsidRDefault="000F5FC9" w:rsidP="000F5FC9">
            <w:pPr>
              <w:pStyle w:val="Prrafodelista"/>
              <w:numPr>
                <w:ilvl w:val="0"/>
                <w:numId w:val="42"/>
              </w:numPr>
              <w:autoSpaceDE w:val="0"/>
              <w:autoSpaceDN w:val="0"/>
              <w:adjustRightInd w:val="0"/>
              <w:jc w:val="both"/>
              <w:rPr>
                <w:rFonts w:eastAsia="Batang"/>
                <w:szCs w:val="22"/>
              </w:rPr>
            </w:pPr>
            <w:r w:rsidRPr="00F80E80">
              <w:rPr>
                <w:rFonts w:eastAsia="Batang"/>
                <w:szCs w:val="22"/>
              </w:rPr>
              <w:t>Atención canal escrito: 03-02-PR-02-v</w:t>
            </w:r>
            <w:r w:rsidR="00305276">
              <w:rPr>
                <w:rFonts w:eastAsia="Batang"/>
                <w:szCs w:val="22"/>
              </w:rPr>
              <w:t>6</w:t>
            </w:r>
            <w:r w:rsidR="00F46A3F" w:rsidRPr="00F80E80">
              <w:rPr>
                <w:rFonts w:eastAsia="Batang"/>
                <w:szCs w:val="22"/>
              </w:rPr>
              <w:t>.</w:t>
            </w:r>
          </w:p>
          <w:p w14:paraId="650016A9" w14:textId="77777777" w:rsidR="000F5FC9" w:rsidRPr="00F80E80" w:rsidRDefault="000F5FC9" w:rsidP="000F5FC9">
            <w:pPr>
              <w:pStyle w:val="Prrafodelista"/>
              <w:numPr>
                <w:ilvl w:val="0"/>
                <w:numId w:val="42"/>
              </w:numPr>
              <w:autoSpaceDE w:val="0"/>
              <w:autoSpaceDN w:val="0"/>
              <w:adjustRightInd w:val="0"/>
              <w:jc w:val="both"/>
              <w:rPr>
                <w:rFonts w:eastAsia="Batang"/>
                <w:szCs w:val="22"/>
              </w:rPr>
            </w:pPr>
            <w:r w:rsidRPr="00F80E80">
              <w:rPr>
                <w:rFonts w:eastAsia="Batang"/>
                <w:szCs w:val="22"/>
              </w:rPr>
              <w:t>Atención canal virtual: 03-02-PR-03-v3</w:t>
            </w:r>
            <w:r w:rsidR="00F46A3F" w:rsidRPr="00F80E80">
              <w:rPr>
                <w:rFonts w:eastAsia="Batang"/>
                <w:szCs w:val="22"/>
              </w:rPr>
              <w:t>.</w:t>
            </w:r>
          </w:p>
          <w:p w14:paraId="4F722D2E" w14:textId="09784144" w:rsidR="000F5FC9" w:rsidRPr="00F80E80" w:rsidRDefault="000F5FC9" w:rsidP="000F5FC9">
            <w:pPr>
              <w:pStyle w:val="Prrafodelista"/>
              <w:numPr>
                <w:ilvl w:val="0"/>
                <w:numId w:val="42"/>
              </w:numPr>
              <w:autoSpaceDE w:val="0"/>
              <w:autoSpaceDN w:val="0"/>
              <w:adjustRightInd w:val="0"/>
              <w:jc w:val="both"/>
              <w:rPr>
                <w:rFonts w:eastAsia="Batang"/>
                <w:szCs w:val="22"/>
              </w:rPr>
            </w:pPr>
            <w:r w:rsidRPr="00F80E80">
              <w:rPr>
                <w:rFonts w:eastAsia="Batang"/>
                <w:szCs w:val="22"/>
              </w:rPr>
              <w:t>Atención canal telefónico: 03-02-PR-04-v</w:t>
            </w:r>
            <w:r w:rsidR="00305276">
              <w:rPr>
                <w:rFonts w:eastAsia="Batang"/>
                <w:szCs w:val="22"/>
              </w:rPr>
              <w:t>10</w:t>
            </w:r>
            <w:r w:rsidR="00F46A3F" w:rsidRPr="00F80E80">
              <w:rPr>
                <w:rFonts w:eastAsia="Batang"/>
                <w:szCs w:val="22"/>
              </w:rPr>
              <w:t>.</w:t>
            </w:r>
          </w:p>
          <w:bookmarkEnd w:id="2"/>
          <w:p w14:paraId="6A3C2B1B" w14:textId="656C72F1" w:rsidR="000F5FC9" w:rsidRDefault="000F5FC9" w:rsidP="000F5FC9">
            <w:pPr>
              <w:pStyle w:val="Prrafodelista"/>
              <w:numPr>
                <w:ilvl w:val="0"/>
                <w:numId w:val="42"/>
              </w:numPr>
              <w:autoSpaceDE w:val="0"/>
              <w:autoSpaceDN w:val="0"/>
              <w:adjustRightInd w:val="0"/>
              <w:jc w:val="both"/>
              <w:rPr>
                <w:rFonts w:eastAsia="Batang"/>
                <w:szCs w:val="22"/>
              </w:rPr>
            </w:pPr>
            <w:r w:rsidRPr="00F80E80">
              <w:rPr>
                <w:rFonts w:eastAsia="Batang"/>
                <w:szCs w:val="22"/>
              </w:rPr>
              <w:t>Voz del ciudadano: 03-02-PR-09-v</w:t>
            </w:r>
            <w:r w:rsidR="0096161B" w:rsidRPr="00F80E80">
              <w:rPr>
                <w:rFonts w:eastAsia="Batang"/>
                <w:szCs w:val="22"/>
              </w:rPr>
              <w:t>7</w:t>
            </w:r>
            <w:r w:rsidR="00F46A3F" w:rsidRPr="00F80E80">
              <w:rPr>
                <w:rFonts w:eastAsia="Batang"/>
                <w:szCs w:val="22"/>
              </w:rPr>
              <w:t>.</w:t>
            </w:r>
          </w:p>
          <w:p w14:paraId="0C826BF5" w14:textId="15A58405" w:rsidR="00305276" w:rsidRDefault="00305276" w:rsidP="00305276">
            <w:pPr>
              <w:autoSpaceDE w:val="0"/>
              <w:autoSpaceDN w:val="0"/>
              <w:adjustRightInd w:val="0"/>
              <w:jc w:val="both"/>
              <w:rPr>
                <w:rFonts w:eastAsia="Batang"/>
                <w:szCs w:val="22"/>
              </w:rPr>
            </w:pPr>
          </w:p>
          <w:p w14:paraId="113E4A1B" w14:textId="1DADA02A" w:rsidR="00305276" w:rsidRPr="00305276" w:rsidRDefault="00305276" w:rsidP="00305276">
            <w:pPr>
              <w:autoSpaceDE w:val="0"/>
              <w:autoSpaceDN w:val="0"/>
              <w:adjustRightInd w:val="0"/>
              <w:jc w:val="both"/>
              <w:rPr>
                <w:rFonts w:eastAsia="Batang"/>
                <w:sz w:val="18"/>
                <w:szCs w:val="18"/>
              </w:rPr>
            </w:pPr>
            <w:r w:rsidRPr="00305276">
              <w:rPr>
                <w:rFonts w:eastAsia="Batang"/>
                <w:sz w:val="18"/>
                <w:szCs w:val="18"/>
              </w:rPr>
              <w:t>Imagen 1. Captura pantalla SGI – Procedimientos.</w:t>
            </w:r>
          </w:p>
          <w:p w14:paraId="44991DD0" w14:textId="28E62122" w:rsidR="00305276" w:rsidRDefault="00305276" w:rsidP="00305276">
            <w:pPr>
              <w:autoSpaceDE w:val="0"/>
              <w:autoSpaceDN w:val="0"/>
              <w:adjustRightInd w:val="0"/>
              <w:jc w:val="center"/>
              <w:rPr>
                <w:rFonts w:eastAsia="Batang"/>
                <w:szCs w:val="22"/>
              </w:rPr>
            </w:pPr>
            <w:r>
              <w:rPr>
                <w:rFonts w:eastAsia="Batang"/>
                <w:noProof/>
                <w:szCs w:val="22"/>
              </w:rPr>
              <w:drawing>
                <wp:inline distT="0" distB="0" distL="0" distR="0" wp14:anchorId="26CDAD47" wp14:editId="6930F14A">
                  <wp:extent cx="3179135" cy="165267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21-07-14 a la(s) 1.30.44 p. 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6772" cy="1656646"/>
                          </a:xfrm>
                          <a:prstGeom prst="rect">
                            <a:avLst/>
                          </a:prstGeom>
                        </pic:spPr>
                      </pic:pic>
                    </a:graphicData>
                  </a:graphic>
                </wp:inline>
              </w:drawing>
            </w:r>
          </w:p>
          <w:p w14:paraId="1F91DFD5" w14:textId="52BD4558" w:rsidR="00305276" w:rsidRPr="00305276" w:rsidRDefault="00305276" w:rsidP="00305276">
            <w:pPr>
              <w:autoSpaceDE w:val="0"/>
              <w:autoSpaceDN w:val="0"/>
              <w:adjustRightInd w:val="0"/>
              <w:rPr>
                <w:rFonts w:eastAsia="Batang"/>
                <w:sz w:val="18"/>
                <w:szCs w:val="18"/>
              </w:rPr>
            </w:pPr>
            <w:r w:rsidRPr="00305276">
              <w:rPr>
                <w:rFonts w:eastAsia="Batang"/>
                <w:sz w:val="18"/>
                <w:szCs w:val="18"/>
              </w:rPr>
              <w:t>Fuente: http://sgi.catastrobogota.gov.co/catastrodistritalNew/isodocNew/consultas.nsf/Principal?OpenFrameSet</w:t>
            </w:r>
          </w:p>
          <w:p w14:paraId="214E8C25" w14:textId="77777777" w:rsidR="00755235" w:rsidRPr="000F5FC9" w:rsidRDefault="00755235" w:rsidP="00BA1B4C">
            <w:pPr>
              <w:pStyle w:val="Prrafodelista"/>
              <w:autoSpaceDE w:val="0"/>
              <w:autoSpaceDN w:val="0"/>
              <w:adjustRightInd w:val="0"/>
              <w:ind w:left="765"/>
              <w:jc w:val="both"/>
              <w:rPr>
                <w:rFonts w:eastAsia="Batang"/>
                <w:szCs w:val="22"/>
              </w:rPr>
            </w:pPr>
          </w:p>
          <w:p w14:paraId="5D63190B" w14:textId="77777777" w:rsidR="000F5FC9" w:rsidRPr="00AB140D" w:rsidRDefault="00F80E80" w:rsidP="006567A9">
            <w:pPr>
              <w:autoSpaceDE w:val="0"/>
              <w:autoSpaceDN w:val="0"/>
              <w:adjustRightInd w:val="0"/>
              <w:jc w:val="both"/>
              <w:rPr>
                <w:sz w:val="22"/>
                <w:szCs w:val="22"/>
              </w:rPr>
            </w:pPr>
            <w:r>
              <w:rPr>
                <w:rFonts w:eastAsia="Batang"/>
                <w:spacing w:val="-5"/>
                <w:sz w:val="22"/>
                <w:szCs w:val="22"/>
                <w:lang w:val="es-ES"/>
              </w:rPr>
              <w:t>Los anteriores procedimientos se encuentran</w:t>
            </w:r>
            <w:r w:rsidR="000F5FC9" w:rsidRPr="000F5FC9">
              <w:rPr>
                <w:rFonts w:eastAsia="Batang"/>
                <w:spacing w:val="-5"/>
                <w:sz w:val="22"/>
                <w:szCs w:val="22"/>
                <w:lang w:val="es-ES"/>
              </w:rPr>
              <w:t xml:space="preserve"> asociados al </w:t>
            </w:r>
            <w:r w:rsidR="00755235" w:rsidRPr="000F5FC9">
              <w:rPr>
                <w:rFonts w:eastAsia="Batang"/>
                <w:i/>
                <w:spacing w:val="-5"/>
                <w:sz w:val="22"/>
                <w:szCs w:val="22"/>
                <w:lang w:val="es-ES"/>
              </w:rPr>
              <w:t>Proceso Captura</w:t>
            </w:r>
            <w:r w:rsidR="000F5FC9" w:rsidRPr="000F5FC9">
              <w:rPr>
                <w:rFonts w:eastAsia="Batang"/>
                <w:i/>
                <w:spacing w:val="-5"/>
                <w:sz w:val="22"/>
                <w:szCs w:val="22"/>
                <w:lang w:val="es-ES"/>
              </w:rPr>
              <w:t xml:space="preserve"> de la Información</w:t>
            </w:r>
            <w:r w:rsidR="000F5FC9" w:rsidRPr="000F5FC9">
              <w:rPr>
                <w:rFonts w:eastAsia="Batang"/>
                <w:spacing w:val="-5"/>
                <w:sz w:val="22"/>
                <w:szCs w:val="22"/>
                <w:lang w:val="es-ES"/>
              </w:rPr>
              <w:t xml:space="preserve">, en los cuales se describe las condiciones especiales de operación y las actividades de recepción, radicación, registro y solución de las </w:t>
            </w:r>
            <w:r w:rsidR="00755235" w:rsidRPr="000F5FC9">
              <w:rPr>
                <w:rFonts w:eastAsia="Batang"/>
                <w:spacing w:val="-5"/>
                <w:sz w:val="22"/>
                <w:szCs w:val="22"/>
                <w:lang w:val="es-ES"/>
              </w:rPr>
              <w:t>peticiones, los</w:t>
            </w:r>
            <w:r w:rsidR="000F5FC9" w:rsidRPr="000F5FC9">
              <w:rPr>
                <w:rFonts w:eastAsia="Batang"/>
                <w:spacing w:val="-5"/>
                <w:sz w:val="22"/>
                <w:szCs w:val="22"/>
                <w:lang w:val="es-ES"/>
              </w:rPr>
              <w:t xml:space="preserve"> cuales se encontraron publicados en el aplicativo ISODOC</w:t>
            </w:r>
            <w:r w:rsidR="000F5FC9" w:rsidRPr="000F5FC9">
              <w:rPr>
                <w:rFonts w:eastAsia="Batang"/>
                <w:spacing w:val="-10"/>
                <w:sz w:val="22"/>
                <w:szCs w:val="22"/>
                <w:lang w:val="es-ES" w:eastAsia="en-US"/>
              </w:rPr>
              <w:t xml:space="preserve"> siguiendo la ruta: </w:t>
            </w:r>
            <w:r w:rsidRPr="00F80E80">
              <w:rPr>
                <w:sz w:val="22"/>
                <w:szCs w:val="22"/>
                <w:u w:val="single"/>
              </w:rPr>
              <w:t>http://sgi.catastrobogota.gov.co/catastrodistrital/isodoc/inicio.nsf?OpenDatabase</w:t>
            </w:r>
            <w:r>
              <w:rPr>
                <w:sz w:val="22"/>
                <w:szCs w:val="22"/>
                <w:u w:val="single"/>
              </w:rPr>
              <w:t xml:space="preserve">. </w:t>
            </w:r>
          </w:p>
        </w:tc>
      </w:tr>
      <w:tr w:rsidR="000F5FC9" w:rsidRPr="000F5FC9" w14:paraId="733CCD53" w14:textId="77777777" w:rsidTr="00936A58">
        <w:trPr>
          <w:jc w:val="center"/>
        </w:trPr>
        <w:tc>
          <w:tcPr>
            <w:tcW w:w="3402" w:type="dxa"/>
            <w:shd w:val="clear" w:color="auto" w:fill="auto"/>
          </w:tcPr>
          <w:p w14:paraId="3AF8D71F" w14:textId="77777777" w:rsidR="000F5FC9" w:rsidRPr="000F5FC9" w:rsidRDefault="000F5FC9" w:rsidP="006567A9">
            <w:pPr>
              <w:autoSpaceDE w:val="0"/>
              <w:autoSpaceDN w:val="0"/>
              <w:adjustRightInd w:val="0"/>
              <w:jc w:val="both"/>
              <w:rPr>
                <w:rFonts w:eastAsia="Batang"/>
                <w:i/>
                <w:sz w:val="22"/>
                <w:szCs w:val="22"/>
                <w:lang w:val="es-ES" w:eastAsia="en-US"/>
              </w:rPr>
            </w:pPr>
            <w:r w:rsidRPr="000F5FC9">
              <w:rPr>
                <w:rFonts w:eastAsia="Batang"/>
                <w:i/>
                <w:sz w:val="22"/>
                <w:szCs w:val="22"/>
                <w:lang w:val="es-ES" w:eastAsia="en-US"/>
              </w:rPr>
              <w:lastRenderedPageBreak/>
              <w:t>La oficina de control interno deberá vigilar que la atención se preste de acuerdo con las normas legales vigentes y rendirá a la administración de la entidad un informe semestral sobre el particular. En la página web principal de toda entidad pública deberá existir un link de quejas, sugerencias y reclamos de fácil acceso para que los ciudadanos realicen sus comentarios.</w:t>
            </w:r>
          </w:p>
        </w:tc>
        <w:tc>
          <w:tcPr>
            <w:tcW w:w="6916" w:type="dxa"/>
            <w:shd w:val="clear" w:color="auto" w:fill="auto"/>
          </w:tcPr>
          <w:p w14:paraId="7813B50D" w14:textId="77777777" w:rsidR="000F5FC9" w:rsidRDefault="00305276" w:rsidP="006567A9">
            <w:pPr>
              <w:jc w:val="both"/>
              <w:rPr>
                <w:sz w:val="22"/>
                <w:szCs w:val="22"/>
              </w:rPr>
            </w:pPr>
            <w:r>
              <w:rPr>
                <w:rFonts w:eastAsia="Batang"/>
                <w:sz w:val="22"/>
                <w:szCs w:val="22"/>
                <w:lang w:val="es-ES" w:eastAsia="en-US"/>
              </w:rPr>
              <w:t>Según los archivos de la</w:t>
            </w:r>
            <w:r w:rsidR="000F5FC9" w:rsidRPr="000F5FC9">
              <w:rPr>
                <w:rFonts w:eastAsia="Batang"/>
                <w:sz w:val="22"/>
                <w:szCs w:val="22"/>
                <w:lang w:val="es-ES" w:eastAsia="en-US"/>
              </w:rPr>
              <w:t xml:space="preserve"> Oficina de Control Interno</w:t>
            </w:r>
            <w:r>
              <w:rPr>
                <w:rFonts w:eastAsia="Batang"/>
                <w:sz w:val="22"/>
                <w:szCs w:val="22"/>
                <w:lang w:val="es-ES" w:eastAsia="en-US"/>
              </w:rPr>
              <w:t xml:space="preserve">, y lo publicado vía web, se evidenció que se </w:t>
            </w:r>
            <w:r w:rsidR="000F5FC9" w:rsidRPr="000F5FC9">
              <w:rPr>
                <w:rFonts w:eastAsia="Batang"/>
                <w:sz w:val="22"/>
                <w:szCs w:val="22"/>
                <w:lang w:val="es-ES" w:eastAsia="en-US"/>
              </w:rPr>
              <w:t>presentó informes semestrales sobre el cumplimiento de la normatividad vigente relacionada con PQRSD, los resultados fueron publicados en la página web de la entidad</w:t>
            </w:r>
            <w:r w:rsidR="00F80E80">
              <w:rPr>
                <w:rFonts w:eastAsia="Batang"/>
                <w:sz w:val="22"/>
                <w:szCs w:val="22"/>
                <w:lang w:val="es-ES" w:eastAsia="en-US"/>
              </w:rPr>
              <w:t xml:space="preserve"> conforme se fueron elaborando y presentando a la Dirección para conocimiento de la ciudadanía</w:t>
            </w:r>
            <w:r w:rsidR="000F5FC9" w:rsidRPr="000F5FC9">
              <w:rPr>
                <w:rFonts w:eastAsia="Batang"/>
                <w:sz w:val="22"/>
                <w:szCs w:val="22"/>
                <w:lang w:val="es-ES" w:eastAsia="en-US"/>
              </w:rPr>
              <w:t xml:space="preserve">:   </w:t>
            </w:r>
            <w:r w:rsidRPr="00305276">
              <w:rPr>
                <w:sz w:val="22"/>
                <w:szCs w:val="22"/>
                <w:u w:val="single"/>
              </w:rPr>
              <w:t>http://www.catastrobogota.gov.co/control?field_clasificacion_target_id=62&amp;page=1</w:t>
            </w:r>
            <w:r w:rsidR="000F5FC9" w:rsidRPr="00755235">
              <w:rPr>
                <w:sz w:val="22"/>
                <w:szCs w:val="22"/>
                <w:u w:val="single"/>
              </w:rPr>
              <w:t>.</w:t>
            </w:r>
            <w:r w:rsidR="000F5FC9" w:rsidRPr="000F5FC9">
              <w:rPr>
                <w:sz w:val="22"/>
                <w:szCs w:val="22"/>
              </w:rPr>
              <w:t xml:space="preserve"> </w:t>
            </w:r>
          </w:p>
          <w:p w14:paraId="05C9E6AD" w14:textId="77777777" w:rsidR="00305276" w:rsidRDefault="00305276" w:rsidP="006567A9">
            <w:pPr>
              <w:jc w:val="both"/>
              <w:rPr>
                <w:rFonts w:eastAsia="Batang"/>
                <w:sz w:val="22"/>
                <w:szCs w:val="22"/>
                <w:lang w:eastAsia="en-US"/>
              </w:rPr>
            </w:pPr>
          </w:p>
          <w:p w14:paraId="7761851E" w14:textId="2715AE3B" w:rsidR="00305276" w:rsidRPr="00305276" w:rsidRDefault="00305276" w:rsidP="006567A9">
            <w:pPr>
              <w:jc w:val="both"/>
              <w:rPr>
                <w:rFonts w:eastAsia="Batang"/>
                <w:sz w:val="22"/>
                <w:szCs w:val="22"/>
                <w:lang w:eastAsia="en-US"/>
              </w:rPr>
            </w:pPr>
          </w:p>
        </w:tc>
      </w:tr>
      <w:tr w:rsidR="000F5FC9" w:rsidRPr="000F5FC9" w14:paraId="4934725E" w14:textId="77777777" w:rsidTr="00E77AE6">
        <w:trPr>
          <w:trHeight w:val="6121"/>
          <w:jc w:val="center"/>
        </w:trPr>
        <w:tc>
          <w:tcPr>
            <w:tcW w:w="3402" w:type="dxa"/>
            <w:shd w:val="clear" w:color="auto" w:fill="auto"/>
          </w:tcPr>
          <w:p w14:paraId="7E9DEC0C" w14:textId="77777777" w:rsidR="000F5FC9" w:rsidRPr="000F5FC9" w:rsidRDefault="000F5FC9" w:rsidP="006567A9">
            <w:pPr>
              <w:autoSpaceDE w:val="0"/>
              <w:autoSpaceDN w:val="0"/>
              <w:adjustRightInd w:val="0"/>
              <w:jc w:val="both"/>
              <w:rPr>
                <w:rFonts w:eastAsia="Batang"/>
                <w:i/>
                <w:sz w:val="22"/>
                <w:szCs w:val="22"/>
                <w:lang w:val="es-ES" w:eastAsia="en-US"/>
              </w:rPr>
            </w:pPr>
            <w:r w:rsidRPr="000F5FC9">
              <w:rPr>
                <w:rFonts w:eastAsia="Batang"/>
                <w:i/>
                <w:sz w:val="22"/>
                <w:szCs w:val="22"/>
                <w:lang w:val="es-ES" w:eastAsia="en-US"/>
              </w:rPr>
              <w:lastRenderedPageBreak/>
              <w:t>Todas las entidades públicas deberán contar con un espacio en su página web principal para que los ciudadanos presenten quejas y denuncias de los actos de corrupción realizados por funcionarios de la entidad, y de los cuales tengan conocimiento, así como sugerencias que permitan realizar modificaciones a la manera como se presta el servicio público.</w:t>
            </w:r>
          </w:p>
        </w:tc>
        <w:tc>
          <w:tcPr>
            <w:tcW w:w="6916" w:type="dxa"/>
            <w:shd w:val="clear" w:color="auto" w:fill="auto"/>
          </w:tcPr>
          <w:p w14:paraId="0B759527" w14:textId="619884FB" w:rsidR="000F5FC9" w:rsidRDefault="000F5FC9" w:rsidP="006567A9">
            <w:pPr>
              <w:autoSpaceDE w:val="0"/>
              <w:autoSpaceDN w:val="0"/>
              <w:adjustRightInd w:val="0"/>
              <w:jc w:val="both"/>
              <w:rPr>
                <w:rFonts w:eastAsia="Batang"/>
                <w:sz w:val="22"/>
                <w:szCs w:val="22"/>
                <w:lang w:val="es-ES" w:eastAsia="en-US"/>
              </w:rPr>
            </w:pPr>
            <w:r w:rsidRPr="000F5FC9">
              <w:rPr>
                <w:rFonts w:eastAsia="Batang"/>
                <w:sz w:val="22"/>
                <w:szCs w:val="22"/>
                <w:lang w:val="es-ES" w:eastAsia="en-US"/>
              </w:rPr>
              <w:t>S</w:t>
            </w:r>
            <w:r w:rsidR="00C849F2">
              <w:rPr>
                <w:rFonts w:eastAsia="Batang"/>
                <w:sz w:val="22"/>
                <w:szCs w:val="22"/>
                <w:lang w:val="es-ES" w:eastAsia="en-US"/>
              </w:rPr>
              <w:t xml:space="preserve">e </w:t>
            </w:r>
            <w:r w:rsidR="00E77AE6">
              <w:rPr>
                <w:rFonts w:eastAsia="Batang"/>
                <w:sz w:val="22"/>
                <w:szCs w:val="22"/>
                <w:lang w:val="es-ES" w:eastAsia="en-US"/>
              </w:rPr>
              <w:t>evidenció</w:t>
            </w:r>
            <w:r w:rsidR="00C849F2">
              <w:rPr>
                <w:rFonts w:eastAsia="Batang"/>
                <w:sz w:val="22"/>
                <w:szCs w:val="22"/>
                <w:lang w:val="es-ES" w:eastAsia="en-US"/>
              </w:rPr>
              <w:t xml:space="preserve"> </w:t>
            </w:r>
            <w:r w:rsidRPr="000F5FC9">
              <w:rPr>
                <w:rFonts w:eastAsia="Batang"/>
                <w:sz w:val="22"/>
                <w:szCs w:val="22"/>
                <w:lang w:val="es-ES" w:eastAsia="en-US"/>
              </w:rPr>
              <w:t>que la página</w:t>
            </w:r>
            <w:r w:rsidRPr="000F5FC9">
              <w:rPr>
                <w:rFonts w:eastAsia="Batang"/>
                <w:spacing w:val="-10"/>
                <w:sz w:val="22"/>
                <w:szCs w:val="22"/>
                <w:lang w:val="es-ES" w:eastAsia="en-US"/>
              </w:rPr>
              <w:t xml:space="preserve"> </w:t>
            </w:r>
            <w:r w:rsidRPr="00755235">
              <w:rPr>
                <w:rFonts w:eastAsia="Batang"/>
                <w:spacing w:val="-10"/>
                <w:sz w:val="22"/>
                <w:szCs w:val="22"/>
                <w:u w:val="single"/>
                <w:lang w:val="es-ES" w:eastAsia="en-US"/>
              </w:rPr>
              <w:t>www.catastrobogota.gov.co</w:t>
            </w:r>
            <w:r w:rsidRPr="000F5FC9">
              <w:rPr>
                <w:rStyle w:val="Hipervnculo"/>
                <w:rFonts w:eastAsia="Batang"/>
                <w:sz w:val="22"/>
                <w:szCs w:val="22"/>
              </w:rPr>
              <w:t xml:space="preserve"> </w:t>
            </w:r>
            <w:r w:rsidRPr="000F5FC9">
              <w:rPr>
                <w:rFonts w:eastAsia="Batang"/>
                <w:sz w:val="22"/>
                <w:szCs w:val="22"/>
                <w:lang w:val="es-ES" w:eastAsia="en-US"/>
              </w:rPr>
              <w:t xml:space="preserve">cuenta con el </w:t>
            </w:r>
            <w:r w:rsidR="00457AE5">
              <w:rPr>
                <w:rFonts w:eastAsia="Batang"/>
                <w:sz w:val="22"/>
                <w:szCs w:val="22"/>
                <w:lang w:val="es-ES" w:eastAsia="en-US"/>
              </w:rPr>
              <w:t>enla</w:t>
            </w:r>
            <w:r w:rsidR="00F80E80">
              <w:rPr>
                <w:rFonts w:eastAsia="Batang"/>
                <w:sz w:val="22"/>
                <w:szCs w:val="22"/>
                <w:lang w:val="es-ES" w:eastAsia="en-US"/>
              </w:rPr>
              <w:t>ce</w:t>
            </w:r>
            <w:r w:rsidRPr="000F5FC9">
              <w:rPr>
                <w:rFonts w:eastAsia="Batang"/>
                <w:sz w:val="22"/>
                <w:szCs w:val="22"/>
                <w:lang w:val="es-ES" w:eastAsia="en-US"/>
              </w:rPr>
              <w:t xml:space="preserve"> de acceso a </w:t>
            </w:r>
            <w:r w:rsidRPr="000F5FC9">
              <w:rPr>
                <w:rFonts w:eastAsia="Batang"/>
                <w:i/>
                <w:sz w:val="22"/>
                <w:szCs w:val="22"/>
                <w:lang w:val="es-ES" w:eastAsia="en-US"/>
              </w:rPr>
              <w:t xml:space="preserve">“Bogotá Te escucha” </w:t>
            </w:r>
            <w:r w:rsidRPr="000F5FC9">
              <w:rPr>
                <w:rFonts w:eastAsia="Batang"/>
                <w:sz w:val="22"/>
                <w:szCs w:val="22"/>
                <w:lang w:val="es-ES" w:eastAsia="en-US"/>
              </w:rPr>
              <w:t xml:space="preserve">ubicado en primer plano, en la parte </w:t>
            </w:r>
            <w:r w:rsidR="00E77AE6">
              <w:rPr>
                <w:rFonts w:eastAsia="Batang"/>
                <w:sz w:val="22"/>
                <w:szCs w:val="22"/>
                <w:lang w:val="es-ES" w:eastAsia="en-US"/>
              </w:rPr>
              <w:t>central</w:t>
            </w:r>
            <w:r w:rsidRPr="000F5FC9">
              <w:rPr>
                <w:rFonts w:eastAsia="Batang"/>
                <w:sz w:val="22"/>
                <w:szCs w:val="22"/>
                <w:lang w:val="es-ES" w:eastAsia="en-US"/>
              </w:rPr>
              <w:t>, el cual</w:t>
            </w:r>
            <w:r w:rsidR="00746621">
              <w:rPr>
                <w:rFonts w:eastAsia="Batang"/>
                <w:sz w:val="22"/>
                <w:szCs w:val="22"/>
                <w:lang w:val="es-ES" w:eastAsia="en-US"/>
              </w:rPr>
              <w:t xml:space="preserve"> </w:t>
            </w:r>
            <w:r w:rsidR="00746621" w:rsidRPr="00EC2B30">
              <w:rPr>
                <w:rFonts w:eastAsia="Batang"/>
                <w:sz w:val="22"/>
                <w:szCs w:val="22"/>
                <w:lang w:val="es-ES" w:eastAsia="en-US"/>
              </w:rPr>
              <w:t>l</w:t>
            </w:r>
            <w:r w:rsidRPr="00EC2B30">
              <w:rPr>
                <w:rFonts w:eastAsia="Batang"/>
                <w:sz w:val="22"/>
                <w:szCs w:val="22"/>
                <w:lang w:val="es-ES" w:eastAsia="en-US"/>
              </w:rPr>
              <w:t>es</w:t>
            </w:r>
            <w:r w:rsidRPr="000F5FC9">
              <w:rPr>
                <w:rFonts w:eastAsia="Batang"/>
                <w:sz w:val="22"/>
                <w:szCs w:val="22"/>
                <w:lang w:val="es-ES" w:eastAsia="en-US"/>
              </w:rPr>
              <w:t xml:space="preserve"> permite la conexión directa con el Sistema Distrital Quejas y Soluciones SDQS</w:t>
            </w:r>
            <w:r w:rsidRPr="000F5FC9">
              <w:rPr>
                <w:rFonts w:eastAsia="Batang"/>
                <w:i/>
                <w:sz w:val="22"/>
                <w:szCs w:val="22"/>
                <w:lang w:val="es-ES" w:eastAsia="en-US"/>
              </w:rPr>
              <w:t>- “Bogotá Te escucha</w:t>
            </w:r>
            <w:r w:rsidR="00F80E80">
              <w:rPr>
                <w:rFonts w:eastAsia="Batang"/>
                <w:i/>
                <w:sz w:val="22"/>
                <w:szCs w:val="22"/>
                <w:lang w:val="es-ES" w:eastAsia="en-US"/>
              </w:rPr>
              <w:t>”</w:t>
            </w:r>
            <w:r w:rsidR="00C849F2">
              <w:rPr>
                <w:rFonts w:eastAsia="Batang"/>
                <w:i/>
                <w:sz w:val="22"/>
                <w:szCs w:val="22"/>
                <w:lang w:val="es-ES" w:eastAsia="en-US"/>
              </w:rPr>
              <w:t xml:space="preserve">. </w:t>
            </w:r>
            <w:r w:rsidR="00C849F2">
              <w:rPr>
                <w:rFonts w:eastAsia="Batang"/>
                <w:sz w:val="22"/>
                <w:szCs w:val="22"/>
                <w:lang w:val="es-ES" w:eastAsia="en-US"/>
              </w:rPr>
              <w:t xml:space="preserve">Es por medio de este enlace que </w:t>
            </w:r>
            <w:r w:rsidRPr="000F5FC9">
              <w:rPr>
                <w:rFonts w:eastAsia="Batang"/>
                <w:sz w:val="22"/>
                <w:szCs w:val="22"/>
                <w:lang w:val="es-ES" w:eastAsia="en-US"/>
              </w:rPr>
              <w:t xml:space="preserve">puede presentarse una petición o hacer seguimiento a las que se encuentren en </w:t>
            </w:r>
            <w:r w:rsidRPr="00EC2B30">
              <w:rPr>
                <w:rFonts w:eastAsia="Batang"/>
                <w:sz w:val="22"/>
                <w:szCs w:val="22"/>
                <w:lang w:val="es-ES" w:eastAsia="en-US"/>
              </w:rPr>
              <w:t>trámite</w:t>
            </w:r>
            <w:r w:rsidR="00C849F2">
              <w:rPr>
                <w:rFonts w:eastAsia="Batang"/>
                <w:sz w:val="22"/>
                <w:szCs w:val="22"/>
                <w:lang w:val="es-ES" w:eastAsia="en-US"/>
              </w:rPr>
              <w:t xml:space="preserve">, teniendo el </w:t>
            </w:r>
            <w:r w:rsidR="00A8115C">
              <w:rPr>
                <w:rFonts w:eastAsia="Batang"/>
                <w:sz w:val="22"/>
                <w:szCs w:val="22"/>
                <w:lang w:val="es-ES" w:eastAsia="en-US"/>
              </w:rPr>
              <w:t xml:space="preserve">mismo </w:t>
            </w:r>
            <w:r w:rsidR="00A8115C" w:rsidRPr="000F5FC9">
              <w:rPr>
                <w:rFonts w:eastAsia="Batang"/>
                <w:sz w:val="22"/>
                <w:szCs w:val="22"/>
                <w:lang w:val="es-ES" w:eastAsia="en-US"/>
              </w:rPr>
              <w:t>formato electrónicos</w:t>
            </w:r>
            <w:r w:rsidRPr="000F5FC9">
              <w:rPr>
                <w:rFonts w:eastAsia="Batang"/>
                <w:sz w:val="22"/>
                <w:szCs w:val="22"/>
                <w:lang w:val="es-ES" w:eastAsia="en-US"/>
              </w:rPr>
              <w:t xml:space="preserve"> que facilitan la presentación tras un registro, y ofrece la opción de radicación anónima de peticiones. </w:t>
            </w:r>
            <w:r w:rsidR="00297A46">
              <w:rPr>
                <w:rFonts w:eastAsia="Batang"/>
                <w:sz w:val="22"/>
                <w:szCs w:val="22"/>
                <w:lang w:val="es-ES" w:eastAsia="en-US"/>
              </w:rPr>
              <w:t>Ver Imagen No.1.</w:t>
            </w:r>
          </w:p>
          <w:p w14:paraId="38E7B855" w14:textId="77777777" w:rsidR="00297A46" w:rsidRDefault="00297A46" w:rsidP="006567A9">
            <w:pPr>
              <w:autoSpaceDE w:val="0"/>
              <w:autoSpaceDN w:val="0"/>
              <w:adjustRightInd w:val="0"/>
              <w:jc w:val="both"/>
              <w:rPr>
                <w:rFonts w:eastAsia="Batang"/>
                <w:sz w:val="18"/>
                <w:szCs w:val="18"/>
                <w:lang w:val="es-ES" w:eastAsia="en-US"/>
              </w:rPr>
            </w:pPr>
          </w:p>
          <w:p w14:paraId="4285CA34" w14:textId="178DA9CA" w:rsidR="00E77AE6" w:rsidRDefault="00297A46" w:rsidP="006567A9">
            <w:pPr>
              <w:autoSpaceDE w:val="0"/>
              <w:autoSpaceDN w:val="0"/>
              <w:adjustRightInd w:val="0"/>
              <w:jc w:val="both"/>
              <w:rPr>
                <w:rFonts w:eastAsia="Batang"/>
                <w:sz w:val="18"/>
                <w:szCs w:val="18"/>
                <w:lang w:val="es-ES" w:eastAsia="en-US"/>
              </w:rPr>
            </w:pPr>
            <w:r w:rsidRPr="00297A46">
              <w:rPr>
                <w:rFonts w:eastAsia="Batang"/>
                <w:sz w:val="18"/>
                <w:szCs w:val="18"/>
                <w:lang w:val="es-ES" w:eastAsia="en-US"/>
              </w:rPr>
              <w:t xml:space="preserve">Imagen No. </w:t>
            </w:r>
            <w:r w:rsidR="003E75C6">
              <w:rPr>
                <w:rFonts w:eastAsia="Batang"/>
                <w:sz w:val="18"/>
                <w:szCs w:val="18"/>
                <w:lang w:val="es-ES" w:eastAsia="en-US"/>
              </w:rPr>
              <w:t>2</w:t>
            </w:r>
            <w:r w:rsidRPr="00297A46">
              <w:rPr>
                <w:rFonts w:eastAsia="Batang"/>
                <w:sz w:val="18"/>
                <w:szCs w:val="18"/>
                <w:lang w:val="es-ES" w:eastAsia="en-US"/>
              </w:rPr>
              <w:t xml:space="preserve">. Captura pantalla página web UAECD. </w:t>
            </w:r>
          </w:p>
          <w:p w14:paraId="3A19BB00" w14:textId="3517662C" w:rsidR="00E77AE6" w:rsidRDefault="0016088E" w:rsidP="006567A9">
            <w:pPr>
              <w:autoSpaceDE w:val="0"/>
              <w:autoSpaceDN w:val="0"/>
              <w:adjustRightInd w:val="0"/>
              <w:jc w:val="both"/>
              <w:rPr>
                <w:rFonts w:eastAsia="Batang"/>
                <w:sz w:val="18"/>
                <w:szCs w:val="18"/>
                <w:lang w:val="es-ES" w:eastAsia="en-US"/>
              </w:rPr>
            </w:pPr>
            <w:r>
              <w:rPr>
                <w:rFonts w:eastAsia="Batang"/>
                <w:noProof/>
                <w:sz w:val="18"/>
                <w:szCs w:val="18"/>
                <w:lang w:val="es-ES" w:eastAsia="en-US"/>
              </w:rPr>
              <mc:AlternateContent>
                <mc:Choice Requires="wps">
                  <w:drawing>
                    <wp:anchor distT="0" distB="0" distL="114300" distR="114300" simplePos="0" relativeHeight="251660800" behindDoc="0" locked="0" layoutInCell="1" allowOverlap="1" wp14:anchorId="5DB780A5" wp14:editId="7335A079">
                      <wp:simplePos x="0" y="0"/>
                      <wp:positionH relativeFrom="column">
                        <wp:posOffset>126203</wp:posOffset>
                      </wp:positionH>
                      <wp:positionV relativeFrom="paragraph">
                        <wp:posOffset>1847215</wp:posOffset>
                      </wp:positionV>
                      <wp:extent cx="1403497" cy="357358"/>
                      <wp:effectExtent l="0" t="0" r="19050" b="11430"/>
                      <wp:wrapNone/>
                      <wp:docPr id="14" name="Marco 14"/>
                      <wp:cNvGraphicFramePr/>
                      <a:graphic xmlns:a="http://schemas.openxmlformats.org/drawingml/2006/main">
                        <a:graphicData uri="http://schemas.microsoft.com/office/word/2010/wordprocessingShape">
                          <wps:wsp>
                            <wps:cNvSpPr/>
                            <wps:spPr>
                              <a:xfrm>
                                <a:off x="0" y="0"/>
                                <a:ext cx="1403497" cy="357358"/>
                              </a:xfrm>
                              <a:prstGeom prst="frame">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FFAEDC" id="Marco 14" o:spid="_x0000_s1026" style="position:absolute;margin-left:9.95pt;margin-top:145.45pt;width:110.5pt;height:28.15pt;z-index:251660800;visibility:visible;mso-wrap-style:square;mso-wrap-distance-left:9pt;mso-wrap-distance-top:0;mso-wrap-distance-right:9pt;mso-wrap-distance-bottom:0;mso-position-horizontal:absolute;mso-position-horizontal-relative:text;mso-position-vertical:absolute;mso-position-vertical-relative:text;v-text-anchor:middle" coordsize="1403497,35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" path="m,l1403497,r,357358l,357358,,xm44670,44670r,268018l1358827,312688r,-268018l44670,44670xe" fillcolor="#ffc000" strokecolor="#ffc000" strokeweight="1pt">
                      <v:stroke joinstyle="miter"/>
                      <v:path arrowok="t" o:connecttype="custom" o:connectlocs="0,0;1403497,0;1403497,357358;0,357358;0,0;44670,44670;44670,312688;1358827,312688;1358827,44670;44670,44670" o:connectangles="0,0,0,0,0,0,0,0,0,0"/>
                    </v:shape>
                  </w:pict>
                </mc:Fallback>
              </mc:AlternateContent>
            </w:r>
            <w:r w:rsidR="00E77AE6">
              <w:rPr>
                <w:rFonts w:eastAsia="Batang"/>
                <w:noProof/>
                <w:sz w:val="18"/>
                <w:szCs w:val="18"/>
                <w:lang w:val="es-ES" w:eastAsia="en-US"/>
              </w:rPr>
              <w:drawing>
                <wp:inline distT="0" distB="0" distL="0" distR="0" wp14:anchorId="0CAD35D6" wp14:editId="24597942">
                  <wp:extent cx="4254500" cy="2218055"/>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a de Pantalla 2021-07-14 a la(s) 3.00.12 p. 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54500" cy="2218055"/>
                          </a:xfrm>
                          <a:prstGeom prst="rect">
                            <a:avLst/>
                          </a:prstGeom>
                        </pic:spPr>
                      </pic:pic>
                    </a:graphicData>
                  </a:graphic>
                </wp:inline>
              </w:drawing>
            </w:r>
          </w:p>
          <w:p w14:paraId="2C977371" w14:textId="6EEF0AC3" w:rsidR="00E77AE6" w:rsidRPr="00E77AE6" w:rsidRDefault="00E77AE6" w:rsidP="00E77AE6">
            <w:pPr>
              <w:autoSpaceDE w:val="0"/>
              <w:autoSpaceDN w:val="0"/>
              <w:adjustRightInd w:val="0"/>
              <w:rPr>
                <w:rFonts w:eastAsia="Batang"/>
                <w:sz w:val="18"/>
                <w:szCs w:val="18"/>
              </w:rPr>
            </w:pPr>
            <w:r w:rsidRPr="00305276">
              <w:rPr>
                <w:rFonts w:eastAsia="Batang"/>
                <w:sz w:val="18"/>
                <w:szCs w:val="18"/>
              </w:rPr>
              <w:t xml:space="preserve">Fuente: </w:t>
            </w:r>
            <w:r w:rsidRPr="00E77AE6">
              <w:rPr>
                <w:rFonts w:eastAsia="Batang"/>
                <w:sz w:val="18"/>
                <w:szCs w:val="18"/>
              </w:rPr>
              <w:t>https://www.catastrobogota.gov.co/</w:t>
            </w:r>
          </w:p>
        </w:tc>
      </w:tr>
    </w:tbl>
    <w:p w14:paraId="7C146273" w14:textId="637CBBDF" w:rsidR="000F5FC9" w:rsidRPr="00755235" w:rsidRDefault="000F5FC9" w:rsidP="000F5FC9">
      <w:pPr>
        <w:jc w:val="both"/>
        <w:rPr>
          <w:rFonts w:eastAsia="Batang"/>
          <w:sz w:val="18"/>
          <w:szCs w:val="18"/>
          <w:lang w:val="es-ES" w:eastAsia="en-US"/>
        </w:rPr>
      </w:pPr>
      <w:r w:rsidRPr="00755235">
        <w:rPr>
          <w:rFonts w:eastAsia="Batang"/>
          <w:sz w:val="18"/>
          <w:szCs w:val="18"/>
          <w:lang w:val="es-ES" w:eastAsia="en-US"/>
        </w:rPr>
        <w:t xml:space="preserve">Fuente: </w:t>
      </w:r>
      <w:r w:rsidRPr="00755235">
        <w:rPr>
          <w:sz w:val="18"/>
          <w:szCs w:val="18"/>
        </w:rPr>
        <w:t>Elaboración propia de la auditoría con base en la información obtenida</w:t>
      </w:r>
    </w:p>
    <w:p w14:paraId="3511E1F8" w14:textId="77777777" w:rsidR="000F5FC9" w:rsidRPr="000F5FC9" w:rsidRDefault="000F5FC9" w:rsidP="000F5FC9">
      <w:pPr>
        <w:jc w:val="both"/>
        <w:rPr>
          <w:rFonts w:eastAsia="Batang"/>
          <w:sz w:val="22"/>
          <w:szCs w:val="22"/>
          <w:lang w:val="es-ES" w:eastAsia="en-US"/>
        </w:rPr>
      </w:pPr>
    </w:p>
    <w:p w14:paraId="0A16BB3E" w14:textId="7A068EA7" w:rsidR="00297A46" w:rsidRDefault="00297A46" w:rsidP="000F5FC9">
      <w:pPr>
        <w:jc w:val="both"/>
        <w:rPr>
          <w:rFonts w:eastAsia="Batang"/>
          <w:sz w:val="22"/>
          <w:szCs w:val="22"/>
          <w:lang w:val="es-ES" w:eastAsia="en-US"/>
        </w:rPr>
      </w:pPr>
      <w:r w:rsidRPr="000F5FC9">
        <w:rPr>
          <w:rFonts w:eastAsia="Batang"/>
          <w:sz w:val="22"/>
          <w:szCs w:val="22"/>
          <w:lang w:val="es-ES" w:eastAsia="en-US"/>
        </w:rPr>
        <w:t>Efectuada</w:t>
      </w:r>
      <w:r w:rsidR="000F5FC9" w:rsidRPr="000F5FC9">
        <w:rPr>
          <w:rFonts w:eastAsia="Batang"/>
          <w:sz w:val="22"/>
          <w:szCs w:val="22"/>
          <w:lang w:val="es-ES" w:eastAsia="en-US"/>
        </w:rPr>
        <w:t xml:space="preserve"> la verificación al cumplimiento de la Ley 1474 de 2011, se </w:t>
      </w:r>
      <w:r w:rsidR="0016088E">
        <w:rPr>
          <w:rFonts w:eastAsia="Batang"/>
          <w:sz w:val="22"/>
          <w:szCs w:val="22"/>
          <w:lang w:val="es-ES" w:eastAsia="en-US"/>
        </w:rPr>
        <w:t>concluye</w:t>
      </w:r>
      <w:r w:rsidR="000F5FC9" w:rsidRPr="000F5FC9">
        <w:rPr>
          <w:rFonts w:eastAsia="Batang"/>
          <w:sz w:val="22"/>
          <w:szCs w:val="22"/>
          <w:lang w:val="es-ES" w:eastAsia="en-US"/>
        </w:rPr>
        <w:t xml:space="preserve"> que la </w:t>
      </w:r>
      <w:r w:rsidR="00F80E80">
        <w:rPr>
          <w:rFonts w:eastAsia="Batang"/>
          <w:sz w:val="22"/>
          <w:szCs w:val="22"/>
          <w:lang w:val="es-ES" w:eastAsia="en-US"/>
        </w:rPr>
        <w:t>UAECD</w:t>
      </w:r>
      <w:r w:rsidR="000F5FC9" w:rsidRPr="000F5FC9">
        <w:rPr>
          <w:rFonts w:eastAsia="Batang"/>
          <w:sz w:val="22"/>
          <w:szCs w:val="22"/>
          <w:lang w:val="es-ES" w:eastAsia="en-US"/>
        </w:rPr>
        <w:t xml:space="preserve"> ofreció las herramientas institucionales para la recepción de quejas, sugerencias y reclamos, así como también las que legalmente se concibieron para la denuncia de actos de corrupción</w:t>
      </w:r>
      <w:r w:rsidR="00F80E80">
        <w:rPr>
          <w:rFonts w:eastAsia="Batang"/>
          <w:sz w:val="22"/>
          <w:szCs w:val="22"/>
          <w:lang w:val="es-ES" w:eastAsia="en-US"/>
        </w:rPr>
        <w:t xml:space="preserve">. </w:t>
      </w:r>
    </w:p>
    <w:p w14:paraId="2519EC54" w14:textId="77777777" w:rsidR="00297A46" w:rsidRDefault="00297A46" w:rsidP="000F5FC9">
      <w:pPr>
        <w:jc w:val="both"/>
        <w:rPr>
          <w:rFonts w:eastAsia="Batang"/>
          <w:sz w:val="22"/>
          <w:szCs w:val="22"/>
          <w:lang w:val="es-ES" w:eastAsia="en-US"/>
        </w:rPr>
      </w:pPr>
    </w:p>
    <w:p w14:paraId="6E8C0BD5" w14:textId="0BC5285F" w:rsidR="000F5FC9" w:rsidRPr="000F5FC9" w:rsidRDefault="00297A46" w:rsidP="000F5FC9">
      <w:pPr>
        <w:jc w:val="both"/>
        <w:rPr>
          <w:rFonts w:eastAsia="Batang"/>
          <w:sz w:val="22"/>
          <w:szCs w:val="22"/>
          <w:lang w:val="es-ES" w:eastAsia="en-US"/>
        </w:rPr>
      </w:pPr>
      <w:r>
        <w:rPr>
          <w:rFonts w:eastAsia="Batang"/>
          <w:sz w:val="22"/>
          <w:szCs w:val="22"/>
          <w:lang w:val="es-ES" w:eastAsia="en-US"/>
        </w:rPr>
        <w:t>Con relación</w:t>
      </w:r>
      <w:r w:rsidR="000F5FC9" w:rsidRPr="000F5FC9">
        <w:rPr>
          <w:rFonts w:eastAsia="Batang"/>
          <w:sz w:val="22"/>
          <w:szCs w:val="22"/>
          <w:lang w:val="es-ES" w:eastAsia="en-US"/>
        </w:rPr>
        <w:t xml:space="preserve"> de la vigilancia que la Oficina de Control Interno realiza al tratamiento legal de las PQRS, se </w:t>
      </w:r>
      <w:r w:rsidR="00B55709">
        <w:rPr>
          <w:rFonts w:eastAsia="Batang"/>
          <w:sz w:val="22"/>
          <w:szCs w:val="22"/>
          <w:lang w:val="es-ES" w:eastAsia="en-US"/>
        </w:rPr>
        <w:t>evidenció</w:t>
      </w:r>
      <w:r w:rsidR="000F5FC9" w:rsidRPr="000F5FC9">
        <w:rPr>
          <w:rFonts w:eastAsia="Batang"/>
          <w:sz w:val="22"/>
          <w:szCs w:val="22"/>
          <w:lang w:val="es-ES" w:eastAsia="en-US"/>
        </w:rPr>
        <w:t xml:space="preserve"> la elaboración </w:t>
      </w:r>
      <w:r w:rsidR="00550081">
        <w:rPr>
          <w:rFonts w:eastAsia="Batang"/>
          <w:sz w:val="22"/>
          <w:szCs w:val="22"/>
          <w:lang w:val="es-ES" w:eastAsia="en-US"/>
        </w:rPr>
        <w:t xml:space="preserve">y publicación regular, cada semestre, del </w:t>
      </w:r>
      <w:r w:rsidR="000F5FC9" w:rsidRPr="000F5FC9">
        <w:rPr>
          <w:rFonts w:eastAsia="Batang"/>
          <w:sz w:val="22"/>
          <w:szCs w:val="22"/>
          <w:lang w:val="es-ES" w:eastAsia="en-US"/>
        </w:rPr>
        <w:t>informe</w:t>
      </w:r>
      <w:r w:rsidR="00550081">
        <w:rPr>
          <w:rFonts w:eastAsia="Batang"/>
          <w:sz w:val="22"/>
          <w:szCs w:val="22"/>
          <w:lang w:val="es-ES" w:eastAsia="en-US"/>
        </w:rPr>
        <w:t xml:space="preserve"> de seguimiento</w:t>
      </w:r>
      <w:r w:rsidR="000F5FC9" w:rsidRPr="000F5FC9">
        <w:rPr>
          <w:rFonts w:eastAsia="Batang"/>
          <w:sz w:val="22"/>
          <w:szCs w:val="22"/>
          <w:lang w:val="es-ES" w:eastAsia="en-US"/>
        </w:rPr>
        <w:t xml:space="preserve">, </w:t>
      </w:r>
      <w:r w:rsidR="00161BDA" w:rsidRPr="00CE5767">
        <w:rPr>
          <w:rFonts w:eastAsia="Batang"/>
          <w:sz w:val="22"/>
          <w:szCs w:val="22"/>
          <w:lang w:val="es-ES" w:eastAsia="en-US"/>
        </w:rPr>
        <w:t xml:space="preserve">teniendo lugar con la presentación de este informe el seguimiento al </w:t>
      </w:r>
      <w:r w:rsidR="00B55709">
        <w:rPr>
          <w:rFonts w:eastAsia="Batang"/>
          <w:sz w:val="22"/>
          <w:szCs w:val="22"/>
          <w:lang w:val="es-ES" w:eastAsia="en-US"/>
        </w:rPr>
        <w:t>primer</w:t>
      </w:r>
      <w:r w:rsidR="00161BDA" w:rsidRPr="00CE5767">
        <w:rPr>
          <w:rFonts w:eastAsia="Batang"/>
          <w:sz w:val="22"/>
          <w:szCs w:val="22"/>
          <w:lang w:val="es-ES" w:eastAsia="en-US"/>
        </w:rPr>
        <w:t xml:space="preserve"> semestre de 202</w:t>
      </w:r>
      <w:r w:rsidR="00B55709">
        <w:rPr>
          <w:rFonts w:eastAsia="Batang"/>
          <w:sz w:val="22"/>
          <w:szCs w:val="22"/>
          <w:lang w:val="es-ES" w:eastAsia="en-US"/>
        </w:rPr>
        <w:t>1</w:t>
      </w:r>
      <w:r w:rsidR="00F80E80" w:rsidRPr="00CE5767">
        <w:rPr>
          <w:rFonts w:eastAsia="Batang"/>
          <w:sz w:val="22"/>
          <w:szCs w:val="22"/>
          <w:lang w:val="es-ES" w:eastAsia="en-US"/>
        </w:rPr>
        <w:t xml:space="preserve">, tal y como pudo evidenciarse en la </w:t>
      </w:r>
      <w:r w:rsidR="00F80E80" w:rsidRPr="00B55709">
        <w:rPr>
          <w:rFonts w:eastAsia="Batang"/>
          <w:color w:val="000000" w:themeColor="text1"/>
          <w:sz w:val="22"/>
          <w:szCs w:val="22"/>
          <w:lang w:val="es-ES" w:eastAsia="en-US"/>
        </w:rPr>
        <w:t>página web</w:t>
      </w:r>
      <w:r w:rsidR="00B55709" w:rsidRPr="00B55709">
        <w:rPr>
          <w:rFonts w:eastAsia="Batang"/>
          <w:color w:val="000000" w:themeColor="text1"/>
          <w:sz w:val="22"/>
          <w:szCs w:val="22"/>
          <w:lang w:val="es-ES" w:eastAsia="en-US"/>
        </w:rPr>
        <w:t>.</w:t>
      </w:r>
    </w:p>
    <w:p w14:paraId="0DAEE8DC" w14:textId="77777777" w:rsidR="000F5FC9" w:rsidRPr="000F5FC9" w:rsidRDefault="000F5FC9" w:rsidP="000F5FC9">
      <w:pPr>
        <w:jc w:val="both"/>
        <w:rPr>
          <w:rFonts w:eastAsia="Batang"/>
          <w:sz w:val="22"/>
          <w:szCs w:val="22"/>
          <w:lang w:val="es-ES" w:eastAsia="en-US"/>
        </w:rPr>
      </w:pPr>
    </w:p>
    <w:p w14:paraId="0A280AC7" w14:textId="77777777" w:rsidR="000F5FC9" w:rsidRPr="000F5FC9" w:rsidRDefault="000F5FC9" w:rsidP="000F5FC9">
      <w:pPr>
        <w:ind w:right="51"/>
        <w:jc w:val="both"/>
        <w:rPr>
          <w:rFonts w:eastAsia="Batang"/>
          <w:b/>
          <w:spacing w:val="-5"/>
          <w:sz w:val="22"/>
          <w:szCs w:val="22"/>
          <w:lang w:val="es-ES" w:eastAsia="en-US"/>
        </w:rPr>
      </w:pPr>
      <w:r w:rsidRPr="000F5FC9">
        <w:rPr>
          <w:rFonts w:eastAsia="Batang"/>
          <w:b/>
          <w:spacing w:val="-5"/>
          <w:sz w:val="22"/>
          <w:szCs w:val="22"/>
          <w:lang w:val="es-ES" w:eastAsia="en-US"/>
        </w:rPr>
        <w:t>5.1.1 Verificación al cumplimiento de los términos de respuesta de las PQRS de acuerdo con las normas legales vigentes.</w:t>
      </w:r>
    </w:p>
    <w:p w14:paraId="3D323961" w14:textId="77777777" w:rsidR="000F5FC9" w:rsidRPr="000F5FC9" w:rsidRDefault="000F5FC9" w:rsidP="000F5FC9">
      <w:pPr>
        <w:ind w:right="-35"/>
        <w:jc w:val="both"/>
        <w:rPr>
          <w:rFonts w:eastAsia="Batang"/>
          <w:sz w:val="22"/>
          <w:szCs w:val="22"/>
          <w:lang w:val="es-ES" w:eastAsia="en-US"/>
        </w:rPr>
      </w:pPr>
    </w:p>
    <w:p w14:paraId="4AD003D9" w14:textId="77777777" w:rsidR="000F5FC9" w:rsidRPr="000F5FC9" w:rsidRDefault="000F5FC9" w:rsidP="000F5FC9">
      <w:pPr>
        <w:ind w:right="-35"/>
        <w:jc w:val="both"/>
        <w:rPr>
          <w:rFonts w:eastAsia="Batang"/>
          <w:i/>
          <w:sz w:val="22"/>
          <w:szCs w:val="22"/>
          <w:lang w:val="es-ES" w:eastAsia="en-US"/>
        </w:rPr>
      </w:pPr>
      <w:r w:rsidRPr="000F5FC9">
        <w:rPr>
          <w:rFonts w:eastAsia="Batang"/>
          <w:sz w:val="22"/>
          <w:szCs w:val="22"/>
          <w:lang w:val="es-ES" w:eastAsia="en-US"/>
        </w:rPr>
        <w:t xml:space="preserve">Ley 1474 de 2011, Artículo 76 Oficina de Quejas, Sugerencias y Reclamos. </w:t>
      </w:r>
      <w:r w:rsidRPr="000F5FC9">
        <w:rPr>
          <w:rFonts w:eastAsia="Batang"/>
          <w:i/>
          <w:sz w:val="22"/>
          <w:szCs w:val="22"/>
          <w:lang w:val="es-ES" w:eastAsia="en-US"/>
        </w:rPr>
        <w:t xml:space="preserve">"La oficina de control interno deberá vigilar que la atención se preste de acuerdo con las normas legales vigentes y rendirá a la administración de la entidad un informe semestral sobre el particular”.  </w:t>
      </w:r>
    </w:p>
    <w:p w14:paraId="29306BDB" w14:textId="77777777" w:rsidR="000F5FC9" w:rsidRPr="000F5FC9" w:rsidRDefault="000F5FC9" w:rsidP="000F5FC9">
      <w:pPr>
        <w:ind w:right="-35"/>
        <w:jc w:val="both"/>
        <w:rPr>
          <w:rFonts w:eastAsia="Batang"/>
          <w:sz w:val="22"/>
          <w:szCs w:val="22"/>
          <w:lang w:val="es-ES" w:eastAsia="en-US"/>
        </w:rPr>
      </w:pPr>
    </w:p>
    <w:p w14:paraId="41A68A19" w14:textId="77777777" w:rsidR="000F5FC9" w:rsidRPr="000F5FC9" w:rsidRDefault="000F5FC9" w:rsidP="000F5FC9">
      <w:pPr>
        <w:ind w:right="-35"/>
        <w:jc w:val="both"/>
        <w:rPr>
          <w:rFonts w:eastAsia="Batang"/>
          <w:i/>
          <w:sz w:val="22"/>
          <w:szCs w:val="22"/>
          <w:lang w:val="es-ES" w:eastAsia="en-US"/>
        </w:rPr>
      </w:pPr>
      <w:r w:rsidRPr="000F5FC9">
        <w:rPr>
          <w:rFonts w:eastAsia="Batang"/>
          <w:sz w:val="22"/>
          <w:szCs w:val="22"/>
          <w:lang w:val="es-ES" w:eastAsia="en-US"/>
        </w:rPr>
        <w:lastRenderedPageBreak/>
        <w:t xml:space="preserve">La Ley 1755 de 2015, establece en su Artículo 14. </w:t>
      </w:r>
      <w:r w:rsidRPr="000F5FC9">
        <w:rPr>
          <w:rFonts w:eastAsia="Batang"/>
          <w:i/>
          <w:sz w:val="22"/>
          <w:szCs w:val="22"/>
          <w:lang w:val="es-ES" w:eastAsia="en-US"/>
        </w:rPr>
        <w:t>“Términos para resolver las distintas modalidades de peticiones. Salvo norma legal especial y so pena de sanción disciplinaria, toda petición deberá resolverse dentro de los quince (15) días siguientes a su recepción. Estará sometida a término especial la resolución de las siguientes peticiones:</w:t>
      </w:r>
      <w:r w:rsidR="00550081">
        <w:rPr>
          <w:rFonts w:eastAsia="Batang"/>
          <w:i/>
          <w:sz w:val="22"/>
          <w:szCs w:val="22"/>
          <w:lang w:val="es-ES" w:eastAsia="en-US"/>
        </w:rPr>
        <w:t xml:space="preserve"> (…)</w:t>
      </w:r>
    </w:p>
    <w:p w14:paraId="2D0CBD3F" w14:textId="77777777" w:rsidR="000F5FC9" w:rsidRPr="000F5FC9" w:rsidRDefault="000F5FC9" w:rsidP="000F5FC9">
      <w:pPr>
        <w:ind w:right="-35"/>
        <w:jc w:val="both"/>
        <w:rPr>
          <w:rFonts w:eastAsia="Batang"/>
          <w:i/>
          <w:sz w:val="22"/>
          <w:szCs w:val="22"/>
          <w:lang w:val="es-ES" w:eastAsia="en-US"/>
        </w:rPr>
      </w:pPr>
    </w:p>
    <w:p w14:paraId="5CC4DD65" w14:textId="77777777" w:rsidR="000F5FC9" w:rsidRPr="000F5FC9" w:rsidRDefault="000F5FC9" w:rsidP="000F5FC9">
      <w:pPr>
        <w:ind w:right="-35"/>
        <w:jc w:val="both"/>
        <w:rPr>
          <w:rFonts w:eastAsia="Batang"/>
          <w:i/>
          <w:sz w:val="22"/>
          <w:szCs w:val="22"/>
          <w:lang w:val="es-ES" w:eastAsia="en-US"/>
        </w:rPr>
      </w:pPr>
      <w:r w:rsidRPr="000F5FC9">
        <w:rPr>
          <w:rFonts w:eastAsia="Batang"/>
          <w:i/>
          <w:sz w:val="22"/>
          <w:szCs w:val="22"/>
          <w:lang w:val="es-ES" w:eastAsia="en-US"/>
        </w:rPr>
        <w:t>1. Las peticiones de documentos y de información deberán resolverse dentro de los diez (10) días siguientes a su recepción. Si en ese lapso no se ha dado respuesta al peticionario, se entenderá, para todos los efectos legales, que la respectiva solicitud ha sido aceptada y, por consiguiente, la administración ya no podrá negar la entrega de dichos documentos al peticionario, y como consecuencia las copias se entregarán dentro de los tres (3) días siguientes.</w:t>
      </w:r>
    </w:p>
    <w:p w14:paraId="076E5EC9" w14:textId="77777777" w:rsidR="000F5FC9" w:rsidRPr="000F5FC9" w:rsidRDefault="000F5FC9" w:rsidP="000F5FC9">
      <w:pPr>
        <w:ind w:right="-35"/>
        <w:jc w:val="both"/>
        <w:rPr>
          <w:rFonts w:eastAsia="Batang"/>
          <w:i/>
          <w:sz w:val="22"/>
          <w:szCs w:val="22"/>
          <w:lang w:val="es-ES" w:eastAsia="en-US"/>
        </w:rPr>
      </w:pPr>
    </w:p>
    <w:p w14:paraId="3036F87F" w14:textId="77777777" w:rsidR="000F5FC9" w:rsidRPr="000F5FC9" w:rsidRDefault="000F5FC9" w:rsidP="000F5FC9">
      <w:pPr>
        <w:ind w:right="-35"/>
        <w:jc w:val="both"/>
        <w:rPr>
          <w:rFonts w:eastAsia="Batang"/>
          <w:i/>
          <w:sz w:val="22"/>
          <w:szCs w:val="22"/>
          <w:lang w:val="es-ES" w:eastAsia="en-US"/>
        </w:rPr>
      </w:pPr>
      <w:r w:rsidRPr="000F5FC9">
        <w:rPr>
          <w:rFonts w:eastAsia="Batang"/>
          <w:i/>
          <w:sz w:val="22"/>
          <w:szCs w:val="22"/>
          <w:lang w:val="es-ES" w:eastAsia="en-US"/>
        </w:rPr>
        <w:t>2. Las peticiones mediante las cuales se eleva una consulta a las autoridades en relación con las materias a su cargo deberán resolverse dentro de los treinta (30) días siguientes a su recepción”.</w:t>
      </w:r>
    </w:p>
    <w:p w14:paraId="47E7F1CF" w14:textId="77777777" w:rsidR="000F5FC9" w:rsidRPr="000F5FC9" w:rsidRDefault="000F5FC9" w:rsidP="000F5FC9">
      <w:pPr>
        <w:ind w:right="-35"/>
        <w:jc w:val="both"/>
        <w:rPr>
          <w:rFonts w:eastAsia="Batang"/>
          <w:i/>
          <w:sz w:val="22"/>
          <w:szCs w:val="22"/>
          <w:lang w:val="es-ES" w:eastAsia="en-US"/>
        </w:rPr>
      </w:pPr>
    </w:p>
    <w:p w14:paraId="28346B97" w14:textId="2CED81AA" w:rsidR="000F5FC9" w:rsidRPr="000F5FC9" w:rsidRDefault="000F5FC9" w:rsidP="000F5FC9">
      <w:pPr>
        <w:pStyle w:val="pa8"/>
        <w:shd w:val="clear" w:color="auto" w:fill="FFFFFF"/>
        <w:spacing w:before="0" w:beforeAutospacing="0" w:after="0" w:afterAutospacing="0"/>
        <w:jc w:val="both"/>
        <w:rPr>
          <w:i/>
          <w:sz w:val="22"/>
          <w:szCs w:val="22"/>
          <w:lang w:val="es-ES" w:eastAsia="es-ES"/>
        </w:rPr>
      </w:pPr>
      <w:r w:rsidRPr="000F5FC9">
        <w:rPr>
          <w:sz w:val="22"/>
          <w:szCs w:val="22"/>
          <w:lang w:val="es-ES" w:eastAsia="es-ES"/>
        </w:rPr>
        <w:t>Artículo 21. </w:t>
      </w:r>
      <w:r w:rsidRPr="000F5FC9">
        <w:rPr>
          <w:i/>
          <w:sz w:val="22"/>
          <w:szCs w:val="22"/>
          <w:lang w:val="es-ES" w:eastAsia="es-ES"/>
        </w:rPr>
        <w:t>“</w:t>
      </w:r>
      <w:r w:rsidR="00523729" w:rsidRPr="000F5FC9">
        <w:rPr>
          <w:i/>
          <w:sz w:val="22"/>
          <w:szCs w:val="22"/>
          <w:lang w:val="es-ES" w:eastAsia="es-ES"/>
        </w:rPr>
        <w:t>funcionario</w:t>
      </w:r>
      <w:r w:rsidRPr="000F5FC9">
        <w:rPr>
          <w:i/>
          <w:sz w:val="22"/>
          <w:szCs w:val="22"/>
          <w:lang w:val="es-ES" w:eastAsia="es-ES"/>
        </w:rPr>
        <w:t xml:space="preserve"> sin competencia.</w:t>
      </w:r>
      <w:r w:rsidRPr="000F5FC9">
        <w:rPr>
          <w:sz w:val="22"/>
          <w:szCs w:val="22"/>
          <w:lang w:val="es-ES" w:eastAsia="es-ES"/>
        </w:rPr>
        <w:t xml:space="preserve"> </w:t>
      </w:r>
      <w:r w:rsidRPr="000F5FC9">
        <w:rPr>
          <w:i/>
          <w:sz w:val="22"/>
          <w:szCs w:val="22"/>
          <w:lang w:val="es-ES" w:eastAsia="es-ES"/>
        </w:rPr>
        <w:t>Si la autoridad a quien se dirige la petición no es la competente, se informará de inmediato al interesado si este actúa verbalmente, o dentro de los cinco (5) días siguientes al de la recepción, si obró por escrito. Dentro del término señalado remitirá la petición al competente y enviará copia del oficio remisorio al peticionario o en caso de no existir funcionario competente así se lo comunicará. Los términos para decidir o responder se contarán a partir del día siguiente a la recepción de la Petición por la autoridad competente”.</w:t>
      </w:r>
    </w:p>
    <w:p w14:paraId="7E104E14" w14:textId="77777777" w:rsidR="000F5FC9" w:rsidRPr="000F5FC9" w:rsidRDefault="000F5FC9" w:rsidP="000F5FC9">
      <w:pPr>
        <w:ind w:right="-35"/>
        <w:jc w:val="both"/>
        <w:rPr>
          <w:rFonts w:eastAsia="Batang"/>
          <w:sz w:val="22"/>
          <w:szCs w:val="22"/>
          <w:lang w:val="es-ES" w:eastAsia="en-US"/>
        </w:rPr>
      </w:pPr>
    </w:p>
    <w:p w14:paraId="52904761" w14:textId="77777777" w:rsidR="000F5FC9" w:rsidRPr="000F5FC9" w:rsidRDefault="000F5FC9" w:rsidP="000F5FC9">
      <w:pPr>
        <w:ind w:right="-35"/>
        <w:jc w:val="both"/>
        <w:rPr>
          <w:rFonts w:eastAsia="Batang"/>
          <w:sz w:val="22"/>
          <w:szCs w:val="22"/>
          <w:lang w:val="es-ES" w:eastAsia="en-US"/>
        </w:rPr>
      </w:pPr>
      <w:r w:rsidRPr="000F5FC9">
        <w:rPr>
          <w:rFonts w:eastAsia="Batang"/>
          <w:sz w:val="22"/>
          <w:szCs w:val="22"/>
          <w:lang w:val="es-ES" w:eastAsia="en-US"/>
        </w:rPr>
        <w:t xml:space="preserve">Decreto 371 de 2010 </w:t>
      </w:r>
      <w:r w:rsidRPr="000F5FC9">
        <w:rPr>
          <w:rFonts w:eastAsia="Batang"/>
          <w:i/>
          <w:sz w:val="22"/>
          <w:szCs w:val="22"/>
          <w:lang w:val="es-ES" w:eastAsia="en-US"/>
        </w:rPr>
        <w:t>"Por el cual se establecen lineamientos para preservar y fortalecer la transparencia y para la prevención de la corrupción en las Entidades y Organismos del Distrito Capital".</w:t>
      </w:r>
      <w:r w:rsidRPr="000F5FC9">
        <w:rPr>
          <w:rFonts w:eastAsia="Batang"/>
          <w:sz w:val="22"/>
          <w:szCs w:val="22"/>
          <w:lang w:val="es-ES" w:eastAsia="en-US"/>
        </w:rPr>
        <w:t xml:space="preserve"> </w:t>
      </w:r>
    </w:p>
    <w:p w14:paraId="040F46A8" w14:textId="77777777" w:rsidR="000F5FC9" w:rsidRPr="000F5FC9" w:rsidRDefault="000F5FC9" w:rsidP="000F5FC9">
      <w:pPr>
        <w:ind w:right="-35"/>
        <w:jc w:val="both"/>
        <w:rPr>
          <w:rFonts w:eastAsia="Batang"/>
          <w:sz w:val="22"/>
          <w:szCs w:val="22"/>
          <w:lang w:val="es-ES" w:eastAsia="en-US"/>
        </w:rPr>
      </w:pPr>
    </w:p>
    <w:p w14:paraId="59165C84" w14:textId="77777777" w:rsidR="000F5FC9" w:rsidRDefault="000F5FC9" w:rsidP="000F5FC9">
      <w:pPr>
        <w:ind w:right="-35"/>
        <w:jc w:val="both"/>
        <w:rPr>
          <w:rFonts w:eastAsia="Batang"/>
          <w:i/>
          <w:sz w:val="22"/>
          <w:szCs w:val="22"/>
          <w:lang w:val="es-ES" w:eastAsia="en-US"/>
        </w:rPr>
      </w:pPr>
      <w:r w:rsidRPr="000F5FC9">
        <w:rPr>
          <w:rFonts w:eastAsia="Batang"/>
          <w:i/>
          <w:sz w:val="22"/>
          <w:szCs w:val="22"/>
          <w:lang w:val="es-ES" w:eastAsia="en-US"/>
        </w:rPr>
        <w:t>Artículo 3º - De los procesos de atención al ciudadano, los sistemas de información y atención de las peticiones, quejas, reclamos y sugerencias de los ciudadanos, en el distrito capital. “Numeral 1.  La atención de los ciudadanos con calidez y amabilidad y el suministro de respuestas de fondo, coherentes con el objeto de la petición y dentro de los plazos legales”. Numeral 3) El registro de la totalidad de las quejas, reclamos, sugerencias y solicitudes de información que reciba cada Entidad, por los diferentes canales, en el Sistema Distrital de Quejas y Soluciones, así como también la elaboración de un informe estadístico mensual de estos requerimientos, a partir de los reportes generados por el mismo, el cual deberá ser remitido a la Secretaría General de la Alcaldía Mayor de Bogotá, D.C., y a la Veeduría Distrital, con el fin de obtener una información estadística precisa, correspondiente a cada entidad.</w:t>
      </w:r>
    </w:p>
    <w:p w14:paraId="49E82AB7" w14:textId="77777777" w:rsidR="00550081" w:rsidRDefault="00550081" w:rsidP="000F5FC9">
      <w:pPr>
        <w:ind w:right="-35"/>
        <w:jc w:val="both"/>
        <w:rPr>
          <w:rFonts w:eastAsia="Batang"/>
          <w:i/>
          <w:sz w:val="22"/>
          <w:szCs w:val="22"/>
          <w:lang w:val="es-ES" w:eastAsia="en-US"/>
        </w:rPr>
      </w:pPr>
    </w:p>
    <w:p w14:paraId="6ABB847F" w14:textId="77777777" w:rsidR="00550081" w:rsidRDefault="00550081" w:rsidP="00550081">
      <w:pPr>
        <w:ind w:right="-35"/>
        <w:jc w:val="both"/>
        <w:rPr>
          <w:rFonts w:eastAsia="Batang"/>
          <w:sz w:val="22"/>
          <w:szCs w:val="22"/>
          <w:lang w:eastAsia="en-US"/>
        </w:rPr>
      </w:pPr>
      <w:r>
        <w:rPr>
          <w:rFonts w:eastAsia="Batang"/>
          <w:sz w:val="22"/>
          <w:szCs w:val="22"/>
          <w:lang w:val="es-ES" w:eastAsia="en-US"/>
        </w:rPr>
        <w:t>Decreto 491 de 2020: “</w:t>
      </w:r>
      <w:r w:rsidRPr="00550081">
        <w:rPr>
          <w:rFonts w:eastAsia="Batang"/>
          <w:i/>
          <w:sz w:val="22"/>
          <w:szCs w:val="22"/>
          <w:lang w:eastAsia="en-US"/>
        </w:rPr>
        <w:t>Por 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r>
        <w:rPr>
          <w:rFonts w:eastAsia="Batang"/>
          <w:sz w:val="22"/>
          <w:szCs w:val="22"/>
          <w:lang w:eastAsia="en-US"/>
        </w:rPr>
        <w:t xml:space="preserve"> </w:t>
      </w:r>
      <w:r w:rsidRPr="00550081">
        <w:rPr>
          <w:rFonts w:eastAsia="Batang"/>
          <w:sz w:val="22"/>
          <w:szCs w:val="22"/>
          <w:lang w:eastAsia="en-US"/>
        </w:rPr>
        <w:t xml:space="preserve"> </w:t>
      </w:r>
    </w:p>
    <w:p w14:paraId="36D6EA0F" w14:textId="77777777" w:rsidR="00550081" w:rsidRDefault="00550081" w:rsidP="00550081">
      <w:pPr>
        <w:ind w:right="-35"/>
        <w:jc w:val="both"/>
        <w:rPr>
          <w:rFonts w:eastAsia="Batang"/>
          <w:sz w:val="22"/>
          <w:szCs w:val="22"/>
          <w:lang w:eastAsia="en-US"/>
        </w:rPr>
      </w:pPr>
    </w:p>
    <w:p w14:paraId="6DDE06D5" w14:textId="77777777" w:rsidR="00550081" w:rsidRPr="00550081" w:rsidRDefault="00550081" w:rsidP="00550081">
      <w:pPr>
        <w:ind w:right="-35"/>
        <w:jc w:val="both"/>
        <w:rPr>
          <w:rFonts w:eastAsia="Batang"/>
          <w:i/>
          <w:sz w:val="22"/>
          <w:szCs w:val="22"/>
          <w:lang w:eastAsia="en-US"/>
        </w:rPr>
      </w:pPr>
      <w:r w:rsidRPr="00550081">
        <w:rPr>
          <w:rFonts w:eastAsia="Batang"/>
          <w:i/>
          <w:sz w:val="22"/>
          <w:szCs w:val="22"/>
          <w:lang w:eastAsia="en-US"/>
        </w:rPr>
        <w:t xml:space="preserve">“Artículo 5º: Ampliación de términos para atender las peticiones. Para las peticiones que se encuentren en curso o que se radiquen durante la vigencia de la Emergencia Sanitaria, se ampliarán los términos señalados en el artículo 14 de la Ley 1437 de 2011, así: Salvo norma especial toda petición deberá resolverse dentro de los treinta (30) días siguientes a su recepción. Estará sometida a término especial la resolución de las siguientes peticiones: </w:t>
      </w:r>
    </w:p>
    <w:p w14:paraId="79B8FADC" w14:textId="77777777" w:rsidR="00550081" w:rsidRPr="00550081" w:rsidRDefault="00550081" w:rsidP="00550081">
      <w:pPr>
        <w:pStyle w:val="Prrafodelista"/>
        <w:numPr>
          <w:ilvl w:val="0"/>
          <w:numId w:val="45"/>
        </w:numPr>
        <w:ind w:right="-35"/>
        <w:jc w:val="both"/>
        <w:rPr>
          <w:rFonts w:eastAsia="Batang"/>
          <w:i/>
          <w:szCs w:val="22"/>
        </w:rPr>
      </w:pPr>
      <w:r w:rsidRPr="00550081">
        <w:rPr>
          <w:rFonts w:eastAsia="Batang"/>
          <w:i/>
          <w:szCs w:val="22"/>
        </w:rPr>
        <w:t xml:space="preserve">Las peticiones de documentos y de información deberán resolverse dentro de los veinte (20) días siguientes a su recepción. </w:t>
      </w:r>
    </w:p>
    <w:p w14:paraId="487CAFE6" w14:textId="77777777" w:rsidR="00550081" w:rsidRPr="00550081" w:rsidRDefault="00550081" w:rsidP="00550081">
      <w:pPr>
        <w:pStyle w:val="Prrafodelista"/>
        <w:numPr>
          <w:ilvl w:val="0"/>
          <w:numId w:val="45"/>
        </w:numPr>
        <w:ind w:right="-35"/>
        <w:jc w:val="both"/>
        <w:rPr>
          <w:rFonts w:eastAsia="Batang"/>
          <w:i/>
          <w:szCs w:val="22"/>
        </w:rPr>
      </w:pPr>
      <w:r w:rsidRPr="00550081">
        <w:rPr>
          <w:rFonts w:eastAsia="Batang"/>
          <w:i/>
          <w:szCs w:val="22"/>
        </w:rPr>
        <w:lastRenderedPageBreak/>
        <w:t xml:space="preserve">(ii) Las peticiones mediante las cuales se eleva una consulta a las autoridades en relación con las materias a su cargo deberán resolverse dentro de los treinta y cinco (35) días siguientes a su recepción. </w:t>
      </w:r>
    </w:p>
    <w:p w14:paraId="7274ECA2" w14:textId="77777777" w:rsidR="00550081" w:rsidRPr="00550081" w:rsidRDefault="00550081" w:rsidP="00550081">
      <w:pPr>
        <w:ind w:right="-35"/>
        <w:jc w:val="both"/>
        <w:rPr>
          <w:rFonts w:eastAsia="Batang"/>
          <w:i/>
          <w:sz w:val="22"/>
          <w:szCs w:val="22"/>
        </w:rPr>
      </w:pPr>
      <w:r w:rsidRPr="00550081">
        <w:rPr>
          <w:rFonts w:eastAsia="Batang"/>
          <w:i/>
          <w:sz w:val="22"/>
          <w:szCs w:val="22"/>
        </w:rPr>
        <w:t xml:space="preserve">Cuando excepcionalmente no fuere posible resolver la petición en los plazos aquí señalados, la autoridad debe informar esta circunstancia al interesado, antes del vencimiento del término señalado en el presente artículo expresando los motivos de la demora y señalando a la vez el plazo razonable en que se resolverá o dará respuesta, que no podrá exceder del doble del inicialmente previsto en este artículo. </w:t>
      </w:r>
    </w:p>
    <w:p w14:paraId="0AA6FA24" w14:textId="77777777" w:rsidR="00550081" w:rsidRPr="00550081" w:rsidRDefault="00550081" w:rsidP="00550081">
      <w:pPr>
        <w:ind w:right="-35"/>
        <w:jc w:val="both"/>
        <w:rPr>
          <w:rFonts w:eastAsia="Batang"/>
          <w:i/>
          <w:sz w:val="22"/>
          <w:szCs w:val="22"/>
          <w:lang w:eastAsia="en-US"/>
        </w:rPr>
      </w:pPr>
      <w:r w:rsidRPr="00550081">
        <w:rPr>
          <w:rFonts w:eastAsia="Batang"/>
          <w:i/>
          <w:sz w:val="22"/>
          <w:szCs w:val="22"/>
          <w:lang w:eastAsia="en-US"/>
        </w:rPr>
        <w:t>En los demás aspectos se aplicará lo dispuesto en la Ley 1437 de 2011.</w:t>
      </w:r>
    </w:p>
    <w:p w14:paraId="42D6F126" w14:textId="77777777" w:rsidR="00550081" w:rsidRPr="00550081" w:rsidRDefault="00550081" w:rsidP="00550081">
      <w:pPr>
        <w:ind w:right="-35"/>
        <w:jc w:val="both"/>
        <w:rPr>
          <w:rFonts w:eastAsia="Batang"/>
          <w:i/>
          <w:sz w:val="22"/>
          <w:szCs w:val="22"/>
          <w:lang w:eastAsia="en-US"/>
        </w:rPr>
      </w:pPr>
      <w:r w:rsidRPr="00550081">
        <w:rPr>
          <w:rFonts w:eastAsia="Batang"/>
          <w:i/>
          <w:sz w:val="22"/>
          <w:szCs w:val="22"/>
          <w:lang w:eastAsia="en-US"/>
        </w:rPr>
        <w:t xml:space="preserve">Parágrafo. La presente disposición no aplica a las peticiones relativas a la efectividad de otros derechos fundamentales.” </w:t>
      </w:r>
    </w:p>
    <w:p w14:paraId="4AEE0FE0" w14:textId="77777777" w:rsidR="000F5FC9" w:rsidRPr="000F5FC9" w:rsidRDefault="000F5FC9" w:rsidP="000F5FC9">
      <w:pPr>
        <w:ind w:right="-35"/>
        <w:jc w:val="both"/>
        <w:rPr>
          <w:rFonts w:eastAsia="Batang"/>
          <w:i/>
          <w:sz w:val="22"/>
          <w:szCs w:val="22"/>
          <w:lang w:val="es-ES" w:eastAsia="en-US"/>
        </w:rPr>
      </w:pPr>
    </w:p>
    <w:p w14:paraId="29E3F2BF" w14:textId="77777777" w:rsidR="000F5FC9" w:rsidRPr="000F5FC9" w:rsidRDefault="000F5FC9" w:rsidP="000F5FC9">
      <w:pPr>
        <w:ind w:right="-35"/>
        <w:jc w:val="both"/>
        <w:rPr>
          <w:rFonts w:eastAsia="Batang"/>
          <w:sz w:val="22"/>
          <w:szCs w:val="22"/>
          <w:lang w:val="es-ES" w:eastAsia="en-US"/>
        </w:rPr>
      </w:pPr>
      <w:r w:rsidRPr="00E87FB4">
        <w:rPr>
          <w:rFonts w:eastAsia="Batang"/>
          <w:sz w:val="22"/>
          <w:szCs w:val="22"/>
          <w:lang w:val="es-ES" w:eastAsia="en-US"/>
        </w:rPr>
        <w:t xml:space="preserve">El Procedimiento Atención Canal Presencial, ítem </w:t>
      </w:r>
      <w:r w:rsidR="000E75C6" w:rsidRPr="00E87FB4">
        <w:rPr>
          <w:rFonts w:eastAsia="Batang"/>
          <w:sz w:val="22"/>
          <w:szCs w:val="22"/>
          <w:lang w:val="es-ES" w:eastAsia="en-US"/>
        </w:rPr>
        <w:t>10</w:t>
      </w:r>
      <w:r w:rsidRPr="00E87FB4">
        <w:rPr>
          <w:rFonts w:eastAsia="Batang"/>
          <w:sz w:val="22"/>
          <w:szCs w:val="22"/>
          <w:lang w:val="es-ES" w:eastAsia="en-US"/>
        </w:rPr>
        <w:t>. Abrir Buzón de Sugerencias, establece que:</w:t>
      </w:r>
    </w:p>
    <w:p w14:paraId="28E45238" w14:textId="77777777" w:rsidR="000F5FC9" w:rsidRPr="000F5FC9" w:rsidRDefault="000F5FC9" w:rsidP="000F5FC9">
      <w:pPr>
        <w:ind w:right="-35"/>
        <w:jc w:val="both"/>
        <w:rPr>
          <w:rFonts w:eastAsia="Batang"/>
          <w:i/>
          <w:sz w:val="22"/>
          <w:szCs w:val="22"/>
          <w:lang w:val="es-ES" w:eastAsia="en-US"/>
        </w:rPr>
      </w:pPr>
    </w:p>
    <w:p w14:paraId="5A32F719" w14:textId="77777777" w:rsidR="00550081" w:rsidRDefault="000F5FC9" w:rsidP="00550081">
      <w:pPr>
        <w:ind w:right="-35"/>
        <w:jc w:val="both"/>
        <w:rPr>
          <w:rFonts w:eastAsia="Batang"/>
          <w:i/>
          <w:sz w:val="22"/>
          <w:szCs w:val="22"/>
          <w:lang w:val="es-ES" w:eastAsia="en-US"/>
        </w:rPr>
      </w:pPr>
      <w:r w:rsidRPr="000F5FC9">
        <w:rPr>
          <w:rFonts w:eastAsia="Batang"/>
          <w:i/>
          <w:sz w:val="22"/>
          <w:szCs w:val="22"/>
          <w:lang w:val="es-ES" w:eastAsia="en-US"/>
        </w:rPr>
        <w:t xml:space="preserve">“El funcionario de la UAECD encargado del servicio abre los buzones los </w:t>
      </w:r>
      <w:r w:rsidR="00E87FB4">
        <w:rPr>
          <w:rFonts w:eastAsia="Batang"/>
          <w:i/>
          <w:sz w:val="22"/>
          <w:szCs w:val="22"/>
          <w:lang w:val="es-ES" w:eastAsia="en-US"/>
        </w:rPr>
        <w:t xml:space="preserve">días martes, de ser festivo al día siguiente y el viernes o el último día hábil de la semana, </w:t>
      </w:r>
      <w:r w:rsidRPr="000F5FC9">
        <w:rPr>
          <w:rFonts w:eastAsia="Batang"/>
          <w:i/>
          <w:sz w:val="22"/>
          <w:szCs w:val="22"/>
          <w:lang w:val="es-ES" w:eastAsia="en-US"/>
        </w:rPr>
        <w:t>en compañía del Coordinador del punto de la RED CADE respectivo.  (…) Cuando no se encuentre el Coordinador del punto de la RED CADE, en las fechas indicadas, el funcionario de la UAECD abrirá el buzón y dejará constancia en el Acta de la ausencia del coordinador del punto de servicio.”</w:t>
      </w:r>
    </w:p>
    <w:p w14:paraId="703E623B" w14:textId="77777777" w:rsidR="00161BDA" w:rsidRDefault="00161BDA" w:rsidP="000F5FC9">
      <w:pPr>
        <w:ind w:right="-35"/>
        <w:jc w:val="both"/>
        <w:rPr>
          <w:rFonts w:eastAsia="Batang"/>
          <w:b/>
          <w:sz w:val="22"/>
          <w:szCs w:val="22"/>
          <w:lang w:val="es-ES" w:eastAsia="en-US"/>
        </w:rPr>
      </w:pPr>
    </w:p>
    <w:p w14:paraId="244B5DB5" w14:textId="77777777" w:rsidR="000F5FC9" w:rsidRDefault="000F5FC9" w:rsidP="000F5FC9">
      <w:pPr>
        <w:ind w:right="-35"/>
        <w:jc w:val="both"/>
        <w:rPr>
          <w:rFonts w:eastAsia="Batang"/>
          <w:i/>
          <w:sz w:val="22"/>
          <w:szCs w:val="22"/>
          <w:lang w:val="es-ES" w:eastAsia="en-US"/>
        </w:rPr>
      </w:pPr>
      <w:r w:rsidRPr="000F5FC9">
        <w:rPr>
          <w:rFonts w:eastAsia="Batang"/>
          <w:b/>
          <w:sz w:val="22"/>
          <w:szCs w:val="22"/>
          <w:lang w:val="es-ES" w:eastAsia="en-US"/>
        </w:rPr>
        <w:t xml:space="preserve">Situación evidenciada </w:t>
      </w:r>
    </w:p>
    <w:p w14:paraId="7A56AE5C" w14:textId="77777777" w:rsidR="00550081" w:rsidRPr="00550081" w:rsidRDefault="00550081" w:rsidP="000F5FC9">
      <w:pPr>
        <w:ind w:right="-35"/>
        <w:jc w:val="both"/>
        <w:rPr>
          <w:rFonts w:eastAsia="Batang"/>
          <w:i/>
          <w:sz w:val="22"/>
          <w:szCs w:val="22"/>
          <w:lang w:val="es-ES" w:eastAsia="en-US"/>
        </w:rPr>
      </w:pPr>
    </w:p>
    <w:p w14:paraId="6A6BF5CE" w14:textId="36492830" w:rsidR="000F5FC9" w:rsidRPr="000F5FC9" w:rsidRDefault="00B02434" w:rsidP="00D37F13">
      <w:pPr>
        <w:ind w:right="-35"/>
        <w:jc w:val="both"/>
        <w:rPr>
          <w:rFonts w:eastAsia="Batang"/>
          <w:sz w:val="22"/>
          <w:szCs w:val="22"/>
          <w:lang w:val="es-ES" w:eastAsia="en-US"/>
        </w:rPr>
      </w:pPr>
      <w:r>
        <w:rPr>
          <w:rFonts w:eastAsia="Batang"/>
          <w:sz w:val="22"/>
          <w:szCs w:val="22"/>
          <w:lang w:val="es-ES" w:eastAsia="en-US"/>
        </w:rPr>
        <w:t>Utilizando como insumo la información enviada por la</w:t>
      </w:r>
      <w:r w:rsidR="00CF2096" w:rsidRPr="00CF2096">
        <w:rPr>
          <w:rFonts w:eastAsia="Batang"/>
          <w:sz w:val="22"/>
          <w:szCs w:val="22"/>
          <w:lang w:val="es-ES" w:eastAsia="en-US"/>
        </w:rPr>
        <w:t xml:space="preserve"> </w:t>
      </w:r>
      <w:r>
        <w:rPr>
          <w:rFonts w:eastAsia="Batang"/>
          <w:sz w:val="22"/>
          <w:szCs w:val="22"/>
          <w:lang w:val="es-ES" w:eastAsia="en-US"/>
        </w:rPr>
        <w:t>GCAU vía corre</w:t>
      </w:r>
      <w:r w:rsidR="00523729">
        <w:rPr>
          <w:rFonts w:eastAsia="Batang"/>
          <w:sz w:val="22"/>
          <w:szCs w:val="22"/>
          <w:lang w:val="es-ES" w:eastAsia="en-US"/>
        </w:rPr>
        <w:t>o</w:t>
      </w:r>
      <w:r>
        <w:rPr>
          <w:rFonts w:eastAsia="Batang"/>
          <w:sz w:val="22"/>
          <w:szCs w:val="22"/>
          <w:lang w:val="es-ES" w:eastAsia="en-US"/>
        </w:rPr>
        <w:t xml:space="preserve"> </w:t>
      </w:r>
      <w:r w:rsidR="00523729">
        <w:rPr>
          <w:rFonts w:eastAsia="Batang"/>
          <w:sz w:val="22"/>
          <w:szCs w:val="22"/>
          <w:lang w:val="es-ES" w:eastAsia="en-US"/>
        </w:rPr>
        <w:t>electrónico</w:t>
      </w:r>
      <w:r w:rsidR="00523729" w:rsidRPr="000F5FC9">
        <w:rPr>
          <w:rFonts w:eastAsia="Batang"/>
          <w:sz w:val="22"/>
          <w:szCs w:val="22"/>
          <w:lang w:val="es-ES" w:eastAsia="en-US"/>
        </w:rPr>
        <w:t>,</w:t>
      </w:r>
      <w:r w:rsidR="00523729">
        <w:rPr>
          <w:rFonts w:eastAsia="Batang"/>
          <w:sz w:val="22"/>
          <w:szCs w:val="22"/>
          <w:lang w:val="es-ES" w:eastAsia="en-US"/>
        </w:rPr>
        <w:t xml:space="preserve"> </w:t>
      </w:r>
      <w:r w:rsidR="00523729" w:rsidRPr="000F5FC9">
        <w:rPr>
          <w:rFonts w:eastAsia="Batang"/>
          <w:i/>
          <w:sz w:val="22"/>
          <w:szCs w:val="22"/>
          <w:lang w:val="es-ES" w:eastAsia="en-US"/>
        </w:rPr>
        <w:t>para</w:t>
      </w:r>
      <w:r w:rsidR="00A22D06">
        <w:rPr>
          <w:rFonts w:eastAsia="Batang"/>
          <w:sz w:val="22"/>
          <w:szCs w:val="22"/>
          <w:lang w:val="es-ES" w:eastAsia="en-US"/>
        </w:rPr>
        <w:t xml:space="preserve"> el</w:t>
      </w:r>
      <w:r w:rsidR="000F5FC9" w:rsidRPr="000F5FC9">
        <w:rPr>
          <w:rFonts w:eastAsia="Batang"/>
          <w:sz w:val="22"/>
          <w:szCs w:val="22"/>
          <w:lang w:val="es-ES" w:eastAsia="en-US"/>
        </w:rPr>
        <w:t xml:space="preserve"> período comprendido entre el </w:t>
      </w:r>
      <w:r w:rsidR="00D37F13">
        <w:rPr>
          <w:rFonts w:eastAsia="Batang"/>
          <w:sz w:val="22"/>
          <w:szCs w:val="22"/>
          <w:lang w:val="es-ES" w:eastAsia="en-US"/>
        </w:rPr>
        <w:t>1</w:t>
      </w:r>
      <w:r w:rsidR="000F5FC9" w:rsidRPr="000F5FC9">
        <w:rPr>
          <w:rFonts w:eastAsia="Batang"/>
          <w:sz w:val="22"/>
          <w:szCs w:val="22"/>
          <w:lang w:val="es-ES" w:eastAsia="en-US"/>
        </w:rPr>
        <w:t xml:space="preserve"> de </w:t>
      </w:r>
      <w:r w:rsidR="00B75C38">
        <w:rPr>
          <w:rFonts w:eastAsia="Batang"/>
          <w:sz w:val="22"/>
          <w:szCs w:val="22"/>
          <w:lang w:val="es-ES" w:eastAsia="en-US"/>
        </w:rPr>
        <w:t>enero</w:t>
      </w:r>
      <w:r w:rsidR="000F5FC9" w:rsidRPr="000F5FC9">
        <w:rPr>
          <w:rFonts w:eastAsia="Batang"/>
          <w:sz w:val="22"/>
          <w:szCs w:val="22"/>
          <w:lang w:val="es-ES" w:eastAsia="en-US"/>
        </w:rPr>
        <w:t xml:space="preserve"> </w:t>
      </w:r>
      <w:r w:rsidR="00D37F13">
        <w:rPr>
          <w:rFonts w:eastAsia="Batang"/>
          <w:sz w:val="22"/>
          <w:szCs w:val="22"/>
          <w:lang w:val="es-ES" w:eastAsia="en-US"/>
        </w:rPr>
        <w:t xml:space="preserve">y el </w:t>
      </w:r>
      <w:r w:rsidR="00A22D06">
        <w:rPr>
          <w:rFonts w:eastAsia="Batang"/>
          <w:sz w:val="22"/>
          <w:szCs w:val="22"/>
          <w:lang w:val="es-ES" w:eastAsia="en-US"/>
        </w:rPr>
        <w:t>3</w:t>
      </w:r>
      <w:r w:rsidR="00B75C38">
        <w:rPr>
          <w:rFonts w:eastAsia="Batang"/>
          <w:sz w:val="22"/>
          <w:szCs w:val="22"/>
          <w:lang w:val="es-ES" w:eastAsia="en-US"/>
        </w:rPr>
        <w:t>0</w:t>
      </w:r>
      <w:r w:rsidR="000F5FC9" w:rsidRPr="000F5FC9">
        <w:rPr>
          <w:rFonts w:eastAsia="Batang"/>
          <w:sz w:val="22"/>
          <w:szCs w:val="22"/>
          <w:lang w:val="es-ES" w:eastAsia="en-US"/>
        </w:rPr>
        <w:t xml:space="preserve"> de </w:t>
      </w:r>
      <w:r w:rsidR="00B75C38">
        <w:rPr>
          <w:rFonts w:eastAsia="Batang"/>
          <w:sz w:val="22"/>
          <w:szCs w:val="22"/>
          <w:lang w:val="es-ES" w:eastAsia="en-US"/>
        </w:rPr>
        <w:t>junio</w:t>
      </w:r>
      <w:r w:rsidR="000F5FC9" w:rsidRPr="000F5FC9">
        <w:rPr>
          <w:rFonts w:eastAsia="Batang"/>
          <w:sz w:val="22"/>
          <w:szCs w:val="22"/>
          <w:lang w:val="es-ES" w:eastAsia="en-US"/>
        </w:rPr>
        <w:t xml:space="preserve"> de 20</w:t>
      </w:r>
      <w:r w:rsidR="00550081">
        <w:rPr>
          <w:rFonts w:eastAsia="Batang"/>
          <w:sz w:val="22"/>
          <w:szCs w:val="22"/>
          <w:lang w:val="es-ES" w:eastAsia="en-US"/>
        </w:rPr>
        <w:t>2</w:t>
      </w:r>
      <w:r w:rsidR="00B75C38">
        <w:rPr>
          <w:rFonts w:eastAsia="Batang"/>
          <w:sz w:val="22"/>
          <w:szCs w:val="22"/>
          <w:lang w:val="es-ES" w:eastAsia="en-US"/>
        </w:rPr>
        <w:t>1</w:t>
      </w:r>
      <w:r w:rsidR="000F5FC9" w:rsidRPr="000F5FC9">
        <w:rPr>
          <w:rFonts w:eastAsia="Batang"/>
          <w:sz w:val="22"/>
          <w:szCs w:val="22"/>
          <w:lang w:val="es-ES" w:eastAsia="en-US"/>
        </w:rPr>
        <w:t xml:space="preserve"> se </w:t>
      </w:r>
      <w:r w:rsidR="000F5FC9" w:rsidRPr="005738EA">
        <w:rPr>
          <w:rFonts w:eastAsia="Batang"/>
          <w:sz w:val="22"/>
          <w:szCs w:val="22"/>
          <w:lang w:val="es-ES" w:eastAsia="en-US"/>
        </w:rPr>
        <w:t xml:space="preserve">radicaron </w:t>
      </w:r>
      <w:r w:rsidR="00B75C38">
        <w:rPr>
          <w:rFonts w:eastAsia="Batang"/>
          <w:sz w:val="22"/>
          <w:szCs w:val="22"/>
          <w:lang w:val="es-ES" w:eastAsia="en-US"/>
        </w:rPr>
        <w:t xml:space="preserve">2.323 </w:t>
      </w:r>
      <w:r w:rsidR="000F5FC9" w:rsidRPr="005738EA">
        <w:rPr>
          <w:rFonts w:eastAsia="Batang"/>
          <w:sz w:val="22"/>
          <w:szCs w:val="22"/>
          <w:lang w:val="es-ES" w:eastAsia="en-US"/>
        </w:rPr>
        <w:t>peticiones ante la UAECD</w:t>
      </w:r>
      <w:r w:rsidR="00D37F13" w:rsidRPr="005738EA">
        <w:rPr>
          <w:rFonts w:eastAsia="Batang"/>
          <w:sz w:val="22"/>
          <w:szCs w:val="22"/>
          <w:lang w:val="es-ES" w:eastAsia="en-US"/>
        </w:rPr>
        <w:t xml:space="preserve"> (Derecho de Petición de Interés Particular, Reclamo, Consulta, Solicitud de Acceso a la Información</w:t>
      </w:r>
      <w:r w:rsidR="00D37F13">
        <w:rPr>
          <w:rFonts w:eastAsia="Batang"/>
          <w:sz w:val="22"/>
          <w:szCs w:val="22"/>
          <w:lang w:val="es-ES" w:eastAsia="en-US"/>
        </w:rPr>
        <w:t xml:space="preserve">, </w:t>
      </w:r>
      <w:r w:rsidR="00D37F13" w:rsidRPr="00D37F13">
        <w:rPr>
          <w:rFonts w:eastAsia="Batang"/>
          <w:sz w:val="22"/>
          <w:szCs w:val="22"/>
          <w:lang w:val="es-ES" w:eastAsia="en-US"/>
        </w:rPr>
        <w:t xml:space="preserve">Derecho </w:t>
      </w:r>
      <w:r w:rsidR="00D37F13">
        <w:rPr>
          <w:rFonts w:eastAsia="Batang"/>
          <w:sz w:val="22"/>
          <w:szCs w:val="22"/>
          <w:lang w:val="es-ES" w:eastAsia="en-US"/>
        </w:rPr>
        <w:t>d</w:t>
      </w:r>
      <w:r w:rsidR="00D37F13" w:rsidRPr="00D37F13">
        <w:rPr>
          <w:rFonts w:eastAsia="Batang"/>
          <w:sz w:val="22"/>
          <w:szCs w:val="22"/>
          <w:lang w:val="es-ES" w:eastAsia="en-US"/>
        </w:rPr>
        <w:t xml:space="preserve">e Petición </w:t>
      </w:r>
      <w:r w:rsidR="00D37F13">
        <w:rPr>
          <w:rFonts w:eastAsia="Batang"/>
          <w:sz w:val="22"/>
          <w:szCs w:val="22"/>
          <w:lang w:val="es-ES" w:eastAsia="en-US"/>
        </w:rPr>
        <w:t>d</w:t>
      </w:r>
      <w:r w:rsidR="00D37F13" w:rsidRPr="00D37F13">
        <w:rPr>
          <w:rFonts w:eastAsia="Batang"/>
          <w:sz w:val="22"/>
          <w:szCs w:val="22"/>
          <w:lang w:val="es-ES" w:eastAsia="en-US"/>
        </w:rPr>
        <w:t>e Interés General</w:t>
      </w:r>
      <w:r w:rsidR="00D37F13">
        <w:rPr>
          <w:rFonts w:eastAsia="Batang"/>
          <w:sz w:val="22"/>
          <w:szCs w:val="22"/>
          <w:lang w:val="es-ES" w:eastAsia="en-US"/>
        </w:rPr>
        <w:t xml:space="preserve">, </w:t>
      </w:r>
      <w:r w:rsidR="00D37F13" w:rsidRPr="00D37F13">
        <w:rPr>
          <w:rFonts w:eastAsia="Batang"/>
          <w:sz w:val="22"/>
          <w:szCs w:val="22"/>
          <w:lang w:val="es-ES" w:eastAsia="en-US"/>
        </w:rPr>
        <w:t xml:space="preserve">Solicitud </w:t>
      </w:r>
      <w:r w:rsidR="00D37F13">
        <w:rPr>
          <w:rFonts w:eastAsia="Batang"/>
          <w:sz w:val="22"/>
          <w:szCs w:val="22"/>
          <w:lang w:val="es-ES" w:eastAsia="en-US"/>
        </w:rPr>
        <w:t>d</w:t>
      </w:r>
      <w:r w:rsidR="00D37F13" w:rsidRPr="00D37F13">
        <w:rPr>
          <w:rFonts w:eastAsia="Batang"/>
          <w:sz w:val="22"/>
          <w:szCs w:val="22"/>
          <w:lang w:val="es-ES" w:eastAsia="en-US"/>
        </w:rPr>
        <w:t>e Copia</w:t>
      </w:r>
      <w:r w:rsidR="00D37F13">
        <w:rPr>
          <w:rFonts w:eastAsia="Batang"/>
          <w:sz w:val="22"/>
          <w:szCs w:val="22"/>
          <w:lang w:val="es-ES" w:eastAsia="en-US"/>
        </w:rPr>
        <w:t>, Q</w:t>
      </w:r>
      <w:r w:rsidR="00D37F13" w:rsidRPr="00D37F13">
        <w:rPr>
          <w:rFonts w:eastAsia="Batang"/>
          <w:sz w:val="22"/>
          <w:szCs w:val="22"/>
          <w:lang w:val="es-ES" w:eastAsia="en-US"/>
        </w:rPr>
        <w:t>ueja</w:t>
      </w:r>
      <w:r w:rsidR="00D37F13">
        <w:rPr>
          <w:rFonts w:eastAsia="Batang"/>
          <w:sz w:val="22"/>
          <w:szCs w:val="22"/>
          <w:lang w:val="es-ES" w:eastAsia="en-US"/>
        </w:rPr>
        <w:t xml:space="preserve">, </w:t>
      </w:r>
      <w:r w:rsidR="00D37F13" w:rsidRPr="00D37F13">
        <w:rPr>
          <w:rFonts w:eastAsia="Batang"/>
          <w:sz w:val="22"/>
          <w:szCs w:val="22"/>
          <w:lang w:val="es-ES" w:eastAsia="en-US"/>
        </w:rPr>
        <w:t xml:space="preserve">Denuncia </w:t>
      </w:r>
      <w:r w:rsidR="00D37F13">
        <w:rPr>
          <w:rFonts w:eastAsia="Batang"/>
          <w:sz w:val="22"/>
          <w:szCs w:val="22"/>
          <w:lang w:val="es-ES" w:eastAsia="en-US"/>
        </w:rPr>
        <w:t>p</w:t>
      </w:r>
      <w:r w:rsidR="00D37F13" w:rsidRPr="00D37F13">
        <w:rPr>
          <w:rFonts w:eastAsia="Batang"/>
          <w:sz w:val="22"/>
          <w:szCs w:val="22"/>
          <w:lang w:val="es-ES" w:eastAsia="en-US"/>
        </w:rPr>
        <w:t xml:space="preserve">or Actos </w:t>
      </w:r>
      <w:r w:rsidR="00D37F13">
        <w:rPr>
          <w:rFonts w:eastAsia="Batang"/>
          <w:sz w:val="22"/>
          <w:szCs w:val="22"/>
          <w:lang w:val="es-ES" w:eastAsia="en-US"/>
        </w:rPr>
        <w:t>d</w:t>
      </w:r>
      <w:r w:rsidR="00D37F13" w:rsidRPr="00D37F13">
        <w:rPr>
          <w:rFonts w:eastAsia="Batang"/>
          <w:sz w:val="22"/>
          <w:szCs w:val="22"/>
          <w:lang w:val="es-ES" w:eastAsia="en-US"/>
        </w:rPr>
        <w:t>e Corrupción</w:t>
      </w:r>
      <w:r w:rsidR="00D37F13">
        <w:rPr>
          <w:rFonts w:eastAsia="Batang"/>
          <w:sz w:val="22"/>
          <w:szCs w:val="22"/>
          <w:lang w:val="es-ES" w:eastAsia="en-US"/>
        </w:rPr>
        <w:t xml:space="preserve">, </w:t>
      </w:r>
      <w:r w:rsidR="00D37F13" w:rsidRPr="00D37F13">
        <w:rPr>
          <w:rFonts w:eastAsia="Batang"/>
          <w:sz w:val="22"/>
          <w:szCs w:val="22"/>
          <w:lang w:val="es-ES" w:eastAsia="en-US"/>
        </w:rPr>
        <w:t>Felicitación</w:t>
      </w:r>
      <w:r w:rsidR="00D37F13">
        <w:rPr>
          <w:rFonts w:eastAsia="Batang"/>
          <w:sz w:val="22"/>
          <w:szCs w:val="22"/>
          <w:lang w:val="es-ES" w:eastAsia="en-US"/>
        </w:rPr>
        <w:t xml:space="preserve"> y </w:t>
      </w:r>
      <w:r w:rsidR="00D37F13" w:rsidRPr="00D37F13">
        <w:rPr>
          <w:rFonts w:eastAsia="Batang"/>
          <w:sz w:val="22"/>
          <w:szCs w:val="22"/>
          <w:lang w:val="es-ES" w:eastAsia="en-US"/>
        </w:rPr>
        <w:t>Sugerencia</w:t>
      </w:r>
      <w:r w:rsidR="00D37F13">
        <w:rPr>
          <w:rFonts w:eastAsia="Batang"/>
          <w:sz w:val="22"/>
          <w:szCs w:val="22"/>
          <w:lang w:val="es-ES" w:eastAsia="en-US"/>
        </w:rPr>
        <w:t>)</w:t>
      </w:r>
      <w:r w:rsidR="000F5FC9" w:rsidRPr="000F5FC9">
        <w:rPr>
          <w:rFonts w:eastAsia="Batang"/>
          <w:sz w:val="22"/>
          <w:szCs w:val="22"/>
          <w:lang w:val="es-ES" w:eastAsia="en-US"/>
        </w:rPr>
        <w:t xml:space="preserve">; del análisis estadístico realizado se observó: </w:t>
      </w:r>
    </w:p>
    <w:p w14:paraId="4AC1DFBD" w14:textId="77777777" w:rsidR="000F5FC9" w:rsidRPr="000F5FC9" w:rsidRDefault="000F5FC9" w:rsidP="000F5FC9">
      <w:pPr>
        <w:ind w:right="-35"/>
        <w:jc w:val="both"/>
        <w:rPr>
          <w:rFonts w:eastAsia="Batang"/>
          <w:sz w:val="22"/>
          <w:szCs w:val="22"/>
          <w:lang w:val="es-ES" w:eastAsia="en-US"/>
        </w:rPr>
      </w:pPr>
    </w:p>
    <w:p w14:paraId="0AB131D3" w14:textId="5BB02B67" w:rsidR="000F5FC9" w:rsidRDefault="000F5FC9" w:rsidP="000F5FC9">
      <w:pPr>
        <w:jc w:val="both"/>
        <w:rPr>
          <w:rFonts w:eastAsia="Batang"/>
          <w:sz w:val="22"/>
          <w:szCs w:val="22"/>
          <w:lang w:val="es-ES" w:eastAsia="en-US"/>
        </w:rPr>
      </w:pPr>
      <w:r w:rsidRPr="000F5FC9">
        <w:rPr>
          <w:rFonts w:eastAsia="Batang"/>
          <w:sz w:val="22"/>
          <w:szCs w:val="22"/>
          <w:lang w:val="es-ES" w:eastAsia="en-US"/>
        </w:rPr>
        <w:t xml:space="preserve">Los canales más utilizados por la ciudadanía para radicar sus solicitudes fueron la página web con </w:t>
      </w:r>
      <w:r w:rsidR="00B75C38">
        <w:rPr>
          <w:rFonts w:eastAsia="Batang"/>
          <w:sz w:val="22"/>
          <w:szCs w:val="22"/>
          <w:lang w:val="es-ES" w:eastAsia="en-US"/>
        </w:rPr>
        <w:t xml:space="preserve">1.888 </w:t>
      </w:r>
      <w:r w:rsidRPr="000F5FC9">
        <w:rPr>
          <w:rFonts w:eastAsia="Batang"/>
          <w:sz w:val="22"/>
          <w:szCs w:val="22"/>
          <w:lang w:val="es-ES" w:eastAsia="en-US"/>
        </w:rPr>
        <w:t xml:space="preserve">radicaciones equivalentes al </w:t>
      </w:r>
      <w:r w:rsidR="00B75C38">
        <w:rPr>
          <w:rFonts w:eastAsia="Batang"/>
          <w:sz w:val="22"/>
          <w:szCs w:val="22"/>
          <w:lang w:val="es-ES" w:eastAsia="en-US"/>
        </w:rPr>
        <w:t>81</w:t>
      </w:r>
      <w:r w:rsidR="00047DCF">
        <w:rPr>
          <w:rFonts w:eastAsia="Batang"/>
          <w:sz w:val="22"/>
          <w:szCs w:val="22"/>
          <w:lang w:val="es-ES" w:eastAsia="en-US"/>
        </w:rPr>
        <w:t>,</w:t>
      </w:r>
      <w:r w:rsidR="00B75C38">
        <w:rPr>
          <w:rFonts w:eastAsia="Batang"/>
          <w:sz w:val="22"/>
          <w:szCs w:val="22"/>
          <w:lang w:val="es-ES" w:eastAsia="en-US"/>
        </w:rPr>
        <w:t>27</w:t>
      </w:r>
      <w:r w:rsidRPr="000F5FC9">
        <w:rPr>
          <w:rFonts w:eastAsia="Batang"/>
          <w:sz w:val="22"/>
          <w:szCs w:val="22"/>
          <w:lang w:val="es-ES" w:eastAsia="en-US"/>
        </w:rPr>
        <w:t>%,</w:t>
      </w:r>
      <w:r w:rsidR="00047DCF">
        <w:rPr>
          <w:rFonts w:eastAsia="Batang"/>
          <w:sz w:val="22"/>
          <w:szCs w:val="22"/>
          <w:lang w:val="es-ES" w:eastAsia="en-US"/>
        </w:rPr>
        <w:t xml:space="preserve"> E-mail con </w:t>
      </w:r>
      <w:r w:rsidR="00B75C38">
        <w:rPr>
          <w:rFonts w:eastAsia="Batang"/>
          <w:sz w:val="22"/>
          <w:szCs w:val="22"/>
          <w:lang w:val="es-ES" w:eastAsia="en-US"/>
        </w:rPr>
        <w:t>261</w:t>
      </w:r>
      <w:r w:rsidR="00047DCF">
        <w:rPr>
          <w:rFonts w:eastAsia="Batang"/>
          <w:sz w:val="22"/>
          <w:szCs w:val="22"/>
          <w:lang w:val="es-ES" w:eastAsia="en-US"/>
        </w:rPr>
        <w:t xml:space="preserve"> radicaciones que corresponden al </w:t>
      </w:r>
      <w:r w:rsidR="00B75C38">
        <w:rPr>
          <w:rFonts w:eastAsia="Batang"/>
          <w:sz w:val="22"/>
          <w:szCs w:val="22"/>
          <w:lang w:val="es-ES" w:eastAsia="en-US"/>
        </w:rPr>
        <w:t>11</w:t>
      </w:r>
      <w:r w:rsidR="00047DCF">
        <w:rPr>
          <w:rFonts w:eastAsia="Batang"/>
          <w:sz w:val="22"/>
          <w:szCs w:val="22"/>
          <w:lang w:val="es-ES" w:eastAsia="en-US"/>
        </w:rPr>
        <w:t>,</w:t>
      </w:r>
      <w:r w:rsidR="00B75C38">
        <w:rPr>
          <w:rFonts w:eastAsia="Batang"/>
          <w:sz w:val="22"/>
          <w:szCs w:val="22"/>
          <w:lang w:val="es-ES" w:eastAsia="en-US"/>
        </w:rPr>
        <w:t>24</w:t>
      </w:r>
      <w:r w:rsidR="00047DCF">
        <w:rPr>
          <w:rFonts w:eastAsia="Batang"/>
          <w:sz w:val="22"/>
          <w:szCs w:val="22"/>
          <w:lang w:val="es-ES" w:eastAsia="en-US"/>
        </w:rPr>
        <w:t xml:space="preserve">%, </w:t>
      </w:r>
      <w:r w:rsidR="00B75C38">
        <w:rPr>
          <w:rFonts w:eastAsia="Batang"/>
          <w:sz w:val="22"/>
          <w:szCs w:val="22"/>
          <w:lang w:val="es-ES" w:eastAsia="en-US"/>
        </w:rPr>
        <w:t xml:space="preserve">canal escrito registró 95 radicados que representan el 4,09&amp;, </w:t>
      </w:r>
      <w:r w:rsidR="004612FF">
        <w:rPr>
          <w:rFonts w:eastAsia="Batang"/>
          <w:sz w:val="22"/>
          <w:szCs w:val="22"/>
          <w:lang w:val="es-ES" w:eastAsia="en-US"/>
        </w:rPr>
        <w:t xml:space="preserve">vía telefónica con </w:t>
      </w:r>
      <w:r w:rsidR="00B75C38">
        <w:rPr>
          <w:rFonts w:eastAsia="Batang"/>
          <w:sz w:val="22"/>
          <w:szCs w:val="22"/>
          <w:lang w:val="es-ES" w:eastAsia="en-US"/>
        </w:rPr>
        <w:t>44</w:t>
      </w:r>
      <w:r w:rsidR="004612FF">
        <w:rPr>
          <w:rFonts w:eastAsia="Batang"/>
          <w:sz w:val="22"/>
          <w:szCs w:val="22"/>
          <w:lang w:val="es-ES" w:eastAsia="en-US"/>
        </w:rPr>
        <w:t xml:space="preserve"> peticiones correspondientes al </w:t>
      </w:r>
      <w:r w:rsidR="00047DCF">
        <w:rPr>
          <w:rFonts w:eastAsia="Batang"/>
          <w:sz w:val="22"/>
          <w:szCs w:val="22"/>
          <w:lang w:val="es-ES" w:eastAsia="en-US"/>
        </w:rPr>
        <w:t>1</w:t>
      </w:r>
      <w:r w:rsidR="004612FF">
        <w:rPr>
          <w:rFonts w:eastAsia="Batang"/>
          <w:sz w:val="22"/>
          <w:szCs w:val="22"/>
          <w:lang w:val="es-ES" w:eastAsia="en-US"/>
        </w:rPr>
        <w:t>,</w:t>
      </w:r>
      <w:r w:rsidR="00B75C38">
        <w:rPr>
          <w:rFonts w:eastAsia="Batang"/>
          <w:sz w:val="22"/>
          <w:szCs w:val="22"/>
          <w:lang w:val="es-ES" w:eastAsia="en-US"/>
        </w:rPr>
        <w:t>8</w:t>
      </w:r>
      <w:r w:rsidR="00047DCF">
        <w:rPr>
          <w:rFonts w:eastAsia="Batang"/>
          <w:sz w:val="22"/>
          <w:szCs w:val="22"/>
          <w:lang w:val="es-ES" w:eastAsia="en-US"/>
        </w:rPr>
        <w:t>9</w:t>
      </w:r>
      <w:r w:rsidR="004612FF">
        <w:rPr>
          <w:rFonts w:eastAsia="Batang"/>
          <w:sz w:val="22"/>
          <w:szCs w:val="22"/>
          <w:lang w:val="es-ES" w:eastAsia="en-US"/>
        </w:rPr>
        <w:t>%</w:t>
      </w:r>
      <w:r w:rsidR="00B75C38">
        <w:rPr>
          <w:rFonts w:eastAsia="Batang"/>
          <w:sz w:val="22"/>
          <w:szCs w:val="22"/>
          <w:lang w:val="es-ES" w:eastAsia="en-US"/>
        </w:rPr>
        <w:t>, presencialmente se presentaron 29 radicaciones que son el 1,25% y a través del buzón 6</w:t>
      </w:r>
      <w:r w:rsidR="00047DCF">
        <w:rPr>
          <w:rFonts w:eastAsia="Batang"/>
          <w:sz w:val="22"/>
          <w:szCs w:val="22"/>
          <w:lang w:val="es-ES" w:eastAsia="en-US"/>
        </w:rPr>
        <w:t xml:space="preserve"> solicitudes que representan el </w:t>
      </w:r>
      <w:r w:rsidR="002D7346">
        <w:rPr>
          <w:rFonts w:eastAsia="Batang"/>
          <w:sz w:val="22"/>
          <w:szCs w:val="22"/>
          <w:lang w:val="es-ES" w:eastAsia="en-US"/>
        </w:rPr>
        <w:t>0,26</w:t>
      </w:r>
      <w:r w:rsidR="00047DCF">
        <w:rPr>
          <w:rFonts w:eastAsia="Batang"/>
          <w:sz w:val="22"/>
          <w:szCs w:val="22"/>
          <w:lang w:val="es-ES" w:eastAsia="en-US"/>
        </w:rPr>
        <w:t xml:space="preserve">%. </w:t>
      </w:r>
    </w:p>
    <w:p w14:paraId="4AD12F2A" w14:textId="77777777" w:rsidR="000F5FC9" w:rsidRPr="000F5FC9" w:rsidRDefault="000F5FC9" w:rsidP="000F5FC9">
      <w:pPr>
        <w:jc w:val="both"/>
        <w:rPr>
          <w:rFonts w:eastAsia="Batang"/>
          <w:sz w:val="22"/>
          <w:szCs w:val="22"/>
          <w:lang w:val="es-ES" w:eastAsia="en-US"/>
        </w:rPr>
      </w:pPr>
    </w:p>
    <w:p w14:paraId="560B2AFC" w14:textId="17019640" w:rsidR="000F5FC9" w:rsidRPr="000E75C6" w:rsidRDefault="000F5FC9" w:rsidP="00D77BB2">
      <w:pPr>
        <w:ind w:right="-35"/>
        <w:jc w:val="both"/>
        <w:rPr>
          <w:rFonts w:eastAsia="Batang"/>
          <w:spacing w:val="-5"/>
          <w:sz w:val="22"/>
          <w:szCs w:val="22"/>
          <w:lang w:val="es-ES"/>
        </w:rPr>
      </w:pPr>
      <w:r w:rsidRPr="000E75C6">
        <w:rPr>
          <w:rFonts w:eastAsia="Batang"/>
          <w:spacing w:val="-5"/>
          <w:sz w:val="22"/>
          <w:szCs w:val="22"/>
          <w:lang w:val="es-ES"/>
        </w:rPr>
        <w:t xml:space="preserve">En el transcurso de la evaluación se revisaron las actas de apertura de los buzones de los </w:t>
      </w:r>
      <w:r w:rsidR="008547C2">
        <w:rPr>
          <w:rFonts w:eastAsia="Batang"/>
          <w:spacing w:val="-5"/>
          <w:sz w:val="22"/>
          <w:szCs w:val="22"/>
          <w:lang w:val="es-ES"/>
        </w:rPr>
        <w:t>siete</w:t>
      </w:r>
      <w:r w:rsidRPr="000E75C6">
        <w:rPr>
          <w:rFonts w:eastAsia="Batang"/>
          <w:spacing w:val="-5"/>
          <w:sz w:val="22"/>
          <w:szCs w:val="22"/>
          <w:lang w:val="es-ES"/>
        </w:rPr>
        <w:t xml:space="preserve"> </w:t>
      </w:r>
      <w:r w:rsidRPr="000E75C6">
        <w:rPr>
          <w:rFonts w:eastAsia="Batang"/>
          <w:i/>
          <w:spacing w:val="-5"/>
          <w:sz w:val="22"/>
          <w:szCs w:val="22"/>
          <w:lang w:val="es-ES"/>
        </w:rPr>
        <w:t>Supercades</w:t>
      </w:r>
      <w:r w:rsidRPr="000E75C6">
        <w:rPr>
          <w:rFonts w:eastAsia="Batang"/>
          <w:spacing w:val="-5"/>
          <w:sz w:val="22"/>
          <w:szCs w:val="22"/>
          <w:lang w:val="es-ES"/>
        </w:rPr>
        <w:t xml:space="preserve">, suscritas entre el </w:t>
      </w:r>
      <w:r w:rsidR="00FD2C1F">
        <w:rPr>
          <w:rFonts w:eastAsia="Batang"/>
          <w:spacing w:val="-5"/>
          <w:sz w:val="22"/>
          <w:szCs w:val="22"/>
          <w:lang w:val="es-ES"/>
        </w:rPr>
        <w:t>4</w:t>
      </w:r>
      <w:r w:rsidRPr="000E75C6">
        <w:rPr>
          <w:rFonts w:eastAsia="Batang"/>
          <w:spacing w:val="-5"/>
          <w:sz w:val="22"/>
          <w:szCs w:val="22"/>
          <w:lang w:val="es-ES"/>
        </w:rPr>
        <w:t xml:space="preserve"> de </w:t>
      </w:r>
      <w:r w:rsidR="00FD2C1F">
        <w:rPr>
          <w:rFonts w:eastAsia="Batang"/>
          <w:spacing w:val="-5"/>
          <w:sz w:val="22"/>
          <w:szCs w:val="22"/>
          <w:lang w:val="es-ES"/>
        </w:rPr>
        <w:t>enero</w:t>
      </w:r>
      <w:r w:rsidR="004F1BD2" w:rsidRPr="000E75C6">
        <w:rPr>
          <w:rFonts w:eastAsia="Batang"/>
          <w:spacing w:val="-5"/>
          <w:sz w:val="22"/>
          <w:szCs w:val="22"/>
          <w:lang w:val="es-ES"/>
        </w:rPr>
        <w:t xml:space="preserve"> y el</w:t>
      </w:r>
      <w:r w:rsidRPr="000E75C6">
        <w:rPr>
          <w:rFonts w:eastAsia="Batang"/>
          <w:spacing w:val="-5"/>
          <w:sz w:val="22"/>
          <w:szCs w:val="22"/>
          <w:lang w:val="es-ES"/>
        </w:rPr>
        <w:t xml:space="preserve"> </w:t>
      </w:r>
      <w:r w:rsidR="00FD2C1F">
        <w:rPr>
          <w:rFonts w:eastAsia="Batang"/>
          <w:spacing w:val="-5"/>
          <w:sz w:val="22"/>
          <w:szCs w:val="22"/>
          <w:lang w:val="es-ES"/>
        </w:rPr>
        <w:t>29</w:t>
      </w:r>
      <w:r w:rsidRPr="000E75C6">
        <w:rPr>
          <w:rFonts w:eastAsia="Batang"/>
          <w:spacing w:val="-5"/>
          <w:sz w:val="22"/>
          <w:szCs w:val="22"/>
          <w:lang w:val="es-ES"/>
        </w:rPr>
        <w:t xml:space="preserve"> de </w:t>
      </w:r>
      <w:r w:rsidR="00FD2C1F">
        <w:rPr>
          <w:rFonts w:eastAsia="Batang"/>
          <w:spacing w:val="-5"/>
          <w:sz w:val="22"/>
          <w:szCs w:val="22"/>
          <w:lang w:val="es-ES"/>
        </w:rPr>
        <w:t>junio</w:t>
      </w:r>
      <w:r w:rsidRPr="000E75C6">
        <w:rPr>
          <w:rFonts w:eastAsia="Batang"/>
          <w:spacing w:val="-5"/>
          <w:sz w:val="22"/>
          <w:szCs w:val="22"/>
          <w:lang w:val="es-ES"/>
        </w:rPr>
        <w:t xml:space="preserve"> de 20</w:t>
      </w:r>
      <w:r w:rsidR="004F1BD2" w:rsidRPr="000E75C6">
        <w:rPr>
          <w:rFonts w:eastAsia="Batang"/>
          <w:spacing w:val="-5"/>
          <w:sz w:val="22"/>
          <w:szCs w:val="22"/>
          <w:lang w:val="es-ES"/>
        </w:rPr>
        <w:t>2</w:t>
      </w:r>
      <w:r w:rsidR="00FD2C1F">
        <w:rPr>
          <w:rFonts w:eastAsia="Batang"/>
          <w:spacing w:val="-5"/>
          <w:sz w:val="22"/>
          <w:szCs w:val="22"/>
          <w:lang w:val="es-ES"/>
        </w:rPr>
        <w:t>1</w:t>
      </w:r>
      <w:r w:rsidR="00047DCF">
        <w:rPr>
          <w:rFonts w:eastAsia="Batang"/>
          <w:spacing w:val="-5"/>
          <w:sz w:val="22"/>
          <w:szCs w:val="22"/>
          <w:lang w:val="es-ES"/>
        </w:rPr>
        <w:t xml:space="preserve">. </w:t>
      </w:r>
      <w:r w:rsidR="00FD2C1F">
        <w:rPr>
          <w:rFonts w:eastAsia="Batang"/>
          <w:spacing w:val="-5"/>
          <w:sz w:val="22"/>
          <w:szCs w:val="22"/>
          <w:lang w:val="es-ES"/>
        </w:rPr>
        <w:t xml:space="preserve">Encontrándose en ellas suspensiones temporales </w:t>
      </w:r>
      <w:r w:rsidR="00DC4BFF">
        <w:rPr>
          <w:rFonts w:eastAsia="Batang"/>
          <w:spacing w:val="-5"/>
          <w:sz w:val="22"/>
          <w:szCs w:val="22"/>
          <w:lang w:val="es-ES"/>
        </w:rPr>
        <w:t>del servicio</w:t>
      </w:r>
      <w:r w:rsidR="00FD2C1F">
        <w:rPr>
          <w:rFonts w:eastAsia="Batang"/>
          <w:spacing w:val="-5"/>
          <w:sz w:val="22"/>
          <w:szCs w:val="22"/>
          <w:lang w:val="es-ES"/>
        </w:rPr>
        <w:t xml:space="preserve"> de los supercades, con ocasión de los aislamientos preventivos generales y por localidades, y la suspensión por cierre debido a las jornadas de protesta que comenzaron en abril de 2021. </w:t>
      </w:r>
      <w:r w:rsidR="00A4673E">
        <w:rPr>
          <w:rFonts w:eastAsia="Batang"/>
          <w:spacing w:val="-5"/>
          <w:sz w:val="22"/>
          <w:szCs w:val="22"/>
          <w:lang w:val="es-ES"/>
        </w:rPr>
        <w:t xml:space="preserve"> </w:t>
      </w:r>
    </w:p>
    <w:p w14:paraId="057CDF64" w14:textId="77777777" w:rsidR="000F5FC9" w:rsidRPr="000E75C6" w:rsidRDefault="000F5FC9" w:rsidP="000F5FC9">
      <w:pPr>
        <w:ind w:right="-35"/>
        <w:rPr>
          <w:rFonts w:eastAsia="Batang"/>
          <w:spacing w:val="-5"/>
          <w:sz w:val="22"/>
          <w:szCs w:val="22"/>
          <w:lang w:val="es-ES"/>
        </w:rPr>
      </w:pPr>
    </w:p>
    <w:p w14:paraId="2292AAA4" w14:textId="55FCBD56" w:rsidR="00A4673E" w:rsidRDefault="00A4673E" w:rsidP="000F5FC9">
      <w:pPr>
        <w:ind w:right="-35"/>
        <w:jc w:val="both"/>
        <w:rPr>
          <w:rFonts w:eastAsia="Batang"/>
          <w:spacing w:val="-5"/>
          <w:sz w:val="22"/>
          <w:szCs w:val="22"/>
          <w:lang w:val="es-ES"/>
        </w:rPr>
      </w:pPr>
      <w:r>
        <w:rPr>
          <w:rFonts w:eastAsia="Batang"/>
          <w:spacing w:val="-5"/>
          <w:sz w:val="22"/>
          <w:szCs w:val="22"/>
          <w:lang w:val="es-ES"/>
        </w:rPr>
        <w:t xml:space="preserve">Se </w:t>
      </w:r>
      <w:r w:rsidR="00FD2C1F">
        <w:rPr>
          <w:rFonts w:eastAsia="Batang"/>
          <w:spacing w:val="-5"/>
          <w:sz w:val="22"/>
          <w:szCs w:val="22"/>
          <w:lang w:val="es-ES"/>
        </w:rPr>
        <w:t>encontró</w:t>
      </w:r>
      <w:r w:rsidR="000F5FC9" w:rsidRPr="000E75C6">
        <w:rPr>
          <w:rFonts w:eastAsia="Batang"/>
          <w:spacing w:val="-5"/>
          <w:sz w:val="22"/>
          <w:szCs w:val="22"/>
          <w:lang w:val="es-ES"/>
        </w:rPr>
        <w:t xml:space="preserve"> la suscripción de las actas de apertura de los buzones de sugerencia los </w:t>
      </w:r>
      <w:r w:rsidR="00E87FB4">
        <w:rPr>
          <w:rFonts w:eastAsia="Batang"/>
          <w:spacing w:val="-5"/>
          <w:sz w:val="22"/>
          <w:szCs w:val="22"/>
          <w:lang w:val="es-ES"/>
        </w:rPr>
        <w:t>martes</w:t>
      </w:r>
      <w:r w:rsidR="000F5FC9" w:rsidRPr="000E75C6">
        <w:rPr>
          <w:rFonts w:eastAsia="Batang"/>
          <w:spacing w:val="-5"/>
          <w:sz w:val="22"/>
          <w:szCs w:val="22"/>
          <w:lang w:val="es-ES"/>
        </w:rPr>
        <w:t xml:space="preserve"> o </w:t>
      </w:r>
      <w:r w:rsidR="00E87FB4">
        <w:rPr>
          <w:rFonts w:eastAsia="Batang"/>
          <w:spacing w:val="-5"/>
          <w:sz w:val="22"/>
          <w:szCs w:val="22"/>
          <w:lang w:val="es-ES"/>
        </w:rPr>
        <w:t>viernes</w:t>
      </w:r>
      <w:r w:rsidR="000F5FC9" w:rsidRPr="000E75C6">
        <w:rPr>
          <w:rFonts w:eastAsia="Batang"/>
          <w:spacing w:val="-5"/>
          <w:sz w:val="22"/>
          <w:szCs w:val="22"/>
          <w:lang w:val="es-ES"/>
        </w:rPr>
        <w:t xml:space="preserve"> de cada semana siguiendo el consecutivo</w:t>
      </w:r>
      <w:r w:rsidR="00D77BB2" w:rsidRPr="000E75C6">
        <w:rPr>
          <w:rFonts w:eastAsia="Batang"/>
          <w:spacing w:val="-5"/>
          <w:sz w:val="22"/>
          <w:szCs w:val="22"/>
          <w:lang w:val="es-ES"/>
        </w:rPr>
        <w:t>,</w:t>
      </w:r>
      <w:r w:rsidR="000F5FC9" w:rsidRPr="000E75C6">
        <w:rPr>
          <w:rFonts w:eastAsia="Batang"/>
          <w:spacing w:val="-5"/>
          <w:sz w:val="22"/>
          <w:szCs w:val="22"/>
          <w:lang w:val="es-ES"/>
        </w:rPr>
        <w:t xml:space="preserve"> registrando la cantidad de formatos diligenciados y el tipo de requerimiento</w:t>
      </w:r>
      <w:r w:rsidR="0090207F">
        <w:rPr>
          <w:rFonts w:eastAsia="Batang"/>
          <w:spacing w:val="-5"/>
          <w:sz w:val="22"/>
          <w:szCs w:val="22"/>
          <w:lang w:val="es-ES"/>
        </w:rPr>
        <w:t xml:space="preserve">. </w:t>
      </w:r>
      <w:r w:rsidR="00FD2C1F">
        <w:rPr>
          <w:rFonts w:eastAsia="Batang"/>
          <w:spacing w:val="-5"/>
          <w:sz w:val="22"/>
          <w:szCs w:val="22"/>
          <w:lang w:val="es-ES"/>
        </w:rPr>
        <w:t>Se encontró que las actas están debidamente firmadas, con el lleno de requisitos, y puestas a disposición de la GCAU en</w:t>
      </w:r>
      <w:r w:rsidR="005165BB">
        <w:rPr>
          <w:rFonts w:eastAsia="Batang"/>
          <w:spacing w:val="-5"/>
          <w:sz w:val="22"/>
          <w:szCs w:val="22"/>
          <w:lang w:val="es-ES"/>
        </w:rPr>
        <w:t xml:space="preserve"> consonancia con el </w:t>
      </w:r>
      <w:r w:rsidR="00FD2C1F">
        <w:rPr>
          <w:rFonts w:eastAsia="Batang"/>
          <w:spacing w:val="-5"/>
          <w:sz w:val="22"/>
          <w:szCs w:val="22"/>
          <w:lang w:val="es-ES"/>
        </w:rPr>
        <w:t>“</w:t>
      </w:r>
      <w:r w:rsidR="00FD2C1F" w:rsidRPr="00FD2C1F">
        <w:rPr>
          <w:rFonts w:eastAsia="Batang"/>
          <w:i/>
          <w:spacing w:val="-5"/>
          <w:sz w:val="22"/>
          <w:szCs w:val="22"/>
          <w:lang w:val="es-ES"/>
        </w:rPr>
        <w:t>Procedimiento Atención canal presencial: 03-02-PR-01-v5</w:t>
      </w:r>
      <w:r w:rsidR="00FD2C1F">
        <w:rPr>
          <w:rFonts w:eastAsia="Batang"/>
          <w:spacing w:val="-5"/>
          <w:sz w:val="22"/>
          <w:szCs w:val="22"/>
          <w:lang w:val="es-ES"/>
        </w:rPr>
        <w:t xml:space="preserve">” </w:t>
      </w:r>
      <w:r w:rsidR="005165BB" w:rsidRPr="000E75C6">
        <w:rPr>
          <w:rFonts w:eastAsia="Batang"/>
          <w:spacing w:val="-5"/>
          <w:sz w:val="22"/>
          <w:szCs w:val="22"/>
          <w:lang w:val="es-ES"/>
        </w:rPr>
        <w:t>actividad</w:t>
      </w:r>
      <w:r w:rsidR="00FD2C1F">
        <w:rPr>
          <w:rFonts w:eastAsia="Batang"/>
          <w:spacing w:val="-5"/>
          <w:sz w:val="22"/>
          <w:szCs w:val="22"/>
          <w:lang w:val="es-ES"/>
        </w:rPr>
        <w:t>es de la 10 a la 17</w:t>
      </w:r>
      <w:r w:rsidR="00DC4BFF">
        <w:rPr>
          <w:rFonts w:eastAsia="Batang"/>
          <w:spacing w:val="-5"/>
          <w:sz w:val="22"/>
          <w:szCs w:val="22"/>
          <w:lang w:val="es-ES"/>
        </w:rPr>
        <w:t xml:space="preserve"> referidas a la apertura de buzón. </w:t>
      </w:r>
    </w:p>
    <w:p w14:paraId="0CADE372" w14:textId="77777777" w:rsidR="00CF2096" w:rsidRDefault="00CF2096" w:rsidP="000F5FC9">
      <w:pPr>
        <w:ind w:right="-35"/>
        <w:jc w:val="both"/>
        <w:rPr>
          <w:rFonts w:eastAsia="Batang"/>
          <w:b/>
          <w:spacing w:val="-5"/>
          <w:sz w:val="22"/>
          <w:szCs w:val="22"/>
          <w:lang w:val="es-ES" w:eastAsia="en-US"/>
        </w:rPr>
      </w:pPr>
    </w:p>
    <w:p w14:paraId="05FB45AA" w14:textId="77777777" w:rsidR="000F5FC9" w:rsidRPr="000F5FC9" w:rsidRDefault="000F5FC9" w:rsidP="000F5FC9">
      <w:pPr>
        <w:ind w:right="-35"/>
        <w:jc w:val="both"/>
        <w:rPr>
          <w:rFonts w:eastAsia="Batang"/>
          <w:sz w:val="22"/>
          <w:szCs w:val="22"/>
          <w:lang w:val="es-ES" w:eastAsia="en-US"/>
        </w:rPr>
      </w:pPr>
      <w:r w:rsidRPr="000F5FC9">
        <w:rPr>
          <w:rFonts w:eastAsia="Batang"/>
          <w:b/>
          <w:spacing w:val="-5"/>
          <w:sz w:val="22"/>
          <w:szCs w:val="22"/>
          <w:lang w:val="es-ES" w:eastAsia="en-US"/>
        </w:rPr>
        <w:t xml:space="preserve">5.1.1.1 PQRSD clasificadas por canal y tipo. </w:t>
      </w:r>
    </w:p>
    <w:p w14:paraId="13AC358B" w14:textId="77777777" w:rsidR="000F5FC9" w:rsidRPr="000F5FC9" w:rsidRDefault="000F5FC9" w:rsidP="000F5FC9">
      <w:pPr>
        <w:ind w:right="-35"/>
        <w:jc w:val="both"/>
        <w:rPr>
          <w:rFonts w:eastAsia="Batang"/>
          <w:sz w:val="22"/>
          <w:szCs w:val="22"/>
          <w:lang w:val="es-ES" w:eastAsia="en-US"/>
        </w:rPr>
      </w:pPr>
    </w:p>
    <w:p w14:paraId="508EE478" w14:textId="2E0DAAB4" w:rsidR="000F5FC9" w:rsidRPr="000F5FC9" w:rsidRDefault="00C3629B" w:rsidP="000F5FC9">
      <w:pPr>
        <w:ind w:right="-35"/>
        <w:jc w:val="both"/>
        <w:rPr>
          <w:rFonts w:eastAsia="Batang"/>
          <w:sz w:val="22"/>
          <w:szCs w:val="22"/>
          <w:lang w:val="es-ES" w:eastAsia="en-US"/>
        </w:rPr>
      </w:pPr>
      <w:r>
        <w:rPr>
          <w:rFonts w:eastAsia="Batang"/>
          <w:sz w:val="22"/>
          <w:szCs w:val="22"/>
          <w:lang w:val="es-ES" w:eastAsia="en-US"/>
        </w:rPr>
        <w:lastRenderedPageBreak/>
        <w:t>Con relación</w:t>
      </w:r>
      <w:r w:rsidR="000F5FC9" w:rsidRPr="000F5FC9">
        <w:rPr>
          <w:rFonts w:eastAsia="Batang"/>
          <w:sz w:val="22"/>
          <w:szCs w:val="22"/>
          <w:lang w:val="es-ES" w:eastAsia="en-US"/>
        </w:rPr>
        <w:t xml:space="preserve"> a los requerimientos por tipo de petición, l</w:t>
      </w:r>
      <w:r w:rsidR="00E77A51">
        <w:rPr>
          <w:rFonts w:eastAsia="Batang"/>
          <w:sz w:val="22"/>
          <w:szCs w:val="22"/>
          <w:lang w:val="es-ES" w:eastAsia="en-US"/>
        </w:rPr>
        <w:t>os</w:t>
      </w:r>
      <w:r w:rsidR="000F5FC9" w:rsidRPr="000F5FC9">
        <w:rPr>
          <w:rFonts w:eastAsia="Batang"/>
          <w:sz w:val="22"/>
          <w:szCs w:val="22"/>
          <w:lang w:val="es-ES" w:eastAsia="en-US"/>
        </w:rPr>
        <w:t xml:space="preserve"> más recurrente</w:t>
      </w:r>
      <w:r w:rsidR="00E77A51">
        <w:rPr>
          <w:rFonts w:eastAsia="Batang"/>
          <w:sz w:val="22"/>
          <w:szCs w:val="22"/>
          <w:lang w:val="es-ES" w:eastAsia="en-US"/>
        </w:rPr>
        <w:t>s</w:t>
      </w:r>
      <w:r w:rsidR="000F5FC9" w:rsidRPr="000F5FC9">
        <w:rPr>
          <w:rFonts w:eastAsia="Batang"/>
          <w:sz w:val="22"/>
          <w:szCs w:val="22"/>
          <w:lang w:val="es-ES" w:eastAsia="en-US"/>
        </w:rPr>
        <w:t xml:space="preserve"> durante el período objeto de auditoría en su orden fueron</w:t>
      </w:r>
      <w:r w:rsidR="002424FC">
        <w:rPr>
          <w:rFonts w:eastAsia="Batang"/>
          <w:sz w:val="22"/>
          <w:szCs w:val="22"/>
          <w:lang w:val="es-ES" w:eastAsia="en-US"/>
        </w:rPr>
        <w:t>:</w:t>
      </w:r>
      <w:r w:rsidR="000F5FC9" w:rsidRPr="000F5FC9">
        <w:rPr>
          <w:rFonts w:eastAsia="Batang"/>
          <w:sz w:val="22"/>
          <w:szCs w:val="22"/>
          <w:lang w:val="es-ES" w:eastAsia="en-US"/>
        </w:rPr>
        <w:t xml:space="preserve"> los derechos de petición de interés particular con </w:t>
      </w:r>
      <w:r w:rsidR="009A094C">
        <w:rPr>
          <w:rFonts w:eastAsia="Batang"/>
          <w:sz w:val="22"/>
          <w:szCs w:val="22"/>
          <w:lang w:val="es-ES" w:eastAsia="en-US"/>
        </w:rPr>
        <w:t>1.312</w:t>
      </w:r>
      <w:r w:rsidR="000F5FC9" w:rsidRPr="000F5FC9">
        <w:rPr>
          <w:rFonts w:eastAsia="Batang"/>
          <w:sz w:val="22"/>
          <w:szCs w:val="22"/>
          <w:lang w:val="es-ES" w:eastAsia="en-US"/>
        </w:rPr>
        <w:t xml:space="preserve"> solicitudes que representaron el </w:t>
      </w:r>
      <w:r w:rsidR="009A094C">
        <w:rPr>
          <w:rFonts w:eastAsia="Batang"/>
          <w:sz w:val="22"/>
          <w:szCs w:val="22"/>
          <w:lang w:val="es-ES" w:eastAsia="en-US"/>
        </w:rPr>
        <w:t>56,48</w:t>
      </w:r>
      <w:r w:rsidR="000F5FC9" w:rsidRPr="000F5FC9">
        <w:rPr>
          <w:rFonts w:eastAsia="Batang"/>
          <w:sz w:val="22"/>
          <w:szCs w:val="22"/>
          <w:lang w:val="es-ES" w:eastAsia="en-US"/>
        </w:rPr>
        <w:t xml:space="preserve">%, seguido de reclamos con </w:t>
      </w:r>
      <w:r w:rsidR="00E544BA">
        <w:rPr>
          <w:rFonts w:eastAsia="Batang"/>
          <w:sz w:val="22"/>
          <w:szCs w:val="22"/>
          <w:lang w:val="es-ES" w:eastAsia="en-US"/>
        </w:rPr>
        <w:t>3</w:t>
      </w:r>
      <w:r w:rsidR="005165BB">
        <w:rPr>
          <w:rFonts w:eastAsia="Batang"/>
          <w:sz w:val="22"/>
          <w:szCs w:val="22"/>
          <w:lang w:val="es-ES" w:eastAsia="en-US"/>
        </w:rPr>
        <w:t>5</w:t>
      </w:r>
      <w:r w:rsidR="009A094C">
        <w:rPr>
          <w:rFonts w:eastAsia="Batang"/>
          <w:sz w:val="22"/>
          <w:szCs w:val="22"/>
          <w:lang w:val="es-ES" w:eastAsia="en-US"/>
        </w:rPr>
        <w:t>5</w:t>
      </w:r>
      <w:r w:rsidR="000F5FC9" w:rsidRPr="000F5FC9">
        <w:rPr>
          <w:rFonts w:eastAsia="Batang"/>
          <w:sz w:val="22"/>
          <w:szCs w:val="22"/>
          <w:lang w:val="es-ES" w:eastAsia="en-US"/>
        </w:rPr>
        <w:t xml:space="preserve"> equivalentes al </w:t>
      </w:r>
      <w:r w:rsidR="009A094C">
        <w:rPr>
          <w:rFonts w:eastAsia="Batang"/>
          <w:sz w:val="22"/>
          <w:szCs w:val="22"/>
          <w:lang w:val="es-ES" w:eastAsia="en-US"/>
        </w:rPr>
        <w:t>12</w:t>
      </w:r>
      <w:r w:rsidR="00E544BA">
        <w:rPr>
          <w:rFonts w:eastAsia="Batang"/>
          <w:sz w:val="22"/>
          <w:szCs w:val="22"/>
          <w:lang w:val="es-ES" w:eastAsia="en-US"/>
        </w:rPr>
        <w:t>,</w:t>
      </w:r>
      <w:r w:rsidR="009A094C">
        <w:rPr>
          <w:rFonts w:eastAsia="Batang"/>
          <w:sz w:val="22"/>
          <w:szCs w:val="22"/>
          <w:lang w:val="es-ES" w:eastAsia="en-US"/>
        </w:rPr>
        <w:t>2</w:t>
      </w:r>
      <w:r w:rsidR="00E544BA">
        <w:rPr>
          <w:rFonts w:eastAsia="Batang"/>
          <w:sz w:val="22"/>
          <w:szCs w:val="22"/>
          <w:lang w:val="es-ES" w:eastAsia="en-US"/>
        </w:rPr>
        <w:t>8</w:t>
      </w:r>
      <w:r w:rsidR="000F5FC9" w:rsidRPr="000F5FC9">
        <w:rPr>
          <w:rFonts w:eastAsia="Batang"/>
          <w:sz w:val="22"/>
          <w:szCs w:val="22"/>
          <w:lang w:val="es-ES" w:eastAsia="en-US"/>
        </w:rPr>
        <w:t xml:space="preserve">% y </w:t>
      </w:r>
      <w:r w:rsidR="00DD20C6">
        <w:rPr>
          <w:rFonts w:eastAsia="Batang"/>
          <w:sz w:val="22"/>
          <w:szCs w:val="22"/>
          <w:lang w:val="es-ES" w:eastAsia="en-US"/>
        </w:rPr>
        <w:t xml:space="preserve">los derechos de petición de interés general </w:t>
      </w:r>
      <w:r w:rsidR="007467CD">
        <w:rPr>
          <w:rFonts w:eastAsia="Batang"/>
          <w:sz w:val="22"/>
          <w:szCs w:val="22"/>
          <w:lang w:val="es-ES" w:eastAsia="en-US"/>
        </w:rPr>
        <w:t>2</w:t>
      </w:r>
      <w:r w:rsidR="00DD20C6">
        <w:rPr>
          <w:rFonts w:eastAsia="Batang"/>
          <w:sz w:val="22"/>
          <w:szCs w:val="22"/>
          <w:lang w:val="es-ES" w:eastAsia="en-US"/>
        </w:rPr>
        <w:t>14</w:t>
      </w:r>
      <w:r w:rsidR="000F5FC9" w:rsidRPr="000F5FC9">
        <w:rPr>
          <w:rFonts w:eastAsia="Batang"/>
          <w:sz w:val="22"/>
          <w:szCs w:val="22"/>
          <w:lang w:val="es-ES" w:eastAsia="en-US"/>
        </w:rPr>
        <w:t xml:space="preserve"> ocasiones, es decir, el </w:t>
      </w:r>
      <w:r w:rsidR="00DD20C6">
        <w:rPr>
          <w:rFonts w:eastAsia="Batang"/>
          <w:sz w:val="22"/>
          <w:szCs w:val="22"/>
          <w:lang w:val="es-ES" w:eastAsia="en-US"/>
        </w:rPr>
        <w:t>9</w:t>
      </w:r>
      <w:r w:rsidR="00E544BA">
        <w:rPr>
          <w:rFonts w:eastAsia="Batang"/>
          <w:sz w:val="22"/>
          <w:szCs w:val="22"/>
          <w:lang w:val="es-ES" w:eastAsia="en-US"/>
        </w:rPr>
        <w:t>,</w:t>
      </w:r>
      <w:r w:rsidR="00DD20C6">
        <w:rPr>
          <w:rFonts w:eastAsia="Batang"/>
          <w:sz w:val="22"/>
          <w:szCs w:val="22"/>
          <w:lang w:val="es-ES" w:eastAsia="en-US"/>
        </w:rPr>
        <w:t>21</w:t>
      </w:r>
      <w:r w:rsidR="000F5FC9" w:rsidRPr="000F5FC9">
        <w:rPr>
          <w:rFonts w:eastAsia="Batang"/>
          <w:sz w:val="22"/>
          <w:szCs w:val="22"/>
          <w:lang w:val="es-ES" w:eastAsia="en-US"/>
        </w:rPr>
        <w:t xml:space="preserve">%. </w:t>
      </w:r>
    </w:p>
    <w:p w14:paraId="14DFBAAB" w14:textId="77777777" w:rsidR="000F5FC9" w:rsidRPr="000F5FC9" w:rsidRDefault="000F5FC9" w:rsidP="000F5FC9">
      <w:pPr>
        <w:ind w:right="-35"/>
        <w:jc w:val="both"/>
        <w:rPr>
          <w:rFonts w:eastAsia="Batang"/>
          <w:sz w:val="22"/>
          <w:szCs w:val="22"/>
          <w:lang w:val="es-ES" w:eastAsia="en-US"/>
        </w:rPr>
      </w:pPr>
    </w:p>
    <w:p w14:paraId="6608FB40" w14:textId="0DEDC6CF" w:rsidR="000F5FC9" w:rsidRPr="000F5FC9" w:rsidRDefault="000F5FC9" w:rsidP="000F5FC9">
      <w:pPr>
        <w:ind w:right="-35"/>
        <w:jc w:val="both"/>
        <w:rPr>
          <w:rFonts w:eastAsia="Batang"/>
          <w:sz w:val="22"/>
          <w:szCs w:val="22"/>
          <w:lang w:val="es-ES" w:eastAsia="en-US"/>
        </w:rPr>
      </w:pPr>
      <w:r w:rsidRPr="000F5FC9">
        <w:rPr>
          <w:rFonts w:eastAsia="Batang"/>
          <w:sz w:val="22"/>
          <w:szCs w:val="22"/>
          <w:lang w:val="es-ES" w:eastAsia="en-US"/>
        </w:rPr>
        <w:t xml:space="preserve">En los siguientes gráficos y tablas se representan las peticiones clasificadas en canal de recepción y por tipología, esto a partir de la información remitida por la GCAU para el periodo comprendido entre </w:t>
      </w:r>
      <w:r w:rsidR="00DD20C6">
        <w:rPr>
          <w:rFonts w:eastAsia="Batang"/>
          <w:sz w:val="22"/>
          <w:szCs w:val="22"/>
          <w:lang w:val="es-ES" w:eastAsia="en-US"/>
        </w:rPr>
        <w:t>enero</w:t>
      </w:r>
      <w:r w:rsidRPr="000F5FC9">
        <w:rPr>
          <w:rFonts w:eastAsia="Batang"/>
          <w:sz w:val="22"/>
          <w:szCs w:val="22"/>
          <w:lang w:val="es-ES" w:eastAsia="en-US"/>
        </w:rPr>
        <w:t xml:space="preserve"> 1 y </w:t>
      </w:r>
      <w:r w:rsidR="00DD20C6">
        <w:rPr>
          <w:rFonts w:eastAsia="Batang"/>
          <w:sz w:val="22"/>
          <w:szCs w:val="22"/>
          <w:lang w:val="es-ES" w:eastAsia="en-US"/>
        </w:rPr>
        <w:t>junio</w:t>
      </w:r>
      <w:r w:rsidRPr="000F5FC9">
        <w:rPr>
          <w:rFonts w:eastAsia="Batang"/>
          <w:sz w:val="22"/>
          <w:szCs w:val="22"/>
          <w:lang w:val="es-ES" w:eastAsia="en-US"/>
        </w:rPr>
        <w:t xml:space="preserve"> 3</w:t>
      </w:r>
      <w:r w:rsidR="00DD20C6">
        <w:rPr>
          <w:rFonts w:eastAsia="Batang"/>
          <w:sz w:val="22"/>
          <w:szCs w:val="22"/>
          <w:lang w:val="es-ES" w:eastAsia="en-US"/>
        </w:rPr>
        <w:t>0</w:t>
      </w:r>
      <w:r w:rsidRPr="000F5FC9">
        <w:rPr>
          <w:rFonts w:eastAsia="Batang"/>
          <w:sz w:val="22"/>
          <w:szCs w:val="22"/>
          <w:lang w:val="es-ES" w:eastAsia="en-US"/>
        </w:rPr>
        <w:t xml:space="preserve"> de 20</w:t>
      </w:r>
      <w:r w:rsidR="00E544BA">
        <w:rPr>
          <w:rFonts w:eastAsia="Batang"/>
          <w:sz w:val="22"/>
          <w:szCs w:val="22"/>
          <w:lang w:val="es-ES" w:eastAsia="en-US"/>
        </w:rPr>
        <w:t>2</w:t>
      </w:r>
      <w:r w:rsidR="00DD20C6">
        <w:rPr>
          <w:rFonts w:eastAsia="Batang"/>
          <w:sz w:val="22"/>
          <w:szCs w:val="22"/>
          <w:lang w:val="es-ES" w:eastAsia="en-US"/>
        </w:rPr>
        <w:t>1</w:t>
      </w:r>
      <w:r w:rsidRPr="000F5FC9">
        <w:rPr>
          <w:rFonts w:eastAsia="Batang"/>
          <w:sz w:val="22"/>
          <w:szCs w:val="22"/>
          <w:lang w:val="es-ES" w:eastAsia="en-US"/>
        </w:rPr>
        <w:t xml:space="preserve">. </w:t>
      </w:r>
    </w:p>
    <w:p w14:paraId="019BAAE2" w14:textId="77777777" w:rsidR="00ED1742" w:rsidRDefault="00ED1742" w:rsidP="000F5FC9">
      <w:pPr>
        <w:ind w:right="-35"/>
        <w:jc w:val="both"/>
        <w:rPr>
          <w:rFonts w:eastAsia="Batang"/>
          <w:sz w:val="18"/>
          <w:szCs w:val="18"/>
          <w:lang w:val="es-ES" w:eastAsia="en-US"/>
        </w:rPr>
      </w:pPr>
    </w:p>
    <w:p w14:paraId="4BF75167" w14:textId="6915FAD2" w:rsidR="000F5FC9" w:rsidRPr="00E544BA" w:rsidRDefault="000F5FC9" w:rsidP="000F5FC9">
      <w:pPr>
        <w:ind w:right="-35"/>
        <w:jc w:val="both"/>
        <w:rPr>
          <w:rFonts w:eastAsia="Batang"/>
          <w:sz w:val="18"/>
          <w:szCs w:val="18"/>
          <w:lang w:val="es-ES" w:eastAsia="en-US"/>
        </w:rPr>
      </w:pPr>
      <w:r w:rsidRPr="00E544BA">
        <w:rPr>
          <w:rFonts w:eastAsia="Batang"/>
          <w:sz w:val="18"/>
          <w:szCs w:val="18"/>
          <w:lang w:val="es-ES" w:eastAsia="en-US"/>
        </w:rPr>
        <w:t xml:space="preserve">Gráfica 1: Número de peticiones destacadas por canal de atención en el </w:t>
      </w:r>
      <w:r w:rsidR="00DD20C6">
        <w:rPr>
          <w:rFonts w:eastAsia="Batang"/>
          <w:sz w:val="18"/>
          <w:szCs w:val="18"/>
          <w:lang w:val="es-ES" w:eastAsia="en-US"/>
        </w:rPr>
        <w:t>primer</w:t>
      </w:r>
      <w:r w:rsidRPr="00E544BA">
        <w:rPr>
          <w:rFonts w:eastAsia="Batang"/>
          <w:sz w:val="18"/>
          <w:szCs w:val="18"/>
          <w:lang w:val="es-ES" w:eastAsia="en-US"/>
        </w:rPr>
        <w:t xml:space="preserve"> semestre 2</w:t>
      </w:r>
      <w:r w:rsidR="00E544BA" w:rsidRPr="00E544BA">
        <w:rPr>
          <w:rFonts w:eastAsia="Batang"/>
          <w:sz w:val="18"/>
          <w:szCs w:val="18"/>
          <w:lang w:val="es-ES" w:eastAsia="en-US"/>
        </w:rPr>
        <w:t>02</w:t>
      </w:r>
      <w:r w:rsidR="00DD20C6">
        <w:rPr>
          <w:rFonts w:eastAsia="Batang"/>
          <w:sz w:val="18"/>
          <w:szCs w:val="18"/>
          <w:lang w:val="es-ES" w:eastAsia="en-US"/>
        </w:rPr>
        <w:t>1</w:t>
      </w:r>
      <w:r w:rsidRPr="00E544BA">
        <w:rPr>
          <w:rFonts w:eastAsia="Batang"/>
          <w:sz w:val="18"/>
          <w:szCs w:val="18"/>
          <w:lang w:val="es-ES" w:eastAsia="en-US"/>
        </w:rPr>
        <w:t xml:space="preserve">.     </w:t>
      </w:r>
    </w:p>
    <w:p w14:paraId="69FACA30" w14:textId="77777777" w:rsidR="000F5FC9" w:rsidRPr="000F5FC9" w:rsidRDefault="000F5FC9" w:rsidP="000F5FC9">
      <w:pPr>
        <w:ind w:right="-35"/>
        <w:jc w:val="center"/>
        <w:rPr>
          <w:rFonts w:eastAsia="Batang"/>
          <w:sz w:val="22"/>
          <w:szCs w:val="22"/>
          <w:lang w:val="es-ES" w:eastAsia="en-US"/>
        </w:rPr>
      </w:pPr>
      <w:r w:rsidRPr="000F5FC9">
        <w:rPr>
          <w:rFonts w:eastAsia="Batang"/>
          <w:noProof/>
          <w:sz w:val="22"/>
          <w:szCs w:val="22"/>
          <w:lang w:eastAsia="es-CO"/>
        </w:rPr>
        <w:drawing>
          <wp:inline distT="0" distB="0" distL="0" distR="0" wp14:anchorId="674C96A9" wp14:editId="154C864A">
            <wp:extent cx="5156539" cy="3519377"/>
            <wp:effectExtent l="0" t="0" r="12700" b="11430"/>
            <wp:docPr id="10"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2B7CB6" w14:textId="77777777" w:rsidR="000F5FC9" w:rsidRPr="004022B6" w:rsidRDefault="000F5FC9" w:rsidP="000F5FC9">
      <w:pPr>
        <w:ind w:right="-35"/>
        <w:jc w:val="both"/>
        <w:rPr>
          <w:rFonts w:eastAsia="Batang"/>
          <w:i/>
          <w:sz w:val="18"/>
          <w:szCs w:val="18"/>
          <w:lang w:val="es-ES" w:eastAsia="en-US"/>
        </w:rPr>
      </w:pPr>
      <w:r w:rsidRPr="00E544BA">
        <w:rPr>
          <w:rFonts w:eastAsia="Batang"/>
          <w:spacing w:val="-5"/>
          <w:sz w:val="18"/>
          <w:szCs w:val="18"/>
          <w:lang w:val="es-ES"/>
        </w:rPr>
        <w:t xml:space="preserve">Fuente: </w:t>
      </w:r>
      <w:r w:rsidRPr="00E544BA">
        <w:rPr>
          <w:spacing w:val="-10"/>
          <w:sz w:val="18"/>
          <w:szCs w:val="18"/>
        </w:rPr>
        <w:t>Elaboración propia con base en el r</w:t>
      </w:r>
      <w:r w:rsidRPr="00E544BA">
        <w:rPr>
          <w:rFonts w:eastAsia="Batang"/>
          <w:sz w:val="18"/>
          <w:szCs w:val="18"/>
          <w:lang w:val="es-ES" w:eastAsia="en-US"/>
        </w:rPr>
        <w:t xml:space="preserve">eporte del Sistema Distrital de Quejas y Soluciones - SDQS </w:t>
      </w:r>
      <w:r w:rsidRPr="00E544BA">
        <w:rPr>
          <w:rFonts w:eastAsia="Batang"/>
          <w:i/>
          <w:sz w:val="18"/>
          <w:szCs w:val="18"/>
          <w:lang w:val="es-ES" w:eastAsia="en-US"/>
        </w:rPr>
        <w:t>“Bogotá te escucha”.</w:t>
      </w:r>
    </w:p>
    <w:p w14:paraId="005C33D4" w14:textId="7F89A358" w:rsidR="000F5FC9" w:rsidRPr="003C4016" w:rsidRDefault="000F5FC9" w:rsidP="000F5FC9">
      <w:pPr>
        <w:ind w:right="-35"/>
        <w:jc w:val="both"/>
        <w:rPr>
          <w:rFonts w:eastAsia="Batang"/>
          <w:sz w:val="18"/>
          <w:szCs w:val="18"/>
          <w:lang w:val="es-ES" w:eastAsia="en-US"/>
        </w:rPr>
      </w:pPr>
      <w:r w:rsidRPr="003C4016">
        <w:rPr>
          <w:rFonts w:eastAsia="Batang"/>
          <w:sz w:val="18"/>
          <w:szCs w:val="18"/>
          <w:lang w:val="es-ES" w:eastAsia="en-US"/>
        </w:rPr>
        <w:t xml:space="preserve">Tabla </w:t>
      </w:r>
      <w:r w:rsidR="00ED1742">
        <w:rPr>
          <w:rFonts w:eastAsia="Batang"/>
          <w:sz w:val="18"/>
          <w:szCs w:val="18"/>
          <w:lang w:val="es-ES" w:eastAsia="en-US"/>
        </w:rPr>
        <w:t>2</w:t>
      </w:r>
      <w:r w:rsidRPr="003C4016">
        <w:rPr>
          <w:rFonts w:eastAsia="Batang"/>
          <w:sz w:val="18"/>
          <w:szCs w:val="18"/>
          <w:lang w:val="es-ES" w:eastAsia="en-US"/>
        </w:rPr>
        <w:t xml:space="preserve">: Número de peticiones destacadas por canal de atención en el </w:t>
      </w:r>
      <w:r w:rsidR="00A258DB">
        <w:rPr>
          <w:rFonts w:eastAsia="Batang"/>
          <w:sz w:val="18"/>
          <w:szCs w:val="18"/>
          <w:lang w:val="es-ES" w:eastAsia="en-US"/>
        </w:rPr>
        <w:t>primer</w:t>
      </w:r>
      <w:r w:rsidRPr="003C4016">
        <w:rPr>
          <w:rFonts w:eastAsia="Batang"/>
          <w:sz w:val="18"/>
          <w:szCs w:val="18"/>
          <w:lang w:val="es-ES" w:eastAsia="en-US"/>
        </w:rPr>
        <w:t xml:space="preserve"> semestre 20</w:t>
      </w:r>
      <w:r w:rsidR="004022B6">
        <w:rPr>
          <w:rFonts w:eastAsia="Batang"/>
          <w:sz w:val="18"/>
          <w:szCs w:val="18"/>
          <w:lang w:val="es-ES" w:eastAsia="en-US"/>
        </w:rPr>
        <w:t>2</w:t>
      </w:r>
      <w:r w:rsidR="00A258DB">
        <w:rPr>
          <w:rFonts w:eastAsia="Batang"/>
          <w:sz w:val="18"/>
          <w:szCs w:val="18"/>
          <w:lang w:val="es-ES" w:eastAsia="en-US"/>
        </w:rPr>
        <w:t>1.</w:t>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578"/>
        <w:gridCol w:w="2551"/>
      </w:tblGrid>
      <w:tr w:rsidR="000F5FC9" w:rsidRPr="000F5FC9" w14:paraId="2C8401B5" w14:textId="77777777" w:rsidTr="006567A9">
        <w:trPr>
          <w:trHeight w:val="278"/>
        </w:trPr>
        <w:tc>
          <w:tcPr>
            <w:tcW w:w="2379" w:type="dxa"/>
            <w:shd w:val="clear" w:color="auto" w:fill="BFBFBF"/>
          </w:tcPr>
          <w:p w14:paraId="6C3CFA18" w14:textId="77777777" w:rsidR="000F5FC9" w:rsidRPr="00DD20C6" w:rsidRDefault="000F5FC9" w:rsidP="006567A9">
            <w:pPr>
              <w:ind w:right="-35"/>
              <w:jc w:val="center"/>
              <w:rPr>
                <w:rFonts w:eastAsia="Batang"/>
                <w:b/>
                <w:sz w:val="20"/>
                <w:szCs w:val="20"/>
                <w:lang w:val="es-ES" w:eastAsia="en-US"/>
              </w:rPr>
            </w:pPr>
            <w:bookmarkStart w:id="3" w:name="_Hlk31635367"/>
            <w:r w:rsidRPr="00DD20C6">
              <w:rPr>
                <w:rFonts w:eastAsia="Batang"/>
                <w:b/>
                <w:sz w:val="20"/>
                <w:szCs w:val="20"/>
                <w:lang w:val="es-ES" w:eastAsia="en-US"/>
              </w:rPr>
              <w:t>Canal de atención</w:t>
            </w:r>
          </w:p>
        </w:tc>
        <w:tc>
          <w:tcPr>
            <w:tcW w:w="2578" w:type="dxa"/>
            <w:shd w:val="clear" w:color="auto" w:fill="BFBFBF"/>
          </w:tcPr>
          <w:p w14:paraId="7A535FC1" w14:textId="77777777" w:rsidR="000F5FC9" w:rsidRPr="00DD20C6" w:rsidRDefault="000F5FC9" w:rsidP="006567A9">
            <w:pPr>
              <w:ind w:right="-35"/>
              <w:jc w:val="center"/>
              <w:rPr>
                <w:rFonts w:eastAsia="Batang"/>
                <w:b/>
                <w:sz w:val="20"/>
                <w:szCs w:val="20"/>
                <w:lang w:val="es-ES" w:eastAsia="en-US"/>
              </w:rPr>
            </w:pPr>
            <w:r w:rsidRPr="00DD20C6">
              <w:rPr>
                <w:rFonts w:eastAsia="Batang"/>
                <w:b/>
                <w:sz w:val="20"/>
                <w:szCs w:val="20"/>
                <w:lang w:val="es-ES" w:eastAsia="en-US"/>
              </w:rPr>
              <w:t>Número de solicitudes</w:t>
            </w:r>
          </w:p>
        </w:tc>
        <w:tc>
          <w:tcPr>
            <w:tcW w:w="2551" w:type="dxa"/>
            <w:shd w:val="clear" w:color="auto" w:fill="BFBFBF"/>
          </w:tcPr>
          <w:p w14:paraId="6B8D730F" w14:textId="77777777" w:rsidR="000F5FC9" w:rsidRPr="00DD20C6" w:rsidRDefault="000F5FC9" w:rsidP="006567A9">
            <w:pPr>
              <w:ind w:right="-35"/>
              <w:jc w:val="center"/>
              <w:rPr>
                <w:rFonts w:eastAsia="Batang"/>
                <w:b/>
                <w:sz w:val="20"/>
                <w:szCs w:val="20"/>
                <w:lang w:val="es-ES" w:eastAsia="en-US"/>
              </w:rPr>
            </w:pPr>
            <w:r w:rsidRPr="00DD20C6">
              <w:rPr>
                <w:rFonts w:eastAsia="Batang"/>
                <w:b/>
                <w:sz w:val="20"/>
                <w:szCs w:val="20"/>
                <w:lang w:val="es-ES" w:eastAsia="en-US"/>
              </w:rPr>
              <w:t>Porcentaje de solicitudes</w:t>
            </w:r>
          </w:p>
        </w:tc>
      </w:tr>
      <w:tr w:rsidR="00DD20C6" w:rsidRPr="000F5FC9" w14:paraId="34FFB7E3" w14:textId="77777777" w:rsidTr="008A4C7A">
        <w:trPr>
          <w:trHeight w:val="200"/>
        </w:trPr>
        <w:tc>
          <w:tcPr>
            <w:tcW w:w="2379" w:type="dxa"/>
            <w:shd w:val="clear" w:color="auto" w:fill="auto"/>
            <w:vAlign w:val="bottom"/>
          </w:tcPr>
          <w:p w14:paraId="5F424EF3" w14:textId="0222B471" w:rsidR="00DD20C6" w:rsidRPr="00DD20C6" w:rsidRDefault="00DD20C6" w:rsidP="00DD20C6">
            <w:pPr>
              <w:rPr>
                <w:color w:val="000000"/>
                <w:sz w:val="20"/>
                <w:szCs w:val="20"/>
              </w:rPr>
            </w:pPr>
            <w:r w:rsidRPr="00DD20C6">
              <w:rPr>
                <w:color w:val="000000"/>
                <w:sz w:val="20"/>
                <w:szCs w:val="20"/>
              </w:rPr>
              <w:t>Web</w:t>
            </w:r>
          </w:p>
        </w:tc>
        <w:tc>
          <w:tcPr>
            <w:tcW w:w="2578" w:type="dxa"/>
            <w:shd w:val="clear" w:color="auto" w:fill="auto"/>
            <w:vAlign w:val="bottom"/>
          </w:tcPr>
          <w:p w14:paraId="0DDBA416" w14:textId="5C99FBA0" w:rsidR="00DD20C6" w:rsidRPr="00DD20C6" w:rsidRDefault="00DD20C6" w:rsidP="00DD20C6">
            <w:pPr>
              <w:jc w:val="center"/>
              <w:rPr>
                <w:color w:val="000000"/>
                <w:sz w:val="20"/>
                <w:szCs w:val="20"/>
              </w:rPr>
            </w:pPr>
            <w:r w:rsidRPr="00DD20C6">
              <w:rPr>
                <w:color w:val="000000"/>
                <w:sz w:val="20"/>
                <w:szCs w:val="20"/>
              </w:rPr>
              <w:t>1</w:t>
            </w:r>
            <w:r>
              <w:rPr>
                <w:color w:val="000000"/>
                <w:sz w:val="20"/>
                <w:szCs w:val="20"/>
              </w:rPr>
              <w:t>.</w:t>
            </w:r>
            <w:r w:rsidRPr="00DD20C6">
              <w:rPr>
                <w:color w:val="000000"/>
                <w:sz w:val="20"/>
                <w:szCs w:val="20"/>
              </w:rPr>
              <w:t>888</w:t>
            </w:r>
          </w:p>
        </w:tc>
        <w:tc>
          <w:tcPr>
            <w:tcW w:w="2551" w:type="dxa"/>
            <w:shd w:val="clear" w:color="auto" w:fill="auto"/>
            <w:vAlign w:val="bottom"/>
          </w:tcPr>
          <w:p w14:paraId="3E32915F" w14:textId="22AAA13E" w:rsidR="00DD20C6" w:rsidRPr="00DD20C6" w:rsidRDefault="00DD20C6" w:rsidP="00DD20C6">
            <w:pPr>
              <w:jc w:val="center"/>
              <w:rPr>
                <w:color w:val="000000"/>
                <w:sz w:val="20"/>
                <w:szCs w:val="20"/>
              </w:rPr>
            </w:pPr>
            <w:r w:rsidRPr="00DD20C6">
              <w:rPr>
                <w:color w:val="000000"/>
                <w:sz w:val="20"/>
                <w:szCs w:val="20"/>
              </w:rPr>
              <w:t>81,27%</w:t>
            </w:r>
          </w:p>
        </w:tc>
      </w:tr>
      <w:tr w:rsidR="00DD20C6" w:rsidRPr="000F5FC9" w14:paraId="5EDB49B7" w14:textId="77777777" w:rsidTr="008A4C7A">
        <w:trPr>
          <w:trHeight w:val="132"/>
        </w:trPr>
        <w:tc>
          <w:tcPr>
            <w:tcW w:w="2379" w:type="dxa"/>
            <w:shd w:val="clear" w:color="auto" w:fill="auto"/>
            <w:vAlign w:val="bottom"/>
          </w:tcPr>
          <w:p w14:paraId="513E5927" w14:textId="728D20CB" w:rsidR="00DD20C6" w:rsidRPr="00DD20C6" w:rsidRDefault="00DD20C6" w:rsidP="00DD20C6">
            <w:pPr>
              <w:rPr>
                <w:color w:val="000000"/>
                <w:sz w:val="20"/>
                <w:szCs w:val="20"/>
              </w:rPr>
            </w:pPr>
            <w:r w:rsidRPr="00DD20C6">
              <w:rPr>
                <w:color w:val="000000"/>
                <w:sz w:val="20"/>
                <w:szCs w:val="20"/>
              </w:rPr>
              <w:t>E-mail</w:t>
            </w:r>
          </w:p>
        </w:tc>
        <w:tc>
          <w:tcPr>
            <w:tcW w:w="2578" w:type="dxa"/>
            <w:shd w:val="clear" w:color="auto" w:fill="auto"/>
            <w:vAlign w:val="bottom"/>
          </w:tcPr>
          <w:p w14:paraId="5FEF1744" w14:textId="66BCA341" w:rsidR="00DD20C6" w:rsidRPr="00DD20C6" w:rsidRDefault="00DD20C6" w:rsidP="00DD20C6">
            <w:pPr>
              <w:jc w:val="center"/>
              <w:rPr>
                <w:color w:val="000000"/>
                <w:sz w:val="20"/>
                <w:szCs w:val="20"/>
              </w:rPr>
            </w:pPr>
            <w:r w:rsidRPr="00DD20C6">
              <w:rPr>
                <w:color w:val="000000"/>
                <w:sz w:val="20"/>
                <w:szCs w:val="20"/>
              </w:rPr>
              <w:t>261</w:t>
            </w:r>
          </w:p>
        </w:tc>
        <w:tc>
          <w:tcPr>
            <w:tcW w:w="2551" w:type="dxa"/>
            <w:shd w:val="clear" w:color="auto" w:fill="auto"/>
            <w:vAlign w:val="bottom"/>
          </w:tcPr>
          <w:p w14:paraId="725C6D55" w14:textId="21FCDE58" w:rsidR="00DD20C6" w:rsidRPr="00DD20C6" w:rsidRDefault="00DD20C6" w:rsidP="00DD20C6">
            <w:pPr>
              <w:jc w:val="center"/>
              <w:rPr>
                <w:color w:val="000000"/>
                <w:sz w:val="20"/>
                <w:szCs w:val="20"/>
              </w:rPr>
            </w:pPr>
            <w:r w:rsidRPr="00DD20C6">
              <w:rPr>
                <w:color w:val="000000"/>
                <w:sz w:val="20"/>
                <w:szCs w:val="20"/>
              </w:rPr>
              <w:t>11,24%</w:t>
            </w:r>
          </w:p>
        </w:tc>
      </w:tr>
      <w:tr w:rsidR="00DD20C6" w:rsidRPr="000F5FC9" w14:paraId="5715D95D" w14:textId="77777777" w:rsidTr="008A4C7A">
        <w:trPr>
          <w:trHeight w:val="122"/>
        </w:trPr>
        <w:tc>
          <w:tcPr>
            <w:tcW w:w="2379" w:type="dxa"/>
            <w:shd w:val="clear" w:color="auto" w:fill="auto"/>
            <w:vAlign w:val="bottom"/>
          </w:tcPr>
          <w:p w14:paraId="1DA7EACB" w14:textId="6B303711" w:rsidR="00DD20C6" w:rsidRPr="00DD20C6" w:rsidRDefault="00DD20C6" w:rsidP="00DD20C6">
            <w:pPr>
              <w:rPr>
                <w:color w:val="000000"/>
                <w:sz w:val="20"/>
                <w:szCs w:val="20"/>
              </w:rPr>
            </w:pPr>
            <w:r w:rsidRPr="00DD20C6">
              <w:rPr>
                <w:color w:val="000000"/>
                <w:sz w:val="20"/>
                <w:szCs w:val="20"/>
              </w:rPr>
              <w:t>Escrito</w:t>
            </w:r>
          </w:p>
        </w:tc>
        <w:tc>
          <w:tcPr>
            <w:tcW w:w="2578" w:type="dxa"/>
            <w:shd w:val="clear" w:color="auto" w:fill="auto"/>
            <w:vAlign w:val="bottom"/>
          </w:tcPr>
          <w:p w14:paraId="4DE72425" w14:textId="58A8C461" w:rsidR="00DD20C6" w:rsidRPr="00DD20C6" w:rsidRDefault="00DD20C6" w:rsidP="00DD20C6">
            <w:pPr>
              <w:jc w:val="center"/>
              <w:rPr>
                <w:color w:val="000000"/>
                <w:sz w:val="20"/>
                <w:szCs w:val="20"/>
              </w:rPr>
            </w:pPr>
            <w:r w:rsidRPr="00DD20C6">
              <w:rPr>
                <w:color w:val="000000"/>
                <w:sz w:val="20"/>
                <w:szCs w:val="20"/>
              </w:rPr>
              <w:t>95</w:t>
            </w:r>
          </w:p>
        </w:tc>
        <w:tc>
          <w:tcPr>
            <w:tcW w:w="2551" w:type="dxa"/>
            <w:shd w:val="clear" w:color="auto" w:fill="auto"/>
            <w:vAlign w:val="bottom"/>
          </w:tcPr>
          <w:p w14:paraId="37627456" w14:textId="4C7C8E06" w:rsidR="00DD20C6" w:rsidRPr="00DD20C6" w:rsidRDefault="00DD20C6" w:rsidP="00DD20C6">
            <w:pPr>
              <w:jc w:val="center"/>
              <w:rPr>
                <w:color w:val="000000"/>
                <w:sz w:val="20"/>
                <w:szCs w:val="20"/>
              </w:rPr>
            </w:pPr>
            <w:r w:rsidRPr="00DD20C6">
              <w:rPr>
                <w:color w:val="000000"/>
                <w:sz w:val="20"/>
                <w:szCs w:val="20"/>
              </w:rPr>
              <w:t>4,09%</w:t>
            </w:r>
          </w:p>
        </w:tc>
      </w:tr>
      <w:tr w:rsidR="00DD20C6" w:rsidRPr="000F5FC9" w14:paraId="012F9C95" w14:textId="77777777" w:rsidTr="008A4C7A">
        <w:trPr>
          <w:trHeight w:val="124"/>
        </w:trPr>
        <w:tc>
          <w:tcPr>
            <w:tcW w:w="2379" w:type="dxa"/>
            <w:shd w:val="clear" w:color="auto" w:fill="auto"/>
            <w:vAlign w:val="bottom"/>
          </w:tcPr>
          <w:p w14:paraId="7C40A19E" w14:textId="126F36ED" w:rsidR="00DD20C6" w:rsidRPr="00DD20C6" w:rsidRDefault="00DD20C6" w:rsidP="00DD20C6">
            <w:pPr>
              <w:rPr>
                <w:color w:val="000000"/>
                <w:sz w:val="20"/>
                <w:szCs w:val="20"/>
              </w:rPr>
            </w:pPr>
            <w:r w:rsidRPr="00DD20C6">
              <w:rPr>
                <w:color w:val="000000"/>
                <w:sz w:val="20"/>
                <w:szCs w:val="20"/>
              </w:rPr>
              <w:t>Teléfono</w:t>
            </w:r>
          </w:p>
        </w:tc>
        <w:tc>
          <w:tcPr>
            <w:tcW w:w="2578" w:type="dxa"/>
            <w:shd w:val="clear" w:color="auto" w:fill="auto"/>
            <w:vAlign w:val="bottom"/>
          </w:tcPr>
          <w:p w14:paraId="56852C9F" w14:textId="78A80C61" w:rsidR="00DD20C6" w:rsidRPr="00DD20C6" w:rsidRDefault="00DD20C6" w:rsidP="00DD20C6">
            <w:pPr>
              <w:jc w:val="center"/>
              <w:rPr>
                <w:color w:val="000000"/>
                <w:sz w:val="20"/>
                <w:szCs w:val="20"/>
              </w:rPr>
            </w:pPr>
            <w:r w:rsidRPr="00DD20C6">
              <w:rPr>
                <w:color w:val="000000"/>
                <w:sz w:val="20"/>
                <w:szCs w:val="20"/>
              </w:rPr>
              <w:t>44</w:t>
            </w:r>
          </w:p>
        </w:tc>
        <w:tc>
          <w:tcPr>
            <w:tcW w:w="2551" w:type="dxa"/>
            <w:shd w:val="clear" w:color="auto" w:fill="auto"/>
            <w:vAlign w:val="bottom"/>
          </w:tcPr>
          <w:p w14:paraId="4E0DC446" w14:textId="71A327A7" w:rsidR="00DD20C6" w:rsidRPr="00DD20C6" w:rsidRDefault="00DD20C6" w:rsidP="00DD20C6">
            <w:pPr>
              <w:jc w:val="center"/>
              <w:rPr>
                <w:color w:val="000000"/>
                <w:sz w:val="20"/>
                <w:szCs w:val="20"/>
              </w:rPr>
            </w:pPr>
            <w:r w:rsidRPr="00DD20C6">
              <w:rPr>
                <w:color w:val="000000"/>
                <w:sz w:val="20"/>
                <w:szCs w:val="20"/>
              </w:rPr>
              <w:t>1,89%</w:t>
            </w:r>
          </w:p>
        </w:tc>
      </w:tr>
      <w:tr w:rsidR="00DD20C6" w:rsidRPr="000F5FC9" w14:paraId="3929576B" w14:textId="77777777" w:rsidTr="008A4C7A">
        <w:trPr>
          <w:trHeight w:val="70"/>
        </w:trPr>
        <w:tc>
          <w:tcPr>
            <w:tcW w:w="2379" w:type="dxa"/>
            <w:shd w:val="clear" w:color="auto" w:fill="auto"/>
            <w:vAlign w:val="bottom"/>
          </w:tcPr>
          <w:p w14:paraId="1A96A9DE" w14:textId="14929A9E" w:rsidR="00DD20C6" w:rsidRPr="00DD20C6" w:rsidRDefault="00DD20C6" w:rsidP="00DD20C6">
            <w:pPr>
              <w:rPr>
                <w:color w:val="000000"/>
                <w:sz w:val="20"/>
                <w:szCs w:val="20"/>
              </w:rPr>
            </w:pPr>
            <w:r w:rsidRPr="00DD20C6">
              <w:rPr>
                <w:color w:val="000000"/>
                <w:sz w:val="20"/>
                <w:szCs w:val="20"/>
              </w:rPr>
              <w:t>Presencial</w:t>
            </w:r>
          </w:p>
        </w:tc>
        <w:tc>
          <w:tcPr>
            <w:tcW w:w="2578" w:type="dxa"/>
            <w:shd w:val="clear" w:color="auto" w:fill="auto"/>
            <w:vAlign w:val="bottom"/>
          </w:tcPr>
          <w:p w14:paraId="20FF63CC" w14:textId="49FA408A" w:rsidR="00DD20C6" w:rsidRPr="00DD20C6" w:rsidRDefault="00DD20C6" w:rsidP="00DD20C6">
            <w:pPr>
              <w:jc w:val="center"/>
              <w:rPr>
                <w:color w:val="000000"/>
                <w:sz w:val="20"/>
                <w:szCs w:val="20"/>
              </w:rPr>
            </w:pPr>
            <w:r w:rsidRPr="00DD20C6">
              <w:rPr>
                <w:color w:val="000000"/>
                <w:sz w:val="20"/>
                <w:szCs w:val="20"/>
              </w:rPr>
              <w:t>29</w:t>
            </w:r>
          </w:p>
        </w:tc>
        <w:tc>
          <w:tcPr>
            <w:tcW w:w="2551" w:type="dxa"/>
            <w:shd w:val="clear" w:color="auto" w:fill="auto"/>
            <w:vAlign w:val="bottom"/>
          </w:tcPr>
          <w:p w14:paraId="00A4464B" w14:textId="62375039" w:rsidR="00DD20C6" w:rsidRPr="00DD20C6" w:rsidRDefault="00DD20C6" w:rsidP="00DD20C6">
            <w:pPr>
              <w:jc w:val="center"/>
              <w:rPr>
                <w:color w:val="000000"/>
                <w:sz w:val="20"/>
                <w:szCs w:val="20"/>
              </w:rPr>
            </w:pPr>
            <w:r w:rsidRPr="00DD20C6">
              <w:rPr>
                <w:color w:val="000000"/>
                <w:sz w:val="20"/>
                <w:szCs w:val="20"/>
              </w:rPr>
              <w:t>1,25%</w:t>
            </w:r>
          </w:p>
        </w:tc>
      </w:tr>
      <w:tr w:rsidR="00DD20C6" w:rsidRPr="000F5FC9" w14:paraId="14CDA178" w14:textId="77777777" w:rsidTr="008A4C7A">
        <w:trPr>
          <w:trHeight w:val="102"/>
        </w:trPr>
        <w:tc>
          <w:tcPr>
            <w:tcW w:w="2379" w:type="dxa"/>
            <w:shd w:val="clear" w:color="auto" w:fill="auto"/>
            <w:vAlign w:val="bottom"/>
          </w:tcPr>
          <w:p w14:paraId="020B6D7E" w14:textId="6C93E8DA" w:rsidR="00DD20C6" w:rsidRPr="00DD20C6" w:rsidRDefault="00DD20C6" w:rsidP="00DD20C6">
            <w:pPr>
              <w:rPr>
                <w:color w:val="000000"/>
                <w:sz w:val="20"/>
                <w:szCs w:val="20"/>
              </w:rPr>
            </w:pPr>
            <w:r w:rsidRPr="00DD20C6">
              <w:rPr>
                <w:color w:val="000000"/>
                <w:sz w:val="20"/>
                <w:szCs w:val="20"/>
              </w:rPr>
              <w:t>Buzón</w:t>
            </w:r>
          </w:p>
        </w:tc>
        <w:tc>
          <w:tcPr>
            <w:tcW w:w="2578" w:type="dxa"/>
            <w:shd w:val="clear" w:color="auto" w:fill="auto"/>
            <w:vAlign w:val="bottom"/>
          </w:tcPr>
          <w:p w14:paraId="0B74384B" w14:textId="098AB196" w:rsidR="00DD20C6" w:rsidRPr="00DD20C6" w:rsidRDefault="00DD20C6" w:rsidP="00DD20C6">
            <w:pPr>
              <w:jc w:val="center"/>
              <w:rPr>
                <w:color w:val="000000"/>
                <w:sz w:val="20"/>
                <w:szCs w:val="20"/>
              </w:rPr>
            </w:pPr>
            <w:r w:rsidRPr="00DD20C6">
              <w:rPr>
                <w:color w:val="000000"/>
                <w:sz w:val="20"/>
                <w:szCs w:val="20"/>
              </w:rPr>
              <w:t>6</w:t>
            </w:r>
          </w:p>
        </w:tc>
        <w:tc>
          <w:tcPr>
            <w:tcW w:w="2551" w:type="dxa"/>
            <w:shd w:val="clear" w:color="auto" w:fill="auto"/>
            <w:vAlign w:val="bottom"/>
          </w:tcPr>
          <w:p w14:paraId="04A04D99" w14:textId="45592CB5" w:rsidR="00DD20C6" w:rsidRPr="00DD20C6" w:rsidRDefault="00DD20C6" w:rsidP="00DD20C6">
            <w:pPr>
              <w:jc w:val="center"/>
              <w:rPr>
                <w:color w:val="000000"/>
                <w:sz w:val="20"/>
                <w:szCs w:val="20"/>
              </w:rPr>
            </w:pPr>
            <w:r w:rsidRPr="00DD20C6">
              <w:rPr>
                <w:color w:val="000000"/>
                <w:sz w:val="20"/>
                <w:szCs w:val="20"/>
              </w:rPr>
              <w:t>0,26%</w:t>
            </w:r>
          </w:p>
        </w:tc>
      </w:tr>
      <w:tr w:rsidR="000F5FC9" w:rsidRPr="000F5FC9" w14:paraId="43B319CA" w14:textId="77777777" w:rsidTr="004022B6">
        <w:trPr>
          <w:trHeight w:val="113"/>
        </w:trPr>
        <w:tc>
          <w:tcPr>
            <w:tcW w:w="2379" w:type="dxa"/>
            <w:shd w:val="clear" w:color="auto" w:fill="BFBFBF"/>
          </w:tcPr>
          <w:p w14:paraId="2FB83A56" w14:textId="77777777" w:rsidR="000F5FC9" w:rsidRPr="00DD20C6" w:rsidRDefault="000F5FC9" w:rsidP="006567A9">
            <w:pPr>
              <w:ind w:right="-35"/>
              <w:jc w:val="center"/>
              <w:rPr>
                <w:rFonts w:eastAsia="Batang"/>
                <w:b/>
                <w:sz w:val="20"/>
                <w:szCs w:val="20"/>
                <w:lang w:val="es-ES" w:eastAsia="en-US"/>
              </w:rPr>
            </w:pPr>
            <w:r w:rsidRPr="00DD20C6">
              <w:rPr>
                <w:rFonts w:eastAsia="Batang"/>
                <w:b/>
                <w:sz w:val="20"/>
                <w:szCs w:val="20"/>
                <w:lang w:val="es-ES" w:eastAsia="en-US"/>
              </w:rPr>
              <w:t>Total</w:t>
            </w:r>
          </w:p>
        </w:tc>
        <w:tc>
          <w:tcPr>
            <w:tcW w:w="2578" w:type="dxa"/>
            <w:shd w:val="clear" w:color="auto" w:fill="auto"/>
          </w:tcPr>
          <w:p w14:paraId="49A2BB99" w14:textId="281C313F" w:rsidR="000F5FC9" w:rsidRPr="00DD20C6" w:rsidRDefault="00DD20C6" w:rsidP="004022B6">
            <w:pPr>
              <w:jc w:val="center"/>
              <w:rPr>
                <w:b/>
                <w:bCs/>
                <w:color w:val="000000"/>
                <w:sz w:val="20"/>
                <w:szCs w:val="20"/>
              </w:rPr>
            </w:pPr>
            <w:r w:rsidRPr="00DD20C6">
              <w:rPr>
                <w:b/>
                <w:bCs/>
                <w:color w:val="000000"/>
                <w:sz w:val="20"/>
                <w:szCs w:val="20"/>
              </w:rPr>
              <w:t>2.323</w:t>
            </w:r>
          </w:p>
        </w:tc>
        <w:tc>
          <w:tcPr>
            <w:tcW w:w="2551" w:type="dxa"/>
            <w:shd w:val="clear" w:color="auto" w:fill="auto"/>
          </w:tcPr>
          <w:p w14:paraId="0303CBEE" w14:textId="77777777" w:rsidR="000F5FC9" w:rsidRPr="00DD20C6" w:rsidRDefault="000F5FC9" w:rsidP="006567A9">
            <w:pPr>
              <w:ind w:right="-35"/>
              <w:jc w:val="center"/>
              <w:rPr>
                <w:rFonts w:eastAsia="Batang"/>
                <w:b/>
                <w:sz w:val="20"/>
                <w:szCs w:val="20"/>
                <w:lang w:val="es-ES" w:eastAsia="en-US"/>
              </w:rPr>
            </w:pPr>
            <w:r w:rsidRPr="00DD20C6">
              <w:rPr>
                <w:rFonts w:eastAsia="Batang"/>
                <w:b/>
                <w:sz w:val="20"/>
                <w:szCs w:val="20"/>
                <w:lang w:val="es-ES" w:eastAsia="en-US"/>
              </w:rPr>
              <w:t>100,00%</w:t>
            </w:r>
          </w:p>
        </w:tc>
      </w:tr>
      <w:bookmarkEnd w:id="3"/>
    </w:tbl>
    <w:p w14:paraId="48F13A4B" w14:textId="77777777" w:rsidR="000F5FC9" w:rsidRPr="000F5FC9" w:rsidRDefault="000F5FC9" w:rsidP="000F5FC9">
      <w:pPr>
        <w:ind w:right="-35"/>
        <w:jc w:val="both"/>
        <w:rPr>
          <w:rFonts w:eastAsia="Batang"/>
          <w:sz w:val="22"/>
          <w:szCs w:val="22"/>
          <w:lang w:val="es-ES" w:eastAsia="en-US"/>
        </w:rPr>
      </w:pPr>
    </w:p>
    <w:p w14:paraId="69562CE7" w14:textId="77777777" w:rsidR="000F5FC9" w:rsidRPr="000F5FC9" w:rsidRDefault="000F5FC9" w:rsidP="000F5FC9">
      <w:pPr>
        <w:ind w:right="-35"/>
        <w:jc w:val="both"/>
        <w:rPr>
          <w:rFonts w:eastAsia="Batang"/>
          <w:sz w:val="22"/>
          <w:szCs w:val="22"/>
          <w:lang w:val="es-ES" w:eastAsia="en-US"/>
        </w:rPr>
      </w:pPr>
    </w:p>
    <w:p w14:paraId="2A059C12" w14:textId="77777777" w:rsidR="000F5FC9" w:rsidRPr="000F5FC9" w:rsidRDefault="000F5FC9" w:rsidP="000F5FC9">
      <w:pPr>
        <w:ind w:right="-35"/>
        <w:jc w:val="both"/>
        <w:rPr>
          <w:rFonts w:eastAsia="Batang"/>
          <w:sz w:val="22"/>
          <w:szCs w:val="22"/>
          <w:lang w:val="es-ES" w:eastAsia="en-US"/>
        </w:rPr>
      </w:pPr>
    </w:p>
    <w:p w14:paraId="34412592" w14:textId="77777777" w:rsidR="000F5FC9" w:rsidRPr="000F5FC9" w:rsidRDefault="000F5FC9" w:rsidP="000F5FC9">
      <w:pPr>
        <w:ind w:right="-35"/>
        <w:jc w:val="both"/>
        <w:rPr>
          <w:rFonts w:eastAsia="Batang"/>
          <w:sz w:val="22"/>
          <w:szCs w:val="22"/>
          <w:lang w:val="es-ES" w:eastAsia="en-US"/>
        </w:rPr>
      </w:pPr>
    </w:p>
    <w:p w14:paraId="424B335F" w14:textId="77777777" w:rsidR="000F5FC9" w:rsidRPr="000F5FC9" w:rsidRDefault="000F5FC9" w:rsidP="000F5FC9">
      <w:pPr>
        <w:ind w:right="-35"/>
        <w:jc w:val="both"/>
        <w:rPr>
          <w:rFonts w:eastAsia="Batang"/>
          <w:sz w:val="22"/>
          <w:szCs w:val="22"/>
          <w:lang w:val="es-ES" w:eastAsia="en-US"/>
        </w:rPr>
      </w:pPr>
    </w:p>
    <w:p w14:paraId="59FE9B7A" w14:textId="6DB9094C" w:rsidR="000F5FC9" w:rsidRPr="003C4016" w:rsidRDefault="00523729" w:rsidP="000F5FC9">
      <w:pPr>
        <w:ind w:right="-35"/>
        <w:jc w:val="both"/>
        <w:rPr>
          <w:rFonts w:eastAsia="Batang"/>
          <w:spacing w:val="-5"/>
          <w:sz w:val="18"/>
          <w:szCs w:val="18"/>
          <w:lang w:val="es-ES"/>
        </w:rPr>
      </w:pPr>
      <w:r w:rsidRPr="003C4016">
        <w:rPr>
          <w:rFonts w:eastAsia="Batang"/>
          <w:spacing w:val="-5"/>
          <w:sz w:val="18"/>
          <w:szCs w:val="18"/>
          <w:lang w:val="es-ES"/>
        </w:rPr>
        <w:t>Fuente:</w:t>
      </w:r>
      <w:r w:rsidRPr="003C4016">
        <w:rPr>
          <w:spacing w:val="-10"/>
          <w:sz w:val="18"/>
          <w:szCs w:val="18"/>
        </w:rPr>
        <w:t xml:space="preserve"> Elaboración</w:t>
      </w:r>
      <w:r w:rsidR="000F5FC9" w:rsidRPr="003C4016">
        <w:rPr>
          <w:spacing w:val="-10"/>
          <w:sz w:val="18"/>
          <w:szCs w:val="18"/>
        </w:rPr>
        <w:t xml:space="preserve"> propia con base en el r</w:t>
      </w:r>
      <w:r w:rsidR="000F5FC9" w:rsidRPr="003C4016">
        <w:rPr>
          <w:rFonts w:eastAsia="Batang"/>
          <w:sz w:val="18"/>
          <w:szCs w:val="18"/>
          <w:lang w:val="es-ES" w:eastAsia="en-US"/>
        </w:rPr>
        <w:t xml:space="preserve">eporte del Sistema Distrital de Quejas y Soluciones - SDQS </w:t>
      </w:r>
      <w:r w:rsidR="000F5FC9" w:rsidRPr="003C4016">
        <w:rPr>
          <w:rFonts w:eastAsia="Batang"/>
          <w:i/>
          <w:sz w:val="18"/>
          <w:szCs w:val="18"/>
          <w:lang w:val="es-ES" w:eastAsia="en-US"/>
        </w:rPr>
        <w:t>“Bogotá te escucha”.</w:t>
      </w:r>
    </w:p>
    <w:p w14:paraId="179F7A9A" w14:textId="77777777" w:rsidR="00ED1742" w:rsidRDefault="00ED1742" w:rsidP="000F5FC9">
      <w:pPr>
        <w:ind w:right="-35"/>
        <w:jc w:val="both"/>
        <w:rPr>
          <w:rFonts w:eastAsia="Batang"/>
          <w:sz w:val="18"/>
          <w:szCs w:val="18"/>
          <w:lang w:val="es-ES" w:eastAsia="en-US"/>
        </w:rPr>
      </w:pPr>
    </w:p>
    <w:p w14:paraId="3FC9F33B" w14:textId="77777777" w:rsidR="00F07753" w:rsidRDefault="00F07753" w:rsidP="000F5FC9">
      <w:pPr>
        <w:ind w:right="-35"/>
        <w:jc w:val="both"/>
        <w:rPr>
          <w:rFonts w:eastAsia="Batang"/>
          <w:sz w:val="18"/>
          <w:szCs w:val="18"/>
          <w:lang w:val="es-ES" w:eastAsia="en-US"/>
        </w:rPr>
      </w:pPr>
    </w:p>
    <w:p w14:paraId="24C26C47" w14:textId="77777777" w:rsidR="00F07753" w:rsidRDefault="00F07753" w:rsidP="000F5FC9">
      <w:pPr>
        <w:ind w:right="-35"/>
        <w:jc w:val="both"/>
        <w:rPr>
          <w:rFonts w:eastAsia="Batang"/>
          <w:sz w:val="18"/>
          <w:szCs w:val="18"/>
          <w:lang w:val="es-ES" w:eastAsia="en-US"/>
        </w:rPr>
      </w:pPr>
    </w:p>
    <w:p w14:paraId="4844C22C" w14:textId="4184F547" w:rsidR="000F5FC9" w:rsidRPr="003C4016" w:rsidRDefault="000F5FC9" w:rsidP="000F5FC9">
      <w:pPr>
        <w:ind w:right="-35"/>
        <w:jc w:val="both"/>
        <w:rPr>
          <w:rFonts w:eastAsia="Batang"/>
          <w:sz w:val="18"/>
          <w:szCs w:val="18"/>
          <w:lang w:val="es-ES" w:eastAsia="en-US"/>
        </w:rPr>
      </w:pPr>
      <w:r w:rsidRPr="003C4016">
        <w:rPr>
          <w:rFonts w:eastAsia="Batang"/>
          <w:sz w:val="18"/>
          <w:szCs w:val="18"/>
          <w:lang w:val="es-ES" w:eastAsia="en-US"/>
        </w:rPr>
        <w:lastRenderedPageBreak/>
        <w:t xml:space="preserve">Gráfica 2: Número de peticiones destacadas por tipología en el </w:t>
      </w:r>
      <w:r w:rsidR="00426D9D">
        <w:rPr>
          <w:rFonts w:eastAsia="Batang"/>
          <w:sz w:val="18"/>
          <w:szCs w:val="18"/>
          <w:lang w:val="es-ES" w:eastAsia="en-US"/>
        </w:rPr>
        <w:t>primer</w:t>
      </w:r>
      <w:r w:rsidRPr="003C4016">
        <w:rPr>
          <w:rFonts w:eastAsia="Batang"/>
          <w:sz w:val="18"/>
          <w:szCs w:val="18"/>
          <w:lang w:val="es-ES" w:eastAsia="en-US"/>
        </w:rPr>
        <w:t xml:space="preserve"> semestre 20</w:t>
      </w:r>
      <w:r w:rsidR="00C020F9">
        <w:rPr>
          <w:rFonts w:eastAsia="Batang"/>
          <w:sz w:val="18"/>
          <w:szCs w:val="18"/>
          <w:lang w:val="es-ES" w:eastAsia="en-US"/>
        </w:rPr>
        <w:t>2</w:t>
      </w:r>
      <w:r w:rsidR="00426D9D">
        <w:rPr>
          <w:rFonts w:eastAsia="Batang"/>
          <w:sz w:val="18"/>
          <w:szCs w:val="18"/>
          <w:lang w:val="es-ES" w:eastAsia="en-US"/>
        </w:rPr>
        <w:t>1.</w:t>
      </w:r>
    </w:p>
    <w:p w14:paraId="10D9F8B7" w14:textId="77777777" w:rsidR="000F5FC9" w:rsidRPr="000F5FC9" w:rsidRDefault="000F5FC9" w:rsidP="000F5FC9">
      <w:pPr>
        <w:ind w:right="-35"/>
        <w:jc w:val="both"/>
        <w:rPr>
          <w:rFonts w:eastAsia="Batang"/>
          <w:sz w:val="22"/>
          <w:szCs w:val="22"/>
          <w:lang w:val="es-ES" w:eastAsia="en-US"/>
        </w:rPr>
      </w:pPr>
    </w:p>
    <w:p w14:paraId="15273915" w14:textId="77777777" w:rsidR="000F5FC9" w:rsidRPr="000F5FC9" w:rsidRDefault="000F5FC9" w:rsidP="000F5FC9">
      <w:pPr>
        <w:ind w:right="-35"/>
        <w:jc w:val="center"/>
        <w:rPr>
          <w:rFonts w:eastAsia="Batang"/>
          <w:sz w:val="22"/>
          <w:szCs w:val="22"/>
          <w:lang w:val="es-ES" w:eastAsia="en-US"/>
        </w:rPr>
      </w:pPr>
      <w:r w:rsidRPr="000F5FC9">
        <w:rPr>
          <w:rFonts w:eastAsia="Batang"/>
          <w:noProof/>
          <w:sz w:val="22"/>
          <w:szCs w:val="22"/>
          <w:lang w:eastAsia="es-CO"/>
        </w:rPr>
        <w:drawing>
          <wp:inline distT="0" distB="0" distL="0" distR="0" wp14:anchorId="3755F6DC" wp14:editId="37144229">
            <wp:extent cx="5603329" cy="3689498"/>
            <wp:effectExtent l="0" t="0" r="10160" b="6350"/>
            <wp:docPr id="17" name="Objet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C5A1BD" w14:textId="77777777" w:rsidR="000F5FC9" w:rsidRPr="000F5FC9" w:rsidRDefault="000F5FC9" w:rsidP="000F5FC9">
      <w:pPr>
        <w:ind w:right="-35"/>
        <w:jc w:val="both"/>
        <w:rPr>
          <w:rFonts w:eastAsia="Batang"/>
          <w:sz w:val="22"/>
          <w:szCs w:val="22"/>
          <w:lang w:val="es-ES" w:eastAsia="en-US"/>
        </w:rPr>
      </w:pPr>
    </w:p>
    <w:p w14:paraId="64DA9198" w14:textId="77777777" w:rsidR="000F5FC9" w:rsidRPr="003C4016" w:rsidRDefault="000F5FC9" w:rsidP="000F5FC9">
      <w:pPr>
        <w:ind w:right="-35"/>
        <w:jc w:val="both"/>
        <w:rPr>
          <w:rFonts w:eastAsia="Batang"/>
          <w:spacing w:val="-5"/>
          <w:sz w:val="18"/>
          <w:szCs w:val="18"/>
          <w:lang w:val="es-ES"/>
        </w:rPr>
      </w:pPr>
      <w:r w:rsidRPr="003C4016">
        <w:rPr>
          <w:rFonts w:eastAsia="Batang"/>
          <w:spacing w:val="-5"/>
          <w:sz w:val="18"/>
          <w:szCs w:val="18"/>
          <w:lang w:val="es-ES"/>
        </w:rPr>
        <w:t xml:space="preserve">Fuente: </w:t>
      </w:r>
      <w:r w:rsidRPr="003C4016">
        <w:rPr>
          <w:spacing w:val="-10"/>
          <w:sz w:val="18"/>
          <w:szCs w:val="18"/>
        </w:rPr>
        <w:t>Elaboración propia con base en el r</w:t>
      </w:r>
      <w:r w:rsidRPr="003C4016">
        <w:rPr>
          <w:rFonts w:eastAsia="Batang"/>
          <w:sz w:val="18"/>
          <w:szCs w:val="18"/>
          <w:lang w:val="es-ES" w:eastAsia="en-US"/>
        </w:rPr>
        <w:t>ep</w:t>
      </w:r>
      <w:r w:rsidR="00791A74">
        <w:rPr>
          <w:rFonts w:eastAsia="Batang"/>
          <w:sz w:val="18"/>
          <w:szCs w:val="18"/>
          <w:lang w:val="es-ES" w:eastAsia="en-US"/>
        </w:rPr>
        <w:t>o</w:t>
      </w:r>
      <w:r w:rsidRPr="003C4016">
        <w:rPr>
          <w:rFonts w:eastAsia="Batang"/>
          <w:sz w:val="18"/>
          <w:szCs w:val="18"/>
          <w:lang w:val="es-ES" w:eastAsia="en-US"/>
        </w:rPr>
        <w:t xml:space="preserve">rte del Sistema Distrital de Quejas y Soluciones - SDQS </w:t>
      </w:r>
      <w:r w:rsidRPr="003C4016">
        <w:rPr>
          <w:rFonts w:eastAsia="Batang"/>
          <w:i/>
          <w:sz w:val="18"/>
          <w:szCs w:val="18"/>
          <w:lang w:val="es-ES" w:eastAsia="en-US"/>
        </w:rPr>
        <w:t>“Bogotá te escucha”.</w:t>
      </w:r>
    </w:p>
    <w:p w14:paraId="30106E6E" w14:textId="64618351" w:rsidR="000F5FC9" w:rsidRPr="003C4016" w:rsidRDefault="000F5FC9" w:rsidP="000F5FC9">
      <w:pPr>
        <w:ind w:right="-35"/>
        <w:jc w:val="both"/>
        <w:rPr>
          <w:rFonts w:eastAsia="Batang"/>
          <w:sz w:val="18"/>
          <w:szCs w:val="18"/>
          <w:lang w:val="es-ES" w:eastAsia="en-US"/>
        </w:rPr>
      </w:pPr>
      <w:r w:rsidRPr="003C4016">
        <w:rPr>
          <w:rFonts w:eastAsia="Batang"/>
          <w:sz w:val="18"/>
          <w:szCs w:val="18"/>
          <w:lang w:val="es-ES" w:eastAsia="en-US"/>
        </w:rPr>
        <w:t xml:space="preserve">Tabla </w:t>
      </w:r>
      <w:r w:rsidR="00ED1742">
        <w:rPr>
          <w:rFonts w:eastAsia="Batang"/>
          <w:sz w:val="18"/>
          <w:szCs w:val="18"/>
          <w:lang w:val="es-ES" w:eastAsia="en-US"/>
        </w:rPr>
        <w:t>3</w:t>
      </w:r>
      <w:r w:rsidRPr="003C4016">
        <w:rPr>
          <w:rFonts w:eastAsia="Batang"/>
          <w:sz w:val="18"/>
          <w:szCs w:val="18"/>
          <w:lang w:val="es-ES" w:eastAsia="en-US"/>
        </w:rPr>
        <w:t xml:space="preserve">: Número de peticiones destacadas por tipología en el </w:t>
      </w:r>
      <w:r w:rsidR="00523729">
        <w:rPr>
          <w:rFonts w:eastAsia="Batang"/>
          <w:sz w:val="18"/>
          <w:szCs w:val="18"/>
          <w:lang w:val="es-ES" w:eastAsia="en-US"/>
        </w:rPr>
        <w:t>primer semestre 2021</w:t>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410"/>
        <w:gridCol w:w="2415"/>
      </w:tblGrid>
      <w:tr w:rsidR="000F5FC9" w:rsidRPr="000F5FC9" w14:paraId="4DD78CD0" w14:textId="77777777" w:rsidTr="00C020F9">
        <w:trPr>
          <w:trHeight w:val="278"/>
        </w:trPr>
        <w:tc>
          <w:tcPr>
            <w:tcW w:w="3539" w:type="dxa"/>
            <w:shd w:val="clear" w:color="auto" w:fill="BFBFBF"/>
          </w:tcPr>
          <w:p w14:paraId="01692F42" w14:textId="77777777" w:rsidR="000F5FC9" w:rsidRPr="00A258DB" w:rsidRDefault="000F5FC9" w:rsidP="006567A9">
            <w:pPr>
              <w:ind w:right="-35"/>
              <w:jc w:val="center"/>
              <w:rPr>
                <w:rFonts w:eastAsia="Batang"/>
                <w:b/>
                <w:sz w:val="20"/>
                <w:lang w:val="es-ES" w:eastAsia="en-US"/>
              </w:rPr>
            </w:pPr>
            <w:r w:rsidRPr="00A258DB">
              <w:rPr>
                <w:rFonts w:eastAsia="Batang"/>
                <w:b/>
                <w:sz w:val="20"/>
                <w:lang w:val="es-ES" w:eastAsia="en-US"/>
              </w:rPr>
              <w:t>Canal de atención</w:t>
            </w:r>
          </w:p>
        </w:tc>
        <w:tc>
          <w:tcPr>
            <w:tcW w:w="2410" w:type="dxa"/>
            <w:shd w:val="clear" w:color="auto" w:fill="BFBFBF"/>
          </w:tcPr>
          <w:p w14:paraId="3B469A6B" w14:textId="77777777" w:rsidR="000F5FC9" w:rsidRPr="00A258DB" w:rsidRDefault="000F5FC9" w:rsidP="006567A9">
            <w:pPr>
              <w:ind w:right="-35"/>
              <w:jc w:val="center"/>
              <w:rPr>
                <w:rFonts w:eastAsia="Batang"/>
                <w:b/>
                <w:sz w:val="20"/>
                <w:lang w:val="es-ES" w:eastAsia="en-US"/>
              </w:rPr>
            </w:pPr>
            <w:r w:rsidRPr="00A258DB">
              <w:rPr>
                <w:rFonts w:eastAsia="Batang"/>
                <w:b/>
                <w:sz w:val="20"/>
                <w:lang w:val="es-ES" w:eastAsia="en-US"/>
              </w:rPr>
              <w:t>Número de solicitudes</w:t>
            </w:r>
          </w:p>
        </w:tc>
        <w:tc>
          <w:tcPr>
            <w:tcW w:w="2415" w:type="dxa"/>
            <w:shd w:val="clear" w:color="auto" w:fill="BFBFBF"/>
          </w:tcPr>
          <w:p w14:paraId="1E9ED17E" w14:textId="77777777" w:rsidR="000F5FC9" w:rsidRPr="00A258DB" w:rsidRDefault="000F5FC9" w:rsidP="006567A9">
            <w:pPr>
              <w:ind w:right="-35"/>
              <w:jc w:val="center"/>
              <w:rPr>
                <w:rFonts w:eastAsia="Batang"/>
                <w:b/>
                <w:sz w:val="20"/>
                <w:lang w:val="es-ES" w:eastAsia="en-US"/>
              </w:rPr>
            </w:pPr>
            <w:r w:rsidRPr="00A258DB">
              <w:rPr>
                <w:rFonts w:eastAsia="Batang"/>
                <w:b/>
                <w:sz w:val="20"/>
                <w:lang w:val="es-ES" w:eastAsia="en-US"/>
              </w:rPr>
              <w:t>Porcentaje de solicitudes</w:t>
            </w:r>
          </w:p>
        </w:tc>
      </w:tr>
      <w:tr w:rsidR="00A258DB" w:rsidRPr="000F5FC9" w14:paraId="714403F9" w14:textId="77777777" w:rsidTr="00C020F9">
        <w:trPr>
          <w:trHeight w:val="200"/>
        </w:trPr>
        <w:tc>
          <w:tcPr>
            <w:tcW w:w="3539" w:type="dxa"/>
            <w:shd w:val="clear" w:color="auto" w:fill="auto"/>
            <w:vAlign w:val="bottom"/>
          </w:tcPr>
          <w:p w14:paraId="6141F0AF" w14:textId="46C77C74" w:rsidR="00A258DB" w:rsidRPr="00A258DB" w:rsidRDefault="00A258DB" w:rsidP="00A258DB">
            <w:pPr>
              <w:rPr>
                <w:color w:val="000000"/>
                <w:sz w:val="20"/>
                <w:szCs w:val="20"/>
              </w:rPr>
            </w:pPr>
            <w:r w:rsidRPr="00A258DB">
              <w:rPr>
                <w:color w:val="000000"/>
                <w:sz w:val="20"/>
                <w:szCs w:val="20"/>
              </w:rPr>
              <w:t>Derecho de petición de interés particular</w:t>
            </w:r>
          </w:p>
        </w:tc>
        <w:tc>
          <w:tcPr>
            <w:tcW w:w="2410" w:type="dxa"/>
            <w:shd w:val="clear" w:color="auto" w:fill="auto"/>
            <w:vAlign w:val="bottom"/>
          </w:tcPr>
          <w:p w14:paraId="39BB63B5" w14:textId="1B56B4F0" w:rsidR="00A258DB" w:rsidRPr="00A258DB" w:rsidRDefault="00A258DB" w:rsidP="00A258DB">
            <w:pPr>
              <w:jc w:val="center"/>
              <w:rPr>
                <w:color w:val="000000"/>
                <w:sz w:val="20"/>
                <w:szCs w:val="20"/>
              </w:rPr>
            </w:pPr>
            <w:r w:rsidRPr="00A258DB">
              <w:rPr>
                <w:color w:val="000000"/>
                <w:sz w:val="20"/>
                <w:szCs w:val="20"/>
              </w:rPr>
              <w:t>1312</w:t>
            </w:r>
          </w:p>
        </w:tc>
        <w:tc>
          <w:tcPr>
            <w:tcW w:w="2415" w:type="dxa"/>
            <w:shd w:val="clear" w:color="auto" w:fill="auto"/>
            <w:vAlign w:val="bottom"/>
          </w:tcPr>
          <w:p w14:paraId="64ECF370" w14:textId="09D7AD6E" w:rsidR="00A258DB" w:rsidRPr="00A258DB" w:rsidRDefault="00A258DB" w:rsidP="008A384D">
            <w:pPr>
              <w:jc w:val="center"/>
              <w:rPr>
                <w:color w:val="000000"/>
                <w:sz w:val="20"/>
                <w:szCs w:val="20"/>
              </w:rPr>
            </w:pPr>
            <w:r w:rsidRPr="00A258DB">
              <w:rPr>
                <w:color w:val="000000"/>
                <w:sz w:val="20"/>
                <w:szCs w:val="20"/>
              </w:rPr>
              <w:t>56,48%</w:t>
            </w:r>
          </w:p>
        </w:tc>
      </w:tr>
      <w:tr w:rsidR="00A258DB" w:rsidRPr="000F5FC9" w14:paraId="1A2AAA10" w14:textId="77777777" w:rsidTr="00C020F9">
        <w:trPr>
          <w:trHeight w:val="132"/>
        </w:trPr>
        <w:tc>
          <w:tcPr>
            <w:tcW w:w="3539" w:type="dxa"/>
            <w:shd w:val="clear" w:color="auto" w:fill="auto"/>
            <w:vAlign w:val="bottom"/>
          </w:tcPr>
          <w:p w14:paraId="59596410" w14:textId="3A027063" w:rsidR="00A258DB" w:rsidRPr="00A258DB" w:rsidRDefault="00A258DB" w:rsidP="00A258DB">
            <w:pPr>
              <w:rPr>
                <w:color w:val="000000"/>
                <w:sz w:val="20"/>
                <w:szCs w:val="20"/>
              </w:rPr>
            </w:pPr>
            <w:r w:rsidRPr="00A258DB">
              <w:rPr>
                <w:color w:val="000000"/>
                <w:sz w:val="20"/>
                <w:szCs w:val="20"/>
              </w:rPr>
              <w:t>Reclamo</w:t>
            </w:r>
          </w:p>
        </w:tc>
        <w:tc>
          <w:tcPr>
            <w:tcW w:w="2410" w:type="dxa"/>
            <w:shd w:val="clear" w:color="auto" w:fill="auto"/>
            <w:vAlign w:val="bottom"/>
          </w:tcPr>
          <w:p w14:paraId="55609659" w14:textId="0AE913B7" w:rsidR="00A258DB" w:rsidRPr="00A258DB" w:rsidRDefault="00A258DB" w:rsidP="00A258DB">
            <w:pPr>
              <w:jc w:val="center"/>
              <w:rPr>
                <w:color w:val="000000"/>
                <w:sz w:val="20"/>
                <w:szCs w:val="20"/>
              </w:rPr>
            </w:pPr>
            <w:r w:rsidRPr="00A258DB">
              <w:rPr>
                <w:color w:val="000000"/>
                <w:sz w:val="20"/>
                <w:szCs w:val="20"/>
              </w:rPr>
              <w:t>355</w:t>
            </w:r>
          </w:p>
        </w:tc>
        <w:tc>
          <w:tcPr>
            <w:tcW w:w="2415" w:type="dxa"/>
            <w:shd w:val="clear" w:color="auto" w:fill="auto"/>
            <w:vAlign w:val="bottom"/>
          </w:tcPr>
          <w:p w14:paraId="7574BAAE" w14:textId="28DA3E16" w:rsidR="00A258DB" w:rsidRPr="00A258DB" w:rsidRDefault="00A258DB" w:rsidP="008A384D">
            <w:pPr>
              <w:jc w:val="center"/>
              <w:rPr>
                <w:color w:val="000000"/>
                <w:sz w:val="20"/>
                <w:szCs w:val="20"/>
              </w:rPr>
            </w:pPr>
            <w:r w:rsidRPr="00A258DB">
              <w:rPr>
                <w:color w:val="000000"/>
                <w:sz w:val="20"/>
                <w:szCs w:val="20"/>
              </w:rPr>
              <w:t>15,28%</w:t>
            </w:r>
          </w:p>
        </w:tc>
      </w:tr>
      <w:tr w:rsidR="00A258DB" w:rsidRPr="000F5FC9" w14:paraId="16337952" w14:textId="77777777" w:rsidTr="00C020F9">
        <w:trPr>
          <w:trHeight w:val="122"/>
        </w:trPr>
        <w:tc>
          <w:tcPr>
            <w:tcW w:w="3539" w:type="dxa"/>
            <w:shd w:val="clear" w:color="auto" w:fill="auto"/>
            <w:vAlign w:val="bottom"/>
          </w:tcPr>
          <w:p w14:paraId="71CADD3C" w14:textId="6B23A265" w:rsidR="00A258DB" w:rsidRPr="00A258DB" w:rsidRDefault="00A258DB" w:rsidP="00A258DB">
            <w:pPr>
              <w:rPr>
                <w:color w:val="000000"/>
                <w:sz w:val="20"/>
                <w:szCs w:val="20"/>
              </w:rPr>
            </w:pPr>
            <w:r w:rsidRPr="00A258DB">
              <w:rPr>
                <w:color w:val="000000"/>
                <w:sz w:val="20"/>
                <w:szCs w:val="20"/>
              </w:rPr>
              <w:t>Derecho de petición de interés general</w:t>
            </w:r>
          </w:p>
        </w:tc>
        <w:tc>
          <w:tcPr>
            <w:tcW w:w="2410" w:type="dxa"/>
            <w:shd w:val="clear" w:color="auto" w:fill="auto"/>
            <w:vAlign w:val="bottom"/>
          </w:tcPr>
          <w:p w14:paraId="0E963432" w14:textId="3EDE713F" w:rsidR="00A258DB" w:rsidRPr="00A258DB" w:rsidRDefault="00A258DB" w:rsidP="00A258DB">
            <w:pPr>
              <w:jc w:val="center"/>
              <w:rPr>
                <w:color w:val="000000"/>
                <w:sz w:val="20"/>
                <w:szCs w:val="20"/>
              </w:rPr>
            </w:pPr>
            <w:r w:rsidRPr="00A258DB">
              <w:rPr>
                <w:color w:val="000000"/>
                <w:sz w:val="20"/>
                <w:szCs w:val="20"/>
              </w:rPr>
              <w:t>214</w:t>
            </w:r>
          </w:p>
        </w:tc>
        <w:tc>
          <w:tcPr>
            <w:tcW w:w="2415" w:type="dxa"/>
            <w:shd w:val="clear" w:color="auto" w:fill="auto"/>
            <w:vAlign w:val="bottom"/>
          </w:tcPr>
          <w:p w14:paraId="335D1D22" w14:textId="453C7A84" w:rsidR="00A258DB" w:rsidRPr="00A258DB" w:rsidRDefault="00A258DB" w:rsidP="008A384D">
            <w:pPr>
              <w:jc w:val="center"/>
              <w:rPr>
                <w:color w:val="000000"/>
                <w:sz w:val="20"/>
                <w:szCs w:val="20"/>
              </w:rPr>
            </w:pPr>
            <w:r w:rsidRPr="00A258DB">
              <w:rPr>
                <w:color w:val="000000"/>
                <w:sz w:val="20"/>
                <w:szCs w:val="20"/>
              </w:rPr>
              <w:t>9,21%</w:t>
            </w:r>
          </w:p>
        </w:tc>
      </w:tr>
      <w:tr w:rsidR="00A258DB" w:rsidRPr="000F5FC9" w14:paraId="67D7907A" w14:textId="77777777" w:rsidTr="00C020F9">
        <w:trPr>
          <w:trHeight w:val="124"/>
        </w:trPr>
        <w:tc>
          <w:tcPr>
            <w:tcW w:w="3539" w:type="dxa"/>
            <w:shd w:val="clear" w:color="auto" w:fill="auto"/>
            <w:vAlign w:val="bottom"/>
          </w:tcPr>
          <w:p w14:paraId="4FC1FBB5" w14:textId="393C877E" w:rsidR="00A258DB" w:rsidRPr="00A258DB" w:rsidRDefault="00A258DB" w:rsidP="00A258DB">
            <w:pPr>
              <w:rPr>
                <w:color w:val="000000"/>
                <w:sz w:val="20"/>
                <w:szCs w:val="20"/>
              </w:rPr>
            </w:pPr>
            <w:r w:rsidRPr="00A258DB">
              <w:rPr>
                <w:color w:val="000000"/>
                <w:sz w:val="20"/>
                <w:szCs w:val="20"/>
              </w:rPr>
              <w:t>Consulta</w:t>
            </w:r>
          </w:p>
        </w:tc>
        <w:tc>
          <w:tcPr>
            <w:tcW w:w="2410" w:type="dxa"/>
            <w:shd w:val="clear" w:color="auto" w:fill="auto"/>
            <w:vAlign w:val="bottom"/>
          </w:tcPr>
          <w:p w14:paraId="5FE21C14" w14:textId="234EEEE7" w:rsidR="00A258DB" w:rsidRPr="00A258DB" w:rsidRDefault="00A258DB" w:rsidP="00A258DB">
            <w:pPr>
              <w:jc w:val="center"/>
              <w:rPr>
                <w:color w:val="000000"/>
                <w:sz w:val="20"/>
                <w:szCs w:val="20"/>
              </w:rPr>
            </w:pPr>
            <w:r w:rsidRPr="00A258DB">
              <w:rPr>
                <w:color w:val="000000"/>
                <w:sz w:val="20"/>
                <w:szCs w:val="20"/>
              </w:rPr>
              <w:t>156</w:t>
            </w:r>
          </w:p>
        </w:tc>
        <w:tc>
          <w:tcPr>
            <w:tcW w:w="2415" w:type="dxa"/>
            <w:shd w:val="clear" w:color="auto" w:fill="auto"/>
            <w:vAlign w:val="bottom"/>
          </w:tcPr>
          <w:p w14:paraId="005C167E" w14:textId="55BEACD3" w:rsidR="00A258DB" w:rsidRPr="00A258DB" w:rsidRDefault="00A258DB" w:rsidP="008A384D">
            <w:pPr>
              <w:jc w:val="center"/>
              <w:rPr>
                <w:color w:val="000000"/>
                <w:sz w:val="20"/>
                <w:szCs w:val="20"/>
              </w:rPr>
            </w:pPr>
            <w:r w:rsidRPr="00A258DB">
              <w:rPr>
                <w:color w:val="000000"/>
                <w:sz w:val="20"/>
                <w:szCs w:val="20"/>
              </w:rPr>
              <w:t>6,72%</w:t>
            </w:r>
          </w:p>
        </w:tc>
      </w:tr>
      <w:tr w:rsidR="00A258DB" w:rsidRPr="000F5FC9" w14:paraId="6B22904D" w14:textId="77777777" w:rsidTr="00C020F9">
        <w:trPr>
          <w:trHeight w:val="70"/>
        </w:trPr>
        <w:tc>
          <w:tcPr>
            <w:tcW w:w="3539" w:type="dxa"/>
            <w:shd w:val="clear" w:color="auto" w:fill="auto"/>
            <w:vAlign w:val="bottom"/>
          </w:tcPr>
          <w:p w14:paraId="53CE74B5" w14:textId="59A4196C" w:rsidR="00A258DB" w:rsidRPr="00A258DB" w:rsidRDefault="00A258DB" w:rsidP="00A258DB">
            <w:pPr>
              <w:rPr>
                <w:color w:val="000000"/>
                <w:sz w:val="20"/>
                <w:szCs w:val="20"/>
              </w:rPr>
            </w:pPr>
            <w:r w:rsidRPr="00A258DB">
              <w:rPr>
                <w:color w:val="000000"/>
                <w:sz w:val="20"/>
                <w:szCs w:val="20"/>
              </w:rPr>
              <w:t>Solicitud de acceso a la información</w:t>
            </w:r>
          </w:p>
        </w:tc>
        <w:tc>
          <w:tcPr>
            <w:tcW w:w="2410" w:type="dxa"/>
            <w:shd w:val="clear" w:color="auto" w:fill="auto"/>
            <w:vAlign w:val="bottom"/>
          </w:tcPr>
          <w:p w14:paraId="32602A8F" w14:textId="167F0BA3" w:rsidR="00A258DB" w:rsidRPr="00A258DB" w:rsidRDefault="00A258DB" w:rsidP="00A258DB">
            <w:pPr>
              <w:jc w:val="center"/>
              <w:rPr>
                <w:color w:val="000000"/>
                <w:sz w:val="20"/>
                <w:szCs w:val="20"/>
              </w:rPr>
            </w:pPr>
            <w:r w:rsidRPr="00A258DB">
              <w:rPr>
                <w:color w:val="000000"/>
                <w:sz w:val="20"/>
                <w:szCs w:val="20"/>
              </w:rPr>
              <w:t>112</w:t>
            </w:r>
          </w:p>
        </w:tc>
        <w:tc>
          <w:tcPr>
            <w:tcW w:w="2415" w:type="dxa"/>
            <w:shd w:val="clear" w:color="auto" w:fill="auto"/>
            <w:vAlign w:val="bottom"/>
          </w:tcPr>
          <w:p w14:paraId="2E4D6B85" w14:textId="7F9D3962" w:rsidR="00A258DB" w:rsidRPr="00A258DB" w:rsidRDefault="00A258DB" w:rsidP="008A384D">
            <w:pPr>
              <w:jc w:val="center"/>
              <w:rPr>
                <w:color w:val="000000"/>
                <w:sz w:val="20"/>
                <w:szCs w:val="20"/>
              </w:rPr>
            </w:pPr>
            <w:r w:rsidRPr="00A258DB">
              <w:rPr>
                <w:color w:val="000000"/>
                <w:sz w:val="20"/>
                <w:szCs w:val="20"/>
              </w:rPr>
              <w:t>4,82%</w:t>
            </w:r>
          </w:p>
        </w:tc>
      </w:tr>
      <w:tr w:rsidR="00A258DB" w:rsidRPr="000F5FC9" w14:paraId="4A85B0B3" w14:textId="77777777" w:rsidTr="00C020F9">
        <w:trPr>
          <w:trHeight w:val="102"/>
        </w:trPr>
        <w:tc>
          <w:tcPr>
            <w:tcW w:w="3539" w:type="dxa"/>
            <w:shd w:val="clear" w:color="auto" w:fill="auto"/>
            <w:vAlign w:val="bottom"/>
          </w:tcPr>
          <w:p w14:paraId="2806C2A6" w14:textId="26D15DC1" w:rsidR="00A258DB" w:rsidRPr="00A258DB" w:rsidRDefault="00A258DB" w:rsidP="00A258DB">
            <w:pPr>
              <w:rPr>
                <w:color w:val="000000"/>
                <w:sz w:val="20"/>
                <w:szCs w:val="20"/>
              </w:rPr>
            </w:pPr>
            <w:r w:rsidRPr="00A258DB">
              <w:rPr>
                <w:color w:val="000000"/>
                <w:sz w:val="20"/>
                <w:szCs w:val="20"/>
              </w:rPr>
              <w:t>Queja</w:t>
            </w:r>
          </w:p>
        </w:tc>
        <w:tc>
          <w:tcPr>
            <w:tcW w:w="2410" w:type="dxa"/>
            <w:shd w:val="clear" w:color="auto" w:fill="auto"/>
            <w:vAlign w:val="bottom"/>
          </w:tcPr>
          <w:p w14:paraId="26662AB4" w14:textId="245F59AE" w:rsidR="00A258DB" w:rsidRPr="00A258DB" w:rsidRDefault="00A258DB" w:rsidP="00A258DB">
            <w:pPr>
              <w:jc w:val="center"/>
              <w:rPr>
                <w:color w:val="000000"/>
                <w:sz w:val="20"/>
                <w:szCs w:val="20"/>
              </w:rPr>
            </w:pPr>
            <w:r w:rsidRPr="00A258DB">
              <w:rPr>
                <w:color w:val="000000"/>
                <w:sz w:val="20"/>
                <w:szCs w:val="20"/>
              </w:rPr>
              <w:t>76</w:t>
            </w:r>
          </w:p>
        </w:tc>
        <w:tc>
          <w:tcPr>
            <w:tcW w:w="2415" w:type="dxa"/>
            <w:shd w:val="clear" w:color="auto" w:fill="auto"/>
            <w:vAlign w:val="bottom"/>
          </w:tcPr>
          <w:p w14:paraId="38811169" w14:textId="5A6DBF2B" w:rsidR="00A258DB" w:rsidRPr="00A258DB" w:rsidRDefault="00A258DB" w:rsidP="008A384D">
            <w:pPr>
              <w:jc w:val="center"/>
              <w:rPr>
                <w:color w:val="000000"/>
                <w:sz w:val="20"/>
                <w:szCs w:val="20"/>
              </w:rPr>
            </w:pPr>
            <w:r w:rsidRPr="00A258DB">
              <w:rPr>
                <w:color w:val="000000"/>
                <w:sz w:val="20"/>
                <w:szCs w:val="20"/>
              </w:rPr>
              <w:t>3,27%</w:t>
            </w:r>
          </w:p>
        </w:tc>
      </w:tr>
      <w:tr w:rsidR="00A258DB" w:rsidRPr="000F5FC9" w14:paraId="752E9C65" w14:textId="77777777" w:rsidTr="00C020F9">
        <w:trPr>
          <w:trHeight w:val="70"/>
        </w:trPr>
        <w:tc>
          <w:tcPr>
            <w:tcW w:w="3539" w:type="dxa"/>
            <w:shd w:val="clear" w:color="auto" w:fill="auto"/>
            <w:vAlign w:val="bottom"/>
          </w:tcPr>
          <w:p w14:paraId="05D8AEC7" w14:textId="1BAF97ED" w:rsidR="00A258DB" w:rsidRPr="00A258DB" w:rsidRDefault="00A258DB" w:rsidP="00A258DB">
            <w:pPr>
              <w:rPr>
                <w:color w:val="000000"/>
                <w:sz w:val="20"/>
                <w:szCs w:val="20"/>
              </w:rPr>
            </w:pPr>
            <w:r w:rsidRPr="00A258DB">
              <w:rPr>
                <w:color w:val="000000"/>
                <w:sz w:val="20"/>
                <w:szCs w:val="20"/>
              </w:rPr>
              <w:t>Solicitud de copia</w:t>
            </w:r>
          </w:p>
        </w:tc>
        <w:tc>
          <w:tcPr>
            <w:tcW w:w="2410" w:type="dxa"/>
            <w:shd w:val="clear" w:color="auto" w:fill="auto"/>
            <w:vAlign w:val="bottom"/>
          </w:tcPr>
          <w:p w14:paraId="64B5C369" w14:textId="19744416" w:rsidR="00A258DB" w:rsidRPr="00A258DB" w:rsidRDefault="00A258DB" w:rsidP="00A258DB">
            <w:pPr>
              <w:jc w:val="center"/>
              <w:rPr>
                <w:color w:val="000000"/>
                <w:sz w:val="20"/>
                <w:szCs w:val="20"/>
              </w:rPr>
            </w:pPr>
            <w:r w:rsidRPr="00A258DB">
              <w:rPr>
                <w:color w:val="000000"/>
                <w:sz w:val="20"/>
                <w:szCs w:val="20"/>
              </w:rPr>
              <w:t>65</w:t>
            </w:r>
          </w:p>
        </w:tc>
        <w:tc>
          <w:tcPr>
            <w:tcW w:w="2415" w:type="dxa"/>
            <w:shd w:val="clear" w:color="auto" w:fill="auto"/>
            <w:vAlign w:val="bottom"/>
          </w:tcPr>
          <w:p w14:paraId="2C16790C" w14:textId="5795BDD6" w:rsidR="00A258DB" w:rsidRPr="00A258DB" w:rsidRDefault="00A258DB" w:rsidP="008A384D">
            <w:pPr>
              <w:jc w:val="center"/>
              <w:rPr>
                <w:color w:val="000000"/>
                <w:sz w:val="20"/>
                <w:szCs w:val="20"/>
              </w:rPr>
            </w:pPr>
            <w:r w:rsidRPr="00A258DB">
              <w:rPr>
                <w:color w:val="000000"/>
                <w:sz w:val="20"/>
                <w:szCs w:val="20"/>
              </w:rPr>
              <w:t>2,80%</w:t>
            </w:r>
          </w:p>
        </w:tc>
      </w:tr>
      <w:tr w:rsidR="00A258DB" w:rsidRPr="000F5FC9" w14:paraId="1A4CD22C" w14:textId="77777777" w:rsidTr="00C020F9">
        <w:trPr>
          <w:trHeight w:val="70"/>
        </w:trPr>
        <w:tc>
          <w:tcPr>
            <w:tcW w:w="3539" w:type="dxa"/>
            <w:shd w:val="clear" w:color="auto" w:fill="auto"/>
            <w:vAlign w:val="bottom"/>
          </w:tcPr>
          <w:p w14:paraId="1832C322" w14:textId="367580B3" w:rsidR="00A258DB" w:rsidRPr="00A258DB" w:rsidRDefault="00A258DB" w:rsidP="00A258DB">
            <w:pPr>
              <w:rPr>
                <w:color w:val="000000"/>
                <w:sz w:val="20"/>
                <w:szCs w:val="20"/>
              </w:rPr>
            </w:pPr>
            <w:r w:rsidRPr="00A258DB">
              <w:rPr>
                <w:color w:val="000000"/>
                <w:sz w:val="20"/>
                <w:szCs w:val="20"/>
              </w:rPr>
              <w:t>Felicitación</w:t>
            </w:r>
          </w:p>
        </w:tc>
        <w:tc>
          <w:tcPr>
            <w:tcW w:w="2410" w:type="dxa"/>
            <w:shd w:val="clear" w:color="auto" w:fill="auto"/>
            <w:vAlign w:val="bottom"/>
          </w:tcPr>
          <w:p w14:paraId="6E74AD51" w14:textId="6267A4AC" w:rsidR="00A258DB" w:rsidRPr="00A258DB" w:rsidRDefault="00A258DB" w:rsidP="00A258DB">
            <w:pPr>
              <w:jc w:val="center"/>
              <w:rPr>
                <w:color w:val="000000"/>
                <w:sz w:val="20"/>
                <w:szCs w:val="20"/>
              </w:rPr>
            </w:pPr>
            <w:r w:rsidRPr="00A258DB">
              <w:rPr>
                <w:color w:val="000000"/>
                <w:sz w:val="20"/>
                <w:szCs w:val="20"/>
              </w:rPr>
              <w:t>22</w:t>
            </w:r>
          </w:p>
        </w:tc>
        <w:tc>
          <w:tcPr>
            <w:tcW w:w="2415" w:type="dxa"/>
            <w:shd w:val="clear" w:color="auto" w:fill="auto"/>
            <w:vAlign w:val="bottom"/>
          </w:tcPr>
          <w:p w14:paraId="0D29DE96" w14:textId="7C25AAA1" w:rsidR="00A258DB" w:rsidRPr="00A258DB" w:rsidRDefault="00A258DB" w:rsidP="008A384D">
            <w:pPr>
              <w:jc w:val="center"/>
              <w:rPr>
                <w:color w:val="000000"/>
                <w:sz w:val="20"/>
                <w:szCs w:val="20"/>
              </w:rPr>
            </w:pPr>
            <w:r w:rsidRPr="00A258DB">
              <w:rPr>
                <w:color w:val="000000"/>
                <w:sz w:val="20"/>
                <w:szCs w:val="20"/>
              </w:rPr>
              <w:t>0,95%</w:t>
            </w:r>
          </w:p>
        </w:tc>
      </w:tr>
      <w:tr w:rsidR="00A258DB" w:rsidRPr="000F5FC9" w14:paraId="1E41F350" w14:textId="77777777" w:rsidTr="00C020F9">
        <w:trPr>
          <w:trHeight w:val="70"/>
        </w:trPr>
        <w:tc>
          <w:tcPr>
            <w:tcW w:w="3539" w:type="dxa"/>
            <w:shd w:val="clear" w:color="auto" w:fill="auto"/>
            <w:vAlign w:val="bottom"/>
          </w:tcPr>
          <w:p w14:paraId="1027A5DF" w14:textId="36C6DAC2" w:rsidR="00A258DB" w:rsidRPr="00A258DB" w:rsidRDefault="00A258DB" w:rsidP="00A258DB">
            <w:pPr>
              <w:rPr>
                <w:color w:val="000000"/>
                <w:sz w:val="20"/>
                <w:szCs w:val="20"/>
              </w:rPr>
            </w:pPr>
            <w:r w:rsidRPr="00A258DB">
              <w:rPr>
                <w:color w:val="000000"/>
                <w:sz w:val="20"/>
                <w:szCs w:val="20"/>
              </w:rPr>
              <w:t>Denuncia por actos de corrupción</w:t>
            </w:r>
          </w:p>
        </w:tc>
        <w:tc>
          <w:tcPr>
            <w:tcW w:w="2410" w:type="dxa"/>
            <w:shd w:val="clear" w:color="auto" w:fill="auto"/>
            <w:vAlign w:val="bottom"/>
          </w:tcPr>
          <w:p w14:paraId="5C132537" w14:textId="59F5C790" w:rsidR="00A258DB" w:rsidRPr="00A258DB" w:rsidRDefault="00A258DB" w:rsidP="00A258DB">
            <w:pPr>
              <w:jc w:val="center"/>
              <w:rPr>
                <w:color w:val="000000"/>
                <w:sz w:val="20"/>
                <w:szCs w:val="20"/>
              </w:rPr>
            </w:pPr>
            <w:r w:rsidRPr="00A258DB">
              <w:rPr>
                <w:color w:val="000000"/>
                <w:sz w:val="20"/>
                <w:szCs w:val="20"/>
              </w:rPr>
              <w:t>7</w:t>
            </w:r>
          </w:p>
        </w:tc>
        <w:tc>
          <w:tcPr>
            <w:tcW w:w="2415" w:type="dxa"/>
            <w:shd w:val="clear" w:color="auto" w:fill="auto"/>
            <w:vAlign w:val="bottom"/>
          </w:tcPr>
          <w:p w14:paraId="65879A93" w14:textId="190B0B88" w:rsidR="00A258DB" w:rsidRPr="00A258DB" w:rsidRDefault="00A258DB" w:rsidP="008A384D">
            <w:pPr>
              <w:jc w:val="center"/>
              <w:rPr>
                <w:color w:val="000000"/>
                <w:sz w:val="20"/>
                <w:szCs w:val="20"/>
              </w:rPr>
            </w:pPr>
            <w:r w:rsidRPr="00A258DB">
              <w:rPr>
                <w:color w:val="000000"/>
                <w:sz w:val="20"/>
                <w:szCs w:val="20"/>
              </w:rPr>
              <w:t>0,30%</w:t>
            </w:r>
          </w:p>
        </w:tc>
      </w:tr>
      <w:tr w:rsidR="00A258DB" w:rsidRPr="000F5FC9" w14:paraId="3BB7C83F" w14:textId="77777777" w:rsidTr="00C020F9">
        <w:trPr>
          <w:trHeight w:val="70"/>
        </w:trPr>
        <w:tc>
          <w:tcPr>
            <w:tcW w:w="3539" w:type="dxa"/>
            <w:shd w:val="clear" w:color="auto" w:fill="auto"/>
            <w:vAlign w:val="bottom"/>
          </w:tcPr>
          <w:p w14:paraId="63200BD8" w14:textId="4CC63A31" w:rsidR="00A258DB" w:rsidRPr="00A258DB" w:rsidRDefault="00A258DB" w:rsidP="00A258DB">
            <w:pPr>
              <w:rPr>
                <w:color w:val="000000"/>
                <w:sz w:val="20"/>
                <w:szCs w:val="20"/>
              </w:rPr>
            </w:pPr>
            <w:r w:rsidRPr="00A258DB">
              <w:rPr>
                <w:color w:val="000000"/>
                <w:sz w:val="20"/>
                <w:szCs w:val="20"/>
              </w:rPr>
              <w:t>Sugerencia</w:t>
            </w:r>
          </w:p>
        </w:tc>
        <w:tc>
          <w:tcPr>
            <w:tcW w:w="2410" w:type="dxa"/>
            <w:shd w:val="clear" w:color="auto" w:fill="auto"/>
            <w:vAlign w:val="bottom"/>
          </w:tcPr>
          <w:p w14:paraId="5F7337C1" w14:textId="20F268AC" w:rsidR="00A258DB" w:rsidRPr="00A258DB" w:rsidRDefault="00A258DB" w:rsidP="00A258DB">
            <w:pPr>
              <w:jc w:val="center"/>
              <w:rPr>
                <w:color w:val="000000"/>
                <w:sz w:val="20"/>
                <w:szCs w:val="20"/>
              </w:rPr>
            </w:pPr>
            <w:r w:rsidRPr="00A258DB">
              <w:rPr>
                <w:color w:val="000000"/>
                <w:sz w:val="20"/>
                <w:szCs w:val="20"/>
              </w:rPr>
              <w:t>4</w:t>
            </w:r>
          </w:p>
        </w:tc>
        <w:tc>
          <w:tcPr>
            <w:tcW w:w="2415" w:type="dxa"/>
            <w:shd w:val="clear" w:color="auto" w:fill="auto"/>
            <w:vAlign w:val="bottom"/>
          </w:tcPr>
          <w:p w14:paraId="622EE298" w14:textId="643ABF2D" w:rsidR="00A258DB" w:rsidRPr="00A258DB" w:rsidRDefault="00A258DB" w:rsidP="008A384D">
            <w:pPr>
              <w:jc w:val="center"/>
              <w:rPr>
                <w:color w:val="000000"/>
                <w:sz w:val="20"/>
                <w:szCs w:val="20"/>
              </w:rPr>
            </w:pPr>
            <w:r w:rsidRPr="00A258DB">
              <w:rPr>
                <w:color w:val="000000"/>
                <w:sz w:val="20"/>
                <w:szCs w:val="20"/>
              </w:rPr>
              <w:t>0,17%</w:t>
            </w:r>
          </w:p>
        </w:tc>
      </w:tr>
      <w:tr w:rsidR="009C56E1" w:rsidRPr="000F5FC9" w14:paraId="2D8B1FE3" w14:textId="77777777" w:rsidTr="00C020F9">
        <w:trPr>
          <w:trHeight w:val="70"/>
        </w:trPr>
        <w:tc>
          <w:tcPr>
            <w:tcW w:w="3539" w:type="dxa"/>
            <w:shd w:val="clear" w:color="auto" w:fill="BFBFBF"/>
          </w:tcPr>
          <w:p w14:paraId="1489E95D" w14:textId="77777777" w:rsidR="009C56E1" w:rsidRPr="00A258DB" w:rsidRDefault="009C56E1" w:rsidP="009C56E1">
            <w:pPr>
              <w:tabs>
                <w:tab w:val="center" w:pos="1466"/>
              </w:tabs>
              <w:ind w:right="-35"/>
              <w:jc w:val="center"/>
              <w:rPr>
                <w:rFonts w:eastAsia="Batang"/>
                <w:b/>
                <w:sz w:val="20"/>
                <w:lang w:val="es-ES" w:eastAsia="en-US"/>
              </w:rPr>
            </w:pPr>
            <w:r w:rsidRPr="00A258DB">
              <w:rPr>
                <w:rFonts w:eastAsia="Batang"/>
                <w:b/>
                <w:sz w:val="20"/>
                <w:lang w:val="es-ES" w:eastAsia="en-US"/>
              </w:rPr>
              <w:t>Total</w:t>
            </w:r>
          </w:p>
        </w:tc>
        <w:tc>
          <w:tcPr>
            <w:tcW w:w="2410" w:type="dxa"/>
            <w:shd w:val="clear" w:color="auto" w:fill="auto"/>
            <w:vAlign w:val="bottom"/>
          </w:tcPr>
          <w:p w14:paraId="09CA4B69" w14:textId="6973C938" w:rsidR="009C56E1" w:rsidRPr="00A258DB" w:rsidRDefault="00A258DB" w:rsidP="009C56E1">
            <w:pPr>
              <w:jc w:val="center"/>
              <w:rPr>
                <w:b/>
                <w:bCs/>
                <w:color w:val="000000"/>
                <w:sz w:val="20"/>
              </w:rPr>
            </w:pPr>
            <w:r w:rsidRPr="00A258DB">
              <w:rPr>
                <w:b/>
                <w:bCs/>
                <w:color w:val="000000"/>
                <w:sz w:val="20"/>
                <w:szCs w:val="20"/>
              </w:rPr>
              <w:t>2.323</w:t>
            </w:r>
          </w:p>
        </w:tc>
        <w:tc>
          <w:tcPr>
            <w:tcW w:w="2415" w:type="dxa"/>
            <w:shd w:val="clear" w:color="auto" w:fill="auto"/>
            <w:vAlign w:val="bottom"/>
          </w:tcPr>
          <w:p w14:paraId="30BBBE95" w14:textId="77777777" w:rsidR="009C56E1" w:rsidRPr="00A258DB" w:rsidRDefault="009C56E1" w:rsidP="009C56E1">
            <w:pPr>
              <w:jc w:val="center"/>
              <w:rPr>
                <w:b/>
                <w:bCs/>
                <w:color w:val="000000"/>
                <w:sz w:val="20"/>
              </w:rPr>
            </w:pPr>
            <w:r w:rsidRPr="00A258DB">
              <w:rPr>
                <w:b/>
                <w:bCs/>
                <w:color w:val="000000"/>
                <w:sz w:val="20"/>
              </w:rPr>
              <w:t>100,00%</w:t>
            </w:r>
          </w:p>
        </w:tc>
      </w:tr>
    </w:tbl>
    <w:p w14:paraId="4D53256D" w14:textId="77777777" w:rsidR="000F5FC9" w:rsidRPr="000F5FC9" w:rsidRDefault="000F5FC9" w:rsidP="000F5FC9">
      <w:pPr>
        <w:ind w:right="-35"/>
        <w:jc w:val="both"/>
        <w:rPr>
          <w:rFonts w:eastAsia="Batang"/>
          <w:sz w:val="22"/>
          <w:szCs w:val="22"/>
          <w:lang w:val="es-ES" w:eastAsia="en-US"/>
        </w:rPr>
      </w:pPr>
    </w:p>
    <w:p w14:paraId="00682F0C" w14:textId="77777777" w:rsidR="00525624" w:rsidRDefault="00525624" w:rsidP="000F5FC9">
      <w:pPr>
        <w:ind w:right="-35"/>
        <w:jc w:val="both"/>
        <w:rPr>
          <w:rFonts w:eastAsia="Batang"/>
          <w:spacing w:val="-5"/>
          <w:sz w:val="18"/>
          <w:szCs w:val="18"/>
          <w:lang w:val="es-ES"/>
        </w:rPr>
      </w:pPr>
    </w:p>
    <w:p w14:paraId="62F636FC" w14:textId="77777777" w:rsidR="00525624" w:rsidRDefault="00525624" w:rsidP="000F5FC9">
      <w:pPr>
        <w:ind w:right="-35"/>
        <w:jc w:val="both"/>
        <w:rPr>
          <w:rFonts w:eastAsia="Batang"/>
          <w:spacing w:val="-5"/>
          <w:sz w:val="18"/>
          <w:szCs w:val="18"/>
          <w:lang w:val="es-ES"/>
        </w:rPr>
      </w:pPr>
    </w:p>
    <w:p w14:paraId="44C701F2" w14:textId="77777777" w:rsidR="00525624" w:rsidRDefault="00525624" w:rsidP="000F5FC9">
      <w:pPr>
        <w:ind w:right="-35"/>
        <w:jc w:val="both"/>
        <w:rPr>
          <w:rFonts w:eastAsia="Batang"/>
          <w:spacing w:val="-5"/>
          <w:sz w:val="18"/>
          <w:szCs w:val="18"/>
          <w:lang w:val="es-ES"/>
        </w:rPr>
      </w:pPr>
    </w:p>
    <w:p w14:paraId="7026DCF9" w14:textId="77777777" w:rsidR="00525624" w:rsidRDefault="00525624" w:rsidP="000F5FC9">
      <w:pPr>
        <w:ind w:right="-35"/>
        <w:jc w:val="both"/>
        <w:rPr>
          <w:rFonts w:eastAsia="Batang"/>
          <w:spacing w:val="-5"/>
          <w:sz w:val="18"/>
          <w:szCs w:val="18"/>
          <w:lang w:val="es-ES"/>
        </w:rPr>
      </w:pPr>
    </w:p>
    <w:p w14:paraId="56EB74C3" w14:textId="77777777" w:rsidR="00525624" w:rsidRDefault="00525624" w:rsidP="000F5FC9">
      <w:pPr>
        <w:ind w:right="-35"/>
        <w:jc w:val="both"/>
        <w:rPr>
          <w:rFonts w:eastAsia="Batang"/>
          <w:spacing w:val="-5"/>
          <w:sz w:val="18"/>
          <w:szCs w:val="18"/>
          <w:lang w:val="es-ES"/>
        </w:rPr>
      </w:pPr>
    </w:p>
    <w:p w14:paraId="58A3171D" w14:textId="77777777" w:rsidR="00525624" w:rsidRDefault="00525624" w:rsidP="000F5FC9">
      <w:pPr>
        <w:ind w:right="-35"/>
        <w:jc w:val="both"/>
        <w:rPr>
          <w:rFonts w:eastAsia="Batang"/>
          <w:spacing w:val="-5"/>
          <w:sz w:val="18"/>
          <w:szCs w:val="18"/>
          <w:lang w:val="es-ES"/>
        </w:rPr>
      </w:pPr>
    </w:p>
    <w:p w14:paraId="09CF97E6" w14:textId="01471665" w:rsidR="000F5FC9" w:rsidRPr="00C020F9" w:rsidRDefault="000F5FC9" w:rsidP="000F5FC9">
      <w:pPr>
        <w:ind w:right="-35"/>
        <w:jc w:val="both"/>
        <w:rPr>
          <w:rFonts w:eastAsia="Batang"/>
          <w:sz w:val="22"/>
          <w:szCs w:val="22"/>
          <w:lang w:val="es-ES" w:eastAsia="en-US"/>
        </w:rPr>
      </w:pPr>
      <w:r w:rsidRPr="003C4016">
        <w:rPr>
          <w:rFonts w:eastAsia="Batang"/>
          <w:spacing w:val="-5"/>
          <w:sz w:val="18"/>
          <w:szCs w:val="18"/>
          <w:lang w:val="es-ES"/>
        </w:rPr>
        <w:t xml:space="preserve">Fuente: </w:t>
      </w:r>
      <w:r w:rsidRPr="003C4016">
        <w:rPr>
          <w:spacing w:val="-10"/>
          <w:sz w:val="18"/>
          <w:szCs w:val="18"/>
        </w:rPr>
        <w:t>Elaboración propia con base en el r</w:t>
      </w:r>
      <w:r w:rsidRPr="003C4016">
        <w:rPr>
          <w:rFonts w:eastAsia="Batang"/>
          <w:sz w:val="18"/>
          <w:szCs w:val="18"/>
          <w:lang w:val="es-ES" w:eastAsia="en-US"/>
        </w:rPr>
        <w:t xml:space="preserve">eporte del Sistema Distrital de Quejas y Soluciones - SDQS </w:t>
      </w:r>
      <w:r w:rsidRPr="003C4016">
        <w:rPr>
          <w:rFonts w:eastAsia="Batang"/>
          <w:i/>
          <w:sz w:val="18"/>
          <w:szCs w:val="18"/>
          <w:lang w:val="es-ES" w:eastAsia="en-US"/>
        </w:rPr>
        <w:t>“Bogotá te escucha”.</w:t>
      </w:r>
    </w:p>
    <w:p w14:paraId="31850362" w14:textId="77777777" w:rsidR="00630F65" w:rsidRDefault="00630F65" w:rsidP="00CF2096">
      <w:pPr>
        <w:ind w:right="-35"/>
        <w:jc w:val="both"/>
        <w:rPr>
          <w:rFonts w:eastAsia="Batang"/>
          <w:sz w:val="22"/>
          <w:szCs w:val="22"/>
          <w:lang w:val="es-ES" w:eastAsia="en-US"/>
        </w:rPr>
      </w:pPr>
    </w:p>
    <w:p w14:paraId="45AB80E5" w14:textId="4E61E12D" w:rsidR="002D0CFA" w:rsidRDefault="007B5FDC" w:rsidP="002D0CFA">
      <w:pPr>
        <w:ind w:right="-35"/>
        <w:jc w:val="both"/>
        <w:rPr>
          <w:rFonts w:eastAsia="Batang"/>
          <w:sz w:val="22"/>
          <w:szCs w:val="22"/>
          <w:lang w:val="es-ES" w:eastAsia="en-US"/>
        </w:rPr>
      </w:pPr>
      <w:r>
        <w:rPr>
          <w:rFonts w:eastAsia="Batang"/>
          <w:sz w:val="22"/>
          <w:szCs w:val="22"/>
          <w:lang w:val="es-ES" w:eastAsia="en-US"/>
        </w:rPr>
        <w:t>De nuevo en este seguimiento se evidencia el impacto de la pandemia del</w:t>
      </w:r>
      <w:r w:rsidR="006D3DA6">
        <w:rPr>
          <w:rFonts w:eastAsia="Batang"/>
          <w:sz w:val="22"/>
          <w:szCs w:val="22"/>
          <w:lang w:val="es-ES" w:eastAsia="en-US"/>
        </w:rPr>
        <w:t xml:space="preserve"> Covid-19</w:t>
      </w:r>
      <w:r>
        <w:rPr>
          <w:rFonts w:eastAsia="Batang"/>
          <w:sz w:val="22"/>
          <w:szCs w:val="22"/>
          <w:lang w:val="es-ES" w:eastAsia="en-US"/>
        </w:rPr>
        <w:t xml:space="preserve">, </w:t>
      </w:r>
      <w:r w:rsidR="00B01E34">
        <w:rPr>
          <w:rFonts w:eastAsia="Batang"/>
          <w:sz w:val="22"/>
          <w:szCs w:val="22"/>
          <w:lang w:val="es-ES" w:eastAsia="en-US"/>
        </w:rPr>
        <w:t>las medidas de aislamiento social</w:t>
      </w:r>
      <w:r w:rsidR="002424FC">
        <w:rPr>
          <w:rFonts w:eastAsia="Batang"/>
          <w:sz w:val="22"/>
          <w:szCs w:val="22"/>
          <w:lang w:val="es-ES" w:eastAsia="en-US"/>
        </w:rPr>
        <w:t xml:space="preserve"> decretadas por el gobierno nacional y local</w:t>
      </w:r>
      <w:r>
        <w:rPr>
          <w:rFonts w:eastAsia="Batang"/>
          <w:sz w:val="22"/>
          <w:szCs w:val="22"/>
          <w:lang w:val="es-ES" w:eastAsia="en-US"/>
        </w:rPr>
        <w:t xml:space="preserve"> y la recepción de </w:t>
      </w:r>
      <w:r w:rsidR="002D0CFA">
        <w:rPr>
          <w:rFonts w:eastAsia="Batang"/>
          <w:sz w:val="22"/>
          <w:szCs w:val="22"/>
          <w:lang w:val="es-ES" w:eastAsia="en-US"/>
        </w:rPr>
        <w:t xml:space="preserve">requerimientos, toda vez que, en el informe anterior hubo un aumento en la recepción de PQRSD respecto del periodo 2020-I pero con una continua baja en los </w:t>
      </w:r>
      <w:r w:rsidR="002D0CFA">
        <w:rPr>
          <w:rFonts w:eastAsia="Batang"/>
          <w:sz w:val="22"/>
          <w:szCs w:val="22"/>
          <w:lang w:val="es-ES" w:eastAsia="en-US"/>
        </w:rPr>
        <w:lastRenderedPageBreak/>
        <w:t>canales que requieren presencia de los ciudadanos, y en ésta ocasión, si bien aumentó sensiblemente la presentación de requerimientos vía presencial, en los buzones continúa reduciéndose (</w:t>
      </w:r>
      <w:r w:rsidR="002D0CFA" w:rsidRPr="002D0CFA">
        <w:rPr>
          <w:rFonts w:eastAsia="Batang"/>
          <w:sz w:val="22"/>
          <w:szCs w:val="22"/>
          <w:lang w:val="es-ES" w:eastAsia="en-US"/>
        </w:rPr>
        <w:t>16,48%</w:t>
      </w:r>
      <w:r w:rsidR="002D0CFA">
        <w:rPr>
          <w:rFonts w:eastAsia="Batang"/>
          <w:sz w:val="22"/>
          <w:szCs w:val="22"/>
          <w:lang w:val="es-ES" w:eastAsia="en-US"/>
        </w:rPr>
        <w:t xml:space="preserve"> en 2019 II,  </w:t>
      </w:r>
      <w:r w:rsidR="002D0CFA" w:rsidRPr="002D0CFA">
        <w:rPr>
          <w:rFonts w:eastAsia="Batang"/>
          <w:sz w:val="22"/>
          <w:szCs w:val="22"/>
          <w:lang w:val="es-ES" w:eastAsia="en-US"/>
        </w:rPr>
        <w:t>2,64%</w:t>
      </w:r>
      <w:r w:rsidR="002D0CFA">
        <w:rPr>
          <w:rFonts w:eastAsia="Batang"/>
          <w:sz w:val="22"/>
          <w:szCs w:val="22"/>
          <w:lang w:val="es-ES" w:eastAsia="en-US"/>
        </w:rPr>
        <w:t xml:space="preserve"> en 2020 I, </w:t>
      </w:r>
      <w:r w:rsidR="002D0CFA" w:rsidRPr="002D0CFA">
        <w:rPr>
          <w:rFonts w:eastAsia="Batang"/>
          <w:sz w:val="22"/>
          <w:szCs w:val="22"/>
          <w:lang w:val="es-ES" w:eastAsia="en-US"/>
        </w:rPr>
        <w:t>0,36%</w:t>
      </w:r>
      <w:r w:rsidR="002D0CFA">
        <w:rPr>
          <w:rFonts w:eastAsia="Batang"/>
          <w:sz w:val="22"/>
          <w:szCs w:val="22"/>
          <w:lang w:val="es-ES" w:eastAsia="en-US"/>
        </w:rPr>
        <w:t xml:space="preserve"> en 2020 II y </w:t>
      </w:r>
      <w:r w:rsidR="002D0CFA" w:rsidRPr="002D0CFA">
        <w:rPr>
          <w:rFonts w:eastAsia="Batang"/>
          <w:sz w:val="22"/>
          <w:szCs w:val="22"/>
          <w:lang w:val="es-ES" w:eastAsia="en-US"/>
        </w:rPr>
        <w:t>0,26%</w:t>
      </w:r>
      <w:r w:rsidR="002D0CFA">
        <w:rPr>
          <w:rFonts w:eastAsia="Batang"/>
          <w:sz w:val="22"/>
          <w:szCs w:val="22"/>
          <w:lang w:val="es-ES" w:eastAsia="en-US"/>
        </w:rPr>
        <w:t xml:space="preserve"> en 2021 I). A continuación, se presenta la recepción de PQRSD en canales de atención presencial/buzón para los tres periodos inmediatamente anteriores y el presente:</w:t>
      </w:r>
    </w:p>
    <w:p w14:paraId="1B810D47" w14:textId="77777777" w:rsidR="00C406BD" w:rsidRDefault="00C406BD" w:rsidP="000F5FC9">
      <w:pPr>
        <w:jc w:val="both"/>
        <w:rPr>
          <w:rFonts w:eastAsia="Batang"/>
          <w:sz w:val="22"/>
          <w:szCs w:val="22"/>
          <w:lang w:val="es-ES" w:eastAsia="en-US"/>
        </w:rPr>
      </w:pPr>
    </w:p>
    <w:p w14:paraId="40E726BF" w14:textId="77777777" w:rsidR="00C406BD" w:rsidRPr="00CF2096" w:rsidRDefault="009A5087" w:rsidP="00CF2096">
      <w:pPr>
        <w:ind w:right="-35"/>
        <w:jc w:val="both"/>
        <w:rPr>
          <w:rFonts w:eastAsia="Batang"/>
          <w:sz w:val="18"/>
          <w:szCs w:val="18"/>
          <w:lang w:val="es-ES" w:eastAsia="en-US"/>
        </w:rPr>
      </w:pPr>
      <w:r>
        <w:rPr>
          <w:rFonts w:eastAsia="Batang"/>
          <w:sz w:val="18"/>
          <w:szCs w:val="18"/>
          <w:lang w:val="es-ES" w:eastAsia="en-US"/>
        </w:rPr>
        <w:t>Grafica</w:t>
      </w:r>
      <w:r w:rsidR="00C406BD" w:rsidRPr="003C4016">
        <w:rPr>
          <w:rFonts w:eastAsia="Batang"/>
          <w:sz w:val="18"/>
          <w:szCs w:val="18"/>
          <w:lang w:val="es-ES" w:eastAsia="en-US"/>
        </w:rPr>
        <w:t xml:space="preserve"> </w:t>
      </w:r>
      <w:r>
        <w:rPr>
          <w:rFonts w:eastAsia="Batang"/>
          <w:sz w:val="18"/>
          <w:szCs w:val="18"/>
          <w:lang w:val="es-ES" w:eastAsia="en-US"/>
        </w:rPr>
        <w:t>3</w:t>
      </w:r>
      <w:r w:rsidR="00C406BD">
        <w:rPr>
          <w:rFonts w:eastAsia="Batang"/>
          <w:sz w:val="18"/>
          <w:szCs w:val="18"/>
          <w:lang w:val="es-ES" w:eastAsia="en-US"/>
        </w:rPr>
        <w:t>:</w:t>
      </w:r>
      <w:r w:rsidR="00C406BD" w:rsidRPr="003C4016">
        <w:rPr>
          <w:rFonts w:eastAsia="Batang"/>
          <w:sz w:val="18"/>
          <w:szCs w:val="18"/>
          <w:lang w:val="es-ES" w:eastAsia="en-US"/>
        </w:rPr>
        <w:t xml:space="preserve"> </w:t>
      </w:r>
      <w:r w:rsidR="00C406BD">
        <w:rPr>
          <w:rFonts w:eastAsia="Batang"/>
          <w:sz w:val="18"/>
          <w:szCs w:val="18"/>
          <w:lang w:val="es-ES" w:eastAsia="en-US"/>
        </w:rPr>
        <w:t xml:space="preserve">Incidencia pandemia Covid-19 en canales presenciales. </w:t>
      </w:r>
    </w:p>
    <w:p w14:paraId="7EC651F0" w14:textId="77777777" w:rsidR="001A4504" w:rsidRDefault="00C406BD" w:rsidP="00C406BD">
      <w:pPr>
        <w:jc w:val="center"/>
        <w:rPr>
          <w:rFonts w:eastAsia="Batang"/>
          <w:sz w:val="22"/>
          <w:szCs w:val="22"/>
          <w:lang w:val="es-ES" w:eastAsia="en-US"/>
        </w:rPr>
      </w:pPr>
      <w:r>
        <w:rPr>
          <w:rFonts w:eastAsia="Batang"/>
          <w:noProof/>
          <w:sz w:val="22"/>
          <w:szCs w:val="22"/>
          <w:lang w:eastAsia="es-CO"/>
        </w:rPr>
        <w:drawing>
          <wp:inline distT="0" distB="0" distL="0" distR="0" wp14:anchorId="39C63959" wp14:editId="4F34F4AA">
            <wp:extent cx="4854102" cy="2675106"/>
            <wp:effectExtent l="0" t="0" r="10160" b="1778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425B40" w14:textId="77777777" w:rsidR="00C406BD" w:rsidRPr="00C406BD" w:rsidRDefault="00C406BD" w:rsidP="00C406BD">
      <w:pPr>
        <w:ind w:right="-35"/>
        <w:jc w:val="both"/>
        <w:rPr>
          <w:rFonts w:eastAsia="Batang"/>
          <w:spacing w:val="-5"/>
          <w:sz w:val="18"/>
          <w:szCs w:val="18"/>
          <w:lang w:val="es-ES"/>
        </w:rPr>
      </w:pPr>
      <w:r w:rsidRPr="003C4016">
        <w:rPr>
          <w:rFonts w:eastAsia="Batang"/>
          <w:spacing w:val="-5"/>
          <w:sz w:val="18"/>
          <w:szCs w:val="18"/>
          <w:lang w:val="es-ES"/>
        </w:rPr>
        <w:t xml:space="preserve">Fuente: </w:t>
      </w:r>
      <w:r w:rsidRPr="003C4016">
        <w:rPr>
          <w:spacing w:val="-10"/>
          <w:sz w:val="18"/>
          <w:szCs w:val="18"/>
        </w:rPr>
        <w:t>Elaboración propia con base en el r</w:t>
      </w:r>
      <w:r w:rsidRPr="003C4016">
        <w:rPr>
          <w:rFonts w:eastAsia="Batang"/>
          <w:sz w:val="18"/>
          <w:szCs w:val="18"/>
          <w:lang w:val="es-ES" w:eastAsia="en-US"/>
        </w:rPr>
        <w:t xml:space="preserve">eporte del Sistema Distrital de Quejas y Soluciones - SDQS </w:t>
      </w:r>
      <w:r w:rsidRPr="003C4016">
        <w:rPr>
          <w:rFonts w:eastAsia="Batang"/>
          <w:i/>
          <w:sz w:val="18"/>
          <w:szCs w:val="18"/>
          <w:lang w:val="es-ES" w:eastAsia="en-US"/>
        </w:rPr>
        <w:t>“Bogotá te escucha”</w:t>
      </w:r>
      <w:r>
        <w:rPr>
          <w:rFonts w:eastAsia="Batang"/>
          <w:i/>
          <w:sz w:val="18"/>
          <w:szCs w:val="18"/>
          <w:lang w:val="es-ES" w:eastAsia="en-US"/>
        </w:rPr>
        <w:t xml:space="preserve"> </w:t>
      </w:r>
      <w:r>
        <w:rPr>
          <w:rFonts w:eastAsia="Batang"/>
          <w:sz w:val="18"/>
          <w:szCs w:val="18"/>
          <w:lang w:val="es-ES" w:eastAsia="en-US"/>
        </w:rPr>
        <w:t xml:space="preserve">e informes anteriores. </w:t>
      </w:r>
    </w:p>
    <w:p w14:paraId="21B371DB" w14:textId="77777777" w:rsidR="001A4504" w:rsidRDefault="001A4504" w:rsidP="000F5FC9">
      <w:pPr>
        <w:jc w:val="both"/>
        <w:rPr>
          <w:rFonts w:eastAsia="Batang"/>
          <w:sz w:val="22"/>
          <w:szCs w:val="22"/>
          <w:lang w:val="es-ES" w:eastAsia="en-US"/>
        </w:rPr>
      </w:pPr>
    </w:p>
    <w:p w14:paraId="7C239C99" w14:textId="4481DC71" w:rsidR="00424CB3" w:rsidRDefault="00AC166C" w:rsidP="000F5FC9">
      <w:pPr>
        <w:jc w:val="both"/>
        <w:rPr>
          <w:rFonts w:eastAsia="Batang"/>
          <w:sz w:val="22"/>
          <w:szCs w:val="22"/>
          <w:lang w:val="es-ES" w:eastAsia="en-US"/>
        </w:rPr>
      </w:pPr>
      <w:r>
        <w:rPr>
          <w:rFonts w:eastAsia="Batang"/>
          <w:sz w:val="22"/>
          <w:szCs w:val="22"/>
          <w:lang w:val="es-ES" w:eastAsia="en-US"/>
        </w:rPr>
        <w:t xml:space="preserve">En las </w:t>
      </w:r>
      <w:r w:rsidR="00362870">
        <w:rPr>
          <w:rFonts w:eastAsia="Batang"/>
          <w:sz w:val="22"/>
          <w:szCs w:val="22"/>
          <w:lang w:val="es-ES" w:eastAsia="en-US"/>
        </w:rPr>
        <w:t xml:space="preserve">variaciones </w:t>
      </w:r>
      <w:r>
        <w:rPr>
          <w:rFonts w:eastAsia="Batang"/>
          <w:sz w:val="22"/>
          <w:szCs w:val="22"/>
          <w:lang w:val="es-ES" w:eastAsia="en-US"/>
        </w:rPr>
        <w:t>de</w:t>
      </w:r>
      <w:r w:rsidR="00362870">
        <w:rPr>
          <w:rFonts w:eastAsia="Batang"/>
          <w:sz w:val="22"/>
          <w:szCs w:val="22"/>
          <w:lang w:val="es-ES" w:eastAsia="en-US"/>
        </w:rPr>
        <w:t xml:space="preserve"> los números de recepción de PQRSD en canales que exigen presencia ciudadana, presumiblemente </w:t>
      </w:r>
      <w:r w:rsidR="00B01E34">
        <w:rPr>
          <w:rFonts w:eastAsia="Batang"/>
          <w:sz w:val="22"/>
          <w:szCs w:val="22"/>
          <w:lang w:val="es-ES" w:eastAsia="en-US"/>
        </w:rPr>
        <w:t>tiene</w:t>
      </w:r>
      <w:r w:rsidR="00362870">
        <w:rPr>
          <w:rFonts w:eastAsia="Batang"/>
          <w:sz w:val="22"/>
          <w:szCs w:val="22"/>
          <w:lang w:val="es-ES" w:eastAsia="en-US"/>
        </w:rPr>
        <w:t>n</w:t>
      </w:r>
      <w:r w:rsidR="00B01E34">
        <w:rPr>
          <w:rFonts w:eastAsia="Batang"/>
          <w:sz w:val="22"/>
          <w:szCs w:val="22"/>
          <w:lang w:val="es-ES" w:eastAsia="en-US"/>
        </w:rPr>
        <w:t xml:space="preserve"> injerencia directa y previsible las medidas de aislamiento</w:t>
      </w:r>
      <w:r w:rsidR="00362870">
        <w:rPr>
          <w:rFonts w:eastAsia="Batang"/>
          <w:sz w:val="22"/>
          <w:szCs w:val="22"/>
          <w:lang w:val="es-ES" w:eastAsia="en-US"/>
        </w:rPr>
        <w:t xml:space="preserve">; pues en la revisión de las actas de apertura, y en documento anexo de seguimiento aportado por la GCAU, se da cuenta de los cierres generales y por localidades que afectaron la red de Cade, y los que con ocasión de las protestas implicaron cierre de sedes. </w:t>
      </w:r>
      <w:r w:rsidR="00523729">
        <w:rPr>
          <w:rFonts w:eastAsia="Batang"/>
          <w:sz w:val="22"/>
          <w:szCs w:val="22"/>
          <w:lang w:val="es-ES" w:eastAsia="en-US"/>
        </w:rPr>
        <w:t xml:space="preserve">Estos </w:t>
      </w:r>
      <w:r w:rsidR="00523729" w:rsidRPr="00A72960">
        <w:rPr>
          <w:rFonts w:eastAsia="Batang"/>
          <w:sz w:val="22"/>
          <w:szCs w:val="22"/>
          <w:lang w:val="es-ES" w:eastAsia="en-US"/>
        </w:rPr>
        <w:t>datos se documentan</w:t>
      </w:r>
      <w:r w:rsidR="00B01E34" w:rsidRPr="00A72960">
        <w:rPr>
          <w:rFonts w:eastAsia="Batang"/>
          <w:sz w:val="22"/>
          <w:szCs w:val="22"/>
          <w:lang w:val="es-ES" w:eastAsia="en-US"/>
        </w:rPr>
        <w:t xml:space="preserve"> en el presente informe de manera ilustrativa</w:t>
      </w:r>
      <w:r w:rsidR="002773A7" w:rsidRPr="00A72960">
        <w:rPr>
          <w:rFonts w:eastAsia="Batang"/>
          <w:sz w:val="22"/>
          <w:szCs w:val="22"/>
          <w:lang w:val="es-ES" w:eastAsia="en-US"/>
        </w:rPr>
        <w:t xml:space="preserve"> para la toma de decisiones.</w:t>
      </w:r>
      <w:r w:rsidR="002773A7">
        <w:rPr>
          <w:rFonts w:eastAsia="Batang"/>
          <w:sz w:val="22"/>
          <w:szCs w:val="22"/>
          <w:lang w:val="es-ES" w:eastAsia="en-US"/>
        </w:rPr>
        <w:t xml:space="preserve"> </w:t>
      </w:r>
      <w:r w:rsidR="00B01E34">
        <w:rPr>
          <w:rFonts w:eastAsia="Batang"/>
          <w:sz w:val="22"/>
          <w:szCs w:val="22"/>
          <w:lang w:val="es-ES" w:eastAsia="en-US"/>
        </w:rPr>
        <w:t xml:space="preserve"> </w:t>
      </w:r>
    </w:p>
    <w:p w14:paraId="7D3B82B4" w14:textId="77777777" w:rsidR="00424CB3" w:rsidRDefault="00424CB3" w:rsidP="000F5FC9">
      <w:pPr>
        <w:jc w:val="both"/>
        <w:rPr>
          <w:rFonts w:eastAsia="Batang"/>
          <w:sz w:val="22"/>
          <w:szCs w:val="22"/>
          <w:lang w:val="es-ES" w:eastAsia="en-US"/>
        </w:rPr>
      </w:pPr>
    </w:p>
    <w:p w14:paraId="6F122D99" w14:textId="74DCCEB6" w:rsidR="000F5FC9" w:rsidRPr="000F5FC9" w:rsidRDefault="00243F31" w:rsidP="00027513">
      <w:pPr>
        <w:jc w:val="both"/>
        <w:rPr>
          <w:rFonts w:eastAsia="Batang"/>
          <w:sz w:val="22"/>
          <w:szCs w:val="22"/>
          <w:lang w:val="es-ES" w:eastAsia="en-US"/>
        </w:rPr>
      </w:pPr>
      <w:r>
        <w:rPr>
          <w:rFonts w:eastAsia="Batang"/>
          <w:sz w:val="22"/>
          <w:szCs w:val="22"/>
          <w:lang w:val="es-ES" w:eastAsia="en-US"/>
        </w:rPr>
        <w:t>De la revisión de radicaciones, la tipología</w:t>
      </w:r>
      <w:r w:rsidR="000F5FC9" w:rsidRPr="000F5FC9">
        <w:rPr>
          <w:rFonts w:eastAsia="Batang"/>
          <w:sz w:val="22"/>
          <w:szCs w:val="22"/>
          <w:lang w:val="es-ES" w:eastAsia="en-US"/>
        </w:rPr>
        <w:t xml:space="preserve"> </w:t>
      </w:r>
      <w:r w:rsidR="000F5FC9" w:rsidRPr="000F5FC9">
        <w:rPr>
          <w:rFonts w:eastAsia="Batang"/>
          <w:i/>
          <w:sz w:val="22"/>
          <w:szCs w:val="22"/>
          <w:lang w:val="es-ES" w:eastAsia="en-US"/>
        </w:rPr>
        <w:t>“reclamos”</w:t>
      </w:r>
      <w:r>
        <w:rPr>
          <w:sz w:val="22"/>
          <w:szCs w:val="22"/>
        </w:rPr>
        <w:t xml:space="preserve"> </w:t>
      </w:r>
      <w:r w:rsidR="006063B9">
        <w:rPr>
          <w:sz w:val="22"/>
          <w:szCs w:val="22"/>
        </w:rPr>
        <w:t>pudo establecer</w:t>
      </w:r>
      <w:r>
        <w:rPr>
          <w:sz w:val="22"/>
          <w:szCs w:val="22"/>
        </w:rPr>
        <w:t>se</w:t>
      </w:r>
      <w:r w:rsidR="006063B9">
        <w:rPr>
          <w:sz w:val="22"/>
          <w:szCs w:val="22"/>
        </w:rPr>
        <w:t xml:space="preserve"> </w:t>
      </w:r>
      <w:r>
        <w:rPr>
          <w:sz w:val="22"/>
          <w:szCs w:val="22"/>
        </w:rPr>
        <w:t>que estuvieron</w:t>
      </w:r>
      <w:r w:rsidR="000F5FC9" w:rsidRPr="000F5FC9">
        <w:rPr>
          <w:rFonts w:eastAsia="Batang"/>
          <w:sz w:val="22"/>
          <w:szCs w:val="22"/>
          <w:lang w:val="es-ES" w:eastAsia="en-US"/>
        </w:rPr>
        <w:t xml:space="preserve"> relacionados en su mayoría con solicitudes de trámites no inmediatos </w:t>
      </w:r>
      <w:r w:rsidR="002424FC">
        <w:rPr>
          <w:rFonts w:eastAsia="Batang"/>
          <w:sz w:val="22"/>
          <w:szCs w:val="22"/>
          <w:lang w:val="es-ES" w:eastAsia="en-US"/>
        </w:rPr>
        <w:t xml:space="preserve">que tienen un </w:t>
      </w:r>
      <w:r>
        <w:rPr>
          <w:rFonts w:eastAsia="Batang"/>
          <w:sz w:val="22"/>
          <w:szCs w:val="22"/>
          <w:lang w:val="es-ES" w:eastAsia="en-US"/>
        </w:rPr>
        <w:t>proceso</w:t>
      </w:r>
      <w:r w:rsidR="002424FC">
        <w:rPr>
          <w:rFonts w:eastAsia="Batang"/>
          <w:sz w:val="22"/>
          <w:szCs w:val="22"/>
          <w:lang w:val="es-ES" w:eastAsia="en-US"/>
        </w:rPr>
        <w:t xml:space="preserve"> autónomo </w:t>
      </w:r>
      <w:r w:rsidR="000F5FC9" w:rsidRPr="000F5FC9">
        <w:rPr>
          <w:rFonts w:eastAsia="Batang"/>
          <w:sz w:val="22"/>
          <w:szCs w:val="22"/>
          <w:lang w:val="es-ES" w:eastAsia="en-US"/>
        </w:rPr>
        <w:t xml:space="preserve">a cargo de la Subgerencia de Información Física y Jurídica y la Subgerencia de Información </w:t>
      </w:r>
      <w:r w:rsidR="000F5FC9" w:rsidRPr="00BF7A93">
        <w:rPr>
          <w:rFonts w:eastAsia="Batang"/>
          <w:sz w:val="22"/>
          <w:szCs w:val="22"/>
          <w:lang w:val="es-ES" w:eastAsia="en-US"/>
        </w:rPr>
        <w:t xml:space="preserve">Económica, </w:t>
      </w:r>
      <w:r>
        <w:rPr>
          <w:rFonts w:eastAsia="Batang"/>
          <w:sz w:val="22"/>
          <w:szCs w:val="22"/>
          <w:lang w:val="es-ES" w:eastAsia="en-US"/>
        </w:rPr>
        <w:t xml:space="preserve">así mismo, se encontró que se presentaron  situaciones en las que se había presentado alguna petición, que no fue considerada como tal y se había informado de tal situación indicando el trámite, y el ciudadano consideró presentar el “reclamo” por no resolución de la petición. </w:t>
      </w:r>
    </w:p>
    <w:p w14:paraId="276C2A50" w14:textId="77777777" w:rsidR="000F5FC9" w:rsidRPr="000F5FC9" w:rsidRDefault="000F5FC9" w:rsidP="00027513">
      <w:pPr>
        <w:jc w:val="both"/>
        <w:rPr>
          <w:rFonts w:eastAsia="Batang"/>
          <w:sz w:val="22"/>
          <w:szCs w:val="22"/>
          <w:lang w:val="es-ES" w:eastAsia="en-US"/>
        </w:rPr>
      </w:pPr>
    </w:p>
    <w:p w14:paraId="7BA00FE8" w14:textId="450C5081" w:rsidR="000F5FC9" w:rsidRPr="00243F31" w:rsidRDefault="000F5FC9" w:rsidP="00027513">
      <w:pPr>
        <w:ind w:right="-35"/>
        <w:jc w:val="both"/>
        <w:rPr>
          <w:rFonts w:eastAsia="Batang"/>
          <w:i/>
          <w:sz w:val="22"/>
          <w:szCs w:val="22"/>
          <w:lang w:eastAsia="en-US"/>
        </w:rPr>
      </w:pPr>
      <w:r w:rsidRPr="000F5FC9">
        <w:rPr>
          <w:rFonts w:eastAsia="Batang"/>
          <w:sz w:val="22"/>
          <w:szCs w:val="22"/>
          <w:lang w:val="es-ES" w:eastAsia="en-US"/>
        </w:rPr>
        <w:t>Los</w:t>
      </w:r>
      <w:r w:rsidR="002424FC">
        <w:rPr>
          <w:rFonts w:eastAsia="Batang"/>
          <w:sz w:val="22"/>
          <w:szCs w:val="22"/>
          <w:lang w:val="es-ES" w:eastAsia="en-US"/>
        </w:rPr>
        <w:t xml:space="preserve"> clasificados como</w:t>
      </w:r>
      <w:r w:rsidRPr="000F5FC9">
        <w:rPr>
          <w:rFonts w:eastAsia="Batang"/>
          <w:sz w:val="22"/>
          <w:szCs w:val="22"/>
          <w:lang w:val="es-ES" w:eastAsia="en-US"/>
        </w:rPr>
        <w:t xml:space="preserve"> </w:t>
      </w:r>
      <w:r w:rsidRPr="000F5FC9">
        <w:rPr>
          <w:rFonts w:eastAsia="Batang"/>
          <w:i/>
          <w:sz w:val="22"/>
          <w:szCs w:val="22"/>
          <w:lang w:val="es-ES" w:eastAsia="en-US"/>
        </w:rPr>
        <w:t>“</w:t>
      </w:r>
      <w:r w:rsidR="00243F31">
        <w:rPr>
          <w:rFonts w:eastAsia="Batang"/>
          <w:i/>
          <w:sz w:val="22"/>
          <w:szCs w:val="22"/>
          <w:lang w:val="es-ES" w:eastAsia="en-US"/>
        </w:rPr>
        <w:t>D</w:t>
      </w:r>
      <w:r w:rsidRPr="000F5FC9">
        <w:rPr>
          <w:rFonts w:eastAsia="Batang"/>
          <w:i/>
          <w:sz w:val="22"/>
          <w:szCs w:val="22"/>
          <w:lang w:val="es-ES" w:eastAsia="en-US"/>
        </w:rPr>
        <w:t>erechos de petición de carácter particular”</w:t>
      </w:r>
      <w:r w:rsidR="00243F31" w:rsidRPr="00243F31">
        <w:rPr>
          <w:rFonts w:eastAsia="Batang"/>
          <w:sz w:val="22"/>
          <w:szCs w:val="22"/>
          <w:lang w:val="es-ES" w:eastAsia="en-US"/>
        </w:rPr>
        <w:t xml:space="preserve"> por definición</w:t>
      </w:r>
      <w:r w:rsidR="00243F31">
        <w:rPr>
          <w:rFonts w:eastAsia="Batang"/>
          <w:sz w:val="22"/>
          <w:szCs w:val="22"/>
          <w:lang w:val="es-ES" w:eastAsia="en-US"/>
        </w:rPr>
        <w:t xml:space="preserve"> del </w:t>
      </w:r>
      <w:r w:rsidR="00243F31" w:rsidRPr="00243F31">
        <w:rPr>
          <w:rFonts w:eastAsia="Batang"/>
          <w:sz w:val="22"/>
          <w:szCs w:val="22"/>
          <w:lang w:val="es-ES" w:eastAsia="en-US"/>
        </w:rPr>
        <w:t>Manual de Atención a la Ciudadanía - SAC-M001 - V03</w:t>
      </w:r>
      <w:r w:rsidR="00243F31">
        <w:rPr>
          <w:rFonts w:eastAsia="Batang"/>
          <w:sz w:val="22"/>
          <w:szCs w:val="22"/>
          <w:lang w:val="es-ES" w:eastAsia="en-US"/>
        </w:rPr>
        <w:t xml:space="preserve"> de la Alcaldía Mayor</w:t>
      </w:r>
      <w:r w:rsidR="00243F31" w:rsidRPr="00243F31">
        <w:rPr>
          <w:rFonts w:eastAsia="Batang"/>
          <w:sz w:val="22"/>
          <w:szCs w:val="22"/>
          <w:lang w:val="es-ES" w:eastAsia="en-US"/>
        </w:rPr>
        <w:t xml:space="preserve"> son </w:t>
      </w:r>
      <w:r w:rsidR="00243F31">
        <w:rPr>
          <w:rFonts w:eastAsia="Batang"/>
          <w:i/>
          <w:sz w:val="22"/>
          <w:szCs w:val="22"/>
          <w:lang w:val="es-ES" w:eastAsia="en-US"/>
        </w:rPr>
        <w:t>“</w:t>
      </w:r>
      <w:r w:rsidR="00243F31" w:rsidRPr="00243F31">
        <w:rPr>
          <w:rFonts w:eastAsia="Batang"/>
          <w:i/>
          <w:sz w:val="22"/>
          <w:szCs w:val="22"/>
          <w:lang w:eastAsia="en-US"/>
        </w:rPr>
        <w:t>Solicitud elevada por un (a) ciudadano (a) en busca de una respuesta a una situación que le afecta o le concierne a él mismo</w:t>
      </w:r>
      <w:r w:rsidR="00243F31" w:rsidRPr="00243F31">
        <w:rPr>
          <w:rFonts w:eastAsia="Batang"/>
          <w:sz w:val="22"/>
          <w:szCs w:val="22"/>
          <w:lang w:eastAsia="en-US"/>
        </w:rPr>
        <w:t>”, y en los casos ingresados a la UAECD se encontró que</w:t>
      </w:r>
      <w:r w:rsidR="00243F31">
        <w:rPr>
          <w:rFonts w:eastAsia="Batang"/>
          <w:i/>
          <w:sz w:val="22"/>
          <w:szCs w:val="22"/>
          <w:lang w:eastAsia="en-US"/>
        </w:rPr>
        <w:t xml:space="preserve"> </w:t>
      </w:r>
      <w:r w:rsidRPr="000F5FC9">
        <w:rPr>
          <w:rFonts w:eastAsia="Batang"/>
          <w:sz w:val="22"/>
          <w:szCs w:val="22"/>
          <w:lang w:val="es-ES" w:eastAsia="en-US"/>
        </w:rPr>
        <w:t xml:space="preserve">estuvieron relacionados con trámites no inmediatos como revisión de avalúo, aclaración y corrección de área, corrección de uso y destino, certificaciones de cabida y linderos, desenglobes de predios, inscripción de la dirección en el folio de matrícula inmobiliaria, certificaciones catastrales, entre otros.  </w:t>
      </w:r>
    </w:p>
    <w:p w14:paraId="468F371C" w14:textId="77777777" w:rsidR="002773A7" w:rsidRPr="000F5FC9" w:rsidRDefault="002773A7" w:rsidP="00027513">
      <w:pPr>
        <w:ind w:right="-35"/>
        <w:jc w:val="both"/>
        <w:rPr>
          <w:rFonts w:eastAsia="Batang"/>
          <w:sz w:val="22"/>
          <w:szCs w:val="22"/>
          <w:lang w:val="es-ES" w:eastAsia="en-US"/>
        </w:rPr>
      </w:pPr>
    </w:p>
    <w:p w14:paraId="7F420283" w14:textId="6F2153BA" w:rsidR="000F5FC9" w:rsidRPr="00027513" w:rsidRDefault="000F5FC9" w:rsidP="00027513">
      <w:pPr>
        <w:ind w:right="-35"/>
        <w:jc w:val="both"/>
        <w:rPr>
          <w:rFonts w:eastAsia="Batang"/>
          <w:i/>
          <w:sz w:val="22"/>
          <w:szCs w:val="22"/>
          <w:lang w:eastAsia="en-US"/>
        </w:rPr>
      </w:pPr>
      <w:r w:rsidRPr="000F5FC9">
        <w:rPr>
          <w:rFonts w:eastAsia="Batang"/>
          <w:sz w:val="22"/>
          <w:szCs w:val="22"/>
          <w:lang w:val="es-ES" w:eastAsia="en-US"/>
        </w:rPr>
        <w:t>Las</w:t>
      </w:r>
      <w:r w:rsidR="002424FC">
        <w:rPr>
          <w:rFonts w:eastAsia="Batang"/>
          <w:sz w:val="22"/>
          <w:szCs w:val="22"/>
          <w:lang w:val="es-ES" w:eastAsia="en-US"/>
        </w:rPr>
        <w:t xml:space="preserve"> catalogadas como</w:t>
      </w:r>
      <w:r w:rsidRPr="000F5FC9">
        <w:rPr>
          <w:rFonts w:eastAsia="Batang"/>
          <w:sz w:val="22"/>
          <w:szCs w:val="22"/>
          <w:lang w:val="es-ES" w:eastAsia="en-US"/>
        </w:rPr>
        <w:t xml:space="preserve"> </w:t>
      </w:r>
      <w:r w:rsidRPr="000F5FC9">
        <w:rPr>
          <w:rFonts w:eastAsia="Batang"/>
          <w:i/>
          <w:sz w:val="22"/>
          <w:szCs w:val="22"/>
          <w:lang w:val="es-ES" w:eastAsia="en-US"/>
        </w:rPr>
        <w:t>“Felicitaciones”</w:t>
      </w:r>
      <w:r w:rsidR="00027513">
        <w:rPr>
          <w:rFonts w:eastAsia="Batang"/>
          <w:i/>
          <w:sz w:val="22"/>
          <w:szCs w:val="22"/>
          <w:lang w:val="es-ES" w:eastAsia="en-US"/>
        </w:rPr>
        <w:t xml:space="preserve"> </w:t>
      </w:r>
      <w:r w:rsidR="00027513" w:rsidRPr="00027513">
        <w:rPr>
          <w:rFonts w:eastAsia="Batang"/>
          <w:sz w:val="22"/>
          <w:szCs w:val="22"/>
          <w:lang w:val="es-ES" w:eastAsia="en-US"/>
        </w:rPr>
        <w:t>son una</w:t>
      </w:r>
      <w:r w:rsidR="00027513">
        <w:rPr>
          <w:rFonts w:eastAsia="Batang"/>
          <w:i/>
          <w:sz w:val="22"/>
          <w:szCs w:val="22"/>
          <w:lang w:val="es-ES" w:eastAsia="en-US"/>
        </w:rPr>
        <w:t xml:space="preserve"> “</w:t>
      </w:r>
      <w:r w:rsidR="00027513" w:rsidRPr="00027513">
        <w:rPr>
          <w:rFonts w:eastAsia="Batang"/>
          <w:i/>
          <w:sz w:val="22"/>
          <w:szCs w:val="22"/>
          <w:lang w:eastAsia="en-US"/>
        </w:rPr>
        <w:t>Manifestación por la satisfacción que experimenta un ciudadano con relación a la prestación de un servicio por parte de una Entidad Pública</w:t>
      </w:r>
      <w:r w:rsidR="00027513">
        <w:rPr>
          <w:rFonts w:eastAsia="Batang"/>
          <w:i/>
          <w:sz w:val="22"/>
          <w:szCs w:val="22"/>
          <w:lang w:eastAsia="en-US"/>
        </w:rPr>
        <w:t>”;</w:t>
      </w:r>
      <w:r w:rsidR="00445FFB">
        <w:rPr>
          <w:rFonts w:eastAsia="Batang"/>
          <w:sz w:val="22"/>
          <w:szCs w:val="22"/>
          <w:lang w:val="es-ES" w:eastAsia="en-US"/>
        </w:rPr>
        <w:t xml:space="preserve"> para el periodo de análisis</w:t>
      </w:r>
      <w:r w:rsidR="00027513">
        <w:rPr>
          <w:rFonts w:eastAsia="Batang"/>
          <w:sz w:val="22"/>
          <w:szCs w:val="22"/>
          <w:lang w:val="es-ES" w:eastAsia="en-US"/>
        </w:rPr>
        <w:t xml:space="preserve"> se reportaron 22 radicados</w:t>
      </w:r>
      <w:r w:rsidR="00445FFB">
        <w:rPr>
          <w:rFonts w:eastAsia="Batang"/>
          <w:sz w:val="22"/>
          <w:szCs w:val="22"/>
          <w:lang w:val="es-ES" w:eastAsia="en-US"/>
        </w:rPr>
        <w:t>,</w:t>
      </w:r>
      <w:r w:rsidRPr="000F5FC9">
        <w:rPr>
          <w:rFonts w:eastAsia="Batang"/>
          <w:sz w:val="22"/>
          <w:szCs w:val="22"/>
          <w:lang w:val="es-ES" w:eastAsia="en-US"/>
        </w:rPr>
        <w:t xml:space="preserve"> hicieron alusión al servicio brindado en los puntos de atención SuperCADE </w:t>
      </w:r>
      <w:r w:rsidR="00027513">
        <w:rPr>
          <w:rFonts w:eastAsia="Batang"/>
          <w:sz w:val="22"/>
          <w:szCs w:val="22"/>
          <w:lang w:val="es-ES" w:eastAsia="en-US"/>
        </w:rPr>
        <w:t xml:space="preserve">o de manera especial, refiriéndose a un funcionario en concreto, por el buen servicio prestado por éste. </w:t>
      </w:r>
    </w:p>
    <w:p w14:paraId="22675786" w14:textId="77777777" w:rsidR="000F5FC9" w:rsidRPr="00027513" w:rsidRDefault="000F5FC9" w:rsidP="00027513">
      <w:pPr>
        <w:ind w:right="-35"/>
        <w:jc w:val="both"/>
        <w:rPr>
          <w:rFonts w:eastAsia="Batang"/>
          <w:sz w:val="22"/>
          <w:szCs w:val="22"/>
          <w:lang w:val="es-ES" w:eastAsia="en-US"/>
        </w:rPr>
      </w:pPr>
    </w:p>
    <w:p w14:paraId="719573F0" w14:textId="2C985000" w:rsidR="000F5FC9" w:rsidRPr="00027513" w:rsidRDefault="000F5FC9" w:rsidP="00027513">
      <w:pPr>
        <w:jc w:val="both"/>
        <w:rPr>
          <w:sz w:val="22"/>
          <w:szCs w:val="22"/>
        </w:rPr>
      </w:pPr>
      <w:r w:rsidRPr="00027513">
        <w:rPr>
          <w:rFonts w:eastAsia="Batang"/>
          <w:sz w:val="22"/>
          <w:szCs w:val="22"/>
          <w:lang w:val="es-ES" w:eastAsia="en-US"/>
        </w:rPr>
        <w:t xml:space="preserve">Las </w:t>
      </w:r>
      <w:r w:rsidRPr="00027513">
        <w:rPr>
          <w:rFonts w:eastAsia="Batang"/>
          <w:i/>
          <w:sz w:val="22"/>
          <w:szCs w:val="22"/>
          <w:lang w:val="es-ES" w:eastAsia="en-US"/>
        </w:rPr>
        <w:t>“Consultas”</w:t>
      </w:r>
      <w:r w:rsidR="00027513" w:rsidRPr="00027513">
        <w:rPr>
          <w:rFonts w:eastAsia="Batang"/>
          <w:i/>
          <w:sz w:val="22"/>
          <w:szCs w:val="22"/>
          <w:lang w:val="es-ES" w:eastAsia="en-US"/>
        </w:rPr>
        <w:t xml:space="preserve"> </w:t>
      </w:r>
      <w:r w:rsidR="00027513" w:rsidRPr="00027513">
        <w:rPr>
          <w:sz w:val="22"/>
          <w:szCs w:val="22"/>
        </w:rPr>
        <w:t xml:space="preserve">por definición del </w:t>
      </w:r>
      <w:r w:rsidR="00027513" w:rsidRPr="00027513">
        <w:rPr>
          <w:rFonts w:eastAsia="Batang"/>
          <w:sz w:val="22"/>
          <w:szCs w:val="22"/>
          <w:lang w:val="es-ES" w:eastAsia="en-US"/>
        </w:rPr>
        <w:t xml:space="preserve">Manual de Atención a la Ciudadanía son </w:t>
      </w:r>
      <w:r w:rsidR="00027513" w:rsidRPr="00027513">
        <w:rPr>
          <w:sz w:val="22"/>
          <w:szCs w:val="22"/>
        </w:rPr>
        <w:t xml:space="preserve"> </w:t>
      </w:r>
      <w:r w:rsidR="00027513" w:rsidRPr="00027513">
        <w:rPr>
          <w:i/>
          <w:sz w:val="22"/>
          <w:szCs w:val="22"/>
        </w:rPr>
        <w:t>“(…) el derecho que posee todo ciudadano (a) de indagar sobre el estado de gestión de un requerimiento tramitado a través del Sistema Distrital de Quejas y Soluciones (SDQS)”</w:t>
      </w:r>
      <w:r w:rsidRPr="000F5FC9">
        <w:rPr>
          <w:rFonts w:eastAsia="Batang"/>
          <w:i/>
          <w:sz w:val="22"/>
          <w:szCs w:val="22"/>
          <w:lang w:val="es-ES" w:eastAsia="en-US"/>
        </w:rPr>
        <w:t xml:space="preserve"> </w:t>
      </w:r>
      <w:r w:rsidRPr="000F5FC9">
        <w:rPr>
          <w:rFonts w:eastAsia="Batang"/>
          <w:sz w:val="22"/>
          <w:szCs w:val="22"/>
          <w:lang w:val="es-ES" w:eastAsia="en-US"/>
        </w:rPr>
        <w:t>y</w:t>
      </w:r>
      <w:r w:rsidRPr="000F5FC9">
        <w:rPr>
          <w:rFonts w:eastAsia="Batang"/>
          <w:i/>
          <w:sz w:val="22"/>
          <w:szCs w:val="22"/>
          <w:lang w:val="es-ES" w:eastAsia="en-US"/>
        </w:rPr>
        <w:t xml:space="preserve"> </w:t>
      </w:r>
      <w:r w:rsidRPr="000F5FC9">
        <w:rPr>
          <w:rFonts w:eastAsia="Batang"/>
          <w:sz w:val="22"/>
          <w:szCs w:val="22"/>
          <w:lang w:val="es-ES" w:eastAsia="en-US"/>
        </w:rPr>
        <w:t>las</w:t>
      </w:r>
      <w:r w:rsidRPr="000F5FC9">
        <w:rPr>
          <w:rFonts w:eastAsia="Batang"/>
          <w:i/>
          <w:sz w:val="22"/>
          <w:szCs w:val="22"/>
          <w:lang w:val="es-ES" w:eastAsia="en-US"/>
        </w:rPr>
        <w:t xml:space="preserve"> “Solicitudes de</w:t>
      </w:r>
      <w:r w:rsidR="00027513">
        <w:rPr>
          <w:rFonts w:eastAsia="Batang"/>
          <w:i/>
          <w:sz w:val="22"/>
          <w:szCs w:val="22"/>
          <w:lang w:val="es-ES" w:eastAsia="en-US"/>
        </w:rPr>
        <w:t xml:space="preserve"> acceso a la </w:t>
      </w:r>
      <w:r w:rsidRPr="000F5FC9">
        <w:rPr>
          <w:rFonts w:eastAsia="Batang"/>
          <w:i/>
          <w:sz w:val="22"/>
          <w:szCs w:val="22"/>
          <w:lang w:val="es-ES" w:eastAsia="en-US"/>
        </w:rPr>
        <w:t xml:space="preserve"> información”</w:t>
      </w:r>
      <w:r w:rsidRPr="000F5FC9">
        <w:rPr>
          <w:rFonts w:eastAsia="Batang"/>
          <w:sz w:val="22"/>
          <w:szCs w:val="22"/>
          <w:lang w:val="es-ES" w:eastAsia="en-US"/>
        </w:rPr>
        <w:t xml:space="preserve"> </w:t>
      </w:r>
      <w:r w:rsidR="00027513">
        <w:rPr>
          <w:rFonts w:eastAsia="Batang"/>
          <w:sz w:val="22"/>
          <w:szCs w:val="22"/>
          <w:lang w:val="es-ES" w:eastAsia="en-US"/>
        </w:rPr>
        <w:t xml:space="preserve"> se encontró en el análisis que </w:t>
      </w:r>
      <w:r w:rsidRPr="000F5FC9">
        <w:rPr>
          <w:rFonts w:eastAsia="Batang"/>
          <w:sz w:val="22"/>
          <w:szCs w:val="22"/>
          <w:lang w:val="es-ES" w:eastAsia="en-US"/>
        </w:rPr>
        <w:t>hicieron referencia a trámites catastrales que adelanta la UAECD y a temas del resorte de otras entidades, las cuales fueron trasla</w:t>
      </w:r>
      <w:r w:rsidR="00EF6BC1">
        <w:rPr>
          <w:rFonts w:eastAsia="Batang"/>
          <w:sz w:val="22"/>
          <w:szCs w:val="22"/>
          <w:lang w:val="es-ES" w:eastAsia="en-US"/>
        </w:rPr>
        <w:t>da</w:t>
      </w:r>
      <w:r w:rsidRPr="000F5FC9">
        <w:rPr>
          <w:rFonts w:eastAsia="Batang"/>
          <w:sz w:val="22"/>
          <w:szCs w:val="22"/>
          <w:lang w:val="es-ES" w:eastAsia="en-US"/>
        </w:rPr>
        <w:t>das por competencia.</w:t>
      </w:r>
    </w:p>
    <w:p w14:paraId="0D8DAA3D" w14:textId="77777777" w:rsidR="000F5FC9" w:rsidRPr="000F5FC9" w:rsidRDefault="000F5FC9" w:rsidP="000F5FC9">
      <w:pPr>
        <w:jc w:val="both"/>
        <w:rPr>
          <w:rFonts w:eastAsia="Batang"/>
          <w:sz w:val="22"/>
          <w:szCs w:val="22"/>
          <w:lang w:val="es-ES" w:eastAsia="en-US"/>
        </w:rPr>
      </w:pPr>
    </w:p>
    <w:p w14:paraId="0EC896F1" w14:textId="5AD3E7DD" w:rsidR="000F5FC9" w:rsidRPr="000F5FC9" w:rsidRDefault="00027513" w:rsidP="000F5FC9">
      <w:pPr>
        <w:jc w:val="both"/>
        <w:rPr>
          <w:rFonts w:eastAsia="Batang"/>
          <w:sz w:val="22"/>
          <w:szCs w:val="22"/>
          <w:lang w:val="es-ES" w:eastAsia="en-US"/>
        </w:rPr>
      </w:pPr>
      <w:r>
        <w:rPr>
          <w:rFonts w:eastAsia="Batang"/>
          <w:sz w:val="22"/>
          <w:szCs w:val="22"/>
          <w:lang w:val="es-ES" w:eastAsia="en-US"/>
        </w:rPr>
        <w:t>Según lo enviado por</w:t>
      </w:r>
      <w:r w:rsidR="00445FFB">
        <w:rPr>
          <w:rFonts w:eastAsia="Batang"/>
          <w:sz w:val="22"/>
          <w:szCs w:val="22"/>
          <w:lang w:val="es-ES" w:eastAsia="en-US"/>
        </w:rPr>
        <w:t xml:space="preserve"> la GCAU y confrontado con el sistema “</w:t>
      </w:r>
      <w:r w:rsidR="00445FFB" w:rsidRPr="00445FFB">
        <w:rPr>
          <w:rFonts w:eastAsia="Batang"/>
          <w:i/>
          <w:sz w:val="22"/>
          <w:szCs w:val="22"/>
          <w:lang w:val="es-ES" w:eastAsia="en-US"/>
        </w:rPr>
        <w:t>Bogotá te escucha</w:t>
      </w:r>
      <w:r w:rsidR="00445FFB">
        <w:rPr>
          <w:rFonts w:eastAsia="Batang"/>
          <w:sz w:val="22"/>
          <w:szCs w:val="22"/>
          <w:lang w:val="es-ES" w:eastAsia="en-US"/>
        </w:rPr>
        <w:t xml:space="preserve">”, </w:t>
      </w:r>
      <w:r w:rsidR="00461A10">
        <w:rPr>
          <w:rFonts w:eastAsia="Batang"/>
          <w:sz w:val="22"/>
          <w:szCs w:val="22"/>
          <w:lang w:val="es-ES" w:eastAsia="en-US"/>
        </w:rPr>
        <w:t xml:space="preserve">se realizó una revisión a los </w:t>
      </w:r>
      <w:r w:rsidR="000F5FC9" w:rsidRPr="000F5FC9">
        <w:rPr>
          <w:rFonts w:eastAsia="Batang"/>
          <w:sz w:val="22"/>
          <w:szCs w:val="22"/>
          <w:lang w:val="es-ES" w:eastAsia="en-US"/>
        </w:rPr>
        <w:t>derechos de petición de carácter particular, reclamos y solicitudes de información</w:t>
      </w:r>
      <w:r w:rsidR="00461A10">
        <w:rPr>
          <w:rFonts w:eastAsia="Batang"/>
          <w:sz w:val="22"/>
          <w:szCs w:val="22"/>
          <w:lang w:val="es-ES" w:eastAsia="en-US"/>
        </w:rPr>
        <w:t xml:space="preserve">, y se encontró que con ocasión de los hechos generadores de éstas antes descritos, las respuestas dadas en cada caso estuvieron referidas </w:t>
      </w:r>
      <w:r w:rsidR="000F5FC9" w:rsidRPr="000F5FC9">
        <w:rPr>
          <w:rFonts w:eastAsia="Batang"/>
          <w:sz w:val="22"/>
          <w:szCs w:val="22"/>
          <w:lang w:val="es-ES" w:eastAsia="en-US"/>
        </w:rPr>
        <w:t xml:space="preserve">a orientar a los </w:t>
      </w:r>
      <w:r w:rsidR="00461A10">
        <w:rPr>
          <w:rFonts w:eastAsia="Batang"/>
          <w:sz w:val="22"/>
          <w:szCs w:val="22"/>
          <w:lang w:val="es-ES" w:eastAsia="en-US"/>
        </w:rPr>
        <w:t>ciudadanos</w:t>
      </w:r>
      <w:r w:rsidR="000F5FC9" w:rsidRPr="000F5FC9">
        <w:rPr>
          <w:rFonts w:eastAsia="Batang"/>
          <w:sz w:val="22"/>
          <w:szCs w:val="22"/>
          <w:lang w:val="es-ES" w:eastAsia="en-US"/>
        </w:rPr>
        <w:t xml:space="preserve"> </w:t>
      </w:r>
      <w:r w:rsidR="00461A10">
        <w:rPr>
          <w:rFonts w:eastAsia="Batang"/>
          <w:sz w:val="22"/>
          <w:szCs w:val="22"/>
          <w:lang w:val="es-ES" w:eastAsia="en-US"/>
        </w:rPr>
        <w:t>indicándoles</w:t>
      </w:r>
      <w:r w:rsidR="000F5FC9" w:rsidRPr="000F5FC9">
        <w:rPr>
          <w:rFonts w:eastAsia="Batang"/>
          <w:sz w:val="22"/>
          <w:szCs w:val="22"/>
          <w:lang w:val="es-ES" w:eastAsia="en-US"/>
        </w:rPr>
        <w:t xml:space="preserve"> que al tratarse la petición de un trámite especial</w:t>
      </w:r>
      <w:r w:rsidR="00461A10">
        <w:rPr>
          <w:rFonts w:eastAsia="Batang"/>
          <w:sz w:val="22"/>
          <w:szCs w:val="22"/>
          <w:lang w:val="es-ES" w:eastAsia="en-US"/>
        </w:rPr>
        <w:t xml:space="preserve">, autónomo en la entidad, </w:t>
      </w:r>
      <w:r w:rsidR="000F5FC9" w:rsidRPr="000F5FC9">
        <w:rPr>
          <w:rFonts w:eastAsia="Batang"/>
          <w:sz w:val="22"/>
          <w:szCs w:val="22"/>
          <w:lang w:val="es-ES" w:eastAsia="en-US"/>
        </w:rPr>
        <w:t>este involucraba varias etapas y que esta se resolvía en orden de radicación en cumplimiento de la Resolución 70 de 2011 artículo 122</w:t>
      </w:r>
      <w:r w:rsidR="003D1417">
        <w:rPr>
          <w:rFonts w:eastAsia="Batang"/>
          <w:sz w:val="22"/>
          <w:szCs w:val="22"/>
          <w:lang w:val="es-ES" w:eastAsia="en-US"/>
        </w:rPr>
        <w:t xml:space="preserve">,  </w:t>
      </w:r>
      <w:r w:rsidR="003D1417" w:rsidRPr="003D1417">
        <w:rPr>
          <w:rFonts w:eastAsia="Batang"/>
          <w:sz w:val="22"/>
          <w:szCs w:val="22"/>
          <w:lang w:val="es-ES" w:eastAsia="en-US"/>
        </w:rPr>
        <w:t>Resolución 1168 de 2013</w:t>
      </w:r>
      <w:r w:rsidR="003D1417">
        <w:rPr>
          <w:rFonts w:eastAsia="Batang"/>
          <w:sz w:val="22"/>
          <w:szCs w:val="22"/>
          <w:lang w:val="es-ES" w:eastAsia="en-US"/>
        </w:rPr>
        <w:t xml:space="preserve">, </w:t>
      </w:r>
      <w:r w:rsidR="003D1417" w:rsidRPr="003D1417">
        <w:rPr>
          <w:rFonts w:eastAsia="Batang"/>
          <w:sz w:val="22"/>
          <w:szCs w:val="22"/>
          <w:lang w:val="es-ES" w:eastAsia="en-US"/>
        </w:rPr>
        <w:t>Resolución Conjunta 1101 de 2020 Instituto Geográfico Agustín Codazzi</w:t>
      </w:r>
      <w:r w:rsidR="003D1417">
        <w:rPr>
          <w:rFonts w:eastAsia="Batang"/>
          <w:sz w:val="22"/>
          <w:szCs w:val="22"/>
          <w:lang w:val="es-ES" w:eastAsia="en-US"/>
        </w:rPr>
        <w:t xml:space="preserve"> y </w:t>
      </w:r>
      <w:r w:rsidR="000F5FC9" w:rsidRPr="000F5FC9">
        <w:rPr>
          <w:rFonts w:eastAsia="Batang"/>
          <w:sz w:val="22"/>
          <w:szCs w:val="22"/>
          <w:lang w:val="es-ES" w:eastAsia="en-US"/>
        </w:rPr>
        <w:t xml:space="preserve">Resolución 1055 de 2012 artículo 15 del IGAC respectivamente. </w:t>
      </w:r>
      <w:r w:rsidR="00445FFB">
        <w:rPr>
          <w:rFonts w:eastAsia="Batang"/>
          <w:sz w:val="22"/>
          <w:szCs w:val="22"/>
          <w:lang w:val="es-ES" w:eastAsia="en-US"/>
        </w:rPr>
        <w:t>En</w:t>
      </w:r>
      <w:r w:rsidR="00461A10">
        <w:rPr>
          <w:rFonts w:eastAsia="Batang"/>
          <w:sz w:val="22"/>
          <w:szCs w:val="22"/>
          <w:lang w:val="es-ES" w:eastAsia="en-US"/>
        </w:rPr>
        <w:t xml:space="preserve"> estas situaciones, si bien no se resuelve de fondo la solicitud,</w:t>
      </w:r>
      <w:r w:rsidR="00445FFB">
        <w:rPr>
          <w:rFonts w:eastAsia="Batang"/>
          <w:sz w:val="22"/>
          <w:szCs w:val="22"/>
          <w:lang w:val="es-ES" w:eastAsia="en-US"/>
        </w:rPr>
        <w:t xml:space="preserve"> se envió </w:t>
      </w:r>
      <w:r w:rsidR="000F5FC9" w:rsidRPr="000F5FC9">
        <w:rPr>
          <w:rFonts w:eastAsia="Batang"/>
          <w:sz w:val="22"/>
          <w:szCs w:val="22"/>
          <w:lang w:val="es-ES" w:eastAsia="en-US"/>
        </w:rPr>
        <w:t xml:space="preserve">respuesta parcial al ciudadano indicando el estado de la solicitud </w:t>
      </w:r>
      <w:r w:rsidR="00461A10">
        <w:rPr>
          <w:rFonts w:eastAsia="Batang"/>
          <w:sz w:val="22"/>
          <w:szCs w:val="22"/>
          <w:lang w:val="es-ES" w:eastAsia="en-US"/>
        </w:rPr>
        <w:t>toda vez que</w:t>
      </w:r>
      <w:r w:rsidR="000F5FC9" w:rsidRPr="000F5FC9">
        <w:rPr>
          <w:rFonts w:eastAsia="Batang"/>
          <w:sz w:val="22"/>
          <w:szCs w:val="22"/>
          <w:lang w:val="es-ES" w:eastAsia="en-US"/>
        </w:rPr>
        <w:t xml:space="preserve"> la solución de fondo amerita la expedición de un acto administrativo expedido por el área misional</w:t>
      </w:r>
      <w:r w:rsidR="00445FFB">
        <w:rPr>
          <w:rFonts w:eastAsia="Batang"/>
          <w:sz w:val="22"/>
          <w:szCs w:val="22"/>
          <w:lang w:val="es-ES" w:eastAsia="en-US"/>
        </w:rPr>
        <w:t>.</w:t>
      </w:r>
      <w:r w:rsidR="000F5FC9" w:rsidRPr="000F5FC9">
        <w:rPr>
          <w:rFonts w:eastAsia="Batang"/>
          <w:sz w:val="22"/>
          <w:szCs w:val="22"/>
          <w:lang w:val="es-ES" w:eastAsia="en-US"/>
        </w:rPr>
        <w:t xml:space="preserve"> </w:t>
      </w:r>
    </w:p>
    <w:p w14:paraId="4E4C35F1" w14:textId="77777777" w:rsidR="00027513" w:rsidRDefault="00027513" w:rsidP="000F5FC9">
      <w:pPr>
        <w:jc w:val="both"/>
        <w:rPr>
          <w:rFonts w:eastAsia="Batang"/>
          <w:sz w:val="22"/>
          <w:szCs w:val="22"/>
          <w:lang w:val="es-ES" w:eastAsia="en-US"/>
        </w:rPr>
      </w:pPr>
    </w:p>
    <w:p w14:paraId="10BE0226" w14:textId="390FA206" w:rsidR="00A72960" w:rsidRDefault="00A72960" w:rsidP="000F5FC9">
      <w:pPr>
        <w:jc w:val="both"/>
        <w:rPr>
          <w:rFonts w:eastAsia="Batang"/>
          <w:sz w:val="22"/>
          <w:szCs w:val="22"/>
          <w:lang w:val="es-ES" w:eastAsia="en-US"/>
        </w:rPr>
      </w:pPr>
      <w:r>
        <w:rPr>
          <w:rFonts w:eastAsia="Batang"/>
          <w:sz w:val="22"/>
          <w:szCs w:val="22"/>
          <w:lang w:val="es-ES" w:eastAsia="en-US"/>
        </w:rPr>
        <w:t xml:space="preserve">Con base en la información disponible, se encontró que las peticiones fueron direccionadas a las dependencias de la </w:t>
      </w:r>
      <w:r w:rsidR="00523729">
        <w:rPr>
          <w:rFonts w:eastAsia="Batang"/>
          <w:sz w:val="22"/>
          <w:szCs w:val="22"/>
          <w:lang w:val="es-ES" w:eastAsia="en-US"/>
        </w:rPr>
        <w:t xml:space="preserve">Unidad </w:t>
      </w:r>
      <w:r w:rsidR="00523729" w:rsidRPr="000F5FC9">
        <w:rPr>
          <w:rFonts w:eastAsia="Batang"/>
          <w:sz w:val="22"/>
          <w:szCs w:val="22"/>
          <w:lang w:val="es-ES" w:eastAsia="en-US"/>
        </w:rPr>
        <w:t>bien</w:t>
      </w:r>
      <w:r w:rsidR="000F5FC9" w:rsidRPr="000F5FC9">
        <w:rPr>
          <w:rFonts w:eastAsia="Batang"/>
          <w:sz w:val="22"/>
          <w:szCs w:val="22"/>
          <w:lang w:val="es-ES" w:eastAsia="en-US"/>
        </w:rPr>
        <w:t xml:space="preserve"> sea porque el ciudadano identificó la oficina por su especialidad, o porque la GCAU consideró </w:t>
      </w:r>
      <w:r w:rsidR="00A33585">
        <w:rPr>
          <w:rFonts w:eastAsia="Batang"/>
          <w:sz w:val="22"/>
          <w:szCs w:val="22"/>
          <w:lang w:val="es-ES" w:eastAsia="en-US"/>
        </w:rPr>
        <w:t>dirigirla a alguna en especial</w:t>
      </w:r>
      <w:r w:rsidR="000F5FC9" w:rsidRPr="000F5FC9">
        <w:rPr>
          <w:rFonts w:eastAsia="Batang"/>
          <w:sz w:val="22"/>
          <w:szCs w:val="22"/>
          <w:lang w:val="es-ES" w:eastAsia="en-US"/>
        </w:rPr>
        <w:t xml:space="preserve"> para obtener una respuesta precisa</w:t>
      </w:r>
      <w:r w:rsidR="00A33585">
        <w:rPr>
          <w:rFonts w:eastAsia="Batang"/>
          <w:sz w:val="22"/>
          <w:szCs w:val="22"/>
          <w:lang w:val="es-ES" w:eastAsia="en-US"/>
        </w:rPr>
        <w:t xml:space="preserve"> y técnica si se amerita</w:t>
      </w:r>
      <w:r w:rsidR="000F5FC9" w:rsidRPr="000F5FC9">
        <w:rPr>
          <w:rFonts w:eastAsia="Batang"/>
          <w:sz w:val="22"/>
          <w:szCs w:val="22"/>
          <w:lang w:val="es-ES" w:eastAsia="en-US"/>
        </w:rPr>
        <w:t xml:space="preserve">. </w:t>
      </w:r>
    </w:p>
    <w:p w14:paraId="6059C638" w14:textId="77777777" w:rsidR="00A72960" w:rsidRDefault="00A72960" w:rsidP="000F5FC9">
      <w:pPr>
        <w:jc w:val="both"/>
        <w:rPr>
          <w:rFonts w:eastAsia="Batang"/>
          <w:sz w:val="22"/>
          <w:szCs w:val="22"/>
          <w:lang w:val="es-ES" w:eastAsia="en-US"/>
        </w:rPr>
      </w:pPr>
    </w:p>
    <w:p w14:paraId="5878A0CA" w14:textId="4C5D7AE6" w:rsidR="000F5FC9" w:rsidRPr="00DD2526" w:rsidRDefault="000F5FC9" w:rsidP="000F5FC9">
      <w:pPr>
        <w:jc w:val="both"/>
        <w:rPr>
          <w:rFonts w:eastAsia="Batang"/>
          <w:sz w:val="20"/>
          <w:lang w:val="es-ES" w:eastAsia="en-US"/>
        </w:rPr>
      </w:pPr>
      <w:r w:rsidRPr="00667226">
        <w:rPr>
          <w:rFonts w:eastAsia="Batang"/>
          <w:sz w:val="22"/>
          <w:szCs w:val="22"/>
          <w:lang w:val="es-ES" w:eastAsia="en-US"/>
        </w:rPr>
        <w:t>Tras la revisión de la información enviada por la Gerencia, se concluye que es ésta misma dependencia la que más requerimientos reporta</w:t>
      </w:r>
      <w:r w:rsidR="00D25428" w:rsidRPr="00667226">
        <w:rPr>
          <w:rFonts w:eastAsia="Batang"/>
          <w:sz w:val="22"/>
          <w:szCs w:val="22"/>
          <w:lang w:val="es-ES" w:eastAsia="en-US"/>
        </w:rPr>
        <w:t xml:space="preserve">, </w:t>
      </w:r>
      <w:r w:rsidRPr="00667226">
        <w:rPr>
          <w:rFonts w:eastAsia="Batang"/>
          <w:sz w:val="22"/>
          <w:szCs w:val="22"/>
          <w:lang w:val="es-ES" w:eastAsia="en-US"/>
        </w:rPr>
        <w:t xml:space="preserve">con un total de </w:t>
      </w:r>
      <w:r w:rsidR="000C1608" w:rsidRPr="00667226">
        <w:rPr>
          <w:rFonts w:eastAsia="Batang"/>
          <w:sz w:val="22"/>
          <w:szCs w:val="22"/>
          <w:lang w:val="es-ES" w:eastAsia="en-US"/>
        </w:rPr>
        <w:t>1</w:t>
      </w:r>
      <w:r w:rsidR="00014660" w:rsidRPr="00667226">
        <w:rPr>
          <w:rFonts w:eastAsia="Batang"/>
          <w:sz w:val="22"/>
          <w:szCs w:val="22"/>
          <w:lang w:val="es-ES" w:eastAsia="en-US"/>
        </w:rPr>
        <w:t>.</w:t>
      </w:r>
      <w:r w:rsidR="000C1608" w:rsidRPr="00667226">
        <w:rPr>
          <w:rFonts w:eastAsia="Batang"/>
          <w:sz w:val="22"/>
          <w:szCs w:val="22"/>
          <w:lang w:val="es-ES" w:eastAsia="en-US"/>
        </w:rPr>
        <w:t>673</w:t>
      </w:r>
      <w:r w:rsidRPr="00667226">
        <w:rPr>
          <w:rFonts w:eastAsia="Batang"/>
          <w:sz w:val="22"/>
          <w:szCs w:val="22"/>
          <w:lang w:val="es-ES" w:eastAsia="en-US"/>
        </w:rPr>
        <w:t xml:space="preserve"> equivalentes al </w:t>
      </w:r>
      <w:r w:rsidR="006A4217" w:rsidRPr="00667226">
        <w:rPr>
          <w:rFonts w:eastAsia="Batang"/>
          <w:sz w:val="22"/>
          <w:szCs w:val="22"/>
          <w:lang w:val="es-ES" w:eastAsia="en-US"/>
        </w:rPr>
        <w:t>72</w:t>
      </w:r>
      <w:r w:rsidR="009A5087" w:rsidRPr="00667226">
        <w:rPr>
          <w:rFonts w:eastAsia="Batang"/>
          <w:sz w:val="22"/>
          <w:szCs w:val="22"/>
          <w:lang w:val="es-ES" w:eastAsia="en-US"/>
        </w:rPr>
        <w:t>,</w:t>
      </w:r>
      <w:r w:rsidR="006A4217" w:rsidRPr="00667226">
        <w:rPr>
          <w:rFonts w:eastAsia="Batang"/>
          <w:sz w:val="22"/>
          <w:szCs w:val="22"/>
          <w:lang w:val="es-ES" w:eastAsia="en-US"/>
        </w:rPr>
        <w:t>02</w:t>
      </w:r>
      <w:r w:rsidRPr="00667226">
        <w:rPr>
          <w:rFonts w:eastAsia="Batang"/>
          <w:sz w:val="22"/>
          <w:szCs w:val="22"/>
          <w:lang w:val="es-ES" w:eastAsia="en-US"/>
        </w:rPr>
        <w:t xml:space="preserve">%, seguida de la </w:t>
      </w:r>
      <w:r w:rsidR="00DD2526" w:rsidRPr="00667226">
        <w:rPr>
          <w:rFonts w:eastAsia="Batang"/>
          <w:sz w:val="22"/>
          <w:szCs w:val="22"/>
          <w:lang w:val="es-ES" w:eastAsia="en-US"/>
        </w:rPr>
        <w:t xml:space="preserve">Subgerencia de Información </w:t>
      </w:r>
      <w:r w:rsidR="006A4217" w:rsidRPr="00667226">
        <w:rPr>
          <w:rFonts w:eastAsia="Batang"/>
          <w:sz w:val="22"/>
          <w:szCs w:val="22"/>
          <w:lang w:val="es-ES" w:eastAsia="en-US"/>
        </w:rPr>
        <w:t>Física y Jurídica</w:t>
      </w:r>
      <w:r w:rsidRPr="00667226">
        <w:rPr>
          <w:rFonts w:eastAsia="Batang"/>
          <w:sz w:val="22"/>
          <w:szCs w:val="22"/>
          <w:lang w:val="es-ES" w:eastAsia="en-US"/>
        </w:rPr>
        <w:t xml:space="preserve"> con </w:t>
      </w:r>
      <w:r w:rsidR="006A4217" w:rsidRPr="00667226">
        <w:rPr>
          <w:rFonts w:eastAsia="Batang"/>
          <w:sz w:val="22"/>
          <w:szCs w:val="22"/>
          <w:lang w:val="es-ES" w:eastAsia="en-US"/>
        </w:rPr>
        <w:t>341</w:t>
      </w:r>
      <w:r w:rsidR="00D25428" w:rsidRPr="00667226">
        <w:rPr>
          <w:rFonts w:eastAsia="Batang"/>
          <w:sz w:val="22"/>
          <w:szCs w:val="22"/>
          <w:lang w:val="es-ES" w:eastAsia="en-US"/>
        </w:rPr>
        <w:t>, (</w:t>
      </w:r>
      <w:r w:rsidR="006A4217" w:rsidRPr="00667226">
        <w:rPr>
          <w:rFonts w:eastAsia="Batang"/>
          <w:sz w:val="22"/>
          <w:szCs w:val="22"/>
          <w:lang w:val="es-ES" w:eastAsia="en-US"/>
        </w:rPr>
        <w:t>14,68</w:t>
      </w:r>
      <w:r w:rsidR="00D25428" w:rsidRPr="00667226">
        <w:rPr>
          <w:rFonts w:eastAsia="Batang"/>
          <w:sz w:val="22"/>
          <w:szCs w:val="22"/>
          <w:lang w:val="es-ES" w:eastAsia="en-US"/>
        </w:rPr>
        <w:t xml:space="preserve">%) </w:t>
      </w:r>
      <w:r w:rsidRPr="00667226">
        <w:rPr>
          <w:rFonts w:eastAsia="Batang"/>
          <w:sz w:val="22"/>
          <w:szCs w:val="22"/>
          <w:lang w:val="es-ES" w:eastAsia="en-US"/>
        </w:rPr>
        <w:t xml:space="preserve">PQRS a su cargo y la </w:t>
      </w:r>
      <w:r w:rsidR="00DD2526" w:rsidRPr="00667226">
        <w:rPr>
          <w:rFonts w:eastAsia="Batang"/>
          <w:sz w:val="22"/>
          <w:szCs w:val="22"/>
          <w:lang w:val="es-ES" w:eastAsia="en-US"/>
        </w:rPr>
        <w:t xml:space="preserve">Subgerencia de Información </w:t>
      </w:r>
      <w:r w:rsidR="006A4217" w:rsidRPr="00667226">
        <w:rPr>
          <w:rFonts w:eastAsia="Batang"/>
          <w:sz w:val="22"/>
          <w:szCs w:val="22"/>
          <w:lang w:val="es-ES" w:eastAsia="en-US"/>
        </w:rPr>
        <w:t>Económica</w:t>
      </w:r>
      <w:r w:rsidR="00DD2526" w:rsidRPr="00DD2526">
        <w:rPr>
          <w:rFonts w:eastAsia="Batang"/>
          <w:sz w:val="22"/>
          <w:szCs w:val="22"/>
          <w:lang w:val="es-ES" w:eastAsia="en-US"/>
        </w:rPr>
        <w:t xml:space="preserve"> </w:t>
      </w:r>
      <w:r w:rsidRPr="00DD2526">
        <w:rPr>
          <w:rFonts w:eastAsia="Batang"/>
          <w:sz w:val="22"/>
          <w:szCs w:val="22"/>
          <w:lang w:val="es-ES" w:eastAsia="en-US"/>
        </w:rPr>
        <w:t>con</w:t>
      </w:r>
      <w:r w:rsidRPr="000F5FC9">
        <w:rPr>
          <w:rFonts w:eastAsia="Batang"/>
          <w:sz w:val="22"/>
          <w:szCs w:val="22"/>
          <w:lang w:val="es-ES" w:eastAsia="en-US"/>
        </w:rPr>
        <w:t xml:space="preserve"> </w:t>
      </w:r>
      <w:r w:rsidR="006A4217">
        <w:rPr>
          <w:rFonts w:eastAsia="Batang"/>
          <w:sz w:val="22"/>
          <w:szCs w:val="22"/>
          <w:lang w:val="es-ES" w:eastAsia="en-US"/>
        </w:rPr>
        <w:t>188</w:t>
      </w:r>
      <w:r w:rsidR="00D25428">
        <w:rPr>
          <w:rFonts w:eastAsia="Batang"/>
          <w:sz w:val="22"/>
          <w:szCs w:val="22"/>
          <w:lang w:val="es-ES" w:eastAsia="en-US"/>
        </w:rPr>
        <w:t>, (</w:t>
      </w:r>
      <w:r w:rsidR="006A4217">
        <w:rPr>
          <w:rFonts w:eastAsia="Batang"/>
          <w:sz w:val="22"/>
          <w:szCs w:val="22"/>
          <w:lang w:val="es-ES" w:eastAsia="en-US"/>
        </w:rPr>
        <w:t>8</w:t>
      </w:r>
      <w:r w:rsidR="00D25428">
        <w:rPr>
          <w:rFonts w:eastAsia="Batang"/>
          <w:sz w:val="22"/>
          <w:szCs w:val="22"/>
          <w:lang w:val="es-ES" w:eastAsia="en-US"/>
        </w:rPr>
        <w:t>,</w:t>
      </w:r>
      <w:r w:rsidR="006A4217">
        <w:rPr>
          <w:rFonts w:eastAsia="Batang"/>
          <w:sz w:val="22"/>
          <w:szCs w:val="22"/>
          <w:lang w:val="es-ES" w:eastAsia="en-US"/>
        </w:rPr>
        <w:t>09</w:t>
      </w:r>
      <w:r w:rsidR="00D25428">
        <w:rPr>
          <w:rFonts w:eastAsia="Batang"/>
          <w:sz w:val="22"/>
          <w:szCs w:val="22"/>
          <w:lang w:val="es-ES" w:eastAsia="en-US"/>
        </w:rPr>
        <w:t xml:space="preserve">%) </w:t>
      </w:r>
      <w:r w:rsidRPr="000F5FC9">
        <w:rPr>
          <w:rFonts w:eastAsia="Batang"/>
          <w:sz w:val="22"/>
          <w:szCs w:val="22"/>
          <w:lang w:val="es-ES" w:eastAsia="en-US"/>
        </w:rPr>
        <w:t>requerimientos</w:t>
      </w:r>
      <w:r w:rsidR="00D25428">
        <w:rPr>
          <w:rFonts w:eastAsia="Batang"/>
          <w:sz w:val="22"/>
          <w:szCs w:val="22"/>
          <w:lang w:val="es-ES" w:eastAsia="en-US"/>
        </w:rPr>
        <w:t xml:space="preserve">. </w:t>
      </w:r>
      <w:r w:rsidR="00667226">
        <w:rPr>
          <w:rFonts w:eastAsia="Batang"/>
          <w:sz w:val="22"/>
          <w:szCs w:val="22"/>
          <w:lang w:val="es-ES" w:eastAsia="en-US"/>
        </w:rPr>
        <w:t>Estos datos guardan consonancia con el objeto de las radicaciones presentadas ante la UAECD, pues son éstas las áreas que</w:t>
      </w:r>
      <w:r w:rsidR="00333059">
        <w:rPr>
          <w:rFonts w:eastAsia="Batang"/>
          <w:sz w:val="22"/>
          <w:szCs w:val="22"/>
          <w:lang w:val="es-ES" w:eastAsia="en-US"/>
        </w:rPr>
        <w:t xml:space="preserve"> por desarrollo de las funciones adelantan trámites </w:t>
      </w:r>
      <w:r w:rsidR="00333059" w:rsidRPr="000F5FC9">
        <w:rPr>
          <w:rFonts w:eastAsia="Batang"/>
          <w:sz w:val="22"/>
          <w:szCs w:val="22"/>
          <w:lang w:val="es-ES" w:eastAsia="en-US"/>
        </w:rPr>
        <w:t>no inmediatos</w:t>
      </w:r>
      <w:r w:rsidR="00333059">
        <w:rPr>
          <w:rFonts w:eastAsia="Batang"/>
          <w:sz w:val="22"/>
          <w:szCs w:val="22"/>
          <w:lang w:val="es-ES" w:eastAsia="en-US"/>
        </w:rPr>
        <w:t xml:space="preserve">. </w:t>
      </w:r>
      <w:r w:rsidRPr="000F5FC9">
        <w:rPr>
          <w:rFonts w:eastAsia="Batang"/>
          <w:sz w:val="22"/>
          <w:szCs w:val="22"/>
          <w:lang w:val="es-ES" w:eastAsia="en-US"/>
        </w:rPr>
        <w:t xml:space="preserve">En el siguiente gráfico se evidencia lo hallado tras el análisis de la información recibida. </w:t>
      </w:r>
    </w:p>
    <w:p w14:paraId="26BD4C7C" w14:textId="77777777" w:rsidR="000F5FC9" w:rsidRPr="000F5FC9" w:rsidRDefault="000F5FC9" w:rsidP="000F5FC9">
      <w:pPr>
        <w:ind w:right="-35"/>
        <w:jc w:val="both"/>
        <w:rPr>
          <w:rFonts w:eastAsia="Batang"/>
          <w:sz w:val="22"/>
          <w:szCs w:val="22"/>
          <w:lang w:val="es-ES" w:eastAsia="en-US"/>
        </w:rPr>
      </w:pPr>
    </w:p>
    <w:p w14:paraId="472C087D" w14:textId="77777777" w:rsidR="000F5FC9" w:rsidRPr="009A5087" w:rsidRDefault="000F5FC9" w:rsidP="000F5FC9">
      <w:pPr>
        <w:ind w:right="-35"/>
        <w:jc w:val="both"/>
        <w:rPr>
          <w:rFonts w:eastAsia="Batang"/>
          <w:sz w:val="18"/>
          <w:szCs w:val="18"/>
          <w:lang w:val="es-ES" w:eastAsia="en-US"/>
        </w:rPr>
      </w:pPr>
      <w:r w:rsidRPr="009A5087">
        <w:rPr>
          <w:rFonts w:eastAsia="Batang"/>
          <w:sz w:val="18"/>
          <w:szCs w:val="18"/>
          <w:lang w:val="es-ES" w:eastAsia="en-US"/>
        </w:rPr>
        <w:t xml:space="preserve">Gráfica </w:t>
      </w:r>
      <w:r w:rsidR="009A5087" w:rsidRPr="009A5087">
        <w:rPr>
          <w:rFonts w:eastAsia="Batang"/>
          <w:sz w:val="18"/>
          <w:szCs w:val="18"/>
          <w:lang w:val="es-ES" w:eastAsia="en-US"/>
        </w:rPr>
        <w:t>4</w:t>
      </w:r>
      <w:r w:rsidRPr="009A5087">
        <w:rPr>
          <w:rFonts w:eastAsia="Batang"/>
          <w:sz w:val="18"/>
          <w:szCs w:val="18"/>
          <w:lang w:val="es-ES" w:eastAsia="en-US"/>
        </w:rPr>
        <w:t>: Requerimientos por dependencia</w:t>
      </w:r>
      <w:r w:rsidR="009A5087" w:rsidRPr="009A5087">
        <w:rPr>
          <w:rFonts w:eastAsia="Batang"/>
          <w:sz w:val="18"/>
          <w:szCs w:val="18"/>
          <w:lang w:val="es-ES" w:eastAsia="en-US"/>
        </w:rPr>
        <w:t>.</w:t>
      </w:r>
    </w:p>
    <w:p w14:paraId="7F4E7C46" w14:textId="77777777" w:rsidR="000F5FC9" w:rsidRPr="000F5FC9" w:rsidRDefault="000F5FC9" w:rsidP="000F5FC9">
      <w:pPr>
        <w:jc w:val="center"/>
        <w:rPr>
          <w:rFonts w:eastAsia="Batang"/>
          <w:sz w:val="22"/>
          <w:szCs w:val="22"/>
          <w:lang w:val="es-ES" w:eastAsia="en-US"/>
        </w:rPr>
      </w:pPr>
      <w:r w:rsidRPr="000F5FC9">
        <w:rPr>
          <w:rFonts w:eastAsia="Batang"/>
          <w:noProof/>
          <w:sz w:val="22"/>
          <w:szCs w:val="22"/>
          <w:lang w:eastAsia="es-CO"/>
        </w:rPr>
        <w:drawing>
          <wp:inline distT="0" distB="0" distL="0" distR="0" wp14:anchorId="12A81813" wp14:editId="3D9AF3A0">
            <wp:extent cx="5524500" cy="1466850"/>
            <wp:effectExtent l="0" t="0" r="12700" b="635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19C39E" w14:textId="51C09E35" w:rsidR="000F5FC9" w:rsidRPr="000F5FC9" w:rsidRDefault="000F5FC9" w:rsidP="000F5FC9">
      <w:pPr>
        <w:ind w:right="-35"/>
        <w:jc w:val="both"/>
        <w:rPr>
          <w:rFonts w:eastAsia="Batang"/>
          <w:i/>
          <w:sz w:val="22"/>
          <w:szCs w:val="22"/>
          <w:lang w:val="es-ES" w:eastAsia="en-US"/>
        </w:rPr>
      </w:pPr>
      <w:r w:rsidRPr="009A5087">
        <w:rPr>
          <w:rFonts w:eastAsia="Batang"/>
          <w:spacing w:val="-5"/>
          <w:sz w:val="18"/>
          <w:szCs w:val="18"/>
          <w:lang w:val="es-ES"/>
        </w:rPr>
        <w:t xml:space="preserve">Fuente: </w:t>
      </w:r>
      <w:r w:rsidRPr="009A5087">
        <w:rPr>
          <w:spacing w:val="-10"/>
          <w:sz w:val="18"/>
          <w:szCs w:val="18"/>
        </w:rPr>
        <w:t>Elaboración propia con base en el r</w:t>
      </w:r>
      <w:r w:rsidRPr="009A5087">
        <w:rPr>
          <w:rFonts w:eastAsia="Batang"/>
          <w:sz w:val="18"/>
          <w:szCs w:val="18"/>
          <w:lang w:val="es-ES" w:eastAsia="en-US"/>
        </w:rPr>
        <w:t xml:space="preserve">eporte del Sistema Distrital de Quejas y Soluciones - SDQS </w:t>
      </w:r>
      <w:r w:rsidRPr="009A5087">
        <w:rPr>
          <w:rFonts w:eastAsia="Batang"/>
          <w:i/>
          <w:sz w:val="18"/>
          <w:szCs w:val="18"/>
          <w:lang w:val="es-ES" w:eastAsia="en-US"/>
        </w:rPr>
        <w:t>“Bogotá te escucha</w:t>
      </w:r>
      <w:r w:rsidRPr="000F5FC9">
        <w:rPr>
          <w:rFonts w:eastAsia="Batang"/>
          <w:i/>
          <w:sz w:val="22"/>
          <w:szCs w:val="22"/>
          <w:lang w:val="es-ES" w:eastAsia="en-US"/>
        </w:rPr>
        <w:t>”</w:t>
      </w:r>
    </w:p>
    <w:p w14:paraId="35727B16" w14:textId="011E9A29" w:rsidR="000F5FC9" w:rsidRPr="00C66C08" w:rsidRDefault="000F5FC9" w:rsidP="000F5FC9">
      <w:pPr>
        <w:ind w:right="-35"/>
        <w:jc w:val="both"/>
        <w:rPr>
          <w:rFonts w:eastAsia="Batang"/>
          <w:spacing w:val="-5"/>
          <w:sz w:val="18"/>
          <w:szCs w:val="18"/>
          <w:lang w:val="es-ES"/>
        </w:rPr>
      </w:pPr>
      <w:r w:rsidRPr="00C66C08">
        <w:rPr>
          <w:rFonts w:eastAsia="Batang"/>
          <w:sz w:val="18"/>
          <w:szCs w:val="18"/>
          <w:lang w:val="es-ES" w:eastAsia="en-US"/>
        </w:rPr>
        <w:lastRenderedPageBreak/>
        <w:t xml:space="preserve">Tabla </w:t>
      </w:r>
      <w:r w:rsidR="00ED1742">
        <w:rPr>
          <w:rFonts w:eastAsia="Batang"/>
          <w:sz w:val="18"/>
          <w:szCs w:val="18"/>
          <w:lang w:val="es-ES" w:eastAsia="en-US"/>
        </w:rPr>
        <w:t>4</w:t>
      </w:r>
      <w:r w:rsidRPr="00C66C08">
        <w:rPr>
          <w:rFonts w:eastAsia="Batang"/>
          <w:sz w:val="18"/>
          <w:szCs w:val="18"/>
          <w:lang w:val="es-ES" w:eastAsia="en-US"/>
        </w:rPr>
        <w:t xml:space="preserve">: Número de peticiones destacadas por dependencia en el </w:t>
      </w:r>
      <w:r w:rsidR="00552518">
        <w:rPr>
          <w:rFonts w:eastAsia="Batang"/>
          <w:sz w:val="18"/>
          <w:szCs w:val="18"/>
          <w:lang w:val="es-ES" w:eastAsia="en-US"/>
        </w:rPr>
        <w:t>primer</w:t>
      </w:r>
      <w:r w:rsidRPr="00C66C08">
        <w:rPr>
          <w:rFonts w:eastAsia="Batang"/>
          <w:sz w:val="18"/>
          <w:szCs w:val="18"/>
          <w:lang w:val="es-ES" w:eastAsia="en-US"/>
        </w:rPr>
        <w:t xml:space="preserve"> semestre 20</w:t>
      </w:r>
      <w:r w:rsidR="00DD2526">
        <w:rPr>
          <w:rFonts w:eastAsia="Batang"/>
          <w:sz w:val="18"/>
          <w:szCs w:val="18"/>
          <w:lang w:val="es-ES" w:eastAsia="en-US"/>
        </w:rPr>
        <w:t>2</w:t>
      </w:r>
      <w:r w:rsidR="00552518">
        <w:rPr>
          <w:rFonts w:eastAsia="Batang"/>
          <w:sz w:val="18"/>
          <w:szCs w:val="18"/>
          <w:lang w:val="es-ES" w:eastAsia="en-US"/>
        </w:rPr>
        <w:t>1.</w:t>
      </w:r>
    </w:p>
    <w:p w14:paraId="03E8D582" w14:textId="77777777" w:rsidR="000F5FC9" w:rsidRPr="000F5FC9" w:rsidRDefault="000F5FC9" w:rsidP="000F5FC9">
      <w:pPr>
        <w:jc w:val="both"/>
        <w:rPr>
          <w:rFonts w:eastAsia="Batang"/>
          <w:sz w:val="22"/>
          <w:szCs w:val="22"/>
          <w:lang w:val="es-ES" w:eastAsia="en-US"/>
        </w:rPr>
      </w:pPr>
    </w:p>
    <w:tbl>
      <w:tblPr>
        <w:tblStyle w:val="Tablaconcuadrcula"/>
        <w:tblW w:w="0" w:type="auto"/>
        <w:jc w:val="center"/>
        <w:tblLook w:val="04A0" w:firstRow="1" w:lastRow="0" w:firstColumn="1" w:lastColumn="0" w:noHBand="0" w:noVBand="1"/>
      </w:tblPr>
      <w:tblGrid>
        <w:gridCol w:w="6063"/>
        <w:gridCol w:w="1635"/>
        <w:gridCol w:w="1852"/>
      </w:tblGrid>
      <w:tr w:rsidR="006A4217" w:rsidRPr="000F5FC9" w14:paraId="37D355EA" w14:textId="77777777" w:rsidTr="00337B07">
        <w:trPr>
          <w:tblHeader/>
          <w:jc w:val="center"/>
        </w:trPr>
        <w:tc>
          <w:tcPr>
            <w:tcW w:w="6063" w:type="dxa"/>
            <w:shd w:val="clear" w:color="auto" w:fill="D0CECE"/>
          </w:tcPr>
          <w:p w14:paraId="16539FE4" w14:textId="2A534C74" w:rsidR="006A4217" w:rsidRPr="00C66C08" w:rsidRDefault="006A4217" w:rsidP="006567A9">
            <w:pPr>
              <w:jc w:val="center"/>
              <w:rPr>
                <w:rFonts w:eastAsia="Batang"/>
                <w:b/>
                <w:sz w:val="20"/>
                <w:lang w:val="es-ES" w:eastAsia="en-US"/>
              </w:rPr>
            </w:pPr>
            <w:r w:rsidRPr="00C66C08">
              <w:rPr>
                <w:rFonts w:eastAsia="Batang"/>
                <w:b/>
                <w:sz w:val="20"/>
                <w:lang w:val="es-ES" w:eastAsia="en-US"/>
              </w:rPr>
              <w:t>Dependencia</w:t>
            </w:r>
          </w:p>
        </w:tc>
        <w:tc>
          <w:tcPr>
            <w:tcW w:w="1635" w:type="dxa"/>
            <w:shd w:val="clear" w:color="auto" w:fill="D0CECE"/>
          </w:tcPr>
          <w:p w14:paraId="2129A221" w14:textId="77777777" w:rsidR="006A4217" w:rsidRPr="00C66C08" w:rsidRDefault="006A4217" w:rsidP="006567A9">
            <w:pPr>
              <w:jc w:val="center"/>
              <w:rPr>
                <w:rFonts w:eastAsia="Batang"/>
                <w:b/>
                <w:sz w:val="20"/>
                <w:lang w:val="es-ES" w:eastAsia="en-US"/>
              </w:rPr>
            </w:pPr>
            <w:r w:rsidRPr="00C66C08">
              <w:rPr>
                <w:rFonts w:eastAsia="Batang"/>
                <w:b/>
                <w:sz w:val="20"/>
                <w:lang w:val="es-ES" w:eastAsia="en-US"/>
              </w:rPr>
              <w:t>Número de requerimientos</w:t>
            </w:r>
          </w:p>
        </w:tc>
        <w:tc>
          <w:tcPr>
            <w:tcW w:w="1852" w:type="dxa"/>
            <w:shd w:val="clear" w:color="auto" w:fill="D0CECE"/>
          </w:tcPr>
          <w:p w14:paraId="553D9D96" w14:textId="77777777" w:rsidR="006A4217" w:rsidRPr="00C66C08" w:rsidRDefault="006A4217" w:rsidP="006567A9">
            <w:pPr>
              <w:jc w:val="center"/>
              <w:rPr>
                <w:rFonts w:eastAsia="Batang"/>
                <w:b/>
                <w:sz w:val="20"/>
                <w:lang w:val="es-ES" w:eastAsia="en-US"/>
              </w:rPr>
            </w:pPr>
            <w:r w:rsidRPr="00C66C08">
              <w:rPr>
                <w:rFonts w:eastAsia="Batang"/>
                <w:b/>
                <w:sz w:val="20"/>
                <w:lang w:val="es-ES" w:eastAsia="en-US"/>
              </w:rPr>
              <w:t>Porcentaje de requerimientos</w:t>
            </w:r>
          </w:p>
        </w:tc>
      </w:tr>
      <w:tr w:rsidR="00337B07" w:rsidRPr="000F5FC9" w14:paraId="7B5D6A8F" w14:textId="77777777" w:rsidTr="00783C19">
        <w:trPr>
          <w:tblHeader/>
          <w:jc w:val="center"/>
        </w:trPr>
        <w:tc>
          <w:tcPr>
            <w:tcW w:w="6063" w:type="dxa"/>
          </w:tcPr>
          <w:p w14:paraId="4193C45B" w14:textId="5B65040D" w:rsidR="00337B07" w:rsidRPr="00C66C08" w:rsidRDefault="00337B07" w:rsidP="00337B07">
            <w:pPr>
              <w:jc w:val="both"/>
              <w:rPr>
                <w:rFonts w:eastAsia="Batang"/>
                <w:sz w:val="20"/>
                <w:lang w:val="es-ES" w:eastAsia="en-US"/>
              </w:rPr>
            </w:pPr>
            <w:r w:rsidRPr="00C66C08">
              <w:rPr>
                <w:rFonts w:eastAsia="Batang"/>
                <w:sz w:val="20"/>
                <w:lang w:val="es-ES" w:eastAsia="en-US"/>
              </w:rPr>
              <w:t>Gerencia Comercial y de Atención al Usuario - GCAU</w:t>
            </w:r>
          </w:p>
        </w:tc>
        <w:tc>
          <w:tcPr>
            <w:tcW w:w="1635" w:type="dxa"/>
            <w:vAlign w:val="bottom"/>
          </w:tcPr>
          <w:p w14:paraId="5CE0A26F" w14:textId="5E8B8696" w:rsidR="00337B07" w:rsidRPr="00337B07" w:rsidRDefault="00337B07" w:rsidP="00337B07">
            <w:pPr>
              <w:jc w:val="center"/>
              <w:rPr>
                <w:rFonts w:eastAsia="Batang"/>
                <w:sz w:val="20"/>
                <w:szCs w:val="20"/>
                <w:lang w:val="es-ES" w:eastAsia="en-US"/>
              </w:rPr>
            </w:pPr>
            <w:r w:rsidRPr="00337B07">
              <w:rPr>
                <w:color w:val="000000"/>
                <w:sz w:val="20"/>
                <w:szCs w:val="20"/>
              </w:rPr>
              <w:t>1.673</w:t>
            </w:r>
          </w:p>
        </w:tc>
        <w:tc>
          <w:tcPr>
            <w:tcW w:w="1852" w:type="dxa"/>
          </w:tcPr>
          <w:p w14:paraId="30C47230" w14:textId="5D0AB652" w:rsidR="00337B07" w:rsidRPr="00C66C08" w:rsidRDefault="00337B07" w:rsidP="00337B07">
            <w:pPr>
              <w:jc w:val="center"/>
              <w:rPr>
                <w:rFonts w:eastAsia="Batang"/>
                <w:sz w:val="20"/>
                <w:lang w:val="es-ES" w:eastAsia="en-US"/>
              </w:rPr>
            </w:pPr>
            <w:r>
              <w:rPr>
                <w:rFonts w:eastAsia="Batang"/>
                <w:sz w:val="20"/>
                <w:lang w:val="es-ES" w:eastAsia="en-US"/>
              </w:rPr>
              <w:t>72,02</w:t>
            </w:r>
            <w:r w:rsidRPr="00C66C08">
              <w:rPr>
                <w:rFonts w:eastAsia="Batang"/>
                <w:sz w:val="20"/>
                <w:lang w:val="es-ES" w:eastAsia="en-US"/>
              </w:rPr>
              <w:t>%</w:t>
            </w:r>
          </w:p>
        </w:tc>
      </w:tr>
      <w:tr w:rsidR="00337B07" w:rsidRPr="000F5FC9" w14:paraId="209EBAF0" w14:textId="77777777" w:rsidTr="00783C19">
        <w:trPr>
          <w:tblHeader/>
          <w:jc w:val="center"/>
        </w:trPr>
        <w:tc>
          <w:tcPr>
            <w:tcW w:w="6063" w:type="dxa"/>
          </w:tcPr>
          <w:p w14:paraId="49CDE8F5" w14:textId="1863E327" w:rsidR="00337B07" w:rsidRPr="00C66C08" w:rsidRDefault="00337B07" w:rsidP="00337B07">
            <w:pPr>
              <w:jc w:val="both"/>
              <w:rPr>
                <w:rFonts w:eastAsia="Batang"/>
                <w:sz w:val="20"/>
                <w:lang w:val="es-ES" w:eastAsia="en-US"/>
              </w:rPr>
            </w:pPr>
            <w:r w:rsidRPr="00C66C08">
              <w:rPr>
                <w:rFonts w:eastAsia="Batang"/>
                <w:sz w:val="20"/>
                <w:lang w:val="es-ES" w:eastAsia="en-US"/>
              </w:rPr>
              <w:t>Subgerencia de Información Física y Jurídica – SIFJ</w:t>
            </w:r>
          </w:p>
        </w:tc>
        <w:tc>
          <w:tcPr>
            <w:tcW w:w="1635" w:type="dxa"/>
            <w:vAlign w:val="bottom"/>
          </w:tcPr>
          <w:p w14:paraId="7B6EE654" w14:textId="5454B39C" w:rsidR="00337B07" w:rsidRPr="00337B07" w:rsidRDefault="00337B07" w:rsidP="00337B07">
            <w:pPr>
              <w:jc w:val="center"/>
              <w:rPr>
                <w:rFonts w:eastAsia="Batang"/>
                <w:sz w:val="20"/>
                <w:szCs w:val="20"/>
                <w:lang w:val="es-ES" w:eastAsia="en-US"/>
              </w:rPr>
            </w:pPr>
            <w:r w:rsidRPr="00337B07">
              <w:rPr>
                <w:color w:val="000000"/>
                <w:sz w:val="20"/>
                <w:szCs w:val="20"/>
              </w:rPr>
              <w:t>341</w:t>
            </w:r>
          </w:p>
        </w:tc>
        <w:tc>
          <w:tcPr>
            <w:tcW w:w="1852" w:type="dxa"/>
          </w:tcPr>
          <w:p w14:paraId="688710DC" w14:textId="281079AD" w:rsidR="00337B07" w:rsidRPr="00C66C08" w:rsidRDefault="00337B07" w:rsidP="00337B07">
            <w:pPr>
              <w:jc w:val="center"/>
              <w:rPr>
                <w:rFonts w:eastAsia="Batang"/>
                <w:sz w:val="20"/>
                <w:lang w:val="es-ES" w:eastAsia="en-US"/>
              </w:rPr>
            </w:pPr>
            <w:r>
              <w:rPr>
                <w:rFonts w:eastAsia="Batang"/>
                <w:sz w:val="20"/>
                <w:lang w:val="es-ES" w:eastAsia="en-US"/>
              </w:rPr>
              <w:t>14,68</w:t>
            </w:r>
            <w:r w:rsidRPr="00C66C08">
              <w:rPr>
                <w:rFonts w:eastAsia="Batang"/>
                <w:sz w:val="20"/>
                <w:lang w:val="es-ES" w:eastAsia="en-US"/>
              </w:rPr>
              <w:t>%</w:t>
            </w:r>
          </w:p>
        </w:tc>
      </w:tr>
      <w:tr w:rsidR="00337B07" w:rsidRPr="000F5FC9" w14:paraId="29E67FE2" w14:textId="77777777" w:rsidTr="00783C19">
        <w:trPr>
          <w:tblHeader/>
          <w:jc w:val="center"/>
        </w:trPr>
        <w:tc>
          <w:tcPr>
            <w:tcW w:w="6063" w:type="dxa"/>
          </w:tcPr>
          <w:p w14:paraId="04765C10" w14:textId="2254030A" w:rsidR="00337B07" w:rsidRPr="00C66C08" w:rsidRDefault="00337B07" w:rsidP="00337B07">
            <w:pPr>
              <w:jc w:val="both"/>
              <w:rPr>
                <w:rFonts w:eastAsia="Batang"/>
                <w:sz w:val="20"/>
                <w:lang w:val="es-ES" w:eastAsia="en-US"/>
              </w:rPr>
            </w:pPr>
            <w:r w:rsidRPr="00C66C08">
              <w:rPr>
                <w:rFonts w:eastAsia="Batang"/>
                <w:sz w:val="20"/>
                <w:lang w:val="es-ES" w:eastAsia="en-US"/>
              </w:rPr>
              <w:t>Subgerencia de Información Económica – SIE</w:t>
            </w:r>
          </w:p>
        </w:tc>
        <w:tc>
          <w:tcPr>
            <w:tcW w:w="1635" w:type="dxa"/>
            <w:vAlign w:val="bottom"/>
          </w:tcPr>
          <w:p w14:paraId="4BB6813E" w14:textId="2433C8C3" w:rsidR="00337B07" w:rsidRPr="00337B07" w:rsidRDefault="00337B07" w:rsidP="00337B07">
            <w:pPr>
              <w:jc w:val="center"/>
              <w:rPr>
                <w:rFonts w:eastAsia="Batang"/>
                <w:sz w:val="20"/>
                <w:szCs w:val="20"/>
                <w:lang w:val="es-ES" w:eastAsia="en-US"/>
              </w:rPr>
            </w:pPr>
            <w:r w:rsidRPr="00337B07">
              <w:rPr>
                <w:color w:val="000000"/>
                <w:sz w:val="20"/>
                <w:szCs w:val="20"/>
              </w:rPr>
              <w:t>188</w:t>
            </w:r>
          </w:p>
        </w:tc>
        <w:tc>
          <w:tcPr>
            <w:tcW w:w="1852" w:type="dxa"/>
          </w:tcPr>
          <w:p w14:paraId="3389008A" w14:textId="126F1411" w:rsidR="00337B07" w:rsidRPr="00C66C08" w:rsidRDefault="00337B07" w:rsidP="00337B07">
            <w:pPr>
              <w:jc w:val="center"/>
              <w:rPr>
                <w:rFonts w:eastAsia="Batang"/>
                <w:sz w:val="20"/>
                <w:lang w:val="es-ES" w:eastAsia="en-US"/>
              </w:rPr>
            </w:pPr>
            <w:r>
              <w:rPr>
                <w:rFonts w:eastAsia="Batang"/>
                <w:sz w:val="20"/>
                <w:lang w:val="es-ES" w:eastAsia="en-US"/>
              </w:rPr>
              <w:t>8,09</w:t>
            </w:r>
            <w:r w:rsidRPr="00C66C08">
              <w:rPr>
                <w:rFonts w:eastAsia="Batang"/>
                <w:sz w:val="20"/>
                <w:lang w:val="es-ES" w:eastAsia="en-US"/>
              </w:rPr>
              <w:t>%</w:t>
            </w:r>
          </w:p>
        </w:tc>
      </w:tr>
      <w:tr w:rsidR="00337B07" w:rsidRPr="000F5FC9" w14:paraId="1E03A422" w14:textId="77777777" w:rsidTr="00783C19">
        <w:trPr>
          <w:tblHeader/>
          <w:jc w:val="center"/>
        </w:trPr>
        <w:tc>
          <w:tcPr>
            <w:tcW w:w="6063" w:type="dxa"/>
          </w:tcPr>
          <w:p w14:paraId="0AC4BB1A" w14:textId="67A8CC7D" w:rsidR="00337B07" w:rsidRPr="00C66C08" w:rsidRDefault="00337B07" w:rsidP="00337B07">
            <w:pPr>
              <w:jc w:val="both"/>
              <w:rPr>
                <w:rFonts w:eastAsia="Batang"/>
                <w:sz w:val="20"/>
                <w:lang w:val="es-ES" w:eastAsia="en-US"/>
              </w:rPr>
            </w:pPr>
            <w:r w:rsidRPr="00C66C08">
              <w:rPr>
                <w:rFonts w:eastAsia="Batang"/>
                <w:sz w:val="20"/>
                <w:lang w:val="es-ES" w:eastAsia="en-US"/>
              </w:rPr>
              <w:t>Subgerencia de Talento Humano – STH</w:t>
            </w:r>
          </w:p>
        </w:tc>
        <w:tc>
          <w:tcPr>
            <w:tcW w:w="1635" w:type="dxa"/>
            <w:vAlign w:val="bottom"/>
          </w:tcPr>
          <w:p w14:paraId="384A7830" w14:textId="160706EC" w:rsidR="00337B07" w:rsidRPr="00337B07" w:rsidRDefault="00337B07" w:rsidP="00337B07">
            <w:pPr>
              <w:jc w:val="center"/>
              <w:rPr>
                <w:rFonts w:eastAsia="Batang"/>
                <w:sz w:val="20"/>
                <w:szCs w:val="20"/>
                <w:lang w:val="es-ES" w:eastAsia="en-US"/>
              </w:rPr>
            </w:pPr>
            <w:r w:rsidRPr="00337B07">
              <w:rPr>
                <w:color w:val="000000"/>
                <w:sz w:val="20"/>
                <w:szCs w:val="20"/>
              </w:rPr>
              <w:t>46</w:t>
            </w:r>
          </w:p>
        </w:tc>
        <w:tc>
          <w:tcPr>
            <w:tcW w:w="1852" w:type="dxa"/>
          </w:tcPr>
          <w:p w14:paraId="1BF19591" w14:textId="77777777" w:rsidR="00337B07" w:rsidRPr="00C66C08" w:rsidRDefault="00337B07" w:rsidP="00337B07">
            <w:pPr>
              <w:jc w:val="center"/>
              <w:rPr>
                <w:rFonts w:eastAsia="Batang"/>
                <w:sz w:val="20"/>
                <w:lang w:val="es-ES" w:eastAsia="en-US"/>
              </w:rPr>
            </w:pPr>
            <w:r w:rsidRPr="00C66C08">
              <w:rPr>
                <w:rFonts w:eastAsia="Batang"/>
                <w:sz w:val="20"/>
                <w:lang w:val="es-ES" w:eastAsia="en-US"/>
              </w:rPr>
              <w:t>1</w:t>
            </w:r>
            <w:r>
              <w:rPr>
                <w:rFonts w:eastAsia="Batang"/>
                <w:sz w:val="20"/>
                <w:lang w:val="es-ES" w:eastAsia="en-US"/>
              </w:rPr>
              <w:t>,64</w:t>
            </w:r>
            <w:r w:rsidRPr="00C66C08">
              <w:rPr>
                <w:rFonts w:eastAsia="Batang"/>
                <w:sz w:val="20"/>
                <w:lang w:val="es-ES" w:eastAsia="en-US"/>
              </w:rPr>
              <w:t>%</w:t>
            </w:r>
          </w:p>
        </w:tc>
      </w:tr>
      <w:tr w:rsidR="00337B07" w:rsidRPr="000F5FC9" w14:paraId="70206DDB" w14:textId="77777777" w:rsidTr="00783C19">
        <w:trPr>
          <w:tblHeader/>
          <w:jc w:val="center"/>
        </w:trPr>
        <w:tc>
          <w:tcPr>
            <w:tcW w:w="6063" w:type="dxa"/>
          </w:tcPr>
          <w:p w14:paraId="0CBC78A2" w14:textId="5E193BAB" w:rsidR="00337B07" w:rsidRPr="00C66C08" w:rsidRDefault="00337B07" w:rsidP="00337B07">
            <w:pPr>
              <w:jc w:val="both"/>
              <w:rPr>
                <w:rFonts w:eastAsia="Batang"/>
                <w:sz w:val="20"/>
                <w:lang w:val="es-ES" w:eastAsia="en-US"/>
              </w:rPr>
            </w:pPr>
            <w:r w:rsidRPr="00C66C08">
              <w:rPr>
                <w:rFonts w:eastAsia="Batang"/>
                <w:sz w:val="20"/>
                <w:lang w:val="es-ES" w:eastAsia="en-US"/>
              </w:rPr>
              <w:t>Gerencia de Información Catastral – GIC</w:t>
            </w:r>
          </w:p>
        </w:tc>
        <w:tc>
          <w:tcPr>
            <w:tcW w:w="1635" w:type="dxa"/>
            <w:vAlign w:val="bottom"/>
          </w:tcPr>
          <w:p w14:paraId="356C8EE2" w14:textId="14CEB79A" w:rsidR="00337B07" w:rsidRPr="00337B07" w:rsidRDefault="00337B07" w:rsidP="00337B07">
            <w:pPr>
              <w:jc w:val="center"/>
              <w:rPr>
                <w:rFonts w:eastAsia="Batang"/>
                <w:sz w:val="20"/>
                <w:szCs w:val="20"/>
                <w:lang w:val="es-ES" w:eastAsia="en-US"/>
              </w:rPr>
            </w:pPr>
            <w:r w:rsidRPr="00337B07">
              <w:rPr>
                <w:color w:val="000000"/>
                <w:sz w:val="20"/>
                <w:szCs w:val="20"/>
              </w:rPr>
              <w:t>27</w:t>
            </w:r>
          </w:p>
        </w:tc>
        <w:tc>
          <w:tcPr>
            <w:tcW w:w="1852" w:type="dxa"/>
          </w:tcPr>
          <w:p w14:paraId="20B23824" w14:textId="1EBBCABB" w:rsidR="00337B07" w:rsidRPr="00C66C08" w:rsidRDefault="00337B07" w:rsidP="00337B07">
            <w:pPr>
              <w:jc w:val="center"/>
              <w:rPr>
                <w:rFonts w:eastAsia="Batang"/>
                <w:sz w:val="20"/>
                <w:lang w:val="es-ES" w:eastAsia="en-US"/>
              </w:rPr>
            </w:pPr>
            <w:r>
              <w:rPr>
                <w:rFonts w:eastAsia="Batang"/>
                <w:sz w:val="20"/>
                <w:lang w:val="es-ES" w:eastAsia="en-US"/>
              </w:rPr>
              <w:t>1,16</w:t>
            </w:r>
            <w:r w:rsidRPr="00C66C08">
              <w:rPr>
                <w:rFonts w:eastAsia="Batang"/>
                <w:sz w:val="20"/>
                <w:lang w:val="es-ES" w:eastAsia="en-US"/>
              </w:rPr>
              <w:t>%</w:t>
            </w:r>
          </w:p>
        </w:tc>
      </w:tr>
      <w:tr w:rsidR="00337B07" w:rsidRPr="000F5FC9" w14:paraId="4EC7DF20" w14:textId="77777777" w:rsidTr="00783C19">
        <w:trPr>
          <w:tblHeader/>
          <w:jc w:val="center"/>
        </w:trPr>
        <w:tc>
          <w:tcPr>
            <w:tcW w:w="6063" w:type="dxa"/>
          </w:tcPr>
          <w:p w14:paraId="27234DEA" w14:textId="368B4B03" w:rsidR="00337B07" w:rsidRPr="00C66C08" w:rsidRDefault="00337B07" w:rsidP="00337B07">
            <w:pPr>
              <w:jc w:val="both"/>
              <w:rPr>
                <w:rFonts w:eastAsia="Batang"/>
                <w:sz w:val="20"/>
                <w:lang w:val="es-ES" w:eastAsia="en-US"/>
              </w:rPr>
            </w:pPr>
            <w:r w:rsidRPr="00C66C08">
              <w:rPr>
                <w:rFonts w:eastAsia="Batang"/>
                <w:sz w:val="20"/>
                <w:lang w:val="es-ES" w:eastAsia="en-US"/>
              </w:rPr>
              <w:t xml:space="preserve">Oficina </w:t>
            </w:r>
            <w:r>
              <w:rPr>
                <w:rFonts w:eastAsia="Batang"/>
                <w:sz w:val="20"/>
                <w:lang w:val="es-ES" w:eastAsia="en-US"/>
              </w:rPr>
              <w:t>Asesora Jurídica - OAJ</w:t>
            </w:r>
            <w:r w:rsidRPr="00C66C08">
              <w:rPr>
                <w:rFonts w:eastAsia="Batang"/>
                <w:sz w:val="20"/>
                <w:lang w:val="es-ES" w:eastAsia="en-US"/>
              </w:rPr>
              <w:t xml:space="preserve"> </w:t>
            </w:r>
          </w:p>
        </w:tc>
        <w:tc>
          <w:tcPr>
            <w:tcW w:w="1635" w:type="dxa"/>
            <w:vAlign w:val="bottom"/>
          </w:tcPr>
          <w:p w14:paraId="1070DE75" w14:textId="41E9C819" w:rsidR="00337B07" w:rsidRPr="00337B07" w:rsidRDefault="00337B07" w:rsidP="00337B07">
            <w:pPr>
              <w:jc w:val="center"/>
              <w:rPr>
                <w:rFonts w:eastAsia="Batang"/>
                <w:sz w:val="20"/>
                <w:szCs w:val="20"/>
                <w:lang w:val="es-ES" w:eastAsia="en-US"/>
              </w:rPr>
            </w:pPr>
            <w:r w:rsidRPr="00337B07">
              <w:rPr>
                <w:color w:val="000000"/>
                <w:sz w:val="20"/>
                <w:szCs w:val="20"/>
              </w:rPr>
              <w:t>25</w:t>
            </w:r>
          </w:p>
        </w:tc>
        <w:tc>
          <w:tcPr>
            <w:tcW w:w="1852" w:type="dxa"/>
          </w:tcPr>
          <w:p w14:paraId="5512D6D0" w14:textId="0269C05E" w:rsidR="00337B07" w:rsidRPr="00C66C08" w:rsidRDefault="00337B07" w:rsidP="00337B07">
            <w:pPr>
              <w:jc w:val="center"/>
              <w:rPr>
                <w:rFonts w:eastAsia="Batang"/>
                <w:sz w:val="20"/>
                <w:lang w:val="es-ES" w:eastAsia="en-US"/>
              </w:rPr>
            </w:pPr>
            <w:r>
              <w:rPr>
                <w:rFonts w:eastAsia="Batang"/>
                <w:sz w:val="20"/>
                <w:lang w:val="es-ES" w:eastAsia="en-US"/>
              </w:rPr>
              <w:t>1,08</w:t>
            </w:r>
            <w:r w:rsidRPr="00C66C08">
              <w:rPr>
                <w:rFonts w:eastAsia="Batang"/>
                <w:sz w:val="20"/>
                <w:lang w:val="es-ES" w:eastAsia="en-US"/>
              </w:rPr>
              <w:t>%</w:t>
            </w:r>
          </w:p>
        </w:tc>
      </w:tr>
      <w:tr w:rsidR="00337B07" w:rsidRPr="000F5FC9" w14:paraId="2DE08D51" w14:textId="77777777" w:rsidTr="00783C19">
        <w:trPr>
          <w:tblHeader/>
          <w:jc w:val="center"/>
        </w:trPr>
        <w:tc>
          <w:tcPr>
            <w:tcW w:w="6063" w:type="dxa"/>
          </w:tcPr>
          <w:p w14:paraId="64C7A83D" w14:textId="07071B44" w:rsidR="00337B07" w:rsidRPr="00C66C08" w:rsidRDefault="00337B07" w:rsidP="00337B07">
            <w:pPr>
              <w:jc w:val="both"/>
              <w:rPr>
                <w:rFonts w:eastAsia="Batang"/>
                <w:sz w:val="20"/>
                <w:lang w:val="es-ES" w:eastAsia="en-US"/>
              </w:rPr>
            </w:pPr>
            <w:r w:rsidRPr="00C66C08">
              <w:rPr>
                <w:rFonts w:eastAsia="Batang"/>
                <w:sz w:val="20"/>
                <w:lang w:val="es-ES" w:eastAsia="en-US"/>
              </w:rPr>
              <w:t>Oficina de Control Interno Disciplinario – OCID</w:t>
            </w:r>
          </w:p>
        </w:tc>
        <w:tc>
          <w:tcPr>
            <w:tcW w:w="1635" w:type="dxa"/>
            <w:vAlign w:val="bottom"/>
          </w:tcPr>
          <w:p w14:paraId="5A8E0F4A" w14:textId="77ACF306" w:rsidR="00337B07" w:rsidRPr="00337B07" w:rsidRDefault="00337B07" w:rsidP="00337B07">
            <w:pPr>
              <w:jc w:val="center"/>
              <w:rPr>
                <w:rFonts w:eastAsia="Batang"/>
                <w:sz w:val="20"/>
                <w:szCs w:val="20"/>
                <w:lang w:val="es-ES" w:eastAsia="en-US"/>
              </w:rPr>
            </w:pPr>
            <w:r w:rsidRPr="00337B07">
              <w:rPr>
                <w:color w:val="000000"/>
                <w:sz w:val="20"/>
                <w:szCs w:val="20"/>
              </w:rPr>
              <w:t>13</w:t>
            </w:r>
          </w:p>
        </w:tc>
        <w:tc>
          <w:tcPr>
            <w:tcW w:w="1852" w:type="dxa"/>
          </w:tcPr>
          <w:p w14:paraId="16ED6FA3" w14:textId="5A6168ED" w:rsidR="00337B07" w:rsidRPr="00C66C08" w:rsidRDefault="00337B07" w:rsidP="00337B07">
            <w:pPr>
              <w:jc w:val="center"/>
              <w:rPr>
                <w:rFonts w:eastAsia="Batang"/>
                <w:sz w:val="20"/>
                <w:lang w:val="es-ES" w:eastAsia="en-US"/>
              </w:rPr>
            </w:pPr>
            <w:r w:rsidRPr="00C66C08">
              <w:rPr>
                <w:rFonts w:eastAsia="Batang"/>
                <w:sz w:val="20"/>
                <w:lang w:val="es-ES" w:eastAsia="en-US"/>
              </w:rPr>
              <w:t>0</w:t>
            </w:r>
            <w:r>
              <w:rPr>
                <w:rFonts w:eastAsia="Batang"/>
                <w:sz w:val="20"/>
                <w:lang w:val="es-ES" w:eastAsia="en-US"/>
              </w:rPr>
              <w:t>,56</w:t>
            </w:r>
            <w:r w:rsidRPr="00C66C08">
              <w:rPr>
                <w:rFonts w:eastAsia="Batang"/>
                <w:sz w:val="20"/>
                <w:lang w:val="es-ES" w:eastAsia="en-US"/>
              </w:rPr>
              <w:t>%</w:t>
            </w:r>
          </w:p>
        </w:tc>
      </w:tr>
      <w:tr w:rsidR="00337B07" w:rsidRPr="000F5FC9" w14:paraId="249EB166" w14:textId="77777777" w:rsidTr="00783C19">
        <w:trPr>
          <w:tblHeader/>
          <w:jc w:val="center"/>
        </w:trPr>
        <w:tc>
          <w:tcPr>
            <w:tcW w:w="6063" w:type="dxa"/>
          </w:tcPr>
          <w:p w14:paraId="1A9A32BF" w14:textId="414C970C" w:rsidR="00337B07" w:rsidRPr="00C66C08" w:rsidRDefault="00337B07" w:rsidP="00337B07">
            <w:pPr>
              <w:jc w:val="both"/>
              <w:rPr>
                <w:rFonts w:eastAsia="Batang"/>
                <w:sz w:val="20"/>
                <w:lang w:val="es-ES" w:eastAsia="en-US"/>
              </w:rPr>
            </w:pPr>
            <w:r>
              <w:rPr>
                <w:rFonts w:eastAsia="Batang"/>
                <w:sz w:val="20"/>
                <w:lang w:val="es-ES" w:eastAsia="en-US"/>
              </w:rPr>
              <w:t>Subgerencia Administrativa y Financiera - SAF</w:t>
            </w:r>
            <w:r w:rsidRPr="00C66C08">
              <w:rPr>
                <w:rFonts w:eastAsia="Batang"/>
                <w:sz w:val="20"/>
                <w:lang w:val="es-ES" w:eastAsia="en-US"/>
              </w:rPr>
              <w:t xml:space="preserve"> </w:t>
            </w:r>
          </w:p>
        </w:tc>
        <w:tc>
          <w:tcPr>
            <w:tcW w:w="1635" w:type="dxa"/>
            <w:vAlign w:val="bottom"/>
          </w:tcPr>
          <w:p w14:paraId="28998674" w14:textId="72781A9B" w:rsidR="00337B07" w:rsidRPr="00337B07" w:rsidRDefault="00337B07" w:rsidP="00337B07">
            <w:pPr>
              <w:jc w:val="center"/>
              <w:rPr>
                <w:rFonts w:eastAsia="Batang"/>
                <w:sz w:val="20"/>
                <w:szCs w:val="20"/>
                <w:lang w:val="es-ES" w:eastAsia="en-US"/>
              </w:rPr>
            </w:pPr>
            <w:r w:rsidRPr="00337B07">
              <w:rPr>
                <w:color w:val="000000"/>
                <w:sz w:val="20"/>
                <w:szCs w:val="20"/>
              </w:rPr>
              <w:t>5</w:t>
            </w:r>
          </w:p>
        </w:tc>
        <w:tc>
          <w:tcPr>
            <w:tcW w:w="1852" w:type="dxa"/>
          </w:tcPr>
          <w:p w14:paraId="24C7EB68" w14:textId="75A403CF" w:rsidR="00337B07" w:rsidRPr="00C66C08" w:rsidRDefault="00337B07" w:rsidP="00337B07">
            <w:pPr>
              <w:jc w:val="center"/>
              <w:rPr>
                <w:rFonts w:eastAsia="Batang"/>
                <w:sz w:val="20"/>
                <w:lang w:val="es-ES" w:eastAsia="en-US"/>
              </w:rPr>
            </w:pPr>
            <w:r w:rsidRPr="00C66C08">
              <w:rPr>
                <w:rFonts w:eastAsia="Batang"/>
                <w:sz w:val="20"/>
                <w:lang w:val="es-ES" w:eastAsia="en-US"/>
              </w:rPr>
              <w:t>0</w:t>
            </w:r>
            <w:r>
              <w:rPr>
                <w:rFonts w:eastAsia="Batang"/>
                <w:sz w:val="20"/>
                <w:lang w:val="es-ES" w:eastAsia="en-US"/>
              </w:rPr>
              <w:t>,22</w:t>
            </w:r>
            <w:r w:rsidRPr="00C66C08">
              <w:rPr>
                <w:rFonts w:eastAsia="Batang"/>
                <w:sz w:val="20"/>
                <w:lang w:val="es-ES" w:eastAsia="en-US"/>
              </w:rPr>
              <w:t>%</w:t>
            </w:r>
          </w:p>
        </w:tc>
      </w:tr>
      <w:tr w:rsidR="00337B07" w:rsidRPr="000F5FC9" w14:paraId="5D77BD78" w14:textId="77777777" w:rsidTr="00783C19">
        <w:trPr>
          <w:tblHeader/>
          <w:jc w:val="center"/>
        </w:trPr>
        <w:tc>
          <w:tcPr>
            <w:tcW w:w="6063" w:type="dxa"/>
          </w:tcPr>
          <w:p w14:paraId="77086DDE" w14:textId="20889A9C" w:rsidR="00337B07" w:rsidRPr="00C66C08" w:rsidRDefault="00337B07" w:rsidP="00337B07">
            <w:pPr>
              <w:jc w:val="both"/>
              <w:rPr>
                <w:rFonts w:eastAsia="Batang"/>
                <w:sz w:val="20"/>
                <w:lang w:val="es-ES" w:eastAsia="en-US"/>
              </w:rPr>
            </w:pPr>
            <w:r>
              <w:rPr>
                <w:rFonts w:eastAsia="Batang"/>
                <w:sz w:val="20"/>
                <w:lang w:val="es-ES" w:eastAsia="en-US"/>
              </w:rPr>
              <w:t>Oficina Asesora de Planeación y Aseguramiento de Procesos - OAPAP</w:t>
            </w:r>
          </w:p>
        </w:tc>
        <w:tc>
          <w:tcPr>
            <w:tcW w:w="1635" w:type="dxa"/>
            <w:vAlign w:val="bottom"/>
          </w:tcPr>
          <w:p w14:paraId="196BD95C" w14:textId="45DA7800" w:rsidR="00337B07" w:rsidRPr="00337B07" w:rsidRDefault="00337B07" w:rsidP="00337B07">
            <w:pPr>
              <w:jc w:val="center"/>
              <w:rPr>
                <w:rFonts w:eastAsia="Batang"/>
                <w:sz w:val="20"/>
                <w:szCs w:val="20"/>
                <w:lang w:val="es-ES" w:eastAsia="en-US"/>
              </w:rPr>
            </w:pPr>
            <w:r w:rsidRPr="00337B07">
              <w:rPr>
                <w:color w:val="000000"/>
                <w:sz w:val="20"/>
                <w:szCs w:val="20"/>
              </w:rPr>
              <w:t>3</w:t>
            </w:r>
          </w:p>
        </w:tc>
        <w:tc>
          <w:tcPr>
            <w:tcW w:w="1852" w:type="dxa"/>
          </w:tcPr>
          <w:p w14:paraId="597E4DB3" w14:textId="2E401D2C" w:rsidR="00337B07" w:rsidRPr="00C66C08" w:rsidRDefault="00337B07" w:rsidP="00337B07">
            <w:pPr>
              <w:jc w:val="center"/>
              <w:rPr>
                <w:rFonts w:eastAsia="Batang"/>
                <w:sz w:val="20"/>
                <w:lang w:val="es-ES" w:eastAsia="en-US"/>
              </w:rPr>
            </w:pPr>
            <w:r w:rsidRPr="00C66C08">
              <w:rPr>
                <w:rFonts w:eastAsia="Batang"/>
                <w:sz w:val="20"/>
                <w:lang w:val="es-ES" w:eastAsia="en-US"/>
              </w:rPr>
              <w:t>0.</w:t>
            </w:r>
            <w:r>
              <w:rPr>
                <w:rFonts w:eastAsia="Batang"/>
                <w:sz w:val="20"/>
                <w:lang w:val="es-ES" w:eastAsia="en-US"/>
              </w:rPr>
              <w:t>13</w:t>
            </w:r>
            <w:r w:rsidRPr="00C66C08">
              <w:rPr>
                <w:rFonts w:eastAsia="Batang"/>
                <w:sz w:val="20"/>
                <w:lang w:val="es-ES" w:eastAsia="en-US"/>
              </w:rPr>
              <w:t>%</w:t>
            </w:r>
          </w:p>
        </w:tc>
      </w:tr>
      <w:tr w:rsidR="00337B07" w:rsidRPr="000F5FC9" w14:paraId="35680C2D" w14:textId="77777777" w:rsidTr="00783C19">
        <w:trPr>
          <w:tblHeader/>
          <w:jc w:val="center"/>
        </w:trPr>
        <w:tc>
          <w:tcPr>
            <w:tcW w:w="6063" w:type="dxa"/>
          </w:tcPr>
          <w:p w14:paraId="55AC7E95" w14:textId="4B2BB686" w:rsidR="00337B07" w:rsidRPr="00C66C08" w:rsidRDefault="00337B07" w:rsidP="00337B07">
            <w:pPr>
              <w:jc w:val="both"/>
              <w:rPr>
                <w:rFonts w:eastAsia="Batang"/>
                <w:sz w:val="20"/>
                <w:lang w:val="es-ES" w:eastAsia="en-US"/>
              </w:rPr>
            </w:pPr>
            <w:r>
              <w:rPr>
                <w:rFonts w:eastAsia="Batang"/>
                <w:sz w:val="20"/>
                <w:lang w:val="es-ES" w:eastAsia="en-US"/>
              </w:rPr>
              <w:t>IDECA</w:t>
            </w:r>
          </w:p>
        </w:tc>
        <w:tc>
          <w:tcPr>
            <w:tcW w:w="1635" w:type="dxa"/>
            <w:vAlign w:val="bottom"/>
          </w:tcPr>
          <w:p w14:paraId="5580F9BD" w14:textId="012E424B" w:rsidR="00337B07" w:rsidRPr="00337B07" w:rsidRDefault="00337B07" w:rsidP="00337B07">
            <w:pPr>
              <w:jc w:val="center"/>
              <w:rPr>
                <w:rFonts w:eastAsia="Batang"/>
                <w:sz w:val="20"/>
                <w:szCs w:val="20"/>
                <w:lang w:val="es-ES" w:eastAsia="en-US"/>
              </w:rPr>
            </w:pPr>
            <w:r w:rsidRPr="00337B07">
              <w:rPr>
                <w:color w:val="000000"/>
                <w:sz w:val="20"/>
                <w:szCs w:val="20"/>
              </w:rPr>
              <w:t>1</w:t>
            </w:r>
          </w:p>
        </w:tc>
        <w:tc>
          <w:tcPr>
            <w:tcW w:w="1852" w:type="dxa"/>
          </w:tcPr>
          <w:p w14:paraId="4FF998CF" w14:textId="7CE5AB57" w:rsidR="00337B07" w:rsidRPr="00C66C08" w:rsidRDefault="00337B07" w:rsidP="00337B07">
            <w:pPr>
              <w:jc w:val="center"/>
              <w:rPr>
                <w:rFonts w:eastAsia="Batang"/>
                <w:sz w:val="20"/>
                <w:lang w:val="es-ES" w:eastAsia="en-US"/>
              </w:rPr>
            </w:pPr>
            <w:r w:rsidRPr="00C66C08">
              <w:rPr>
                <w:rFonts w:eastAsia="Batang"/>
                <w:sz w:val="20"/>
                <w:lang w:val="es-ES" w:eastAsia="en-US"/>
              </w:rPr>
              <w:t>0</w:t>
            </w:r>
            <w:r>
              <w:rPr>
                <w:rFonts w:eastAsia="Batang"/>
                <w:sz w:val="20"/>
                <w:lang w:val="es-ES" w:eastAsia="en-US"/>
              </w:rPr>
              <w:t>,04</w:t>
            </w:r>
            <w:r w:rsidRPr="00C66C08">
              <w:rPr>
                <w:rFonts w:eastAsia="Batang"/>
                <w:sz w:val="20"/>
                <w:lang w:val="es-ES" w:eastAsia="en-US"/>
              </w:rPr>
              <w:t>%</w:t>
            </w:r>
          </w:p>
        </w:tc>
      </w:tr>
      <w:tr w:rsidR="00337B07" w:rsidRPr="000F5FC9" w14:paraId="30BA275C" w14:textId="77777777" w:rsidTr="00783C19">
        <w:trPr>
          <w:jc w:val="center"/>
        </w:trPr>
        <w:tc>
          <w:tcPr>
            <w:tcW w:w="6063" w:type="dxa"/>
          </w:tcPr>
          <w:p w14:paraId="73A7DF0E" w14:textId="306482B7" w:rsidR="00337B07" w:rsidRPr="00C66C08" w:rsidRDefault="00337B07" w:rsidP="00337B07">
            <w:pPr>
              <w:jc w:val="both"/>
              <w:rPr>
                <w:rFonts w:eastAsia="Batang"/>
                <w:sz w:val="20"/>
                <w:lang w:val="es-ES" w:eastAsia="en-US"/>
              </w:rPr>
            </w:pPr>
            <w:r w:rsidRPr="00C66C08">
              <w:rPr>
                <w:rFonts w:eastAsia="Batang"/>
                <w:sz w:val="20"/>
                <w:lang w:val="es-ES" w:eastAsia="en-US"/>
              </w:rPr>
              <w:t>Subgerencia de Operaciones – SO</w:t>
            </w:r>
          </w:p>
        </w:tc>
        <w:tc>
          <w:tcPr>
            <w:tcW w:w="1635" w:type="dxa"/>
            <w:vAlign w:val="bottom"/>
          </w:tcPr>
          <w:p w14:paraId="0A250B95" w14:textId="4FEE8AC1" w:rsidR="00337B07" w:rsidRPr="00337B07" w:rsidRDefault="00337B07" w:rsidP="00337B07">
            <w:pPr>
              <w:jc w:val="center"/>
              <w:rPr>
                <w:rFonts w:eastAsia="Batang"/>
                <w:sz w:val="20"/>
                <w:szCs w:val="20"/>
                <w:lang w:val="es-ES" w:eastAsia="en-US"/>
              </w:rPr>
            </w:pPr>
            <w:r w:rsidRPr="00337B07">
              <w:rPr>
                <w:color w:val="000000"/>
                <w:sz w:val="20"/>
                <w:szCs w:val="20"/>
              </w:rPr>
              <w:t>1</w:t>
            </w:r>
          </w:p>
        </w:tc>
        <w:tc>
          <w:tcPr>
            <w:tcW w:w="1852" w:type="dxa"/>
          </w:tcPr>
          <w:p w14:paraId="4A3A1165" w14:textId="3DD32B1F" w:rsidR="00337B07" w:rsidRPr="00C66C08" w:rsidRDefault="00337B07" w:rsidP="00337B07">
            <w:pPr>
              <w:jc w:val="center"/>
              <w:rPr>
                <w:rFonts w:eastAsia="Batang"/>
                <w:sz w:val="20"/>
                <w:lang w:val="es-ES" w:eastAsia="en-US"/>
              </w:rPr>
            </w:pPr>
            <w:r w:rsidRPr="00C66C08">
              <w:rPr>
                <w:rFonts w:eastAsia="Batang"/>
                <w:sz w:val="20"/>
                <w:lang w:val="es-ES" w:eastAsia="en-US"/>
              </w:rPr>
              <w:t>0.</w:t>
            </w:r>
            <w:r>
              <w:rPr>
                <w:rFonts w:eastAsia="Batang"/>
                <w:sz w:val="20"/>
                <w:lang w:val="es-ES" w:eastAsia="en-US"/>
              </w:rPr>
              <w:t>04</w:t>
            </w:r>
            <w:r w:rsidRPr="00C66C08">
              <w:rPr>
                <w:rFonts w:eastAsia="Batang"/>
                <w:sz w:val="20"/>
                <w:lang w:val="es-ES" w:eastAsia="en-US"/>
              </w:rPr>
              <w:t>%</w:t>
            </w:r>
          </w:p>
        </w:tc>
      </w:tr>
      <w:tr w:rsidR="006A4217" w:rsidRPr="000F5FC9" w14:paraId="46E321D5" w14:textId="77777777" w:rsidTr="00337B07">
        <w:trPr>
          <w:jc w:val="center"/>
        </w:trPr>
        <w:tc>
          <w:tcPr>
            <w:tcW w:w="6063" w:type="dxa"/>
            <w:shd w:val="clear" w:color="auto" w:fill="D0CECE"/>
          </w:tcPr>
          <w:p w14:paraId="35E0E109" w14:textId="70BB51E4" w:rsidR="006A4217" w:rsidRPr="002E3A86" w:rsidRDefault="006A4217" w:rsidP="00DD2526">
            <w:pPr>
              <w:jc w:val="center"/>
              <w:rPr>
                <w:rFonts w:eastAsia="Batang"/>
                <w:b/>
                <w:sz w:val="20"/>
                <w:lang w:val="es-ES" w:eastAsia="en-US"/>
              </w:rPr>
            </w:pPr>
            <w:r w:rsidRPr="002E3A86">
              <w:rPr>
                <w:rFonts w:eastAsia="Batang"/>
                <w:b/>
                <w:sz w:val="20"/>
                <w:lang w:val="es-ES" w:eastAsia="en-US"/>
              </w:rPr>
              <w:t>Total</w:t>
            </w:r>
          </w:p>
        </w:tc>
        <w:tc>
          <w:tcPr>
            <w:tcW w:w="1635" w:type="dxa"/>
          </w:tcPr>
          <w:p w14:paraId="0F25DC42" w14:textId="37298736" w:rsidR="006A4217" w:rsidRPr="002E3A86" w:rsidRDefault="00337B07" w:rsidP="00DD2526">
            <w:pPr>
              <w:jc w:val="center"/>
              <w:rPr>
                <w:rFonts w:eastAsia="Batang"/>
                <w:b/>
                <w:sz w:val="20"/>
                <w:lang w:val="es-ES" w:eastAsia="en-US"/>
              </w:rPr>
            </w:pPr>
            <w:r>
              <w:rPr>
                <w:rFonts w:eastAsia="Batang"/>
                <w:b/>
                <w:sz w:val="20"/>
                <w:lang w:val="es-ES" w:eastAsia="en-US"/>
              </w:rPr>
              <w:t>2.323</w:t>
            </w:r>
          </w:p>
        </w:tc>
        <w:tc>
          <w:tcPr>
            <w:tcW w:w="1852" w:type="dxa"/>
          </w:tcPr>
          <w:p w14:paraId="3A7F761E" w14:textId="77777777" w:rsidR="006A4217" w:rsidRPr="002E3A86" w:rsidRDefault="006A4217" w:rsidP="00DD2526">
            <w:pPr>
              <w:jc w:val="center"/>
              <w:rPr>
                <w:rFonts w:eastAsia="Batang"/>
                <w:b/>
                <w:sz w:val="20"/>
                <w:lang w:val="es-ES" w:eastAsia="en-US"/>
              </w:rPr>
            </w:pPr>
            <w:r w:rsidRPr="002E3A86">
              <w:rPr>
                <w:rFonts w:eastAsia="Batang"/>
                <w:b/>
                <w:sz w:val="20"/>
                <w:lang w:val="es-ES" w:eastAsia="en-US"/>
              </w:rPr>
              <w:t>100%</w:t>
            </w:r>
          </w:p>
        </w:tc>
      </w:tr>
    </w:tbl>
    <w:p w14:paraId="1295C66B" w14:textId="77777777" w:rsidR="000F5FC9" w:rsidRPr="00C66C08" w:rsidRDefault="000F5FC9" w:rsidP="000F5FC9">
      <w:pPr>
        <w:ind w:right="-35"/>
        <w:jc w:val="both"/>
        <w:rPr>
          <w:rFonts w:eastAsia="Batang"/>
          <w:i/>
          <w:sz w:val="18"/>
          <w:szCs w:val="18"/>
          <w:lang w:val="es-ES" w:eastAsia="en-US"/>
        </w:rPr>
      </w:pPr>
      <w:r w:rsidRPr="00C66C08">
        <w:rPr>
          <w:rFonts w:eastAsia="Batang"/>
          <w:spacing w:val="-5"/>
          <w:sz w:val="18"/>
          <w:szCs w:val="18"/>
          <w:lang w:val="es-ES"/>
        </w:rPr>
        <w:t xml:space="preserve">Fuente: </w:t>
      </w:r>
      <w:r w:rsidRPr="00C66C08">
        <w:rPr>
          <w:spacing w:val="-10"/>
          <w:sz w:val="18"/>
          <w:szCs w:val="18"/>
        </w:rPr>
        <w:t>Elaboración propia con base en el r</w:t>
      </w:r>
      <w:r w:rsidRPr="00C66C08">
        <w:rPr>
          <w:rFonts w:eastAsia="Batang"/>
          <w:sz w:val="18"/>
          <w:szCs w:val="18"/>
          <w:lang w:val="es-ES" w:eastAsia="en-US"/>
        </w:rPr>
        <w:t xml:space="preserve">eporte del Sistema Distrital de Quejas y Soluciones - SDQS </w:t>
      </w:r>
      <w:r w:rsidRPr="00C66C08">
        <w:rPr>
          <w:rFonts w:eastAsia="Batang"/>
          <w:i/>
          <w:sz w:val="18"/>
          <w:szCs w:val="18"/>
          <w:lang w:val="es-ES" w:eastAsia="en-US"/>
        </w:rPr>
        <w:t>“Bogotá te escucha”</w:t>
      </w:r>
    </w:p>
    <w:p w14:paraId="16E9A8C7" w14:textId="77777777" w:rsidR="000F5FC9" w:rsidRPr="000F5FC9" w:rsidRDefault="000F5FC9" w:rsidP="000F5FC9">
      <w:pPr>
        <w:jc w:val="both"/>
        <w:rPr>
          <w:rFonts w:eastAsia="Batang"/>
          <w:i/>
          <w:sz w:val="22"/>
          <w:szCs w:val="22"/>
          <w:lang w:val="es-ES" w:eastAsia="en-US"/>
        </w:rPr>
      </w:pPr>
    </w:p>
    <w:p w14:paraId="394F26B6" w14:textId="77777777" w:rsidR="00333059" w:rsidRDefault="004775F4" w:rsidP="00AF72AF">
      <w:pPr>
        <w:jc w:val="both"/>
        <w:rPr>
          <w:rFonts w:eastAsia="Batang"/>
          <w:sz w:val="22"/>
          <w:szCs w:val="22"/>
          <w:lang w:val="es-ES" w:eastAsia="en-US"/>
        </w:rPr>
      </w:pPr>
      <w:r>
        <w:rPr>
          <w:rFonts w:eastAsia="Batang"/>
          <w:sz w:val="22"/>
          <w:szCs w:val="22"/>
          <w:lang w:val="es-ES" w:eastAsia="en-US"/>
        </w:rPr>
        <w:t xml:space="preserve">Ahora bien, </w:t>
      </w:r>
      <w:r w:rsidR="00333059">
        <w:rPr>
          <w:rFonts w:eastAsia="Batang"/>
          <w:sz w:val="22"/>
          <w:szCs w:val="22"/>
          <w:lang w:val="es-ES" w:eastAsia="en-US"/>
        </w:rPr>
        <w:t xml:space="preserve">se </w:t>
      </w:r>
      <w:r w:rsidR="000F5FC9" w:rsidRPr="00682CF6">
        <w:rPr>
          <w:rFonts w:eastAsia="Batang"/>
          <w:sz w:val="22"/>
          <w:szCs w:val="22"/>
          <w:lang w:val="es-ES" w:eastAsia="en-US"/>
        </w:rPr>
        <w:t xml:space="preserve">verificó la información enviada por la GCAU respecto de las peticiones, quejas, reclamos, solicitudes de información, felicitaciones, consultas y denuncias radicadas en la UAECD entre el 1 de </w:t>
      </w:r>
      <w:r w:rsidR="00333059">
        <w:rPr>
          <w:rFonts w:eastAsia="Batang"/>
          <w:sz w:val="22"/>
          <w:szCs w:val="22"/>
          <w:lang w:val="es-ES" w:eastAsia="en-US"/>
        </w:rPr>
        <w:t>enero</w:t>
      </w:r>
      <w:r w:rsidR="000F5FC9" w:rsidRPr="00682CF6">
        <w:rPr>
          <w:rFonts w:eastAsia="Batang"/>
          <w:sz w:val="22"/>
          <w:szCs w:val="22"/>
          <w:lang w:val="es-ES" w:eastAsia="en-US"/>
        </w:rPr>
        <w:t xml:space="preserve"> al 3</w:t>
      </w:r>
      <w:r w:rsidR="00333059">
        <w:rPr>
          <w:rFonts w:eastAsia="Batang"/>
          <w:sz w:val="22"/>
          <w:szCs w:val="22"/>
          <w:lang w:val="es-ES" w:eastAsia="en-US"/>
        </w:rPr>
        <w:t>0</w:t>
      </w:r>
      <w:r w:rsidR="000F5FC9" w:rsidRPr="00682CF6">
        <w:rPr>
          <w:rFonts w:eastAsia="Batang"/>
          <w:sz w:val="22"/>
          <w:szCs w:val="22"/>
          <w:lang w:val="es-ES" w:eastAsia="en-US"/>
        </w:rPr>
        <w:t xml:space="preserve"> de </w:t>
      </w:r>
      <w:r w:rsidR="00333059">
        <w:rPr>
          <w:rFonts w:eastAsia="Batang"/>
          <w:sz w:val="22"/>
          <w:szCs w:val="22"/>
          <w:lang w:val="es-ES" w:eastAsia="en-US"/>
        </w:rPr>
        <w:t>junio</w:t>
      </w:r>
      <w:r w:rsidR="000F5FC9" w:rsidRPr="00682CF6">
        <w:rPr>
          <w:rFonts w:eastAsia="Batang"/>
          <w:sz w:val="22"/>
          <w:szCs w:val="22"/>
          <w:lang w:val="es-ES" w:eastAsia="en-US"/>
        </w:rPr>
        <w:t xml:space="preserve"> de 20</w:t>
      </w:r>
      <w:r w:rsidR="002E3A86" w:rsidRPr="00682CF6">
        <w:rPr>
          <w:rFonts w:eastAsia="Batang"/>
          <w:sz w:val="22"/>
          <w:szCs w:val="22"/>
          <w:lang w:val="es-ES" w:eastAsia="en-US"/>
        </w:rPr>
        <w:t>2</w:t>
      </w:r>
      <w:r w:rsidR="00333059">
        <w:rPr>
          <w:rFonts w:eastAsia="Batang"/>
          <w:sz w:val="22"/>
          <w:szCs w:val="22"/>
          <w:lang w:val="es-ES" w:eastAsia="en-US"/>
        </w:rPr>
        <w:t>1</w:t>
      </w:r>
      <w:r w:rsidR="000F5FC9" w:rsidRPr="00682CF6">
        <w:rPr>
          <w:rFonts w:eastAsia="Batang"/>
          <w:sz w:val="22"/>
          <w:szCs w:val="22"/>
          <w:lang w:val="es-ES" w:eastAsia="en-US"/>
        </w:rPr>
        <w:t xml:space="preserve">, </w:t>
      </w:r>
      <w:r w:rsidR="00A33585">
        <w:rPr>
          <w:rFonts w:eastAsia="Batang"/>
          <w:sz w:val="22"/>
          <w:szCs w:val="22"/>
          <w:lang w:val="es-ES" w:eastAsia="en-US"/>
        </w:rPr>
        <w:t>concluyendo</w:t>
      </w:r>
      <w:r w:rsidR="000F5FC9" w:rsidRPr="00682CF6">
        <w:rPr>
          <w:rFonts w:eastAsia="Batang"/>
          <w:sz w:val="22"/>
          <w:szCs w:val="22"/>
          <w:lang w:val="es-ES" w:eastAsia="en-US"/>
        </w:rPr>
        <w:t xml:space="preserve"> que las peticiones fueron atendidas</w:t>
      </w:r>
      <w:r w:rsidR="000F5FC9" w:rsidRPr="00682CF6">
        <w:rPr>
          <w:rFonts w:eastAsia="Batang"/>
          <w:i/>
          <w:sz w:val="22"/>
          <w:szCs w:val="22"/>
          <w:lang w:eastAsia="en-US"/>
        </w:rPr>
        <w:t xml:space="preserve"> </w:t>
      </w:r>
      <w:r w:rsidR="000F5FC9" w:rsidRPr="00682CF6">
        <w:rPr>
          <w:rFonts w:eastAsia="Batang"/>
          <w:sz w:val="22"/>
          <w:szCs w:val="22"/>
          <w:lang w:val="es-ES" w:eastAsia="en-US"/>
        </w:rPr>
        <w:t>con oportunidad</w:t>
      </w:r>
      <w:r w:rsidR="00333059">
        <w:rPr>
          <w:rFonts w:eastAsia="Batang"/>
          <w:sz w:val="22"/>
          <w:szCs w:val="22"/>
          <w:lang w:val="es-ES" w:eastAsia="en-US"/>
        </w:rPr>
        <w:t xml:space="preserve"> en la mayoría de los casos. </w:t>
      </w:r>
    </w:p>
    <w:p w14:paraId="36357A4E" w14:textId="77777777" w:rsidR="00333059" w:rsidRDefault="00333059" w:rsidP="00AF72AF">
      <w:pPr>
        <w:jc w:val="both"/>
        <w:rPr>
          <w:rFonts w:eastAsia="Batang"/>
          <w:sz w:val="22"/>
          <w:szCs w:val="22"/>
          <w:lang w:val="es-ES" w:eastAsia="en-US"/>
        </w:rPr>
      </w:pPr>
    </w:p>
    <w:p w14:paraId="0DB978EC" w14:textId="7FCA14C4" w:rsidR="00FF4186" w:rsidRDefault="00FF4186" w:rsidP="00AF72AF">
      <w:pPr>
        <w:jc w:val="both"/>
        <w:rPr>
          <w:rFonts w:eastAsia="Batang"/>
          <w:sz w:val="22"/>
          <w:szCs w:val="22"/>
          <w:lang w:val="es-ES" w:eastAsia="en-US"/>
        </w:rPr>
      </w:pPr>
      <w:r>
        <w:rPr>
          <w:rFonts w:eastAsia="Batang"/>
          <w:sz w:val="22"/>
          <w:szCs w:val="22"/>
          <w:lang w:val="es-ES" w:eastAsia="en-US"/>
        </w:rPr>
        <w:t>Se encontraron situaciones en las cuales se reportó extensión de los términos de respuesta, más allá de lo permitido por la ley, y esto obedeció a diferentes razones, la primera de ellas se registra como cierre por vencimiento de término de ampliación o aclaración en la petición por parte de los ciudadanos, esto en los casos previstos por la ley según artículo 17 de la ley 1755 de 2015:</w:t>
      </w:r>
    </w:p>
    <w:p w14:paraId="068B94A6" w14:textId="33D25815" w:rsidR="00FF4186" w:rsidRDefault="00FF4186" w:rsidP="00AF72AF">
      <w:pPr>
        <w:jc w:val="both"/>
        <w:rPr>
          <w:rFonts w:eastAsia="Batang"/>
          <w:sz w:val="22"/>
          <w:szCs w:val="22"/>
          <w:lang w:val="es-ES" w:eastAsia="en-US"/>
        </w:rPr>
      </w:pPr>
    </w:p>
    <w:p w14:paraId="62712DEE" w14:textId="650884A8" w:rsidR="00FF4186" w:rsidRPr="00FF4186" w:rsidRDefault="00FF4186" w:rsidP="00FF4186">
      <w:pPr>
        <w:jc w:val="both"/>
        <w:rPr>
          <w:rFonts w:eastAsia="Batang"/>
          <w:i/>
          <w:sz w:val="22"/>
          <w:szCs w:val="22"/>
          <w:lang w:eastAsia="en-US"/>
        </w:rPr>
      </w:pPr>
      <w:r>
        <w:rPr>
          <w:rFonts w:eastAsia="Batang"/>
          <w:sz w:val="22"/>
          <w:szCs w:val="22"/>
          <w:lang w:eastAsia="en-US"/>
        </w:rPr>
        <w:t>“</w:t>
      </w:r>
      <w:r w:rsidRPr="00FF4186">
        <w:rPr>
          <w:rFonts w:eastAsia="Batang"/>
          <w:i/>
          <w:sz w:val="22"/>
          <w:szCs w:val="22"/>
          <w:lang w:eastAsia="en-US"/>
        </w:rPr>
        <w:t xml:space="preserve">Artículo 17. (…) cuando la autoridad constate que una petición ya radicada está incompleta o que el peticionario deba realizar una gestión de trámite a su cargo, necesaria para adoptar una decisión de fondo, y que la actuación pueda continuar sin oponerse a la ley, requerirá al peticionario dentro de los diez (10) días siguientes a la fecha de radicación para que la complete en el término máximo de un (1) mes. </w:t>
      </w:r>
    </w:p>
    <w:p w14:paraId="1D905CDD" w14:textId="6162C18D" w:rsidR="00FF4186" w:rsidRPr="00FF4186" w:rsidRDefault="00FF4186" w:rsidP="00FF4186">
      <w:pPr>
        <w:jc w:val="both"/>
        <w:rPr>
          <w:rFonts w:eastAsia="Batang"/>
          <w:i/>
          <w:sz w:val="22"/>
          <w:szCs w:val="22"/>
          <w:lang w:eastAsia="en-US"/>
        </w:rPr>
      </w:pPr>
    </w:p>
    <w:p w14:paraId="46475344" w14:textId="77777777" w:rsidR="00FF4186" w:rsidRPr="00FF4186" w:rsidRDefault="00FF4186" w:rsidP="00FF4186">
      <w:pPr>
        <w:jc w:val="both"/>
        <w:rPr>
          <w:rFonts w:eastAsia="Batang"/>
          <w:i/>
          <w:sz w:val="22"/>
          <w:szCs w:val="22"/>
          <w:lang w:eastAsia="en-US"/>
        </w:rPr>
      </w:pPr>
      <w:r w:rsidRPr="00FF4186">
        <w:rPr>
          <w:rFonts w:eastAsia="Batang"/>
          <w:i/>
          <w:sz w:val="22"/>
          <w:szCs w:val="22"/>
          <w:lang w:eastAsia="en-US"/>
        </w:rPr>
        <w:t xml:space="preserve">A partir del día siguiente en que el interesado aporte los documentos o informes requeridos, se reactivará el término para resolver la petición. </w:t>
      </w:r>
    </w:p>
    <w:p w14:paraId="1C18B29B" w14:textId="318C7D9D" w:rsidR="00FF4186" w:rsidRPr="00FF4186" w:rsidRDefault="00FF4186" w:rsidP="00FF4186">
      <w:pPr>
        <w:jc w:val="both"/>
        <w:rPr>
          <w:rFonts w:eastAsia="Batang"/>
          <w:i/>
          <w:sz w:val="22"/>
          <w:szCs w:val="22"/>
          <w:lang w:eastAsia="en-US"/>
        </w:rPr>
      </w:pPr>
    </w:p>
    <w:p w14:paraId="7A88A2CC" w14:textId="77777777" w:rsidR="00FF4186" w:rsidRPr="00FF4186" w:rsidRDefault="00FF4186" w:rsidP="00FF4186">
      <w:pPr>
        <w:jc w:val="both"/>
        <w:rPr>
          <w:rFonts w:eastAsia="Batang"/>
          <w:i/>
          <w:sz w:val="22"/>
          <w:szCs w:val="22"/>
          <w:lang w:eastAsia="en-US"/>
        </w:rPr>
      </w:pPr>
      <w:r w:rsidRPr="00FF4186">
        <w:rPr>
          <w:rFonts w:eastAsia="Batang"/>
          <w:i/>
          <w:sz w:val="22"/>
          <w:szCs w:val="22"/>
          <w:lang w:eastAsia="en-US"/>
        </w:rPr>
        <w:t xml:space="preserve">Se entenderá que el peticionario ha desistido de su solicitud o de la actuación cuando no satisfaga el requerimiento, salvo que antes de vencer el plazo concedido solicite prórroga hasta por un término igual. </w:t>
      </w:r>
    </w:p>
    <w:p w14:paraId="5CED2834" w14:textId="4F3A64A4" w:rsidR="00FF4186" w:rsidRPr="00FF4186" w:rsidRDefault="00FF4186" w:rsidP="00FF4186">
      <w:pPr>
        <w:jc w:val="both"/>
        <w:rPr>
          <w:rFonts w:eastAsia="Batang"/>
          <w:i/>
          <w:sz w:val="22"/>
          <w:szCs w:val="22"/>
          <w:lang w:eastAsia="en-US"/>
        </w:rPr>
      </w:pPr>
    </w:p>
    <w:p w14:paraId="112C2DEF" w14:textId="0E389D40" w:rsidR="00FF4186" w:rsidRPr="00FF4186" w:rsidRDefault="00FF4186" w:rsidP="00FF4186">
      <w:pPr>
        <w:jc w:val="both"/>
        <w:rPr>
          <w:rFonts w:eastAsia="Batang"/>
          <w:i/>
          <w:sz w:val="22"/>
          <w:szCs w:val="22"/>
          <w:lang w:eastAsia="en-US"/>
        </w:rPr>
      </w:pPr>
      <w:r w:rsidRPr="00FF4186">
        <w:rPr>
          <w:rFonts w:eastAsia="Batang"/>
          <w:i/>
          <w:sz w:val="22"/>
          <w:szCs w:val="22"/>
          <w:lang w:eastAsia="en-US"/>
        </w:rPr>
        <w:t xml:space="preserve">Vencidos los términos establecidos en este artículo, sin que el peticionario haya cumplido el requerimiento, la autoridad decretará el desistimiento y el archivo del expediente, mediante acto administrativo motivado, que se notificará personalmente, contra el cual únicamente procede recurso de reposición, sin perjuicio de que la respectiva solicitud pueda ser nuevamente presentada con el lleno de los requisitos legales.” </w:t>
      </w:r>
    </w:p>
    <w:p w14:paraId="66EAD189" w14:textId="12D61E04" w:rsidR="00FF4186" w:rsidRDefault="00FF4186" w:rsidP="00FF4186">
      <w:pPr>
        <w:jc w:val="both"/>
        <w:rPr>
          <w:rFonts w:eastAsia="Batang"/>
          <w:sz w:val="22"/>
          <w:szCs w:val="22"/>
          <w:lang w:eastAsia="en-US"/>
        </w:rPr>
      </w:pPr>
    </w:p>
    <w:p w14:paraId="2789E4D0" w14:textId="27061DBE" w:rsidR="00FF4186" w:rsidRPr="00FF4186" w:rsidRDefault="00FF4186" w:rsidP="00FF4186">
      <w:pPr>
        <w:jc w:val="both"/>
        <w:rPr>
          <w:rFonts w:eastAsia="Batang"/>
          <w:sz w:val="22"/>
          <w:szCs w:val="22"/>
          <w:lang w:eastAsia="en-US"/>
        </w:rPr>
      </w:pPr>
      <w:r>
        <w:rPr>
          <w:rFonts w:eastAsia="Batang"/>
          <w:sz w:val="22"/>
          <w:szCs w:val="22"/>
          <w:lang w:eastAsia="en-US"/>
        </w:rPr>
        <w:t xml:space="preserve">Así las cosas, se encontró que en 123 ocasiones la GCAU procedió al cierre por no presentarse aclaración o ampliación por parte del ciudadano, presentándose así el fenómeno del desistimiento. Se procedió a la revisión de </w:t>
      </w:r>
      <w:r>
        <w:rPr>
          <w:rFonts w:eastAsia="Batang"/>
          <w:sz w:val="22"/>
          <w:szCs w:val="22"/>
          <w:lang w:eastAsia="en-US"/>
        </w:rPr>
        <w:lastRenderedPageBreak/>
        <w:t xml:space="preserve">18 casos, así: </w:t>
      </w:r>
      <w:r w:rsidRPr="00FF4186">
        <w:rPr>
          <w:rFonts w:eastAsia="Batang"/>
          <w:sz w:val="22"/>
          <w:szCs w:val="22"/>
          <w:lang w:eastAsia="en-US"/>
        </w:rPr>
        <w:t>194782021</w:t>
      </w:r>
      <w:r>
        <w:rPr>
          <w:rFonts w:eastAsia="Batang"/>
          <w:sz w:val="22"/>
          <w:szCs w:val="22"/>
          <w:lang w:eastAsia="en-US"/>
        </w:rPr>
        <w:t xml:space="preserve">, </w:t>
      </w:r>
      <w:r w:rsidRPr="00FF4186">
        <w:rPr>
          <w:rFonts w:eastAsia="Batang"/>
          <w:sz w:val="22"/>
          <w:szCs w:val="22"/>
          <w:lang w:eastAsia="en-US"/>
        </w:rPr>
        <w:t>272602021</w:t>
      </w:r>
      <w:r>
        <w:rPr>
          <w:rFonts w:eastAsia="Batang"/>
          <w:sz w:val="22"/>
          <w:szCs w:val="22"/>
          <w:lang w:eastAsia="en-US"/>
        </w:rPr>
        <w:t xml:space="preserve">, </w:t>
      </w:r>
      <w:r w:rsidRPr="00FF4186">
        <w:rPr>
          <w:rFonts w:eastAsia="Batang"/>
          <w:sz w:val="22"/>
          <w:szCs w:val="22"/>
          <w:lang w:eastAsia="en-US"/>
        </w:rPr>
        <w:t>290242021</w:t>
      </w:r>
      <w:r>
        <w:rPr>
          <w:rFonts w:eastAsia="Batang"/>
          <w:sz w:val="22"/>
          <w:szCs w:val="22"/>
          <w:lang w:eastAsia="en-US"/>
        </w:rPr>
        <w:t xml:space="preserve">, </w:t>
      </w:r>
      <w:r w:rsidRPr="00FF4186">
        <w:rPr>
          <w:rFonts w:eastAsia="Batang"/>
          <w:sz w:val="22"/>
          <w:szCs w:val="22"/>
          <w:lang w:eastAsia="en-US"/>
        </w:rPr>
        <w:t>321412021</w:t>
      </w:r>
      <w:r>
        <w:rPr>
          <w:rFonts w:eastAsia="Batang"/>
          <w:sz w:val="22"/>
          <w:szCs w:val="22"/>
          <w:lang w:eastAsia="en-US"/>
        </w:rPr>
        <w:t xml:space="preserve">, </w:t>
      </w:r>
      <w:r w:rsidRPr="00FF4186">
        <w:rPr>
          <w:rFonts w:eastAsia="Batang"/>
          <w:sz w:val="22"/>
          <w:szCs w:val="22"/>
          <w:lang w:eastAsia="en-US"/>
        </w:rPr>
        <w:t>328702021</w:t>
      </w:r>
      <w:r>
        <w:rPr>
          <w:rFonts w:eastAsia="Batang"/>
          <w:sz w:val="22"/>
          <w:szCs w:val="22"/>
          <w:lang w:eastAsia="en-US"/>
        </w:rPr>
        <w:t xml:space="preserve">, </w:t>
      </w:r>
      <w:r w:rsidRPr="00FF4186">
        <w:rPr>
          <w:rFonts w:eastAsia="Batang"/>
          <w:sz w:val="22"/>
          <w:szCs w:val="22"/>
          <w:lang w:eastAsia="en-US"/>
        </w:rPr>
        <w:t>333392021</w:t>
      </w:r>
      <w:r>
        <w:rPr>
          <w:rFonts w:eastAsia="Batang"/>
          <w:sz w:val="22"/>
          <w:szCs w:val="22"/>
          <w:lang w:eastAsia="en-US"/>
        </w:rPr>
        <w:t xml:space="preserve">, </w:t>
      </w:r>
      <w:r w:rsidRPr="00FF4186">
        <w:rPr>
          <w:rFonts w:eastAsia="Batang"/>
          <w:sz w:val="22"/>
          <w:szCs w:val="22"/>
          <w:lang w:eastAsia="en-US"/>
        </w:rPr>
        <w:t>418682021</w:t>
      </w:r>
      <w:r>
        <w:rPr>
          <w:rFonts w:eastAsia="Batang"/>
          <w:sz w:val="22"/>
          <w:szCs w:val="22"/>
          <w:lang w:eastAsia="en-US"/>
        </w:rPr>
        <w:t xml:space="preserve">, </w:t>
      </w:r>
      <w:r w:rsidRPr="00FF4186">
        <w:rPr>
          <w:rFonts w:eastAsia="Batang"/>
          <w:sz w:val="22"/>
          <w:szCs w:val="22"/>
          <w:lang w:eastAsia="en-US"/>
        </w:rPr>
        <w:t>574422021</w:t>
      </w:r>
      <w:r>
        <w:rPr>
          <w:rFonts w:eastAsia="Batang"/>
          <w:sz w:val="22"/>
          <w:szCs w:val="22"/>
          <w:lang w:eastAsia="en-US"/>
        </w:rPr>
        <w:t xml:space="preserve">, </w:t>
      </w:r>
      <w:r w:rsidRPr="00FF4186">
        <w:rPr>
          <w:rFonts w:eastAsia="Batang"/>
          <w:sz w:val="22"/>
          <w:szCs w:val="22"/>
          <w:lang w:eastAsia="en-US"/>
        </w:rPr>
        <w:t>667622021</w:t>
      </w:r>
      <w:r>
        <w:rPr>
          <w:rFonts w:eastAsia="Batang"/>
          <w:sz w:val="22"/>
          <w:szCs w:val="22"/>
          <w:lang w:eastAsia="en-US"/>
        </w:rPr>
        <w:t xml:space="preserve">, </w:t>
      </w:r>
      <w:r w:rsidRPr="00FF4186">
        <w:rPr>
          <w:rFonts w:eastAsia="Batang"/>
          <w:sz w:val="22"/>
          <w:szCs w:val="22"/>
          <w:lang w:eastAsia="en-US"/>
        </w:rPr>
        <w:t>756252021</w:t>
      </w:r>
      <w:r>
        <w:rPr>
          <w:rFonts w:eastAsia="Batang"/>
          <w:sz w:val="22"/>
          <w:szCs w:val="22"/>
          <w:lang w:eastAsia="en-US"/>
        </w:rPr>
        <w:t xml:space="preserve">, </w:t>
      </w:r>
      <w:r w:rsidRPr="00FF4186">
        <w:rPr>
          <w:rFonts w:eastAsia="Batang"/>
          <w:sz w:val="22"/>
          <w:szCs w:val="22"/>
          <w:lang w:eastAsia="en-US"/>
        </w:rPr>
        <w:t>787142021</w:t>
      </w:r>
      <w:r>
        <w:rPr>
          <w:rFonts w:eastAsia="Batang"/>
          <w:sz w:val="22"/>
          <w:szCs w:val="22"/>
          <w:lang w:eastAsia="en-US"/>
        </w:rPr>
        <w:t xml:space="preserve">, </w:t>
      </w:r>
      <w:r w:rsidRPr="00FF4186">
        <w:rPr>
          <w:rFonts w:eastAsia="Batang"/>
          <w:sz w:val="22"/>
          <w:szCs w:val="22"/>
          <w:lang w:eastAsia="en-US"/>
        </w:rPr>
        <w:t>804652021</w:t>
      </w:r>
      <w:r>
        <w:rPr>
          <w:rFonts w:eastAsia="Batang"/>
          <w:sz w:val="22"/>
          <w:szCs w:val="22"/>
          <w:lang w:eastAsia="en-US"/>
        </w:rPr>
        <w:t xml:space="preserve">, </w:t>
      </w:r>
      <w:r w:rsidRPr="00FF4186">
        <w:rPr>
          <w:rFonts w:eastAsia="Batang"/>
          <w:sz w:val="22"/>
          <w:szCs w:val="22"/>
          <w:lang w:eastAsia="en-US"/>
        </w:rPr>
        <w:t>821762021</w:t>
      </w:r>
      <w:r>
        <w:rPr>
          <w:rFonts w:eastAsia="Batang"/>
          <w:sz w:val="22"/>
          <w:szCs w:val="22"/>
          <w:lang w:eastAsia="en-US"/>
        </w:rPr>
        <w:t xml:space="preserve">, </w:t>
      </w:r>
      <w:r w:rsidRPr="00FF4186">
        <w:rPr>
          <w:rFonts w:eastAsia="Batang"/>
          <w:sz w:val="22"/>
          <w:szCs w:val="22"/>
          <w:lang w:eastAsia="en-US"/>
        </w:rPr>
        <w:t>868522021</w:t>
      </w:r>
      <w:r>
        <w:rPr>
          <w:rFonts w:eastAsia="Batang"/>
          <w:sz w:val="22"/>
          <w:szCs w:val="22"/>
          <w:lang w:eastAsia="en-US"/>
        </w:rPr>
        <w:t xml:space="preserve">, </w:t>
      </w:r>
      <w:r w:rsidRPr="00FF4186">
        <w:rPr>
          <w:rFonts w:eastAsia="Batang"/>
          <w:sz w:val="22"/>
          <w:szCs w:val="22"/>
          <w:lang w:eastAsia="en-US"/>
        </w:rPr>
        <w:t>1098752021</w:t>
      </w:r>
      <w:r>
        <w:rPr>
          <w:rFonts w:eastAsia="Batang"/>
          <w:sz w:val="22"/>
          <w:szCs w:val="22"/>
          <w:lang w:eastAsia="en-US"/>
        </w:rPr>
        <w:t xml:space="preserve">, </w:t>
      </w:r>
      <w:r w:rsidRPr="00FF4186">
        <w:rPr>
          <w:rFonts w:eastAsia="Batang"/>
          <w:sz w:val="22"/>
          <w:szCs w:val="22"/>
          <w:lang w:eastAsia="en-US"/>
        </w:rPr>
        <w:t>1210962021</w:t>
      </w:r>
      <w:r>
        <w:rPr>
          <w:rFonts w:eastAsia="Batang"/>
          <w:sz w:val="22"/>
          <w:szCs w:val="22"/>
          <w:lang w:eastAsia="en-US"/>
        </w:rPr>
        <w:t xml:space="preserve">, </w:t>
      </w:r>
      <w:r w:rsidRPr="00FF4186">
        <w:rPr>
          <w:rFonts w:eastAsia="Batang"/>
          <w:sz w:val="22"/>
          <w:szCs w:val="22"/>
          <w:lang w:eastAsia="en-US"/>
        </w:rPr>
        <w:t>1243242021</w:t>
      </w:r>
      <w:r>
        <w:rPr>
          <w:rFonts w:eastAsia="Batang"/>
          <w:sz w:val="22"/>
          <w:szCs w:val="22"/>
          <w:lang w:eastAsia="en-US"/>
        </w:rPr>
        <w:t xml:space="preserve"> y </w:t>
      </w:r>
      <w:r w:rsidRPr="00FF4186">
        <w:rPr>
          <w:rFonts w:eastAsia="Batang"/>
          <w:sz w:val="22"/>
          <w:szCs w:val="22"/>
          <w:lang w:eastAsia="en-US"/>
        </w:rPr>
        <w:t>3179662020</w:t>
      </w:r>
      <w:r>
        <w:rPr>
          <w:rFonts w:eastAsia="Batang"/>
          <w:sz w:val="22"/>
          <w:szCs w:val="22"/>
          <w:lang w:eastAsia="en-US"/>
        </w:rPr>
        <w:t>, encontrándose que en éstos los ciudadanos se referían a “</w:t>
      </w:r>
      <w:r w:rsidRPr="00FF4186">
        <w:rPr>
          <w:rFonts w:eastAsia="Batang"/>
          <w:i/>
          <w:sz w:val="22"/>
          <w:szCs w:val="22"/>
          <w:lang w:eastAsia="en-US"/>
        </w:rPr>
        <w:t>certificados catastrales</w:t>
      </w:r>
      <w:r>
        <w:rPr>
          <w:rFonts w:eastAsia="Batang"/>
          <w:sz w:val="22"/>
          <w:szCs w:val="22"/>
          <w:lang w:eastAsia="en-US"/>
        </w:rPr>
        <w:t xml:space="preserve">”, </w:t>
      </w:r>
      <w:r w:rsidRPr="00FF4186">
        <w:rPr>
          <w:rFonts w:eastAsia="Batang"/>
          <w:i/>
          <w:sz w:val="22"/>
          <w:szCs w:val="22"/>
          <w:lang w:eastAsia="en-US"/>
        </w:rPr>
        <w:t>“certificados de cabida y linderos”, “instrucciones para el acceso a portal web</w:t>
      </w:r>
      <w:r>
        <w:rPr>
          <w:rFonts w:eastAsia="Batang"/>
          <w:sz w:val="22"/>
          <w:szCs w:val="22"/>
          <w:lang w:eastAsia="en-US"/>
        </w:rPr>
        <w:t xml:space="preserve">” y referencia a peticiones presentadas sin datos para identificar el caso; situaciones en las que en término, se solicitó ampliar la información para poder resolver los requerimientos, tras lo cual, no hubo aporte de información por parte del peticionario. </w:t>
      </w:r>
    </w:p>
    <w:p w14:paraId="4C35AA13" w14:textId="30AFD21F" w:rsidR="00FF4186" w:rsidRDefault="00FF4186" w:rsidP="00AF72AF">
      <w:pPr>
        <w:jc w:val="both"/>
        <w:rPr>
          <w:rFonts w:eastAsia="Batang"/>
          <w:sz w:val="22"/>
          <w:szCs w:val="22"/>
          <w:lang w:eastAsia="en-US"/>
        </w:rPr>
      </w:pPr>
    </w:p>
    <w:p w14:paraId="641CCFC4" w14:textId="4A3B9CF9" w:rsidR="00FF4186" w:rsidRDefault="00FF4186" w:rsidP="00FF4186">
      <w:pPr>
        <w:jc w:val="both"/>
        <w:rPr>
          <w:rFonts w:eastAsia="Batang"/>
          <w:sz w:val="22"/>
          <w:szCs w:val="22"/>
          <w:lang w:val="es-ES" w:eastAsia="en-US"/>
        </w:rPr>
      </w:pPr>
      <w:r>
        <w:rPr>
          <w:rFonts w:eastAsia="Batang"/>
          <w:sz w:val="22"/>
          <w:szCs w:val="22"/>
          <w:lang w:val="es-ES" w:eastAsia="en-US"/>
        </w:rPr>
        <w:t xml:space="preserve">En tres casos se reporta cierre extemporáneo del requerimiento por no competencia de la UAECD, pero no se trasladó a la entidad requerida por encontrarse en curso el trámite de respuesta de lo referido por el ciudadano, es el caso de los números </w:t>
      </w:r>
      <w:r w:rsidRPr="00FF4186">
        <w:rPr>
          <w:rFonts w:eastAsia="Batang"/>
          <w:sz w:val="22"/>
          <w:szCs w:val="22"/>
          <w:lang w:val="es-ES" w:eastAsia="en-US"/>
        </w:rPr>
        <w:t>854062021</w:t>
      </w:r>
      <w:r>
        <w:rPr>
          <w:rFonts w:eastAsia="Batang"/>
          <w:sz w:val="22"/>
          <w:szCs w:val="22"/>
          <w:lang w:val="es-ES" w:eastAsia="en-US"/>
        </w:rPr>
        <w:t xml:space="preserve">, </w:t>
      </w:r>
      <w:r w:rsidRPr="00FF4186">
        <w:rPr>
          <w:rFonts w:eastAsia="Batang"/>
          <w:sz w:val="22"/>
          <w:szCs w:val="22"/>
          <w:lang w:val="es-ES" w:eastAsia="en-US"/>
        </w:rPr>
        <w:t>1454852021</w:t>
      </w:r>
      <w:r>
        <w:rPr>
          <w:rFonts w:eastAsia="Batang"/>
          <w:sz w:val="22"/>
          <w:szCs w:val="22"/>
          <w:lang w:val="es-ES" w:eastAsia="en-US"/>
        </w:rPr>
        <w:t xml:space="preserve"> y </w:t>
      </w:r>
      <w:r w:rsidRPr="00FF4186">
        <w:rPr>
          <w:rFonts w:eastAsia="Batang"/>
          <w:sz w:val="22"/>
          <w:szCs w:val="22"/>
          <w:lang w:val="es-ES" w:eastAsia="en-US"/>
        </w:rPr>
        <w:t>1500652021</w:t>
      </w:r>
      <w:r>
        <w:rPr>
          <w:rFonts w:eastAsia="Batang"/>
          <w:sz w:val="22"/>
          <w:szCs w:val="22"/>
          <w:lang w:val="es-ES" w:eastAsia="en-US"/>
        </w:rPr>
        <w:t>.</w:t>
      </w:r>
    </w:p>
    <w:p w14:paraId="0FE69427" w14:textId="77777777" w:rsidR="00C02671" w:rsidRPr="00682CF6" w:rsidRDefault="00C02671" w:rsidP="000F5FC9">
      <w:pPr>
        <w:ind w:right="-35"/>
        <w:jc w:val="both"/>
        <w:rPr>
          <w:rFonts w:eastAsia="Batang"/>
          <w:sz w:val="22"/>
          <w:szCs w:val="22"/>
          <w:lang w:eastAsia="en-US"/>
        </w:rPr>
      </w:pPr>
    </w:p>
    <w:p w14:paraId="1BCE574A" w14:textId="5F80A481" w:rsidR="00C02671" w:rsidRPr="00682CF6" w:rsidRDefault="00C02671" w:rsidP="00C02671">
      <w:pPr>
        <w:jc w:val="both"/>
        <w:rPr>
          <w:rFonts w:eastAsia="Batang"/>
          <w:i/>
          <w:spacing w:val="-5"/>
          <w:sz w:val="22"/>
          <w:szCs w:val="22"/>
          <w:lang w:val="es-ES"/>
        </w:rPr>
      </w:pPr>
      <w:r w:rsidRPr="00682CF6">
        <w:rPr>
          <w:bCs/>
          <w:sz w:val="22"/>
          <w:szCs w:val="22"/>
        </w:rPr>
        <w:t xml:space="preserve">De otro lado, y realizando una verificación a la oportunidad de respuesta, se halló la situación de </w:t>
      </w:r>
      <w:r w:rsidR="00CE7AA9">
        <w:rPr>
          <w:bCs/>
          <w:sz w:val="22"/>
          <w:szCs w:val="22"/>
        </w:rPr>
        <w:t>once</w:t>
      </w:r>
      <w:r w:rsidRPr="00682CF6">
        <w:rPr>
          <w:bCs/>
          <w:sz w:val="22"/>
          <w:szCs w:val="22"/>
        </w:rPr>
        <w:t xml:space="preserve"> peticiones en las que los tiempos sobrepasaron </w:t>
      </w:r>
      <w:r w:rsidR="00CE7AA9">
        <w:rPr>
          <w:bCs/>
          <w:sz w:val="22"/>
          <w:szCs w:val="22"/>
        </w:rPr>
        <w:t>los términos legales</w:t>
      </w:r>
      <w:r w:rsidRPr="00682CF6">
        <w:rPr>
          <w:bCs/>
          <w:sz w:val="22"/>
          <w:szCs w:val="22"/>
        </w:rPr>
        <w:t>. Al respecto se realizará un análisis a cotinuación tras la presentación de los casos referidos:</w:t>
      </w:r>
    </w:p>
    <w:p w14:paraId="55F7716C" w14:textId="77777777" w:rsidR="00C02671" w:rsidRPr="00682CF6" w:rsidRDefault="00C02671" w:rsidP="00C02671">
      <w:pPr>
        <w:ind w:right="-35"/>
        <w:jc w:val="both"/>
        <w:rPr>
          <w:rFonts w:eastAsia="Batang"/>
          <w:spacing w:val="-5"/>
          <w:sz w:val="22"/>
          <w:szCs w:val="22"/>
          <w:lang w:val="es-ES"/>
        </w:rPr>
      </w:pPr>
    </w:p>
    <w:p w14:paraId="10C71747" w14:textId="77777777" w:rsidR="00C02671" w:rsidRPr="00682CF6" w:rsidRDefault="00C02671" w:rsidP="00C02671">
      <w:pPr>
        <w:ind w:right="-35"/>
        <w:jc w:val="both"/>
        <w:rPr>
          <w:sz w:val="18"/>
          <w:szCs w:val="18"/>
          <w:lang w:val="es-ES"/>
        </w:rPr>
      </w:pPr>
      <w:r w:rsidRPr="00682CF6">
        <w:rPr>
          <w:rFonts w:eastAsia="Batang"/>
          <w:spacing w:val="-5"/>
          <w:sz w:val="18"/>
          <w:szCs w:val="18"/>
          <w:lang w:val="es-ES"/>
        </w:rPr>
        <w:t>Tabla 5.</w:t>
      </w:r>
      <w:r w:rsidRPr="00682CF6">
        <w:rPr>
          <w:sz w:val="18"/>
          <w:szCs w:val="18"/>
          <w:lang w:val="es-ES"/>
        </w:rPr>
        <w:t xml:space="preserve"> Petición radicada por el SDQS que registra respuesta fuera de término</w:t>
      </w:r>
    </w:p>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280"/>
        <w:gridCol w:w="3221"/>
        <w:gridCol w:w="1788"/>
        <w:gridCol w:w="818"/>
        <w:gridCol w:w="1350"/>
      </w:tblGrid>
      <w:tr w:rsidR="00CE7AA9" w:rsidRPr="00682CF6" w14:paraId="5E618271" w14:textId="77777777" w:rsidTr="003C2F17">
        <w:trPr>
          <w:trHeight w:val="300"/>
          <w:jc w:val="center"/>
        </w:trPr>
        <w:tc>
          <w:tcPr>
            <w:tcW w:w="614" w:type="dxa"/>
            <w:shd w:val="clear" w:color="auto" w:fill="D9D9D9"/>
          </w:tcPr>
          <w:p w14:paraId="3CD67C48" w14:textId="2B0D4EBD" w:rsidR="00CE7AA9" w:rsidRPr="00682CF6" w:rsidRDefault="00CE7AA9" w:rsidP="00457AE5">
            <w:pPr>
              <w:ind w:right="-35"/>
              <w:jc w:val="center"/>
              <w:rPr>
                <w:b/>
                <w:bCs/>
                <w:sz w:val="20"/>
              </w:rPr>
            </w:pPr>
            <w:r>
              <w:rPr>
                <w:b/>
                <w:bCs/>
                <w:sz w:val="20"/>
              </w:rPr>
              <w:t>Ítem</w:t>
            </w:r>
          </w:p>
        </w:tc>
        <w:tc>
          <w:tcPr>
            <w:tcW w:w="2281" w:type="dxa"/>
            <w:shd w:val="clear" w:color="auto" w:fill="D9D9D9"/>
            <w:noWrap/>
            <w:hideMark/>
          </w:tcPr>
          <w:p w14:paraId="40D4A681" w14:textId="7268E2EC" w:rsidR="00CE7AA9" w:rsidRPr="00682CF6" w:rsidRDefault="00CE7AA9" w:rsidP="00457AE5">
            <w:pPr>
              <w:ind w:right="-35"/>
              <w:jc w:val="center"/>
              <w:rPr>
                <w:b/>
                <w:bCs/>
                <w:sz w:val="20"/>
              </w:rPr>
            </w:pPr>
            <w:r w:rsidRPr="00682CF6">
              <w:rPr>
                <w:b/>
                <w:bCs/>
                <w:sz w:val="20"/>
              </w:rPr>
              <w:t>Número Petición</w:t>
            </w:r>
          </w:p>
        </w:tc>
        <w:tc>
          <w:tcPr>
            <w:tcW w:w="3223" w:type="dxa"/>
            <w:shd w:val="clear" w:color="auto" w:fill="D9D9D9"/>
            <w:noWrap/>
            <w:hideMark/>
          </w:tcPr>
          <w:p w14:paraId="3904870B" w14:textId="77777777" w:rsidR="00CE7AA9" w:rsidRPr="00682CF6" w:rsidRDefault="00CE7AA9" w:rsidP="00457AE5">
            <w:pPr>
              <w:ind w:right="-35"/>
              <w:jc w:val="center"/>
              <w:rPr>
                <w:b/>
                <w:bCs/>
                <w:sz w:val="20"/>
              </w:rPr>
            </w:pPr>
            <w:r w:rsidRPr="00682CF6">
              <w:rPr>
                <w:b/>
                <w:bCs/>
                <w:sz w:val="20"/>
              </w:rPr>
              <w:t>Tipo De Requerimiento</w:t>
            </w:r>
          </w:p>
        </w:tc>
        <w:tc>
          <w:tcPr>
            <w:tcW w:w="1789" w:type="dxa"/>
            <w:shd w:val="clear" w:color="auto" w:fill="D9D9D9"/>
            <w:noWrap/>
            <w:hideMark/>
          </w:tcPr>
          <w:p w14:paraId="7DBD8536" w14:textId="609081E5" w:rsidR="00CE7AA9" w:rsidRPr="00682CF6" w:rsidRDefault="00CE7AA9" w:rsidP="00457AE5">
            <w:pPr>
              <w:ind w:right="-35"/>
              <w:jc w:val="center"/>
              <w:rPr>
                <w:b/>
                <w:bCs/>
                <w:sz w:val="20"/>
              </w:rPr>
            </w:pPr>
            <w:r w:rsidRPr="00682CF6">
              <w:rPr>
                <w:b/>
                <w:bCs/>
                <w:sz w:val="20"/>
              </w:rPr>
              <w:t xml:space="preserve">Días </w:t>
            </w:r>
            <w:r>
              <w:rPr>
                <w:b/>
                <w:bCs/>
                <w:sz w:val="20"/>
              </w:rPr>
              <w:t>vencimiento</w:t>
            </w:r>
          </w:p>
        </w:tc>
        <w:tc>
          <w:tcPr>
            <w:tcW w:w="814" w:type="dxa"/>
            <w:shd w:val="clear" w:color="auto" w:fill="D9D9D9"/>
            <w:noWrap/>
            <w:hideMark/>
          </w:tcPr>
          <w:p w14:paraId="6AAC6F1C" w14:textId="77777777" w:rsidR="00CE7AA9" w:rsidRPr="00682CF6" w:rsidRDefault="00CE7AA9" w:rsidP="00457AE5">
            <w:pPr>
              <w:ind w:right="-35"/>
              <w:jc w:val="center"/>
              <w:rPr>
                <w:b/>
                <w:bCs/>
                <w:sz w:val="20"/>
              </w:rPr>
            </w:pPr>
            <w:r w:rsidRPr="00682CF6">
              <w:rPr>
                <w:b/>
                <w:bCs/>
                <w:sz w:val="20"/>
              </w:rPr>
              <w:t>Canal</w:t>
            </w:r>
          </w:p>
        </w:tc>
        <w:tc>
          <w:tcPr>
            <w:tcW w:w="1351" w:type="dxa"/>
            <w:shd w:val="clear" w:color="auto" w:fill="D9D9D9"/>
            <w:noWrap/>
            <w:hideMark/>
          </w:tcPr>
          <w:p w14:paraId="742F872B" w14:textId="77777777" w:rsidR="00CE7AA9" w:rsidRPr="00682CF6" w:rsidRDefault="00CE7AA9" w:rsidP="00457AE5">
            <w:pPr>
              <w:ind w:right="-35"/>
              <w:jc w:val="center"/>
              <w:rPr>
                <w:b/>
                <w:bCs/>
                <w:sz w:val="20"/>
              </w:rPr>
            </w:pPr>
            <w:r w:rsidRPr="00682CF6">
              <w:rPr>
                <w:b/>
                <w:bCs/>
                <w:sz w:val="20"/>
              </w:rPr>
              <w:t>Dependencia</w:t>
            </w:r>
          </w:p>
        </w:tc>
      </w:tr>
      <w:tr w:rsidR="00CE7AA9" w:rsidRPr="00682CF6" w14:paraId="248CC403" w14:textId="77777777" w:rsidTr="003C2F17">
        <w:trPr>
          <w:trHeight w:val="300"/>
          <w:jc w:val="center"/>
        </w:trPr>
        <w:tc>
          <w:tcPr>
            <w:tcW w:w="614" w:type="dxa"/>
          </w:tcPr>
          <w:p w14:paraId="18CBC5D8" w14:textId="3D4B2271" w:rsidR="00CE7AA9" w:rsidRDefault="00CE7AA9" w:rsidP="00CE7AA9">
            <w:pPr>
              <w:jc w:val="center"/>
              <w:rPr>
                <w:rFonts w:ascii="Maiandra GD" w:hAnsi="Maiandra GD"/>
                <w:color w:val="000000"/>
                <w:sz w:val="20"/>
                <w:szCs w:val="20"/>
              </w:rPr>
            </w:pPr>
            <w:r>
              <w:rPr>
                <w:rFonts w:ascii="Maiandra GD" w:hAnsi="Maiandra GD"/>
                <w:color w:val="000000"/>
                <w:sz w:val="20"/>
                <w:szCs w:val="20"/>
              </w:rPr>
              <w:t>1</w:t>
            </w:r>
          </w:p>
        </w:tc>
        <w:tc>
          <w:tcPr>
            <w:tcW w:w="2281" w:type="dxa"/>
            <w:shd w:val="clear" w:color="auto" w:fill="auto"/>
            <w:noWrap/>
            <w:vAlign w:val="bottom"/>
            <w:hideMark/>
          </w:tcPr>
          <w:p w14:paraId="5DD612C6" w14:textId="0B6ABC70" w:rsidR="00CE7AA9" w:rsidRPr="00682CF6" w:rsidRDefault="00CE7AA9" w:rsidP="00CE7AA9">
            <w:pPr>
              <w:jc w:val="center"/>
              <w:rPr>
                <w:color w:val="000000"/>
                <w:sz w:val="20"/>
                <w:szCs w:val="20"/>
              </w:rPr>
            </w:pPr>
            <w:r>
              <w:rPr>
                <w:rFonts w:ascii="Maiandra GD" w:hAnsi="Maiandra GD"/>
                <w:color w:val="000000"/>
                <w:sz w:val="20"/>
                <w:szCs w:val="20"/>
              </w:rPr>
              <w:t>112572021</w:t>
            </w:r>
          </w:p>
        </w:tc>
        <w:tc>
          <w:tcPr>
            <w:tcW w:w="3223" w:type="dxa"/>
            <w:shd w:val="clear" w:color="auto" w:fill="auto"/>
            <w:noWrap/>
            <w:vAlign w:val="bottom"/>
            <w:hideMark/>
          </w:tcPr>
          <w:p w14:paraId="789B1B14" w14:textId="67A0CEE2" w:rsidR="00CE7AA9" w:rsidRPr="00CE7AA9" w:rsidRDefault="00CE7AA9" w:rsidP="00CE7AA9">
            <w:pPr>
              <w:ind w:right="-35"/>
              <w:jc w:val="both"/>
              <w:rPr>
                <w:sz w:val="20"/>
                <w:szCs w:val="20"/>
              </w:rPr>
            </w:pPr>
            <w:r w:rsidRPr="00CE7AA9">
              <w:rPr>
                <w:color w:val="000000"/>
                <w:sz w:val="20"/>
                <w:szCs w:val="20"/>
              </w:rPr>
              <w:t>Derecho de petici</w:t>
            </w:r>
            <w:r>
              <w:rPr>
                <w:color w:val="000000"/>
                <w:sz w:val="20"/>
                <w:szCs w:val="20"/>
              </w:rPr>
              <w:t>ó</w:t>
            </w:r>
            <w:r w:rsidRPr="00CE7AA9">
              <w:rPr>
                <w:color w:val="000000"/>
                <w:sz w:val="20"/>
                <w:szCs w:val="20"/>
              </w:rPr>
              <w:t>n de inter</w:t>
            </w:r>
            <w:r>
              <w:rPr>
                <w:color w:val="000000"/>
                <w:sz w:val="20"/>
                <w:szCs w:val="20"/>
              </w:rPr>
              <w:t>é</w:t>
            </w:r>
            <w:r w:rsidRPr="00CE7AA9">
              <w:rPr>
                <w:color w:val="000000"/>
                <w:sz w:val="20"/>
                <w:szCs w:val="20"/>
              </w:rPr>
              <w:t>s particular</w:t>
            </w:r>
          </w:p>
        </w:tc>
        <w:tc>
          <w:tcPr>
            <w:tcW w:w="1789" w:type="dxa"/>
            <w:shd w:val="clear" w:color="auto" w:fill="auto"/>
            <w:noWrap/>
            <w:vAlign w:val="bottom"/>
            <w:hideMark/>
          </w:tcPr>
          <w:p w14:paraId="716AD6B5" w14:textId="51E5E7BA" w:rsidR="00CE7AA9" w:rsidRPr="00682CF6" w:rsidRDefault="00CE7AA9" w:rsidP="00CE7AA9">
            <w:pPr>
              <w:jc w:val="center"/>
              <w:rPr>
                <w:color w:val="000000"/>
                <w:sz w:val="20"/>
                <w:szCs w:val="20"/>
              </w:rPr>
            </w:pPr>
            <w:r>
              <w:rPr>
                <w:rFonts w:ascii="Maiandra GD" w:hAnsi="Maiandra GD"/>
                <w:color w:val="000000"/>
                <w:sz w:val="20"/>
                <w:szCs w:val="20"/>
              </w:rPr>
              <w:t>1</w:t>
            </w:r>
          </w:p>
        </w:tc>
        <w:tc>
          <w:tcPr>
            <w:tcW w:w="814" w:type="dxa"/>
            <w:shd w:val="clear" w:color="auto" w:fill="auto"/>
            <w:noWrap/>
            <w:vAlign w:val="bottom"/>
            <w:hideMark/>
          </w:tcPr>
          <w:p w14:paraId="2ABBD51E" w14:textId="0DA0F014" w:rsidR="00CE7AA9" w:rsidRPr="00682CF6" w:rsidRDefault="00CE7AA9" w:rsidP="00CE7AA9">
            <w:pPr>
              <w:ind w:right="-35"/>
              <w:jc w:val="center"/>
              <w:rPr>
                <w:sz w:val="20"/>
              </w:rPr>
            </w:pPr>
            <w:r>
              <w:rPr>
                <w:rFonts w:ascii="Maiandra GD" w:hAnsi="Maiandra GD"/>
                <w:color w:val="000000"/>
                <w:sz w:val="20"/>
                <w:szCs w:val="20"/>
              </w:rPr>
              <w:t>Web</w:t>
            </w:r>
          </w:p>
        </w:tc>
        <w:tc>
          <w:tcPr>
            <w:tcW w:w="1351" w:type="dxa"/>
            <w:shd w:val="clear" w:color="auto" w:fill="auto"/>
            <w:noWrap/>
            <w:vAlign w:val="bottom"/>
            <w:hideMark/>
          </w:tcPr>
          <w:p w14:paraId="02EBA104" w14:textId="1D3143CF" w:rsidR="00CE7AA9" w:rsidRPr="00682CF6" w:rsidRDefault="00CE7AA9" w:rsidP="00CE7AA9">
            <w:pPr>
              <w:ind w:right="-35"/>
              <w:jc w:val="center"/>
              <w:rPr>
                <w:sz w:val="20"/>
              </w:rPr>
            </w:pPr>
            <w:r>
              <w:rPr>
                <w:rFonts w:ascii="Maiandra GD" w:hAnsi="Maiandra GD"/>
                <w:color w:val="000000"/>
                <w:sz w:val="20"/>
                <w:szCs w:val="20"/>
              </w:rPr>
              <w:t>SIE</w:t>
            </w:r>
          </w:p>
        </w:tc>
      </w:tr>
      <w:tr w:rsidR="00CE7AA9" w:rsidRPr="00682CF6" w14:paraId="29C51A92" w14:textId="77777777" w:rsidTr="003C2F17">
        <w:trPr>
          <w:trHeight w:val="300"/>
          <w:jc w:val="center"/>
        </w:trPr>
        <w:tc>
          <w:tcPr>
            <w:tcW w:w="614" w:type="dxa"/>
          </w:tcPr>
          <w:p w14:paraId="0F6AE53E" w14:textId="06753015" w:rsidR="00CE7AA9" w:rsidRDefault="00CE7AA9" w:rsidP="00CE7AA9">
            <w:pPr>
              <w:jc w:val="center"/>
              <w:rPr>
                <w:rFonts w:ascii="Maiandra GD" w:hAnsi="Maiandra GD"/>
                <w:color w:val="000000"/>
                <w:sz w:val="20"/>
                <w:szCs w:val="20"/>
              </w:rPr>
            </w:pPr>
            <w:r>
              <w:rPr>
                <w:rFonts w:ascii="Maiandra GD" w:hAnsi="Maiandra GD"/>
                <w:color w:val="000000"/>
                <w:sz w:val="20"/>
                <w:szCs w:val="20"/>
              </w:rPr>
              <w:t>2</w:t>
            </w:r>
          </w:p>
        </w:tc>
        <w:tc>
          <w:tcPr>
            <w:tcW w:w="2281" w:type="dxa"/>
            <w:shd w:val="clear" w:color="auto" w:fill="auto"/>
            <w:noWrap/>
            <w:vAlign w:val="bottom"/>
            <w:hideMark/>
          </w:tcPr>
          <w:p w14:paraId="47486B5A" w14:textId="5C71A8F0" w:rsidR="00CE7AA9" w:rsidRPr="00682CF6" w:rsidRDefault="00CE7AA9" w:rsidP="00CE7AA9">
            <w:pPr>
              <w:jc w:val="center"/>
              <w:rPr>
                <w:color w:val="000000"/>
                <w:sz w:val="20"/>
                <w:szCs w:val="20"/>
              </w:rPr>
            </w:pPr>
            <w:r>
              <w:rPr>
                <w:rFonts w:ascii="Maiandra GD" w:hAnsi="Maiandra GD"/>
                <w:color w:val="000000"/>
                <w:sz w:val="20"/>
                <w:szCs w:val="20"/>
              </w:rPr>
              <w:t>168142021</w:t>
            </w:r>
          </w:p>
        </w:tc>
        <w:tc>
          <w:tcPr>
            <w:tcW w:w="3223" w:type="dxa"/>
            <w:shd w:val="clear" w:color="auto" w:fill="auto"/>
            <w:noWrap/>
            <w:vAlign w:val="bottom"/>
            <w:hideMark/>
          </w:tcPr>
          <w:p w14:paraId="404B3862" w14:textId="7513E391" w:rsidR="00CE7AA9" w:rsidRPr="00CE7AA9" w:rsidRDefault="00CE7AA9" w:rsidP="00CE7AA9">
            <w:pPr>
              <w:ind w:right="-35"/>
              <w:jc w:val="both"/>
              <w:rPr>
                <w:sz w:val="20"/>
                <w:szCs w:val="20"/>
              </w:rPr>
            </w:pPr>
            <w:r w:rsidRPr="00CE7AA9">
              <w:rPr>
                <w:color w:val="000000"/>
                <w:sz w:val="20"/>
                <w:szCs w:val="20"/>
              </w:rPr>
              <w:t>Derecho de petici</w:t>
            </w:r>
            <w:r>
              <w:rPr>
                <w:color w:val="000000"/>
                <w:sz w:val="20"/>
                <w:szCs w:val="20"/>
              </w:rPr>
              <w:t>ó</w:t>
            </w:r>
            <w:r w:rsidRPr="00CE7AA9">
              <w:rPr>
                <w:color w:val="000000"/>
                <w:sz w:val="20"/>
                <w:szCs w:val="20"/>
              </w:rPr>
              <w:t>n de inter</w:t>
            </w:r>
            <w:r>
              <w:rPr>
                <w:color w:val="000000"/>
                <w:sz w:val="20"/>
                <w:szCs w:val="20"/>
              </w:rPr>
              <w:t>é</w:t>
            </w:r>
            <w:r w:rsidRPr="00CE7AA9">
              <w:rPr>
                <w:color w:val="000000"/>
                <w:sz w:val="20"/>
                <w:szCs w:val="20"/>
              </w:rPr>
              <w:t>s particular</w:t>
            </w:r>
          </w:p>
        </w:tc>
        <w:tc>
          <w:tcPr>
            <w:tcW w:w="1789" w:type="dxa"/>
            <w:shd w:val="clear" w:color="auto" w:fill="auto"/>
            <w:noWrap/>
            <w:vAlign w:val="bottom"/>
            <w:hideMark/>
          </w:tcPr>
          <w:p w14:paraId="20BED587" w14:textId="135B363F" w:rsidR="00CE7AA9" w:rsidRPr="00682CF6" w:rsidRDefault="00CE7AA9" w:rsidP="00CE7AA9">
            <w:pPr>
              <w:jc w:val="center"/>
              <w:rPr>
                <w:color w:val="000000"/>
                <w:sz w:val="20"/>
                <w:szCs w:val="20"/>
              </w:rPr>
            </w:pPr>
            <w:r>
              <w:rPr>
                <w:rFonts w:ascii="Maiandra GD" w:hAnsi="Maiandra GD"/>
                <w:color w:val="000000"/>
                <w:sz w:val="20"/>
                <w:szCs w:val="20"/>
              </w:rPr>
              <w:t>1</w:t>
            </w:r>
          </w:p>
        </w:tc>
        <w:tc>
          <w:tcPr>
            <w:tcW w:w="814" w:type="dxa"/>
            <w:shd w:val="clear" w:color="auto" w:fill="auto"/>
            <w:noWrap/>
            <w:vAlign w:val="bottom"/>
            <w:hideMark/>
          </w:tcPr>
          <w:p w14:paraId="54127249" w14:textId="58204CD7" w:rsidR="00CE7AA9" w:rsidRPr="00682CF6" w:rsidRDefault="00CE7AA9" w:rsidP="00CE7AA9">
            <w:pPr>
              <w:ind w:right="-35"/>
              <w:jc w:val="center"/>
              <w:rPr>
                <w:sz w:val="20"/>
              </w:rPr>
            </w:pPr>
            <w:r>
              <w:rPr>
                <w:rFonts w:ascii="Maiandra GD" w:hAnsi="Maiandra GD"/>
                <w:color w:val="000000"/>
                <w:sz w:val="20"/>
                <w:szCs w:val="20"/>
              </w:rPr>
              <w:t>Web</w:t>
            </w:r>
          </w:p>
        </w:tc>
        <w:tc>
          <w:tcPr>
            <w:tcW w:w="1351" w:type="dxa"/>
            <w:shd w:val="clear" w:color="auto" w:fill="auto"/>
            <w:noWrap/>
            <w:vAlign w:val="bottom"/>
            <w:hideMark/>
          </w:tcPr>
          <w:p w14:paraId="62B736FB" w14:textId="53543405" w:rsidR="00CE7AA9" w:rsidRPr="00682CF6" w:rsidRDefault="00CE7AA9" w:rsidP="00CE7AA9">
            <w:pPr>
              <w:ind w:right="-35"/>
              <w:jc w:val="center"/>
              <w:rPr>
                <w:sz w:val="20"/>
              </w:rPr>
            </w:pPr>
            <w:r>
              <w:rPr>
                <w:rFonts w:ascii="Maiandra GD" w:hAnsi="Maiandra GD"/>
                <w:color w:val="000000"/>
                <w:sz w:val="20"/>
                <w:szCs w:val="20"/>
              </w:rPr>
              <w:t>SIE</w:t>
            </w:r>
          </w:p>
        </w:tc>
      </w:tr>
      <w:tr w:rsidR="00CE7AA9" w:rsidRPr="00682CF6" w14:paraId="29448143" w14:textId="77777777" w:rsidTr="003C2F17">
        <w:trPr>
          <w:trHeight w:val="300"/>
          <w:jc w:val="center"/>
        </w:trPr>
        <w:tc>
          <w:tcPr>
            <w:tcW w:w="614" w:type="dxa"/>
          </w:tcPr>
          <w:p w14:paraId="19018A8D" w14:textId="58C23FBD" w:rsidR="00CE7AA9" w:rsidRDefault="00CE7AA9" w:rsidP="00CE7AA9">
            <w:pPr>
              <w:jc w:val="center"/>
              <w:rPr>
                <w:rFonts w:ascii="Maiandra GD" w:hAnsi="Maiandra GD"/>
                <w:color w:val="000000"/>
                <w:sz w:val="20"/>
                <w:szCs w:val="20"/>
              </w:rPr>
            </w:pPr>
            <w:r>
              <w:rPr>
                <w:rFonts w:ascii="Maiandra GD" w:hAnsi="Maiandra GD"/>
                <w:color w:val="000000"/>
                <w:sz w:val="20"/>
                <w:szCs w:val="20"/>
              </w:rPr>
              <w:t>3</w:t>
            </w:r>
          </w:p>
        </w:tc>
        <w:tc>
          <w:tcPr>
            <w:tcW w:w="2281" w:type="dxa"/>
            <w:shd w:val="clear" w:color="auto" w:fill="auto"/>
            <w:noWrap/>
            <w:vAlign w:val="bottom"/>
            <w:hideMark/>
          </w:tcPr>
          <w:p w14:paraId="09990F49" w14:textId="12E93E23" w:rsidR="00CE7AA9" w:rsidRPr="00682CF6" w:rsidRDefault="00CE7AA9" w:rsidP="00CE7AA9">
            <w:pPr>
              <w:jc w:val="center"/>
              <w:rPr>
                <w:color w:val="000000"/>
                <w:sz w:val="20"/>
                <w:szCs w:val="20"/>
              </w:rPr>
            </w:pPr>
            <w:r>
              <w:rPr>
                <w:rFonts w:ascii="Maiandra GD" w:hAnsi="Maiandra GD"/>
                <w:color w:val="000000"/>
                <w:sz w:val="20"/>
                <w:szCs w:val="20"/>
              </w:rPr>
              <w:t>562302021</w:t>
            </w:r>
          </w:p>
        </w:tc>
        <w:tc>
          <w:tcPr>
            <w:tcW w:w="3223" w:type="dxa"/>
            <w:shd w:val="clear" w:color="auto" w:fill="auto"/>
            <w:noWrap/>
            <w:vAlign w:val="bottom"/>
            <w:hideMark/>
          </w:tcPr>
          <w:p w14:paraId="4FEC187E" w14:textId="0C635F9A" w:rsidR="00CE7AA9" w:rsidRPr="00CE7AA9" w:rsidRDefault="00CE7AA9" w:rsidP="00CE7AA9">
            <w:pPr>
              <w:ind w:right="-35"/>
              <w:jc w:val="both"/>
              <w:rPr>
                <w:sz w:val="20"/>
                <w:szCs w:val="20"/>
              </w:rPr>
            </w:pPr>
            <w:r w:rsidRPr="00CE7AA9">
              <w:rPr>
                <w:color w:val="000000"/>
                <w:sz w:val="20"/>
                <w:szCs w:val="20"/>
              </w:rPr>
              <w:t>Derecho de petici</w:t>
            </w:r>
            <w:r>
              <w:rPr>
                <w:color w:val="000000"/>
                <w:sz w:val="20"/>
                <w:szCs w:val="20"/>
              </w:rPr>
              <w:t>ó</w:t>
            </w:r>
            <w:r w:rsidRPr="00CE7AA9">
              <w:rPr>
                <w:color w:val="000000"/>
                <w:sz w:val="20"/>
                <w:szCs w:val="20"/>
              </w:rPr>
              <w:t>n de inter</w:t>
            </w:r>
            <w:r>
              <w:rPr>
                <w:color w:val="000000"/>
                <w:sz w:val="20"/>
                <w:szCs w:val="20"/>
              </w:rPr>
              <w:t>é</w:t>
            </w:r>
            <w:r w:rsidRPr="00CE7AA9">
              <w:rPr>
                <w:color w:val="000000"/>
                <w:sz w:val="20"/>
                <w:szCs w:val="20"/>
              </w:rPr>
              <w:t>s particular</w:t>
            </w:r>
          </w:p>
        </w:tc>
        <w:tc>
          <w:tcPr>
            <w:tcW w:w="1789" w:type="dxa"/>
            <w:shd w:val="clear" w:color="auto" w:fill="auto"/>
            <w:noWrap/>
            <w:vAlign w:val="bottom"/>
            <w:hideMark/>
          </w:tcPr>
          <w:p w14:paraId="2F7483B9" w14:textId="0D5E2DF4" w:rsidR="00CE7AA9" w:rsidRPr="00682CF6" w:rsidRDefault="00CE7AA9" w:rsidP="00CE7AA9">
            <w:pPr>
              <w:jc w:val="center"/>
              <w:rPr>
                <w:color w:val="000000"/>
                <w:sz w:val="20"/>
                <w:szCs w:val="20"/>
              </w:rPr>
            </w:pPr>
            <w:r>
              <w:rPr>
                <w:rFonts w:ascii="Maiandra GD" w:hAnsi="Maiandra GD"/>
                <w:color w:val="000000"/>
                <w:sz w:val="20"/>
                <w:szCs w:val="20"/>
              </w:rPr>
              <w:t>3</w:t>
            </w:r>
          </w:p>
        </w:tc>
        <w:tc>
          <w:tcPr>
            <w:tcW w:w="814" w:type="dxa"/>
            <w:shd w:val="clear" w:color="auto" w:fill="auto"/>
            <w:noWrap/>
            <w:vAlign w:val="bottom"/>
            <w:hideMark/>
          </w:tcPr>
          <w:p w14:paraId="23EE23E7" w14:textId="6CE93C68" w:rsidR="00CE7AA9" w:rsidRPr="00682CF6" w:rsidRDefault="00CE7AA9" w:rsidP="00CE7AA9">
            <w:pPr>
              <w:ind w:right="-35"/>
              <w:jc w:val="center"/>
              <w:rPr>
                <w:sz w:val="20"/>
              </w:rPr>
            </w:pPr>
            <w:r>
              <w:rPr>
                <w:rFonts w:ascii="Maiandra GD" w:hAnsi="Maiandra GD"/>
                <w:color w:val="000000"/>
                <w:sz w:val="20"/>
                <w:szCs w:val="20"/>
              </w:rPr>
              <w:t>Web</w:t>
            </w:r>
          </w:p>
        </w:tc>
        <w:tc>
          <w:tcPr>
            <w:tcW w:w="1351" w:type="dxa"/>
            <w:shd w:val="clear" w:color="auto" w:fill="auto"/>
            <w:noWrap/>
            <w:vAlign w:val="bottom"/>
            <w:hideMark/>
          </w:tcPr>
          <w:p w14:paraId="01E42AA4" w14:textId="04DC1D38" w:rsidR="00CE7AA9" w:rsidRPr="00682CF6" w:rsidRDefault="00CE7AA9" w:rsidP="00CE7AA9">
            <w:pPr>
              <w:ind w:right="-35"/>
              <w:jc w:val="center"/>
              <w:rPr>
                <w:sz w:val="20"/>
              </w:rPr>
            </w:pPr>
            <w:r>
              <w:rPr>
                <w:rFonts w:ascii="Maiandra GD" w:hAnsi="Maiandra GD"/>
                <w:color w:val="000000"/>
                <w:sz w:val="20"/>
                <w:szCs w:val="20"/>
              </w:rPr>
              <w:t>SIE</w:t>
            </w:r>
          </w:p>
        </w:tc>
      </w:tr>
      <w:tr w:rsidR="00CE7AA9" w:rsidRPr="00682CF6" w14:paraId="319FC093" w14:textId="77777777" w:rsidTr="003C2F17">
        <w:trPr>
          <w:trHeight w:val="300"/>
          <w:jc w:val="center"/>
        </w:trPr>
        <w:tc>
          <w:tcPr>
            <w:tcW w:w="614" w:type="dxa"/>
          </w:tcPr>
          <w:p w14:paraId="38AA6F8F" w14:textId="2F1412A6" w:rsidR="00CE7AA9" w:rsidRDefault="00CE7AA9" w:rsidP="00CE7AA9">
            <w:pPr>
              <w:jc w:val="center"/>
              <w:rPr>
                <w:rFonts w:ascii="Maiandra GD" w:hAnsi="Maiandra GD"/>
                <w:color w:val="000000"/>
                <w:sz w:val="20"/>
                <w:szCs w:val="20"/>
              </w:rPr>
            </w:pPr>
            <w:r>
              <w:rPr>
                <w:rFonts w:ascii="Maiandra GD" w:hAnsi="Maiandra GD"/>
                <w:color w:val="000000"/>
                <w:sz w:val="20"/>
                <w:szCs w:val="20"/>
              </w:rPr>
              <w:t>4</w:t>
            </w:r>
          </w:p>
        </w:tc>
        <w:tc>
          <w:tcPr>
            <w:tcW w:w="2281" w:type="dxa"/>
            <w:shd w:val="clear" w:color="auto" w:fill="auto"/>
            <w:noWrap/>
            <w:vAlign w:val="bottom"/>
            <w:hideMark/>
          </w:tcPr>
          <w:p w14:paraId="441FBD36" w14:textId="6B2D01C9" w:rsidR="00CE7AA9" w:rsidRPr="00682CF6" w:rsidRDefault="00CE7AA9" w:rsidP="00CE7AA9">
            <w:pPr>
              <w:jc w:val="center"/>
              <w:rPr>
                <w:color w:val="000000"/>
                <w:sz w:val="20"/>
                <w:szCs w:val="20"/>
              </w:rPr>
            </w:pPr>
            <w:r>
              <w:rPr>
                <w:rFonts w:ascii="Maiandra GD" w:hAnsi="Maiandra GD"/>
                <w:color w:val="000000"/>
                <w:sz w:val="20"/>
                <w:szCs w:val="20"/>
              </w:rPr>
              <w:t>828662021</w:t>
            </w:r>
          </w:p>
        </w:tc>
        <w:tc>
          <w:tcPr>
            <w:tcW w:w="3223" w:type="dxa"/>
            <w:shd w:val="clear" w:color="auto" w:fill="auto"/>
            <w:noWrap/>
            <w:vAlign w:val="bottom"/>
            <w:hideMark/>
          </w:tcPr>
          <w:p w14:paraId="10AA913E" w14:textId="3EB067B6" w:rsidR="00CE7AA9" w:rsidRPr="00CE7AA9" w:rsidRDefault="00CE7AA9" w:rsidP="00CE7AA9">
            <w:pPr>
              <w:ind w:right="-35"/>
              <w:jc w:val="both"/>
              <w:rPr>
                <w:sz w:val="20"/>
                <w:szCs w:val="20"/>
              </w:rPr>
            </w:pPr>
            <w:r w:rsidRPr="00CE7AA9">
              <w:rPr>
                <w:color w:val="000000"/>
                <w:sz w:val="20"/>
                <w:szCs w:val="20"/>
              </w:rPr>
              <w:t>Solicitud de acceso a la informaci</w:t>
            </w:r>
            <w:r>
              <w:rPr>
                <w:color w:val="000000"/>
                <w:sz w:val="20"/>
                <w:szCs w:val="20"/>
              </w:rPr>
              <w:t>ó</w:t>
            </w:r>
            <w:r w:rsidRPr="00CE7AA9">
              <w:rPr>
                <w:color w:val="000000"/>
                <w:sz w:val="20"/>
                <w:szCs w:val="20"/>
              </w:rPr>
              <w:t>n</w:t>
            </w:r>
          </w:p>
        </w:tc>
        <w:tc>
          <w:tcPr>
            <w:tcW w:w="1789" w:type="dxa"/>
            <w:shd w:val="clear" w:color="auto" w:fill="auto"/>
            <w:noWrap/>
            <w:vAlign w:val="bottom"/>
            <w:hideMark/>
          </w:tcPr>
          <w:p w14:paraId="7A92BC14" w14:textId="673BE26B" w:rsidR="00CE7AA9" w:rsidRPr="00682CF6" w:rsidRDefault="00CE7AA9" w:rsidP="00CE7AA9">
            <w:pPr>
              <w:jc w:val="center"/>
              <w:rPr>
                <w:color w:val="000000"/>
                <w:sz w:val="20"/>
                <w:szCs w:val="20"/>
              </w:rPr>
            </w:pPr>
            <w:r>
              <w:rPr>
                <w:rFonts w:ascii="Maiandra GD" w:hAnsi="Maiandra GD"/>
                <w:color w:val="000000"/>
                <w:sz w:val="20"/>
                <w:szCs w:val="20"/>
              </w:rPr>
              <w:t>1</w:t>
            </w:r>
          </w:p>
        </w:tc>
        <w:tc>
          <w:tcPr>
            <w:tcW w:w="814" w:type="dxa"/>
            <w:shd w:val="clear" w:color="auto" w:fill="auto"/>
            <w:noWrap/>
            <w:vAlign w:val="bottom"/>
            <w:hideMark/>
          </w:tcPr>
          <w:p w14:paraId="6A46532F" w14:textId="27254014" w:rsidR="00CE7AA9" w:rsidRPr="00682CF6" w:rsidRDefault="00CE7AA9" w:rsidP="00CE7AA9">
            <w:pPr>
              <w:ind w:right="-35"/>
              <w:jc w:val="center"/>
              <w:rPr>
                <w:sz w:val="20"/>
              </w:rPr>
            </w:pPr>
            <w:r>
              <w:rPr>
                <w:rFonts w:ascii="Maiandra GD" w:hAnsi="Maiandra GD"/>
                <w:color w:val="000000"/>
                <w:sz w:val="20"/>
                <w:szCs w:val="20"/>
              </w:rPr>
              <w:t>Web</w:t>
            </w:r>
          </w:p>
        </w:tc>
        <w:tc>
          <w:tcPr>
            <w:tcW w:w="1351" w:type="dxa"/>
            <w:shd w:val="clear" w:color="auto" w:fill="auto"/>
            <w:noWrap/>
            <w:vAlign w:val="bottom"/>
            <w:hideMark/>
          </w:tcPr>
          <w:p w14:paraId="26F21F19" w14:textId="5449E3E6" w:rsidR="00CE7AA9" w:rsidRPr="00682CF6" w:rsidRDefault="00CE7AA9" w:rsidP="00CE7AA9">
            <w:pPr>
              <w:ind w:right="-35"/>
              <w:jc w:val="center"/>
              <w:rPr>
                <w:sz w:val="20"/>
              </w:rPr>
            </w:pPr>
            <w:r>
              <w:rPr>
                <w:rFonts w:ascii="Maiandra GD" w:hAnsi="Maiandra GD"/>
                <w:color w:val="000000"/>
                <w:sz w:val="20"/>
                <w:szCs w:val="20"/>
              </w:rPr>
              <w:t>SIE</w:t>
            </w:r>
          </w:p>
        </w:tc>
      </w:tr>
      <w:tr w:rsidR="00CE7AA9" w:rsidRPr="00682CF6" w14:paraId="4D5B43C5" w14:textId="77777777" w:rsidTr="003C2F17">
        <w:trPr>
          <w:trHeight w:val="300"/>
          <w:jc w:val="center"/>
        </w:trPr>
        <w:tc>
          <w:tcPr>
            <w:tcW w:w="614" w:type="dxa"/>
          </w:tcPr>
          <w:p w14:paraId="307702D9" w14:textId="301C2DBE" w:rsidR="00CE7AA9" w:rsidRDefault="00CE7AA9" w:rsidP="00CE7AA9">
            <w:pPr>
              <w:jc w:val="center"/>
              <w:rPr>
                <w:rFonts w:ascii="Maiandra GD" w:hAnsi="Maiandra GD"/>
                <w:color w:val="000000"/>
                <w:sz w:val="20"/>
                <w:szCs w:val="20"/>
              </w:rPr>
            </w:pPr>
            <w:r>
              <w:rPr>
                <w:rFonts w:ascii="Maiandra GD" w:hAnsi="Maiandra GD"/>
                <w:color w:val="000000"/>
                <w:sz w:val="20"/>
                <w:szCs w:val="20"/>
              </w:rPr>
              <w:t>5</w:t>
            </w:r>
          </w:p>
        </w:tc>
        <w:tc>
          <w:tcPr>
            <w:tcW w:w="2281" w:type="dxa"/>
            <w:shd w:val="clear" w:color="auto" w:fill="auto"/>
            <w:noWrap/>
            <w:vAlign w:val="bottom"/>
          </w:tcPr>
          <w:p w14:paraId="1C9F0A8F" w14:textId="7D869E62" w:rsidR="00CE7AA9" w:rsidRPr="00682CF6" w:rsidRDefault="00CE7AA9" w:rsidP="00CE7AA9">
            <w:pPr>
              <w:jc w:val="center"/>
              <w:rPr>
                <w:color w:val="000000"/>
                <w:sz w:val="20"/>
                <w:szCs w:val="20"/>
              </w:rPr>
            </w:pPr>
            <w:r>
              <w:rPr>
                <w:rFonts w:ascii="Maiandra GD" w:hAnsi="Maiandra GD"/>
                <w:color w:val="000000"/>
                <w:sz w:val="20"/>
                <w:szCs w:val="20"/>
              </w:rPr>
              <w:t>874912021</w:t>
            </w:r>
          </w:p>
        </w:tc>
        <w:tc>
          <w:tcPr>
            <w:tcW w:w="3223" w:type="dxa"/>
            <w:shd w:val="clear" w:color="auto" w:fill="auto"/>
            <w:noWrap/>
            <w:vAlign w:val="bottom"/>
          </w:tcPr>
          <w:p w14:paraId="1C64C0CE" w14:textId="3D2C70AF" w:rsidR="00CE7AA9" w:rsidRPr="00CE7AA9" w:rsidRDefault="00CE7AA9" w:rsidP="00CE7AA9">
            <w:pPr>
              <w:ind w:right="-35"/>
              <w:jc w:val="both"/>
              <w:rPr>
                <w:sz w:val="20"/>
                <w:szCs w:val="20"/>
              </w:rPr>
            </w:pPr>
            <w:r w:rsidRPr="00CE7AA9">
              <w:rPr>
                <w:color w:val="000000"/>
                <w:sz w:val="20"/>
                <w:szCs w:val="20"/>
              </w:rPr>
              <w:t>Derecho de petici</w:t>
            </w:r>
            <w:r>
              <w:rPr>
                <w:color w:val="000000"/>
                <w:sz w:val="20"/>
                <w:szCs w:val="20"/>
              </w:rPr>
              <w:t>ó</w:t>
            </w:r>
            <w:r w:rsidRPr="00CE7AA9">
              <w:rPr>
                <w:color w:val="000000"/>
                <w:sz w:val="20"/>
                <w:szCs w:val="20"/>
              </w:rPr>
              <w:t>n de inter</w:t>
            </w:r>
            <w:r>
              <w:rPr>
                <w:color w:val="000000"/>
                <w:sz w:val="20"/>
                <w:szCs w:val="20"/>
              </w:rPr>
              <w:t>é</w:t>
            </w:r>
            <w:r w:rsidRPr="00CE7AA9">
              <w:rPr>
                <w:color w:val="000000"/>
                <w:sz w:val="20"/>
                <w:szCs w:val="20"/>
              </w:rPr>
              <w:t>s particular</w:t>
            </w:r>
          </w:p>
        </w:tc>
        <w:tc>
          <w:tcPr>
            <w:tcW w:w="1789" w:type="dxa"/>
            <w:shd w:val="clear" w:color="auto" w:fill="auto"/>
            <w:noWrap/>
            <w:vAlign w:val="bottom"/>
          </w:tcPr>
          <w:p w14:paraId="604562CB" w14:textId="7F6A19EE" w:rsidR="00CE7AA9" w:rsidRPr="00682CF6" w:rsidRDefault="00CE7AA9" w:rsidP="00CE7AA9">
            <w:pPr>
              <w:jc w:val="center"/>
              <w:rPr>
                <w:color w:val="000000"/>
                <w:sz w:val="20"/>
                <w:szCs w:val="20"/>
              </w:rPr>
            </w:pPr>
            <w:r>
              <w:rPr>
                <w:rFonts w:ascii="Maiandra GD" w:hAnsi="Maiandra GD"/>
                <w:color w:val="000000"/>
                <w:sz w:val="20"/>
                <w:szCs w:val="20"/>
              </w:rPr>
              <w:t>2</w:t>
            </w:r>
          </w:p>
        </w:tc>
        <w:tc>
          <w:tcPr>
            <w:tcW w:w="814" w:type="dxa"/>
            <w:shd w:val="clear" w:color="auto" w:fill="auto"/>
            <w:noWrap/>
            <w:vAlign w:val="bottom"/>
          </w:tcPr>
          <w:p w14:paraId="60EBFC48" w14:textId="41EA87A2" w:rsidR="00CE7AA9" w:rsidRPr="00682CF6" w:rsidRDefault="00CE7AA9" w:rsidP="00CE7AA9">
            <w:pPr>
              <w:ind w:right="-35"/>
              <w:jc w:val="center"/>
              <w:rPr>
                <w:sz w:val="20"/>
              </w:rPr>
            </w:pPr>
            <w:r>
              <w:rPr>
                <w:rFonts w:ascii="Maiandra GD" w:hAnsi="Maiandra GD"/>
                <w:color w:val="000000"/>
                <w:sz w:val="20"/>
                <w:szCs w:val="20"/>
              </w:rPr>
              <w:t>Web</w:t>
            </w:r>
          </w:p>
        </w:tc>
        <w:tc>
          <w:tcPr>
            <w:tcW w:w="1351" w:type="dxa"/>
            <w:shd w:val="clear" w:color="auto" w:fill="auto"/>
            <w:noWrap/>
            <w:vAlign w:val="bottom"/>
          </w:tcPr>
          <w:p w14:paraId="583A3DA2" w14:textId="1A7D1F4D" w:rsidR="00CE7AA9" w:rsidRPr="00682CF6" w:rsidRDefault="00CE7AA9" w:rsidP="00CE7AA9">
            <w:pPr>
              <w:ind w:right="-35"/>
              <w:jc w:val="center"/>
              <w:rPr>
                <w:sz w:val="20"/>
              </w:rPr>
            </w:pPr>
            <w:r>
              <w:rPr>
                <w:sz w:val="20"/>
              </w:rPr>
              <w:t>OAJ</w:t>
            </w:r>
          </w:p>
        </w:tc>
      </w:tr>
      <w:tr w:rsidR="00CE7AA9" w:rsidRPr="00682CF6" w14:paraId="021DDC1B" w14:textId="77777777" w:rsidTr="003C2F17">
        <w:trPr>
          <w:trHeight w:val="300"/>
          <w:jc w:val="center"/>
        </w:trPr>
        <w:tc>
          <w:tcPr>
            <w:tcW w:w="614" w:type="dxa"/>
          </w:tcPr>
          <w:p w14:paraId="1D8EDB06" w14:textId="441397C8" w:rsidR="00CE7AA9" w:rsidRDefault="00CE7AA9" w:rsidP="00CE7AA9">
            <w:pPr>
              <w:jc w:val="center"/>
              <w:rPr>
                <w:rFonts w:ascii="Maiandra GD" w:hAnsi="Maiandra GD"/>
                <w:color w:val="000000"/>
                <w:sz w:val="20"/>
                <w:szCs w:val="20"/>
              </w:rPr>
            </w:pPr>
            <w:r>
              <w:rPr>
                <w:rFonts w:ascii="Maiandra GD" w:hAnsi="Maiandra GD"/>
                <w:color w:val="000000"/>
                <w:sz w:val="20"/>
                <w:szCs w:val="20"/>
              </w:rPr>
              <w:t>6</w:t>
            </w:r>
          </w:p>
        </w:tc>
        <w:tc>
          <w:tcPr>
            <w:tcW w:w="2281" w:type="dxa"/>
            <w:shd w:val="clear" w:color="auto" w:fill="auto"/>
            <w:noWrap/>
            <w:vAlign w:val="bottom"/>
          </w:tcPr>
          <w:p w14:paraId="6E5AB4A3" w14:textId="60B51260" w:rsidR="00CE7AA9" w:rsidRPr="00682CF6" w:rsidRDefault="00CE7AA9" w:rsidP="00CE7AA9">
            <w:pPr>
              <w:jc w:val="center"/>
              <w:rPr>
                <w:color w:val="000000"/>
                <w:sz w:val="20"/>
                <w:szCs w:val="20"/>
              </w:rPr>
            </w:pPr>
            <w:r>
              <w:rPr>
                <w:rFonts w:ascii="Maiandra GD" w:hAnsi="Maiandra GD"/>
                <w:color w:val="000000"/>
                <w:sz w:val="20"/>
                <w:szCs w:val="20"/>
              </w:rPr>
              <w:t>1317592021</w:t>
            </w:r>
          </w:p>
        </w:tc>
        <w:tc>
          <w:tcPr>
            <w:tcW w:w="3223" w:type="dxa"/>
            <w:shd w:val="clear" w:color="auto" w:fill="auto"/>
            <w:noWrap/>
            <w:vAlign w:val="bottom"/>
          </w:tcPr>
          <w:p w14:paraId="28D0BD7D" w14:textId="2D4E6CF6" w:rsidR="00CE7AA9" w:rsidRPr="00CE7AA9" w:rsidRDefault="00CE7AA9" w:rsidP="00CE7AA9">
            <w:pPr>
              <w:ind w:right="-35"/>
              <w:jc w:val="both"/>
              <w:rPr>
                <w:sz w:val="20"/>
                <w:szCs w:val="20"/>
              </w:rPr>
            </w:pPr>
            <w:r w:rsidRPr="00CE7AA9">
              <w:rPr>
                <w:color w:val="000000"/>
                <w:sz w:val="20"/>
                <w:szCs w:val="20"/>
              </w:rPr>
              <w:t>Derecho de petici</w:t>
            </w:r>
            <w:r>
              <w:rPr>
                <w:color w:val="000000"/>
                <w:sz w:val="20"/>
                <w:szCs w:val="20"/>
              </w:rPr>
              <w:t>ó</w:t>
            </w:r>
            <w:r w:rsidRPr="00CE7AA9">
              <w:rPr>
                <w:color w:val="000000"/>
                <w:sz w:val="20"/>
                <w:szCs w:val="20"/>
              </w:rPr>
              <w:t>n de inter</w:t>
            </w:r>
            <w:r>
              <w:rPr>
                <w:color w:val="000000"/>
                <w:sz w:val="20"/>
                <w:szCs w:val="20"/>
              </w:rPr>
              <w:t>é</w:t>
            </w:r>
            <w:r w:rsidRPr="00CE7AA9">
              <w:rPr>
                <w:color w:val="000000"/>
                <w:sz w:val="20"/>
                <w:szCs w:val="20"/>
              </w:rPr>
              <w:t>s particular</w:t>
            </w:r>
          </w:p>
        </w:tc>
        <w:tc>
          <w:tcPr>
            <w:tcW w:w="1789" w:type="dxa"/>
            <w:shd w:val="clear" w:color="auto" w:fill="auto"/>
            <w:noWrap/>
            <w:vAlign w:val="bottom"/>
          </w:tcPr>
          <w:p w14:paraId="6B022A04" w14:textId="2471B15B" w:rsidR="00CE7AA9" w:rsidRPr="00682CF6" w:rsidRDefault="00CE7AA9" w:rsidP="00CE7AA9">
            <w:pPr>
              <w:jc w:val="center"/>
              <w:rPr>
                <w:color w:val="000000"/>
                <w:sz w:val="20"/>
                <w:szCs w:val="20"/>
              </w:rPr>
            </w:pPr>
            <w:r>
              <w:rPr>
                <w:rFonts w:ascii="Maiandra GD" w:hAnsi="Maiandra GD"/>
                <w:color w:val="000000"/>
                <w:sz w:val="20"/>
                <w:szCs w:val="20"/>
              </w:rPr>
              <w:t>1</w:t>
            </w:r>
          </w:p>
        </w:tc>
        <w:tc>
          <w:tcPr>
            <w:tcW w:w="814" w:type="dxa"/>
            <w:shd w:val="clear" w:color="auto" w:fill="auto"/>
            <w:noWrap/>
            <w:vAlign w:val="bottom"/>
          </w:tcPr>
          <w:p w14:paraId="4D12D1D7" w14:textId="1AFF0DCB" w:rsidR="00CE7AA9" w:rsidRPr="00682CF6" w:rsidRDefault="00CE7AA9" w:rsidP="00CE7AA9">
            <w:pPr>
              <w:ind w:right="-35"/>
              <w:jc w:val="center"/>
              <w:rPr>
                <w:sz w:val="20"/>
              </w:rPr>
            </w:pPr>
            <w:r>
              <w:rPr>
                <w:rFonts w:ascii="Maiandra GD" w:hAnsi="Maiandra GD"/>
                <w:color w:val="000000"/>
                <w:sz w:val="20"/>
                <w:szCs w:val="20"/>
              </w:rPr>
              <w:t>Web</w:t>
            </w:r>
          </w:p>
        </w:tc>
        <w:tc>
          <w:tcPr>
            <w:tcW w:w="1351" w:type="dxa"/>
            <w:shd w:val="clear" w:color="auto" w:fill="auto"/>
            <w:noWrap/>
            <w:vAlign w:val="bottom"/>
          </w:tcPr>
          <w:p w14:paraId="6608FEA5" w14:textId="590C2E18" w:rsidR="00CE7AA9" w:rsidRPr="00682CF6" w:rsidRDefault="00CE7AA9" w:rsidP="00CE7AA9">
            <w:pPr>
              <w:ind w:right="-35"/>
              <w:jc w:val="center"/>
              <w:rPr>
                <w:sz w:val="20"/>
              </w:rPr>
            </w:pPr>
            <w:r>
              <w:rPr>
                <w:rFonts w:ascii="Maiandra GD" w:hAnsi="Maiandra GD"/>
                <w:color w:val="000000"/>
                <w:sz w:val="20"/>
                <w:szCs w:val="20"/>
              </w:rPr>
              <w:t>SIE</w:t>
            </w:r>
          </w:p>
        </w:tc>
      </w:tr>
      <w:tr w:rsidR="00CE7AA9" w:rsidRPr="00682CF6" w14:paraId="742A8E9C" w14:textId="77777777" w:rsidTr="003C2F17">
        <w:trPr>
          <w:trHeight w:val="300"/>
          <w:jc w:val="center"/>
        </w:trPr>
        <w:tc>
          <w:tcPr>
            <w:tcW w:w="614" w:type="dxa"/>
          </w:tcPr>
          <w:p w14:paraId="05B6C5EE" w14:textId="3EB2B19E" w:rsidR="00CE7AA9" w:rsidRDefault="00CE7AA9" w:rsidP="00CE7AA9">
            <w:pPr>
              <w:jc w:val="center"/>
              <w:rPr>
                <w:rFonts w:ascii="Maiandra GD" w:hAnsi="Maiandra GD"/>
                <w:color w:val="000000"/>
                <w:sz w:val="20"/>
                <w:szCs w:val="20"/>
              </w:rPr>
            </w:pPr>
            <w:r>
              <w:rPr>
                <w:rFonts w:ascii="Maiandra GD" w:hAnsi="Maiandra GD"/>
                <w:color w:val="000000"/>
                <w:sz w:val="20"/>
                <w:szCs w:val="20"/>
              </w:rPr>
              <w:t>7</w:t>
            </w:r>
          </w:p>
        </w:tc>
        <w:tc>
          <w:tcPr>
            <w:tcW w:w="2281" w:type="dxa"/>
            <w:shd w:val="clear" w:color="auto" w:fill="auto"/>
            <w:noWrap/>
            <w:vAlign w:val="bottom"/>
          </w:tcPr>
          <w:p w14:paraId="02A21FB0" w14:textId="0C75291C" w:rsidR="00CE7AA9" w:rsidRPr="00682CF6" w:rsidRDefault="00CE7AA9" w:rsidP="00CE7AA9">
            <w:pPr>
              <w:jc w:val="center"/>
              <w:rPr>
                <w:color w:val="000000"/>
                <w:sz w:val="20"/>
                <w:szCs w:val="20"/>
              </w:rPr>
            </w:pPr>
            <w:r>
              <w:rPr>
                <w:rFonts w:ascii="Maiandra GD" w:hAnsi="Maiandra GD"/>
                <w:color w:val="000000"/>
                <w:sz w:val="20"/>
                <w:szCs w:val="20"/>
              </w:rPr>
              <w:t>1452422021</w:t>
            </w:r>
          </w:p>
        </w:tc>
        <w:tc>
          <w:tcPr>
            <w:tcW w:w="3223" w:type="dxa"/>
            <w:shd w:val="clear" w:color="auto" w:fill="auto"/>
            <w:noWrap/>
            <w:vAlign w:val="bottom"/>
          </w:tcPr>
          <w:p w14:paraId="20A6639A" w14:textId="7EE77834" w:rsidR="00CE7AA9" w:rsidRPr="00CE7AA9" w:rsidRDefault="00CE7AA9" w:rsidP="00CE7AA9">
            <w:pPr>
              <w:ind w:right="-35"/>
              <w:jc w:val="both"/>
              <w:rPr>
                <w:sz w:val="20"/>
                <w:szCs w:val="20"/>
              </w:rPr>
            </w:pPr>
            <w:r w:rsidRPr="00CE7AA9">
              <w:rPr>
                <w:color w:val="000000"/>
                <w:sz w:val="20"/>
                <w:szCs w:val="20"/>
              </w:rPr>
              <w:t>Reclamo</w:t>
            </w:r>
          </w:p>
        </w:tc>
        <w:tc>
          <w:tcPr>
            <w:tcW w:w="1789" w:type="dxa"/>
            <w:shd w:val="clear" w:color="auto" w:fill="auto"/>
            <w:noWrap/>
            <w:vAlign w:val="bottom"/>
          </w:tcPr>
          <w:p w14:paraId="2A47DB6C" w14:textId="38ADA722" w:rsidR="00CE7AA9" w:rsidRPr="00682CF6" w:rsidRDefault="00CE7AA9" w:rsidP="00CE7AA9">
            <w:pPr>
              <w:jc w:val="center"/>
              <w:rPr>
                <w:color w:val="000000"/>
                <w:sz w:val="20"/>
                <w:szCs w:val="20"/>
              </w:rPr>
            </w:pPr>
            <w:r>
              <w:rPr>
                <w:rFonts w:ascii="Maiandra GD" w:hAnsi="Maiandra GD"/>
                <w:color w:val="000000"/>
                <w:sz w:val="20"/>
                <w:szCs w:val="20"/>
              </w:rPr>
              <w:t>2</w:t>
            </w:r>
          </w:p>
        </w:tc>
        <w:tc>
          <w:tcPr>
            <w:tcW w:w="814" w:type="dxa"/>
            <w:shd w:val="clear" w:color="auto" w:fill="auto"/>
            <w:noWrap/>
            <w:vAlign w:val="bottom"/>
          </w:tcPr>
          <w:p w14:paraId="21B98BDD" w14:textId="14479C75" w:rsidR="00CE7AA9" w:rsidRPr="00682CF6" w:rsidRDefault="00CE7AA9" w:rsidP="00CE7AA9">
            <w:pPr>
              <w:ind w:right="-35"/>
              <w:jc w:val="center"/>
              <w:rPr>
                <w:sz w:val="20"/>
              </w:rPr>
            </w:pPr>
            <w:r>
              <w:rPr>
                <w:rFonts w:ascii="Maiandra GD" w:hAnsi="Maiandra GD"/>
                <w:color w:val="000000"/>
                <w:sz w:val="20"/>
                <w:szCs w:val="20"/>
              </w:rPr>
              <w:t>E-mail</w:t>
            </w:r>
          </w:p>
        </w:tc>
        <w:tc>
          <w:tcPr>
            <w:tcW w:w="1351" w:type="dxa"/>
            <w:shd w:val="clear" w:color="auto" w:fill="auto"/>
            <w:noWrap/>
            <w:vAlign w:val="bottom"/>
          </w:tcPr>
          <w:p w14:paraId="663757A7" w14:textId="754A42B3" w:rsidR="00CE7AA9" w:rsidRPr="00682CF6" w:rsidRDefault="00CE7AA9" w:rsidP="00CE7AA9">
            <w:pPr>
              <w:ind w:right="-35"/>
              <w:jc w:val="center"/>
              <w:rPr>
                <w:sz w:val="20"/>
              </w:rPr>
            </w:pPr>
            <w:r>
              <w:rPr>
                <w:rFonts w:ascii="Maiandra GD" w:hAnsi="Maiandra GD"/>
                <w:color w:val="000000"/>
                <w:sz w:val="20"/>
                <w:szCs w:val="20"/>
              </w:rPr>
              <w:t>GIC</w:t>
            </w:r>
          </w:p>
        </w:tc>
      </w:tr>
      <w:tr w:rsidR="00CE7AA9" w:rsidRPr="00682CF6" w14:paraId="091B0FD5" w14:textId="77777777" w:rsidTr="003C2F17">
        <w:trPr>
          <w:trHeight w:val="300"/>
          <w:jc w:val="center"/>
        </w:trPr>
        <w:tc>
          <w:tcPr>
            <w:tcW w:w="614" w:type="dxa"/>
          </w:tcPr>
          <w:p w14:paraId="127C281A" w14:textId="6854CBB2" w:rsidR="00CE7AA9" w:rsidRDefault="00CE7AA9" w:rsidP="00CE7AA9">
            <w:pPr>
              <w:jc w:val="center"/>
              <w:rPr>
                <w:rFonts w:ascii="Maiandra GD" w:hAnsi="Maiandra GD"/>
                <w:color w:val="000000"/>
                <w:sz w:val="20"/>
                <w:szCs w:val="20"/>
              </w:rPr>
            </w:pPr>
            <w:r>
              <w:rPr>
                <w:rFonts w:ascii="Maiandra GD" w:hAnsi="Maiandra GD"/>
                <w:color w:val="000000"/>
                <w:sz w:val="20"/>
                <w:szCs w:val="20"/>
              </w:rPr>
              <w:t>8</w:t>
            </w:r>
          </w:p>
        </w:tc>
        <w:tc>
          <w:tcPr>
            <w:tcW w:w="2281" w:type="dxa"/>
            <w:shd w:val="clear" w:color="auto" w:fill="auto"/>
            <w:noWrap/>
            <w:vAlign w:val="bottom"/>
          </w:tcPr>
          <w:p w14:paraId="14A5E3CD" w14:textId="4FD3FC20" w:rsidR="00CE7AA9" w:rsidRPr="00682CF6" w:rsidRDefault="00CE7AA9" w:rsidP="00CE7AA9">
            <w:pPr>
              <w:jc w:val="center"/>
              <w:rPr>
                <w:color w:val="000000"/>
                <w:sz w:val="20"/>
                <w:szCs w:val="20"/>
              </w:rPr>
            </w:pPr>
            <w:r>
              <w:rPr>
                <w:rFonts w:ascii="Maiandra GD" w:hAnsi="Maiandra GD"/>
                <w:color w:val="000000"/>
                <w:sz w:val="20"/>
                <w:szCs w:val="20"/>
              </w:rPr>
              <w:t>1480702021</w:t>
            </w:r>
          </w:p>
        </w:tc>
        <w:tc>
          <w:tcPr>
            <w:tcW w:w="3223" w:type="dxa"/>
            <w:shd w:val="clear" w:color="auto" w:fill="auto"/>
            <w:noWrap/>
            <w:vAlign w:val="bottom"/>
          </w:tcPr>
          <w:p w14:paraId="3B20EDE3" w14:textId="163AEB4C" w:rsidR="00CE7AA9" w:rsidRPr="00CE7AA9" w:rsidRDefault="00CE7AA9" w:rsidP="00CE7AA9">
            <w:pPr>
              <w:ind w:right="-35"/>
              <w:jc w:val="both"/>
              <w:rPr>
                <w:sz w:val="20"/>
                <w:szCs w:val="20"/>
              </w:rPr>
            </w:pPr>
            <w:r w:rsidRPr="00CE7AA9">
              <w:rPr>
                <w:color w:val="000000"/>
                <w:sz w:val="20"/>
                <w:szCs w:val="20"/>
              </w:rPr>
              <w:t>Reclamo</w:t>
            </w:r>
          </w:p>
        </w:tc>
        <w:tc>
          <w:tcPr>
            <w:tcW w:w="1789" w:type="dxa"/>
            <w:shd w:val="clear" w:color="auto" w:fill="auto"/>
            <w:noWrap/>
            <w:vAlign w:val="bottom"/>
          </w:tcPr>
          <w:p w14:paraId="79530310" w14:textId="78F18A3B" w:rsidR="00CE7AA9" w:rsidRPr="00682CF6" w:rsidRDefault="00CE7AA9" w:rsidP="00CE7AA9">
            <w:pPr>
              <w:jc w:val="center"/>
              <w:rPr>
                <w:color w:val="000000"/>
                <w:sz w:val="20"/>
                <w:szCs w:val="20"/>
              </w:rPr>
            </w:pPr>
            <w:r>
              <w:rPr>
                <w:rFonts w:ascii="Maiandra GD" w:hAnsi="Maiandra GD"/>
                <w:color w:val="000000"/>
                <w:sz w:val="20"/>
                <w:szCs w:val="20"/>
              </w:rPr>
              <w:t>1</w:t>
            </w:r>
          </w:p>
        </w:tc>
        <w:tc>
          <w:tcPr>
            <w:tcW w:w="814" w:type="dxa"/>
            <w:shd w:val="clear" w:color="auto" w:fill="auto"/>
            <w:noWrap/>
            <w:vAlign w:val="bottom"/>
          </w:tcPr>
          <w:p w14:paraId="00A988B5" w14:textId="20FEF23A" w:rsidR="00CE7AA9" w:rsidRPr="00682CF6" w:rsidRDefault="00CE7AA9" w:rsidP="00CE7AA9">
            <w:pPr>
              <w:ind w:right="-35"/>
              <w:jc w:val="center"/>
              <w:rPr>
                <w:sz w:val="20"/>
              </w:rPr>
            </w:pPr>
            <w:r>
              <w:rPr>
                <w:rFonts w:ascii="Maiandra GD" w:hAnsi="Maiandra GD"/>
                <w:color w:val="000000"/>
                <w:sz w:val="20"/>
                <w:szCs w:val="20"/>
              </w:rPr>
              <w:t>Escrito</w:t>
            </w:r>
          </w:p>
        </w:tc>
        <w:tc>
          <w:tcPr>
            <w:tcW w:w="1351" w:type="dxa"/>
            <w:shd w:val="clear" w:color="auto" w:fill="auto"/>
            <w:noWrap/>
            <w:vAlign w:val="bottom"/>
          </w:tcPr>
          <w:p w14:paraId="02EE4007" w14:textId="0ACD17D6" w:rsidR="00CE7AA9" w:rsidRPr="00682CF6" w:rsidRDefault="00CE7AA9" w:rsidP="00CE7AA9">
            <w:pPr>
              <w:ind w:right="-35"/>
              <w:jc w:val="center"/>
              <w:rPr>
                <w:sz w:val="20"/>
              </w:rPr>
            </w:pPr>
            <w:r>
              <w:rPr>
                <w:rFonts w:ascii="Maiandra GD" w:hAnsi="Maiandra GD"/>
                <w:color w:val="000000"/>
                <w:sz w:val="20"/>
                <w:szCs w:val="20"/>
              </w:rPr>
              <w:t>SIE</w:t>
            </w:r>
          </w:p>
        </w:tc>
      </w:tr>
    </w:tbl>
    <w:p w14:paraId="58AB8D9C" w14:textId="77777777" w:rsidR="00C02671" w:rsidRPr="00682CF6" w:rsidRDefault="00C02671" w:rsidP="00C02671">
      <w:pPr>
        <w:jc w:val="both"/>
        <w:rPr>
          <w:rFonts w:eastAsia="Batang"/>
          <w:sz w:val="18"/>
          <w:szCs w:val="18"/>
          <w:lang w:eastAsia="en-US"/>
        </w:rPr>
      </w:pPr>
      <w:r w:rsidRPr="00682CF6">
        <w:rPr>
          <w:rFonts w:eastAsia="Batang"/>
          <w:sz w:val="18"/>
          <w:szCs w:val="18"/>
          <w:lang w:eastAsia="en-US"/>
        </w:rPr>
        <w:t xml:space="preserve">Fuente: </w:t>
      </w:r>
      <w:r w:rsidRPr="00682CF6">
        <w:rPr>
          <w:spacing w:val="-10"/>
          <w:sz w:val="18"/>
          <w:szCs w:val="18"/>
        </w:rPr>
        <w:t>Elaboración propia con base en el r</w:t>
      </w:r>
      <w:r w:rsidRPr="00682CF6">
        <w:rPr>
          <w:rFonts w:eastAsia="Batang"/>
          <w:sz w:val="18"/>
          <w:szCs w:val="18"/>
          <w:lang w:val="es-ES" w:eastAsia="en-US"/>
        </w:rPr>
        <w:t xml:space="preserve">eporte del Sistema Distrital de Quejas y Soluciones - SDQS </w:t>
      </w:r>
      <w:r w:rsidRPr="00682CF6">
        <w:rPr>
          <w:rFonts w:eastAsia="Batang"/>
          <w:i/>
          <w:sz w:val="18"/>
          <w:szCs w:val="18"/>
          <w:lang w:val="es-ES" w:eastAsia="en-US"/>
        </w:rPr>
        <w:t>“Bogotá te escucha”.</w:t>
      </w:r>
    </w:p>
    <w:p w14:paraId="1C2366EB" w14:textId="77777777" w:rsidR="00CE18D6" w:rsidRDefault="00CE18D6" w:rsidP="000F5FC9">
      <w:pPr>
        <w:ind w:right="-35"/>
        <w:jc w:val="both"/>
        <w:rPr>
          <w:rFonts w:eastAsia="Batang"/>
          <w:sz w:val="22"/>
          <w:szCs w:val="22"/>
          <w:lang w:eastAsia="en-US"/>
        </w:rPr>
      </w:pPr>
    </w:p>
    <w:p w14:paraId="7B2FD210" w14:textId="7260C347" w:rsidR="00CE7AA9" w:rsidRPr="00CE7AA9" w:rsidRDefault="00CE7AA9" w:rsidP="000F5FC9">
      <w:pPr>
        <w:ind w:right="-35"/>
        <w:jc w:val="both"/>
        <w:rPr>
          <w:rFonts w:eastAsia="Batang"/>
          <w:sz w:val="22"/>
          <w:szCs w:val="22"/>
          <w:lang w:eastAsia="en-US"/>
        </w:rPr>
      </w:pPr>
      <w:r w:rsidRPr="00CE7AA9">
        <w:rPr>
          <w:rFonts w:eastAsia="Batang"/>
          <w:sz w:val="22"/>
          <w:szCs w:val="22"/>
          <w:lang w:eastAsia="en-US"/>
        </w:rPr>
        <w:t>Con base en lo evidenciado, se encontró que los trámites a cargo de la Subgerencia de Información Económica, seis de los once con respuesta exte</w:t>
      </w:r>
      <w:r w:rsidR="00F07753">
        <w:rPr>
          <w:rFonts w:eastAsia="Batang"/>
          <w:sz w:val="22"/>
          <w:szCs w:val="22"/>
          <w:lang w:eastAsia="en-US"/>
        </w:rPr>
        <w:t>m</w:t>
      </w:r>
      <w:r w:rsidRPr="00CE7AA9">
        <w:rPr>
          <w:rFonts w:eastAsia="Batang"/>
          <w:sz w:val="22"/>
          <w:szCs w:val="22"/>
          <w:lang w:eastAsia="en-US"/>
        </w:rPr>
        <w:t>poránea, en cuatro se refieren a dudas con el cobro del liquidaciones del efecto plusvalía. En los dos restantes, la solicitud número 1317592021se refirió a corrección de información y la 1480702021 a demoras en el trámite de revisión de avalúo.</w:t>
      </w:r>
    </w:p>
    <w:p w14:paraId="2B1EACAF" w14:textId="52D38BF7" w:rsidR="00CE7AA9" w:rsidRPr="00CE7AA9" w:rsidRDefault="00CE7AA9" w:rsidP="000F5FC9">
      <w:pPr>
        <w:ind w:right="-35"/>
        <w:jc w:val="both"/>
        <w:rPr>
          <w:rFonts w:eastAsia="Batang"/>
          <w:sz w:val="22"/>
          <w:szCs w:val="22"/>
          <w:lang w:eastAsia="en-US"/>
        </w:rPr>
      </w:pPr>
    </w:p>
    <w:p w14:paraId="18AD6D22" w14:textId="6926F4E8" w:rsidR="00CE7AA9" w:rsidRDefault="00CE7AA9" w:rsidP="000F5FC9">
      <w:pPr>
        <w:ind w:right="-35"/>
        <w:jc w:val="both"/>
        <w:rPr>
          <w:rFonts w:ascii="Maiandra GD" w:hAnsi="Maiandra GD"/>
          <w:color w:val="000000"/>
          <w:sz w:val="20"/>
          <w:szCs w:val="20"/>
        </w:rPr>
      </w:pPr>
      <w:r w:rsidRPr="00CE7AA9">
        <w:rPr>
          <w:rFonts w:eastAsia="Batang"/>
          <w:sz w:val="22"/>
          <w:szCs w:val="22"/>
          <w:lang w:eastAsia="en-US"/>
        </w:rPr>
        <w:t xml:space="preserve">El requerimiento de número </w:t>
      </w:r>
      <w:r w:rsidRPr="00CE7AA9">
        <w:rPr>
          <w:color w:val="000000"/>
          <w:sz w:val="22"/>
          <w:szCs w:val="22"/>
        </w:rPr>
        <w:t xml:space="preserve">874912021, a cargo de la Oficina Asesora Jurídica, versó sobre la solicitud de certificación de contrato de prestación de servicios. </w:t>
      </w:r>
      <w:r>
        <w:rPr>
          <w:color w:val="000000"/>
          <w:sz w:val="22"/>
          <w:szCs w:val="22"/>
        </w:rPr>
        <w:t xml:space="preserve">La petición de número </w:t>
      </w:r>
      <w:r>
        <w:rPr>
          <w:rFonts w:ascii="Maiandra GD" w:hAnsi="Maiandra GD"/>
          <w:color w:val="000000"/>
          <w:sz w:val="20"/>
          <w:szCs w:val="20"/>
        </w:rPr>
        <w:t xml:space="preserve">1452422021 fue catalogada como un reclamo, y pretendió solicitar respuesta a recurso de reposición, a la cual, se respondió con oficio de respuesta definitiva. </w:t>
      </w:r>
    </w:p>
    <w:p w14:paraId="168E5514" w14:textId="6D62B036" w:rsidR="00CE7AA9" w:rsidRDefault="00CE7AA9" w:rsidP="000F5FC9">
      <w:pPr>
        <w:ind w:right="-35"/>
        <w:jc w:val="both"/>
        <w:rPr>
          <w:rFonts w:eastAsia="Batang"/>
          <w:sz w:val="22"/>
          <w:szCs w:val="22"/>
          <w:lang w:eastAsia="en-US"/>
        </w:rPr>
      </w:pPr>
    </w:p>
    <w:p w14:paraId="7E0F008C" w14:textId="46B18CEF" w:rsidR="00CE7AA9" w:rsidRPr="00CE7AA9" w:rsidRDefault="00CE7AA9" w:rsidP="000F5FC9">
      <w:pPr>
        <w:ind w:right="-35"/>
        <w:jc w:val="both"/>
        <w:rPr>
          <w:rFonts w:eastAsia="Batang"/>
          <w:sz w:val="22"/>
          <w:szCs w:val="22"/>
          <w:lang w:eastAsia="en-US"/>
        </w:rPr>
      </w:pPr>
      <w:r>
        <w:rPr>
          <w:rFonts w:eastAsia="Batang"/>
          <w:sz w:val="22"/>
          <w:szCs w:val="22"/>
          <w:lang w:eastAsia="en-US"/>
        </w:rPr>
        <w:t xml:space="preserve">Con relación a los tres requerimientos a cargo de la GCAU, el primero de número </w:t>
      </w:r>
      <w:r>
        <w:rPr>
          <w:rFonts w:ascii="Maiandra GD" w:hAnsi="Maiandra GD"/>
          <w:color w:val="000000"/>
          <w:sz w:val="20"/>
          <w:szCs w:val="20"/>
        </w:rPr>
        <w:t>2686862020 se encontró que en la trazabilidad hecha al portal “</w:t>
      </w:r>
      <w:r w:rsidRPr="00CE7AA9">
        <w:rPr>
          <w:rFonts w:ascii="Maiandra GD" w:hAnsi="Maiandra GD"/>
          <w:i/>
          <w:color w:val="000000"/>
          <w:sz w:val="20"/>
          <w:szCs w:val="20"/>
        </w:rPr>
        <w:t>Bogotá te escucha</w:t>
      </w:r>
      <w:r>
        <w:rPr>
          <w:rFonts w:ascii="Maiandra GD" w:hAnsi="Maiandra GD"/>
          <w:color w:val="000000"/>
          <w:sz w:val="20"/>
          <w:szCs w:val="20"/>
        </w:rPr>
        <w:t xml:space="preserve">”, se dio cierre por desistimiento tácito del ciudadano al habérsele solicitado información adicional y éste no aportarla. En la petición 2693242020 se le requirió al ciudadano probar la </w:t>
      </w:r>
      <w:r>
        <w:rPr>
          <w:rFonts w:ascii="Maiandra GD" w:hAnsi="Maiandra GD"/>
          <w:color w:val="000000"/>
          <w:sz w:val="20"/>
          <w:szCs w:val="20"/>
        </w:rPr>
        <w:lastRenderedPageBreak/>
        <w:t xml:space="preserve">calidad en la que actúa, toda vez que dentro del poder aportado, el poderdante no </w:t>
      </w:r>
      <w:r w:rsidRPr="00CE7AA9">
        <w:rPr>
          <w:rFonts w:ascii="Maiandra GD" w:hAnsi="Maiandra GD"/>
          <w:color w:val="000000"/>
          <w:sz w:val="20"/>
          <w:szCs w:val="20"/>
        </w:rPr>
        <w:t>est</w:t>
      </w:r>
      <w:r>
        <w:rPr>
          <w:rFonts w:ascii="Maiandra GD" w:hAnsi="Maiandra GD"/>
          <w:color w:val="000000"/>
          <w:sz w:val="20"/>
          <w:szCs w:val="20"/>
        </w:rPr>
        <w:t>á</w:t>
      </w:r>
      <w:r w:rsidRPr="00CE7AA9">
        <w:rPr>
          <w:rFonts w:ascii="Maiandra GD" w:hAnsi="Maiandra GD"/>
          <w:color w:val="000000"/>
          <w:sz w:val="20"/>
          <w:szCs w:val="20"/>
        </w:rPr>
        <w:t xml:space="preserve"> acreditado para solicitar informacion ante la UAECD</w:t>
      </w:r>
      <w:r>
        <w:rPr>
          <w:rFonts w:ascii="Maiandra GD" w:hAnsi="Maiandra GD"/>
          <w:color w:val="000000"/>
          <w:sz w:val="20"/>
          <w:szCs w:val="20"/>
        </w:rPr>
        <w:t>, razón por la cual se da el cierre. Respecto de la petición 3305682020, estuvo la respuesta a cargo de la Secretaría Distrital de Planeación y la UAECD, siendo la primera la receptora inicial, dando traslado a la Unidad en término y así mismo, se cargó información oportunamente y se notificó a los interesados, pero, al revisar la hoja de ruta dispuesta en “</w:t>
      </w:r>
      <w:r w:rsidRPr="00CE7AA9">
        <w:rPr>
          <w:rFonts w:ascii="Maiandra GD" w:hAnsi="Maiandra GD"/>
          <w:i/>
          <w:color w:val="000000"/>
          <w:sz w:val="20"/>
          <w:szCs w:val="20"/>
        </w:rPr>
        <w:t>Bogotá te escucha</w:t>
      </w:r>
      <w:r>
        <w:rPr>
          <w:rFonts w:ascii="Maiandra GD" w:hAnsi="Maiandra GD"/>
          <w:color w:val="000000"/>
          <w:sz w:val="20"/>
          <w:szCs w:val="20"/>
        </w:rPr>
        <w:t xml:space="preserve">”, se evidenció el cierre tardío por parte de la Secretaría y por ello el reporte extemporáneo. </w:t>
      </w:r>
    </w:p>
    <w:p w14:paraId="51D28D33" w14:textId="247878BB" w:rsidR="00C02671" w:rsidRDefault="00C02671" w:rsidP="000F5FC9">
      <w:pPr>
        <w:ind w:right="-35"/>
        <w:jc w:val="both"/>
        <w:rPr>
          <w:rFonts w:eastAsia="Batang"/>
          <w:sz w:val="22"/>
          <w:szCs w:val="22"/>
          <w:lang w:eastAsia="en-US"/>
        </w:rPr>
      </w:pPr>
    </w:p>
    <w:p w14:paraId="46686735" w14:textId="1F4808D6" w:rsidR="00CE7AA9" w:rsidRDefault="00CE7AA9" w:rsidP="000F5FC9">
      <w:pPr>
        <w:ind w:right="-35"/>
        <w:jc w:val="both"/>
        <w:rPr>
          <w:color w:val="000000"/>
          <w:sz w:val="22"/>
          <w:szCs w:val="22"/>
        </w:rPr>
      </w:pPr>
      <w:r w:rsidRPr="00F07753">
        <w:rPr>
          <w:rFonts w:eastAsia="Batang"/>
          <w:b/>
          <w:sz w:val="22"/>
          <w:szCs w:val="22"/>
          <w:lang w:eastAsia="en-US"/>
        </w:rPr>
        <w:t>(</w:t>
      </w:r>
      <w:r w:rsidR="003C2F17">
        <w:rPr>
          <w:rFonts w:eastAsia="Batang"/>
          <w:b/>
          <w:sz w:val="22"/>
          <w:szCs w:val="22"/>
          <w:lang w:eastAsia="en-US"/>
        </w:rPr>
        <w:t>OM</w:t>
      </w:r>
      <w:r w:rsidRPr="00F07753">
        <w:rPr>
          <w:rFonts w:eastAsia="Batang"/>
          <w:b/>
          <w:sz w:val="22"/>
          <w:szCs w:val="22"/>
          <w:lang w:eastAsia="en-US"/>
        </w:rPr>
        <w:t>)</w:t>
      </w:r>
      <w:r w:rsidRPr="00F07753">
        <w:rPr>
          <w:rFonts w:eastAsia="Batang"/>
          <w:sz w:val="22"/>
          <w:szCs w:val="22"/>
          <w:lang w:eastAsia="en-US"/>
        </w:rPr>
        <w:t xml:space="preserve"> </w:t>
      </w:r>
      <w:r w:rsidR="00F07753" w:rsidRPr="00F07753">
        <w:rPr>
          <w:rFonts w:eastAsia="Batang"/>
          <w:sz w:val="22"/>
          <w:szCs w:val="22"/>
          <w:lang w:eastAsia="en-US"/>
        </w:rPr>
        <w:t>Realizada la revisión a las PQRSD correspondientes al primer semestre de 2021, y con base en la información disponible a través del sistema “Bogotá te escucha”, se encontró que l</w:t>
      </w:r>
      <w:r w:rsidR="00F07753">
        <w:rPr>
          <w:rFonts w:eastAsia="Batang"/>
          <w:sz w:val="22"/>
          <w:szCs w:val="22"/>
          <w:lang w:eastAsia="en-US"/>
        </w:rPr>
        <w:t xml:space="preserve">os radicados </w:t>
      </w:r>
      <w:r w:rsidR="00F07753" w:rsidRPr="00F07753">
        <w:rPr>
          <w:rFonts w:eastAsia="Batang"/>
          <w:sz w:val="22"/>
          <w:szCs w:val="22"/>
          <w:lang w:eastAsia="en-US"/>
        </w:rPr>
        <w:t xml:space="preserve">112572021, 168142021, 562302021 y </w:t>
      </w:r>
      <w:r w:rsidR="00F07753" w:rsidRPr="00F07753">
        <w:rPr>
          <w:color w:val="000000"/>
          <w:sz w:val="22"/>
          <w:szCs w:val="22"/>
        </w:rPr>
        <w:t>131759202</w:t>
      </w:r>
      <w:r w:rsidR="00F07753">
        <w:rPr>
          <w:color w:val="000000"/>
          <w:sz w:val="22"/>
          <w:szCs w:val="22"/>
        </w:rPr>
        <w:t>1, identificados como “</w:t>
      </w:r>
      <w:r w:rsidR="00F07753" w:rsidRPr="00F07753">
        <w:rPr>
          <w:i/>
          <w:color w:val="000000"/>
          <w:sz w:val="22"/>
          <w:szCs w:val="22"/>
        </w:rPr>
        <w:t>Derecho petición de interés particular</w:t>
      </w:r>
      <w:r w:rsidR="00F07753">
        <w:rPr>
          <w:color w:val="000000"/>
          <w:sz w:val="22"/>
          <w:szCs w:val="22"/>
        </w:rPr>
        <w:t>”</w:t>
      </w:r>
      <w:r w:rsidR="00F07753" w:rsidRPr="00F07753">
        <w:rPr>
          <w:color w:val="000000"/>
          <w:sz w:val="22"/>
          <w:szCs w:val="22"/>
        </w:rPr>
        <w:t xml:space="preserve"> fueron respondid</w:t>
      </w:r>
      <w:r w:rsidR="00F07753">
        <w:rPr>
          <w:color w:val="000000"/>
          <w:sz w:val="22"/>
          <w:szCs w:val="22"/>
        </w:rPr>
        <w:t>o</w:t>
      </w:r>
      <w:r w:rsidR="00F07753" w:rsidRPr="00F07753">
        <w:rPr>
          <w:color w:val="000000"/>
          <w:sz w:val="22"/>
          <w:szCs w:val="22"/>
        </w:rPr>
        <w:t>s extemporáneamente por parte de la SIE</w:t>
      </w:r>
      <w:r w:rsidR="00F07753">
        <w:rPr>
          <w:color w:val="000000"/>
          <w:sz w:val="22"/>
          <w:szCs w:val="22"/>
        </w:rPr>
        <w:t xml:space="preserve">, conllevando </w:t>
      </w:r>
      <w:r w:rsidR="003C2F17">
        <w:rPr>
          <w:color w:val="000000"/>
          <w:sz w:val="22"/>
          <w:szCs w:val="22"/>
        </w:rPr>
        <w:t>al eventual incumplimiento de lo estipulado en el</w:t>
      </w:r>
      <w:r w:rsidR="00F07753">
        <w:rPr>
          <w:color w:val="000000"/>
          <w:sz w:val="22"/>
          <w:szCs w:val="22"/>
        </w:rPr>
        <w:t xml:space="preserve"> artículo 14 “</w:t>
      </w:r>
      <w:r w:rsidR="00F07753" w:rsidRPr="00F07753">
        <w:rPr>
          <w:color w:val="000000"/>
          <w:sz w:val="22"/>
          <w:szCs w:val="22"/>
        </w:rPr>
        <w:t xml:space="preserve"> </w:t>
      </w:r>
      <w:r w:rsidR="00F07753" w:rsidRPr="00F07753">
        <w:rPr>
          <w:i/>
          <w:color w:val="000000"/>
          <w:sz w:val="22"/>
          <w:szCs w:val="22"/>
        </w:rPr>
        <w:t>Términos para resolver las distintas modalidades de peticiones</w:t>
      </w:r>
      <w:r w:rsidR="00F07753">
        <w:rPr>
          <w:color w:val="000000"/>
          <w:sz w:val="22"/>
          <w:szCs w:val="22"/>
        </w:rPr>
        <w:t xml:space="preserve">” de la Ley 1755 de 2015, no habiendo documentos que soporten la solicitud de ampliación de término o de información por parte del peticionario. </w:t>
      </w:r>
    </w:p>
    <w:p w14:paraId="1BD1E732" w14:textId="5E9F3417" w:rsidR="00783C19" w:rsidRDefault="00783C19" w:rsidP="000F5FC9">
      <w:pPr>
        <w:ind w:right="-35"/>
        <w:jc w:val="both"/>
        <w:rPr>
          <w:rFonts w:eastAsia="Batang"/>
          <w:sz w:val="22"/>
          <w:szCs w:val="22"/>
          <w:lang w:eastAsia="en-US"/>
        </w:rPr>
      </w:pPr>
    </w:p>
    <w:p w14:paraId="1C9E48C6" w14:textId="738FEDF6" w:rsidR="00783C19" w:rsidRDefault="00783C19" w:rsidP="000F5FC9">
      <w:pPr>
        <w:ind w:right="-35"/>
        <w:jc w:val="both"/>
        <w:rPr>
          <w:rFonts w:eastAsia="Batang"/>
          <w:sz w:val="22"/>
          <w:szCs w:val="22"/>
          <w:lang w:eastAsia="en-US"/>
        </w:rPr>
      </w:pPr>
      <w:r>
        <w:rPr>
          <w:rFonts w:eastAsia="Batang"/>
          <w:sz w:val="22"/>
          <w:szCs w:val="22"/>
          <w:lang w:eastAsia="en-US"/>
        </w:rPr>
        <w:t>El informe preliminar fue enviado a la GCAU el 28 de julio de 2021, y dentro del término para allegar comentarios</w:t>
      </w:r>
      <w:r w:rsidR="003C2F17">
        <w:rPr>
          <w:rFonts w:eastAsia="Batang"/>
          <w:sz w:val="22"/>
          <w:szCs w:val="22"/>
          <w:lang w:eastAsia="en-US"/>
        </w:rPr>
        <w:t>, el 2 de julio de 2021 vía correo electrónico de la Gerente manifestó lo siguiente:</w:t>
      </w:r>
    </w:p>
    <w:p w14:paraId="73A8E58F" w14:textId="317B8E12" w:rsidR="003C2F17" w:rsidRDefault="003C2F17" w:rsidP="000F5FC9">
      <w:pPr>
        <w:ind w:right="-35"/>
        <w:jc w:val="both"/>
        <w:rPr>
          <w:rFonts w:eastAsia="Batang"/>
          <w:sz w:val="22"/>
          <w:szCs w:val="22"/>
          <w:lang w:eastAsia="en-US"/>
        </w:rPr>
      </w:pPr>
    </w:p>
    <w:p w14:paraId="4C330246" w14:textId="3A081A0E" w:rsidR="003C2F17" w:rsidRPr="003C2F17" w:rsidRDefault="003C2F17" w:rsidP="003C2F17">
      <w:pPr>
        <w:ind w:right="-35"/>
        <w:jc w:val="both"/>
        <w:rPr>
          <w:rFonts w:eastAsia="Batang"/>
          <w:i/>
          <w:sz w:val="22"/>
          <w:szCs w:val="22"/>
          <w:lang w:eastAsia="en-US"/>
        </w:rPr>
      </w:pPr>
      <w:r w:rsidRPr="003C2F17">
        <w:rPr>
          <w:rFonts w:eastAsia="Batang"/>
          <w:i/>
          <w:sz w:val="22"/>
          <w:szCs w:val="22"/>
          <w:lang w:eastAsia="en-US"/>
        </w:rPr>
        <w:t>“</w:t>
      </w:r>
      <w:r w:rsidRPr="003C2F17">
        <w:rPr>
          <w:rFonts w:eastAsia="Batang"/>
          <w:i/>
          <w:sz w:val="22"/>
          <w:szCs w:val="22"/>
          <w:lang w:eastAsia="en-US"/>
        </w:rPr>
        <w:t>Verificación a la oportunidad de respuesta, página 13.</w:t>
      </w:r>
    </w:p>
    <w:p w14:paraId="2B9E91FE" w14:textId="77777777" w:rsidR="003C2F17" w:rsidRPr="003C2F17" w:rsidRDefault="003C2F17" w:rsidP="003C2F17">
      <w:pPr>
        <w:ind w:right="-35"/>
        <w:jc w:val="both"/>
        <w:rPr>
          <w:rFonts w:eastAsia="Batang"/>
          <w:i/>
          <w:sz w:val="22"/>
          <w:szCs w:val="22"/>
          <w:lang w:eastAsia="en-US"/>
        </w:rPr>
      </w:pPr>
      <w:r w:rsidRPr="003C2F17">
        <w:rPr>
          <w:rFonts w:eastAsia="Batang"/>
          <w:i/>
          <w:sz w:val="22"/>
          <w:szCs w:val="22"/>
          <w:lang w:eastAsia="en-US"/>
        </w:rPr>
        <w:t xml:space="preserve"> </w:t>
      </w:r>
    </w:p>
    <w:p w14:paraId="7DEBEC7B" w14:textId="15CE6FAA" w:rsidR="003C2F17" w:rsidRPr="003C2F17" w:rsidRDefault="003C2F17" w:rsidP="003C2F17">
      <w:pPr>
        <w:ind w:right="-35"/>
        <w:jc w:val="both"/>
        <w:rPr>
          <w:rFonts w:eastAsia="Batang"/>
          <w:i/>
          <w:sz w:val="22"/>
          <w:szCs w:val="22"/>
          <w:lang w:eastAsia="en-US"/>
        </w:rPr>
      </w:pPr>
      <w:r w:rsidRPr="003C2F17">
        <w:rPr>
          <w:rFonts w:eastAsia="Batang"/>
          <w:i/>
          <w:sz w:val="22"/>
          <w:szCs w:val="22"/>
          <w:lang w:eastAsia="en-US"/>
        </w:rPr>
        <w:t>De acuerdo a la tabla 5, “Petición radicada por el SDQS que registra respuesta fuera de término”, en relación a las primeras 8 peticiones, es pertinente dejar en este documento que desde la GCAU se alerta quincenalmente a las áreas de la UAECD sobre las peticiones próximas a vencer con el fin que le den prioridad y se contesten dentro de los tiempos establecidos. Para ello se adjuntan los mail enviados donde se muestran las peticiones que se vencieron y los días que faltan para vencerse,</w:t>
      </w:r>
    </w:p>
    <w:p w14:paraId="09E79013" w14:textId="77777777" w:rsidR="003C2F17" w:rsidRPr="003C2F17" w:rsidRDefault="003C2F17" w:rsidP="003C2F17">
      <w:pPr>
        <w:ind w:right="-35"/>
        <w:jc w:val="both"/>
        <w:rPr>
          <w:rFonts w:eastAsia="Batang"/>
          <w:i/>
          <w:sz w:val="22"/>
          <w:szCs w:val="22"/>
          <w:lang w:eastAsia="en-US"/>
        </w:rPr>
      </w:pPr>
    </w:p>
    <w:p w14:paraId="3F96F5F0" w14:textId="7D5390D1" w:rsidR="003C2F17" w:rsidRPr="003C2F17" w:rsidRDefault="003C2F17" w:rsidP="003C2F17">
      <w:pPr>
        <w:ind w:right="-35"/>
        <w:jc w:val="both"/>
        <w:rPr>
          <w:rFonts w:eastAsia="Batang"/>
          <w:i/>
          <w:sz w:val="22"/>
          <w:szCs w:val="22"/>
          <w:lang w:eastAsia="en-US"/>
        </w:rPr>
      </w:pPr>
      <w:r w:rsidRPr="003C2F17">
        <w:rPr>
          <w:rFonts w:eastAsia="Batang"/>
          <w:i/>
          <w:sz w:val="22"/>
          <w:szCs w:val="22"/>
          <w:lang w:eastAsia="en-US"/>
        </w:rPr>
        <w:t>También se indica que desde la GCAU se empezará a enviar mail de alertas con periodicidad semanal buscando tener un mayor control sobre estos tiempos de respuesta.</w:t>
      </w:r>
    </w:p>
    <w:p w14:paraId="1D65D83F" w14:textId="77777777" w:rsidR="003C2F17" w:rsidRPr="003C2F17" w:rsidRDefault="003C2F17" w:rsidP="003C2F17">
      <w:pPr>
        <w:ind w:right="-35"/>
        <w:jc w:val="both"/>
        <w:rPr>
          <w:rFonts w:eastAsia="Batang"/>
          <w:i/>
          <w:sz w:val="22"/>
          <w:szCs w:val="22"/>
          <w:lang w:eastAsia="en-US"/>
        </w:rPr>
      </w:pPr>
    </w:p>
    <w:p w14:paraId="76C2CE90" w14:textId="6AC045E0" w:rsidR="003C2F17" w:rsidRPr="003C2F17" w:rsidRDefault="003C2F17" w:rsidP="003C2F17">
      <w:pPr>
        <w:ind w:right="-35"/>
        <w:jc w:val="both"/>
        <w:rPr>
          <w:rFonts w:eastAsia="Batang"/>
          <w:i/>
          <w:sz w:val="22"/>
          <w:szCs w:val="22"/>
          <w:lang w:eastAsia="en-US"/>
        </w:rPr>
      </w:pPr>
      <w:r w:rsidRPr="003C2F17">
        <w:rPr>
          <w:rFonts w:eastAsia="Batang"/>
          <w:i/>
          <w:sz w:val="22"/>
          <w:szCs w:val="22"/>
          <w:lang w:eastAsia="en-US"/>
        </w:rPr>
        <w:t>Verificación a la oportunidad de respuesta, página 13.</w:t>
      </w:r>
    </w:p>
    <w:p w14:paraId="2A7B6B0A" w14:textId="77777777" w:rsidR="003C2F17" w:rsidRPr="003C2F17" w:rsidRDefault="003C2F17" w:rsidP="003C2F17">
      <w:pPr>
        <w:ind w:right="-35"/>
        <w:jc w:val="both"/>
        <w:rPr>
          <w:rFonts w:eastAsia="Batang"/>
          <w:i/>
          <w:sz w:val="22"/>
          <w:szCs w:val="22"/>
          <w:lang w:eastAsia="en-US"/>
        </w:rPr>
      </w:pPr>
      <w:r w:rsidRPr="003C2F17">
        <w:rPr>
          <w:rFonts w:eastAsia="Batang"/>
          <w:i/>
          <w:sz w:val="22"/>
          <w:szCs w:val="22"/>
          <w:lang w:eastAsia="en-US"/>
        </w:rPr>
        <w:t xml:space="preserve"> </w:t>
      </w:r>
    </w:p>
    <w:p w14:paraId="5ECD477D" w14:textId="77777777" w:rsidR="003C2F17" w:rsidRPr="003C2F17" w:rsidRDefault="003C2F17" w:rsidP="003C2F17">
      <w:pPr>
        <w:ind w:right="-35"/>
        <w:jc w:val="both"/>
        <w:rPr>
          <w:rFonts w:eastAsia="Batang"/>
          <w:i/>
          <w:sz w:val="22"/>
          <w:szCs w:val="22"/>
          <w:lang w:eastAsia="en-US"/>
        </w:rPr>
      </w:pPr>
      <w:r w:rsidRPr="003C2F17">
        <w:rPr>
          <w:rFonts w:eastAsia="Batang"/>
          <w:i/>
          <w:sz w:val="22"/>
          <w:szCs w:val="22"/>
          <w:lang w:eastAsia="en-US"/>
        </w:rPr>
        <w:t>De acuerdo a la tabla 5, “Petición radicada por el SDQS que registra respuesta fuera de término”, en relación a las 3 últimas peticiones donde aparece como responsable la GCAU, se indica que estas peticiones fueron contestadas inicialmente por la UAECD dentro de los tiempos y que a su vez la parte que les correspondía responder a la  Secretaría de Hacienda y de Planeación, la contestaron con tiempos de 1, 2 y 3 meses después, trasladando la petición a la UAECD ya vencida.</w:t>
      </w:r>
    </w:p>
    <w:p w14:paraId="043C7562" w14:textId="77777777" w:rsidR="003C2F17" w:rsidRPr="003C2F17" w:rsidRDefault="003C2F17" w:rsidP="003C2F17">
      <w:pPr>
        <w:ind w:right="-35"/>
        <w:jc w:val="both"/>
        <w:rPr>
          <w:rFonts w:eastAsia="Batang"/>
          <w:i/>
          <w:sz w:val="22"/>
          <w:szCs w:val="22"/>
          <w:lang w:eastAsia="en-US"/>
        </w:rPr>
      </w:pPr>
    </w:p>
    <w:p w14:paraId="1E6FE474" w14:textId="77777777" w:rsidR="003C2F17" w:rsidRPr="003C2F17" w:rsidRDefault="003C2F17" w:rsidP="003C2F17">
      <w:pPr>
        <w:ind w:right="-35"/>
        <w:jc w:val="both"/>
        <w:rPr>
          <w:rFonts w:eastAsia="Batang"/>
          <w:i/>
          <w:sz w:val="22"/>
          <w:szCs w:val="22"/>
          <w:lang w:eastAsia="en-US"/>
        </w:rPr>
      </w:pPr>
      <w:r w:rsidRPr="003C2F17">
        <w:rPr>
          <w:rFonts w:eastAsia="Batang"/>
          <w:i/>
          <w:sz w:val="22"/>
          <w:szCs w:val="22"/>
          <w:lang w:eastAsia="en-US"/>
        </w:rPr>
        <w:t>Se adjuntan los hojas de ruta donde se evidencia lo antes mencionado y donde se muestra también que al recibir este traslado, la UAECD le da trámite inmediato a la petición.</w:t>
      </w:r>
    </w:p>
    <w:p w14:paraId="459C044A" w14:textId="77777777" w:rsidR="003C2F17" w:rsidRPr="003C2F17" w:rsidRDefault="003C2F17" w:rsidP="003C2F17">
      <w:pPr>
        <w:ind w:right="-35"/>
        <w:jc w:val="both"/>
        <w:rPr>
          <w:rFonts w:eastAsia="Batang"/>
          <w:i/>
          <w:sz w:val="22"/>
          <w:szCs w:val="22"/>
          <w:lang w:eastAsia="en-US"/>
        </w:rPr>
      </w:pPr>
    </w:p>
    <w:p w14:paraId="6C060A66" w14:textId="10954E0F" w:rsidR="003C2F17" w:rsidRDefault="003C2F17" w:rsidP="003C2F17">
      <w:pPr>
        <w:ind w:right="-35"/>
        <w:jc w:val="both"/>
        <w:rPr>
          <w:rFonts w:eastAsia="Batang"/>
          <w:i/>
          <w:sz w:val="22"/>
          <w:szCs w:val="22"/>
          <w:lang w:eastAsia="en-US"/>
        </w:rPr>
      </w:pPr>
      <w:r w:rsidRPr="003C2F17">
        <w:rPr>
          <w:rFonts w:eastAsia="Batang"/>
          <w:i/>
          <w:sz w:val="22"/>
          <w:szCs w:val="22"/>
          <w:lang w:eastAsia="en-US"/>
        </w:rPr>
        <w:t>De parte de la UAECD se enviará un mail a la Secretaría General informando sobre el mal manejo del sistema dado por estas entidades a las peticiones mencionadas, dado que estos tiempos afectan la oportunidad en la respuesta dada al peticionario.</w:t>
      </w:r>
      <w:r w:rsidRPr="003C2F17">
        <w:rPr>
          <w:rFonts w:eastAsia="Batang"/>
          <w:i/>
          <w:sz w:val="22"/>
          <w:szCs w:val="22"/>
          <w:lang w:eastAsia="en-US"/>
        </w:rPr>
        <w:t>”</w:t>
      </w:r>
    </w:p>
    <w:p w14:paraId="4AE05EF4" w14:textId="1CA797C0" w:rsidR="003C2F17" w:rsidRDefault="003C2F17" w:rsidP="003C2F17">
      <w:pPr>
        <w:ind w:right="-35"/>
        <w:jc w:val="both"/>
        <w:rPr>
          <w:rFonts w:eastAsia="Batang"/>
          <w:i/>
          <w:sz w:val="22"/>
          <w:szCs w:val="22"/>
          <w:lang w:eastAsia="en-US"/>
        </w:rPr>
      </w:pPr>
    </w:p>
    <w:p w14:paraId="647563CF" w14:textId="38A0208D" w:rsidR="003C2F17" w:rsidRPr="003C2F17" w:rsidRDefault="003C2F17" w:rsidP="003C2F17">
      <w:pPr>
        <w:ind w:right="-35"/>
        <w:jc w:val="both"/>
        <w:rPr>
          <w:rFonts w:eastAsia="Batang"/>
          <w:sz w:val="22"/>
          <w:szCs w:val="22"/>
          <w:lang w:eastAsia="en-US"/>
        </w:rPr>
      </w:pPr>
      <w:r>
        <w:rPr>
          <w:rFonts w:eastAsia="Batang"/>
          <w:sz w:val="22"/>
          <w:szCs w:val="22"/>
          <w:lang w:eastAsia="en-US"/>
        </w:rPr>
        <w:lastRenderedPageBreak/>
        <w:t>Con base en lo anterior, respecto del primer punto, se deja en este informe lo manifestado por la Gerencia y el hallazgo formulado inicialmente como Acción Correctiva cambiará a Oportunidad de Mejora, esto teniendo en cuenta que se allegaron evidencias de las acciones adelantadas desde la GCAU para el seguimiento de las PQRSD que se envían a las dependencias, pero también es necesario expresar que hay aspectos suspectibles de mejora, y por ello se forula la OM, en la cual, podrán adelantar la acciones descritas en el correo electrónico. Referente al segundo de los puntos, en lo relacionado con las PQRSD a cargo de la GCAU, se toma nota de lo manifestado, se revisó las hojas de ruta anexas, y se evidenció lo expresado por la Gerencia, por ello se incluye en el presente informe y se excluye de la tabla los radicados relacionados, recomendando a la dependencia la realización de la acción propuesta.</w:t>
      </w:r>
    </w:p>
    <w:p w14:paraId="2FDBEDC0" w14:textId="77777777" w:rsidR="00F07753" w:rsidRPr="00F07753" w:rsidRDefault="00F07753" w:rsidP="000F5FC9">
      <w:pPr>
        <w:jc w:val="both"/>
        <w:rPr>
          <w:rFonts w:eastAsia="Batang"/>
          <w:sz w:val="22"/>
          <w:szCs w:val="22"/>
          <w:lang w:val="es-ES" w:eastAsia="en-US"/>
        </w:rPr>
      </w:pPr>
    </w:p>
    <w:p w14:paraId="157FBCB0" w14:textId="4E1FAA7A" w:rsidR="000F5FC9" w:rsidRPr="00504EEF" w:rsidRDefault="000F5FC9" w:rsidP="000F5FC9">
      <w:pPr>
        <w:jc w:val="both"/>
        <w:rPr>
          <w:rFonts w:eastAsia="Batang"/>
          <w:sz w:val="22"/>
          <w:szCs w:val="22"/>
          <w:lang w:val="es-ES" w:eastAsia="en-US"/>
        </w:rPr>
      </w:pPr>
      <w:r w:rsidRPr="00504EEF">
        <w:rPr>
          <w:rFonts w:eastAsia="Batang"/>
          <w:sz w:val="22"/>
          <w:szCs w:val="22"/>
          <w:lang w:val="es-ES" w:eastAsia="en-US"/>
        </w:rPr>
        <w:t xml:space="preserve">Por otra parte, para verificar el cumplimiento </w:t>
      </w:r>
      <w:r w:rsidR="00E67DE4" w:rsidRPr="00504EEF">
        <w:rPr>
          <w:rFonts w:eastAsia="Batang"/>
          <w:sz w:val="22"/>
          <w:szCs w:val="22"/>
          <w:lang w:val="es-ES" w:eastAsia="en-US"/>
        </w:rPr>
        <w:t xml:space="preserve">de </w:t>
      </w:r>
      <w:r w:rsidRPr="00504EEF">
        <w:rPr>
          <w:rFonts w:eastAsia="Batang"/>
          <w:sz w:val="22"/>
          <w:szCs w:val="22"/>
          <w:lang w:val="es-ES" w:eastAsia="en-US"/>
        </w:rPr>
        <w:t xml:space="preserve">los criterios normativos antes mencionados, se determinó que, para una población finita de </w:t>
      </w:r>
      <w:r w:rsidR="00CE7AA9" w:rsidRPr="00CE7AA9">
        <w:rPr>
          <w:rFonts w:eastAsia="Batang"/>
          <w:sz w:val="22"/>
          <w:szCs w:val="22"/>
          <w:lang w:val="es-ES" w:eastAsia="en-US"/>
        </w:rPr>
        <w:t>2.323</w:t>
      </w:r>
      <w:r w:rsidR="00CE7AA9">
        <w:rPr>
          <w:rFonts w:eastAsia="Batang"/>
          <w:sz w:val="22"/>
          <w:szCs w:val="22"/>
          <w:lang w:val="es-ES" w:eastAsia="en-US"/>
        </w:rPr>
        <w:t xml:space="preserve"> </w:t>
      </w:r>
      <w:r w:rsidRPr="00504EEF">
        <w:rPr>
          <w:rFonts w:eastAsia="Batang"/>
          <w:sz w:val="22"/>
          <w:szCs w:val="22"/>
          <w:lang w:val="es-ES" w:eastAsia="en-US"/>
        </w:rPr>
        <w:t xml:space="preserve">requerimientos, con un nivel de confianza del 90% y un margen de error del 10%, se debería tomar una muestra de </w:t>
      </w:r>
      <w:r w:rsidR="00CE7AA9">
        <w:rPr>
          <w:rFonts w:eastAsia="Batang"/>
          <w:sz w:val="22"/>
          <w:szCs w:val="22"/>
          <w:lang w:val="es-ES" w:eastAsia="en-US"/>
        </w:rPr>
        <w:t>150</w:t>
      </w:r>
      <w:r w:rsidRPr="00504EEF">
        <w:rPr>
          <w:rFonts w:eastAsia="Batang"/>
          <w:sz w:val="22"/>
          <w:szCs w:val="22"/>
          <w:lang w:val="es-ES" w:eastAsia="en-US"/>
        </w:rPr>
        <w:t xml:space="preserve"> requerimientos peticiones, quejas, reclamos, solicitudes de información, felicitaciones, consultas y denuncias radicadas en la UAECD entre el 1 de </w:t>
      </w:r>
      <w:r w:rsidR="00CE7AA9">
        <w:rPr>
          <w:rFonts w:eastAsia="Batang"/>
          <w:sz w:val="22"/>
          <w:szCs w:val="22"/>
          <w:lang w:val="es-ES" w:eastAsia="en-US"/>
        </w:rPr>
        <w:t>enero</w:t>
      </w:r>
      <w:r w:rsidRPr="00504EEF">
        <w:rPr>
          <w:rFonts w:eastAsia="Batang"/>
          <w:sz w:val="22"/>
          <w:szCs w:val="22"/>
          <w:lang w:val="es-ES" w:eastAsia="en-US"/>
        </w:rPr>
        <w:t xml:space="preserve"> </w:t>
      </w:r>
      <w:r w:rsidR="00504EEF" w:rsidRPr="00504EEF">
        <w:rPr>
          <w:rFonts w:eastAsia="Batang"/>
          <w:sz w:val="22"/>
          <w:szCs w:val="22"/>
          <w:lang w:val="es-ES" w:eastAsia="en-US"/>
        </w:rPr>
        <w:t>y e</w:t>
      </w:r>
      <w:r w:rsidRPr="00504EEF">
        <w:rPr>
          <w:rFonts w:eastAsia="Batang"/>
          <w:sz w:val="22"/>
          <w:szCs w:val="22"/>
          <w:lang w:val="es-ES" w:eastAsia="en-US"/>
        </w:rPr>
        <w:t xml:space="preserve">l </w:t>
      </w:r>
      <w:r w:rsidR="00CE7AA9">
        <w:rPr>
          <w:rFonts w:eastAsia="Batang"/>
          <w:sz w:val="22"/>
          <w:szCs w:val="22"/>
          <w:lang w:val="es-ES" w:eastAsia="en-US"/>
        </w:rPr>
        <w:t>30</w:t>
      </w:r>
      <w:r w:rsidRPr="00504EEF">
        <w:rPr>
          <w:rFonts w:eastAsia="Batang"/>
          <w:sz w:val="22"/>
          <w:szCs w:val="22"/>
          <w:lang w:val="es-ES" w:eastAsia="en-US"/>
        </w:rPr>
        <w:t xml:space="preserve"> de </w:t>
      </w:r>
      <w:r w:rsidR="00CE7AA9">
        <w:rPr>
          <w:rFonts w:eastAsia="Batang"/>
          <w:sz w:val="22"/>
          <w:szCs w:val="22"/>
          <w:lang w:val="es-ES" w:eastAsia="en-US"/>
        </w:rPr>
        <w:t>junio</w:t>
      </w:r>
      <w:r w:rsidRPr="00504EEF">
        <w:rPr>
          <w:rFonts w:eastAsia="Batang"/>
          <w:sz w:val="22"/>
          <w:szCs w:val="22"/>
          <w:lang w:val="es-ES" w:eastAsia="en-US"/>
        </w:rPr>
        <w:t xml:space="preserve"> de 20</w:t>
      </w:r>
      <w:r w:rsidR="00BF7A93" w:rsidRPr="00504EEF">
        <w:rPr>
          <w:rFonts w:eastAsia="Batang"/>
          <w:sz w:val="22"/>
          <w:szCs w:val="22"/>
          <w:lang w:val="es-ES" w:eastAsia="en-US"/>
        </w:rPr>
        <w:t>20</w:t>
      </w:r>
      <w:r w:rsidRPr="00504EEF">
        <w:rPr>
          <w:rFonts w:eastAsia="Batang"/>
          <w:sz w:val="22"/>
          <w:szCs w:val="22"/>
          <w:lang w:val="es-ES" w:eastAsia="en-US"/>
        </w:rPr>
        <w:t xml:space="preserve"> por los diferentes canales de atención.  Así, al revisar la muestra se observó que las peticiones ciudadanas fueron atendidas con oportunidad, entregando respuestas parciales y de fondo coherentes con el objeto de la petición dentro de los términos de Ley, </w:t>
      </w:r>
      <w:r w:rsidR="00C458C2" w:rsidRPr="00504EEF">
        <w:rPr>
          <w:rFonts w:eastAsia="Batang"/>
          <w:sz w:val="22"/>
          <w:szCs w:val="22"/>
          <w:lang w:val="es-ES" w:eastAsia="en-US"/>
        </w:rPr>
        <w:t xml:space="preserve">con el caso particular de las solicitudes relacionadas en la Tabla No. </w:t>
      </w:r>
      <w:r w:rsidR="00ED1742" w:rsidRPr="00504EEF">
        <w:rPr>
          <w:rFonts w:eastAsia="Batang"/>
          <w:sz w:val="22"/>
          <w:szCs w:val="22"/>
          <w:lang w:val="es-ES" w:eastAsia="en-US"/>
        </w:rPr>
        <w:t>5</w:t>
      </w:r>
      <w:r w:rsidR="00C458C2" w:rsidRPr="00504EEF">
        <w:rPr>
          <w:rFonts w:eastAsia="Batang"/>
          <w:sz w:val="22"/>
          <w:szCs w:val="22"/>
          <w:lang w:val="es-ES" w:eastAsia="en-US"/>
        </w:rPr>
        <w:t>.</w:t>
      </w:r>
      <w:r w:rsidRPr="00504EEF">
        <w:rPr>
          <w:rFonts w:eastAsia="Batang"/>
          <w:color w:val="FF0000"/>
          <w:sz w:val="22"/>
          <w:szCs w:val="22"/>
          <w:lang w:val="es-ES" w:eastAsia="en-US"/>
        </w:rPr>
        <w:t xml:space="preserve"> </w:t>
      </w:r>
    </w:p>
    <w:p w14:paraId="607679A3" w14:textId="77777777" w:rsidR="000F5FC9" w:rsidRPr="00504EEF" w:rsidRDefault="000F5FC9" w:rsidP="000F5FC9">
      <w:pPr>
        <w:jc w:val="both"/>
        <w:rPr>
          <w:rFonts w:eastAsia="Batang"/>
          <w:sz w:val="22"/>
          <w:szCs w:val="22"/>
          <w:lang w:val="es-ES" w:eastAsia="en-US"/>
        </w:rPr>
      </w:pPr>
    </w:p>
    <w:p w14:paraId="3C2549EB" w14:textId="76FF669D" w:rsidR="000F5FC9" w:rsidRPr="000F5FC9" w:rsidRDefault="000F5FC9" w:rsidP="000F5FC9">
      <w:pPr>
        <w:jc w:val="both"/>
        <w:rPr>
          <w:rFonts w:eastAsia="Batang"/>
          <w:sz w:val="22"/>
          <w:szCs w:val="22"/>
          <w:lang w:val="es-ES" w:eastAsia="en-US"/>
        </w:rPr>
      </w:pPr>
      <w:r w:rsidRPr="00504EEF">
        <w:rPr>
          <w:rFonts w:eastAsia="Batang"/>
          <w:sz w:val="22"/>
          <w:szCs w:val="22"/>
          <w:lang w:val="es-ES" w:eastAsia="en-US"/>
        </w:rPr>
        <w:t xml:space="preserve">Así mismo, con la revisión de la muestra se evidenció que el </w:t>
      </w:r>
      <w:r w:rsidR="00CE7AA9">
        <w:rPr>
          <w:rFonts w:eastAsia="Batang"/>
          <w:sz w:val="22"/>
          <w:szCs w:val="22"/>
          <w:lang w:val="es-ES" w:eastAsia="en-US"/>
        </w:rPr>
        <w:t>35,2</w:t>
      </w:r>
      <w:r w:rsidRPr="00504EEF">
        <w:rPr>
          <w:rFonts w:eastAsia="Batang"/>
          <w:sz w:val="22"/>
          <w:szCs w:val="22"/>
          <w:lang w:val="es-ES" w:eastAsia="en-US"/>
        </w:rPr>
        <w:t>% de las respuestas dadas a los derechos de petición de carácter particular, reclamos y solicitudes de información se enfocaron a orientar a los usuarios señalando que, al tratarse la petición de un trámite especial, este involucraba una serie de etapas, y que dichos requerimientos se resolvían en orden de radicación en cumplimiento de las Resoluciones Nos. 70 de 2011 artículo 122 y 1055 de 2012 artículo 15 del IGAC. Se remite respuesta parcial al ciudadano indicando el estado de la solicitud, por cuanto la solución de fondo amerita la expedición de un acto administrativo expedido por el área misional.</w:t>
      </w:r>
    </w:p>
    <w:p w14:paraId="7D917ED4" w14:textId="77777777" w:rsidR="000F5FC9" w:rsidRPr="000F5FC9" w:rsidRDefault="000F5FC9" w:rsidP="000F5FC9">
      <w:pPr>
        <w:ind w:right="-35"/>
        <w:jc w:val="both"/>
        <w:rPr>
          <w:b/>
          <w:sz w:val="22"/>
          <w:szCs w:val="22"/>
        </w:rPr>
      </w:pPr>
    </w:p>
    <w:p w14:paraId="51BB8FA3" w14:textId="77777777" w:rsidR="000F5FC9" w:rsidRPr="000F5FC9" w:rsidRDefault="000F5FC9" w:rsidP="000F5FC9">
      <w:pPr>
        <w:jc w:val="both"/>
        <w:rPr>
          <w:b/>
          <w:sz w:val="22"/>
          <w:szCs w:val="22"/>
          <w:lang w:val="es-ES"/>
        </w:rPr>
      </w:pPr>
      <w:r w:rsidRPr="000F5FC9">
        <w:rPr>
          <w:b/>
          <w:sz w:val="22"/>
          <w:szCs w:val="22"/>
          <w:lang w:val="es-ES"/>
        </w:rPr>
        <w:t xml:space="preserve">5.1.2 Traslado de peticiones según competencia </w:t>
      </w:r>
    </w:p>
    <w:p w14:paraId="23824D8A" w14:textId="77777777" w:rsidR="000F5FC9" w:rsidRPr="000F5FC9" w:rsidRDefault="000F5FC9" w:rsidP="000F5FC9">
      <w:pPr>
        <w:jc w:val="both"/>
        <w:rPr>
          <w:sz w:val="22"/>
          <w:szCs w:val="22"/>
          <w:lang w:val="es-ES"/>
        </w:rPr>
      </w:pPr>
    </w:p>
    <w:p w14:paraId="58E55B22" w14:textId="77777777" w:rsidR="000F5FC9" w:rsidRPr="000F5FC9" w:rsidRDefault="000F5FC9" w:rsidP="000F5FC9">
      <w:pPr>
        <w:pStyle w:val="pa8"/>
        <w:shd w:val="clear" w:color="auto" w:fill="FFFFFF"/>
        <w:spacing w:before="0" w:beforeAutospacing="0" w:after="0" w:afterAutospacing="0"/>
        <w:jc w:val="both"/>
        <w:rPr>
          <w:i/>
          <w:sz w:val="22"/>
          <w:szCs w:val="22"/>
          <w:lang w:val="es-ES" w:eastAsia="es-ES"/>
        </w:rPr>
      </w:pPr>
      <w:r w:rsidRPr="000F5FC9">
        <w:rPr>
          <w:sz w:val="22"/>
          <w:szCs w:val="22"/>
          <w:lang w:val="es-ES" w:eastAsia="es-ES"/>
        </w:rPr>
        <w:t>La Ley 1755 de 2015 establece en el artículo 21. </w:t>
      </w:r>
      <w:r w:rsidRPr="000F5FC9">
        <w:rPr>
          <w:i/>
          <w:sz w:val="22"/>
          <w:szCs w:val="22"/>
          <w:lang w:val="es-ES" w:eastAsia="es-ES"/>
        </w:rPr>
        <w:t>“Funcionario sin competencia.</w:t>
      </w:r>
      <w:r w:rsidRPr="000F5FC9">
        <w:rPr>
          <w:sz w:val="22"/>
          <w:szCs w:val="22"/>
          <w:lang w:val="es-ES" w:eastAsia="es-ES"/>
        </w:rPr>
        <w:t xml:space="preserve"> </w:t>
      </w:r>
      <w:r w:rsidRPr="000F5FC9">
        <w:rPr>
          <w:i/>
          <w:sz w:val="22"/>
          <w:szCs w:val="22"/>
          <w:lang w:val="es-ES" w:eastAsia="es-ES"/>
        </w:rPr>
        <w:t>Si la autoridad a quien se dirige la petición no es la competente, se informará de inmediato al interesado si este actúa verbalmente, o dentro de los cinco (5) días siguientes al de la recepción, si obró por escrito. Dentro del término señalado remitirá la petición al competente y enviará copia del oficio remisorio al peticionario o en caso de no existir funcionario competente así se lo comunicará. Los términos para decidir o responder se contarán a partir del día siguiente a la recepción de la Petición por la autoridad competente”.</w:t>
      </w:r>
    </w:p>
    <w:p w14:paraId="71E60370" w14:textId="77777777" w:rsidR="000F5FC9" w:rsidRPr="000F5FC9" w:rsidRDefault="000F5FC9" w:rsidP="000F5FC9">
      <w:pPr>
        <w:pStyle w:val="pa8"/>
        <w:shd w:val="clear" w:color="auto" w:fill="FFFFFF"/>
        <w:spacing w:before="0" w:beforeAutospacing="0" w:after="0" w:afterAutospacing="0"/>
        <w:jc w:val="both"/>
        <w:rPr>
          <w:b/>
          <w:sz w:val="22"/>
          <w:szCs w:val="22"/>
          <w:lang w:val="es-ES" w:eastAsia="es-ES"/>
        </w:rPr>
      </w:pPr>
    </w:p>
    <w:p w14:paraId="201EC298" w14:textId="77777777" w:rsidR="000F5FC9" w:rsidRPr="000F5FC9" w:rsidRDefault="000F5FC9" w:rsidP="000F5FC9">
      <w:pPr>
        <w:pStyle w:val="pa8"/>
        <w:shd w:val="clear" w:color="auto" w:fill="FFFFFF"/>
        <w:spacing w:before="0" w:beforeAutospacing="0" w:after="0" w:afterAutospacing="0"/>
        <w:jc w:val="both"/>
        <w:rPr>
          <w:b/>
          <w:sz w:val="22"/>
          <w:szCs w:val="22"/>
          <w:lang w:val="es-ES" w:eastAsia="es-ES"/>
        </w:rPr>
      </w:pPr>
      <w:r w:rsidRPr="000F5FC9">
        <w:rPr>
          <w:b/>
          <w:sz w:val="22"/>
          <w:szCs w:val="22"/>
          <w:lang w:val="es-ES" w:eastAsia="es-ES"/>
        </w:rPr>
        <w:t xml:space="preserve">Situación evidenciada </w:t>
      </w:r>
    </w:p>
    <w:p w14:paraId="571C1211" w14:textId="77777777" w:rsidR="000F5FC9" w:rsidRPr="000F5FC9" w:rsidRDefault="000F5FC9" w:rsidP="000F5FC9">
      <w:pPr>
        <w:pStyle w:val="Sinespaciado"/>
        <w:rPr>
          <w:rStyle w:val="a0"/>
          <w:rFonts w:cs="Arial"/>
          <w:color w:val="221E1F"/>
          <w:sz w:val="22"/>
          <w:szCs w:val="22"/>
        </w:rPr>
      </w:pPr>
    </w:p>
    <w:p w14:paraId="450F3BC6" w14:textId="5821B849" w:rsidR="00426A9F" w:rsidRDefault="000F5FC9" w:rsidP="000F5FC9">
      <w:pPr>
        <w:pStyle w:val="Sinespaciado"/>
        <w:jc w:val="both"/>
        <w:rPr>
          <w:rFonts w:ascii="Times New Roman" w:eastAsia="Batang" w:hAnsi="Times New Roman"/>
          <w:sz w:val="22"/>
          <w:szCs w:val="22"/>
          <w:lang w:val="es-ES" w:eastAsia="en-US"/>
        </w:rPr>
      </w:pPr>
      <w:r w:rsidRPr="005C7D1D">
        <w:rPr>
          <w:rFonts w:ascii="Times New Roman" w:eastAsia="Batang" w:hAnsi="Times New Roman"/>
          <w:sz w:val="22"/>
          <w:szCs w:val="22"/>
          <w:lang w:val="es-ES" w:eastAsia="en-US"/>
        </w:rPr>
        <w:t xml:space="preserve">Se evidenció a través de los reportes de las PQRS generados por el administrador del Sistema Distrital de Quejas y Soluciones - SDQS </w:t>
      </w:r>
      <w:r w:rsidRPr="005C7D1D">
        <w:rPr>
          <w:rFonts w:ascii="Times New Roman" w:eastAsia="Batang" w:hAnsi="Times New Roman"/>
          <w:i/>
          <w:sz w:val="22"/>
          <w:szCs w:val="22"/>
          <w:lang w:val="es-ES" w:eastAsia="en-US"/>
        </w:rPr>
        <w:t>“Bogotá te escucha”,</w:t>
      </w:r>
      <w:r w:rsidRPr="005C7D1D">
        <w:rPr>
          <w:rFonts w:ascii="Times New Roman" w:eastAsia="Batang" w:hAnsi="Times New Roman"/>
          <w:sz w:val="22"/>
          <w:szCs w:val="22"/>
          <w:lang w:val="es-ES" w:eastAsia="en-US"/>
        </w:rPr>
        <w:t xml:space="preserve"> que se </w:t>
      </w:r>
      <w:r w:rsidRPr="005C7D1D">
        <w:rPr>
          <w:rFonts w:ascii="Times New Roman" w:eastAsia="Batang" w:hAnsi="Times New Roman"/>
          <w:spacing w:val="-5"/>
          <w:sz w:val="22"/>
          <w:szCs w:val="22"/>
          <w:lang w:val="es-ES"/>
        </w:rPr>
        <w:t xml:space="preserve">radicaron </w:t>
      </w:r>
      <w:r w:rsidR="00523729">
        <w:rPr>
          <w:rFonts w:ascii="Times New Roman" w:eastAsia="Batang" w:hAnsi="Times New Roman"/>
          <w:spacing w:val="-5"/>
          <w:sz w:val="22"/>
          <w:szCs w:val="22"/>
          <w:lang w:val="es-ES"/>
        </w:rPr>
        <w:t xml:space="preserve">88 </w:t>
      </w:r>
      <w:r w:rsidR="00523729" w:rsidRPr="005C7D1D">
        <w:rPr>
          <w:rFonts w:ascii="Times New Roman" w:eastAsia="Batang" w:hAnsi="Times New Roman"/>
          <w:spacing w:val="-5"/>
          <w:sz w:val="22"/>
          <w:szCs w:val="22"/>
          <w:lang w:val="es-ES"/>
        </w:rPr>
        <w:t>peticiones</w:t>
      </w:r>
      <w:r w:rsidRPr="005C7D1D">
        <w:rPr>
          <w:rFonts w:ascii="Times New Roman" w:eastAsia="Batang" w:hAnsi="Times New Roman"/>
          <w:spacing w:val="-5"/>
          <w:sz w:val="22"/>
          <w:szCs w:val="22"/>
          <w:lang w:val="es-ES"/>
        </w:rPr>
        <w:t xml:space="preserve"> en la Unidad de competencia de otras entidades del Distrito equivalente al </w:t>
      </w:r>
      <w:r w:rsidR="006605B4" w:rsidRPr="005C7D1D">
        <w:rPr>
          <w:rFonts w:ascii="Times New Roman" w:eastAsia="Batang" w:hAnsi="Times New Roman"/>
          <w:spacing w:val="-5"/>
          <w:sz w:val="22"/>
          <w:szCs w:val="22"/>
          <w:lang w:val="es-ES"/>
        </w:rPr>
        <w:t>3</w:t>
      </w:r>
      <w:r w:rsidR="0026160C" w:rsidRPr="005C7D1D">
        <w:rPr>
          <w:rFonts w:ascii="Times New Roman" w:eastAsia="Batang" w:hAnsi="Times New Roman"/>
          <w:spacing w:val="-5"/>
          <w:sz w:val="22"/>
          <w:szCs w:val="22"/>
          <w:lang w:val="es-ES"/>
        </w:rPr>
        <w:t>,</w:t>
      </w:r>
      <w:r w:rsidR="00CE7AA9">
        <w:rPr>
          <w:rFonts w:ascii="Times New Roman" w:eastAsia="Batang" w:hAnsi="Times New Roman"/>
          <w:spacing w:val="-5"/>
          <w:sz w:val="22"/>
          <w:szCs w:val="22"/>
          <w:lang w:val="es-ES"/>
        </w:rPr>
        <w:t>79</w:t>
      </w:r>
      <w:r w:rsidRPr="005C7D1D">
        <w:rPr>
          <w:rFonts w:ascii="Times New Roman" w:eastAsia="Batang" w:hAnsi="Times New Roman"/>
          <w:spacing w:val="-5"/>
          <w:sz w:val="22"/>
          <w:szCs w:val="22"/>
          <w:lang w:val="es-ES"/>
        </w:rPr>
        <w:t>% frente al total de las peticiones (</w:t>
      </w:r>
      <w:r w:rsidR="00CE7AA9" w:rsidRPr="00CE7AA9">
        <w:rPr>
          <w:rFonts w:ascii="Times New Roman" w:eastAsia="Batang" w:hAnsi="Times New Roman"/>
          <w:spacing w:val="-5"/>
          <w:sz w:val="22"/>
          <w:szCs w:val="22"/>
          <w:lang w:val="es-ES"/>
        </w:rPr>
        <w:t>2.323</w:t>
      </w:r>
      <w:r w:rsidR="00523729">
        <w:rPr>
          <w:rFonts w:ascii="Times New Roman" w:eastAsia="Batang" w:hAnsi="Times New Roman"/>
          <w:spacing w:val="-5"/>
          <w:sz w:val="22"/>
          <w:szCs w:val="22"/>
          <w:lang w:val="es-ES"/>
        </w:rPr>
        <w:t>)</w:t>
      </w:r>
      <w:r w:rsidR="00523729" w:rsidRPr="00CE7AA9">
        <w:rPr>
          <w:rFonts w:ascii="Times New Roman" w:eastAsia="Batang" w:hAnsi="Times New Roman"/>
          <w:spacing w:val="-5"/>
          <w:sz w:val="22"/>
          <w:szCs w:val="22"/>
          <w:lang w:val="es-ES"/>
        </w:rPr>
        <w:t xml:space="preserve"> </w:t>
      </w:r>
      <w:r w:rsidR="00523729" w:rsidRPr="005C7D1D">
        <w:rPr>
          <w:rFonts w:ascii="Times New Roman" w:eastAsia="Batang" w:hAnsi="Times New Roman"/>
          <w:spacing w:val="-5"/>
          <w:sz w:val="22"/>
          <w:szCs w:val="22"/>
          <w:lang w:val="es-ES"/>
        </w:rPr>
        <w:t>radicadas</w:t>
      </w:r>
      <w:r w:rsidRPr="005C7D1D">
        <w:rPr>
          <w:rFonts w:ascii="Times New Roman" w:eastAsia="Batang" w:hAnsi="Times New Roman"/>
          <w:spacing w:val="-5"/>
          <w:sz w:val="22"/>
          <w:szCs w:val="22"/>
          <w:lang w:val="es-ES"/>
        </w:rPr>
        <w:t xml:space="preserve"> en el </w:t>
      </w:r>
      <w:r w:rsidR="00523729">
        <w:rPr>
          <w:rFonts w:ascii="Times New Roman" w:eastAsia="Batang" w:hAnsi="Times New Roman"/>
          <w:spacing w:val="-5"/>
          <w:sz w:val="22"/>
          <w:szCs w:val="22"/>
          <w:lang w:val="es-ES"/>
        </w:rPr>
        <w:t>primer</w:t>
      </w:r>
      <w:r w:rsidRPr="005C7D1D">
        <w:rPr>
          <w:rFonts w:ascii="Times New Roman" w:eastAsia="Batang" w:hAnsi="Times New Roman"/>
          <w:spacing w:val="-5"/>
          <w:sz w:val="22"/>
          <w:szCs w:val="22"/>
          <w:lang w:val="es-ES"/>
        </w:rPr>
        <w:t xml:space="preserve"> semestre de la vigencia </w:t>
      </w:r>
      <w:r w:rsidR="0026160C" w:rsidRPr="005C7D1D">
        <w:rPr>
          <w:rFonts w:ascii="Times New Roman" w:eastAsia="Batang" w:hAnsi="Times New Roman"/>
          <w:spacing w:val="-5"/>
          <w:sz w:val="22"/>
          <w:szCs w:val="22"/>
          <w:lang w:val="es-ES"/>
        </w:rPr>
        <w:t>202</w:t>
      </w:r>
      <w:r w:rsidR="00523729">
        <w:rPr>
          <w:rFonts w:ascii="Times New Roman" w:eastAsia="Batang" w:hAnsi="Times New Roman"/>
          <w:spacing w:val="-5"/>
          <w:sz w:val="22"/>
          <w:szCs w:val="22"/>
          <w:lang w:val="es-ES"/>
        </w:rPr>
        <w:t>1</w:t>
      </w:r>
      <w:r w:rsidRPr="005C7D1D">
        <w:rPr>
          <w:rFonts w:ascii="Times New Roman" w:eastAsia="Batang" w:hAnsi="Times New Roman"/>
          <w:spacing w:val="-5"/>
          <w:sz w:val="22"/>
          <w:szCs w:val="22"/>
          <w:lang w:val="es-ES"/>
        </w:rPr>
        <w:t>. L</w:t>
      </w:r>
      <w:r w:rsidRPr="005C7D1D">
        <w:rPr>
          <w:rFonts w:ascii="Times New Roman" w:eastAsia="Batang" w:hAnsi="Times New Roman"/>
          <w:sz w:val="22"/>
          <w:szCs w:val="22"/>
          <w:lang w:val="es-ES" w:eastAsia="en-US"/>
        </w:rPr>
        <w:t xml:space="preserve">as entidades con mayor número de traslados efectuados </w:t>
      </w:r>
      <w:r w:rsidR="000F4B78" w:rsidRPr="005C7D1D">
        <w:rPr>
          <w:rFonts w:ascii="Times New Roman" w:eastAsia="Batang" w:hAnsi="Times New Roman"/>
          <w:sz w:val="22"/>
          <w:szCs w:val="22"/>
          <w:lang w:val="es-ES" w:eastAsia="en-US"/>
        </w:rPr>
        <w:t>fueron:</w:t>
      </w:r>
      <w:r w:rsidRPr="005C7D1D">
        <w:rPr>
          <w:rFonts w:ascii="Times New Roman" w:eastAsia="Batang" w:hAnsi="Times New Roman"/>
          <w:sz w:val="22"/>
          <w:szCs w:val="22"/>
          <w:lang w:val="es-ES" w:eastAsia="en-US"/>
        </w:rPr>
        <w:t xml:space="preserve"> Secretar</w:t>
      </w:r>
      <w:r w:rsidR="00CE2085" w:rsidRPr="005C7D1D">
        <w:rPr>
          <w:rFonts w:ascii="Times New Roman" w:eastAsia="Batang" w:hAnsi="Times New Roman"/>
          <w:sz w:val="22"/>
          <w:szCs w:val="22"/>
          <w:lang w:val="es-ES" w:eastAsia="en-US"/>
        </w:rPr>
        <w:t>ía Distrital</w:t>
      </w:r>
      <w:r w:rsidRPr="005C7D1D">
        <w:rPr>
          <w:rFonts w:ascii="Times New Roman" w:eastAsia="Batang" w:hAnsi="Times New Roman"/>
          <w:sz w:val="22"/>
          <w:szCs w:val="22"/>
          <w:lang w:val="es-ES" w:eastAsia="en-US"/>
        </w:rPr>
        <w:t xml:space="preserve"> de </w:t>
      </w:r>
      <w:r w:rsidR="00CE2085" w:rsidRPr="005C7D1D">
        <w:rPr>
          <w:rFonts w:ascii="Times New Roman" w:eastAsia="Batang" w:hAnsi="Times New Roman"/>
          <w:sz w:val="22"/>
          <w:szCs w:val="22"/>
          <w:lang w:val="es-ES" w:eastAsia="en-US"/>
        </w:rPr>
        <w:t xml:space="preserve">Hacienda </w:t>
      </w:r>
      <w:r w:rsidRPr="005C7D1D">
        <w:rPr>
          <w:rFonts w:ascii="Times New Roman" w:eastAsia="Batang" w:hAnsi="Times New Roman"/>
          <w:sz w:val="22"/>
          <w:szCs w:val="22"/>
          <w:lang w:val="es-ES" w:eastAsia="en-US"/>
        </w:rPr>
        <w:t xml:space="preserve">con </w:t>
      </w:r>
      <w:r w:rsidR="00CE7AA9">
        <w:rPr>
          <w:rFonts w:ascii="Times New Roman" w:eastAsia="Batang" w:hAnsi="Times New Roman"/>
          <w:sz w:val="22"/>
          <w:szCs w:val="22"/>
          <w:lang w:val="es-ES" w:eastAsia="en-US"/>
        </w:rPr>
        <w:t>24</w:t>
      </w:r>
      <w:r w:rsidRPr="005C7D1D">
        <w:rPr>
          <w:rFonts w:ascii="Times New Roman" w:eastAsia="Batang" w:hAnsi="Times New Roman"/>
          <w:sz w:val="22"/>
          <w:szCs w:val="22"/>
          <w:lang w:val="es-ES" w:eastAsia="en-US"/>
        </w:rPr>
        <w:t xml:space="preserve"> solicitudes, Secretaría </w:t>
      </w:r>
      <w:r w:rsidR="00CE2085" w:rsidRPr="005C7D1D">
        <w:rPr>
          <w:rFonts w:ascii="Times New Roman" w:eastAsia="Batang" w:hAnsi="Times New Roman"/>
          <w:sz w:val="22"/>
          <w:szCs w:val="22"/>
          <w:lang w:val="es-ES" w:eastAsia="en-US"/>
        </w:rPr>
        <w:t xml:space="preserve">Distrital de Planeación con </w:t>
      </w:r>
      <w:r w:rsidR="00CE7AA9">
        <w:rPr>
          <w:rFonts w:ascii="Times New Roman" w:eastAsia="Batang" w:hAnsi="Times New Roman"/>
          <w:sz w:val="22"/>
          <w:szCs w:val="22"/>
          <w:lang w:val="es-ES" w:eastAsia="en-US"/>
        </w:rPr>
        <w:t xml:space="preserve">12 y entidades del orden nacional con 5. </w:t>
      </w:r>
    </w:p>
    <w:p w14:paraId="16B4B4B5" w14:textId="77777777" w:rsidR="00CE7AA9" w:rsidRDefault="00CE7AA9" w:rsidP="000F5FC9">
      <w:pPr>
        <w:pStyle w:val="Sinespaciado"/>
        <w:jc w:val="both"/>
        <w:rPr>
          <w:rFonts w:ascii="Times New Roman" w:eastAsia="Batang" w:hAnsi="Times New Roman"/>
          <w:sz w:val="22"/>
          <w:szCs w:val="22"/>
          <w:lang w:val="es-ES" w:eastAsia="en-US"/>
        </w:rPr>
      </w:pPr>
    </w:p>
    <w:p w14:paraId="7474E2A2" w14:textId="64FD781D" w:rsidR="000F5FC9" w:rsidRPr="000F5FC9" w:rsidRDefault="000F5FC9" w:rsidP="000F5FC9">
      <w:pPr>
        <w:ind w:right="-35"/>
        <w:jc w:val="both"/>
        <w:rPr>
          <w:sz w:val="22"/>
          <w:szCs w:val="22"/>
          <w:lang w:val="es-ES"/>
        </w:rPr>
      </w:pPr>
      <w:r w:rsidRPr="005C7D1D">
        <w:rPr>
          <w:rFonts w:eastAsia="Batang"/>
          <w:spacing w:val="-5"/>
          <w:sz w:val="22"/>
          <w:szCs w:val="22"/>
          <w:lang w:val="es-ES"/>
        </w:rPr>
        <w:lastRenderedPageBreak/>
        <w:t>Frente al cumplimiento de los términos señalados para</w:t>
      </w:r>
      <w:r w:rsidRPr="005C7D1D">
        <w:rPr>
          <w:i/>
          <w:sz w:val="22"/>
          <w:szCs w:val="22"/>
          <w:lang w:val="es-ES"/>
        </w:rPr>
        <w:t xml:space="preserve"> </w:t>
      </w:r>
      <w:r w:rsidRPr="005C7D1D">
        <w:rPr>
          <w:rFonts w:eastAsia="Batang"/>
          <w:spacing w:val="-5"/>
          <w:sz w:val="22"/>
          <w:szCs w:val="22"/>
          <w:lang w:val="es-ES"/>
        </w:rPr>
        <w:t>remitir la petición a la entidad competente, se evidenció que las peticiones</w:t>
      </w:r>
      <w:r w:rsidRPr="005C7D1D">
        <w:rPr>
          <w:sz w:val="22"/>
          <w:szCs w:val="22"/>
          <w:lang w:val="es-ES"/>
        </w:rPr>
        <w:t xml:space="preserve"> fueron direccionadas dentro de los términos legales</w:t>
      </w:r>
      <w:r w:rsidR="00CE7AA9">
        <w:rPr>
          <w:sz w:val="22"/>
          <w:szCs w:val="22"/>
          <w:lang w:val="es-ES"/>
        </w:rPr>
        <w:t xml:space="preserve">. </w:t>
      </w:r>
    </w:p>
    <w:p w14:paraId="43275A89" w14:textId="77777777" w:rsidR="000F5FC9" w:rsidRPr="000F5FC9" w:rsidRDefault="000F5FC9" w:rsidP="000F5FC9">
      <w:pPr>
        <w:ind w:right="-35"/>
        <w:jc w:val="both"/>
        <w:rPr>
          <w:b/>
          <w:sz w:val="22"/>
          <w:szCs w:val="22"/>
          <w:lang w:val="es-ES"/>
        </w:rPr>
      </w:pPr>
    </w:p>
    <w:p w14:paraId="57C91302" w14:textId="2FE0C094" w:rsidR="000F5FC9" w:rsidRPr="00C95181" w:rsidRDefault="000F5FC9" w:rsidP="000F5FC9">
      <w:pPr>
        <w:ind w:right="-35"/>
        <w:jc w:val="both"/>
        <w:rPr>
          <w:i/>
          <w:sz w:val="22"/>
          <w:szCs w:val="22"/>
          <w:lang w:eastAsia="es-CO"/>
        </w:rPr>
      </w:pPr>
      <w:r w:rsidRPr="00C95181">
        <w:rPr>
          <w:b/>
          <w:sz w:val="22"/>
          <w:szCs w:val="22"/>
          <w:lang w:val="es-ES"/>
        </w:rPr>
        <w:t>5.1.3 Verificación cumplimiento Directiva 0</w:t>
      </w:r>
      <w:r w:rsidR="006E75CE">
        <w:rPr>
          <w:b/>
          <w:sz w:val="22"/>
          <w:szCs w:val="22"/>
          <w:lang w:val="es-ES"/>
        </w:rPr>
        <w:t>01</w:t>
      </w:r>
      <w:r w:rsidRPr="00C95181">
        <w:rPr>
          <w:b/>
          <w:sz w:val="22"/>
          <w:szCs w:val="22"/>
          <w:lang w:val="es-ES"/>
        </w:rPr>
        <w:t xml:space="preserve"> </w:t>
      </w:r>
      <w:r w:rsidRPr="006E75CE">
        <w:rPr>
          <w:b/>
          <w:sz w:val="22"/>
          <w:szCs w:val="22"/>
          <w:lang w:val="es-ES"/>
        </w:rPr>
        <w:t>de 20</w:t>
      </w:r>
      <w:r w:rsidR="006E75CE" w:rsidRPr="006E75CE">
        <w:rPr>
          <w:b/>
          <w:sz w:val="22"/>
          <w:szCs w:val="22"/>
          <w:lang w:val="es-ES"/>
        </w:rPr>
        <w:t>21</w:t>
      </w:r>
      <w:r w:rsidRPr="006E75CE">
        <w:rPr>
          <w:b/>
          <w:sz w:val="22"/>
          <w:szCs w:val="22"/>
          <w:lang w:val="es-ES"/>
        </w:rPr>
        <w:t xml:space="preserve"> de la </w:t>
      </w:r>
      <w:r w:rsidR="006E75CE" w:rsidRPr="006E75CE">
        <w:rPr>
          <w:b/>
          <w:sz w:val="22"/>
          <w:szCs w:val="22"/>
          <w:lang w:val="es-ES"/>
        </w:rPr>
        <w:t>Secretaría General Alcaldía Mayor de Bogotá D.C. - Secretaría Jurídica Distrital</w:t>
      </w:r>
      <w:r w:rsidRPr="006E75CE">
        <w:rPr>
          <w:b/>
          <w:sz w:val="22"/>
          <w:szCs w:val="22"/>
          <w:lang w:val="es-ES"/>
        </w:rPr>
        <w:t xml:space="preserve">, </w:t>
      </w:r>
      <w:r w:rsidRPr="006E75CE">
        <w:rPr>
          <w:sz w:val="22"/>
          <w:szCs w:val="22"/>
          <w:lang w:val="es-ES"/>
        </w:rPr>
        <w:t>cuyo asunto</w:t>
      </w:r>
      <w:r w:rsidRPr="006E75CE">
        <w:rPr>
          <w:b/>
          <w:sz w:val="22"/>
          <w:szCs w:val="22"/>
          <w:lang w:val="es-ES"/>
        </w:rPr>
        <w:t xml:space="preserve"> </w:t>
      </w:r>
      <w:r w:rsidRPr="006E75CE">
        <w:rPr>
          <w:sz w:val="22"/>
          <w:szCs w:val="22"/>
          <w:lang w:val="es-ES"/>
        </w:rPr>
        <w:t xml:space="preserve">hace referencia a </w:t>
      </w:r>
      <w:r w:rsidRPr="006E75CE">
        <w:rPr>
          <w:i/>
          <w:sz w:val="22"/>
          <w:szCs w:val="22"/>
          <w:lang w:val="es-ES"/>
        </w:rPr>
        <w:t>“</w:t>
      </w:r>
      <w:r w:rsidR="006E75CE" w:rsidRPr="006E75CE">
        <w:rPr>
          <w:i/>
          <w:sz w:val="22"/>
          <w:szCs w:val="22"/>
          <w:lang w:val="es-ES"/>
        </w:rPr>
        <w:t>D</w:t>
      </w:r>
      <w:r w:rsidR="006E75CE" w:rsidRPr="006E75CE">
        <w:rPr>
          <w:bCs/>
          <w:i/>
          <w:sz w:val="22"/>
          <w:szCs w:val="22"/>
          <w:lang w:eastAsia="es-CO"/>
        </w:rPr>
        <w:t>irectrices para la atención y gestión de denuncias por posibles actos de corrupción, y/o existencia de inhabilidades, incompatibilidades o conflicto de intereses y protección de identidad del denunciante.</w:t>
      </w:r>
      <w:r w:rsidRPr="006E75CE">
        <w:rPr>
          <w:bCs/>
          <w:i/>
          <w:sz w:val="22"/>
          <w:szCs w:val="22"/>
          <w:lang w:eastAsia="es-CO"/>
        </w:rPr>
        <w:t>”.</w:t>
      </w:r>
    </w:p>
    <w:p w14:paraId="57EB1A61" w14:textId="77777777" w:rsidR="000F5FC9" w:rsidRPr="00C95181" w:rsidRDefault="000F5FC9" w:rsidP="000F5FC9">
      <w:pPr>
        <w:jc w:val="both"/>
        <w:rPr>
          <w:b/>
          <w:sz w:val="22"/>
          <w:szCs w:val="22"/>
        </w:rPr>
      </w:pPr>
    </w:p>
    <w:p w14:paraId="715FCF3B" w14:textId="77777777" w:rsidR="000F5FC9" w:rsidRPr="00C95181" w:rsidRDefault="000F5FC9" w:rsidP="000F5FC9">
      <w:pPr>
        <w:jc w:val="both"/>
        <w:rPr>
          <w:b/>
          <w:sz w:val="22"/>
          <w:szCs w:val="22"/>
        </w:rPr>
      </w:pPr>
      <w:r w:rsidRPr="00C95181">
        <w:rPr>
          <w:b/>
          <w:sz w:val="22"/>
          <w:szCs w:val="22"/>
        </w:rPr>
        <w:t xml:space="preserve">Situación evidenciada </w:t>
      </w:r>
    </w:p>
    <w:p w14:paraId="039DFC07" w14:textId="77777777" w:rsidR="000F5FC9" w:rsidRPr="00C95181" w:rsidRDefault="000F5FC9" w:rsidP="000F5FC9">
      <w:pPr>
        <w:jc w:val="both"/>
        <w:rPr>
          <w:sz w:val="22"/>
          <w:szCs w:val="22"/>
        </w:rPr>
      </w:pPr>
    </w:p>
    <w:p w14:paraId="5EDA5A1B" w14:textId="2C4C32B3" w:rsidR="000F5FC9" w:rsidRPr="00C95181" w:rsidRDefault="000F5FC9" w:rsidP="000F5FC9">
      <w:pPr>
        <w:ind w:right="-35"/>
        <w:jc w:val="both"/>
        <w:rPr>
          <w:sz w:val="18"/>
          <w:szCs w:val="18"/>
        </w:rPr>
      </w:pPr>
      <w:r w:rsidRPr="00C95181">
        <w:rPr>
          <w:sz w:val="18"/>
          <w:szCs w:val="18"/>
        </w:rPr>
        <w:t xml:space="preserve">Tabla No. </w:t>
      </w:r>
      <w:r w:rsidR="00ED1742">
        <w:rPr>
          <w:sz w:val="18"/>
          <w:szCs w:val="18"/>
        </w:rPr>
        <w:t>6</w:t>
      </w:r>
      <w:r w:rsidRPr="00C95181">
        <w:rPr>
          <w:sz w:val="18"/>
          <w:szCs w:val="18"/>
        </w:rPr>
        <w:t>. Verificación cumplimiento Directiva 0</w:t>
      </w:r>
      <w:r w:rsidR="006E75CE">
        <w:rPr>
          <w:sz w:val="18"/>
          <w:szCs w:val="18"/>
        </w:rPr>
        <w:t>01</w:t>
      </w:r>
      <w:r w:rsidRPr="00C95181">
        <w:rPr>
          <w:sz w:val="18"/>
          <w:szCs w:val="18"/>
        </w:rPr>
        <w:t xml:space="preserve"> de 20</w:t>
      </w:r>
      <w:r w:rsidR="006E75CE">
        <w:rPr>
          <w:sz w:val="18"/>
          <w:szCs w:val="18"/>
        </w:rPr>
        <w:t>21</w:t>
      </w:r>
      <w:r w:rsidR="000640AD" w:rsidRPr="00C95181">
        <w:rPr>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1"/>
        <w:gridCol w:w="5033"/>
      </w:tblGrid>
      <w:tr w:rsidR="000F5FC9" w:rsidRPr="00C95181" w14:paraId="45CAB13F" w14:textId="77777777" w:rsidTr="006567A9">
        <w:tc>
          <w:tcPr>
            <w:tcW w:w="10521" w:type="dxa"/>
            <w:gridSpan w:val="2"/>
            <w:shd w:val="clear" w:color="auto" w:fill="D9D9D9"/>
          </w:tcPr>
          <w:p w14:paraId="79BF952C" w14:textId="77777777" w:rsidR="000F5FC9" w:rsidRPr="00C95181" w:rsidRDefault="000F5FC9" w:rsidP="006567A9">
            <w:pPr>
              <w:jc w:val="both"/>
              <w:rPr>
                <w:rFonts w:eastAsia="Batang"/>
                <w:spacing w:val="-5"/>
                <w:sz w:val="22"/>
                <w:szCs w:val="22"/>
                <w:lang w:val="es-ES"/>
              </w:rPr>
            </w:pPr>
            <w:r w:rsidRPr="00C95181">
              <w:rPr>
                <w:rFonts w:eastAsia="Batang"/>
                <w:bCs/>
                <w:spacing w:val="-5"/>
                <w:sz w:val="22"/>
                <w:szCs w:val="22"/>
                <w:lang w:val="es-ES"/>
              </w:rPr>
              <w:t>1. Frente a las denuncias y/o quejas disciplinarias por corrupción elevadas por la ciudadanía en el Sistema Distrital de Quejas y Soluciones – SDQS.</w:t>
            </w:r>
          </w:p>
        </w:tc>
      </w:tr>
      <w:tr w:rsidR="000F5FC9" w:rsidRPr="00C95181" w14:paraId="2E0AF1FA" w14:textId="77777777" w:rsidTr="006567A9">
        <w:tc>
          <w:tcPr>
            <w:tcW w:w="5206" w:type="dxa"/>
            <w:shd w:val="clear" w:color="auto" w:fill="auto"/>
          </w:tcPr>
          <w:p w14:paraId="13D9CACF" w14:textId="0F9542EB" w:rsidR="006E75CE" w:rsidRPr="006E75CE" w:rsidRDefault="000F5FC9" w:rsidP="006E75CE">
            <w:pPr>
              <w:jc w:val="both"/>
              <w:rPr>
                <w:rFonts w:eastAsia="Batang"/>
                <w:bCs/>
                <w:i/>
                <w:spacing w:val="-5"/>
                <w:sz w:val="22"/>
                <w:szCs w:val="22"/>
                <w:lang w:val="es-ES"/>
              </w:rPr>
            </w:pPr>
            <w:r w:rsidRPr="00C95181">
              <w:rPr>
                <w:rFonts w:eastAsia="Batang"/>
                <w:bCs/>
                <w:i/>
                <w:spacing w:val="-5"/>
                <w:sz w:val="22"/>
                <w:szCs w:val="22"/>
                <w:lang w:val="es-ES"/>
              </w:rPr>
              <w:t>“</w:t>
            </w:r>
            <w:r w:rsidR="006E75CE" w:rsidRPr="006E75CE">
              <w:rPr>
                <w:rFonts w:eastAsia="Batang"/>
                <w:bCs/>
                <w:i/>
                <w:spacing w:val="-5"/>
                <w:sz w:val="22"/>
                <w:szCs w:val="22"/>
                <w:lang w:val="es-ES"/>
              </w:rPr>
              <w:t>2. Registro de denuncias por posibles actos de corrupción, existencia de inhabilidades, incompatibilidades o conflicto de intereses elevadas por la ciudadanía a través de los diferentes canales de atención.</w:t>
            </w:r>
          </w:p>
          <w:p w14:paraId="0BFE85E5" w14:textId="25461E59" w:rsidR="000F5FC9" w:rsidRPr="00C95181" w:rsidRDefault="006E75CE" w:rsidP="006E75CE">
            <w:pPr>
              <w:jc w:val="both"/>
              <w:rPr>
                <w:rFonts w:eastAsia="Batang"/>
                <w:bCs/>
                <w:i/>
                <w:spacing w:val="-5"/>
                <w:sz w:val="22"/>
                <w:szCs w:val="22"/>
                <w:lang w:val="es-ES"/>
              </w:rPr>
            </w:pPr>
            <w:r w:rsidRPr="006E75CE">
              <w:rPr>
                <w:rFonts w:eastAsia="Batang"/>
                <w:bCs/>
                <w:i/>
                <w:spacing w:val="-5"/>
                <w:sz w:val="22"/>
                <w:szCs w:val="22"/>
                <w:lang w:val="es-ES"/>
              </w:rPr>
              <w:t>Las entidades que reciban denuncias por posibles actos de corrupción y/o inhabilidades, incompatibilidades o conflicto de intereses, deberán ser registradas, sin excepción, en el Sistema Distrital para la Gestión de Peticiones Ciudadanas - “Bogotá Te Escucha”, independientemente del canal de recepción, y clasificadas por el tipo de petición “Denuncia por actos de corrupción”, el cual la direccionará de forma automática a la Oficina de Control Interno Disciplinario o quien haga sus veces en dicha entidad u organismo distrital.</w:t>
            </w:r>
            <w:r w:rsidR="000F5FC9" w:rsidRPr="00C95181">
              <w:rPr>
                <w:rFonts w:eastAsia="Batang"/>
                <w:bCs/>
                <w:i/>
                <w:spacing w:val="-5"/>
                <w:sz w:val="22"/>
                <w:szCs w:val="22"/>
                <w:lang w:val="es-ES"/>
              </w:rPr>
              <w:t>”.</w:t>
            </w:r>
          </w:p>
        </w:tc>
        <w:tc>
          <w:tcPr>
            <w:tcW w:w="5315" w:type="dxa"/>
            <w:shd w:val="clear" w:color="auto" w:fill="auto"/>
          </w:tcPr>
          <w:p w14:paraId="3E636B06" w14:textId="77777777" w:rsidR="000F5FC9" w:rsidRPr="00C95181" w:rsidRDefault="000F5FC9" w:rsidP="006567A9">
            <w:pPr>
              <w:jc w:val="both"/>
              <w:rPr>
                <w:i/>
                <w:sz w:val="22"/>
                <w:szCs w:val="22"/>
                <w:lang w:val="es-ES"/>
              </w:rPr>
            </w:pPr>
            <w:r w:rsidRPr="00C95181">
              <w:rPr>
                <w:sz w:val="22"/>
                <w:szCs w:val="22"/>
                <w:lang w:val="es-ES"/>
              </w:rPr>
              <w:t xml:space="preserve">Se evidenció que la entidad cumple el lineamiento establecido al observarse en el </w:t>
            </w:r>
            <w:r w:rsidRPr="00C95181">
              <w:rPr>
                <w:i/>
                <w:sz w:val="22"/>
                <w:szCs w:val="22"/>
                <w:lang w:val="es-ES"/>
              </w:rPr>
              <w:t>“Procedimiento de la voz del ciudadano”</w:t>
            </w:r>
            <w:r w:rsidRPr="00C95181">
              <w:rPr>
                <w:sz w:val="22"/>
                <w:szCs w:val="22"/>
                <w:lang w:val="es-ES"/>
              </w:rPr>
              <w:t xml:space="preserve"> código 03-02PR-</w:t>
            </w:r>
            <w:r w:rsidRPr="005C7D1D">
              <w:rPr>
                <w:sz w:val="22"/>
                <w:szCs w:val="22"/>
                <w:lang w:val="es-ES"/>
              </w:rPr>
              <w:t xml:space="preserve">09 v. </w:t>
            </w:r>
            <w:r w:rsidR="005C7D1D" w:rsidRPr="005C7D1D">
              <w:rPr>
                <w:sz w:val="22"/>
                <w:szCs w:val="22"/>
                <w:lang w:val="es-ES"/>
              </w:rPr>
              <w:t>7</w:t>
            </w:r>
            <w:r w:rsidRPr="005C7D1D">
              <w:rPr>
                <w:sz w:val="22"/>
                <w:szCs w:val="22"/>
                <w:lang w:val="es-ES"/>
              </w:rPr>
              <w:t>,</w:t>
            </w:r>
            <w:r w:rsidRPr="00C95181">
              <w:rPr>
                <w:sz w:val="22"/>
                <w:szCs w:val="22"/>
                <w:lang w:val="es-ES"/>
              </w:rPr>
              <w:t xml:space="preserve"> condiciones especiales de operación numeral 3.3 </w:t>
            </w:r>
            <w:r w:rsidRPr="00C95181">
              <w:rPr>
                <w:i/>
                <w:sz w:val="22"/>
                <w:szCs w:val="22"/>
                <w:lang w:val="es-ES"/>
              </w:rPr>
              <w:t>“Las denuncias por actos de corrupción u otros recibidas por los diferentes canales de atención deberán ser ingresadas directamente al SDQS e informar al usuario el número de radicada. Estos requerimientos son direccionados y atendidos por el procedimiento de Gestión Disciplinaria”.</w:t>
            </w:r>
          </w:p>
          <w:p w14:paraId="070D8DF0" w14:textId="77777777" w:rsidR="000F5FC9" w:rsidRPr="00C95181" w:rsidRDefault="000F5FC9" w:rsidP="006567A9">
            <w:pPr>
              <w:jc w:val="both"/>
              <w:rPr>
                <w:sz w:val="22"/>
                <w:szCs w:val="22"/>
                <w:lang w:val="es-ES"/>
              </w:rPr>
            </w:pPr>
            <w:r w:rsidRPr="00C95181">
              <w:rPr>
                <w:sz w:val="22"/>
                <w:szCs w:val="22"/>
                <w:lang w:val="es-ES"/>
              </w:rPr>
              <w:t>Adicionalmente se observó a través del SDQS que las denuncias radicadas por los ciudadanos se direccionaron a la Oficina de Control disciplinario.</w:t>
            </w:r>
          </w:p>
        </w:tc>
      </w:tr>
      <w:tr w:rsidR="000F5FC9" w:rsidRPr="00C95181" w14:paraId="7AD4D077" w14:textId="77777777" w:rsidTr="006567A9">
        <w:tc>
          <w:tcPr>
            <w:tcW w:w="10521" w:type="dxa"/>
            <w:gridSpan w:val="2"/>
            <w:shd w:val="clear" w:color="auto" w:fill="F2F2F2"/>
          </w:tcPr>
          <w:p w14:paraId="74F1C9BA" w14:textId="77777777" w:rsidR="000F5FC9" w:rsidRPr="00C95181" w:rsidRDefault="000F5FC9" w:rsidP="006567A9">
            <w:pPr>
              <w:jc w:val="both"/>
              <w:rPr>
                <w:rFonts w:eastAsia="Batang"/>
                <w:bCs/>
                <w:spacing w:val="-5"/>
                <w:sz w:val="22"/>
                <w:szCs w:val="22"/>
                <w:lang w:val="es-ES"/>
              </w:rPr>
            </w:pPr>
            <w:r w:rsidRPr="00C95181">
              <w:rPr>
                <w:rFonts w:eastAsia="Batang"/>
                <w:bCs/>
                <w:spacing w:val="-5"/>
                <w:sz w:val="22"/>
                <w:szCs w:val="22"/>
                <w:lang w:val="es-ES"/>
              </w:rPr>
              <w:t>2. Atención y capacitación a la ciudadanía respecto del registro de denuncias y/o quejas relacionadas con actos de corrupción en el SDQS</w:t>
            </w:r>
          </w:p>
        </w:tc>
      </w:tr>
      <w:tr w:rsidR="000F5FC9" w:rsidRPr="00CE7AA9" w14:paraId="706749F4" w14:textId="77777777" w:rsidTr="00433DE7">
        <w:trPr>
          <w:trHeight w:val="2892"/>
        </w:trPr>
        <w:tc>
          <w:tcPr>
            <w:tcW w:w="5206" w:type="dxa"/>
            <w:shd w:val="clear" w:color="auto" w:fill="auto"/>
          </w:tcPr>
          <w:p w14:paraId="3BE14035" w14:textId="0548F230" w:rsidR="006E75CE" w:rsidRPr="006E75CE" w:rsidRDefault="000F5FC9" w:rsidP="006E75CE">
            <w:pPr>
              <w:jc w:val="both"/>
              <w:rPr>
                <w:rFonts w:eastAsia="Batang"/>
                <w:bCs/>
                <w:i/>
                <w:spacing w:val="-5"/>
                <w:sz w:val="22"/>
                <w:szCs w:val="22"/>
                <w:lang w:val="es-ES"/>
              </w:rPr>
            </w:pPr>
            <w:r w:rsidRPr="006E75CE">
              <w:rPr>
                <w:rFonts w:eastAsia="Batang"/>
                <w:bCs/>
                <w:i/>
                <w:spacing w:val="-5"/>
                <w:sz w:val="22"/>
                <w:szCs w:val="22"/>
                <w:lang w:val="es-ES"/>
              </w:rPr>
              <w:t>“</w:t>
            </w:r>
            <w:r w:rsidR="006E75CE" w:rsidRPr="006E75CE">
              <w:rPr>
                <w:rFonts w:eastAsia="Batang"/>
                <w:bCs/>
                <w:i/>
                <w:spacing w:val="-5"/>
                <w:sz w:val="22"/>
                <w:szCs w:val="22"/>
                <w:lang w:val="es-ES"/>
              </w:rPr>
              <w:t xml:space="preserve">Las Oficinas de Control interno Disciplinario o quien haga sus veces en cada entidad u organismo distrital, deberán remitir a la Dirección Distrital de Asuntos Disciplinarios de la Secretaría Jurídica Distrital, un informe acerca de las denuncias por posibles actos de corrupción, existencia de inhabilidades, incompatibilidades o conflicto de intereses, tramitados a través del Sistema Distrital para la Gestión de Peticiones Ciudadanas – “Bogotá Te Escucha”, así como las acciones adelantadas en cada caso. </w:t>
            </w:r>
          </w:p>
          <w:p w14:paraId="514E54A6" w14:textId="4B68F31E" w:rsidR="000F5FC9" w:rsidRPr="00CE7AA9" w:rsidRDefault="006E75CE" w:rsidP="006E75CE">
            <w:pPr>
              <w:jc w:val="both"/>
              <w:rPr>
                <w:rFonts w:eastAsia="Batang"/>
                <w:i/>
                <w:spacing w:val="-5"/>
                <w:sz w:val="22"/>
                <w:szCs w:val="22"/>
                <w:highlight w:val="yellow"/>
                <w:lang w:val="es-ES"/>
              </w:rPr>
            </w:pPr>
            <w:r w:rsidRPr="006E75CE">
              <w:rPr>
                <w:rFonts w:eastAsia="Batang"/>
                <w:bCs/>
                <w:i/>
                <w:spacing w:val="-5"/>
                <w:sz w:val="22"/>
                <w:szCs w:val="22"/>
                <w:lang w:val="es-ES"/>
              </w:rPr>
              <w:t xml:space="preserve">Este reporte se deberá enviar semestralmente, antes del 15 de abril y el 15 de octubre de cada año, y deberá contener los campos establecidos en la matriz adjunta a </w:t>
            </w:r>
            <w:r w:rsidRPr="006E75CE">
              <w:rPr>
                <w:rFonts w:eastAsia="Batang"/>
                <w:bCs/>
                <w:i/>
                <w:spacing w:val="-5"/>
                <w:sz w:val="22"/>
                <w:szCs w:val="22"/>
                <w:lang w:val="es-ES"/>
              </w:rPr>
              <w:lastRenderedPageBreak/>
              <w:t>esta directiva como anexo (Acuerdo de confidencialidad y no divulgación de la información), guardando en todo caso la reserva de la actuación disciplinaria y salvaguardando la información personal de los quejosos e investigados acorde a la ley de protección de datos personales.</w:t>
            </w:r>
            <w:r w:rsidR="000F5FC9" w:rsidRPr="006E75CE">
              <w:rPr>
                <w:rFonts w:eastAsia="Batang"/>
                <w:bCs/>
                <w:i/>
                <w:spacing w:val="-5"/>
                <w:sz w:val="22"/>
                <w:szCs w:val="22"/>
                <w:lang w:val="es-ES"/>
              </w:rPr>
              <w:t>”.</w:t>
            </w:r>
          </w:p>
        </w:tc>
        <w:tc>
          <w:tcPr>
            <w:tcW w:w="5315" w:type="dxa"/>
            <w:shd w:val="clear" w:color="auto" w:fill="auto"/>
          </w:tcPr>
          <w:p w14:paraId="681107DB" w14:textId="7F9B99EE" w:rsidR="000F5FC9" w:rsidRPr="00CE7AA9" w:rsidRDefault="000F5FC9" w:rsidP="006E75CE">
            <w:pPr>
              <w:jc w:val="both"/>
              <w:rPr>
                <w:sz w:val="22"/>
                <w:szCs w:val="22"/>
                <w:highlight w:val="yellow"/>
                <w:lang w:val="es-ES"/>
              </w:rPr>
            </w:pPr>
            <w:r w:rsidRPr="006E75CE">
              <w:rPr>
                <w:sz w:val="22"/>
                <w:szCs w:val="22"/>
                <w:lang w:val="es-ES"/>
              </w:rPr>
              <w:lastRenderedPageBreak/>
              <w:t>Se observó que en cumplimiento de lo dispuesto en la Directiva 0</w:t>
            </w:r>
            <w:r w:rsidR="006E75CE" w:rsidRPr="006E75CE">
              <w:rPr>
                <w:sz w:val="22"/>
                <w:szCs w:val="22"/>
                <w:lang w:val="es-ES"/>
              </w:rPr>
              <w:t>01</w:t>
            </w:r>
            <w:r w:rsidRPr="006E75CE">
              <w:rPr>
                <w:sz w:val="22"/>
                <w:szCs w:val="22"/>
                <w:lang w:val="es-ES"/>
              </w:rPr>
              <w:t xml:space="preserve"> de 20</w:t>
            </w:r>
            <w:r w:rsidR="006E75CE" w:rsidRPr="006E75CE">
              <w:rPr>
                <w:sz w:val="22"/>
                <w:szCs w:val="22"/>
                <w:lang w:val="es-ES"/>
              </w:rPr>
              <w:t>21</w:t>
            </w:r>
            <w:r w:rsidRPr="006E75CE">
              <w:rPr>
                <w:sz w:val="22"/>
                <w:szCs w:val="22"/>
                <w:lang w:val="es-ES"/>
              </w:rPr>
              <w:t xml:space="preserve">, la Oficina de Control Disciplinario, presentó mediante memorando </w:t>
            </w:r>
            <w:r w:rsidR="00F11211" w:rsidRPr="006E75CE">
              <w:rPr>
                <w:sz w:val="22"/>
                <w:szCs w:val="22"/>
              </w:rPr>
              <w:t>202</w:t>
            </w:r>
            <w:r w:rsidR="006E75CE" w:rsidRPr="006E75CE">
              <w:rPr>
                <w:sz w:val="22"/>
                <w:szCs w:val="22"/>
              </w:rPr>
              <w:t>1</w:t>
            </w:r>
            <w:r w:rsidR="00F11211" w:rsidRPr="006E75CE">
              <w:rPr>
                <w:sz w:val="22"/>
                <w:szCs w:val="22"/>
              </w:rPr>
              <w:t>EE</w:t>
            </w:r>
            <w:r w:rsidR="006E75CE" w:rsidRPr="006E75CE">
              <w:rPr>
                <w:sz w:val="22"/>
                <w:szCs w:val="22"/>
              </w:rPr>
              <w:t>12613</w:t>
            </w:r>
            <w:r w:rsidR="00F11211" w:rsidRPr="006E75CE">
              <w:rPr>
                <w:sz w:val="22"/>
                <w:szCs w:val="22"/>
              </w:rPr>
              <w:t xml:space="preserve"> </w:t>
            </w:r>
            <w:r w:rsidR="000758FA" w:rsidRPr="006E75CE">
              <w:rPr>
                <w:sz w:val="22"/>
                <w:szCs w:val="22"/>
              </w:rPr>
              <w:t>del 1</w:t>
            </w:r>
            <w:r w:rsidR="006E75CE" w:rsidRPr="006E75CE">
              <w:rPr>
                <w:sz w:val="22"/>
                <w:szCs w:val="22"/>
              </w:rPr>
              <w:t>5</w:t>
            </w:r>
            <w:r w:rsidR="000758FA" w:rsidRPr="006E75CE">
              <w:rPr>
                <w:sz w:val="22"/>
                <w:szCs w:val="22"/>
              </w:rPr>
              <w:t xml:space="preserve"> de</w:t>
            </w:r>
            <w:r w:rsidR="006E75CE" w:rsidRPr="006E75CE">
              <w:rPr>
                <w:sz w:val="22"/>
                <w:szCs w:val="22"/>
              </w:rPr>
              <w:t xml:space="preserve"> abril</w:t>
            </w:r>
            <w:r w:rsidR="000758FA" w:rsidRPr="006E75CE">
              <w:rPr>
                <w:sz w:val="22"/>
                <w:szCs w:val="22"/>
              </w:rPr>
              <w:t xml:space="preserve"> de 202</w:t>
            </w:r>
            <w:r w:rsidR="006E75CE" w:rsidRPr="006E75CE">
              <w:rPr>
                <w:sz w:val="22"/>
                <w:szCs w:val="22"/>
              </w:rPr>
              <w:t>1</w:t>
            </w:r>
            <w:r w:rsidR="000758FA" w:rsidRPr="006E75CE">
              <w:rPr>
                <w:sz w:val="22"/>
                <w:szCs w:val="22"/>
              </w:rPr>
              <w:t xml:space="preserve"> </w:t>
            </w:r>
            <w:r w:rsidRPr="006E75CE">
              <w:rPr>
                <w:sz w:val="22"/>
                <w:szCs w:val="22"/>
                <w:lang w:val="es-ES"/>
              </w:rPr>
              <w:t xml:space="preserve">informe de las denuncias y/o quejas </w:t>
            </w:r>
            <w:r w:rsidRPr="006E75CE">
              <w:rPr>
                <w:rFonts w:eastAsia="Batang"/>
                <w:bCs/>
                <w:spacing w:val="-5"/>
                <w:sz w:val="22"/>
                <w:szCs w:val="22"/>
                <w:lang w:val="es-ES"/>
              </w:rPr>
              <w:t>por posibles actos de corrupción</w:t>
            </w:r>
            <w:r w:rsidRPr="006E75CE">
              <w:rPr>
                <w:sz w:val="22"/>
                <w:szCs w:val="22"/>
                <w:lang w:val="es-ES"/>
              </w:rPr>
              <w:t xml:space="preserve"> presentadas en la entidad; registrando</w:t>
            </w:r>
            <w:r w:rsidR="006E75CE" w:rsidRPr="006E75CE">
              <w:rPr>
                <w:sz w:val="22"/>
                <w:szCs w:val="22"/>
                <w:lang w:val="es-ES"/>
              </w:rPr>
              <w:t xml:space="preserve"> que</w:t>
            </w:r>
            <w:r w:rsidRPr="006E75CE">
              <w:rPr>
                <w:sz w:val="22"/>
                <w:szCs w:val="22"/>
                <w:lang w:val="es-ES"/>
              </w:rPr>
              <w:t xml:space="preserve"> bajo los lineamientos establecidos</w:t>
            </w:r>
            <w:r w:rsidR="006E75CE" w:rsidRPr="006E75CE">
              <w:rPr>
                <w:sz w:val="22"/>
                <w:szCs w:val="22"/>
                <w:lang w:val="es-ES"/>
              </w:rPr>
              <w:t xml:space="preserve">, esto es “(…) </w:t>
            </w:r>
            <w:r w:rsidR="006E75CE" w:rsidRPr="006E75CE">
              <w:rPr>
                <w:i/>
                <w:sz w:val="22"/>
                <w:szCs w:val="22"/>
                <w:lang w:val="es-ES"/>
              </w:rPr>
              <w:t>posibles actos de corrupción, existencia de inhabilidades, incompatibilidades o conflicto de intereses</w:t>
            </w:r>
            <w:r w:rsidR="006E75CE" w:rsidRPr="006E75CE">
              <w:rPr>
                <w:sz w:val="22"/>
                <w:szCs w:val="22"/>
                <w:lang w:val="es-ES"/>
              </w:rPr>
              <w:t>”,</w:t>
            </w:r>
            <w:r w:rsidRPr="006E75CE">
              <w:rPr>
                <w:sz w:val="22"/>
                <w:szCs w:val="22"/>
                <w:lang w:val="es-ES"/>
              </w:rPr>
              <w:t xml:space="preserve"> </w:t>
            </w:r>
            <w:r w:rsidR="006E75CE" w:rsidRPr="006E75CE">
              <w:rPr>
                <w:sz w:val="22"/>
                <w:szCs w:val="22"/>
                <w:lang w:val="es-ES"/>
              </w:rPr>
              <w:t xml:space="preserve">no hubo denuncias recibidas a través del Sistema Distrital para la Gestión de Peticiones Ciudadanas – “Bogotá Te Escucha”. </w:t>
            </w:r>
          </w:p>
        </w:tc>
      </w:tr>
    </w:tbl>
    <w:p w14:paraId="458CF6F9" w14:textId="77777777" w:rsidR="000F5FC9" w:rsidRPr="006E75CE" w:rsidRDefault="000F5FC9" w:rsidP="000F5FC9">
      <w:pPr>
        <w:jc w:val="both"/>
        <w:rPr>
          <w:rFonts w:eastAsia="Batang"/>
          <w:sz w:val="22"/>
          <w:szCs w:val="22"/>
          <w:lang w:val="es-ES" w:eastAsia="en-US"/>
        </w:rPr>
      </w:pPr>
      <w:r w:rsidRPr="006E75CE">
        <w:rPr>
          <w:sz w:val="22"/>
          <w:szCs w:val="22"/>
          <w:lang w:val="es-ES"/>
        </w:rPr>
        <w:t>Fuente:</w:t>
      </w:r>
      <w:r w:rsidRPr="006E75CE">
        <w:rPr>
          <w:spacing w:val="-10"/>
          <w:sz w:val="22"/>
          <w:szCs w:val="22"/>
        </w:rPr>
        <w:t xml:space="preserve"> Elaboración propia con base en la información entregada por la OCD. </w:t>
      </w:r>
    </w:p>
    <w:p w14:paraId="4BEB867F" w14:textId="77777777" w:rsidR="000F5FC9" w:rsidRPr="00CE7AA9" w:rsidRDefault="000F5FC9" w:rsidP="000F5FC9">
      <w:pPr>
        <w:jc w:val="both"/>
        <w:rPr>
          <w:b/>
          <w:sz w:val="22"/>
          <w:szCs w:val="22"/>
          <w:highlight w:val="yellow"/>
          <w:lang w:val="es-ES"/>
        </w:rPr>
      </w:pPr>
      <w:r w:rsidRPr="00CE7AA9">
        <w:rPr>
          <w:rFonts w:eastAsia="Batang"/>
          <w:sz w:val="22"/>
          <w:szCs w:val="22"/>
          <w:highlight w:val="yellow"/>
          <w:lang w:val="es-ES" w:eastAsia="en-US"/>
        </w:rPr>
        <w:t xml:space="preserve"> </w:t>
      </w:r>
    </w:p>
    <w:p w14:paraId="2593A063" w14:textId="08BF8475" w:rsidR="000F5FC9" w:rsidRPr="00CE7AA9" w:rsidRDefault="000F5FC9" w:rsidP="000F5FC9">
      <w:pPr>
        <w:jc w:val="both"/>
        <w:rPr>
          <w:sz w:val="22"/>
          <w:szCs w:val="22"/>
          <w:highlight w:val="yellow"/>
          <w:lang w:val="es-ES"/>
        </w:rPr>
      </w:pPr>
      <w:r w:rsidRPr="006E75CE">
        <w:rPr>
          <w:sz w:val="22"/>
          <w:szCs w:val="22"/>
          <w:lang w:val="es-ES"/>
        </w:rPr>
        <w:t xml:space="preserve">Adicionalmente, </w:t>
      </w:r>
      <w:r w:rsidR="006E75CE" w:rsidRPr="006E75CE">
        <w:rPr>
          <w:sz w:val="22"/>
          <w:szCs w:val="22"/>
          <w:lang w:val="es-ES"/>
        </w:rPr>
        <w:t xml:space="preserve">con base en la información enviada por la GCAU, se evidenció </w:t>
      </w:r>
      <w:r w:rsidR="00523729" w:rsidRPr="006E75CE">
        <w:rPr>
          <w:sz w:val="22"/>
          <w:szCs w:val="22"/>
          <w:lang w:val="es-ES"/>
        </w:rPr>
        <w:t>que durante</w:t>
      </w:r>
      <w:r w:rsidRPr="006E75CE">
        <w:rPr>
          <w:sz w:val="22"/>
          <w:szCs w:val="22"/>
          <w:lang w:val="es-ES"/>
        </w:rPr>
        <w:t xml:space="preserve"> el </w:t>
      </w:r>
      <w:r w:rsidR="006E75CE" w:rsidRPr="006E75CE">
        <w:rPr>
          <w:sz w:val="22"/>
          <w:szCs w:val="22"/>
          <w:lang w:val="es-ES"/>
        </w:rPr>
        <w:t>primer</w:t>
      </w:r>
      <w:r w:rsidRPr="006E75CE">
        <w:rPr>
          <w:sz w:val="22"/>
          <w:szCs w:val="22"/>
          <w:lang w:val="es-ES"/>
        </w:rPr>
        <w:t xml:space="preserve"> semestre del 20</w:t>
      </w:r>
      <w:r w:rsidR="00D14E6E" w:rsidRPr="006E75CE">
        <w:rPr>
          <w:sz w:val="22"/>
          <w:szCs w:val="22"/>
          <w:lang w:val="es-ES"/>
        </w:rPr>
        <w:t>2</w:t>
      </w:r>
      <w:r w:rsidR="006E75CE" w:rsidRPr="006E75CE">
        <w:rPr>
          <w:sz w:val="22"/>
          <w:szCs w:val="22"/>
          <w:lang w:val="es-ES"/>
        </w:rPr>
        <w:t>1</w:t>
      </w:r>
      <w:r w:rsidRPr="006E75CE">
        <w:rPr>
          <w:sz w:val="22"/>
          <w:szCs w:val="22"/>
          <w:lang w:val="es-ES"/>
        </w:rPr>
        <w:t xml:space="preserve"> se reportaron a través del Sistema Distrital de Quejas y Soluciones </w:t>
      </w:r>
      <w:r w:rsidR="006E75CE" w:rsidRPr="006E75CE">
        <w:rPr>
          <w:sz w:val="22"/>
          <w:szCs w:val="22"/>
          <w:lang w:val="es-ES"/>
        </w:rPr>
        <w:t>siete</w:t>
      </w:r>
      <w:r w:rsidRPr="006E75CE">
        <w:rPr>
          <w:sz w:val="22"/>
          <w:szCs w:val="22"/>
          <w:lang w:val="es-ES"/>
        </w:rPr>
        <w:t xml:space="preserve"> (</w:t>
      </w:r>
      <w:r w:rsidR="006E75CE" w:rsidRPr="006E75CE">
        <w:rPr>
          <w:sz w:val="22"/>
          <w:szCs w:val="22"/>
          <w:lang w:val="es-ES"/>
        </w:rPr>
        <w:t>7</w:t>
      </w:r>
      <w:r w:rsidRPr="006E75CE">
        <w:rPr>
          <w:sz w:val="22"/>
          <w:szCs w:val="22"/>
          <w:lang w:val="es-ES"/>
        </w:rPr>
        <w:t>) denuncias por posibles actos de corrupción</w:t>
      </w:r>
      <w:r w:rsidR="000758FA" w:rsidRPr="006E75CE">
        <w:rPr>
          <w:sz w:val="22"/>
          <w:szCs w:val="22"/>
          <w:lang w:val="es-ES"/>
        </w:rPr>
        <w:t xml:space="preserve">, </w:t>
      </w:r>
      <w:r w:rsidR="00870BC7">
        <w:rPr>
          <w:sz w:val="22"/>
          <w:szCs w:val="22"/>
          <w:lang w:val="es-ES"/>
        </w:rPr>
        <w:t xml:space="preserve">de las cuales ninguna dio lugar a apertura de expediente, debiendo </w:t>
      </w:r>
      <w:r w:rsidR="00870BC7" w:rsidRPr="00F07753">
        <w:rPr>
          <w:sz w:val="22"/>
          <w:szCs w:val="22"/>
          <w:lang w:val="es-ES"/>
        </w:rPr>
        <w:t xml:space="preserve">haber sido </w:t>
      </w:r>
      <w:r w:rsidR="000758FA" w:rsidRPr="00F07753">
        <w:rPr>
          <w:sz w:val="22"/>
          <w:szCs w:val="22"/>
          <w:lang w:val="es-ES"/>
        </w:rPr>
        <w:t>trasladadas a otras entidades o dependencias dentro de la Unidad</w:t>
      </w:r>
      <w:r w:rsidR="00870BC7" w:rsidRPr="00F07753">
        <w:rPr>
          <w:sz w:val="22"/>
          <w:szCs w:val="22"/>
          <w:lang w:val="es-ES"/>
        </w:rPr>
        <w:t xml:space="preserve"> por su naturaleza al no considerarse hechos de corrupción. </w:t>
      </w:r>
    </w:p>
    <w:p w14:paraId="7EBE2349" w14:textId="77777777" w:rsidR="000F5FC9" w:rsidRPr="000F5FC9" w:rsidRDefault="000F5FC9" w:rsidP="000F5FC9">
      <w:pPr>
        <w:spacing w:after="200" w:line="276" w:lineRule="auto"/>
        <w:contextualSpacing/>
        <w:jc w:val="both"/>
        <w:rPr>
          <w:b/>
          <w:spacing w:val="-5"/>
          <w:sz w:val="22"/>
          <w:szCs w:val="22"/>
        </w:rPr>
      </w:pPr>
    </w:p>
    <w:p w14:paraId="5F5CB1FC" w14:textId="77777777" w:rsidR="000F5FC9" w:rsidRPr="00A625B4" w:rsidRDefault="000F5FC9" w:rsidP="000F5FC9">
      <w:pPr>
        <w:spacing w:after="200" w:line="276" w:lineRule="auto"/>
        <w:contextualSpacing/>
        <w:jc w:val="both"/>
        <w:rPr>
          <w:b/>
          <w:spacing w:val="-5"/>
          <w:sz w:val="22"/>
          <w:szCs w:val="22"/>
        </w:rPr>
      </w:pPr>
      <w:r w:rsidRPr="00A625B4">
        <w:rPr>
          <w:b/>
          <w:spacing w:val="-5"/>
          <w:sz w:val="22"/>
          <w:szCs w:val="22"/>
        </w:rPr>
        <w:t xml:space="preserve">5.1.4 Acciones de tutela interpuestas por presunta vulneración al derecho de petición  </w:t>
      </w:r>
    </w:p>
    <w:p w14:paraId="0225042A" w14:textId="77777777" w:rsidR="000F5FC9" w:rsidRPr="00A625B4" w:rsidRDefault="000F5FC9" w:rsidP="000F5FC9">
      <w:pPr>
        <w:ind w:right="-35"/>
        <w:jc w:val="both"/>
        <w:rPr>
          <w:color w:val="000000"/>
          <w:sz w:val="22"/>
          <w:szCs w:val="22"/>
        </w:rPr>
      </w:pPr>
    </w:p>
    <w:p w14:paraId="611D7D26" w14:textId="2CF38291" w:rsidR="000F5FC9" w:rsidRPr="00A625B4" w:rsidRDefault="00061705" w:rsidP="000F5FC9">
      <w:pPr>
        <w:ind w:right="-35"/>
        <w:jc w:val="both"/>
        <w:rPr>
          <w:rFonts w:eastAsia="Batang"/>
          <w:spacing w:val="-5"/>
          <w:sz w:val="22"/>
          <w:szCs w:val="22"/>
          <w:lang w:val="es-ES"/>
        </w:rPr>
      </w:pPr>
      <w:r w:rsidRPr="00A625B4">
        <w:rPr>
          <w:rFonts w:eastAsia="Batang"/>
          <w:spacing w:val="-5"/>
          <w:sz w:val="22"/>
          <w:szCs w:val="22"/>
          <w:lang w:val="es-ES"/>
        </w:rPr>
        <w:t>Se realizó revisión en la plataforma SIPROJ, en la cual se evidenció que</w:t>
      </w:r>
      <w:r w:rsidR="000F5FC9" w:rsidRPr="00A625B4">
        <w:rPr>
          <w:rFonts w:eastAsia="Batang"/>
          <w:spacing w:val="-5"/>
          <w:sz w:val="22"/>
          <w:szCs w:val="22"/>
          <w:lang w:val="es-ES"/>
        </w:rPr>
        <w:t xml:space="preserve"> la Unidad fue accionada con </w:t>
      </w:r>
      <w:r w:rsidR="00CE7AA9">
        <w:rPr>
          <w:rFonts w:eastAsia="Batang"/>
          <w:spacing w:val="-5"/>
          <w:sz w:val="22"/>
          <w:szCs w:val="22"/>
          <w:lang w:val="es-ES"/>
        </w:rPr>
        <w:t>60</w:t>
      </w:r>
      <w:r w:rsidR="000F5FC9" w:rsidRPr="00A625B4">
        <w:rPr>
          <w:rFonts w:eastAsia="Batang"/>
          <w:spacing w:val="-5"/>
          <w:sz w:val="22"/>
          <w:szCs w:val="22"/>
          <w:lang w:val="es-ES"/>
        </w:rPr>
        <w:t xml:space="preserve"> tutelas</w:t>
      </w:r>
      <w:r w:rsidR="00CE7AA9">
        <w:rPr>
          <w:rFonts w:eastAsia="Batang"/>
          <w:spacing w:val="-5"/>
          <w:sz w:val="22"/>
          <w:szCs w:val="22"/>
          <w:lang w:val="es-ES"/>
        </w:rPr>
        <w:t xml:space="preserve">, </w:t>
      </w:r>
      <w:r w:rsidR="000F5FC9" w:rsidRPr="00A625B4">
        <w:rPr>
          <w:rFonts w:eastAsia="Batang"/>
          <w:spacing w:val="-5"/>
          <w:sz w:val="22"/>
          <w:szCs w:val="22"/>
          <w:lang w:val="es-ES"/>
        </w:rPr>
        <w:t>por la presunta violación al derecho de petición</w:t>
      </w:r>
      <w:r w:rsidR="00CE7AA9">
        <w:rPr>
          <w:rFonts w:eastAsia="Batang"/>
          <w:spacing w:val="-5"/>
          <w:sz w:val="22"/>
          <w:szCs w:val="22"/>
          <w:lang w:val="es-ES"/>
        </w:rPr>
        <w:t xml:space="preserve">, en algunos casos coincidiendo con otras presuntas vulneraciones a derechos, </w:t>
      </w:r>
      <w:r w:rsidR="000F5FC9" w:rsidRPr="00A625B4">
        <w:rPr>
          <w:rFonts w:eastAsia="Batang"/>
          <w:spacing w:val="-5"/>
          <w:sz w:val="22"/>
          <w:szCs w:val="22"/>
          <w:lang w:val="es-ES"/>
        </w:rPr>
        <w:t xml:space="preserve">los cuales hacían referencia </w:t>
      </w:r>
      <w:r w:rsidR="00CE7AA9">
        <w:rPr>
          <w:rFonts w:eastAsia="Batang"/>
          <w:spacing w:val="-5"/>
          <w:sz w:val="22"/>
          <w:szCs w:val="22"/>
          <w:lang w:val="es-ES"/>
        </w:rPr>
        <w:t xml:space="preserve">en su mayoría </w:t>
      </w:r>
      <w:r w:rsidR="000F5FC9" w:rsidRPr="00A625B4">
        <w:rPr>
          <w:rFonts w:eastAsia="Batang"/>
          <w:spacing w:val="-5"/>
          <w:sz w:val="22"/>
          <w:szCs w:val="22"/>
          <w:lang w:val="es-ES"/>
        </w:rPr>
        <w:t xml:space="preserve">a solicitudes catalogadas en la Unidad como trámites no inmediatos, entre los que se menciona: rectificación de uso de predio, suspensión revocatoria de resoluciones y actuaciones relacionadas con avalúo catastral entre otras.  A partir de la información </w:t>
      </w:r>
      <w:r w:rsidRPr="00A625B4">
        <w:rPr>
          <w:rFonts w:eastAsia="Batang"/>
          <w:spacing w:val="-5"/>
          <w:sz w:val="22"/>
          <w:szCs w:val="22"/>
          <w:lang w:val="es-ES"/>
        </w:rPr>
        <w:t>encontrada en el aplicativo SIPROJ</w:t>
      </w:r>
      <w:r w:rsidR="000F5FC9" w:rsidRPr="00A625B4">
        <w:rPr>
          <w:rFonts w:eastAsia="Batang"/>
          <w:spacing w:val="-5"/>
          <w:sz w:val="22"/>
          <w:szCs w:val="22"/>
          <w:lang w:val="es-ES"/>
        </w:rPr>
        <w:t xml:space="preserve">, se concluye </w:t>
      </w:r>
      <w:r w:rsidR="004F5A26" w:rsidRPr="00A625B4">
        <w:rPr>
          <w:rFonts w:eastAsia="Batang"/>
          <w:spacing w:val="-5"/>
          <w:sz w:val="22"/>
          <w:szCs w:val="22"/>
          <w:lang w:val="es-ES"/>
        </w:rPr>
        <w:t xml:space="preserve">que </w:t>
      </w:r>
      <w:r w:rsidR="00CE7AA9">
        <w:rPr>
          <w:rFonts w:eastAsia="Batang"/>
          <w:spacing w:val="-5"/>
          <w:sz w:val="22"/>
          <w:szCs w:val="22"/>
          <w:lang w:val="es-ES"/>
        </w:rPr>
        <w:t>47</w:t>
      </w:r>
      <w:r w:rsidR="006A7D4F" w:rsidRPr="00A625B4">
        <w:rPr>
          <w:rFonts w:eastAsia="Batang"/>
          <w:spacing w:val="-5"/>
          <w:sz w:val="22"/>
          <w:szCs w:val="22"/>
          <w:lang w:val="es-ES"/>
        </w:rPr>
        <w:t xml:space="preserve"> fueron falladas a favor de la Unidad en primera instancia</w:t>
      </w:r>
      <w:r w:rsidR="00CE7AA9">
        <w:rPr>
          <w:rFonts w:eastAsia="Batang"/>
          <w:spacing w:val="-5"/>
          <w:sz w:val="22"/>
          <w:szCs w:val="22"/>
          <w:lang w:val="es-ES"/>
        </w:rPr>
        <w:t xml:space="preserve">, en cinco de los casos reportados se registra que aún está en trámite la resolución de la acción de tutela, en cuatro casos se registró que auto que concede la impugnación al fallo de primera instancia, en dos se encontró que están en cumplimiento del fallo de tutela y en dos casos más que la Unidad fue desvinculada por providencia judicial. </w:t>
      </w:r>
    </w:p>
    <w:p w14:paraId="4356F5FF" w14:textId="77777777" w:rsidR="000F5FC9" w:rsidRPr="00A625B4" w:rsidRDefault="000F5FC9" w:rsidP="000F5FC9">
      <w:pPr>
        <w:ind w:right="-35"/>
        <w:jc w:val="both"/>
        <w:rPr>
          <w:rFonts w:eastAsia="Batang"/>
          <w:spacing w:val="-5"/>
          <w:sz w:val="22"/>
          <w:szCs w:val="22"/>
          <w:lang w:val="es-ES"/>
        </w:rPr>
      </w:pPr>
    </w:p>
    <w:p w14:paraId="7A280449" w14:textId="4C9E8011" w:rsidR="000F5FC9" w:rsidRPr="00A625B4" w:rsidRDefault="00CE7AA9" w:rsidP="000F5FC9">
      <w:pPr>
        <w:ind w:right="-35"/>
        <w:jc w:val="both"/>
        <w:rPr>
          <w:rFonts w:eastAsia="Batang"/>
          <w:spacing w:val="-5"/>
          <w:sz w:val="22"/>
          <w:szCs w:val="22"/>
          <w:lang w:val="es-ES"/>
        </w:rPr>
      </w:pPr>
      <w:r>
        <w:rPr>
          <w:rFonts w:eastAsia="Batang"/>
          <w:spacing w:val="-5"/>
          <w:sz w:val="22"/>
          <w:szCs w:val="22"/>
          <w:lang w:val="es-ES"/>
        </w:rPr>
        <w:t>Con base en lo hallado vía Siproj, se encontró</w:t>
      </w:r>
      <w:r w:rsidR="00A33585">
        <w:rPr>
          <w:rFonts w:eastAsia="Batang"/>
          <w:spacing w:val="-5"/>
          <w:sz w:val="22"/>
          <w:szCs w:val="22"/>
          <w:lang w:val="es-ES"/>
        </w:rPr>
        <w:t xml:space="preserve"> </w:t>
      </w:r>
      <w:r>
        <w:rPr>
          <w:rFonts w:eastAsia="Batang"/>
          <w:spacing w:val="-5"/>
          <w:sz w:val="22"/>
          <w:szCs w:val="22"/>
          <w:lang w:val="es-ES"/>
        </w:rPr>
        <w:t>que la</w:t>
      </w:r>
      <w:r w:rsidR="000F5FC9" w:rsidRPr="00A625B4">
        <w:rPr>
          <w:rFonts w:eastAsia="Batang"/>
          <w:spacing w:val="-5"/>
          <w:sz w:val="22"/>
          <w:szCs w:val="22"/>
          <w:lang w:val="es-ES"/>
        </w:rPr>
        <w:t xml:space="preserve"> defensa </w:t>
      </w:r>
      <w:r>
        <w:rPr>
          <w:rFonts w:eastAsia="Batang"/>
          <w:spacing w:val="-5"/>
          <w:sz w:val="22"/>
          <w:szCs w:val="22"/>
          <w:lang w:val="es-ES"/>
        </w:rPr>
        <w:t xml:space="preserve">se </w:t>
      </w:r>
      <w:r w:rsidR="000F5FC9" w:rsidRPr="00A625B4">
        <w:rPr>
          <w:rFonts w:eastAsia="Batang"/>
          <w:spacing w:val="-5"/>
          <w:sz w:val="22"/>
          <w:szCs w:val="22"/>
          <w:lang w:val="es-ES"/>
        </w:rPr>
        <w:t xml:space="preserve">orientó a </w:t>
      </w:r>
      <w:r w:rsidR="00A33585">
        <w:rPr>
          <w:rFonts w:eastAsia="Batang"/>
          <w:spacing w:val="-5"/>
          <w:sz w:val="22"/>
          <w:szCs w:val="22"/>
          <w:lang w:val="es-ES"/>
        </w:rPr>
        <w:t>exponerle</w:t>
      </w:r>
      <w:r w:rsidR="000F5FC9" w:rsidRPr="00A625B4">
        <w:rPr>
          <w:rFonts w:eastAsia="Batang"/>
          <w:spacing w:val="-5"/>
          <w:sz w:val="22"/>
          <w:szCs w:val="22"/>
          <w:lang w:val="es-ES"/>
        </w:rPr>
        <w:t xml:space="preserve"> al juez de conocimiento que los trámites presentados por los accionantes hacen referencia a solicitudes de carácter especial, regidos por normas jurídicas específicas como las Resoluciones 070 de 2011 y 1055 de 2012 del IGAC entre otras, y sobre las cuales se requiere adelantar varias etapas que son explicadas de acuerdo con el trámite solicitado.</w:t>
      </w:r>
    </w:p>
    <w:p w14:paraId="6C395DC0" w14:textId="77777777" w:rsidR="000F5FC9" w:rsidRPr="00A625B4" w:rsidRDefault="000F5FC9" w:rsidP="000F5FC9">
      <w:pPr>
        <w:ind w:right="-35"/>
        <w:jc w:val="both"/>
        <w:rPr>
          <w:rFonts w:eastAsia="Batang"/>
          <w:spacing w:val="-5"/>
          <w:sz w:val="22"/>
          <w:szCs w:val="22"/>
          <w:lang w:val="es-ES"/>
        </w:rPr>
      </w:pPr>
    </w:p>
    <w:p w14:paraId="6FCE8B0E" w14:textId="77777777" w:rsidR="000F5FC9" w:rsidRPr="00A625B4" w:rsidRDefault="000F5FC9" w:rsidP="000F5FC9">
      <w:pPr>
        <w:ind w:right="-35"/>
        <w:jc w:val="both"/>
        <w:rPr>
          <w:rFonts w:eastAsia="Batang"/>
          <w:spacing w:val="-5"/>
          <w:sz w:val="22"/>
          <w:szCs w:val="22"/>
          <w:lang w:val="es-ES"/>
        </w:rPr>
      </w:pPr>
      <w:r w:rsidRPr="00A625B4">
        <w:rPr>
          <w:rFonts w:eastAsia="Batang"/>
          <w:spacing w:val="-5"/>
          <w:sz w:val="22"/>
          <w:szCs w:val="22"/>
          <w:lang w:val="es-ES"/>
        </w:rPr>
        <w:t xml:space="preserve">De otra parte, se </w:t>
      </w:r>
      <w:r w:rsidR="009B67C7">
        <w:rPr>
          <w:rFonts w:eastAsia="Batang"/>
          <w:spacing w:val="-5"/>
          <w:sz w:val="22"/>
          <w:szCs w:val="22"/>
          <w:lang w:val="es-ES"/>
        </w:rPr>
        <w:t>comprobó</w:t>
      </w:r>
      <w:r w:rsidRPr="00A625B4">
        <w:rPr>
          <w:rFonts w:eastAsia="Batang"/>
          <w:spacing w:val="-5"/>
          <w:sz w:val="22"/>
          <w:szCs w:val="22"/>
          <w:lang w:val="es-ES"/>
        </w:rPr>
        <w:t xml:space="preserve"> que las acciones se resolvieron en favor de la entidad por parte de los jueces de conocimiento al comprobar carencia actual de objeto por hecho superado,</w:t>
      </w:r>
      <w:r w:rsidR="009B67C7">
        <w:rPr>
          <w:rFonts w:eastAsia="Batang"/>
          <w:spacing w:val="-5"/>
          <w:sz w:val="22"/>
          <w:szCs w:val="22"/>
          <w:lang w:val="es-ES"/>
        </w:rPr>
        <w:t xml:space="preserve"> es decir la remisión efectiva de la respuesta a la petición,</w:t>
      </w:r>
      <w:r w:rsidRPr="00A625B4">
        <w:rPr>
          <w:rFonts w:eastAsia="Batang"/>
          <w:spacing w:val="-5"/>
          <w:sz w:val="22"/>
          <w:szCs w:val="22"/>
          <w:lang w:val="es-ES"/>
        </w:rPr>
        <w:t xml:space="preserve"> por la falta de legitimación por pasiva de la entidad, entre otros.   </w:t>
      </w:r>
    </w:p>
    <w:p w14:paraId="61B97F1C" w14:textId="77777777" w:rsidR="000F5FC9" w:rsidRPr="000F5FC9" w:rsidRDefault="000F5FC9" w:rsidP="000F5FC9">
      <w:pPr>
        <w:ind w:right="-35"/>
        <w:jc w:val="both"/>
        <w:rPr>
          <w:rFonts w:eastAsia="Batang"/>
          <w:spacing w:val="-5"/>
          <w:sz w:val="22"/>
          <w:szCs w:val="22"/>
          <w:lang w:val="es-ES"/>
        </w:rPr>
      </w:pPr>
    </w:p>
    <w:p w14:paraId="244E4C16" w14:textId="77777777" w:rsidR="000F5FC9" w:rsidRPr="000F5FC9" w:rsidRDefault="000F5FC9" w:rsidP="000F5FC9">
      <w:pPr>
        <w:ind w:right="-35"/>
        <w:jc w:val="both"/>
        <w:rPr>
          <w:b/>
          <w:sz w:val="22"/>
          <w:szCs w:val="22"/>
        </w:rPr>
      </w:pPr>
      <w:r w:rsidRPr="000F5FC9">
        <w:rPr>
          <w:rFonts w:eastAsia="Batang"/>
          <w:b/>
          <w:spacing w:val="-5"/>
          <w:sz w:val="22"/>
          <w:szCs w:val="22"/>
          <w:lang w:val="es-ES" w:eastAsia="en-US"/>
        </w:rPr>
        <w:t>5.2 Verificación al cumplimiento de</w:t>
      </w:r>
      <w:r w:rsidRPr="000F5FC9">
        <w:rPr>
          <w:b/>
          <w:sz w:val="22"/>
          <w:szCs w:val="22"/>
        </w:rPr>
        <w:t xml:space="preserve"> informes mensuales del estado de las PQRS de la UAECD</w:t>
      </w:r>
    </w:p>
    <w:p w14:paraId="6AC9A595" w14:textId="77777777" w:rsidR="000F5FC9" w:rsidRPr="000F5FC9" w:rsidRDefault="000F5FC9" w:rsidP="000F5FC9">
      <w:pPr>
        <w:ind w:right="-35"/>
        <w:jc w:val="both"/>
        <w:rPr>
          <w:b/>
          <w:sz w:val="22"/>
          <w:szCs w:val="22"/>
        </w:rPr>
      </w:pPr>
    </w:p>
    <w:p w14:paraId="54E22ACE" w14:textId="77777777" w:rsidR="000F5FC9" w:rsidRPr="000F5FC9" w:rsidRDefault="000F5FC9" w:rsidP="000F5FC9">
      <w:pPr>
        <w:ind w:right="-35"/>
        <w:jc w:val="both"/>
        <w:rPr>
          <w:b/>
          <w:sz w:val="22"/>
          <w:szCs w:val="22"/>
        </w:rPr>
      </w:pPr>
      <w:r w:rsidRPr="000F5FC9">
        <w:rPr>
          <w:b/>
          <w:sz w:val="22"/>
          <w:szCs w:val="22"/>
        </w:rPr>
        <w:t xml:space="preserve">5.2.1 Informe mensual del estado de las PQRS reportado a la Alcaldía Mayor de Bogotá y Veeduría  </w:t>
      </w:r>
    </w:p>
    <w:p w14:paraId="03910D69" w14:textId="77777777" w:rsidR="000F5FC9" w:rsidRPr="000F5FC9" w:rsidRDefault="000F5FC9" w:rsidP="000F5FC9">
      <w:pPr>
        <w:ind w:right="-35"/>
        <w:jc w:val="both"/>
        <w:rPr>
          <w:sz w:val="22"/>
          <w:szCs w:val="22"/>
        </w:rPr>
      </w:pPr>
    </w:p>
    <w:p w14:paraId="6EBC302F" w14:textId="77777777" w:rsidR="000F5FC9" w:rsidRPr="000F5FC9" w:rsidRDefault="000F5FC9" w:rsidP="000F5FC9">
      <w:pPr>
        <w:ind w:right="-35"/>
        <w:jc w:val="both"/>
        <w:rPr>
          <w:rFonts w:eastAsia="Batang"/>
          <w:i/>
          <w:sz w:val="22"/>
          <w:szCs w:val="22"/>
          <w:lang w:val="es-ES" w:eastAsia="en-US"/>
        </w:rPr>
      </w:pPr>
      <w:r w:rsidRPr="000F5FC9">
        <w:rPr>
          <w:rFonts w:eastAsia="Batang"/>
          <w:sz w:val="22"/>
          <w:szCs w:val="22"/>
          <w:lang w:val="es-ES" w:eastAsia="en-US"/>
        </w:rPr>
        <w:lastRenderedPageBreak/>
        <w:t xml:space="preserve">Circular conjunta 06 – 2017 de la Secretaría General y la Veeduría Distrital, que tiene como </w:t>
      </w:r>
      <w:r w:rsidRPr="000F5FC9">
        <w:rPr>
          <w:rFonts w:eastAsia="Batang"/>
          <w:i/>
          <w:sz w:val="22"/>
          <w:szCs w:val="22"/>
          <w:lang w:val="es-ES" w:eastAsia="en-US"/>
        </w:rPr>
        <w:t>asunto “implementación formato de elaboración y presentación de informes de quejas y reclamos”,</w:t>
      </w:r>
      <w:r w:rsidRPr="000F5FC9">
        <w:rPr>
          <w:rFonts w:eastAsia="Batang"/>
          <w:sz w:val="22"/>
          <w:szCs w:val="22"/>
          <w:lang w:val="es-ES" w:eastAsia="en-US"/>
        </w:rPr>
        <w:t xml:space="preserve"> dispuso</w:t>
      </w:r>
      <w:r w:rsidRPr="000F5FC9">
        <w:rPr>
          <w:rFonts w:eastAsia="Batang"/>
          <w:i/>
          <w:sz w:val="22"/>
          <w:szCs w:val="22"/>
          <w:lang w:val="es-ES" w:eastAsia="en-US"/>
        </w:rPr>
        <w:t xml:space="preserve">: “(…) se ha diseñado un formato para la elaboración y preparación del citado informe el cual deberá ser implementado por las entidades distritales a partir del mes de marzo y presentado en el mes de abril de la presente vigencia. En adelante, el informe deberá ser presentado tanto a la Secretaria General, como a la Veeduría Distrital, a más tardar los primeros 15 días hábiles del mes siguiente al respectivo corte...”   </w:t>
      </w:r>
    </w:p>
    <w:p w14:paraId="4491805F" w14:textId="77777777" w:rsidR="000F5FC9" w:rsidRPr="000F5FC9" w:rsidRDefault="000F5FC9" w:rsidP="000F5FC9">
      <w:pPr>
        <w:ind w:right="-35"/>
        <w:jc w:val="both"/>
        <w:rPr>
          <w:rFonts w:eastAsia="Batang"/>
          <w:i/>
          <w:spacing w:val="-10"/>
          <w:sz w:val="22"/>
          <w:szCs w:val="22"/>
          <w:lang w:val="es-ES" w:eastAsia="en-US"/>
        </w:rPr>
      </w:pPr>
    </w:p>
    <w:p w14:paraId="3BC1C30E" w14:textId="77777777" w:rsidR="000F5FC9" w:rsidRPr="000F5FC9" w:rsidRDefault="000F5FC9" w:rsidP="000F5FC9">
      <w:pPr>
        <w:ind w:right="-35"/>
        <w:jc w:val="both"/>
        <w:rPr>
          <w:b/>
          <w:sz w:val="22"/>
          <w:szCs w:val="22"/>
        </w:rPr>
      </w:pPr>
      <w:r w:rsidRPr="000F5FC9">
        <w:rPr>
          <w:b/>
          <w:sz w:val="22"/>
          <w:szCs w:val="22"/>
        </w:rPr>
        <w:t xml:space="preserve">Situación evidenciada </w:t>
      </w:r>
    </w:p>
    <w:p w14:paraId="1364D3AB" w14:textId="77777777" w:rsidR="000F5FC9" w:rsidRPr="000F5FC9" w:rsidRDefault="000F5FC9" w:rsidP="000F5FC9">
      <w:pPr>
        <w:ind w:right="-35"/>
        <w:jc w:val="both"/>
        <w:rPr>
          <w:rFonts w:eastAsia="Batang"/>
          <w:color w:val="FF0000"/>
          <w:sz w:val="22"/>
          <w:szCs w:val="22"/>
          <w:lang w:val="es-ES" w:eastAsia="en-US"/>
        </w:rPr>
      </w:pPr>
    </w:p>
    <w:p w14:paraId="1E1909F6" w14:textId="5FA8DAE7" w:rsidR="000F5FC9" w:rsidRPr="003E7B84" w:rsidRDefault="00CE7AA9" w:rsidP="000F5FC9">
      <w:pPr>
        <w:ind w:right="-35"/>
        <w:jc w:val="both"/>
        <w:rPr>
          <w:rFonts w:eastAsia="Batang"/>
          <w:sz w:val="22"/>
          <w:szCs w:val="22"/>
          <w:lang w:val="es-ES" w:eastAsia="en-US"/>
        </w:rPr>
      </w:pPr>
      <w:r w:rsidRPr="003E7B84">
        <w:rPr>
          <w:rFonts w:eastAsia="Batang"/>
          <w:sz w:val="22"/>
          <w:szCs w:val="22"/>
          <w:lang w:val="es-ES" w:eastAsia="en-US"/>
        </w:rPr>
        <w:t>Utilizando como insumo la</w:t>
      </w:r>
      <w:r w:rsidR="000F5FC9" w:rsidRPr="003E7B84">
        <w:rPr>
          <w:rFonts w:eastAsia="Batang"/>
          <w:sz w:val="22"/>
          <w:szCs w:val="22"/>
          <w:lang w:val="es-ES" w:eastAsia="en-US"/>
        </w:rPr>
        <w:t xml:space="preserve"> información enviada por la GCAU, se evidenció que la gerencia en cumplimiento de la Circular Conjunta No. 006 de 2017 de la Secretaría General y la Veeduría Distrital, publicó los formatos del periodo de </w:t>
      </w:r>
      <w:r w:rsidRPr="003E7B84">
        <w:rPr>
          <w:rFonts w:eastAsia="Batang"/>
          <w:sz w:val="22"/>
          <w:szCs w:val="22"/>
          <w:lang w:val="es-ES" w:eastAsia="en-US"/>
        </w:rPr>
        <w:t>enero</w:t>
      </w:r>
      <w:r w:rsidR="000F5FC9" w:rsidRPr="003E7B84">
        <w:rPr>
          <w:rFonts w:eastAsia="Batang"/>
          <w:sz w:val="22"/>
          <w:szCs w:val="22"/>
          <w:lang w:val="es-ES" w:eastAsia="en-US"/>
        </w:rPr>
        <w:t xml:space="preserve"> a </w:t>
      </w:r>
      <w:r w:rsidRPr="003E7B84">
        <w:rPr>
          <w:rFonts w:eastAsia="Batang"/>
          <w:sz w:val="22"/>
          <w:szCs w:val="22"/>
          <w:lang w:val="es-ES" w:eastAsia="en-US"/>
        </w:rPr>
        <w:t>junio</w:t>
      </w:r>
      <w:r w:rsidR="000F5FC9" w:rsidRPr="003E7B84">
        <w:rPr>
          <w:rFonts w:eastAsia="Batang"/>
          <w:sz w:val="22"/>
          <w:szCs w:val="22"/>
          <w:lang w:val="es-ES" w:eastAsia="en-US"/>
        </w:rPr>
        <w:t xml:space="preserve"> de 20</w:t>
      </w:r>
      <w:r w:rsidR="008F1BA6" w:rsidRPr="003E7B84">
        <w:rPr>
          <w:rFonts w:eastAsia="Batang"/>
          <w:sz w:val="22"/>
          <w:szCs w:val="22"/>
          <w:lang w:val="es-ES" w:eastAsia="en-US"/>
        </w:rPr>
        <w:t>2</w:t>
      </w:r>
      <w:r w:rsidRPr="003E7B84">
        <w:rPr>
          <w:rFonts w:eastAsia="Batang"/>
          <w:sz w:val="22"/>
          <w:szCs w:val="22"/>
          <w:lang w:val="es-ES" w:eastAsia="en-US"/>
        </w:rPr>
        <w:t>1</w:t>
      </w:r>
      <w:r w:rsidR="000F5FC9" w:rsidRPr="003E7B84">
        <w:rPr>
          <w:rFonts w:eastAsia="Batang"/>
          <w:sz w:val="22"/>
          <w:szCs w:val="22"/>
          <w:lang w:val="es-ES" w:eastAsia="en-US"/>
        </w:rPr>
        <w:t xml:space="preserve"> en los tiempos que a continuación se describen:</w:t>
      </w:r>
    </w:p>
    <w:p w14:paraId="419FD6BE" w14:textId="77777777" w:rsidR="000F5FC9" w:rsidRPr="00864288" w:rsidRDefault="000F5FC9" w:rsidP="000F5FC9">
      <w:pPr>
        <w:ind w:right="-35"/>
        <w:jc w:val="both"/>
        <w:rPr>
          <w:rFonts w:eastAsia="Batang"/>
          <w:sz w:val="22"/>
          <w:szCs w:val="22"/>
          <w:highlight w:val="yellow"/>
          <w:lang w:val="es-ES" w:eastAsia="en-US"/>
        </w:rPr>
      </w:pPr>
    </w:p>
    <w:p w14:paraId="2BFE0F97" w14:textId="0E7F6AAD" w:rsidR="000F5FC9" w:rsidRPr="003E7B84" w:rsidRDefault="000F5FC9" w:rsidP="000A6635">
      <w:pPr>
        <w:ind w:left="2832" w:firstLine="708"/>
        <w:jc w:val="both"/>
        <w:rPr>
          <w:sz w:val="18"/>
          <w:szCs w:val="18"/>
          <w:lang w:val="es-ES"/>
        </w:rPr>
      </w:pPr>
      <w:r w:rsidRPr="003E7B84">
        <w:rPr>
          <w:sz w:val="18"/>
          <w:szCs w:val="18"/>
          <w:lang w:val="es-ES"/>
        </w:rPr>
        <w:t xml:space="preserve">Tabla </w:t>
      </w:r>
      <w:r w:rsidR="00F07753">
        <w:rPr>
          <w:sz w:val="18"/>
          <w:szCs w:val="18"/>
          <w:lang w:val="es-ES"/>
        </w:rPr>
        <w:t>7</w:t>
      </w:r>
      <w:r w:rsidRPr="003E7B84">
        <w:rPr>
          <w:sz w:val="18"/>
          <w:szCs w:val="18"/>
          <w:lang w:val="es-ES"/>
        </w:rPr>
        <w:t xml:space="preserve">: Publicación informes a Veeduría Distrital. </w:t>
      </w:r>
    </w:p>
    <w:tbl>
      <w:tblPr>
        <w:tblW w:w="0" w:type="auto"/>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269"/>
      </w:tblGrid>
      <w:tr w:rsidR="000F5FC9" w:rsidRPr="00864288" w14:paraId="3965E478" w14:textId="77777777" w:rsidTr="00F07753">
        <w:trPr>
          <w:trHeight w:val="83"/>
        </w:trPr>
        <w:tc>
          <w:tcPr>
            <w:tcW w:w="2125" w:type="dxa"/>
            <w:shd w:val="clear" w:color="auto" w:fill="D9D9D9"/>
          </w:tcPr>
          <w:p w14:paraId="4CA8E228" w14:textId="77777777" w:rsidR="000F5FC9" w:rsidRPr="00F07753" w:rsidRDefault="000F5FC9" w:rsidP="006567A9">
            <w:pPr>
              <w:ind w:right="-35"/>
              <w:jc w:val="center"/>
              <w:rPr>
                <w:rFonts w:eastAsia="Batang"/>
                <w:b/>
                <w:sz w:val="22"/>
                <w:szCs w:val="22"/>
                <w:lang w:val="es-ES" w:eastAsia="en-US"/>
              </w:rPr>
            </w:pPr>
            <w:r w:rsidRPr="00F07753">
              <w:rPr>
                <w:rFonts w:eastAsia="Batang"/>
                <w:b/>
                <w:sz w:val="22"/>
                <w:szCs w:val="22"/>
                <w:lang w:val="es-ES" w:eastAsia="en-US"/>
              </w:rPr>
              <w:t>Periodo del informe</w:t>
            </w:r>
          </w:p>
        </w:tc>
        <w:tc>
          <w:tcPr>
            <w:tcW w:w="2269" w:type="dxa"/>
            <w:shd w:val="clear" w:color="auto" w:fill="D9D9D9"/>
          </w:tcPr>
          <w:p w14:paraId="05F8EB42" w14:textId="77777777" w:rsidR="000F5FC9" w:rsidRPr="00F07753" w:rsidRDefault="000F5FC9" w:rsidP="006567A9">
            <w:pPr>
              <w:ind w:right="-35"/>
              <w:jc w:val="center"/>
              <w:rPr>
                <w:rFonts w:eastAsia="Batang"/>
                <w:b/>
                <w:sz w:val="22"/>
                <w:szCs w:val="22"/>
                <w:lang w:val="es-ES" w:eastAsia="en-US"/>
              </w:rPr>
            </w:pPr>
            <w:r w:rsidRPr="00F07753">
              <w:rPr>
                <w:rFonts w:eastAsia="Batang"/>
                <w:b/>
                <w:sz w:val="22"/>
                <w:szCs w:val="22"/>
                <w:lang w:val="es-ES" w:eastAsia="en-US"/>
              </w:rPr>
              <w:t>Fecha de publicación</w:t>
            </w:r>
          </w:p>
        </w:tc>
      </w:tr>
      <w:tr w:rsidR="000F5FC9" w:rsidRPr="00864288" w14:paraId="17C67B34" w14:textId="77777777" w:rsidTr="00C151EF">
        <w:tc>
          <w:tcPr>
            <w:tcW w:w="2125" w:type="dxa"/>
            <w:shd w:val="clear" w:color="auto" w:fill="auto"/>
          </w:tcPr>
          <w:p w14:paraId="14FAB0DB" w14:textId="323A1F5F" w:rsidR="000F5FC9" w:rsidRPr="00F07753" w:rsidRDefault="003E7B84" w:rsidP="007A356A">
            <w:pPr>
              <w:ind w:right="-35"/>
              <w:rPr>
                <w:rFonts w:eastAsia="Batang"/>
                <w:sz w:val="22"/>
                <w:szCs w:val="22"/>
                <w:lang w:val="es-ES" w:eastAsia="en-US"/>
              </w:rPr>
            </w:pPr>
            <w:r w:rsidRPr="00F07753">
              <w:rPr>
                <w:rFonts w:eastAsia="Batang"/>
                <w:sz w:val="22"/>
                <w:szCs w:val="22"/>
                <w:lang w:val="es-ES" w:eastAsia="en-US"/>
              </w:rPr>
              <w:t>Enero</w:t>
            </w:r>
          </w:p>
        </w:tc>
        <w:tc>
          <w:tcPr>
            <w:tcW w:w="2269" w:type="dxa"/>
            <w:shd w:val="clear" w:color="auto" w:fill="auto"/>
          </w:tcPr>
          <w:p w14:paraId="705F6C31" w14:textId="446F8CF9" w:rsidR="000F5FC9" w:rsidRPr="00F07753" w:rsidRDefault="00816E5C" w:rsidP="006567A9">
            <w:pPr>
              <w:ind w:right="-35"/>
              <w:jc w:val="center"/>
              <w:rPr>
                <w:rFonts w:eastAsia="Batang"/>
                <w:sz w:val="22"/>
                <w:szCs w:val="22"/>
                <w:lang w:val="es-ES" w:eastAsia="en-US"/>
              </w:rPr>
            </w:pPr>
            <w:r w:rsidRPr="00F07753">
              <w:rPr>
                <w:rFonts w:eastAsia="Batang"/>
                <w:sz w:val="22"/>
                <w:szCs w:val="22"/>
                <w:lang w:val="es-ES" w:eastAsia="en-US"/>
              </w:rPr>
              <w:t>18</w:t>
            </w:r>
            <w:r w:rsidR="00433DE7" w:rsidRPr="00F07753">
              <w:rPr>
                <w:rFonts w:eastAsia="Batang"/>
                <w:sz w:val="22"/>
                <w:szCs w:val="22"/>
                <w:lang w:val="es-ES" w:eastAsia="en-US"/>
              </w:rPr>
              <w:t>/</w:t>
            </w:r>
            <w:r w:rsidR="00342853" w:rsidRPr="00F07753">
              <w:rPr>
                <w:rFonts w:eastAsia="Batang"/>
                <w:sz w:val="22"/>
                <w:szCs w:val="22"/>
                <w:lang w:val="es-ES" w:eastAsia="en-US"/>
              </w:rPr>
              <w:t>0</w:t>
            </w:r>
            <w:r w:rsidR="00F07753" w:rsidRPr="00F07753">
              <w:rPr>
                <w:rFonts w:eastAsia="Batang"/>
                <w:sz w:val="22"/>
                <w:szCs w:val="22"/>
                <w:lang w:val="es-ES" w:eastAsia="en-US"/>
              </w:rPr>
              <w:t>2</w:t>
            </w:r>
            <w:r w:rsidR="00342853" w:rsidRPr="00F07753">
              <w:rPr>
                <w:rFonts w:eastAsia="Batang"/>
                <w:sz w:val="22"/>
                <w:szCs w:val="22"/>
                <w:lang w:val="es-ES" w:eastAsia="en-US"/>
              </w:rPr>
              <w:t>/202</w:t>
            </w:r>
            <w:r w:rsidR="00F07753" w:rsidRPr="00F07753">
              <w:rPr>
                <w:rFonts w:eastAsia="Batang"/>
                <w:sz w:val="22"/>
                <w:szCs w:val="22"/>
                <w:lang w:val="es-ES" w:eastAsia="en-US"/>
              </w:rPr>
              <w:t>1</w:t>
            </w:r>
          </w:p>
        </w:tc>
      </w:tr>
      <w:tr w:rsidR="000F5FC9" w:rsidRPr="00864288" w14:paraId="35D63481" w14:textId="77777777" w:rsidTr="00C151EF">
        <w:tc>
          <w:tcPr>
            <w:tcW w:w="2125" w:type="dxa"/>
            <w:shd w:val="clear" w:color="auto" w:fill="auto"/>
          </w:tcPr>
          <w:p w14:paraId="347146D8" w14:textId="083C0AF8" w:rsidR="000F5FC9" w:rsidRPr="003E7B84" w:rsidRDefault="003E7B84" w:rsidP="007A356A">
            <w:pPr>
              <w:ind w:right="-35"/>
              <w:rPr>
                <w:rFonts w:eastAsia="Batang"/>
                <w:sz w:val="22"/>
                <w:szCs w:val="22"/>
                <w:lang w:val="es-ES" w:eastAsia="en-US"/>
              </w:rPr>
            </w:pPr>
            <w:r w:rsidRPr="003E7B84">
              <w:rPr>
                <w:rFonts w:eastAsia="Batang"/>
                <w:sz w:val="22"/>
                <w:szCs w:val="22"/>
                <w:lang w:val="es-ES" w:eastAsia="en-US"/>
              </w:rPr>
              <w:t>Febrero</w:t>
            </w:r>
          </w:p>
        </w:tc>
        <w:tc>
          <w:tcPr>
            <w:tcW w:w="2269" w:type="dxa"/>
            <w:shd w:val="clear" w:color="auto" w:fill="auto"/>
          </w:tcPr>
          <w:p w14:paraId="78B794D9" w14:textId="0C76B8F0" w:rsidR="000F5FC9" w:rsidRPr="003E7B84" w:rsidRDefault="003E7B84" w:rsidP="006567A9">
            <w:pPr>
              <w:ind w:right="-35"/>
              <w:jc w:val="center"/>
              <w:rPr>
                <w:rFonts w:eastAsia="Batang"/>
                <w:sz w:val="22"/>
                <w:szCs w:val="22"/>
                <w:lang w:val="es-ES" w:eastAsia="en-US"/>
              </w:rPr>
            </w:pPr>
            <w:r w:rsidRPr="003E7B84">
              <w:rPr>
                <w:rFonts w:eastAsia="Batang"/>
                <w:sz w:val="22"/>
                <w:szCs w:val="22"/>
                <w:lang w:val="es-ES" w:eastAsia="en-US"/>
              </w:rPr>
              <w:t>12</w:t>
            </w:r>
            <w:r w:rsidR="000F5FC9" w:rsidRPr="003E7B84">
              <w:rPr>
                <w:rFonts w:eastAsia="Batang"/>
                <w:sz w:val="22"/>
                <w:szCs w:val="22"/>
                <w:lang w:val="es-ES" w:eastAsia="en-US"/>
              </w:rPr>
              <w:t>/</w:t>
            </w:r>
            <w:r w:rsidRPr="003E7B84">
              <w:rPr>
                <w:rFonts w:eastAsia="Batang"/>
                <w:sz w:val="22"/>
                <w:szCs w:val="22"/>
                <w:lang w:val="es-ES" w:eastAsia="en-US"/>
              </w:rPr>
              <w:t>03</w:t>
            </w:r>
            <w:r w:rsidR="000F5FC9" w:rsidRPr="003E7B84">
              <w:rPr>
                <w:rFonts w:eastAsia="Batang"/>
                <w:sz w:val="22"/>
                <w:szCs w:val="22"/>
                <w:lang w:val="es-ES" w:eastAsia="en-US"/>
              </w:rPr>
              <w:t>/20</w:t>
            </w:r>
            <w:r w:rsidR="00C151EF" w:rsidRPr="003E7B84">
              <w:rPr>
                <w:rFonts w:eastAsia="Batang"/>
                <w:sz w:val="22"/>
                <w:szCs w:val="22"/>
                <w:lang w:val="es-ES" w:eastAsia="en-US"/>
              </w:rPr>
              <w:t>2</w:t>
            </w:r>
            <w:r w:rsidRPr="003E7B84">
              <w:rPr>
                <w:rFonts w:eastAsia="Batang"/>
                <w:sz w:val="22"/>
                <w:szCs w:val="22"/>
                <w:lang w:val="es-ES" w:eastAsia="en-US"/>
              </w:rPr>
              <w:t>1</w:t>
            </w:r>
          </w:p>
        </w:tc>
      </w:tr>
      <w:tr w:rsidR="000F5FC9" w:rsidRPr="00864288" w14:paraId="516F431C" w14:textId="77777777" w:rsidTr="00C151EF">
        <w:tc>
          <w:tcPr>
            <w:tcW w:w="2125" w:type="dxa"/>
            <w:shd w:val="clear" w:color="auto" w:fill="auto"/>
          </w:tcPr>
          <w:p w14:paraId="75A91373" w14:textId="43426F19" w:rsidR="000F5FC9" w:rsidRPr="003E7B84" w:rsidRDefault="003E7B84" w:rsidP="007A356A">
            <w:pPr>
              <w:ind w:right="-35"/>
              <w:rPr>
                <w:rFonts w:eastAsia="Batang"/>
                <w:sz w:val="22"/>
                <w:szCs w:val="22"/>
                <w:lang w:val="es-ES" w:eastAsia="en-US"/>
              </w:rPr>
            </w:pPr>
            <w:r w:rsidRPr="003E7B84">
              <w:rPr>
                <w:rFonts w:eastAsia="Batang"/>
                <w:sz w:val="22"/>
                <w:szCs w:val="22"/>
                <w:lang w:val="es-ES" w:eastAsia="en-US"/>
              </w:rPr>
              <w:t>Marzo</w:t>
            </w:r>
          </w:p>
        </w:tc>
        <w:tc>
          <w:tcPr>
            <w:tcW w:w="2269" w:type="dxa"/>
            <w:shd w:val="clear" w:color="auto" w:fill="auto"/>
          </w:tcPr>
          <w:p w14:paraId="725C13C4" w14:textId="4CC1BC87" w:rsidR="000F5FC9" w:rsidRPr="003E7B84" w:rsidRDefault="00816E5C" w:rsidP="006567A9">
            <w:pPr>
              <w:ind w:right="-35"/>
              <w:jc w:val="center"/>
              <w:rPr>
                <w:rFonts w:eastAsia="Batang"/>
                <w:sz w:val="22"/>
                <w:szCs w:val="22"/>
                <w:lang w:val="es-ES" w:eastAsia="en-US"/>
              </w:rPr>
            </w:pPr>
            <w:r w:rsidRPr="003E7B84">
              <w:rPr>
                <w:rFonts w:eastAsia="Batang"/>
                <w:sz w:val="22"/>
                <w:szCs w:val="22"/>
                <w:lang w:val="es-ES" w:eastAsia="en-US"/>
              </w:rPr>
              <w:t>1</w:t>
            </w:r>
            <w:r w:rsidR="003E7B84" w:rsidRPr="003E7B84">
              <w:rPr>
                <w:rFonts w:eastAsia="Batang"/>
                <w:sz w:val="22"/>
                <w:szCs w:val="22"/>
                <w:lang w:val="es-ES" w:eastAsia="en-US"/>
              </w:rPr>
              <w:t>4</w:t>
            </w:r>
            <w:r w:rsidR="000F5FC9" w:rsidRPr="003E7B84">
              <w:rPr>
                <w:rFonts w:eastAsia="Batang"/>
                <w:sz w:val="22"/>
                <w:szCs w:val="22"/>
                <w:lang w:val="es-ES" w:eastAsia="en-US"/>
              </w:rPr>
              <w:t>/</w:t>
            </w:r>
            <w:r w:rsidR="003E7B84" w:rsidRPr="003E7B84">
              <w:rPr>
                <w:rFonts w:eastAsia="Batang"/>
                <w:sz w:val="22"/>
                <w:szCs w:val="22"/>
                <w:lang w:val="es-ES" w:eastAsia="en-US"/>
              </w:rPr>
              <w:t>04</w:t>
            </w:r>
            <w:r w:rsidR="000F5FC9" w:rsidRPr="003E7B84">
              <w:rPr>
                <w:rFonts w:eastAsia="Batang"/>
                <w:sz w:val="22"/>
                <w:szCs w:val="22"/>
                <w:lang w:val="es-ES" w:eastAsia="en-US"/>
              </w:rPr>
              <w:t>/20</w:t>
            </w:r>
            <w:r w:rsidR="00C151EF" w:rsidRPr="003E7B84">
              <w:rPr>
                <w:rFonts w:eastAsia="Batang"/>
                <w:sz w:val="22"/>
                <w:szCs w:val="22"/>
                <w:lang w:val="es-ES" w:eastAsia="en-US"/>
              </w:rPr>
              <w:t>2</w:t>
            </w:r>
            <w:r w:rsidR="003E7B84" w:rsidRPr="003E7B84">
              <w:rPr>
                <w:rFonts w:eastAsia="Batang"/>
                <w:sz w:val="22"/>
                <w:szCs w:val="22"/>
                <w:lang w:val="es-ES" w:eastAsia="en-US"/>
              </w:rPr>
              <w:t>1</w:t>
            </w:r>
          </w:p>
        </w:tc>
      </w:tr>
      <w:tr w:rsidR="000F5FC9" w:rsidRPr="00864288" w14:paraId="213B7C9A" w14:textId="77777777" w:rsidTr="00C151EF">
        <w:tc>
          <w:tcPr>
            <w:tcW w:w="2125" w:type="dxa"/>
            <w:shd w:val="clear" w:color="auto" w:fill="auto"/>
          </w:tcPr>
          <w:p w14:paraId="346E5B38" w14:textId="483B281C" w:rsidR="000F5FC9" w:rsidRPr="003E7B84" w:rsidRDefault="003E7B84" w:rsidP="007A356A">
            <w:pPr>
              <w:ind w:right="-35"/>
              <w:rPr>
                <w:rFonts w:eastAsia="Batang"/>
                <w:sz w:val="22"/>
                <w:szCs w:val="22"/>
                <w:lang w:val="es-ES" w:eastAsia="en-US"/>
              </w:rPr>
            </w:pPr>
            <w:r w:rsidRPr="003E7B84">
              <w:rPr>
                <w:rFonts w:eastAsia="Batang"/>
                <w:sz w:val="22"/>
                <w:szCs w:val="22"/>
                <w:lang w:val="es-ES" w:eastAsia="en-US"/>
              </w:rPr>
              <w:t>Abril</w:t>
            </w:r>
          </w:p>
        </w:tc>
        <w:tc>
          <w:tcPr>
            <w:tcW w:w="2269" w:type="dxa"/>
            <w:shd w:val="clear" w:color="auto" w:fill="auto"/>
          </w:tcPr>
          <w:p w14:paraId="08AE4937" w14:textId="5BBC8D20" w:rsidR="000F5FC9" w:rsidRPr="003E7B84" w:rsidRDefault="00816E5C" w:rsidP="006567A9">
            <w:pPr>
              <w:ind w:right="-35"/>
              <w:jc w:val="center"/>
              <w:rPr>
                <w:rFonts w:eastAsia="Batang"/>
                <w:sz w:val="22"/>
                <w:szCs w:val="22"/>
                <w:lang w:val="es-ES" w:eastAsia="en-US"/>
              </w:rPr>
            </w:pPr>
            <w:r w:rsidRPr="003E7B84">
              <w:rPr>
                <w:rFonts w:eastAsia="Batang"/>
                <w:sz w:val="22"/>
                <w:szCs w:val="22"/>
                <w:lang w:val="es-ES" w:eastAsia="en-US"/>
              </w:rPr>
              <w:t>1</w:t>
            </w:r>
            <w:r w:rsidR="003E7B84" w:rsidRPr="003E7B84">
              <w:rPr>
                <w:rFonts w:eastAsia="Batang"/>
                <w:sz w:val="22"/>
                <w:szCs w:val="22"/>
                <w:lang w:val="es-ES" w:eastAsia="en-US"/>
              </w:rPr>
              <w:t>4</w:t>
            </w:r>
            <w:r w:rsidR="00C151EF" w:rsidRPr="003E7B84">
              <w:rPr>
                <w:rFonts w:eastAsia="Batang"/>
                <w:sz w:val="22"/>
                <w:szCs w:val="22"/>
                <w:lang w:val="es-ES" w:eastAsia="en-US"/>
              </w:rPr>
              <w:t>/</w:t>
            </w:r>
            <w:r w:rsidR="003E7B84" w:rsidRPr="003E7B84">
              <w:rPr>
                <w:rFonts w:eastAsia="Batang"/>
                <w:sz w:val="22"/>
                <w:szCs w:val="22"/>
                <w:lang w:val="es-ES" w:eastAsia="en-US"/>
              </w:rPr>
              <w:t>05</w:t>
            </w:r>
            <w:r w:rsidR="00C151EF" w:rsidRPr="003E7B84">
              <w:rPr>
                <w:rFonts w:eastAsia="Batang"/>
                <w:sz w:val="22"/>
                <w:szCs w:val="22"/>
                <w:lang w:val="es-ES" w:eastAsia="en-US"/>
              </w:rPr>
              <w:t>/202</w:t>
            </w:r>
            <w:r w:rsidR="003E7B84" w:rsidRPr="003E7B84">
              <w:rPr>
                <w:rFonts w:eastAsia="Batang"/>
                <w:sz w:val="22"/>
                <w:szCs w:val="22"/>
                <w:lang w:val="es-ES" w:eastAsia="en-US"/>
              </w:rPr>
              <w:t>1</w:t>
            </w:r>
          </w:p>
        </w:tc>
      </w:tr>
      <w:tr w:rsidR="000F5FC9" w:rsidRPr="00864288" w14:paraId="1DC2A484" w14:textId="77777777" w:rsidTr="00C151EF">
        <w:tc>
          <w:tcPr>
            <w:tcW w:w="2125" w:type="dxa"/>
            <w:shd w:val="clear" w:color="auto" w:fill="auto"/>
          </w:tcPr>
          <w:p w14:paraId="0227ED93" w14:textId="56677ECA" w:rsidR="000F5FC9" w:rsidRPr="003E7B84" w:rsidRDefault="003E7B84" w:rsidP="007A356A">
            <w:pPr>
              <w:ind w:right="-35"/>
              <w:rPr>
                <w:rFonts w:eastAsia="Batang"/>
                <w:sz w:val="22"/>
                <w:szCs w:val="22"/>
                <w:lang w:val="es-ES" w:eastAsia="en-US"/>
              </w:rPr>
            </w:pPr>
            <w:r w:rsidRPr="003E7B84">
              <w:rPr>
                <w:rFonts w:eastAsia="Batang"/>
                <w:sz w:val="22"/>
                <w:szCs w:val="22"/>
                <w:lang w:val="es-ES" w:eastAsia="en-US"/>
              </w:rPr>
              <w:t>Mayo</w:t>
            </w:r>
          </w:p>
        </w:tc>
        <w:tc>
          <w:tcPr>
            <w:tcW w:w="2269" w:type="dxa"/>
            <w:shd w:val="clear" w:color="auto" w:fill="auto"/>
          </w:tcPr>
          <w:p w14:paraId="50D1DAC5" w14:textId="44CBA207" w:rsidR="000F5FC9" w:rsidRPr="003E7B84" w:rsidRDefault="00816E5C" w:rsidP="006567A9">
            <w:pPr>
              <w:ind w:right="-35"/>
              <w:jc w:val="center"/>
              <w:rPr>
                <w:rFonts w:eastAsia="Batang"/>
                <w:sz w:val="22"/>
                <w:szCs w:val="22"/>
                <w:lang w:val="es-ES" w:eastAsia="en-US"/>
              </w:rPr>
            </w:pPr>
            <w:r w:rsidRPr="003E7B84">
              <w:rPr>
                <w:rFonts w:eastAsia="Batang"/>
                <w:sz w:val="22"/>
                <w:szCs w:val="22"/>
                <w:lang w:val="es-ES" w:eastAsia="en-US"/>
              </w:rPr>
              <w:t>1</w:t>
            </w:r>
            <w:r w:rsidR="003E7B84" w:rsidRPr="003E7B84">
              <w:rPr>
                <w:rFonts w:eastAsia="Batang"/>
                <w:sz w:val="22"/>
                <w:szCs w:val="22"/>
                <w:lang w:val="es-ES" w:eastAsia="en-US"/>
              </w:rPr>
              <w:t>6</w:t>
            </w:r>
            <w:r w:rsidR="000F5FC9" w:rsidRPr="003E7B84">
              <w:rPr>
                <w:rFonts w:eastAsia="Batang"/>
                <w:sz w:val="22"/>
                <w:szCs w:val="22"/>
                <w:lang w:val="es-ES" w:eastAsia="en-US"/>
              </w:rPr>
              <w:t>/</w:t>
            </w:r>
            <w:r w:rsidR="003E7B84" w:rsidRPr="003E7B84">
              <w:rPr>
                <w:rFonts w:eastAsia="Batang"/>
                <w:sz w:val="22"/>
                <w:szCs w:val="22"/>
                <w:lang w:val="es-ES" w:eastAsia="en-US"/>
              </w:rPr>
              <w:t>06</w:t>
            </w:r>
            <w:r w:rsidR="000F5FC9" w:rsidRPr="003E7B84">
              <w:rPr>
                <w:rFonts w:eastAsia="Batang"/>
                <w:sz w:val="22"/>
                <w:szCs w:val="22"/>
                <w:lang w:val="es-ES" w:eastAsia="en-US"/>
              </w:rPr>
              <w:t>/202</w:t>
            </w:r>
            <w:r w:rsidR="003E7B84" w:rsidRPr="003E7B84">
              <w:rPr>
                <w:rFonts w:eastAsia="Batang"/>
                <w:sz w:val="22"/>
                <w:szCs w:val="22"/>
                <w:lang w:val="es-ES" w:eastAsia="en-US"/>
              </w:rPr>
              <w:t>1</w:t>
            </w:r>
          </w:p>
        </w:tc>
      </w:tr>
      <w:tr w:rsidR="00C151EF" w:rsidRPr="00864288" w14:paraId="2CC032C6" w14:textId="77777777" w:rsidTr="00C151EF">
        <w:tc>
          <w:tcPr>
            <w:tcW w:w="2125" w:type="dxa"/>
            <w:shd w:val="clear" w:color="auto" w:fill="auto"/>
          </w:tcPr>
          <w:p w14:paraId="4F2E2A7A" w14:textId="1F711B2E" w:rsidR="00C151EF" w:rsidRPr="003E7B84" w:rsidRDefault="003E7B84" w:rsidP="007A356A">
            <w:pPr>
              <w:ind w:right="-35"/>
              <w:rPr>
                <w:rFonts w:eastAsia="Batang"/>
                <w:sz w:val="22"/>
                <w:szCs w:val="22"/>
                <w:lang w:val="es-ES" w:eastAsia="en-US"/>
              </w:rPr>
            </w:pPr>
            <w:r w:rsidRPr="003E7B84">
              <w:rPr>
                <w:rFonts w:eastAsia="Batang"/>
                <w:sz w:val="22"/>
                <w:szCs w:val="22"/>
                <w:lang w:val="es-ES" w:eastAsia="en-US"/>
              </w:rPr>
              <w:t>Junio</w:t>
            </w:r>
          </w:p>
        </w:tc>
        <w:tc>
          <w:tcPr>
            <w:tcW w:w="2269" w:type="dxa"/>
            <w:shd w:val="clear" w:color="auto" w:fill="auto"/>
          </w:tcPr>
          <w:p w14:paraId="392071F2" w14:textId="2EB37243" w:rsidR="00C151EF" w:rsidRPr="003E7B84" w:rsidRDefault="003E7B84" w:rsidP="006567A9">
            <w:pPr>
              <w:ind w:right="-35"/>
              <w:jc w:val="center"/>
              <w:rPr>
                <w:rFonts w:eastAsia="Batang"/>
                <w:sz w:val="22"/>
                <w:szCs w:val="22"/>
                <w:lang w:val="es-ES" w:eastAsia="en-US"/>
              </w:rPr>
            </w:pPr>
            <w:r w:rsidRPr="003E7B84">
              <w:rPr>
                <w:rFonts w:eastAsia="Batang"/>
                <w:sz w:val="22"/>
                <w:szCs w:val="22"/>
                <w:lang w:val="es-ES" w:eastAsia="en-US"/>
              </w:rPr>
              <w:t>16</w:t>
            </w:r>
            <w:r w:rsidR="00C151EF" w:rsidRPr="003E7B84">
              <w:rPr>
                <w:rFonts w:eastAsia="Batang"/>
                <w:sz w:val="22"/>
                <w:szCs w:val="22"/>
                <w:lang w:val="es-ES" w:eastAsia="en-US"/>
              </w:rPr>
              <w:t>/0</w:t>
            </w:r>
            <w:r w:rsidRPr="003E7B84">
              <w:rPr>
                <w:rFonts w:eastAsia="Batang"/>
                <w:sz w:val="22"/>
                <w:szCs w:val="22"/>
                <w:lang w:val="es-ES" w:eastAsia="en-US"/>
              </w:rPr>
              <w:t>7</w:t>
            </w:r>
            <w:r w:rsidR="00C151EF" w:rsidRPr="003E7B84">
              <w:rPr>
                <w:rFonts w:eastAsia="Batang"/>
                <w:sz w:val="22"/>
                <w:szCs w:val="22"/>
                <w:lang w:val="es-ES" w:eastAsia="en-US"/>
              </w:rPr>
              <w:t>/202</w:t>
            </w:r>
            <w:r w:rsidR="00342853" w:rsidRPr="003E7B84">
              <w:rPr>
                <w:rFonts w:eastAsia="Batang"/>
                <w:sz w:val="22"/>
                <w:szCs w:val="22"/>
                <w:lang w:val="es-ES" w:eastAsia="en-US"/>
              </w:rPr>
              <w:t>1</w:t>
            </w:r>
          </w:p>
        </w:tc>
      </w:tr>
    </w:tbl>
    <w:p w14:paraId="646891F2" w14:textId="2892A1A7" w:rsidR="000F5FC9" w:rsidRPr="003E7B84" w:rsidRDefault="000F5FC9" w:rsidP="000F5FC9">
      <w:pPr>
        <w:jc w:val="both"/>
        <w:rPr>
          <w:rFonts w:eastAsia="Batang"/>
          <w:sz w:val="18"/>
          <w:szCs w:val="18"/>
          <w:lang w:val="es-ES" w:eastAsia="en-US"/>
        </w:rPr>
      </w:pPr>
      <w:r w:rsidRPr="003E7B84">
        <w:rPr>
          <w:rFonts w:eastAsia="Batang"/>
          <w:sz w:val="22"/>
          <w:szCs w:val="22"/>
          <w:lang w:val="es-ES" w:eastAsia="en-US"/>
        </w:rPr>
        <w:t xml:space="preserve">  </w:t>
      </w:r>
      <w:r w:rsidR="000A6635" w:rsidRPr="003E7B84">
        <w:rPr>
          <w:rFonts w:eastAsia="Batang"/>
          <w:sz w:val="22"/>
          <w:szCs w:val="22"/>
          <w:lang w:val="es-ES" w:eastAsia="en-US"/>
        </w:rPr>
        <w:tab/>
      </w:r>
      <w:r w:rsidR="000A6635" w:rsidRPr="003E7B84">
        <w:rPr>
          <w:rFonts w:eastAsia="Batang"/>
          <w:sz w:val="22"/>
          <w:szCs w:val="22"/>
          <w:lang w:val="es-ES" w:eastAsia="en-US"/>
        </w:rPr>
        <w:tab/>
      </w:r>
      <w:r w:rsidR="000A6635" w:rsidRPr="003E7B84">
        <w:rPr>
          <w:rFonts w:eastAsia="Batang"/>
          <w:sz w:val="22"/>
          <w:szCs w:val="22"/>
          <w:lang w:val="es-ES" w:eastAsia="en-US"/>
        </w:rPr>
        <w:tab/>
      </w:r>
      <w:r w:rsidR="000A6635" w:rsidRPr="003E7B84">
        <w:rPr>
          <w:rFonts w:eastAsia="Batang"/>
          <w:sz w:val="22"/>
          <w:szCs w:val="22"/>
          <w:lang w:val="es-ES" w:eastAsia="en-US"/>
        </w:rPr>
        <w:tab/>
      </w:r>
      <w:r w:rsidRPr="003E7B84">
        <w:rPr>
          <w:sz w:val="18"/>
          <w:szCs w:val="18"/>
          <w:lang w:val="es-ES"/>
        </w:rPr>
        <w:t xml:space="preserve">Fuente: </w:t>
      </w:r>
      <w:r w:rsidRPr="003E7B84">
        <w:rPr>
          <w:spacing w:val="-10"/>
          <w:sz w:val="18"/>
          <w:szCs w:val="18"/>
        </w:rPr>
        <w:t xml:space="preserve">Elaboración propia de la auditoría con base en la información remitida por la GCAU. </w:t>
      </w:r>
    </w:p>
    <w:p w14:paraId="1AB3DDB6" w14:textId="77777777" w:rsidR="000F5FC9" w:rsidRPr="003E7B84" w:rsidRDefault="000F5FC9" w:rsidP="000F5FC9">
      <w:pPr>
        <w:ind w:right="-35"/>
        <w:jc w:val="both"/>
        <w:rPr>
          <w:rFonts w:eastAsia="Batang"/>
          <w:sz w:val="22"/>
          <w:szCs w:val="22"/>
          <w:lang w:val="es-ES" w:eastAsia="en-US"/>
        </w:rPr>
      </w:pPr>
    </w:p>
    <w:p w14:paraId="014D5F12" w14:textId="77777777" w:rsidR="000F5FC9" w:rsidRPr="003E7B84" w:rsidRDefault="009B67C7" w:rsidP="000F5FC9">
      <w:pPr>
        <w:ind w:right="-35"/>
        <w:jc w:val="both"/>
        <w:rPr>
          <w:sz w:val="22"/>
          <w:szCs w:val="22"/>
        </w:rPr>
      </w:pPr>
      <w:r w:rsidRPr="003E7B84">
        <w:rPr>
          <w:sz w:val="22"/>
          <w:szCs w:val="22"/>
          <w:lang w:val="es-ES"/>
        </w:rPr>
        <w:t>L</w:t>
      </w:r>
      <w:r w:rsidR="000F5FC9" w:rsidRPr="003E7B84">
        <w:rPr>
          <w:sz w:val="22"/>
          <w:szCs w:val="22"/>
        </w:rPr>
        <w:t>a publicación del informe mensual de quejas y reclamos, en cumplimiento a la Circular Conjunta 006, se hizo en el término de los 15 días hábiles tras el cierre del mes</w:t>
      </w:r>
      <w:r w:rsidR="00DC5144" w:rsidRPr="003E7B84">
        <w:rPr>
          <w:sz w:val="22"/>
          <w:szCs w:val="22"/>
        </w:rPr>
        <w:t xml:space="preserve">. </w:t>
      </w:r>
    </w:p>
    <w:p w14:paraId="1044E1C0" w14:textId="77777777" w:rsidR="00DC5144" w:rsidRPr="003E7B84" w:rsidRDefault="00DC5144" w:rsidP="000F5FC9">
      <w:pPr>
        <w:ind w:right="-35"/>
        <w:jc w:val="both"/>
        <w:rPr>
          <w:sz w:val="22"/>
          <w:szCs w:val="22"/>
        </w:rPr>
      </w:pPr>
    </w:p>
    <w:p w14:paraId="3D953CAC" w14:textId="66DB7B5E" w:rsidR="000F5FC9" w:rsidRPr="000F5FC9" w:rsidRDefault="003E7B84" w:rsidP="000F5FC9">
      <w:pPr>
        <w:ind w:right="-35"/>
        <w:jc w:val="both"/>
        <w:rPr>
          <w:sz w:val="22"/>
          <w:szCs w:val="22"/>
        </w:rPr>
      </w:pPr>
      <w:r w:rsidRPr="003E7B84">
        <w:rPr>
          <w:sz w:val="22"/>
          <w:szCs w:val="22"/>
        </w:rPr>
        <w:t>Los informes que mensualmente se envían a Veeduría tienen distribución de la siguiente manera:</w:t>
      </w:r>
      <w:r w:rsidR="00DC5144" w:rsidRPr="003E7B84">
        <w:rPr>
          <w:sz w:val="22"/>
          <w:szCs w:val="22"/>
        </w:rPr>
        <w:t xml:space="preserve"> </w:t>
      </w:r>
      <w:r w:rsidR="00342853" w:rsidRPr="003E7B84">
        <w:rPr>
          <w:sz w:val="22"/>
          <w:szCs w:val="22"/>
        </w:rPr>
        <w:t>c</w:t>
      </w:r>
      <w:r w:rsidR="00DC5144" w:rsidRPr="003E7B84">
        <w:rPr>
          <w:sz w:val="22"/>
          <w:szCs w:val="22"/>
        </w:rPr>
        <w:t xml:space="preserve">lasificación </w:t>
      </w:r>
      <w:r w:rsidR="00DC5144" w:rsidRPr="003E7B84">
        <w:rPr>
          <w:rFonts w:eastAsia="Batang"/>
          <w:spacing w:val="-5"/>
          <w:sz w:val="22"/>
          <w:szCs w:val="22"/>
          <w:lang w:val="es-ES"/>
        </w:rPr>
        <w:t>de peticiones mensuales recibidas, canales de interacción, tipología o modalidades, subtemas más reiterados, total peticiones traslados por no competencia, subtemas veedurías ciudadanas, peticiones cerradas del periodo actual y periodos anteriores, tiempo promedio de respuesta, participación por localidades, participación por estrato, tipo de peticionario o requirente, calidad del requirente y análisis.</w:t>
      </w:r>
      <w:r w:rsidR="00DC5144">
        <w:rPr>
          <w:rFonts w:eastAsia="Batang"/>
          <w:spacing w:val="-5"/>
          <w:sz w:val="22"/>
          <w:szCs w:val="22"/>
          <w:lang w:val="es-ES"/>
        </w:rPr>
        <w:t xml:space="preserve"> </w:t>
      </w:r>
    </w:p>
    <w:p w14:paraId="21456120" w14:textId="77777777" w:rsidR="000F5FC9" w:rsidRPr="000F5FC9" w:rsidRDefault="000F5FC9" w:rsidP="000F5FC9">
      <w:pPr>
        <w:ind w:right="-35"/>
        <w:jc w:val="both"/>
        <w:rPr>
          <w:b/>
          <w:sz w:val="22"/>
          <w:szCs w:val="22"/>
        </w:rPr>
      </w:pPr>
    </w:p>
    <w:p w14:paraId="7DABC11E" w14:textId="77777777" w:rsidR="000F5FC9" w:rsidRPr="00A51313" w:rsidRDefault="000F5FC9" w:rsidP="000F5FC9">
      <w:pPr>
        <w:ind w:right="-35"/>
        <w:jc w:val="both"/>
        <w:rPr>
          <w:b/>
          <w:sz w:val="22"/>
          <w:szCs w:val="22"/>
        </w:rPr>
      </w:pPr>
      <w:r w:rsidRPr="00A51313">
        <w:rPr>
          <w:b/>
          <w:sz w:val="22"/>
          <w:szCs w:val="22"/>
        </w:rPr>
        <w:t>5.2.2 Informe mensual del estado de las PQRS reportada al Comité Directivo</w:t>
      </w:r>
    </w:p>
    <w:p w14:paraId="411C9A74" w14:textId="77777777" w:rsidR="000F5FC9" w:rsidRPr="00A51313" w:rsidRDefault="000F5FC9" w:rsidP="000F5FC9">
      <w:pPr>
        <w:jc w:val="both"/>
        <w:rPr>
          <w:rFonts w:eastAsia="Batang"/>
          <w:color w:val="FF0000"/>
          <w:sz w:val="22"/>
          <w:szCs w:val="22"/>
          <w:lang w:eastAsia="en-US"/>
        </w:rPr>
      </w:pPr>
    </w:p>
    <w:p w14:paraId="015E260B" w14:textId="77777777" w:rsidR="000F5FC9" w:rsidRPr="00A51313" w:rsidRDefault="000F5FC9" w:rsidP="000F5FC9">
      <w:pPr>
        <w:jc w:val="both"/>
        <w:rPr>
          <w:rFonts w:eastAsia="Batang"/>
          <w:i/>
          <w:sz w:val="22"/>
          <w:szCs w:val="22"/>
          <w:lang w:val="es-ES" w:eastAsia="en-US"/>
        </w:rPr>
      </w:pPr>
      <w:r w:rsidRPr="00A51313">
        <w:rPr>
          <w:rFonts w:eastAsia="Batang"/>
          <w:sz w:val="22"/>
          <w:szCs w:val="22"/>
          <w:lang w:val="es-ES" w:eastAsia="en-US"/>
        </w:rPr>
        <w:t xml:space="preserve">Según el </w:t>
      </w:r>
      <w:r w:rsidRPr="00A51313">
        <w:rPr>
          <w:rFonts w:eastAsia="Batang"/>
          <w:i/>
          <w:sz w:val="22"/>
          <w:szCs w:val="22"/>
          <w:lang w:val="es-ES" w:eastAsia="en-US"/>
        </w:rPr>
        <w:t>“Procedimiento de la Voz del Ciudadano”</w:t>
      </w:r>
      <w:r w:rsidRPr="00A51313">
        <w:rPr>
          <w:rFonts w:eastAsia="Batang"/>
          <w:sz w:val="22"/>
          <w:szCs w:val="22"/>
          <w:lang w:val="es-ES" w:eastAsia="en-US"/>
        </w:rPr>
        <w:t xml:space="preserve"> Código 03-02-PR-09-v</w:t>
      </w:r>
      <w:r w:rsidR="00F52292" w:rsidRPr="00A51313">
        <w:rPr>
          <w:rFonts w:eastAsia="Batang"/>
          <w:sz w:val="22"/>
          <w:szCs w:val="22"/>
          <w:lang w:val="es-ES" w:eastAsia="en-US"/>
        </w:rPr>
        <w:t>7</w:t>
      </w:r>
      <w:r w:rsidRPr="00A51313">
        <w:rPr>
          <w:rFonts w:eastAsia="Batang"/>
          <w:sz w:val="22"/>
          <w:szCs w:val="22"/>
          <w:lang w:val="es-ES" w:eastAsia="en-US"/>
        </w:rPr>
        <w:t xml:space="preserve"> en las condiciones especiales de operación, se establece en el numeral</w:t>
      </w:r>
      <w:r w:rsidRPr="00A51313">
        <w:rPr>
          <w:rFonts w:eastAsia="Batang"/>
          <w:i/>
          <w:sz w:val="22"/>
          <w:szCs w:val="22"/>
          <w:lang w:val="es-ES" w:eastAsia="en-US"/>
        </w:rPr>
        <w:t xml:space="preserve"> 3.7</w:t>
      </w:r>
      <w:r w:rsidR="00F52292" w:rsidRPr="00A51313">
        <w:rPr>
          <w:rFonts w:eastAsia="Batang"/>
          <w:i/>
          <w:sz w:val="22"/>
          <w:szCs w:val="22"/>
          <w:lang w:val="es-ES" w:eastAsia="en-US"/>
        </w:rPr>
        <w:t>:</w:t>
      </w:r>
      <w:r w:rsidRPr="00A51313">
        <w:rPr>
          <w:rFonts w:eastAsia="Batang"/>
          <w:i/>
          <w:sz w:val="22"/>
          <w:szCs w:val="22"/>
          <w:lang w:val="es-ES" w:eastAsia="en-US"/>
        </w:rPr>
        <w:t xml:space="preserve"> </w:t>
      </w:r>
      <w:r w:rsidR="00F52292" w:rsidRPr="00A51313">
        <w:rPr>
          <w:rFonts w:eastAsia="Batang"/>
          <w:i/>
          <w:sz w:val="22"/>
          <w:szCs w:val="22"/>
          <w:lang w:val="es-ES" w:eastAsia="en-US"/>
        </w:rPr>
        <w:t xml:space="preserve">Se presentará al Comité Directivo de la Entidad informe de los requerimientos por PQRS por tipo de solicitud para facilitar la toma de decisiones. </w:t>
      </w:r>
    </w:p>
    <w:p w14:paraId="13E61591" w14:textId="77777777" w:rsidR="002567EE" w:rsidRPr="00523729" w:rsidRDefault="002567EE" w:rsidP="000F5FC9">
      <w:pPr>
        <w:ind w:right="-35"/>
        <w:jc w:val="both"/>
        <w:rPr>
          <w:b/>
          <w:color w:val="FF0000"/>
          <w:sz w:val="22"/>
          <w:szCs w:val="22"/>
        </w:rPr>
      </w:pPr>
    </w:p>
    <w:p w14:paraId="7CD61D89" w14:textId="77777777" w:rsidR="000F5FC9" w:rsidRPr="00523729" w:rsidRDefault="000F5FC9" w:rsidP="000F5FC9">
      <w:pPr>
        <w:ind w:right="-35"/>
        <w:jc w:val="both"/>
        <w:rPr>
          <w:b/>
          <w:sz w:val="22"/>
          <w:szCs w:val="22"/>
        </w:rPr>
      </w:pPr>
      <w:r w:rsidRPr="00523729">
        <w:rPr>
          <w:b/>
          <w:sz w:val="22"/>
          <w:szCs w:val="22"/>
        </w:rPr>
        <w:t>Situación evidenciada</w:t>
      </w:r>
    </w:p>
    <w:p w14:paraId="3D380F83" w14:textId="77777777" w:rsidR="000F5FC9" w:rsidRPr="00523729" w:rsidRDefault="000F5FC9" w:rsidP="000F5FC9">
      <w:pPr>
        <w:ind w:right="-35"/>
        <w:jc w:val="both"/>
        <w:rPr>
          <w:sz w:val="22"/>
          <w:szCs w:val="22"/>
        </w:rPr>
      </w:pPr>
    </w:p>
    <w:p w14:paraId="2AB7E4B1" w14:textId="425626B0" w:rsidR="00DB0943" w:rsidRPr="00523729" w:rsidRDefault="00A51313" w:rsidP="000F5FC9">
      <w:pPr>
        <w:ind w:right="-35"/>
        <w:jc w:val="both"/>
        <w:rPr>
          <w:sz w:val="22"/>
          <w:szCs w:val="22"/>
        </w:rPr>
      </w:pPr>
      <w:r w:rsidRPr="00523729">
        <w:rPr>
          <w:sz w:val="22"/>
          <w:szCs w:val="22"/>
        </w:rPr>
        <w:t>Se pudo comprobar que l</w:t>
      </w:r>
      <w:r w:rsidR="000F5FC9" w:rsidRPr="00523729">
        <w:rPr>
          <w:sz w:val="22"/>
          <w:szCs w:val="22"/>
        </w:rPr>
        <w:t xml:space="preserve">a Gerencia Comercial de Atención al Usuario presentó durante el </w:t>
      </w:r>
      <w:r w:rsidRPr="00523729">
        <w:rPr>
          <w:sz w:val="22"/>
          <w:szCs w:val="22"/>
        </w:rPr>
        <w:t>primer</w:t>
      </w:r>
      <w:r w:rsidR="000F5FC9" w:rsidRPr="00523729">
        <w:rPr>
          <w:sz w:val="22"/>
          <w:szCs w:val="22"/>
        </w:rPr>
        <w:t xml:space="preserve"> semestre de la vigencia 20</w:t>
      </w:r>
      <w:r w:rsidR="002567EE" w:rsidRPr="00523729">
        <w:rPr>
          <w:sz w:val="22"/>
          <w:szCs w:val="22"/>
        </w:rPr>
        <w:t>2</w:t>
      </w:r>
      <w:r w:rsidRPr="00523729">
        <w:rPr>
          <w:sz w:val="22"/>
          <w:szCs w:val="22"/>
        </w:rPr>
        <w:t>1</w:t>
      </w:r>
      <w:r w:rsidR="000F5FC9" w:rsidRPr="00523729">
        <w:rPr>
          <w:sz w:val="22"/>
          <w:szCs w:val="22"/>
        </w:rPr>
        <w:t xml:space="preserve"> el estado mensual de las PQRS al Comité Directivo, como se evidenció en las actas realizadas entre el </w:t>
      </w:r>
      <w:r w:rsidRPr="00523729">
        <w:rPr>
          <w:sz w:val="22"/>
          <w:szCs w:val="22"/>
        </w:rPr>
        <w:t>28</w:t>
      </w:r>
      <w:r w:rsidR="00F52292" w:rsidRPr="00523729">
        <w:rPr>
          <w:sz w:val="22"/>
          <w:szCs w:val="22"/>
        </w:rPr>
        <w:t xml:space="preserve"> </w:t>
      </w:r>
      <w:r w:rsidR="000F5FC9" w:rsidRPr="00523729">
        <w:rPr>
          <w:sz w:val="22"/>
          <w:szCs w:val="22"/>
        </w:rPr>
        <w:t xml:space="preserve">de </w:t>
      </w:r>
      <w:r w:rsidRPr="00523729">
        <w:rPr>
          <w:sz w:val="22"/>
          <w:szCs w:val="22"/>
        </w:rPr>
        <w:t>enero</w:t>
      </w:r>
      <w:r w:rsidR="000F5FC9" w:rsidRPr="00523729">
        <w:rPr>
          <w:sz w:val="22"/>
          <w:szCs w:val="22"/>
        </w:rPr>
        <w:t xml:space="preserve"> y el </w:t>
      </w:r>
      <w:r w:rsidR="00523729" w:rsidRPr="00523729">
        <w:rPr>
          <w:sz w:val="22"/>
          <w:szCs w:val="22"/>
        </w:rPr>
        <w:t>28</w:t>
      </w:r>
      <w:r w:rsidR="000F5FC9" w:rsidRPr="00523729">
        <w:rPr>
          <w:sz w:val="22"/>
          <w:szCs w:val="22"/>
        </w:rPr>
        <w:t xml:space="preserve"> de </w:t>
      </w:r>
      <w:r w:rsidR="00523729" w:rsidRPr="00523729">
        <w:rPr>
          <w:sz w:val="22"/>
          <w:szCs w:val="22"/>
        </w:rPr>
        <w:t>junio</w:t>
      </w:r>
      <w:r w:rsidR="000F5FC9" w:rsidRPr="00523729">
        <w:rPr>
          <w:sz w:val="22"/>
          <w:szCs w:val="22"/>
        </w:rPr>
        <w:t xml:space="preserve"> de 20</w:t>
      </w:r>
      <w:r w:rsidR="002567EE" w:rsidRPr="00523729">
        <w:rPr>
          <w:sz w:val="22"/>
          <w:szCs w:val="22"/>
        </w:rPr>
        <w:t>2</w:t>
      </w:r>
      <w:r w:rsidRPr="00523729">
        <w:rPr>
          <w:sz w:val="22"/>
          <w:szCs w:val="22"/>
        </w:rPr>
        <w:t>1</w:t>
      </w:r>
      <w:r w:rsidR="00DB0943" w:rsidRPr="00523729">
        <w:rPr>
          <w:sz w:val="22"/>
          <w:szCs w:val="22"/>
        </w:rPr>
        <w:t xml:space="preserve">. </w:t>
      </w:r>
    </w:p>
    <w:p w14:paraId="6BCD1471" w14:textId="77777777" w:rsidR="000F5FC9" w:rsidRPr="00523729" w:rsidRDefault="000F5FC9" w:rsidP="000F5FC9">
      <w:pPr>
        <w:jc w:val="both"/>
        <w:rPr>
          <w:sz w:val="22"/>
          <w:szCs w:val="22"/>
          <w:lang w:val="es-ES"/>
        </w:rPr>
      </w:pPr>
    </w:p>
    <w:p w14:paraId="35963175" w14:textId="30C17424" w:rsidR="000F5FC9" w:rsidRPr="00523729" w:rsidRDefault="000F5FC9" w:rsidP="00311ED0">
      <w:pPr>
        <w:ind w:left="1416" w:firstLine="708"/>
        <w:jc w:val="both"/>
        <w:rPr>
          <w:sz w:val="18"/>
          <w:szCs w:val="18"/>
          <w:lang w:val="es-ES"/>
        </w:rPr>
      </w:pPr>
      <w:r w:rsidRPr="00523729">
        <w:rPr>
          <w:sz w:val="18"/>
          <w:szCs w:val="18"/>
          <w:lang w:val="es-ES"/>
        </w:rPr>
        <w:lastRenderedPageBreak/>
        <w:t xml:space="preserve">Tabla 10: Presentación estado </w:t>
      </w:r>
      <w:r w:rsidR="00A51313" w:rsidRPr="00523729">
        <w:rPr>
          <w:sz w:val="18"/>
          <w:szCs w:val="18"/>
          <w:lang w:val="es-ES"/>
        </w:rPr>
        <w:t>PQRSD</w:t>
      </w:r>
      <w:r w:rsidRPr="00523729">
        <w:rPr>
          <w:sz w:val="18"/>
          <w:szCs w:val="18"/>
          <w:lang w:val="es-ES"/>
        </w:rPr>
        <w:t xml:space="preserve"> al Comité Directivo.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1601"/>
        <w:gridCol w:w="2131"/>
      </w:tblGrid>
      <w:tr w:rsidR="000F5FC9" w:rsidRPr="00523729" w14:paraId="536B6D2F" w14:textId="77777777" w:rsidTr="009B67C7">
        <w:trPr>
          <w:jc w:val="center"/>
        </w:trPr>
        <w:tc>
          <w:tcPr>
            <w:tcW w:w="2652" w:type="dxa"/>
            <w:shd w:val="clear" w:color="auto" w:fill="D9D9D9"/>
          </w:tcPr>
          <w:p w14:paraId="5DF41976" w14:textId="77777777" w:rsidR="000F5FC9" w:rsidRPr="00523729" w:rsidRDefault="000F5FC9" w:rsidP="006567A9">
            <w:pPr>
              <w:ind w:right="-35"/>
              <w:jc w:val="center"/>
              <w:rPr>
                <w:b/>
                <w:sz w:val="20"/>
              </w:rPr>
            </w:pPr>
            <w:r w:rsidRPr="00523729">
              <w:rPr>
                <w:b/>
                <w:sz w:val="20"/>
              </w:rPr>
              <w:t>Periodo informe</w:t>
            </w:r>
          </w:p>
        </w:tc>
        <w:tc>
          <w:tcPr>
            <w:tcW w:w="1601" w:type="dxa"/>
            <w:shd w:val="clear" w:color="auto" w:fill="D9D9D9"/>
          </w:tcPr>
          <w:p w14:paraId="7881BA67" w14:textId="77777777" w:rsidR="000F5FC9" w:rsidRPr="00523729" w:rsidRDefault="000F5FC9" w:rsidP="006567A9">
            <w:pPr>
              <w:ind w:right="-35"/>
              <w:jc w:val="center"/>
              <w:rPr>
                <w:b/>
                <w:sz w:val="20"/>
              </w:rPr>
            </w:pPr>
            <w:r w:rsidRPr="00523729">
              <w:rPr>
                <w:b/>
                <w:sz w:val="20"/>
              </w:rPr>
              <w:t>Número de acta</w:t>
            </w:r>
          </w:p>
        </w:tc>
        <w:tc>
          <w:tcPr>
            <w:tcW w:w="2131" w:type="dxa"/>
            <w:shd w:val="clear" w:color="auto" w:fill="D9D9D9"/>
          </w:tcPr>
          <w:p w14:paraId="23D8E8E5" w14:textId="77777777" w:rsidR="000F5FC9" w:rsidRPr="00523729" w:rsidRDefault="000F5FC9" w:rsidP="006567A9">
            <w:pPr>
              <w:ind w:right="-35"/>
              <w:jc w:val="center"/>
              <w:rPr>
                <w:b/>
                <w:sz w:val="20"/>
              </w:rPr>
            </w:pPr>
            <w:r w:rsidRPr="00523729">
              <w:rPr>
                <w:b/>
                <w:sz w:val="20"/>
              </w:rPr>
              <w:t>Fecha del acta</w:t>
            </w:r>
          </w:p>
        </w:tc>
      </w:tr>
      <w:tr w:rsidR="000F5FC9" w:rsidRPr="00523729" w14:paraId="1653D173" w14:textId="77777777" w:rsidTr="009B67C7">
        <w:trPr>
          <w:jc w:val="center"/>
        </w:trPr>
        <w:tc>
          <w:tcPr>
            <w:tcW w:w="2652" w:type="dxa"/>
            <w:shd w:val="clear" w:color="auto" w:fill="auto"/>
          </w:tcPr>
          <w:p w14:paraId="5B4895AA" w14:textId="51954523" w:rsidR="000F5FC9" w:rsidRPr="00523729" w:rsidRDefault="00A51313" w:rsidP="006567A9">
            <w:pPr>
              <w:ind w:right="-35"/>
              <w:jc w:val="both"/>
              <w:rPr>
                <w:sz w:val="20"/>
              </w:rPr>
            </w:pPr>
            <w:r w:rsidRPr="00523729">
              <w:rPr>
                <w:sz w:val="20"/>
              </w:rPr>
              <w:t>Diciembre 2020</w:t>
            </w:r>
          </w:p>
        </w:tc>
        <w:tc>
          <w:tcPr>
            <w:tcW w:w="1601" w:type="dxa"/>
            <w:shd w:val="clear" w:color="auto" w:fill="auto"/>
          </w:tcPr>
          <w:p w14:paraId="0AA282B0" w14:textId="736058FB" w:rsidR="000F5FC9" w:rsidRPr="00523729" w:rsidRDefault="00A51313" w:rsidP="00A51313">
            <w:pPr>
              <w:ind w:right="-35"/>
              <w:jc w:val="center"/>
              <w:rPr>
                <w:sz w:val="20"/>
              </w:rPr>
            </w:pPr>
            <w:r w:rsidRPr="00523729">
              <w:rPr>
                <w:sz w:val="20"/>
              </w:rPr>
              <w:t>02</w:t>
            </w:r>
          </w:p>
        </w:tc>
        <w:tc>
          <w:tcPr>
            <w:tcW w:w="2131" w:type="dxa"/>
            <w:shd w:val="clear" w:color="auto" w:fill="auto"/>
          </w:tcPr>
          <w:p w14:paraId="177C4AF2" w14:textId="4F2BF27C" w:rsidR="000F5FC9" w:rsidRPr="00523729" w:rsidRDefault="00A51313" w:rsidP="006567A9">
            <w:pPr>
              <w:ind w:right="-35"/>
              <w:jc w:val="center"/>
              <w:rPr>
                <w:sz w:val="20"/>
              </w:rPr>
            </w:pPr>
            <w:r w:rsidRPr="00523729">
              <w:rPr>
                <w:sz w:val="20"/>
              </w:rPr>
              <w:t>28</w:t>
            </w:r>
            <w:r w:rsidR="00F52292" w:rsidRPr="00523729">
              <w:rPr>
                <w:sz w:val="20"/>
              </w:rPr>
              <w:t>/0</w:t>
            </w:r>
            <w:r w:rsidRPr="00523729">
              <w:rPr>
                <w:sz w:val="20"/>
              </w:rPr>
              <w:t>1</w:t>
            </w:r>
            <w:r w:rsidR="00F52292" w:rsidRPr="00523729">
              <w:rPr>
                <w:sz w:val="20"/>
              </w:rPr>
              <w:t>/2</w:t>
            </w:r>
            <w:r w:rsidRPr="00523729">
              <w:rPr>
                <w:sz w:val="20"/>
              </w:rPr>
              <w:t>1</w:t>
            </w:r>
          </w:p>
        </w:tc>
      </w:tr>
      <w:tr w:rsidR="000F5FC9" w:rsidRPr="00523729" w14:paraId="1726D83A" w14:textId="77777777" w:rsidTr="009B67C7">
        <w:trPr>
          <w:jc w:val="center"/>
        </w:trPr>
        <w:tc>
          <w:tcPr>
            <w:tcW w:w="2652" w:type="dxa"/>
            <w:shd w:val="clear" w:color="auto" w:fill="auto"/>
          </w:tcPr>
          <w:p w14:paraId="2896F0B6" w14:textId="370303E8" w:rsidR="000F5FC9" w:rsidRPr="00523729" w:rsidRDefault="00A51313" w:rsidP="006567A9">
            <w:pPr>
              <w:ind w:right="-35"/>
              <w:jc w:val="both"/>
              <w:rPr>
                <w:sz w:val="20"/>
              </w:rPr>
            </w:pPr>
            <w:r w:rsidRPr="00523729">
              <w:rPr>
                <w:sz w:val="20"/>
              </w:rPr>
              <w:t>Enero y febrero 2021</w:t>
            </w:r>
          </w:p>
        </w:tc>
        <w:tc>
          <w:tcPr>
            <w:tcW w:w="1601" w:type="dxa"/>
            <w:shd w:val="clear" w:color="auto" w:fill="auto"/>
          </w:tcPr>
          <w:p w14:paraId="419D37FB" w14:textId="39204AFF" w:rsidR="000F5FC9" w:rsidRPr="00523729" w:rsidRDefault="00A51313" w:rsidP="006567A9">
            <w:pPr>
              <w:ind w:right="-35"/>
              <w:jc w:val="center"/>
              <w:rPr>
                <w:sz w:val="20"/>
              </w:rPr>
            </w:pPr>
            <w:r w:rsidRPr="00523729">
              <w:rPr>
                <w:sz w:val="20"/>
              </w:rPr>
              <w:t>03</w:t>
            </w:r>
          </w:p>
        </w:tc>
        <w:tc>
          <w:tcPr>
            <w:tcW w:w="2131" w:type="dxa"/>
            <w:shd w:val="clear" w:color="auto" w:fill="auto"/>
          </w:tcPr>
          <w:p w14:paraId="4779650F" w14:textId="4E51951A" w:rsidR="000F5FC9" w:rsidRPr="00523729" w:rsidRDefault="00A51313" w:rsidP="006567A9">
            <w:pPr>
              <w:ind w:right="-35"/>
              <w:jc w:val="center"/>
              <w:rPr>
                <w:sz w:val="20"/>
              </w:rPr>
            </w:pPr>
            <w:r w:rsidRPr="00523729">
              <w:rPr>
                <w:sz w:val="20"/>
              </w:rPr>
              <w:t>24</w:t>
            </w:r>
            <w:r w:rsidR="005D5923" w:rsidRPr="00523729">
              <w:rPr>
                <w:sz w:val="20"/>
              </w:rPr>
              <w:t>/</w:t>
            </w:r>
            <w:r w:rsidRPr="00523729">
              <w:rPr>
                <w:sz w:val="20"/>
              </w:rPr>
              <w:t>03</w:t>
            </w:r>
            <w:r w:rsidR="005D5923" w:rsidRPr="00523729">
              <w:rPr>
                <w:sz w:val="20"/>
              </w:rPr>
              <w:t>/2</w:t>
            </w:r>
            <w:r w:rsidRPr="00523729">
              <w:rPr>
                <w:sz w:val="20"/>
              </w:rPr>
              <w:t>1</w:t>
            </w:r>
          </w:p>
        </w:tc>
      </w:tr>
      <w:tr w:rsidR="000F5FC9" w:rsidRPr="00523729" w14:paraId="517FB5BF" w14:textId="77777777" w:rsidTr="009B67C7">
        <w:trPr>
          <w:jc w:val="center"/>
        </w:trPr>
        <w:tc>
          <w:tcPr>
            <w:tcW w:w="2652" w:type="dxa"/>
            <w:shd w:val="clear" w:color="auto" w:fill="auto"/>
          </w:tcPr>
          <w:p w14:paraId="4841F280" w14:textId="7B6C279B" w:rsidR="000F5FC9" w:rsidRPr="00523729" w:rsidRDefault="00A51313" w:rsidP="006567A9">
            <w:pPr>
              <w:ind w:right="-35"/>
              <w:jc w:val="both"/>
              <w:rPr>
                <w:sz w:val="20"/>
              </w:rPr>
            </w:pPr>
            <w:r w:rsidRPr="00523729">
              <w:rPr>
                <w:sz w:val="20"/>
              </w:rPr>
              <w:t>Marzo 2021</w:t>
            </w:r>
          </w:p>
        </w:tc>
        <w:tc>
          <w:tcPr>
            <w:tcW w:w="1601" w:type="dxa"/>
            <w:shd w:val="clear" w:color="auto" w:fill="auto"/>
          </w:tcPr>
          <w:p w14:paraId="2500F2A4" w14:textId="238B9123" w:rsidR="000F5FC9" w:rsidRPr="00523729" w:rsidRDefault="00A51313" w:rsidP="006567A9">
            <w:pPr>
              <w:ind w:right="-35"/>
              <w:jc w:val="center"/>
              <w:rPr>
                <w:sz w:val="20"/>
              </w:rPr>
            </w:pPr>
            <w:r w:rsidRPr="00523729">
              <w:rPr>
                <w:sz w:val="20"/>
              </w:rPr>
              <w:t>04</w:t>
            </w:r>
          </w:p>
        </w:tc>
        <w:tc>
          <w:tcPr>
            <w:tcW w:w="2131" w:type="dxa"/>
            <w:shd w:val="clear" w:color="auto" w:fill="auto"/>
          </w:tcPr>
          <w:p w14:paraId="306944C3" w14:textId="31F38D56" w:rsidR="000F5FC9" w:rsidRPr="00523729" w:rsidRDefault="00A51313" w:rsidP="006567A9">
            <w:pPr>
              <w:ind w:right="-35"/>
              <w:jc w:val="center"/>
              <w:rPr>
                <w:sz w:val="20"/>
              </w:rPr>
            </w:pPr>
            <w:r w:rsidRPr="00523729">
              <w:rPr>
                <w:sz w:val="20"/>
              </w:rPr>
              <w:t>30</w:t>
            </w:r>
            <w:r w:rsidR="00F52292" w:rsidRPr="00523729">
              <w:rPr>
                <w:sz w:val="20"/>
              </w:rPr>
              <w:t>/</w:t>
            </w:r>
            <w:r w:rsidRPr="00523729">
              <w:rPr>
                <w:sz w:val="20"/>
              </w:rPr>
              <w:t>04</w:t>
            </w:r>
            <w:r w:rsidR="00F52292" w:rsidRPr="00523729">
              <w:rPr>
                <w:sz w:val="20"/>
              </w:rPr>
              <w:t>/2</w:t>
            </w:r>
            <w:r w:rsidRPr="00523729">
              <w:rPr>
                <w:sz w:val="20"/>
              </w:rPr>
              <w:t>1</w:t>
            </w:r>
          </w:p>
        </w:tc>
      </w:tr>
      <w:tr w:rsidR="00A51313" w:rsidRPr="00523729" w14:paraId="482CE7A5" w14:textId="77777777" w:rsidTr="009B67C7">
        <w:trPr>
          <w:jc w:val="center"/>
        </w:trPr>
        <w:tc>
          <w:tcPr>
            <w:tcW w:w="2652" w:type="dxa"/>
            <w:shd w:val="clear" w:color="auto" w:fill="auto"/>
          </w:tcPr>
          <w:p w14:paraId="354967B6" w14:textId="3AF4428E" w:rsidR="00A51313" w:rsidRPr="00523729" w:rsidRDefault="00A51313" w:rsidP="006567A9">
            <w:pPr>
              <w:ind w:right="-35"/>
              <w:jc w:val="both"/>
              <w:rPr>
                <w:sz w:val="20"/>
              </w:rPr>
            </w:pPr>
            <w:r w:rsidRPr="00523729">
              <w:rPr>
                <w:sz w:val="20"/>
              </w:rPr>
              <w:t>Abril 2021</w:t>
            </w:r>
          </w:p>
        </w:tc>
        <w:tc>
          <w:tcPr>
            <w:tcW w:w="1601" w:type="dxa"/>
            <w:shd w:val="clear" w:color="auto" w:fill="auto"/>
          </w:tcPr>
          <w:p w14:paraId="5C1C8E1A" w14:textId="6180F213" w:rsidR="00A51313" w:rsidRPr="00523729" w:rsidRDefault="00A51313" w:rsidP="006567A9">
            <w:pPr>
              <w:ind w:right="-35"/>
              <w:jc w:val="center"/>
              <w:rPr>
                <w:sz w:val="20"/>
              </w:rPr>
            </w:pPr>
            <w:r w:rsidRPr="00523729">
              <w:rPr>
                <w:sz w:val="20"/>
              </w:rPr>
              <w:t>05</w:t>
            </w:r>
          </w:p>
        </w:tc>
        <w:tc>
          <w:tcPr>
            <w:tcW w:w="2131" w:type="dxa"/>
            <w:shd w:val="clear" w:color="auto" w:fill="auto"/>
          </w:tcPr>
          <w:p w14:paraId="4E84653E" w14:textId="37467918" w:rsidR="00A51313" w:rsidRPr="00523729" w:rsidRDefault="00A51313" w:rsidP="006567A9">
            <w:pPr>
              <w:ind w:right="-35"/>
              <w:jc w:val="center"/>
              <w:rPr>
                <w:sz w:val="20"/>
              </w:rPr>
            </w:pPr>
            <w:r w:rsidRPr="00523729">
              <w:rPr>
                <w:sz w:val="20"/>
              </w:rPr>
              <w:t>28/05/21</w:t>
            </w:r>
          </w:p>
        </w:tc>
      </w:tr>
      <w:tr w:rsidR="00A51313" w:rsidRPr="00523729" w14:paraId="4676D26E" w14:textId="77777777" w:rsidTr="009B67C7">
        <w:trPr>
          <w:jc w:val="center"/>
        </w:trPr>
        <w:tc>
          <w:tcPr>
            <w:tcW w:w="2652" w:type="dxa"/>
            <w:shd w:val="clear" w:color="auto" w:fill="auto"/>
          </w:tcPr>
          <w:p w14:paraId="36B655BF" w14:textId="2D8F5E88" w:rsidR="00A51313" w:rsidRPr="00523729" w:rsidRDefault="00523729" w:rsidP="006567A9">
            <w:pPr>
              <w:ind w:right="-35"/>
              <w:jc w:val="both"/>
              <w:rPr>
                <w:sz w:val="20"/>
              </w:rPr>
            </w:pPr>
            <w:r w:rsidRPr="00523729">
              <w:rPr>
                <w:sz w:val="20"/>
              </w:rPr>
              <w:t>Mayo 2021</w:t>
            </w:r>
          </w:p>
        </w:tc>
        <w:tc>
          <w:tcPr>
            <w:tcW w:w="1601" w:type="dxa"/>
            <w:shd w:val="clear" w:color="auto" w:fill="auto"/>
          </w:tcPr>
          <w:p w14:paraId="0C043ECE" w14:textId="240A0536" w:rsidR="00A51313" w:rsidRPr="00523729" w:rsidRDefault="00523729" w:rsidP="006567A9">
            <w:pPr>
              <w:ind w:right="-35"/>
              <w:jc w:val="center"/>
              <w:rPr>
                <w:sz w:val="20"/>
              </w:rPr>
            </w:pPr>
            <w:r w:rsidRPr="00523729">
              <w:rPr>
                <w:sz w:val="20"/>
              </w:rPr>
              <w:t>06</w:t>
            </w:r>
          </w:p>
        </w:tc>
        <w:tc>
          <w:tcPr>
            <w:tcW w:w="2131" w:type="dxa"/>
            <w:shd w:val="clear" w:color="auto" w:fill="auto"/>
          </w:tcPr>
          <w:p w14:paraId="19EA2414" w14:textId="20E75C8C" w:rsidR="00A51313" w:rsidRPr="00523729" w:rsidRDefault="00523729" w:rsidP="006567A9">
            <w:pPr>
              <w:ind w:right="-35"/>
              <w:jc w:val="center"/>
              <w:rPr>
                <w:sz w:val="20"/>
              </w:rPr>
            </w:pPr>
            <w:r w:rsidRPr="00523729">
              <w:rPr>
                <w:sz w:val="20"/>
              </w:rPr>
              <w:t>28/06/21</w:t>
            </w:r>
          </w:p>
        </w:tc>
      </w:tr>
    </w:tbl>
    <w:p w14:paraId="2B6C301D" w14:textId="77777777" w:rsidR="000F5FC9" w:rsidRPr="00523729" w:rsidRDefault="000F5FC9" w:rsidP="000303AA">
      <w:pPr>
        <w:ind w:left="708" w:firstLine="708"/>
        <w:jc w:val="both"/>
        <w:rPr>
          <w:rFonts w:eastAsia="Batang"/>
          <w:sz w:val="18"/>
          <w:szCs w:val="18"/>
          <w:lang w:val="es-ES" w:eastAsia="en-US"/>
        </w:rPr>
      </w:pPr>
      <w:r w:rsidRPr="00523729">
        <w:rPr>
          <w:sz w:val="18"/>
          <w:szCs w:val="18"/>
          <w:lang w:val="es-ES"/>
        </w:rPr>
        <w:t xml:space="preserve">Fuente: </w:t>
      </w:r>
      <w:r w:rsidRPr="00523729">
        <w:rPr>
          <w:spacing w:val="-10"/>
          <w:sz w:val="18"/>
          <w:szCs w:val="18"/>
        </w:rPr>
        <w:t xml:space="preserve">Elaboración propia de la auditoría con base en la información remitida por la OAPAP. </w:t>
      </w:r>
    </w:p>
    <w:p w14:paraId="06D52554" w14:textId="77777777" w:rsidR="000303AA" w:rsidRPr="00864288" w:rsidRDefault="000303AA" w:rsidP="009B67C7">
      <w:pPr>
        <w:ind w:right="-35"/>
        <w:jc w:val="both"/>
        <w:rPr>
          <w:sz w:val="22"/>
          <w:szCs w:val="22"/>
          <w:highlight w:val="yellow"/>
        </w:rPr>
      </w:pPr>
    </w:p>
    <w:p w14:paraId="707E8633" w14:textId="4FFF0E51" w:rsidR="00C54BF6" w:rsidRPr="0004513A" w:rsidRDefault="00F52292" w:rsidP="009B67C7">
      <w:pPr>
        <w:ind w:right="-35"/>
        <w:jc w:val="both"/>
        <w:rPr>
          <w:color w:val="000000"/>
          <w:sz w:val="22"/>
          <w:szCs w:val="22"/>
        </w:rPr>
      </w:pPr>
      <w:r w:rsidRPr="00A51313">
        <w:rPr>
          <w:sz w:val="22"/>
          <w:szCs w:val="22"/>
        </w:rPr>
        <w:t xml:space="preserve">Se verificó que en las citadas actas se hace presentación del estado de las PQRSD para los periodos de análisis, tras lo cual se hace </w:t>
      </w:r>
      <w:r w:rsidR="00922DC4" w:rsidRPr="00A51313">
        <w:rPr>
          <w:sz w:val="22"/>
          <w:szCs w:val="22"/>
        </w:rPr>
        <w:t>análisis por parte de la Gerente Comercial y de Atención al Usuario</w:t>
      </w:r>
      <w:r w:rsidR="009B67C7" w:rsidRPr="00A51313">
        <w:rPr>
          <w:sz w:val="22"/>
          <w:szCs w:val="22"/>
        </w:rPr>
        <w:t>.</w:t>
      </w:r>
    </w:p>
    <w:p w14:paraId="40EF3F2C" w14:textId="77777777" w:rsidR="000F5FC9" w:rsidRPr="000F5FC9" w:rsidRDefault="000F5FC9" w:rsidP="000F5FC9">
      <w:pPr>
        <w:jc w:val="both"/>
        <w:rPr>
          <w:sz w:val="22"/>
          <w:szCs w:val="22"/>
        </w:rPr>
      </w:pPr>
    </w:p>
    <w:p w14:paraId="35576383" w14:textId="77777777" w:rsidR="000F5FC9" w:rsidRPr="000F5FC9" w:rsidRDefault="000F5FC9" w:rsidP="000F5FC9">
      <w:pPr>
        <w:shd w:val="clear" w:color="auto" w:fill="FFFFFF"/>
        <w:jc w:val="both"/>
        <w:rPr>
          <w:b/>
          <w:sz w:val="22"/>
          <w:szCs w:val="22"/>
        </w:rPr>
      </w:pPr>
      <w:r w:rsidRPr="000F5FC9">
        <w:rPr>
          <w:b/>
          <w:sz w:val="22"/>
          <w:szCs w:val="22"/>
        </w:rPr>
        <w:t xml:space="preserve">5.2.3 Informe mensual del estado de las PQRS publicados en la página Web </w:t>
      </w:r>
    </w:p>
    <w:p w14:paraId="74915AF9" w14:textId="77777777" w:rsidR="000F5FC9" w:rsidRPr="000F5FC9" w:rsidRDefault="000F5FC9" w:rsidP="000F5FC9">
      <w:pPr>
        <w:shd w:val="clear" w:color="auto" w:fill="FFFFFF"/>
        <w:jc w:val="both"/>
        <w:rPr>
          <w:b/>
          <w:sz w:val="22"/>
          <w:szCs w:val="22"/>
        </w:rPr>
      </w:pPr>
    </w:p>
    <w:p w14:paraId="075C001E" w14:textId="77777777" w:rsidR="000F5FC9" w:rsidRPr="000F5FC9" w:rsidRDefault="000F5FC9" w:rsidP="000F5FC9">
      <w:pPr>
        <w:ind w:right="10"/>
        <w:jc w:val="both"/>
        <w:rPr>
          <w:i/>
          <w:sz w:val="22"/>
          <w:szCs w:val="22"/>
        </w:rPr>
      </w:pPr>
      <w:r w:rsidRPr="000F5FC9">
        <w:rPr>
          <w:sz w:val="22"/>
          <w:szCs w:val="22"/>
          <w:lang w:eastAsia="es-CO"/>
        </w:rPr>
        <w:t xml:space="preserve">Según lo establecido en la Ley 1712 de 2014 </w:t>
      </w:r>
      <w:r w:rsidRPr="000F5FC9">
        <w:rPr>
          <w:i/>
          <w:sz w:val="22"/>
          <w:szCs w:val="22"/>
        </w:rPr>
        <w:t xml:space="preserve">“Por medio de la cual se crea la Ley de Transparencia y del Derecho de Acceso a la Información Pública Nacional y se dictan otras disposiciones”, </w:t>
      </w:r>
      <w:r w:rsidRPr="000F5FC9">
        <w:rPr>
          <w:sz w:val="22"/>
          <w:szCs w:val="22"/>
          <w:lang w:eastAsia="es-CO"/>
        </w:rPr>
        <w:t>articulada por el Ministerio de Tecnologías de la Información y la Comunicación con la Estrategia de Gobierno en Línea mediante la Resolución 3564 del 31 de diciembre de 2015</w:t>
      </w:r>
      <w:r w:rsidRPr="000F5FC9">
        <w:rPr>
          <w:i/>
          <w:sz w:val="22"/>
          <w:szCs w:val="22"/>
        </w:rPr>
        <w:t>“Por la cual se reglamentan los artículos 2.1.1.2.1.1, 2.1.1.2.1.11, 2.1.1.2.2.2 y el parágrafo  2 del artículo 2.1.1.3.1.1 del Decreto 1081 de 2015”</w:t>
      </w:r>
      <w:r w:rsidRPr="000F5FC9">
        <w:rPr>
          <w:sz w:val="22"/>
          <w:szCs w:val="22"/>
          <w:lang w:eastAsia="es-CO"/>
        </w:rPr>
        <w:t xml:space="preserve">, se estableció que los sujetos obligados deben publicar en la página principal en la sección </w:t>
      </w:r>
      <w:r w:rsidRPr="000F5FC9">
        <w:rPr>
          <w:i/>
          <w:sz w:val="22"/>
          <w:szCs w:val="22"/>
          <w:lang w:eastAsia="es-CO"/>
        </w:rPr>
        <w:t>“Transparencia y acceso a la información pública</w:t>
      </w:r>
      <w:r w:rsidRPr="000F5FC9">
        <w:rPr>
          <w:sz w:val="22"/>
          <w:szCs w:val="22"/>
          <w:lang w:eastAsia="es-CO"/>
        </w:rPr>
        <w:t xml:space="preserve">”, lo  siguiente: </w:t>
      </w:r>
      <w:r w:rsidRPr="000F5FC9">
        <w:rPr>
          <w:i/>
          <w:sz w:val="22"/>
          <w:szCs w:val="22"/>
          <w:lang w:eastAsia="es-CO"/>
        </w:rPr>
        <w:t xml:space="preserve">“(…) </w:t>
      </w:r>
      <w:bookmarkStart w:id="4" w:name="_Hlk31799216"/>
      <w:r w:rsidRPr="000F5FC9">
        <w:rPr>
          <w:i/>
          <w:sz w:val="22"/>
          <w:szCs w:val="22"/>
          <w:lang w:eastAsia="es-CO"/>
        </w:rPr>
        <w:t>un informe  de todas las peticiones, quejas, reclamos, denuncias y solicitudes de acceso a la información recibidas y los tiempos de respuesta relacionados, junto con un análisis resumido de este mismo tema</w:t>
      </w:r>
      <w:bookmarkEnd w:id="4"/>
      <w:r w:rsidRPr="000F5FC9">
        <w:rPr>
          <w:i/>
          <w:sz w:val="22"/>
          <w:szCs w:val="22"/>
          <w:lang w:eastAsia="es-CO"/>
        </w:rPr>
        <w:t xml:space="preserve">.”. </w:t>
      </w:r>
    </w:p>
    <w:p w14:paraId="6F7D2389" w14:textId="77777777" w:rsidR="000F5FC9" w:rsidRPr="000F5FC9" w:rsidRDefault="000F5FC9" w:rsidP="000F5FC9">
      <w:pPr>
        <w:shd w:val="clear" w:color="auto" w:fill="FFFFFF"/>
        <w:jc w:val="both"/>
        <w:rPr>
          <w:b/>
          <w:sz w:val="22"/>
          <w:szCs w:val="22"/>
        </w:rPr>
      </w:pPr>
    </w:p>
    <w:p w14:paraId="2EC93828" w14:textId="77777777" w:rsidR="000F5FC9" w:rsidRPr="000F5FC9" w:rsidRDefault="000F5FC9" w:rsidP="000F5FC9">
      <w:pPr>
        <w:shd w:val="clear" w:color="auto" w:fill="FFFFFF"/>
        <w:jc w:val="both"/>
        <w:rPr>
          <w:b/>
          <w:sz w:val="22"/>
          <w:szCs w:val="22"/>
        </w:rPr>
      </w:pPr>
      <w:r w:rsidRPr="000F5FC9">
        <w:rPr>
          <w:b/>
          <w:sz w:val="22"/>
          <w:szCs w:val="22"/>
        </w:rPr>
        <w:t>Situación evidenciada</w:t>
      </w:r>
    </w:p>
    <w:p w14:paraId="787C13E5" w14:textId="77777777" w:rsidR="000F5FC9" w:rsidRPr="000F5FC9" w:rsidRDefault="000F5FC9" w:rsidP="000F5FC9">
      <w:pPr>
        <w:shd w:val="clear" w:color="auto" w:fill="FFFFFF"/>
        <w:jc w:val="both"/>
        <w:rPr>
          <w:b/>
          <w:sz w:val="22"/>
          <w:szCs w:val="22"/>
        </w:rPr>
      </w:pPr>
    </w:p>
    <w:p w14:paraId="4B142F54" w14:textId="77777777" w:rsidR="000F5FC9" w:rsidRPr="000F5FC9" w:rsidRDefault="000F5FC9" w:rsidP="000F5FC9">
      <w:pPr>
        <w:ind w:right="16"/>
        <w:jc w:val="both"/>
        <w:rPr>
          <w:rFonts w:eastAsia="Batang"/>
          <w:spacing w:val="-5"/>
          <w:sz w:val="22"/>
          <w:szCs w:val="22"/>
          <w:lang w:val="es-ES" w:eastAsia="en-US"/>
        </w:rPr>
      </w:pPr>
      <w:r w:rsidRPr="000F5FC9">
        <w:rPr>
          <w:rFonts w:eastAsia="Batang"/>
          <w:spacing w:val="-5"/>
          <w:sz w:val="22"/>
          <w:szCs w:val="22"/>
          <w:lang w:val="es-ES" w:eastAsia="en-US"/>
        </w:rPr>
        <w:t>Se evidenció</w:t>
      </w:r>
      <w:r w:rsidRPr="000F5FC9">
        <w:rPr>
          <w:rFonts w:eastAsia="Batang"/>
          <w:i/>
          <w:spacing w:val="-5"/>
          <w:sz w:val="22"/>
          <w:szCs w:val="22"/>
          <w:lang w:val="es-ES" w:eastAsia="en-US"/>
        </w:rPr>
        <w:t xml:space="preserve"> </w:t>
      </w:r>
      <w:r w:rsidRPr="000F5FC9">
        <w:rPr>
          <w:rFonts w:eastAsia="Batang"/>
          <w:spacing w:val="-5"/>
          <w:sz w:val="22"/>
          <w:szCs w:val="22"/>
          <w:lang w:val="es-ES" w:eastAsia="en-US"/>
        </w:rPr>
        <w:t>en la página web de la UAECD (www.catastrobogota.gov.co</w:t>
      </w:r>
      <w:r w:rsidRPr="000F5FC9">
        <w:rPr>
          <w:rFonts w:eastAsia="Batang"/>
          <w:color w:val="0000FF"/>
          <w:spacing w:val="-5"/>
          <w:sz w:val="22"/>
          <w:szCs w:val="22"/>
          <w:u w:val="single"/>
          <w:lang w:val="es-ES" w:eastAsia="en-US"/>
        </w:rPr>
        <w:t>)</w:t>
      </w:r>
      <w:r w:rsidRPr="000F5FC9">
        <w:rPr>
          <w:rFonts w:eastAsia="Batang"/>
          <w:spacing w:val="-5"/>
          <w:sz w:val="22"/>
          <w:szCs w:val="22"/>
          <w:lang w:val="es-ES" w:eastAsia="en-US"/>
        </w:rPr>
        <w:t xml:space="preserve"> en el vínculo de Transparencia y Acceso a la información pública, numeral “</w:t>
      </w:r>
      <w:r w:rsidRPr="000F5FC9">
        <w:rPr>
          <w:rFonts w:eastAsia="Batang"/>
          <w:i/>
          <w:spacing w:val="-5"/>
          <w:sz w:val="22"/>
          <w:szCs w:val="22"/>
          <w:lang w:val="es-ES" w:eastAsia="en-US"/>
        </w:rPr>
        <w:t>10.</w:t>
      </w:r>
      <w:r w:rsidRPr="000F5FC9">
        <w:rPr>
          <w:i/>
          <w:sz w:val="22"/>
          <w:szCs w:val="22"/>
        </w:rPr>
        <w:t xml:space="preserve"> </w:t>
      </w:r>
      <w:r w:rsidRPr="000F5FC9">
        <w:rPr>
          <w:rFonts w:eastAsia="Batang"/>
          <w:i/>
          <w:spacing w:val="-5"/>
          <w:sz w:val="22"/>
          <w:szCs w:val="22"/>
          <w:lang w:val="es-ES" w:eastAsia="en-US"/>
        </w:rPr>
        <w:t>Instrumentos de gestión de la información pública</w:t>
      </w:r>
      <w:r w:rsidRPr="000F5FC9">
        <w:rPr>
          <w:rFonts w:eastAsia="Batang"/>
          <w:spacing w:val="-5"/>
          <w:sz w:val="22"/>
          <w:szCs w:val="22"/>
          <w:lang w:val="es-ES" w:eastAsia="en-US"/>
        </w:rPr>
        <w:t>” (</w:t>
      </w:r>
      <w:r w:rsidRPr="000F5FC9">
        <w:rPr>
          <w:i/>
          <w:color w:val="000000"/>
          <w:sz w:val="22"/>
          <w:szCs w:val="22"/>
        </w:rPr>
        <w:t>https://www.catastrobogota.gov.co/instrumentos-de-gestion?field_clasificacion_target_id=76</w:t>
      </w:r>
      <w:r w:rsidRPr="000F5FC9">
        <w:rPr>
          <w:color w:val="000000"/>
          <w:sz w:val="22"/>
          <w:szCs w:val="22"/>
        </w:rPr>
        <w:t>)</w:t>
      </w:r>
      <w:r w:rsidRPr="000F5FC9">
        <w:rPr>
          <w:rFonts w:eastAsia="Batang"/>
          <w:color w:val="000000"/>
          <w:spacing w:val="-5"/>
          <w:sz w:val="22"/>
          <w:szCs w:val="22"/>
          <w:lang w:val="es-ES" w:eastAsia="en-US"/>
        </w:rPr>
        <w:t>, la</w:t>
      </w:r>
      <w:r w:rsidRPr="000F5FC9">
        <w:rPr>
          <w:rFonts w:eastAsia="Batang"/>
          <w:spacing w:val="-5"/>
          <w:sz w:val="22"/>
          <w:szCs w:val="22"/>
          <w:lang w:val="es-ES" w:eastAsia="en-US"/>
        </w:rPr>
        <w:t xml:space="preserve"> publicación en el componente “</w:t>
      </w:r>
      <w:r w:rsidRPr="000F5FC9">
        <w:rPr>
          <w:rFonts w:eastAsia="Batang"/>
          <w:i/>
          <w:spacing w:val="-5"/>
          <w:sz w:val="22"/>
          <w:szCs w:val="22"/>
          <w:lang w:val="es-ES" w:eastAsia="en-US"/>
        </w:rPr>
        <w:t>Informes de peticiones, quejas, reclamos y solicitudes de acceso a la información”</w:t>
      </w:r>
      <w:r w:rsidRPr="000F5FC9">
        <w:rPr>
          <w:rFonts w:eastAsia="Batang"/>
          <w:spacing w:val="-5"/>
          <w:sz w:val="22"/>
          <w:szCs w:val="22"/>
          <w:lang w:val="es-ES" w:eastAsia="en-US"/>
        </w:rPr>
        <w:t xml:space="preserve"> lo siguiente:</w:t>
      </w:r>
    </w:p>
    <w:p w14:paraId="60687C29" w14:textId="77777777" w:rsidR="000F5FC9" w:rsidRPr="000F5FC9" w:rsidRDefault="000F5FC9" w:rsidP="000F5FC9">
      <w:pPr>
        <w:ind w:right="16"/>
        <w:jc w:val="both"/>
        <w:rPr>
          <w:rFonts w:eastAsia="Batang"/>
          <w:spacing w:val="-5"/>
          <w:sz w:val="22"/>
          <w:szCs w:val="22"/>
          <w:lang w:val="es-ES" w:eastAsia="en-US"/>
        </w:rPr>
      </w:pPr>
    </w:p>
    <w:p w14:paraId="23701826" w14:textId="77777777" w:rsidR="000F5FC9" w:rsidRPr="00E72CD5" w:rsidRDefault="000F5FC9" w:rsidP="00E72CD5">
      <w:pPr>
        <w:ind w:right="16"/>
        <w:jc w:val="both"/>
        <w:rPr>
          <w:rFonts w:eastAsia="Batang"/>
          <w:spacing w:val="-5"/>
          <w:sz w:val="22"/>
          <w:szCs w:val="22"/>
          <w:lang w:val="es-ES"/>
        </w:rPr>
      </w:pPr>
      <w:r w:rsidRPr="00E72CD5">
        <w:rPr>
          <w:rFonts w:eastAsia="Batang"/>
          <w:spacing w:val="-5"/>
          <w:sz w:val="22"/>
          <w:szCs w:val="22"/>
          <w:lang w:val="es-ES"/>
        </w:rPr>
        <w:t xml:space="preserve">Además del informe estadístico mensual, se halló en la página web de la entidad documentos </w:t>
      </w:r>
      <w:r w:rsidR="00E72CD5">
        <w:rPr>
          <w:rFonts w:eastAsia="Batang"/>
          <w:spacing w:val="-5"/>
          <w:sz w:val="22"/>
          <w:szCs w:val="22"/>
          <w:lang w:val="es-ES"/>
        </w:rPr>
        <w:t>en formato Excel que incluyen aspectos</w:t>
      </w:r>
      <w:r w:rsidRPr="00E72CD5">
        <w:rPr>
          <w:rFonts w:eastAsia="Batang"/>
          <w:spacing w:val="-5"/>
          <w:sz w:val="22"/>
          <w:szCs w:val="22"/>
          <w:lang w:val="es-ES"/>
        </w:rPr>
        <w:t xml:space="preserve"> como: total de peticiones mensuales recibidas, canales de interacción, tipología o modalidades, subtemas más reiterados, total peticiones traslados por no competencia, subtemas veedurías ciudadanas, peticiones cerradas del periodo actual y periodos anteriores, tiempo promedio de respuesta, participación por localidades, participación por estrato, tipo de peticionario o requirente, calidad del requirente y </w:t>
      </w:r>
      <w:r w:rsidR="00E72CD5">
        <w:rPr>
          <w:rFonts w:eastAsia="Batang"/>
          <w:spacing w:val="-5"/>
          <w:sz w:val="22"/>
          <w:szCs w:val="22"/>
          <w:lang w:val="es-ES"/>
        </w:rPr>
        <w:t>análisis</w:t>
      </w:r>
      <w:r w:rsidRPr="00E72CD5">
        <w:rPr>
          <w:rFonts w:eastAsia="Batang"/>
          <w:spacing w:val="-5"/>
          <w:sz w:val="22"/>
          <w:szCs w:val="22"/>
          <w:lang w:val="es-ES"/>
        </w:rPr>
        <w:t>. En estos informes se evidenció el cumplimiento de lo estipulado en la Resolución 3564 del 31 de diciembre de 2015 respecto del contenido del informe.</w:t>
      </w:r>
    </w:p>
    <w:p w14:paraId="1E5B28D2" w14:textId="77777777" w:rsidR="000F5FC9" w:rsidRDefault="000F5FC9" w:rsidP="00BA4119">
      <w:pPr>
        <w:ind w:right="-35"/>
        <w:jc w:val="both"/>
        <w:rPr>
          <w:rFonts w:eastAsia="Batang"/>
          <w:spacing w:val="-5"/>
          <w:sz w:val="22"/>
          <w:szCs w:val="22"/>
          <w:lang w:val="es-ES" w:eastAsia="en-US"/>
        </w:rPr>
      </w:pPr>
    </w:p>
    <w:p w14:paraId="2A39D0EA" w14:textId="24F78022" w:rsidR="00E72CD5" w:rsidRDefault="00477822" w:rsidP="00BA4119">
      <w:pPr>
        <w:ind w:right="-35"/>
        <w:jc w:val="both"/>
        <w:rPr>
          <w:rFonts w:eastAsia="Batang"/>
          <w:spacing w:val="-5"/>
          <w:sz w:val="22"/>
          <w:szCs w:val="22"/>
          <w:lang w:val="es-ES"/>
        </w:rPr>
      </w:pPr>
      <w:r w:rsidRPr="00F70AD9">
        <w:rPr>
          <w:rFonts w:eastAsia="Batang"/>
          <w:spacing w:val="-5"/>
          <w:sz w:val="22"/>
          <w:szCs w:val="22"/>
          <w:lang w:val="es-ES"/>
        </w:rPr>
        <w:t xml:space="preserve">En lo relacionado con </w:t>
      </w:r>
      <w:r w:rsidR="00E72CD5" w:rsidRPr="00F70AD9">
        <w:rPr>
          <w:rFonts w:eastAsia="Batang"/>
          <w:spacing w:val="-5"/>
          <w:sz w:val="22"/>
          <w:szCs w:val="22"/>
          <w:lang w:val="es-ES"/>
        </w:rPr>
        <w:t xml:space="preserve">la correcta </w:t>
      </w:r>
      <w:r w:rsidR="00DC5144" w:rsidRPr="00F70AD9">
        <w:rPr>
          <w:rFonts w:eastAsia="Batang"/>
          <w:spacing w:val="-5"/>
          <w:sz w:val="22"/>
          <w:szCs w:val="22"/>
          <w:lang w:val="es-ES"/>
        </w:rPr>
        <w:t xml:space="preserve">publicación, </w:t>
      </w:r>
      <w:r w:rsidR="00DC5144">
        <w:rPr>
          <w:rFonts w:eastAsia="Batang"/>
          <w:spacing w:val="-5"/>
          <w:sz w:val="22"/>
          <w:szCs w:val="22"/>
          <w:lang w:val="es-ES"/>
        </w:rPr>
        <w:t>se encontró en la información enviada por la GCAU el soporte de publicación de los informes en las fechas descritas a continuación</w:t>
      </w:r>
      <w:r w:rsidR="00C86687">
        <w:rPr>
          <w:rFonts w:eastAsia="Batang"/>
          <w:spacing w:val="-5"/>
          <w:sz w:val="22"/>
          <w:szCs w:val="22"/>
          <w:lang w:val="es-ES"/>
        </w:rPr>
        <w:t>. S</w:t>
      </w:r>
      <w:r w:rsidR="00E72CD5" w:rsidRPr="00F70AD9">
        <w:rPr>
          <w:rFonts w:eastAsia="Batang"/>
          <w:spacing w:val="-5"/>
          <w:sz w:val="22"/>
          <w:szCs w:val="22"/>
          <w:lang w:val="es-ES"/>
        </w:rPr>
        <w:t>e adjunta imagen que da cuenta de la puesta a disposición</w:t>
      </w:r>
      <w:r w:rsidR="00616644" w:rsidRPr="00F70AD9">
        <w:rPr>
          <w:rFonts w:eastAsia="Batang"/>
          <w:spacing w:val="-5"/>
          <w:sz w:val="22"/>
          <w:szCs w:val="22"/>
          <w:lang w:val="es-ES"/>
        </w:rPr>
        <w:t xml:space="preserve"> al público</w:t>
      </w:r>
      <w:r w:rsidR="00E72CD5" w:rsidRPr="00F70AD9">
        <w:rPr>
          <w:rFonts w:eastAsia="Batang"/>
          <w:spacing w:val="-5"/>
          <w:sz w:val="22"/>
          <w:szCs w:val="22"/>
          <w:lang w:val="es-ES"/>
        </w:rPr>
        <w:t xml:space="preserve"> de los informes correspondientes a los me</w:t>
      </w:r>
      <w:r w:rsidRPr="00F70AD9">
        <w:rPr>
          <w:rFonts w:eastAsia="Batang"/>
          <w:spacing w:val="-5"/>
          <w:sz w:val="22"/>
          <w:szCs w:val="22"/>
          <w:lang w:val="es-ES"/>
        </w:rPr>
        <w:t>ses de</w:t>
      </w:r>
      <w:r w:rsidR="00E72CD5" w:rsidRPr="00F70AD9">
        <w:rPr>
          <w:rFonts w:eastAsia="Batang"/>
          <w:spacing w:val="-5"/>
          <w:sz w:val="22"/>
          <w:szCs w:val="22"/>
          <w:lang w:val="es-ES"/>
        </w:rPr>
        <w:t xml:space="preserve"> </w:t>
      </w:r>
      <w:r w:rsidR="00864288">
        <w:rPr>
          <w:rFonts w:eastAsia="Batang"/>
          <w:spacing w:val="-5"/>
          <w:sz w:val="22"/>
          <w:szCs w:val="22"/>
          <w:lang w:val="es-ES"/>
        </w:rPr>
        <w:t>enero</w:t>
      </w:r>
      <w:r w:rsidR="00E72CD5" w:rsidRPr="00F70AD9">
        <w:rPr>
          <w:rFonts w:eastAsia="Batang"/>
          <w:spacing w:val="-5"/>
          <w:sz w:val="22"/>
          <w:szCs w:val="22"/>
          <w:lang w:val="es-ES"/>
        </w:rPr>
        <w:t xml:space="preserve"> </w:t>
      </w:r>
      <w:r w:rsidRPr="00F70AD9">
        <w:rPr>
          <w:rFonts w:eastAsia="Batang"/>
          <w:spacing w:val="-5"/>
          <w:sz w:val="22"/>
          <w:szCs w:val="22"/>
          <w:lang w:val="es-ES"/>
        </w:rPr>
        <w:t>a</w:t>
      </w:r>
      <w:r w:rsidR="00E72CD5" w:rsidRPr="00F70AD9">
        <w:rPr>
          <w:rFonts w:eastAsia="Batang"/>
          <w:spacing w:val="-5"/>
          <w:sz w:val="22"/>
          <w:szCs w:val="22"/>
          <w:lang w:val="es-ES"/>
        </w:rPr>
        <w:t xml:space="preserve"> </w:t>
      </w:r>
      <w:r w:rsidR="00864288">
        <w:rPr>
          <w:rFonts w:eastAsia="Batang"/>
          <w:spacing w:val="-5"/>
          <w:sz w:val="22"/>
          <w:szCs w:val="22"/>
          <w:lang w:val="es-ES"/>
        </w:rPr>
        <w:t>junio</w:t>
      </w:r>
      <w:r w:rsidR="00E72CD5" w:rsidRPr="00F70AD9">
        <w:rPr>
          <w:rFonts w:eastAsia="Batang"/>
          <w:spacing w:val="-5"/>
          <w:sz w:val="22"/>
          <w:szCs w:val="22"/>
          <w:lang w:val="es-ES"/>
        </w:rPr>
        <w:t xml:space="preserve"> de 202</w:t>
      </w:r>
      <w:r w:rsidR="00864288">
        <w:rPr>
          <w:rFonts w:eastAsia="Batang"/>
          <w:spacing w:val="-5"/>
          <w:sz w:val="22"/>
          <w:szCs w:val="22"/>
          <w:lang w:val="es-ES"/>
        </w:rPr>
        <w:t>1</w:t>
      </w:r>
      <w:r w:rsidR="00E72CD5" w:rsidRPr="00F70AD9">
        <w:rPr>
          <w:rFonts w:eastAsia="Batang"/>
          <w:spacing w:val="-5"/>
          <w:sz w:val="22"/>
          <w:szCs w:val="22"/>
          <w:lang w:val="es-ES"/>
        </w:rPr>
        <w:t>:</w:t>
      </w:r>
      <w:r w:rsidR="00E72CD5">
        <w:rPr>
          <w:rFonts w:eastAsia="Batang"/>
          <w:spacing w:val="-5"/>
          <w:sz w:val="22"/>
          <w:szCs w:val="22"/>
          <w:lang w:val="es-ES"/>
        </w:rPr>
        <w:t xml:space="preserve"> </w:t>
      </w:r>
    </w:p>
    <w:p w14:paraId="07106592" w14:textId="77777777" w:rsidR="00DC5144" w:rsidRDefault="00DC5144" w:rsidP="00BA4119">
      <w:pPr>
        <w:ind w:right="-35"/>
        <w:jc w:val="both"/>
        <w:rPr>
          <w:rFonts w:eastAsia="Batang"/>
          <w:spacing w:val="-5"/>
          <w:sz w:val="22"/>
          <w:szCs w:val="22"/>
          <w:lang w:val="es-ES"/>
        </w:rPr>
      </w:pPr>
    </w:p>
    <w:p w14:paraId="1B154D3C" w14:textId="77777777" w:rsidR="00DC5144" w:rsidRDefault="00DC5144" w:rsidP="000F702F">
      <w:pPr>
        <w:ind w:left="2124" w:firstLine="708"/>
        <w:jc w:val="both"/>
        <w:rPr>
          <w:sz w:val="18"/>
          <w:szCs w:val="18"/>
          <w:lang w:val="es-ES"/>
        </w:rPr>
      </w:pPr>
      <w:r w:rsidRPr="00C151EF">
        <w:rPr>
          <w:sz w:val="18"/>
          <w:szCs w:val="18"/>
          <w:lang w:val="es-ES"/>
        </w:rPr>
        <w:t xml:space="preserve">Tabla </w:t>
      </w:r>
      <w:r>
        <w:rPr>
          <w:sz w:val="18"/>
          <w:szCs w:val="18"/>
          <w:lang w:val="es-ES"/>
        </w:rPr>
        <w:t>11</w:t>
      </w:r>
      <w:r w:rsidRPr="00C151EF">
        <w:rPr>
          <w:sz w:val="18"/>
          <w:szCs w:val="18"/>
          <w:lang w:val="es-ES"/>
        </w:rPr>
        <w:t xml:space="preserve">: Publicación informes </w:t>
      </w:r>
      <w:r>
        <w:rPr>
          <w:sz w:val="18"/>
          <w:szCs w:val="18"/>
          <w:lang w:val="es-ES"/>
        </w:rPr>
        <w:t xml:space="preserve">en la página de la UAECD. </w:t>
      </w:r>
      <w:r w:rsidRPr="00C151EF">
        <w:rPr>
          <w:sz w:val="18"/>
          <w:szCs w:val="18"/>
          <w:lang w:val="es-ES"/>
        </w:rPr>
        <w:t xml:space="preserve"> </w:t>
      </w:r>
    </w:p>
    <w:p w14:paraId="1B40BD4F" w14:textId="77777777" w:rsidR="00C86687" w:rsidRPr="00DC5144" w:rsidRDefault="00C86687" w:rsidP="00DC5144">
      <w:pPr>
        <w:jc w:val="both"/>
        <w:rPr>
          <w:sz w:val="18"/>
          <w:szCs w:val="18"/>
          <w:lang w:val="es-ES"/>
        </w:rPr>
      </w:pPr>
    </w:p>
    <w:tbl>
      <w:tblPr>
        <w:tblW w:w="0" w:type="auto"/>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269"/>
      </w:tblGrid>
      <w:tr w:rsidR="00DF42D1" w:rsidRPr="000F5FC9" w14:paraId="48E0D278" w14:textId="77777777" w:rsidTr="001A4784">
        <w:tc>
          <w:tcPr>
            <w:tcW w:w="2125" w:type="dxa"/>
            <w:shd w:val="clear" w:color="auto" w:fill="D9D9D9"/>
          </w:tcPr>
          <w:p w14:paraId="1DAB3041" w14:textId="77777777" w:rsidR="00DF42D1" w:rsidRPr="000F5FC9" w:rsidRDefault="00DF42D1" w:rsidP="001A4784">
            <w:pPr>
              <w:ind w:right="-35"/>
              <w:jc w:val="center"/>
              <w:rPr>
                <w:rFonts w:eastAsia="Batang"/>
                <w:b/>
                <w:sz w:val="22"/>
                <w:szCs w:val="22"/>
                <w:lang w:val="es-ES" w:eastAsia="en-US"/>
              </w:rPr>
            </w:pPr>
            <w:r w:rsidRPr="000F5FC9">
              <w:rPr>
                <w:rFonts w:eastAsia="Batang"/>
                <w:b/>
                <w:sz w:val="22"/>
                <w:szCs w:val="22"/>
                <w:lang w:val="es-ES" w:eastAsia="en-US"/>
              </w:rPr>
              <w:t>Periodo del informe</w:t>
            </w:r>
          </w:p>
        </w:tc>
        <w:tc>
          <w:tcPr>
            <w:tcW w:w="2269" w:type="dxa"/>
            <w:shd w:val="clear" w:color="auto" w:fill="D9D9D9"/>
          </w:tcPr>
          <w:p w14:paraId="4B66FC10" w14:textId="77777777" w:rsidR="00DF42D1" w:rsidRPr="000F5FC9" w:rsidRDefault="00DF42D1" w:rsidP="001A4784">
            <w:pPr>
              <w:ind w:right="-35"/>
              <w:jc w:val="center"/>
              <w:rPr>
                <w:rFonts w:eastAsia="Batang"/>
                <w:b/>
                <w:sz w:val="22"/>
                <w:szCs w:val="22"/>
                <w:lang w:val="es-ES" w:eastAsia="en-US"/>
              </w:rPr>
            </w:pPr>
            <w:r w:rsidRPr="000F5FC9">
              <w:rPr>
                <w:rFonts w:eastAsia="Batang"/>
                <w:b/>
                <w:sz w:val="22"/>
                <w:szCs w:val="22"/>
                <w:lang w:val="es-ES" w:eastAsia="en-US"/>
              </w:rPr>
              <w:t>Fecha de publicación</w:t>
            </w:r>
          </w:p>
        </w:tc>
      </w:tr>
      <w:tr w:rsidR="00DF42D1" w:rsidRPr="000F5FC9" w14:paraId="3C713050" w14:textId="77777777" w:rsidTr="001A4784">
        <w:tc>
          <w:tcPr>
            <w:tcW w:w="2125" w:type="dxa"/>
            <w:shd w:val="clear" w:color="auto" w:fill="auto"/>
          </w:tcPr>
          <w:p w14:paraId="73F72B91" w14:textId="7AE5A6AF" w:rsidR="00DF42D1" w:rsidRPr="000F5FC9" w:rsidRDefault="00864288" w:rsidP="001A4784">
            <w:pPr>
              <w:ind w:right="-35"/>
              <w:rPr>
                <w:rFonts w:eastAsia="Batang"/>
                <w:sz w:val="22"/>
                <w:szCs w:val="22"/>
                <w:lang w:val="es-ES" w:eastAsia="en-US"/>
              </w:rPr>
            </w:pPr>
            <w:r>
              <w:rPr>
                <w:rFonts w:eastAsia="Batang"/>
                <w:sz w:val="22"/>
                <w:szCs w:val="22"/>
                <w:lang w:val="es-ES" w:eastAsia="en-US"/>
              </w:rPr>
              <w:t>Enero</w:t>
            </w:r>
          </w:p>
        </w:tc>
        <w:tc>
          <w:tcPr>
            <w:tcW w:w="2269" w:type="dxa"/>
            <w:shd w:val="clear" w:color="auto" w:fill="auto"/>
          </w:tcPr>
          <w:p w14:paraId="6C4F620B" w14:textId="76FF3E48" w:rsidR="00DF42D1" w:rsidRPr="000F5FC9" w:rsidRDefault="00864288" w:rsidP="001A4784">
            <w:pPr>
              <w:ind w:right="-35"/>
              <w:jc w:val="center"/>
              <w:rPr>
                <w:rFonts w:eastAsia="Batang"/>
                <w:sz w:val="22"/>
                <w:szCs w:val="22"/>
                <w:lang w:val="es-ES" w:eastAsia="en-US"/>
              </w:rPr>
            </w:pPr>
            <w:r>
              <w:rPr>
                <w:rFonts w:eastAsia="Batang"/>
                <w:sz w:val="22"/>
                <w:szCs w:val="22"/>
                <w:lang w:val="es-ES" w:eastAsia="en-US"/>
              </w:rPr>
              <w:t>22</w:t>
            </w:r>
            <w:r w:rsidR="00DF42D1">
              <w:rPr>
                <w:rFonts w:eastAsia="Batang"/>
                <w:sz w:val="22"/>
                <w:szCs w:val="22"/>
                <w:lang w:val="es-ES" w:eastAsia="en-US"/>
              </w:rPr>
              <w:t>/0</w:t>
            </w:r>
            <w:r>
              <w:rPr>
                <w:rFonts w:eastAsia="Batang"/>
                <w:sz w:val="22"/>
                <w:szCs w:val="22"/>
                <w:lang w:val="es-ES" w:eastAsia="en-US"/>
              </w:rPr>
              <w:t>2</w:t>
            </w:r>
            <w:r w:rsidR="00DF42D1">
              <w:rPr>
                <w:rFonts w:eastAsia="Batang"/>
                <w:sz w:val="22"/>
                <w:szCs w:val="22"/>
                <w:lang w:val="es-ES" w:eastAsia="en-US"/>
              </w:rPr>
              <w:t>/202</w:t>
            </w:r>
            <w:r>
              <w:rPr>
                <w:rFonts w:eastAsia="Batang"/>
                <w:sz w:val="22"/>
                <w:szCs w:val="22"/>
                <w:lang w:val="es-ES" w:eastAsia="en-US"/>
              </w:rPr>
              <w:t>1</w:t>
            </w:r>
          </w:p>
        </w:tc>
      </w:tr>
      <w:tr w:rsidR="00DF42D1" w:rsidRPr="000F5FC9" w14:paraId="7FA8537F" w14:textId="77777777" w:rsidTr="001A4784">
        <w:tc>
          <w:tcPr>
            <w:tcW w:w="2125" w:type="dxa"/>
            <w:shd w:val="clear" w:color="auto" w:fill="auto"/>
          </w:tcPr>
          <w:p w14:paraId="5D5751B1" w14:textId="108AE635" w:rsidR="00DF42D1" w:rsidRPr="000F5FC9" w:rsidRDefault="00864288" w:rsidP="001A4784">
            <w:pPr>
              <w:ind w:right="-35"/>
              <w:rPr>
                <w:rFonts w:eastAsia="Batang"/>
                <w:sz w:val="22"/>
                <w:szCs w:val="22"/>
                <w:lang w:val="es-ES" w:eastAsia="en-US"/>
              </w:rPr>
            </w:pPr>
            <w:r>
              <w:rPr>
                <w:rFonts w:eastAsia="Batang"/>
                <w:sz w:val="22"/>
                <w:szCs w:val="22"/>
                <w:lang w:val="es-ES" w:eastAsia="en-US"/>
              </w:rPr>
              <w:lastRenderedPageBreak/>
              <w:t>Febrero</w:t>
            </w:r>
          </w:p>
        </w:tc>
        <w:tc>
          <w:tcPr>
            <w:tcW w:w="2269" w:type="dxa"/>
            <w:shd w:val="clear" w:color="auto" w:fill="auto"/>
          </w:tcPr>
          <w:p w14:paraId="79E5CAF7" w14:textId="0D730C62" w:rsidR="00DF42D1" w:rsidRPr="000F5FC9" w:rsidRDefault="00864288" w:rsidP="001A4784">
            <w:pPr>
              <w:ind w:right="-35"/>
              <w:jc w:val="center"/>
              <w:rPr>
                <w:rFonts w:eastAsia="Batang"/>
                <w:sz w:val="22"/>
                <w:szCs w:val="22"/>
                <w:lang w:val="es-ES" w:eastAsia="en-US"/>
              </w:rPr>
            </w:pPr>
            <w:r>
              <w:rPr>
                <w:rFonts w:eastAsia="Batang"/>
                <w:sz w:val="22"/>
                <w:szCs w:val="22"/>
                <w:lang w:val="es-ES" w:eastAsia="en-US"/>
              </w:rPr>
              <w:t>18</w:t>
            </w:r>
            <w:r w:rsidR="00DF42D1" w:rsidRPr="000F5FC9">
              <w:rPr>
                <w:rFonts w:eastAsia="Batang"/>
                <w:sz w:val="22"/>
                <w:szCs w:val="22"/>
                <w:lang w:val="es-ES" w:eastAsia="en-US"/>
              </w:rPr>
              <w:t>/0</w:t>
            </w:r>
            <w:r>
              <w:rPr>
                <w:rFonts w:eastAsia="Batang"/>
                <w:sz w:val="22"/>
                <w:szCs w:val="22"/>
                <w:lang w:val="es-ES" w:eastAsia="en-US"/>
              </w:rPr>
              <w:t>3</w:t>
            </w:r>
            <w:r w:rsidR="00DF42D1" w:rsidRPr="000F5FC9">
              <w:rPr>
                <w:rFonts w:eastAsia="Batang"/>
                <w:sz w:val="22"/>
                <w:szCs w:val="22"/>
                <w:lang w:val="es-ES" w:eastAsia="en-US"/>
              </w:rPr>
              <w:t>/20</w:t>
            </w:r>
            <w:r w:rsidR="00DF42D1">
              <w:rPr>
                <w:rFonts w:eastAsia="Batang"/>
                <w:sz w:val="22"/>
                <w:szCs w:val="22"/>
                <w:lang w:val="es-ES" w:eastAsia="en-US"/>
              </w:rPr>
              <w:t>2</w:t>
            </w:r>
            <w:r>
              <w:rPr>
                <w:rFonts w:eastAsia="Batang"/>
                <w:sz w:val="22"/>
                <w:szCs w:val="22"/>
                <w:lang w:val="es-ES" w:eastAsia="en-US"/>
              </w:rPr>
              <w:t>1</w:t>
            </w:r>
          </w:p>
        </w:tc>
      </w:tr>
      <w:tr w:rsidR="00DF42D1" w:rsidRPr="000F5FC9" w14:paraId="5F0B2939" w14:textId="77777777" w:rsidTr="001A4784">
        <w:tc>
          <w:tcPr>
            <w:tcW w:w="2125" w:type="dxa"/>
            <w:shd w:val="clear" w:color="auto" w:fill="auto"/>
          </w:tcPr>
          <w:p w14:paraId="77983362" w14:textId="36993DDC" w:rsidR="00DF42D1" w:rsidRPr="000F5FC9" w:rsidRDefault="00864288" w:rsidP="001A4784">
            <w:pPr>
              <w:ind w:right="-35"/>
              <w:rPr>
                <w:rFonts w:eastAsia="Batang"/>
                <w:sz w:val="22"/>
                <w:szCs w:val="22"/>
                <w:lang w:val="es-ES" w:eastAsia="en-US"/>
              </w:rPr>
            </w:pPr>
            <w:r>
              <w:rPr>
                <w:rFonts w:eastAsia="Batang"/>
                <w:sz w:val="22"/>
                <w:szCs w:val="22"/>
                <w:lang w:val="es-ES" w:eastAsia="en-US"/>
              </w:rPr>
              <w:t>Marzo</w:t>
            </w:r>
          </w:p>
        </w:tc>
        <w:tc>
          <w:tcPr>
            <w:tcW w:w="2269" w:type="dxa"/>
            <w:shd w:val="clear" w:color="auto" w:fill="auto"/>
          </w:tcPr>
          <w:p w14:paraId="24F8275F" w14:textId="46B9A19C" w:rsidR="00DF42D1" w:rsidRPr="000F5FC9" w:rsidRDefault="00864288" w:rsidP="001A4784">
            <w:pPr>
              <w:ind w:right="-35"/>
              <w:jc w:val="center"/>
              <w:rPr>
                <w:rFonts w:eastAsia="Batang"/>
                <w:sz w:val="22"/>
                <w:szCs w:val="22"/>
                <w:lang w:val="es-ES" w:eastAsia="en-US"/>
              </w:rPr>
            </w:pPr>
            <w:r>
              <w:rPr>
                <w:rFonts w:eastAsia="Batang"/>
                <w:sz w:val="22"/>
                <w:szCs w:val="22"/>
                <w:lang w:val="es-ES" w:eastAsia="en-US"/>
              </w:rPr>
              <w:t>19</w:t>
            </w:r>
            <w:r w:rsidR="00DF42D1" w:rsidRPr="000F5FC9">
              <w:rPr>
                <w:rFonts w:eastAsia="Batang"/>
                <w:sz w:val="22"/>
                <w:szCs w:val="22"/>
                <w:lang w:val="es-ES" w:eastAsia="en-US"/>
              </w:rPr>
              <w:t>/</w:t>
            </w:r>
            <w:r>
              <w:rPr>
                <w:rFonts w:eastAsia="Batang"/>
                <w:sz w:val="22"/>
                <w:szCs w:val="22"/>
                <w:lang w:val="es-ES" w:eastAsia="en-US"/>
              </w:rPr>
              <w:t>04</w:t>
            </w:r>
            <w:r w:rsidR="00DF42D1" w:rsidRPr="000F5FC9">
              <w:rPr>
                <w:rFonts w:eastAsia="Batang"/>
                <w:sz w:val="22"/>
                <w:szCs w:val="22"/>
                <w:lang w:val="es-ES" w:eastAsia="en-US"/>
              </w:rPr>
              <w:t>/20</w:t>
            </w:r>
            <w:r w:rsidR="00DF42D1">
              <w:rPr>
                <w:rFonts w:eastAsia="Batang"/>
                <w:sz w:val="22"/>
                <w:szCs w:val="22"/>
                <w:lang w:val="es-ES" w:eastAsia="en-US"/>
              </w:rPr>
              <w:t>2</w:t>
            </w:r>
            <w:r>
              <w:rPr>
                <w:rFonts w:eastAsia="Batang"/>
                <w:sz w:val="22"/>
                <w:szCs w:val="22"/>
                <w:lang w:val="es-ES" w:eastAsia="en-US"/>
              </w:rPr>
              <w:t>1</w:t>
            </w:r>
          </w:p>
        </w:tc>
      </w:tr>
      <w:tr w:rsidR="00DF42D1" w:rsidRPr="000F5FC9" w14:paraId="6BA4F111" w14:textId="77777777" w:rsidTr="001A4784">
        <w:tc>
          <w:tcPr>
            <w:tcW w:w="2125" w:type="dxa"/>
            <w:shd w:val="clear" w:color="auto" w:fill="auto"/>
          </w:tcPr>
          <w:p w14:paraId="4A395503" w14:textId="151DB866" w:rsidR="00DF42D1" w:rsidRPr="000F5FC9" w:rsidRDefault="00864288" w:rsidP="001A4784">
            <w:pPr>
              <w:ind w:right="-35"/>
              <w:rPr>
                <w:rFonts w:eastAsia="Batang"/>
                <w:sz w:val="22"/>
                <w:szCs w:val="22"/>
                <w:lang w:val="es-ES" w:eastAsia="en-US"/>
              </w:rPr>
            </w:pPr>
            <w:r>
              <w:rPr>
                <w:rFonts w:eastAsia="Batang"/>
                <w:sz w:val="22"/>
                <w:szCs w:val="22"/>
                <w:lang w:val="es-ES" w:eastAsia="en-US"/>
              </w:rPr>
              <w:t>Abril</w:t>
            </w:r>
          </w:p>
        </w:tc>
        <w:tc>
          <w:tcPr>
            <w:tcW w:w="2269" w:type="dxa"/>
            <w:shd w:val="clear" w:color="auto" w:fill="auto"/>
          </w:tcPr>
          <w:p w14:paraId="147F1DBF" w14:textId="198186D9" w:rsidR="00DF42D1" w:rsidRPr="000F5FC9" w:rsidRDefault="00DF42D1" w:rsidP="001A4784">
            <w:pPr>
              <w:ind w:right="-35"/>
              <w:jc w:val="center"/>
              <w:rPr>
                <w:rFonts w:eastAsia="Batang"/>
                <w:sz w:val="22"/>
                <w:szCs w:val="22"/>
                <w:lang w:val="es-ES" w:eastAsia="en-US"/>
              </w:rPr>
            </w:pPr>
            <w:r>
              <w:rPr>
                <w:rFonts w:eastAsia="Batang"/>
                <w:sz w:val="22"/>
                <w:szCs w:val="22"/>
                <w:lang w:val="es-ES" w:eastAsia="en-US"/>
              </w:rPr>
              <w:t>21</w:t>
            </w:r>
            <w:r w:rsidRPr="000F5FC9">
              <w:rPr>
                <w:rFonts w:eastAsia="Batang"/>
                <w:sz w:val="22"/>
                <w:szCs w:val="22"/>
                <w:lang w:val="es-ES" w:eastAsia="en-US"/>
              </w:rPr>
              <w:t>/</w:t>
            </w:r>
            <w:r w:rsidR="00864288">
              <w:rPr>
                <w:rFonts w:eastAsia="Batang"/>
                <w:sz w:val="22"/>
                <w:szCs w:val="22"/>
                <w:lang w:val="es-ES" w:eastAsia="en-US"/>
              </w:rPr>
              <w:t>05</w:t>
            </w:r>
            <w:r w:rsidRPr="000F5FC9">
              <w:rPr>
                <w:rFonts w:eastAsia="Batang"/>
                <w:sz w:val="22"/>
                <w:szCs w:val="22"/>
                <w:lang w:val="es-ES" w:eastAsia="en-US"/>
              </w:rPr>
              <w:t>/202</w:t>
            </w:r>
            <w:r w:rsidR="00864288">
              <w:rPr>
                <w:rFonts w:eastAsia="Batang"/>
                <w:sz w:val="22"/>
                <w:szCs w:val="22"/>
                <w:lang w:val="es-ES" w:eastAsia="en-US"/>
              </w:rPr>
              <w:t>1</w:t>
            </w:r>
          </w:p>
        </w:tc>
      </w:tr>
      <w:tr w:rsidR="00DF42D1" w:rsidRPr="000F5FC9" w14:paraId="74B0B82B" w14:textId="77777777" w:rsidTr="001A4784">
        <w:tc>
          <w:tcPr>
            <w:tcW w:w="2125" w:type="dxa"/>
            <w:shd w:val="clear" w:color="auto" w:fill="auto"/>
          </w:tcPr>
          <w:p w14:paraId="31C0FA5C" w14:textId="14C4095F" w:rsidR="00DF42D1" w:rsidRPr="000F5FC9" w:rsidRDefault="00864288" w:rsidP="001A4784">
            <w:pPr>
              <w:ind w:right="-35"/>
              <w:rPr>
                <w:rFonts w:eastAsia="Batang"/>
                <w:sz w:val="22"/>
                <w:szCs w:val="22"/>
                <w:lang w:val="es-ES" w:eastAsia="en-US"/>
              </w:rPr>
            </w:pPr>
            <w:r>
              <w:rPr>
                <w:rFonts w:eastAsia="Batang"/>
                <w:sz w:val="22"/>
                <w:szCs w:val="22"/>
                <w:lang w:val="es-ES" w:eastAsia="en-US"/>
              </w:rPr>
              <w:t>Mayo</w:t>
            </w:r>
          </w:p>
        </w:tc>
        <w:tc>
          <w:tcPr>
            <w:tcW w:w="2269" w:type="dxa"/>
            <w:shd w:val="clear" w:color="auto" w:fill="auto"/>
          </w:tcPr>
          <w:p w14:paraId="53516586" w14:textId="09F7D392" w:rsidR="00DF42D1" w:rsidRPr="000F5FC9" w:rsidRDefault="00DF42D1" w:rsidP="001A4784">
            <w:pPr>
              <w:ind w:right="-35"/>
              <w:jc w:val="center"/>
              <w:rPr>
                <w:rFonts w:eastAsia="Batang"/>
                <w:sz w:val="22"/>
                <w:szCs w:val="22"/>
                <w:lang w:val="es-ES" w:eastAsia="en-US"/>
              </w:rPr>
            </w:pPr>
            <w:r>
              <w:rPr>
                <w:rFonts w:eastAsia="Batang"/>
                <w:sz w:val="22"/>
                <w:szCs w:val="22"/>
                <w:lang w:val="es-ES" w:eastAsia="en-US"/>
              </w:rPr>
              <w:t>18</w:t>
            </w:r>
            <w:r w:rsidRPr="000F5FC9">
              <w:rPr>
                <w:rFonts w:eastAsia="Batang"/>
                <w:sz w:val="22"/>
                <w:szCs w:val="22"/>
                <w:lang w:val="es-ES" w:eastAsia="en-US"/>
              </w:rPr>
              <w:t>/</w:t>
            </w:r>
            <w:r w:rsidR="00864288">
              <w:rPr>
                <w:rFonts w:eastAsia="Batang"/>
                <w:sz w:val="22"/>
                <w:szCs w:val="22"/>
                <w:lang w:val="es-ES" w:eastAsia="en-US"/>
              </w:rPr>
              <w:t>06</w:t>
            </w:r>
            <w:r w:rsidRPr="000F5FC9">
              <w:rPr>
                <w:rFonts w:eastAsia="Batang"/>
                <w:sz w:val="22"/>
                <w:szCs w:val="22"/>
                <w:lang w:val="es-ES" w:eastAsia="en-US"/>
              </w:rPr>
              <w:t>/2020</w:t>
            </w:r>
          </w:p>
        </w:tc>
      </w:tr>
      <w:tr w:rsidR="00DF42D1" w:rsidRPr="000F5FC9" w14:paraId="0DF533C8" w14:textId="77777777" w:rsidTr="001A4784">
        <w:tc>
          <w:tcPr>
            <w:tcW w:w="2125" w:type="dxa"/>
            <w:shd w:val="clear" w:color="auto" w:fill="auto"/>
          </w:tcPr>
          <w:p w14:paraId="3A963871" w14:textId="5E46F791" w:rsidR="00DF42D1" w:rsidRPr="003E7B84" w:rsidRDefault="00864288" w:rsidP="001A4784">
            <w:pPr>
              <w:ind w:right="-35"/>
              <w:rPr>
                <w:rFonts w:eastAsia="Batang"/>
                <w:sz w:val="22"/>
                <w:szCs w:val="22"/>
                <w:lang w:val="es-ES" w:eastAsia="en-US"/>
              </w:rPr>
            </w:pPr>
            <w:r w:rsidRPr="003E7B84">
              <w:rPr>
                <w:rFonts w:eastAsia="Batang"/>
                <w:sz w:val="22"/>
                <w:szCs w:val="22"/>
                <w:lang w:val="es-ES" w:eastAsia="en-US"/>
              </w:rPr>
              <w:t>Junio</w:t>
            </w:r>
          </w:p>
        </w:tc>
        <w:tc>
          <w:tcPr>
            <w:tcW w:w="2269" w:type="dxa"/>
            <w:shd w:val="clear" w:color="auto" w:fill="auto"/>
          </w:tcPr>
          <w:p w14:paraId="30001367" w14:textId="59B1DEDB" w:rsidR="00DF42D1" w:rsidRPr="003E7B84" w:rsidRDefault="00DF42D1" w:rsidP="001A4784">
            <w:pPr>
              <w:ind w:right="-35"/>
              <w:jc w:val="center"/>
              <w:rPr>
                <w:rFonts w:eastAsia="Batang"/>
                <w:sz w:val="22"/>
                <w:szCs w:val="22"/>
                <w:lang w:val="es-ES" w:eastAsia="en-US"/>
              </w:rPr>
            </w:pPr>
            <w:r w:rsidRPr="003E7B84">
              <w:rPr>
                <w:rFonts w:eastAsia="Batang"/>
                <w:sz w:val="22"/>
                <w:szCs w:val="22"/>
                <w:lang w:val="es-ES" w:eastAsia="en-US"/>
              </w:rPr>
              <w:t>1</w:t>
            </w:r>
            <w:r w:rsidR="003E7B84" w:rsidRPr="003E7B84">
              <w:rPr>
                <w:rFonts w:eastAsia="Batang"/>
                <w:sz w:val="22"/>
                <w:szCs w:val="22"/>
                <w:lang w:val="es-ES" w:eastAsia="en-US"/>
              </w:rPr>
              <w:t>6</w:t>
            </w:r>
            <w:r w:rsidRPr="003E7B84">
              <w:rPr>
                <w:rFonts w:eastAsia="Batang"/>
                <w:sz w:val="22"/>
                <w:szCs w:val="22"/>
                <w:lang w:val="es-ES" w:eastAsia="en-US"/>
              </w:rPr>
              <w:t>/0</w:t>
            </w:r>
            <w:r w:rsidR="003E7B84" w:rsidRPr="003E7B84">
              <w:rPr>
                <w:rFonts w:eastAsia="Batang"/>
                <w:sz w:val="22"/>
                <w:szCs w:val="22"/>
                <w:lang w:val="es-ES" w:eastAsia="en-US"/>
              </w:rPr>
              <w:t>7</w:t>
            </w:r>
            <w:r w:rsidRPr="003E7B84">
              <w:rPr>
                <w:rFonts w:eastAsia="Batang"/>
                <w:sz w:val="22"/>
                <w:szCs w:val="22"/>
                <w:lang w:val="es-ES" w:eastAsia="en-US"/>
              </w:rPr>
              <w:t>/2021</w:t>
            </w:r>
          </w:p>
        </w:tc>
      </w:tr>
    </w:tbl>
    <w:p w14:paraId="5A239B8E" w14:textId="4A98EB9A" w:rsidR="00DC5144" w:rsidRPr="00DC5144" w:rsidRDefault="00DC5144" w:rsidP="000F702F">
      <w:pPr>
        <w:ind w:left="2124" w:firstLine="708"/>
        <w:jc w:val="both"/>
        <w:rPr>
          <w:rFonts w:eastAsia="Batang"/>
          <w:sz w:val="18"/>
          <w:szCs w:val="18"/>
          <w:lang w:eastAsia="en-US"/>
        </w:rPr>
      </w:pPr>
      <w:r w:rsidRPr="002567EE">
        <w:rPr>
          <w:sz w:val="18"/>
          <w:szCs w:val="18"/>
          <w:lang w:val="es-ES"/>
        </w:rPr>
        <w:t xml:space="preserve">Fuente: </w:t>
      </w:r>
      <w:r w:rsidRPr="002567EE">
        <w:rPr>
          <w:spacing w:val="-10"/>
          <w:sz w:val="18"/>
          <w:szCs w:val="18"/>
        </w:rPr>
        <w:t xml:space="preserve">Elaboración propia de la auditoría con base en la información remitida por la </w:t>
      </w:r>
      <w:r w:rsidR="00523729">
        <w:rPr>
          <w:spacing w:val="-10"/>
          <w:sz w:val="18"/>
          <w:szCs w:val="18"/>
        </w:rPr>
        <w:t>GCAU.</w:t>
      </w:r>
      <w:r w:rsidRPr="002567EE">
        <w:rPr>
          <w:spacing w:val="-10"/>
          <w:sz w:val="18"/>
          <w:szCs w:val="18"/>
        </w:rPr>
        <w:t xml:space="preserve"> </w:t>
      </w:r>
    </w:p>
    <w:p w14:paraId="2313766C" w14:textId="77777777" w:rsidR="00C86687" w:rsidRDefault="00C86687" w:rsidP="00BA4119">
      <w:pPr>
        <w:ind w:right="-35"/>
        <w:jc w:val="both"/>
        <w:rPr>
          <w:rFonts w:eastAsia="Batang"/>
          <w:spacing w:val="-5"/>
          <w:sz w:val="18"/>
          <w:szCs w:val="18"/>
          <w:lang w:val="es-ES"/>
        </w:rPr>
      </w:pPr>
    </w:p>
    <w:p w14:paraId="3CB2CCED" w14:textId="77777777" w:rsidR="00C86687" w:rsidRDefault="00C86687" w:rsidP="00BA4119">
      <w:pPr>
        <w:ind w:right="-35"/>
        <w:jc w:val="both"/>
        <w:rPr>
          <w:rFonts w:eastAsia="Batang"/>
          <w:spacing w:val="-5"/>
          <w:sz w:val="18"/>
          <w:szCs w:val="18"/>
          <w:lang w:val="es-ES"/>
        </w:rPr>
      </w:pPr>
    </w:p>
    <w:p w14:paraId="326C62B6" w14:textId="77777777" w:rsidR="00E72CD5" w:rsidRPr="00E72CD5" w:rsidRDefault="00E72CD5" w:rsidP="000F702F">
      <w:pPr>
        <w:ind w:left="2124" w:right="-35" w:firstLine="708"/>
        <w:jc w:val="both"/>
        <w:rPr>
          <w:rFonts w:eastAsia="Batang"/>
          <w:spacing w:val="-5"/>
          <w:sz w:val="18"/>
          <w:szCs w:val="18"/>
          <w:lang w:val="es-ES"/>
        </w:rPr>
      </w:pPr>
      <w:r w:rsidRPr="00ED1742">
        <w:rPr>
          <w:rFonts w:eastAsia="Batang"/>
          <w:spacing w:val="-5"/>
          <w:sz w:val="18"/>
          <w:szCs w:val="18"/>
          <w:lang w:val="es-ES"/>
        </w:rPr>
        <w:t>Imagen No.</w:t>
      </w:r>
      <w:r w:rsidR="00CF2096">
        <w:rPr>
          <w:rFonts w:eastAsia="Batang"/>
          <w:spacing w:val="-5"/>
          <w:sz w:val="18"/>
          <w:szCs w:val="18"/>
          <w:lang w:val="es-ES"/>
        </w:rPr>
        <w:t>2</w:t>
      </w:r>
      <w:r w:rsidRPr="00ED1742">
        <w:rPr>
          <w:rFonts w:eastAsia="Batang"/>
          <w:spacing w:val="-5"/>
          <w:sz w:val="18"/>
          <w:szCs w:val="18"/>
          <w:lang w:val="es-ES"/>
        </w:rPr>
        <w:t xml:space="preserve">   Publicación informes.</w:t>
      </w:r>
    </w:p>
    <w:p w14:paraId="0313A5F4" w14:textId="24A7F9BC" w:rsidR="00E72CD5" w:rsidRPr="00E72CD5" w:rsidRDefault="00864288" w:rsidP="00E72CD5">
      <w:pPr>
        <w:ind w:right="-35"/>
        <w:jc w:val="center"/>
        <w:rPr>
          <w:rFonts w:eastAsia="Batang"/>
          <w:spacing w:val="-5"/>
          <w:sz w:val="18"/>
          <w:szCs w:val="18"/>
          <w:lang w:val="es-ES"/>
        </w:rPr>
      </w:pPr>
      <w:r>
        <w:rPr>
          <w:rFonts w:eastAsia="Batang"/>
          <w:noProof/>
          <w:spacing w:val="-5"/>
          <w:sz w:val="18"/>
          <w:szCs w:val="18"/>
          <w:lang w:val="es-ES"/>
        </w:rPr>
        <w:drawing>
          <wp:inline distT="0" distB="0" distL="0" distR="0" wp14:anchorId="5B2463C2" wp14:editId="78D5FB05">
            <wp:extent cx="4742121" cy="2427503"/>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ptura de Pantalla 2021-07-19 a la(s) 3.55.15 p. 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50439" cy="2431761"/>
                    </a:xfrm>
                    <a:prstGeom prst="rect">
                      <a:avLst/>
                    </a:prstGeom>
                  </pic:spPr>
                </pic:pic>
              </a:graphicData>
            </a:graphic>
          </wp:inline>
        </w:drawing>
      </w:r>
    </w:p>
    <w:p w14:paraId="23D24035" w14:textId="77777777" w:rsidR="00E72CD5" w:rsidRPr="00E72CD5" w:rsidRDefault="00E72CD5" w:rsidP="00E72CD5">
      <w:pPr>
        <w:ind w:right="-35"/>
        <w:jc w:val="center"/>
        <w:rPr>
          <w:rFonts w:eastAsia="Batang"/>
          <w:spacing w:val="-5"/>
          <w:sz w:val="18"/>
          <w:szCs w:val="18"/>
          <w:lang w:val="es-ES"/>
        </w:rPr>
      </w:pPr>
    </w:p>
    <w:p w14:paraId="53F5FE6E" w14:textId="77777777" w:rsidR="00E72CD5" w:rsidRPr="00E72CD5" w:rsidRDefault="00E72CD5" w:rsidP="000F702F">
      <w:pPr>
        <w:ind w:left="708" w:right="-35" w:firstLine="708"/>
        <w:rPr>
          <w:rFonts w:eastAsia="Batang"/>
          <w:spacing w:val="-5"/>
          <w:sz w:val="22"/>
          <w:szCs w:val="22"/>
        </w:rPr>
      </w:pPr>
      <w:r w:rsidRPr="00E72CD5">
        <w:rPr>
          <w:rFonts w:eastAsia="Batang"/>
          <w:spacing w:val="-5"/>
          <w:sz w:val="18"/>
          <w:szCs w:val="18"/>
          <w:lang w:val="es-ES"/>
        </w:rPr>
        <w:t xml:space="preserve">Fuente: Página web, </w:t>
      </w:r>
      <w:r w:rsidR="00816E5C" w:rsidRPr="00816E5C">
        <w:rPr>
          <w:rFonts w:eastAsia="Batang"/>
          <w:spacing w:val="-5"/>
          <w:sz w:val="18"/>
          <w:szCs w:val="18"/>
        </w:rPr>
        <w:t>https://www.catastrobogota.gov.co/instrumentos-de-gestion?field_clasificacion_target_id=76</w:t>
      </w:r>
    </w:p>
    <w:p w14:paraId="1F2EB641" w14:textId="77777777" w:rsidR="000F5FC9" w:rsidRPr="000F5FC9" w:rsidRDefault="000F5FC9" w:rsidP="000F5FC9">
      <w:pPr>
        <w:ind w:right="-35"/>
        <w:jc w:val="both"/>
        <w:rPr>
          <w:rFonts w:eastAsia="Batang"/>
          <w:i/>
          <w:spacing w:val="-5"/>
          <w:sz w:val="22"/>
          <w:szCs w:val="22"/>
          <w:lang w:val="es-ES"/>
        </w:rPr>
      </w:pPr>
    </w:p>
    <w:p w14:paraId="5E128B7E" w14:textId="77777777" w:rsidR="000F5FC9" w:rsidRPr="000F5FC9" w:rsidRDefault="000F5FC9" w:rsidP="000F5FC9">
      <w:pPr>
        <w:keepLines/>
        <w:spacing w:line="0" w:lineRule="atLeast"/>
        <w:ind w:right="10"/>
        <w:jc w:val="both"/>
        <w:rPr>
          <w:rFonts w:eastAsia="Batang"/>
          <w:b/>
          <w:spacing w:val="-10"/>
          <w:sz w:val="22"/>
          <w:szCs w:val="22"/>
          <w:lang w:val="es-ES" w:eastAsia="en-US"/>
        </w:rPr>
      </w:pPr>
      <w:r w:rsidRPr="000F5FC9">
        <w:rPr>
          <w:rFonts w:eastAsia="Batang"/>
          <w:b/>
          <w:spacing w:val="-5"/>
          <w:sz w:val="22"/>
          <w:szCs w:val="22"/>
          <w:lang w:val="es-ES"/>
        </w:rPr>
        <w:t xml:space="preserve">5.3 </w:t>
      </w:r>
      <w:r w:rsidRPr="000F5FC9">
        <w:rPr>
          <w:rFonts w:eastAsia="Batang"/>
          <w:b/>
          <w:spacing w:val="-10"/>
          <w:sz w:val="22"/>
          <w:szCs w:val="22"/>
          <w:lang w:val="es-ES" w:eastAsia="en-US"/>
        </w:rPr>
        <w:t>Verificación de la eficacia y efectividad de los controles del riesgo.</w:t>
      </w:r>
    </w:p>
    <w:p w14:paraId="087E3D3D" w14:textId="77777777" w:rsidR="000F5FC9" w:rsidRPr="000F5FC9" w:rsidRDefault="000F5FC9" w:rsidP="000F5FC9">
      <w:pPr>
        <w:keepLines/>
        <w:spacing w:line="0" w:lineRule="atLeast"/>
        <w:ind w:right="10"/>
        <w:jc w:val="both"/>
        <w:rPr>
          <w:rFonts w:eastAsia="Batang"/>
          <w:b/>
          <w:spacing w:val="-10"/>
          <w:sz w:val="22"/>
          <w:szCs w:val="22"/>
          <w:lang w:val="es-ES" w:eastAsia="en-US"/>
        </w:rPr>
      </w:pPr>
    </w:p>
    <w:p w14:paraId="6E00062E" w14:textId="77777777" w:rsidR="000F5FC9" w:rsidRPr="000F5FC9" w:rsidRDefault="000F5FC9" w:rsidP="000F5FC9">
      <w:pPr>
        <w:keepLines/>
        <w:spacing w:line="0" w:lineRule="atLeast"/>
        <w:ind w:right="10"/>
        <w:jc w:val="both"/>
        <w:rPr>
          <w:rFonts w:eastAsia="Batang"/>
          <w:b/>
          <w:spacing w:val="-10"/>
          <w:sz w:val="22"/>
          <w:szCs w:val="22"/>
          <w:lang w:val="es-ES" w:eastAsia="en-US"/>
        </w:rPr>
      </w:pPr>
      <w:r w:rsidRPr="000F5FC9">
        <w:rPr>
          <w:rFonts w:eastAsia="Batang"/>
          <w:b/>
          <w:spacing w:val="-10"/>
          <w:sz w:val="22"/>
          <w:szCs w:val="22"/>
          <w:lang w:val="es-ES" w:eastAsia="en-US"/>
        </w:rPr>
        <w:t xml:space="preserve">5.3.1 Verificación del riesgo establecido. </w:t>
      </w:r>
    </w:p>
    <w:p w14:paraId="11F9F552" w14:textId="77777777" w:rsidR="000F5FC9" w:rsidRPr="000F5FC9" w:rsidRDefault="000F5FC9" w:rsidP="000F5FC9">
      <w:pPr>
        <w:keepLines/>
        <w:spacing w:line="0" w:lineRule="atLeast"/>
        <w:ind w:right="10"/>
        <w:jc w:val="both"/>
        <w:rPr>
          <w:rFonts w:eastAsia="Batang"/>
          <w:b/>
          <w:spacing w:val="-10"/>
          <w:sz w:val="22"/>
          <w:szCs w:val="22"/>
          <w:lang w:val="es-ES" w:eastAsia="en-US"/>
        </w:rPr>
      </w:pPr>
    </w:p>
    <w:p w14:paraId="3D44FFC4" w14:textId="49EE8F4B" w:rsidR="007E4CC5" w:rsidRDefault="000F5FC9" w:rsidP="00DC7C57">
      <w:pPr>
        <w:jc w:val="both"/>
        <w:rPr>
          <w:rFonts w:eastAsia="Batang"/>
          <w:i/>
          <w:spacing w:val="-10"/>
          <w:sz w:val="22"/>
          <w:szCs w:val="22"/>
          <w:lang w:val="es-ES" w:eastAsia="en-US"/>
        </w:rPr>
      </w:pPr>
      <w:bookmarkStart w:id="5" w:name="_Hlk8045898"/>
      <w:r w:rsidRPr="000F5FC9">
        <w:rPr>
          <w:rFonts w:eastAsia="Batang"/>
          <w:spacing w:val="-10"/>
          <w:sz w:val="22"/>
          <w:szCs w:val="22"/>
          <w:lang w:val="es-ES" w:eastAsia="en-US"/>
        </w:rPr>
        <w:t xml:space="preserve">Se evidenció que en el mapa de riesgos del </w:t>
      </w:r>
      <w:bookmarkStart w:id="6" w:name="_Hlk8045908"/>
      <w:r w:rsidRPr="000F5FC9">
        <w:rPr>
          <w:rFonts w:eastAsia="Batang"/>
          <w:spacing w:val="-10"/>
          <w:sz w:val="22"/>
          <w:szCs w:val="22"/>
          <w:lang w:val="es-ES" w:eastAsia="en-US"/>
        </w:rPr>
        <w:t xml:space="preserve">Proceso Captura de Información </w:t>
      </w:r>
      <w:bookmarkEnd w:id="6"/>
      <w:r w:rsidRPr="000F5FC9">
        <w:rPr>
          <w:rFonts w:eastAsia="Batang"/>
          <w:spacing w:val="-10"/>
          <w:sz w:val="22"/>
          <w:szCs w:val="22"/>
          <w:lang w:val="es-ES" w:eastAsia="en-US"/>
        </w:rPr>
        <w:t>vigencia 20</w:t>
      </w:r>
      <w:r w:rsidR="007E4CC5">
        <w:rPr>
          <w:rFonts w:eastAsia="Batang"/>
          <w:spacing w:val="-10"/>
          <w:sz w:val="22"/>
          <w:szCs w:val="22"/>
          <w:lang w:val="es-ES" w:eastAsia="en-US"/>
        </w:rPr>
        <w:t>2</w:t>
      </w:r>
      <w:r w:rsidR="00F07753">
        <w:rPr>
          <w:rFonts w:eastAsia="Batang"/>
          <w:spacing w:val="-10"/>
          <w:sz w:val="22"/>
          <w:szCs w:val="22"/>
          <w:lang w:val="es-ES" w:eastAsia="en-US"/>
        </w:rPr>
        <w:t>1</w:t>
      </w:r>
      <w:r w:rsidRPr="000F5FC9">
        <w:rPr>
          <w:rFonts w:eastAsia="Batang"/>
          <w:spacing w:val="-10"/>
          <w:sz w:val="22"/>
          <w:szCs w:val="22"/>
          <w:lang w:val="es-ES" w:eastAsia="en-US"/>
        </w:rPr>
        <w:t xml:space="preserve">, </w:t>
      </w:r>
      <w:r w:rsidRPr="000F5FC9">
        <w:rPr>
          <w:sz w:val="22"/>
          <w:szCs w:val="22"/>
        </w:rPr>
        <w:t>se valoraron nuevamente los riesgos identificados y las acciones del plan de tratamiento</w:t>
      </w:r>
      <w:r w:rsidRPr="000F5FC9">
        <w:rPr>
          <w:rFonts w:eastAsia="Batang"/>
          <w:spacing w:val="-10"/>
          <w:sz w:val="22"/>
          <w:szCs w:val="22"/>
          <w:lang w:val="es-ES" w:eastAsia="en-US"/>
        </w:rPr>
        <w:t xml:space="preserve">, encontrándose publicado en el aplicativo ISODOC-SGI. Se identificaron </w:t>
      </w:r>
      <w:r w:rsidR="00D145A5">
        <w:rPr>
          <w:rFonts w:eastAsia="Batang"/>
          <w:spacing w:val="-10"/>
          <w:sz w:val="22"/>
          <w:szCs w:val="22"/>
          <w:lang w:val="es-ES" w:eastAsia="en-US"/>
        </w:rPr>
        <w:t>tres</w:t>
      </w:r>
      <w:r w:rsidRPr="000F5FC9">
        <w:rPr>
          <w:rFonts w:eastAsia="Batang"/>
          <w:spacing w:val="-10"/>
          <w:sz w:val="22"/>
          <w:szCs w:val="22"/>
          <w:lang w:val="es-ES" w:eastAsia="en-US"/>
        </w:rPr>
        <w:t xml:space="preserve"> riesgos zona de riesgo residual </w:t>
      </w:r>
      <w:r w:rsidRPr="000F5FC9">
        <w:rPr>
          <w:rFonts w:eastAsia="Batang"/>
          <w:i/>
          <w:spacing w:val="-10"/>
          <w:sz w:val="22"/>
          <w:szCs w:val="22"/>
          <w:lang w:val="es-ES" w:eastAsia="en-US"/>
        </w:rPr>
        <w:t>“</w:t>
      </w:r>
      <w:r w:rsidR="00F07753">
        <w:rPr>
          <w:rFonts w:eastAsia="Batang"/>
          <w:i/>
          <w:spacing w:val="-10"/>
          <w:sz w:val="22"/>
          <w:szCs w:val="22"/>
          <w:lang w:val="es-ES" w:eastAsia="en-US"/>
        </w:rPr>
        <w:t>Ex</w:t>
      </w:r>
      <w:r w:rsidR="00426D98">
        <w:rPr>
          <w:rFonts w:eastAsia="Batang"/>
          <w:i/>
          <w:spacing w:val="-10"/>
          <w:sz w:val="22"/>
          <w:szCs w:val="22"/>
          <w:lang w:val="es-ES" w:eastAsia="en-US"/>
        </w:rPr>
        <w:t>t</w:t>
      </w:r>
      <w:r w:rsidR="00F07753">
        <w:rPr>
          <w:rFonts w:eastAsia="Batang"/>
          <w:i/>
          <w:spacing w:val="-10"/>
          <w:sz w:val="22"/>
          <w:szCs w:val="22"/>
          <w:lang w:val="es-ES" w:eastAsia="en-US"/>
        </w:rPr>
        <w:t>remo</w:t>
      </w:r>
      <w:r w:rsidRPr="000F5FC9">
        <w:rPr>
          <w:rFonts w:eastAsia="Batang"/>
          <w:i/>
          <w:spacing w:val="-10"/>
          <w:sz w:val="22"/>
          <w:szCs w:val="22"/>
          <w:lang w:val="es-ES" w:eastAsia="en-US"/>
        </w:rPr>
        <w:t xml:space="preserve">”: </w:t>
      </w:r>
      <w:r w:rsidR="00F07753" w:rsidRPr="00F07753">
        <w:rPr>
          <w:rFonts w:eastAsia="Batang"/>
          <w:i/>
          <w:spacing w:val="-10"/>
          <w:sz w:val="22"/>
          <w:szCs w:val="22"/>
          <w:lang w:val="es-ES" w:eastAsia="en-US"/>
        </w:rPr>
        <w:t xml:space="preserve">“Trámites de información física y jurídica no </w:t>
      </w:r>
      <w:r w:rsidR="00523729" w:rsidRPr="00F07753">
        <w:rPr>
          <w:rFonts w:eastAsia="Batang"/>
          <w:i/>
          <w:spacing w:val="-10"/>
          <w:sz w:val="22"/>
          <w:szCs w:val="22"/>
          <w:lang w:val="es-ES" w:eastAsia="en-US"/>
        </w:rPr>
        <w:t>atendidos con</w:t>
      </w:r>
      <w:r w:rsidR="00F07753" w:rsidRPr="00F07753">
        <w:rPr>
          <w:rFonts w:eastAsia="Batang"/>
          <w:i/>
          <w:spacing w:val="-10"/>
          <w:sz w:val="22"/>
          <w:szCs w:val="22"/>
          <w:lang w:val="es-ES" w:eastAsia="en-US"/>
        </w:rPr>
        <w:t xml:space="preserve"> la capacidad operativa”, “Trámites de información económica no </w:t>
      </w:r>
      <w:r w:rsidR="00523729" w:rsidRPr="00F07753">
        <w:rPr>
          <w:rFonts w:eastAsia="Batang"/>
          <w:i/>
          <w:spacing w:val="-10"/>
          <w:sz w:val="22"/>
          <w:szCs w:val="22"/>
          <w:lang w:val="es-ES" w:eastAsia="en-US"/>
        </w:rPr>
        <w:t>atendidos con</w:t>
      </w:r>
      <w:r w:rsidR="00F07753" w:rsidRPr="00F07753">
        <w:rPr>
          <w:rFonts w:eastAsia="Batang"/>
          <w:i/>
          <w:spacing w:val="-10"/>
          <w:sz w:val="22"/>
          <w:szCs w:val="22"/>
          <w:lang w:val="es-ES" w:eastAsia="en-US"/>
        </w:rPr>
        <w:t xml:space="preserve"> la capacidad operativa” y “Tramites de </w:t>
      </w:r>
      <w:r w:rsidR="00523729" w:rsidRPr="00F07753">
        <w:rPr>
          <w:rFonts w:eastAsia="Batang"/>
          <w:i/>
          <w:spacing w:val="-10"/>
          <w:sz w:val="22"/>
          <w:szCs w:val="22"/>
          <w:lang w:val="es-ES" w:eastAsia="en-US"/>
        </w:rPr>
        <w:t>información geográfica</w:t>
      </w:r>
      <w:r w:rsidR="00F07753" w:rsidRPr="00F07753">
        <w:rPr>
          <w:rFonts w:eastAsia="Batang"/>
          <w:i/>
          <w:spacing w:val="-10"/>
          <w:sz w:val="22"/>
          <w:szCs w:val="22"/>
          <w:lang w:val="es-ES" w:eastAsia="en-US"/>
        </w:rPr>
        <w:t xml:space="preserve"> no </w:t>
      </w:r>
      <w:r w:rsidR="00523729" w:rsidRPr="00F07753">
        <w:rPr>
          <w:rFonts w:eastAsia="Batang"/>
          <w:i/>
          <w:spacing w:val="-10"/>
          <w:sz w:val="22"/>
          <w:szCs w:val="22"/>
          <w:lang w:val="es-ES" w:eastAsia="en-US"/>
        </w:rPr>
        <w:t>atendidos de</w:t>
      </w:r>
      <w:r w:rsidR="00F07753" w:rsidRPr="00F07753">
        <w:rPr>
          <w:rFonts w:eastAsia="Batang"/>
          <w:i/>
          <w:spacing w:val="-10"/>
          <w:sz w:val="22"/>
          <w:szCs w:val="22"/>
          <w:lang w:val="es-ES" w:eastAsia="en-US"/>
        </w:rPr>
        <w:t xml:space="preserve"> acuerdo con la capacidad operativa”</w:t>
      </w:r>
      <w:r w:rsidR="007E4CC5">
        <w:rPr>
          <w:rFonts w:eastAsia="Batang"/>
          <w:i/>
          <w:spacing w:val="-10"/>
          <w:sz w:val="22"/>
          <w:szCs w:val="22"/>
          <w:lang w:val="es-ES" w:eastAsia="en-US"/>
        </w:rPr>
        <w:t xml:space="preserve">. </w:t>
      </w:r>
      <w:r w:rsidRPr="000F5FC9">
        <w:rPr>
          <w:rFonts w:eastAsia="Batang"/>
          <w:spacing w:val="-10"/>
          <w:sz w:val="22"/>
          <w:szCs w:val="22"/>
          <w:lang w:val="es-ES" w:eastAsia="en-US"/>
        </w:rPr>
        <w:t xml:space="preserve">Dos riesgos en zona residual </w:t>
      </w:r>
      <w:r w:rsidRPr="000F5FC9">
        <w:rPr>
          <w:rFonts w:eastAsia="Batang"/>
          <w:i/>
          <w:spacing w:val="-10"/>
          <w:sz w:val="22"/>
          <w:szCs w:val="22"/>
          <w:lang w:val="es-ES" w:eastAsia="en-US"/>
        </w:rPr>
        <w:t>“</w:t>
      </w:r>
      <w:r w:rsidR="00DC7C57">
        <w:rPr>
          <w:rFonts w:eastAsia="Batang"/>
          <w:i/>
          <w:spacing w:val="-10"/>
          <w:sz w:val="22"/>
          <w:szCs w:val="22"/>
          <w:lang w:val="es-ES" w:eastAsia="en-US"/>
        </w:rPr>
        <w:t>Moderado</w:t>
      </w:r>
      <w:r w:rsidRPr="000F5FC9">
        <w:rPr>
          <w:rFonts w:eastAsia="Batang"/>
          <w:i/>
          <w:spacing w:val="-10"/>
          <w:sz w:val="22"/>
          <w:szCs w:val="22"/>
          <w:lang w:val="es-ES" w:eastAsia="en-US"/>
        </w:rPr>
        <w:t>”</w:t>
      </w:r>
      <w:r w:rsidRPr="000F5FC9">
        <w:rPr>
          <w:rFonts w:eastAsia="Batang"/>
          <w:spacing w:val="-10"/>
          <w:sz w:val="22"/>
          <w:szCs w:val="22"/>
          <w:lang w:val="es-ES" w:eastAsia="en-US"/>
        </w:rPr>
        <w:t xml:space="preserve">: </w:t>
      </w:r>
      <w:r w:rsidR="00DC7C57" w:rsidRPr="00DC7C57">
        <w:rPr>
          <w:rFonts w:eastAsia="Batang"/>
          <w:i/>
          <w:spacing w:val="-10"/>
          <w:sz w:val="22"/>
          <w:szCs w:val="22"/>
          <w:lang w:val="es-ES" w:eastAsia="en-US"/>
        </w:rPr>
        <w:t>Predios programados desactualizados</w:t>
      </w:r>
      <w:r w:rsidR="00DC7C57">
        <w:rPr>
          <w:rFonts w:eastAsia="Batang"/>
          <w:i/>
          <w:spacing w:val="-10"/>
          <w:sz w:val="22"/>
          <w:szCs w:val="22"/>
          <w:lang w:val="es-ES" w:eastAsia="en-US"/>
        </w:rPr>
        <w:t xml:space="preserve"> e </w:t>
      </w:r>
      <w:r w:rsidR="00DC7C57" w:rsidRPr="00DC7C57">
        <w:rPr>
          <w:rFonts w:eastAsia="Batang"/>
          <w:i/>
          <w:spacing w:val="-10"/>
          <w:sz w:val="22"/>
          <w:szCs w:val="22"/>
          <w:lang w:val="es-ES" w:eastAsia="en-US"/>
        </w:rPr>
        <w:t>Inconsistencia en los cálculos para los trámites de plusvalía.</w:t>
      </w:r>
    </w:p>
    <w:p w14:paraId="1B14C5CB" w14:textId="77777777" w:rsidR="00DC7C57" w:rsidRPr="00DC7C57" w:rsidRDefault="00DC7C57" w:rsidP="00DC7C57">
      <w:pPr>
        <w:jc w:val="both"/>
        <w:rPr>
          <w:rFonts w:eastAsia="Batang"/>
          <w:i/>
          <w:spacing w:val="-10"/>
          <w:sz w:val="22"/>
          <w:szCs w:val="22"/>
          <w:lang w:val="es-ES" w:eastAsia="en-US"/>
        </w:rPr>
      </w:pPr>
    </w:p>
    <w:p w14:paraId="06F4AA15" w14:textId="4608FB7B" w:rsidR="00C27343" w:rsidRDefault="000F5FC9" w:rsidP="000F5FC9">
      <w:pPr>
        <w:jc w:val="both"/>
        <w:rPr>
          <w:rFonts w:eastAsia="Batang"/>
          <w:spacing w:val="-10"/>
          <w:sz w:val="22"/>
          <w:szCs w:val="22"/>
          <w:lang w:val="es-ES" w:eastAsia="en-US"/>
        </w:rPr>
      </w:pPr>
      <w:r w:rsidRPr="000F5FC9">
        <w:rPr>
          <w:rFonts w:eastAsia="Batang"/>
          <w:spacing w:val="-10"/>
          <w:sz w:val="22"/>
          <w:szCs w:val="22"/>
          <w:lang w:val="es-ES" w:eastAsia="en-US"/>
        </w:rPr>
        <w:t xml:space="preserve">Según seguimiento </w:t>
      </w:r>
      <w:r w:rsidR="00E86577">
        <w:rPr>
          <w:rFonts w:eastAsia="Batang"/>
          <w:spacing w:val="-10"/>
          <w:sz w:val="22"/>
          <w:szCs w:val="22"/>
          <w:lang w:val="es-ES" w:eastAsia="en-US"/>
        </w:rPr>
        <w:t xml:space="preserve">al </w:t>
      </w:r>
      <w:r w:rsidRPr="000F5FC9">
        <w:rPr>
          <w:rFonts w:eastAsia="Batang"/>
          <w:spacing w:val="-10"/>
          <w:sz w:val="22"/>
          <w:szCs w:val="22"/>
          <w:lang w:val="es-ES" w:eastAsia="en-US"/>
        </w:rPr>
        <w:t xml:space="preserve">plan de tratamiento o manejo de riesgos – PMR, correspondiente al </w:t>
      </w:r>
      <w:r w:rsidR="00F07753">
        <w:rPr>
          <w:rFonts w:eastAsia="Batang"/>
          <w:spacing w:val="-10"/>
          <w:sz w:val="22"/>
          <w:szCs w:val="22"/>
          <w:lang w:val="es-ES" w:eastAsia="en-US"/>
        </w:rPr>
        <w:t>2</w:t>
      </w:r>
      <w:r w:rsidRPr="000F5FC9">
        <w:rPr>
          <w:rFonts w:eastAsia="Batang"/>
          <w:spacing w:val="-10"/>
          <w:sz w:val="22"/>
          <w:szCs w:val="22"/>
          <w:lang w:val="es-ES" w:eastAsia="en-US"/>
        </w:rPr>
        <w:t>º trimestre de 20</w:t>
      </w:r>
      <w:r w:rsidR="00C27343">
        <w:rPr>
          <w:rFonts w:eastAsia="Batang"/>
          <w:spacing w:val="-10"/>
          <w:sz w:val="22"/>
          <w:szCs w:val="22"/>
          <w:lang w:val="es-ES" w:eastAsia="en-US"/>
        </w:rPr>
        <w:t>20</w:t>
      </w:r>
      <w:r w:rsidR="00F07753">
        <w:rPr>
          <w:rFonts w:eastAsia="Batang"/>
          <w:spacing w:val="-10"/>
          <w:sz w:val="22"/>
          <w:szCs w:val="22"/>
          <w:lang w:val="es-ES" w:eastAsia="en-US"/>
        </w:rPr>
        <w:t xml:space="preserve">1 </w:t>
      </w:r>
      <w:r w:rsidRPr="000F5FC9">
        <w:rPr>
          <w:rFonts w:eastAsia="Batang"/>
          <w:spacing w:val="-10"/>
          <w:sz w:val="22"/>
          <w:szCs w:val="22"/>
          <w:lang w:val="es-ES" w:eastAsia="en-US"/>
        </w:rPr>
        <w:t xml:space="preserve">del Proceso Captura de Información, </w:t>
      </w:r>
      <w:r w:rsidR="00DC7C57">
        <w:rPr>
          <w:rFonts w:eastAsia="Batang"/>
          <w:spacing w:val="-10"/>
          <w:sz w:val="22"/>
          <w:szCs w:val="22"/>
          <w:lang w:val="es-ES" w:eastAsia="en-US"/>
        </w:rPr>
        <w:t xml:space="preserve">se evidenció que no hubo materialización de riesgos. </w:t>
      </w:r>
    </w:p>
    <w:p w14:paraId="732D96FB" w14:textId="77777777" w:rsidR="000F5FC9" w:rsidRPr="000F5FC9" w:rsidRDefault="000F5FC9" w:rsidP="000F5FC9">
      <w:pPr>
        <w:jc w:val="both"/>
        <w:rPr>
          <w:rFonts w:eastAsia="Batang"/>
          <w:spacing w:val="-10"/>
          <w:sz w:val="22"/>
          <w:szCs w:val="22"/>
          <w:highlight w:val="yellow"/>
          <w:lang w:val="es-ES" w:eastAsia="en-US"/>
        </w:rPr>
      </w:pPr>
    </w:p>
    <w:p w14:paraId="37061398" w14:textId="28D8416A" w:rsidR="000F5FC9" w:rsidRPr="000F5FC9" w:rsidRDefault="000F5FC9" w:rsidP="000F5FC9">
      <w:pPr>
        <w:ind w:right="10"/>
        <w:jc w:val="both"/>
        <w:rPr>
          <w:rFonts w:eastAsia="Batang"/>
          <w:spacing w:val="-10"/>
          <w:sz w:val="22"/>
          <w:szCs w:val="22"/>
          <w:lang w:val="es-ES" w:eastAsia="en-US"/>
        </w:rPr>
      </w:pPr>
      <w:r w:rsidRPr="000F5FC9">
        <w:rPr>
          <w:rFonts w:eastAsia="Batang"/>
          <w:spacing w:val="-10"/>
          <w:sz w:val="22"/>
          <w:szCs w:val="22"/>
          <w:lang w:val="es-ES" w:eastAsia="en-US"/>
        </w:rPr>
        <w:t>Respecto de los riesgos de corrupción, se registra uno</w:t>
      </w:r>
      <w:r w:rsidR="005309E5">
        <w:rPr>
          <w:rFonts w:eastAsia="Batang"/>
          <w:spacing w:val="-10"/>
          <w:sz w:val="22"/>
          <w:szCs w:val="22"/>
          <w:lang w:val="es-ES" w:eastAsia="en-US"/>
        </w:rPr>
        <w:t xml:space="preserve"> </w:t>
      </w:r>
      <w:r w:rsidRPr="000F5FC9">
        <w:rPr>
          <w:rFonts w:eastAsia="Batang"/>
          <w:spacing w:val="-10"/>
          <w:sz w:val="22"/>
          <w:szCs w:val="22"/>
          <w:lang w:val="es-ES" w:eastAsia="en-US"/>
        </w:rPr>
        <w:t xml:space="preserve">calificado como </w:t>
      </w:r>
      <w:r w:rsidRPr="000F5FC9">
        <w:rPr>
          <w:rFonts w:eastAsia="Batang"/>
          <w:i/>
          <w:spacing w:val="-10"/>
          <w:sz w:val="22"/>
          <w:szCs w:val="22"/>
          <w:lang w:val="es-ES" w:eastAsia="en-US"/>
        </w:rPr>
        <w:t>“</w:t>
      </w:r>
      <w:r w:rsidR="00DC7C57">
        <w:rPr>
          <w:rFonts w:eastAsia="Batang"/>
          <w:i/>
          <w:spacing w:val="-10"/>
          <w:sz w:val="22"/>
          <w:szCs w:val="22"/>
          <w:lang w:val="es-ES" w:eastAsia="en-US"/>
        </w:rPr>
        <w:t>A</w:t>
      </w:r>
      <w:r w:rsidRPr="000F5FC9">
        <w:rPr>
          <w:rFonts w:eastAsia="Batang"/>
          <w:i/>
          <w:spacing w:val="-10"/>
          <w:sz w:val="22"/>
          <w:szCs w:val="22"/>
          <w:lang w:val="es-ES" w:eastAsia="en-US"/>
        </w:rPr>
        <w:t xml:space="preserve">lto”: </w:t>
      </w:r>
      <w:r w:rsidR="00DC7C57" w:rsidRPr="00DC7C57">
        <w:rPr>
          <w:rFonts w:eastAsia="Batang"/>
          <w:i/>
          <w:spacing w:val="-10"/>
          <w:sz w:val="22"/>
          <w:szCs w:val="22"/>
          <w:lang w:val="es-ES" w:eastAsia="en-US"/>
        </w:rPr>
        <w:t>Posible obtención de beneficios propios o de particulares a través del uso, disposición o manipulación de información de los predios o de la adulteración de documentos</w:t>
      </w:r>
      <w:r w:rsidRPr="000F5FC9">
        <w:rPr>
          <w:rFonts w:eastAsia="Batang"/>
          <w:i/>
          <w:spacing w:val="-10"/>
          <w:sz w:val="22"/>
          <w:szCs w:val="22"/>
          <w:lang w:val="es-ES" w:eastAsia="en-US"/>
        </w:rPr>
        <w:t>.</w:t>
      </w:r>
      <w:bookmarkStart w:id="7" w:name="_Hlk25749750"/>
      <w:bookmarkEnd w:id="5"/>
      <w:r w:rsidRPr="000F5FC9">
        <w:rPr>
          <w:rFonts w:eastAsia="Batang"/>
          <w:i/>
          <w:spacing w:val="-10"/>
          <w:sz w:val="22"/>
          <w:szCs w:val="22"/>
          <w:lang w:val="es-ES" w:eastAsia="en-US"/>
        </w:rPr>
        <w:t xml:space="preserve"> </w:t>
      </w:r>
      <w:r w:rsidRPr="000F5FC9">
        <w:rPr>
          <w:rFonts w:eastAsia="Batang"/>
          <w:spacing w:val="-10"/>
          <w:sz w:val="22"/>
          <w:szCs w:val="22"/>
          <w:lang w:val="es-ES" w:eastAsia="en-US"/>
        </w:rPr>
        <w:lastRenderedPageBreak/>
        <w:t xml:space="preserve">Según seguimiento plan de tratamiento o manejo de riesgos – PMR del </w:t>
      </w:r>
      <w:r w:rsidR="00F07753">
        <w:rPr>
          <w:rFonts w:eastAsia="Batang"/>
          <w:spacing w:val="-10"/>
          <w:sz w:val="22"/>
          <w:szCs w:val="22"/>
          <w:lang w:val="es-ES" w:eastAsia="en-US"/>
        </w:rPr>
        <w:t>segundo</w:t>
      </w:r>
      <w:r w:rsidRPr="000F5FC9">
        <w:rPr>
          <w:rFonts w:eastAsia="Batang"/>
          <w:spacing w:val="-10"/>
          <w:sz w:val="22"/>
          <w:szCs w:val="22"/>
          <w:lang w:val="es-ES" w:eastAsia="en-US"/>
        </w:rPr>
        <w:t xml:space="preserve"> trimestre de </w:t>
      </w:r>
      <w:r w:rsidR="00426D98" w:rsidRPr="000F5FC9">
        <w:rPr>
          <w:rFonts w:eastAsia="Batang"/>
          <w:spacing w:val="-10"/>
          <w:sz w:val="22"/>
          <w:szCs w:val="22"/>
          <w:lang w:val="es-ES" w:eastAsia="en-US"/>
        </w:rPr>
        <w:t>20</w:t>
      </w:r>
      <w:r w:rsidR="00426D98">
        <w:rPr>
          <w:rFonts w:eastAsia="Batang"/>
          <w:spacing w:val="-10"/>
          <w:sz w:val="22"/>
          <w:szCs w:val="22"/>
          <w:lang w:val="es-ES" w:eastAsia="en-US"/>
        </w:rPr>
        <w:t xml:space="preserve">21, </w:t>
      </w:r>
      <w:r w:rsidR="00426D98" w:rsidRPr="000F5FC9">
        <w:rPr>
          <w:rFonts w:eastAsia="Batang"/>
          <w:spacing w:val="-10"/>
          <w:sz w:val="22"/>
          <w:szCs w:val="22"/>
          <w:lang w:val="es-ES" w:eastAsia="en-US"/>
        </w:rPr>
        <w:t>no</w:t>
      </w:r>
      <w:r w:rsidRPr="000F5FC9">
        <w:rPr>
          <w:rFonts w:eastAsia="Batang"/>
          <w:spacing w:val="-10"/>
          <w:sz w:val="22"/>
          <w:szCs w:val="22"/>
          <w:lang w:val="es-ES" w:eastAsia="en-US"/>
        </w:rPr>
        <w:t xml:space="preserve"> reportó materialización de los riesgos</w:t>
      </w:r>
      <w:bookmarkStart w:id="8" w:name="_Hlk8046612"/>
      <w:bookmarkEnd w:id="7"/>
      <w:r w:rsidRPr="000F5FC9">
        <w:rPr>
          <w:rFonts w:eastAsia="Batang"/>
          <w:spacing w:val="-10"/>
          <w:sz w:val="22"/>
          <w:szCs w:val="22"/>
          <w:lang w:val="es-ES" w:eastAsia="en-US"/>
        </w:rPr>
        <w:t xml:space="preserve"> y se programaron </w:t>
      </w:r>
      <w:r w:rsidR="00F07753">
        <w:rPr>
          <w:rFonts w:eastAsia="Batang"/>
          <w:spacing w:val="-10"/>
          <w:sz w:val="22"/>
          <w:szCs w:val="22"/>
          <w:lang w:val="es-ES" w:eastAsia="en-US"/>
        </w:rPr>
        <w:t>tres</w:t>
      </w:r>
      <w:r w:rsidRPr="000F5FC9">
        <w:rPr>
          <w:rFonts w:eastAsia="Batang"/>
          <w:spacing w:val="-10"/>
          <w:sz w:val="22"/>
          <w:szCs w:val="22"/>
          <w:lang w:val="es-ES" w:eastAsia="en-US"/>
        </w:rPr>
        <w:t xml:space="preserve"> acci</w:t>
      </w:r>
      <w:bookmarkEnd w:id="8"/>
      <w:r w:rsidRPr="000F5FC9">
        <w:rPr>
          <w:rFonts w:eastAsia="Batang"/>
          <w:spacing w:val="-10"/>
          <w:sz w:val="22"/>
          <w:szCs w:val="22"/>
          <w:lang w:val="es-ES" w:eastAsia="en-US"/>
        </w:rPr>
        <w:t xml:space="preserve">ones con un porcentaje de avance del </w:t>
      </w:r>
      <w:r w:rsidR="00F07753">
        <w:rPr>
          <w:rFonts w:eastAsia="Batang"/>
          <w:spacing w:val="-10"/>
          <w:sz w:val="22"/>
          <w:szCs w:val="22"/>
          <w:lang w:val="es-ES" w:eastAsia="en-US"/>
        </w:rPr>
        <w:t>50</w:t>
      </w:r>
      <w:r w:rsidRPr="000F5FC9">
        <w:rPr>
          <w:rFonts w:eastAsia="Batang"/>
          <w:spacing w:val="-10"/>
          <w:sz w:val="22"/>
          <w:szCs w:val="22"/>
          <w:lang w:val="es-ES" w:eastAsia="en-US"/>
        </w:rPr>
        <w:t>%:</w:t>
      </w:r>
    </w:p>
    <w:p w14:paraId="7F2A8428" w14:textId="77777777" w:rsidR="000F5FC9" w:rsidRPr="000F5FC9" w:rsidRDefault="000F5FC9" w:rsidP="000F5FC9">
      <w:pPr>
        <w:ind w:right="10"/>
        <w:jc w:val="both"/>
        <w:rPr>
          <w:rFonts w:eastAsia="Batang"/>
          <w:spacing w:val="-10"/>
          <w:sz w:val="22"/>
          <w:szCs w:val="22"/>
          <w:lang w:val="es-ES" w:eastAsia="en-US"/>
        </w:rPr>
      </w:pPr>
    </w:p>
    <w:p w14:paraId="0DDF6119" w14:textId="77777777" w:rsidR="00F07753" w:rsidRPr="00F07753" w:rsidRDefault="000F5FC9" w:rsidP="00F07753">
      <w:pPr>
        <w:ind w:left="705" w:right="10" w:hanging="705"/>
        <w:jc w:val="both"/>
        <w:rPr>
          <w:rFonts w:eastAsia="Batang"/>
          <w:i/>
          <w:spacing w:val="-10"/>
          <w:sz w:val="22"/>
          <w:szCs w:val="22"/>
          <w:lang w:val="es-ES" w:eastAsia="en-US"/>
        </w:rPr>
      </w:pPr>
      <w:r w:rsidRPr="000F5FC9">
        <w:rPr>
          <w:rFonts w:eastAsia="Batang"/>
          <w:i/>
          <w:spacing w:val="-10"/>
          <w:sz w:val="22"/>
          <w:szCs w:val="22"/>
          <w:lang w:val="es-ES" w:eastAsia="en-US"/>
        </w:rPr>
        <w:t>“(…)</w:t>
      </w:r>
      <w:r w:rsidRPr="000F5FC9">
        <w:rPr>
          <w:rFonts w:eastAsia="Batang"/>
          <w:i/>
          <w:spacing w:val="-10"/>
          <w:sz w:val="22"/>
          <w:szCs w:val="22"/>
          <w:lang w:val="es-ES" w:eastAsia="en-US"/>
        </w:rPr>
        <w:tab/>
      </w:r>
      <w:r w:rsidR="00F07753" w:rsidRPr="00F07753">
        <w:rPr>
          <w:rFonts w:eastAsia="Batang"/>
          <w:i/>
          <w:spacing w:val="-10"/>
          <w:sz w:val="22"/>
          <w:szCs w:val="22"/>
          <w:lang w:val="es-ES" w:eastAsia="en-US"/>
        </w:rPr>
        <w:t>1. Realizar los procesos de inducción y entrenamiento al puesto de trabajo al personal que ingrese producto de concursos y encargos.</w:t>
      </w:r>
    </w:p>
    <w:p w14:paraId="4D9CA7C4" w14:textId="626C678D" w:rsidR="00F07753" w:rsidRPr="00F07753" w:rsidRDefault="00F07753" w:rsidP="00F07753">
      <w:pPr>
        <w:ind w:left="705" w:right="10"/>
        <w:jc w:val="both"/>
        <w:rPr>
          <w:rFonts w:eastAsia="Batang"/>
          <w:i/>
          <w:spacing w:val="-10"/>
          <w:sz w:val="22"/>
          <w:szCs w:val="22"/>
          <w:lang w:val="es-ES" w:eastAsia="en-US"/>
        </w:rPr>
      </w:pPr>
      <w:r w:rsidRPr="00F07753">
        <w:rPr>
          <w:rFonts w:eastAsia="Batang"/>
          <w:i/>
          <w:spacing w:val="-10"/>
          <w:sz w:val="22"/>
          <w:szCs w:val="22"/>
          <w:lang w:val="es-ES" w:eastAsia="en-US"/>
        </w:rPr>
        <w:t>2. Documentación y socialización de los nuevos documentos y/</w:t>
      </w:r>
      <w:r w:rsidR="00523729" w:rsidRPr="00F07753">
        <w:rPr>
          <w:rFonts w:eastAsia="Batang"/>
          <w:i/>
          <w:spacing w:val="-10"/>
          <w:sz w:val="22"/>
          <w:szCs w:val="22"/>
          <w:lang w:val="es-ES" w:eastAsia="en-US"/>
        </w:rPr>
        <w:t>o mejora</w:t>
      </w:r>
      <w:r w:rsidRPr="00F07753">
        <w:rPr>
          <w:rFonts w:eastAsia="Batang"/>
          <w:i/>
          <w:spacing w:val="-10"/>
          <w:sz w:val="22"/>
          <w:szCs w:val="22"/>
          <w:lang w:val="es-ES" w:eastAsia="en-US"/>
        </w:rPr>
        <w:t xml:space="preserve"> de los existentes.</w:t>
      </w:r>
    </w:p>
    <w:p w14:paraId="6EB1B7E7" w14:textId="5340CC4E" w:rsidR="00DC7C57" w:rsidRDefault="00F07753" w:rsidP="00F07753">
      <w:pPr>
        <w:ind w:left="705" w:right="10"/>
        <w:jc w:val="both"/>
        <w:rPr>
          <w:rFonts w:eastAsia="Batang"/>
          <w:i/>
          <w:spacing w:val="-10"/>
          <w:sz w:val="22"/>
          <w:szCs w:val="22"/>
          <w:lang w:val="es-ES" w:eastAsia="en-US"/>
        </w:rPr>
      </w:pPr>
      <w:r w:rsidRPr="00F07753">
        <w:rPr>
          <w:rFonts w:eastAsia="Batang"/>
          <w:i/>
          <w:spacing w:val="-10"/>
          <w:sz w:val="22"/>
          <w:szCs w:val="22"/>
          <w:lang w:val="es-ES" w:eastAsia="en-US"/>
        </w:rPr>
        <w:t>3. Realizar análisis, si se presenta, de las comunicaciones relacionadas con conflictos de interés, con el fin de establecer acciones para su tratamiento.</w:t>
      </w:r>
    </w:p>
    <w:p w14:paraId="77EAAD11" w14:textId="77777777" w:rsidR="00F07753" w:rsidRPr="000F5FC9" w:rsidRDefault="00F07753" w:rsidP="00F07753">
      <w:pPr>
        <w:ind w:left="705" w:right="10"/>
        <w:jc w:val="both"/>
        <w:rPr>
          <w:rFonts w:eastAsia="Batang"/>
          <w:spacing w:val="-10"/>
          <w:sz w:val="22"/>
          <w:szCs w:val="22"/>
          <w:highlight w:val="yellow"/>
          <w:lang w:val="es-ES" w:eastAsia="en-US"/>
        </w:rPr>
      </w:pPr>
    </w:p>
    <w:p w14:paraId="32E8FC33" w14:textId="77777777" w:rsidR="000F5FC9" w:rsidRPr="000F5FC9" w:rsidRDefault="000F5FC9" w:rsidP="000F5FC9">
      <w:pPr>
        <w:keepLines/>
        <w:spacing w:line="0" w:lineRule="atLeast"/>
        <w:ind w:right="10"/>
        <w:jc w:val="both"/>
        <w:rPr>
          <w:rFonts w:eastAsia="Batang"/>
          <w:b/>
          <w:spacing w:val="-10"/>
          <w:sz w:val="22"/>
          <w:szCs w:val="22"/>
          <w:lang w:val="es-ES" w:eastAsia="en-US"/>
        </w:rPr>
      </w:pPr>
      <w:r w:rsidRPr="000F5FC9">
        <w:rPr>
          <w:rFonts w:eastAsia="Batang"/>
          <w:b/>
          <w:spacing w:val="-10"/>
          <w:sz w:val="22"/>
          <w:szCs w:val="22"/>
          <w:lang w:val="es-ES" w:eastAsia="en-US"/>
        </w:rPr>
        <w:t>5.3.2 Verificación de la efectividad de los controles.</w:t>
      </w:r>
    </w:p>
    <w:p w14:paraId="2F1FFDEE" w14:textId="77777777" w:rsidR="000F5FC9" w:rsidRPr="000F5FC9" w:rsidRDefault="000F5FC9" w:rsidP="000F5FC9">
      <w:pPr>
        <w:ind w:right="10"/>
        <w:jc w:val="both"/>
        <w:rPr>
          <w:rFonts w:eastAsia="Batang"/>
          <w:spacing w:val="-10"/>
          <w:sz w:val="22"/>
          <w:szCs w:val="22"/>
          <w:highlight w:val="yellow"/>
          <w:lang w:val="es-ES" w:eastAsia="en-US"/>
        </w:rPr>
      </w:pPr>
    </w:p>
    <w:p w14:paraId="795D5F49" w14:textId="13F3987D" w:rsidR="00B01E34" w:rsidRPr="000F5FC9" w:rsidRDefault="000F5FC9" w:rsidP="000F5FC9">
      <w:pPr>
        <w:ind w:right="10"/>
        <w:jc w:val="both"/>
        <w:rPr>
          <w:rFonts w:eastAsia="Batang"/>
          <w:spacing w:val="-10"/>
          <w:sz w:val="22"/>
          <w:szCs w:val="22"/>
          <w:lang w:eastAsia="en-US"/>
        </w:rPr>
      </w:pPr>
      <w:r w:rsidRPr="000F5FC9">
        <w:rPr>
          <w:rFonts w:eastAsia="Batang"/>
          <w:spacing w:val="-10"/>
          <w:sz w:val="22"/>
          <w:szCs w:val="22"/>
          <w:lang w:eastAsia="en-US"/>
        </w:rPr>
        <w:t xml:space="preserve">Se verificó la efectividad de los controles estandarizados de los procedimientos que hacen parte del </w:t>
      </w:r>
      <w:r w:rsidRPr="000F5FC9">
        <w:rPr>
          <w:rFonts w:eastAsia="Batang"/>
          <w:spacing w:val="-10"/>
          <w:sz w:val="22"/>
          <w:szCs w:val="22"/>
          <w:lang w:val="es-ES" w:eastAsia="en-US"/>
        </w:rPr>
        <w:t xml:space="preserve">Proceso Captura de Información </w:t>
      </w:r>
      <w:r w:rsidRPr="000F5FC9">
        <w:rPr>
          <w:rFonts w:eastAsia="Batang"/>
          <w:spacing w:val="-10"/>
          <w:sz w:val="22"/>
          <w:szCs w:val="22"/>
          <w:lang w:eastAsia="en-US"/>
        </w:rPr>
        <w:t xml:space="preserve">según </w:t>
      </w:r>
      <w:r w:rsidRPr="003124E5">
        <w:rPr>
          <w:rFonts w:eastAsia="Batang"/>
          <w:spacing w:val="-10"/>
          <w:sz w:val="22"/>
          <w:szCs w:val="22"/>
          <w:lang w:eastAsia="en-US"/>
        </w:rPr>
        <w:t>lo establecido en el “</w:t>
      </w:r>
      <w:r w:rsidRPr="003124E5">
        <w:rPr>
          <w:rFonts w:eastAsia="Batang"/>
          <w:i/>
          <w:spacing w:val="-10"/>
          <w:sz w:val="22"/>
          <w:szCs w:val="22"/>
          <w:lang w:eastAsia="en-US"/>
        </w:rPr>
        <w:t>Procedimiento gestión de riesgos de procesos código (02-01-PR-01-v</w:t>
      </w:r>
      <w:r w:rsidR="00426D98">
        <w:rPr>
          <w:rFonts w:eastAsia="Batang"/>
          <w:i/>
          <w:spacing w:val="-10"/>
          <w:sz w:val="22"/>
          <w:szCs w:val="22"/>
          <w:lang w:eastAsia="en-US"/>
        </w:rPr>
        <w:t>6</w:t>
      </w:r>
      <w:r w:rsidRPr="003124E5">
        <w:rPr>
          <w:rFonts w:eastAsia="Batang"/>
          <w:i/>
          <w:spacing w:val="-10"/>
          <w:sz w:val="22"/>
          <w:szCs w:val="22"/>
          <w:lang w:eastAsia="en-US"/>
        </w:rPr>
        <w:t>)”.</w:t>
      </w:r>
      <w:r w:rsidRPr="000F5FC9">
        <w:rPr>
          <w:rFonts w:eastAsia="Batang"/>
          <w:i/>
          <w:spacing w:val="-10"/>
          <w:sz w:val="22"/>
          <w:szCs w:val="22"/>
          <w:lang w:eastAsia="en-US"/>
        </w:rPr>
        <w:t xml:space="preserve"> </w:t>
      </w:r>
      <w:r w:rsidRPr="000F5FC9">
        <w:rPr>
          <w:rFonts w:eastAsia="Batang"/>
          <w:spacing w:val="-10"/>
          <w:sz w:val="22"/>
          <w:szCs w:val="22"/>
          <w:lang w:eastAsia="en-US"/>
        </w:rPr>
        <w:t>De lo cual se observó:</w:t>
      </w:r>
      <w:r w:rsidRPr="000F5FC9">
        <w:rPr>
          <w:rFonts w:eastAsia="Batang"/>
          <w:i/>
          <w:spacing w:val="-10"/>
          <w:sz w:val="22"/>
          <w:szCs w:val="22"/>
          <w:lang w:eastAsia="en-US"/>
        </w:rPr>
        <w:t xml:space="preserve"> </w:t>
      </w:r>
      <w:r w:rsidRPr="000F5FC9">
        <w:rPr>
          <w:rFonts w:eastAsia="Batang"/>
          <w:spacing w:val="-10"/>
          <w:sz w:val="22"/>
          <w:szCs w:val="22"/>
          <w:lang w:eastAsia="en-US"/>
        </w:rPr>
        <w:t xml:space="preserve"> </w:t>
      </w:r>
    </w:p>
    <w:p w14:paraId="0E1D6CD5" w14:textId="77777777" w:rsidR="000F5FC9" w:rsidRPr="00792E6B" w:rsidRDefault="000F5FC9" w:rsidP="000F5FC9">
      <w:pPr>
        <w:jc w:val="both"/>
        <w:rPr>
          <w:rFonts w:eastAsia="Batang"/>
          <w:spacing w:val="-10"/>
          <w:sz w:val="18"/>
          <w:szCs w:val="18"/>
          <w:lang w:val="es-ES" w:eastAsia="en-US"/>
        </w:rPr>
      </w:pPr>
    </w:p>
    <w:p w14:paraId="19E4DDDB" w14:textId="77777777" w:rsidR="000F5FC9" w:rsidRPr="00792E6B" w:rsidRDefault="000F5FC9" w:rsidP="000F5FC9">
      <w:pPr>
        <w:jc w:val="both"/>
        <w:rPr>
          <w:rFonts w:eastAsia="Batang"/>
          <w:spacing w:val="-10"/>
          <w:sz w:val="18"/>
          <w:szCs w:val="18"/>
          <w:lang w:val="es-ES" w:eastAsia="en-US"/>
        </w:rPr>
      </w:pPr>
      <w:r w:rsidRPr="00792E6B">
        <w:rPr>
          <w:rFonts w:eastAsia="Batang"/>
          <w:spacing w:val="-10"/>
          <w:sz w:val="18"/>
          <w:szCs w:val="18"/>
          <w:lang w:val="es-ES" w:eastAsia="en-US"/>
        </w:rPr>
        <w:t>Tabla No. 1</w:t>
      </w:r>
      <w:r w:rsidR="00C86687">
        <w:rPr>
          <w:rFonts w:eastAsia="Batang"/>
          <w:spacing w:val="-10"/>
          <w:sz w:val="18"/>
          <w:szCs w:val="18"/>
          <w:lang w:val="es-ES" w:eastAsia="en-US"/>
        </w:rPr>
        <w:t>2</w:t>
      </w:r>
      <w:r w:rsidRPr="00792E6B">
        <w:rPr>
          <w:rFonts w:eastAsia="Batang"/>
          <w:spacing w:val="-10"/>
          <w:sz w:val="18"/>
          <w:szCs w:val="18"/>
          <w:lang w:val="es-ES" w:eastAsia="en-US"/>
        </w:rPr>
        <w:t xml:space="preserve"> Efectividad Controles </w:t>
      </w:r>
    </w:p>
    <w:tbl>
      <w:tblPr>
        <w:tblW w:w="1028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323"/>
        <w:gridCol w:w="1261"/>
        <w:gridCol w:w="5700"/>
      </w:tblGrid>
      <w:tr w:rsidR="000F5FC9" w:rsidRPr="0099695C" w14:paraId="011123C6" w14:textId="77777777" w:rsidTr="000F5FC9">
        <w:trPr>
          <w:tblHeader/>
          <w:jc w:val="center"/>
        </w:trPr>
        <w:tc>
          <w:tcPr>
            <w:tcW w:w="3323" w:type="dxa"/>
            <w:tcBorders>
              <w:top w:val="single" w:sz="4" w:space="0" w:color="auto"/>
              <w:left w:val="single" w:sz="4" w:space="0" w:color="auto"/>
              <w:bottom w:val="single" w:sz="4" w:space="0" w:color="auto"/>
              <w:right w:val="single" w:sz="8" w:space="0" w:color="4F81BD"/>
            </w:tcBorders>
            <w:shd w:val="clear" w:color="auto" w:fill="D0CECE"/>
            <w:vAlign w:val="center"/>
          </w:tcPr>
          <w:p w14:paraId="7C1FD00E" w14:textId="77777777" w:rsidR="000F5FC9" w:rsidRPr="0099695C" w:rsidRDefault="000F5FC9" w:rsidP="006567A9">
            <w:pPr>
              <w:jc w:val="center"/>
              <w:rPr>
                <w:b/>
                <w:bCs/>
                <w:sz w:val="20"/>
              </w:rPr>
            </w:pPr>
            <w:r w:rsidRPr="0099695C">
              <w:rPr>
                <w:b/>
                <w:bCs/>
                <w:sz w:val="20"/>
              </w:rPr>
              <w:t>CONTROL</w:t>
            </w:r>
          </w:p>
          <w:p w14:paraId="6B7D9D72" w14:textId="77777777" w:rsidR="000F5FC9" w:rsidRPr="0099695C" w:rsidRDefault="000F5FC9" w:rsidP="006567A9">
            <w:pPr>
              <w:jc w:val="center"/>
              <w:rPr>
                <w:b/>
                <w:bCs/>
                <w:sz w:val="20"/>
              </w:rPr>
            </w:pPr>
            <w:r w:rsidRPr="0099695C">
              <w:rPr>
                <w:b/>
                <w:bCs/>
                <w:sz w:val="20"/>
              </w:rPr>
              <w:t>(</w:t>
            </w:r>
            <w:bookmarkStart w:id="9" w:name="_Hlk27734921"/>
            <w:r w:rsidRPr="0099695C">
              <w:rPr>
                <w:b/>
                <w:bCs/>
                <w:sz w:val="20"/>
              </w:rPr>
              <w:t>PROCEDIMIENTO ATENCIÓN CANAL PRESENCIAL 03-02-PR-01-v</w:t>
            </w:r>
            <w:r w:rsidR="004250C6">
              <w:rPr>
                <w:b/>
                <w:bCs/>
                <w:sz w:val="20"/>
              </w:rPr>
              <w:t>4</w:t>
            </w:r>
            <w:r w:rsidRPr="0099695C">
              <w:rPr>
                <w:b/>
                <w:bCs/>
                <w:sz w:val="20"/>
              </w:rPr>
              <w:t>.</w:t>
            </w:r>
            <w:bookmarkEnd w:id="9"/>
            <w:r w:rsidRPr="0099695C">
              <w:rPr>
                <w:b/>
                <w:bCs/>
                <w:sz w:val="20"/>
              </w:rPr>
              <w:t>)</w:t>
            </w:r>
          </w:p>
        </w:tc>
        <w:tc>
          <w:tcPr>
            <w:tcW w:w="1261" w:type="dxa"/>
            <w:tcBorders>
              <w:top w:val="single" w:sz="4" w:space="0" w:color="auto"/>
              <w:left w:val="single" w:sz="8" w:space="0" w:color="4F81BD"/>
              <w:bottom w:val="single" w:sz="4" w:space="0" w:color="auto"/>
              <w:right w:val="single" w:sz="8" w:space="0" w:color="4F81BD"/>
            </w:tcBorders>
            <w:shd w:val="clear" w:color="auto" w:fill="D0CECE"/>
            <w:vAlign w:val="center"/>
          </w:tcPr>
          <w:p w14:paraId="4D0E2210" w14:textId="77777777" w:rsidR="000F5FC9" w:rsidRPr="0099695C" w:rsidRDefault="000F5FC9" w:rsidP="006567A9">
            <w:pPr>
              <w:jc w:val="center"/>
              <w:rPr>
                <w:b/>
                <w:bCs/>
                <w:sz w:val="20"/>
              </w:rPr>
            </w:pPr>
            <w:r w:rsidRPr="0099695C">
              <w:rPr>
                <w:b/>
                <w:bCs/>
                <w:sz w:val="20"/>
              </w:rPr>
              <w:t>EFECTIVO SI/NO</w:t>
            </w:r>
          </w:p>
        </w:tc>
        <w:tc>
          <w:tcPr>
            <w:tcW w:w="5700" w:type="dxa"/>
            <w:tcBorders>
              <w:top w:val="single" w:sz="4" w:space="0" w:color="auto"/>
              <w:left w:val="single" w:sz="8" w:space="0" w:color="4F81BD"/>
              <w:bottom w:val="single" w:sz="4" w:space="0" w:color="auto"/>
              <w:right w:val="single" w:sz="4" w:space="0" w:color="auto"/>
            </w:tcBorders>
            <w:shd w:val="clear" w:color="auto" w:fill="D0CECE"/>
            <w:vAlign w:val="center"/>
          </w:tcPr>
          <w:p w14:paraId="323D9F33" w14:textId="77777777" w:rsidR="000F5FC9" w:rsidRPr="0099695C" w:rsidRDefault="000F5FC9" w:rsidP="006567A9">
            <w:pPr>
              <w:jc w:val="center"/>
              <w:rPr>
                <w:b/>
                <w:bCs/>
                <w:sz w:val="20"/>
              </w:rPr>
            </w:pPr>
            <w:r w:rsidRPr="0099695C">
              <w:rPr>
                <w:b/>
                <w:bCs/>
                <w:sz w:val="20"/>
              </w:rPr>
              <w:t>OBSERVACIONES OCI</w:t>
            </w:r>
          </w:p>
        </w:tc>
      </w:tr>
      <w:tr w:rsidR="000F5FC9" w:rsidRPr="0099695C" w14:paraId="3BAB3323" w14:textId="77777777" w:rsidTr="006567A9">
        <w:trPr>
          <w:trHeight w:val="355"/>
          <w:jc w:val="center"/>
        </w:trPr>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099617E8" w14:textId="77777777" w:rsidR="000F5FC9" w:rsidRPr="0099695C" w:rsidRDefault="000F5FC9" w:rsidP="006567A9">
            <w:pPr>
              <w:jc w:val="both"/>
              <w:rPr>
                <w:bCs/>
                <w:sz w:val="20"/>
              </w:rPr>
            </w:pPr>
            <w:r w:rsidRPr="0099695C">
              <w:rPr>
                <w:bCs/>
                <w:sz w:val="20"/>
              </w:rPr>
              <w:t xml:space="preserve">Actividad 8. </w:t>
            </w:r>
            <w:r w:rsidR="004250C6" w:rsidRPr="0099695C">
              <w:rPr>
                <w:bCs/>
                <w:sz w:val="20"/>
              </w:rPr>
              <w:t>Confirmar que la atención haya resuelto la solicitud.</w:t>
            </w:r>
          </w:p>
          <w:p w14:paraId="5E1FE2DE" w14:textId="77777777" w:rsidR="000F5FC9" w:rsidRPr="0099695C" w:rsidRDefault="000F5FC9" w:rsidP="006567A9">
            <w:pPr>
              <w:jc w:val="both"/>
              <w:rPr>
                <w:bCs/>
                <w:sz w:val="20"/>
              </w:rPr>
            </w:pPr>
            <w:r w:rsidRPr="0099695C">
              <w:rPr>
                <w:bCs/>
                <w:sz w:val="20"/>
              </w:rPr>
              <w:tab/>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084F3DD9" w14:textId="77777777" w:rsidR="000F5FC9" w:rsidRPr="0099695C" w:rsidRDefault="000F5FC9" w:rsidP="006567A9">
            <w:pPr>
              <w:jc w:val="center"/>
              <w:rPr>
                <w:rFonts w:eastAsia="Calibri"/>
                <w:sz w:val="20"/>
              </w:rPr>
            </w:pPr>
            <w:r w:rsidRPr="0099695C">
              <w:rPr>
                <w:rFonts w:eastAsia="Calibri"/>
                <w:sz w:val="20"/>
              </w:rPr>
              <w:t>SÍ</w:t>
            </w:r>
          </w:p>
        </w:tc>
        <w:tc>
          <w:tcPr>
            <w:tcW w:w="5700" w:type="dxa"/>
            <w:tcBorders>
              <w:top w:val="single" w:sz="4" w:space="0" w:color="auto"/>
              <w:left w:val="single" w:sz="4" w:space="0" w:color="auto"/>
              <w:bottom w:val="single" w:sz="4" w:space="0" w:color="auto"/>
              <w:right w:val="single" w:sz="4" w:space="0" w:color="auto"/>
            </w:tcBorders>
            <w:shd w:val="clear" w:color="auto" w:fill="auto"/>
            <w:vAlign w:val="center"/>
          </w:tcPr>
          <w:p w14:paraId="63046BDF" w14:textId="77777777" w:rsidR="000F5FC9" w:rsidRPr="0099695C" w:rsidRDefault="000F5FC9" w:rsidP="006567A9">
            <w:pPr>
              <w:jc w:val="both"/>
              <w:rPr>
                <w:rFonts w:eastAsia="Calibri"/>
                <w:sz w:val="20"/>
              </w:rPr>
            </w:pPr>
            <w:r w:rsidRPr="0099695C">
              <w:rPr>
                <w:rFonts w:eastAsia="Calibri"/>
                <w:sz w:val="20"/>
              </w:rPr>
              <w:t xml:space="preserve">Se verificó el efectivo cumplimiento </w:t>
            </w:r>
            <w:r w:rsidR="005309E5" w:rsidRPr="0099695C">
              <w:rPr>
                <w:rFonts w:eastAsia="Calibri"/>
                <w:sz w:val="20"/>
              </w:rPr>
              <w:t>evidenciándose, los</w:t>
            </w:r>
            <w:r w:rsidRPr="0099695C">
              <w:rPr>
                <w:rFonts w:eastAsia="Calibri"/>
                <w:sz w:val="20"/>
              </w:rPr>
              <w:t xml:space="preserve"> registros de seguimiento al control y procedimiento en caso de hallarse observaciones o desviaciones.</w:t>
            </w:r>
          </w:p>
        </w:tc>
      </w:tr>
      <w:tr w:rsidR="000F5FC9" w:rsidRPr="0099695C" w14:paraId="52E4E8F3" w14:textId="77777777" w:rsidTr="004250C6">
        <w:trPr>
          <w:trHeight w:val="756"/>
          <w:jc w:val="center"/>
        </w:trPr>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31D5997C" w14:textId="77777777" w:rsidR="000F5FC9" w:rsidRPr="0099695C" w:rsidRDefault="000F5FC9" w:rsidP="006567A9">
            <w:pPr>
              <w:jc w:val="both"/>
              <w:rPr>
                <w:bCs/>
                <w:sz w:val="20"/>
              </w:rPr>
            </w:pPr>
            <w:r w:rsidRPr="0099695C">
              <w:rPr>
                <w:bCs/>
                <w:sz w:val="20"/>
              </w:rPr>
              <w:t>Actividad 1</w:t>
            </w:r>
            <w:r w:rsidR="004250C6">
              <w:rPr>
                <w:bCs/>
                <w:sz w:val="20"/>
              </w:rPr>
              <w:t>5</w:t>
            </w:r>
            <w:r w:rsidRPr="0099695C">
              <w:rPr>
                <w:bCs/>
                <w:sz w:val="20"/>
              </w:rPr>
              <w:t xml:space="preserve">. </w:t>
            </w:r>
            <w:r w:rsidR="004250C6" w:rsidRPr="0099695C">
              <w:rPr>
                <w:bCs/>
                <w:sz w:val="20"/>
              </w:rPr>
              <w:t>Verificar el cumplimiento en la apertura y envío de buzones de sugerencia.</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6A6E06BB" w14:textId="77777777" w:rsidR="000F5FC9" w:rsidRPr="0099695C" w:rsidRDefault="000F5FC9" w:rsidP="006567A9">
            <w:pPr>
              <w:jc w:val="center"/>
              <w:rPr>
                <w:rFonts w:eastAsia="Calibri"/>
                <w:sz w:val="20"/>
              </w:rPr>
            </w:pPr>
            <w:r w:rsidRPr="0099695C">
              <w:rPr>
                <w:rFonts w:eastAsia="Calibri"/>
                <w:sz w:val="20"/>
              </w:rPr>
              <w:t>SÍ</w:t>
            </w:r>
          </w:p>
        </w:tc>
        <w:tc>
          <w:tcPr>
            <w:tcW w:w="5700" w:type="dxa"/>
            <w:tcBorders>
              <w:top w:val="single" w:sz="4" w:space="0" w:color="auto"/>
              <w:left w:val="single" w:sz="4" w:space="0" w:color="auto"/>
              <w:bottom w:val="single" w:sz="4" w:space="0" w:color="auto"/>
              <w:right w:val="single" w:sz="4" w:space="0" w:color="auto"/>
            </w:tcBorders>
            <w:shd w:val="clear" w:color="auto" w:fill="auto"/>
            <w:vAlign w:val="center"/>
          </w:tcPr>
          <w:p w14:paraId="1A05283A" w14:textId="77777777" w:rsidR="000F5FC9" w:rsidRPr="0099695C" w:rsidRDefault="000F5FC9" w:rsidP="006567A9">
            <w:pPr>
              <w:jc w:val="both"/>
              <w:rPr>
                <w:rFonts w:eastAsia="Calibri"/>
                <w:sz w:val="20"/>
              </w:rPr>
            </w:pPr>
            <w:r w:rsidRPr="0099695C">
              <w:rPr>
                <w:rFonts w:eastAsia="Calibri"/>
                <w:sz w:val="20"/>
              </w:rPr>
              <w:t xml:space="preserve">Se verificó el efectivo cumplimiento </w:t>
            </w:r>
            <w:r w:rsidR="005309E5" w:rsidRPr="0099695C">
              <w:rPr>
                <w:rFonts w:eastAsia="Calibri"/>
                <w:sz w:val="20"/>
              </w:rPr>
              <w:t>evidenciándose, los</w:t>
            </w:r>
            <w:r w:rsidRPr="0099695C">
              <w:rPr>
                <w:rFonts w:eastAsia="Calibri"/>
                <w:sz w:val="20"/>
              </w:rPr>
              <w:t xml:space="preserve"> registros de seguimiento al control y procedimiento en caso de hallarse observaciones o desviaciones.</w:t>
            </w:r>
          </w:p>
        </w:tc>
      </w:tr>
    </w:tbl>
    <w:p w14:paraId="32C98EBD" w14:textId="77777777" w:rsidR="000F5FC9" w:rsidRPr="0099695C" w:rsidRDefault="000F5FC9" w:rsidP="000F5FC9">
      <w:pPr>
        <w:pStyle w:val="xm-8228564278029467447gmail-msonormal"/>
        <w:jc w:val="both"/>
        <w:rPr>
          <w:rFonts w:ascii="Tahoma" w:hAnsi="Tahoma" w:cs="Tahoma"/>
          <w:i/>
          <w:color w:val="000000"/>
          <w:sz w:val="20"/>
          <w:szCs w:val="20"/>
        </w:rPr>
      </w:pPr>
    </w:p>
    <w:tbl>
      <w:tblPr>
        <w:tblW w:w="1028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323"/>
        <w:gridCol w:w="1261"/>
        <w:gridCol w:w="5700"/>
      </w:tblGrid>
      <w:tr w:rsidR="000F5FC9" w:rsidRPr="0099695C" w14:paraId="2537DA81" w14:textId="77777777" w:rsidTr="000F5FC9">
        <w:trPr>
          <w:tblHeader/>
          <w:jc w:val="center"/>
        </w:trPr>
        <w:tc>
          <w:tcPr>
            <w:tcW w:w="3323" w:type="dxa"/>
            <w:tcBorders>
              <w:top w:val="single" w:sz="4" w:space="0" w:color="auto"/>
              <w:left w:val="single" w:sz="4" w:space="0" w:color="auto"/>
              <w:bottom w:val="single" w:sz="4" w:space="0" w:color="auto"/>
              <w:right w:val="single" w:sz="8" w:space="0" w:color="4F81BD"/>
            </w:tcBorders>
            <w:shd w:val="clear" w:color="auto" w:fill="D0CECE"/>
            <w:vAlign w:val="center"/>
          </w:tcPr>
          <w:p w14:paraId="7975C80A" w14:textId="77777777" w:rsidR="000F5FC9" w:rsidRPr="0099695C" w:rsidRDefault="000F5FC9" w:rsidP="006567A9">
            <w:pPr>
              <w:jc w:val="center"/>
              <w:rPr>
                <w:b/>
                <w:bCs/>
                <w:sz w:val="20"/>
              </w:rPr>
            </w:pPr>
            <w:r w:rsidRPr="0099695C">
              <w:rPr>
                <w:b/>
                <w:bCs/>
                <w:sz w:val="20"/>
              </w:rPr>
              <w:t>CONTROL</w:t>
            </w:r>
          </w:p>
          <w:p w14:paraId="3688309A" w14:textId="428E80F7" w:rsidR="000F5FC9" w:rsidRPr="0099695C" w:rsidRDefault="000F5FC9" w:rsidP="006567A9">
            <w:pPr>
              <w:jc w:val="center"/>
              <w:rPr>
                <w:b/>
                <w:bCs/>
                <w:sz w:val="20"/>
              </w:rPr>
            </w:pPr>
            <w:r w:rsidRPr="0099695C">
              <w:rPr>
                <w:b/>
                <w:bCs/>
                <w:sz w:val="20"/>
              </w:rPr>
              <w:t>(PROCEDIMIENTO ATENCIÓN CANAL ESCRITO 03-02-PR-02-v</w:t>
            </w:r>
            <w:r w:rsidR="00426D98">
              <w:rPr>
                <w:b/>
                <w:bCs/>
                <w:sz w:val="20"/>
              </w:rPr>
              <w:t>6</w:t>
            </w:r>
            <w:r w:rsidRPr="0099695C">
              <w:rPr>
                <w:b/>
                <w:bCs/>
                <w:sz w:val="20"/>
              </w:rPr>
              <w:t>.)</w:t>
            </w:r>
          </w:p>
        </w:tc>
        <w:tc>
          <w:tcPr>
            <w:tcW w:w="1261" w:type="dxa"/>
            <w:tcBorders>
              <w:top w:val="single" w:sz="4" w:space="0" w:color="auto"/>
              <w:left w:val="single" w:sz="8" w:space="0" w:color="4F81BD"/>
              <w:bottom w:val="single" w:sz="4" w:space="0" w:color="auto"/>
              <w:right w:val="single" w:sz="8" w:space="0" w:color="4F81BD"/>
            </w:tcBorders>
            <w:shd w:val="clear" w:color="auto" w:fill="D0CECE"/>
            <w:vAlign w:val="center"/>
          </w:tcPr>
          <w:p w14:paraId="21BD5F49" w14:textId="77777777" w:rsidR="000F5FC9" w:rsidRPr="0099695C" w:rsidRDefault="000F5FC9" w:rsidP="006567A9">
            <w:pPr>
              <w:jc w:val="center"/>
              <w:rPr>
                <w:b/>
                <w:bCs/>
                <w:sz w:val="20"/>
              </w:rPr>
            </w:pPr>
            <w:r w:rsidRPr="0099695C">
              <w:rPr>
                <w:b/>
                <w:bCs/>
                <w:sz w:val="20"/>
              </w:rPr>
              <w:t>EFECTIVO SI/NO</w:t>
            </w:r>
          </w:p>
        </w:tc>
        <w:tc>
          <w:tcPr>
            <w:tcW w:w="5700" w:type="dxa"/>
            <w:tcBorders>
              <w:top w:val="single" w:sz="4" w:space="0" w:color="auto"/>
              <w:left w:val="single" w:sz="8" w:space="0" w:color="4F81BD"/>
              <w:bottom w:val="single" w:sz="4" w:space="0" w:color="auto"/>
              <w:right w:val="single" w:sz="4" w:space="0" w:color="auto"/>
            </w:tcBorders>
            <w:shd w:val="clear" w:color="auto" w:fill="D0CECE"/>
            <w:vAlign w:val="center"/>
          </w:tcPr>
          <w:p w14:paraId="78FD371A" w14:textId="77777777" w:rsidR="000F5FC9" w:rsidRPr="0099695C" w:rsidRDefault="000F5FC9" w:rsidP="006567A9">
            <w:pPr>
              <w:jc w:val="center"/>
              <w:rPr>
                <w:b/>
                <w:bCs/>
                <w:sz w:val="20"/>
              </w:rPr>
            </w:pPr>
            <w:r w:rsidRPr="0099695C">
              <w:rPr>
                <w:b/>
                <w:bCs/>
                <w:sz w:val="20"/>
              </w:rPr>
              <w:t>OBSERVACIONES OCI</w:t>
            </w:r>
          </w:p>
        </w:tc>
      </w:tr>
      <w:tr w:rsidR="004250C6" w:rsidRPr="0099695C" w14:paraId="59DCD42A" w14:textId="77777777" w:rsidTr="006567A9">
        <w:trPr>
          <w:jc w:val="center"/>
        </w:trPr>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6AC65CA7" w14:textId="77777777" w:rsidR="004250C6" w:rsidRPr="0099695C" w:rsidRDefault="004250C6" w:rsidP="004250C6">
            <w:pPr>
              <w:jc w:val="both"/>
              <w:rPr>
                <w:bCs/>
                <w:sz w:val="20"/>
              </w:rPr>
            </w:pPr>
            <w:r w:rsidRPr="00426D98">
              <w:rPr>
                <w:bCs/>
                <w:sz w:val="20"/>
              </w:rPr>
              <w:t>Actividad 7. Revisar oficios de respuesta.</w:t>
            </w:r>
            <w:r>
              <w:rPr>
                <w:bCs/>
                <w:sz w:val="20"/>
              </w:rPr>
              <w:t xml:space="preserve"> </w:t>
            </w:r>
            <w:r w:rsidRPr="0099695C">
              <w:rPr>
                <w:bCs/>
                <w:sz w:val="20"/>
              </w:rPr>
              <w:t xml:space="preserve">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6DD720C" w14:textId="77777777" w:rsidR="004250C6" w:rsidRPr="0099695C" w:rsidRDefault="004250C6" w:rsidP="004250C6">
            <w:pPr>
              <w:jc w:val="center"/>
              <w:rPr>
                <w:rFonts w:eastAsia="Calibri"/>
                <w:sz w:val="20"/>
              </w:rPr>
            </w:pPr>
            <w:r>
              <w:rPr>
                <w:rFonts w:eastAsia="Calibri"/>
                <w:sz w:val="20"/>
              </w:rPr>
              <w:t>NO</w:t>
            </w:r>
          </w:p>
        </w:tc>
        <w:tc>
          <w:tcPr>
            <w:tcW w:w="5700" w:type="dxa"/>
            <w:tcBorders>
              <w:top w:val="single" w:sz="4" w:space="0" w:color="auto"/>
              <w:left w:val="single" w:sz="4" w:space="0" w:color="auto"/>
              <w:bottom w:val="single" w:sz="4" w:space="0" w:color="auto"/>
              <w:right w:val="single" w:sz="4" w:space="0" w:color="auto"/>
            </w:tcBorders>
            <w:shd w:val="clear" w:color="auto" w:fill="auto"/>
            <w:vAlign w:val="center"/>
          </w:tcPr>
          <w:p w14:paraId="086D081C" w14:textId="77777777" w:rsidR="004250C6" w:rsidRPr="0099695C" w:rsidRDefault="004250C6" w:rsidP="004250C6">
            <w:pPr>
              <w:jc w:val="both"/>
              <w:rPr>
                <w:rFonts w:eastAsia="Calibri"/>
                <w:sz w:val="20"/>
              </w:rPr>
            </w:pPr>
            <w:r w:rsidRPr="0099695C">
              <w:rPr>
                <w:rFonts w:eastAsia="Calibri"/>
                <w:sz w:val="20"/>
              </w:rPr>
              <w:t xml:space="preserve">Analizados los criterios de evaluación para la mitigación de los riesgos, se observó incumplimiento, toda vez que, si bien existe procedimiento en caso de hallarse observaciones o desviaciones, no se prevé registro de evidencia de lo enunciado </w:t>
            </w:r>
            <w:r w:rsidR="005309E5">
              <w:rPr>
                <w:rFonts w:eastAsia="Calibri"/>
                <w:sz w:val="20"/>
              </w:rPr>
              <w:t xml:space="preserve">en </w:t>
            </w:r>
            <w:r w:rsidRPr="0099695C">
              <w:rPr>
                <w:rFonts w:eastAsia="Calibri"/>
                <w:sz w:val="20"/>
              </w:rPr>
              <w:t>la actividad.</w:t>
            </w:r>
          </w:p>
        </w:tc>
      </w:tr>
    </w:tbl>
    <w:p w14:paraId="07C43FBB" w14:textId="77777777" w:rsidR="000F5FC9" w:rsidRPr="0099695C" w:rsidRDefault="000F5FC9" w:rsidP="000F5FC9">
      <w:pPr>
        <w:pStyle w:val="xm-8228564278029467447gmail-msonormal"/>
        <w:jc w:val="both"/>
        <w:rPr>
          <w:rFonts w:ascii="Tahoma" w:hAnsi="Tahoma" w:cs="Tahoma"/>
          <w:i/>
          <w:color w:val="000000"/>
          <w:sz w:val="20"/>
          <w:szCs w:val="20"/>
          <w:lang w:val="es-ES_tradnl"/>
        </w:rPr>
      </w:pPr>
    </w:p>
    <w:tbl>
      <w:tblPr>
        <w:tblW w:w="1028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323"/>
        <w:gridCol w:w="1261"/>
        <w:gridCol w:w="5700"/>
      </w:tblGrid>
      <w:tr w:rsidR="000F5FC9" w:rsidRPr="0099695C" w14:paraId="4CCB0AA3" w14:textId="77777777" w:rsidTr="000F5FC9">
        <w:trPr>
          <w:tblHeader/>
          <w:jc w:val="center"/>
        </w:trPr>
        <w:tc>
          <w:tcPr>
            <w:tcW w:w="3323" w:type="dxa"/>
            <w:tcBorders>
              <w:top w:val="single" w:sz="4" w:space="0" w:color="auto"/>
              <w:left w:val="single" w:sz="4" w:space="0" w:color="auto"/>
              <w:bottom w:val="single" w:sz="4" w:space="0" w:color="auto"/>
              <w:right w:val="single" w:sz="8" w:space="0" w:color="4F81BD"/>
            </w:tcBorders>
            <w:shd w:val="clear" w:color="auto" w:fill="D0CECE"/>
            <w:vAlign w:val="center"/>
          </w:tcPr>
          <w:p w14:paraId="0ECD8EB3" w14:textId="77777777" w:rsidR="000F5FC9" w:rsidRPr="0099695C" w:rsidRDefault="000F5FC9" w:rsidP="006567A9">
            <w:pPr>
              <w:jc w:val="center"/>
              <w:rPr>
                <w:b/>
                <w:bCs/>
                <w:sz w:val="20"/>
              </w:rPr>
            </w:pPr>
            <w:r w:rsidRPr="0099695C">
              <w:rPr>
                <w:b/>
                <w:bCs/>
                <w:sz w:val="20"/>
              </w:rPr>
              <w:t>CONTROL</w:t>
            </w:r>
          </w:p>
          <w:p w14:paraId="7EE8317B" w14:textId="77777777" w:rsidR="000F5FC9" w:rsidRPr="0099695C" w:rsidRDefault="000F5FC9" w:rsidP="006567A9">
            <w:pPr>
              <w:jc w:val="center"/>
              <w:rPr>
                <w:b/>
                <w:bCs/>
                <w:sz w:val="20"/>
              </w:rPr>
            </w:pPr>
            <w:r w:rsidRPr="0099695C">
              <w:rPr>
                <w:b/>
                <w:bCs/>
                <w:sz w:val="20"/>
              </w:rPr>
              <w:t>(PROCEDIMIENTO ATENCIÓN CANAL VIRTUAL 03-02-PR-03-v3.)</w:t>
            </w:r>
          </w:p>
        </w:tc>
        <w:tc>
          <w:tcPr>
            <w:tcW w:w="1261" w:type="dxa"/>
            <w:tcBorders>
              <w:top w:val="single" w:sz="4" w:space="0" w:color="auto"/>
              <w:left w:val="single" w:sz="8" w:space="0" w:color="4F81BD"/>
              <w:bottom w:val="single" w:sz="4" w:space="0" w:color="auto"/>
              <w:right w:val="single" w:sz="8" w:space="0" w:color="4F81BD"/>
            </w:tcBorders>
            <w:shd w:val="clear" w:color="auto" w:fill="D0CECE"/>
            <w:vAlign w:val="center"/>
          </w:tcPr>
          <w:p w14:paraId="2CBF2E53" w14:textId="77777777" w:rsidR="000F5FC9" w:rsidRPr="0099695C" w:rsidRDefault="000F5FC9" w:rsidP="006567A9">
            <w:pPr>
              <w:jc w:val="center"/>
              <w:rPr>
                <w:b/>
                <w:bCs/>
                <w:sz w:val="20"/>
              </w:rPr>
            </w:pPr>
            <w:r w:rsidRPr="0099695C">
              <w:rPr>
                <w:b/>
                <w:bCs/>
                <w:sz w:val="20"/>
              </w:rPr>
              <w:t>EFECTIVO SI/NO</w:t>
            </w:r>
          </w:p>
        </w:tc>
        <w:tc>
          <w:tcPr>
            <w:tcW w:w="5700" w:type="dxa"/>
            <w:tcBorders>
              <w:top w:val="single" w:sz="4" w:space="0" w:color="auto"/>
              <w:left w:val="single" w:sz="8" w:space="0" w:color="4F81BD"/>
              <w:bottom w:val="single" w:sz="4" w:space="0" w:color="auto"/>
              <w:right w:val="single" w:sz="4" w:space="0" w:color="auto"/>
            </w:tcBorders>
            <w:shd w:val="clear" w:color="auto" w:fill="D0CECE"/>
            <w:vAlign w:val="center"/>
          </w:tcPr>
          <w:p w14:paraId="3D60FCB2" w14:textId="77777777" w:rsidR="000F5FC9" w:rsidRPr="0099695C" w:rsidRDefault="000F5FC9" w:rsidP="006567A9">
            <w:pPr>
              <w:jc w:val="center"/>
              <w:rPr>
                <w:b/>
                <w:bCs/>
                <w:sz w:val="20"/>
              </w:rPr>
            </w:pPr>
            <w:r w:rsidRPr="0099695C">
              <w:rPr>
                <w:b/>
                <w:bCs/>
                <w:sz w:val="20"/>
              </w:rPr>
              <w:t>OBSERVACIONES OCI</w:t>
            </w:r>
          </w:p>
        </w:tc>
      </w:tr>
      <w:tr w:rsidR="000F5FC9" w:rsidRPr="0099695C" w14:paraId="7737FB44" w14:textId="77777777" w:rsidTr="006567A9">
        <w:trPr>
          <w:jc w:val="center"/>
        </w:trPr>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2463DE1E" w14:textId="77777777" w:rsidR="000F5FC9" w:rsidRPr="0099695C" w:rsidRDefault="000F5FC9" w:rsidP="006567A9">
            <w:pPr>
              <w:jc w:val="both"/>
              <w:rPr>
                <w:bCs/>
                <w:sz w:val="20"/>
              </w:rPr>
            </w:pPr>
            <w:r w:rsidRPr="0099695C">
              <w:rPr>
                <w:bCs/>
                <w:sz w:val="20"/>
              </w:rPr>
              <w:t xml:space="preserve">Actividad 2. Confirmar que todas las solicitudes fueron atendidas.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64CE2A4" w14:textId="77777777" w:rsidR="000F5FC9" w:rsidRPr="0099695C" w:rsidRDefault="000F5FC9" w:rsidP="006567A9">
            <w:pPr>
              <w:jc w:val="center"/>
              <w:rPr>
                <w:rFonts w:eastAsia="Calibri"/>
                <w:sz w:val="20"/>
              </w:rPr>
            </w:pPr>
            <w:r w:rsidRPr="0099695C">
              <w:rPr>
                <w:rFonts w:eastAsia="Calibri"/>
                <w:sz w:val="20"/>
              </w:rPr>
              <w:t>SÍ</w:t>
            </w:r>
          </w:p>
        </w:tc>
        <w:tc>
          <w:tcPr>
            <w:tcW w:w="5700" w:type="dxa"/>
            <w:tcBorders>
              <w:top w:val="single" w:sz="4" w:space="0" w:color="auto"/>
              <w:left w:val="single" w:sz="4" w:space="0" w:color="auto"/>
              <w:bottom w:val="single" w:sz="4" w:space="0" w:color="auto"/>
              <w:right w:val="single" w:sz="4" w:space="0" w:color="auto"/>
            </w:tcBorders>
            <w:shd w:val="clear" w:color="auto" w:fill="auto"/>
            <w:vAlign w:val="center"/>
          </w:tcPr>
          <w:p w14:paraId="6E9F7AD4" w14:textId="77777777" w:rsidR="000F5FC9" w:rsidRPr="0099695C" w:rsidRDefault="000F5FC9" w:rsidP="006567A9">
            <w:pPr>
              <w:jc w:val="both"/>
              <w:rPr>
                <w:rFonts w:eastAsia="Calibri"/>
                <w:sz w:val="20"/>
              </w:rPr>
            </w:pPr>
            <w:r w:rsidRPr="0099695C">
              <w:rPr>
                <w:rFonts w:eastAsia="Calibri"/>
                <w:sz w:val="20"/>
              </w:rPr>
              <w:t>Se verificó el efectivo cumplimiento evidenciándose, los registros de seguimiento al control, el procedimiento en caso de hallarse observaciones o desviaciones y la identificación de un responsable.</w:t>
            </w:r>
          </w:p>
        </w:tc>
      </w:tr>
    </w:tbl>
    <w:p w14:paraId="39AF6168" w14:textId="77777777" w:rsidR="000F5FC9" w:rsidRPr="0099695C" w:rsidRDefault="000F5FC9" w:rsidP="000F5FC9">
      <w:pPr>
        <w:pStyle w:val="xm-8228564278029467447gmail-msonormal"/>
        <w:jc w:val="both"/>
        <w:rPr>
          <w:rFonts w:ascii="Tahoma" w:hAnsi="Tahoma" w:cs="Tahoma"/>
          <w:i/>
          <w:color w:val="000000"/>
          <w:sz w:val="20"/>
          <w:szCs w:val="20"/>
          <w:lang w:val="es-ES_tradnl"/>
        </w:rPr>
      </w:pPr>
    </w:p>
    <w:tbl>
      <w:tblPr>
        <w:tblW w:w="1028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323"/>
        <w:gridCol w:w="1261"/>
        <w:gridCol w:w="5700"/>
      </w:tblGrid>
      <w:tr w:rsidR="000F5FC9" w:rsidRPr="0099695C" w14:paraId="55743048" w14:textId="77777777" w:rsidTr="000F5FC9">
        <w:trPr>
          <w:tblHeader/>
          <w:jc w:val="center"/>
        </w:trPr>
        <w:tc>
          <w:tcPr>
            <w:tcW w:w="3323" w:type="dxa"/>
            <w:tcBorders>
              <w:top w:val="single" w:sz="4" w:space="0" w:color="auto"/>
              <w:left w:val="single" w:sz="4" w:space="0" w:color="auto"/>
              <w:bottom w:val="single" w:sz="4" w:space="0" w:color="auto"/>
              <w:right w:val="single" w:sz="8" w:space="0" w:color="4F81BD"/>
            </w:tcBorders>
            <w:shd w:val="clear" w:color="auto" w:fill="D0CECE"/>
            <w:vAlign w:val="center"/>
          </w:tcPr>
          <w:p w14:paraId="18389672" w14:textId="77777777" w:rsidR="000F5FC9" w:rsidRPr="0099695C" w:rsidRDefault="000F5FC9" w:rsidP="006567A9">
            <w:pPr>
              <w:jc w:val="center"/>
              <w:rPr>
                <w:b/>
                <w:bCs/>
                <w:sz w:val="20"/>
              </w:rPr>
            </w:pPr>
            <w:r w:rsidRPr="0099695C">
              <w:rPr>
                <w:b/>
                <w:bCs/>
                <w:sz w:val="20"/>
              </w:rPr>
              <w:lastRenderedPageBreak/>
              <w:t>CONTROL</w:t>
            </w:r>
          </w:p>
          <w:p w14:paraId="4DF047B7" w14:textId="77777777" w:rsidR="000F5FC9" w:rsidRPr="0099695C" w:rsidRDefault="000F5FC9" w:rsidP="006567A9">
            <w:pPr>
              <w:jc w:val="center"/>
              <w:rPr>
                <w:b/>
                <w:bCs/>
                <w:sz w:val="20"/>
              </w:rPr>
            </w:pPr>
            <w:r w:rsidRPr="0099695C">
              <w:rPr>
                <w:b/>
                <w:bCs/>
                <w:sz w:val="20"/>
              </w:rPr>
              <w:t>(PROCEDIMIENTO ATENCIÓN CANAL TELEFÓNICO 03-02-PR-04-v</w:t>
            </w:r>
            <w:r w:rsidR="004250C6">
              <w:rPr>
                <w:b/>
                <w:bCs/>
                <w:sz w:val="20"/>
              </w:rPr>
              <w:t>9</w:t>
            </w:r>
            <w:r w:rsidRPr="0099695C">
              <w:rPr>
                <w:b/>
                <w:bCs/>
                <w:sz w:val="20"/>
              </w:rPr>
              <w:t>.)</w:t>
            </w:r>
          </w:p>
        </w:tc>
        <w:tc>
          <w:tcPr>
            <w:tcW w:w="1261" w:type="dxa"/>
            <w:tcBorders>
              <w:top w:val="single" w:sz="4" w:space="0" w:color="auto"/>
              <w:left w:val="single" w:sz="8" w:space="0" w:color="4F81BD"/>
              <w:bottom w:val="single" w:sz="4" w:space="0" w:color="auto"/>
              <w:right w:val="single" w:sz="8" w:space="0" w:color="4F81BD"/>
            </w:tcBorders>
            <w:shd w:val="clear" w:color="auto" w:fill="D0CECE"/>
            <w:vAlign w:val="center"/>
          </w:tcPr>
          <w:p w14:paraId="15FC0915" w14:textId="77777777" w:rsidR="000F5FC9" w:rsidRPr="0099695C" w:rsidRDefault="000F5FC9" w:rsidP="006567A9">
            <w:pPr>
              <w:jc w:val="center"/>
              <w:rPr>
                <w:b/>
                <w:bCs/>
                <w:sz w:val="20"/>
              </w:rPr>
            </w:pPr>
            <w:r w:rsidRPr="0099695C">
              <w:rPr>
                <w:b/>
                <w:bCs/>
                <w:sz w:val="20"/>
              </w:rPr>
              <w:t>EFECTIVO SI/NO</w:t>
            </w:r>
          </w:p>
        </w:tc>
        <w:tc>
          <w:tcPr>
            <w:tcW w:w="5700" w:type="dxa"/>
            <w:tcBorders>
              <w:top w:val="single" w:sz="4" w:space="0" w:color="auto"/>
              <w:left w:val="single" w:sz="8" w:space="0" w:color="4F81BD"/>
              <w:bottom w:val="single" w:sz="4" w:space="0" w:color="auto"/>
              <w:right w:val="single" w:sz="4" w:space="0" w:color="auto"/>
            </w:tcBorders>
            <w:shd w:val="clear" w:color="auto" w:fill="D0CECE"/>
            <w:vAlign w:val="center"/>
          </w:tcPr>
          <w:p w14:paraId="00F516B1" w14:textId="77777777" w:rsidR="000F5FC9" w:rsidRPr="0099695C" w:rsidRDefault="000F5FC9" w:rsidP="006567A9">
            <w:pPr>
              <w:jc w:val="center"/>
              <w:rPr>
                <w:b/>
                <w:bCs/>
                <w:sz w:val="20"/>
              </w:rPr>
            </w:pPr>
            <w:r w:rsidRPr="0099695C">
              <w:rPr>
                <w:b/>
                <w:bCs/>
                <w:sz w:val="20"/>
              </w:rPr>
              <w:t>OBSERVACIONES OCI</w:t>
            </w:r>
          </w:p>
        </w:tc>
      </w:tr>
      <w:tr w:rsidR="000F5FC9" w:rsidRPr="0099695C" w14:paraId="7C481188" w14:textId="77777777" w:rsidTr="006567A9">
        <w:trPr>
          <w:trHeight w:val="355"/>
          <w:jc w:val="center"/>
        </w:trPr>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656D2BE6" w14:textId="77777777" w:rsidR="000F5FC9" w:rsidRPr="0099695C" w:rsidRDefault="000F5FC9" w:rsidP="006567A9">
            <w:pPr>
              <w:jc w:val="both"/>
              <w:rPr>
                <w:bCs/>
                <w:sz w:val="20"/>
              </w:rPr>
            </w:pPr>
            <w:r w:rsidRPr="0099695C">
              <w:rPr>
                <w:bCs/>
                <w:sz w:val="20"/>
              </w:rPr>
              <w:t xml:space="preserve">Actividad 17. Confirmar que la respuesta haya resuelto la solicitud.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839F185" w14:textId="77777777" w:rsidR="000F5FC9" w:rsidRPr="0099695C" w:rsidRDefault="000F5FC9" w:rsidP="006567A9">
            <w:pPr>
              <w:jc w:val="center"/>
              <w:rPr>
                <w:rFonts w:eastAsia="Calibri"/>
                <w:sz w:val="20"/>
              </w:rPr>
            </w:pPr>
            <w:r w:rsidRPr="0099695C">
              <w:rPr>
                <w:rFonts w:eastAsia="Calibri"/>
                <w:sz w:val="20"/>
              </w:rPr>
              <w:t>SÍ</w:t>
            </w:r>
          </w:p>
        </w:tc>
        <w:tc>
          <w:tcPr>
            <w:tcW w:w="5700" w:type="dxa"/>
            <w:tcBorders>
              <w:top w:val="single" w:sz="4" w:space="0" w:color="auto"/>
              <w:left w:val="single" w:sz="4" w:space="0" w:color="auto"/>
              <w:bottom w:val="single" w:sz="4" w:space="0" w:color="auto"/>
              <w:right w:val="single" w:sz="4" w:space="0" w:color="auto"/>
            </w:tcBorders>
            <w:shd w:val="clear" w:color="auto" w:fill="auto"/>
            <w:vAlign w:val="center"/>
          </w:tcPr>
          <w:p w14:paraId="51F3426C" w14:textId="77777777" w:rsidR="000F5FC9" w:rsidRPr="0099695C" w:rsidRDefault="000F5FC9" w:rsidP="006567A9">
            <w:pPr>
              <w:jc w:val="both"/>
              <w:rPr>
                <w:rFonts w:eastAsia="Calibri"/>
                <w:sz w:val="20"/>
              </w:rPr>
            </w:pPr>
            <w:r w:rsidRPr="0099695C">
              <w:rPr>
                <w:rFonts w:eastAsia="Calibri"/>
                <w:sz w:val="20"/>
              </w:rPr>
              <w:t>Se comprobó el efectivo cumplimiento pudiéndose evidenciar los registros de seguimiento al control, el procedimiento en caso de hallarse observaciones o desviaciones y la identificación de un responsable</w:t>
            </w:r>
            <w:r w:rsidR="005309E5">
              <w:rPr>
                <w:rFonts w:eastAsia="Calibri"/>
                <w:sz w:val="20"/>
              </w:rPr>
              <w:t>.</w:t>
            </w:r>
          </w:p>
        </w:tc>
      </w:tr>
    </w:tbl>
    <w:p w14:paraId="73D5889D" w14:textId="77777777" w:rsidR="000F5FC9" w:rsidRPr="0099695C" w:rsidRDefault="000F5FC9" w:rsidP="000F5FC9">
      <w:pPr>
        <w:pStyle w:val="xm-8228564278029467447gmail-msonormal"/>
        <w:jc w:val="both"/>
        <w:rPr>
          <w:rFonts w:ascii="Tahoma" w:hAnsi="Tahoma" w:cs="Tahoma"/>
          <w:i/>
          <w:color w:val="000000"/>
          <w:sz w:val="20"/>
          <w:szCs w:val="20"/>
          <w:lang w:val="es-ES_tradnl"/>
        </w:rPr>
      </w:pPr>
    </w:p>
    <w:tbl>
      <w:tblPr>
        <w:tblW w:w="1028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323"/>
        <w:gridCol w:w="1261"/>
        <w:gridCol w:w="5700"/>
      </w:tblGrid>
      <w:tr w:rsidR="000F5FC9" w:rsidRPr="0099695C" w14:paraId="62D18A39" w14:textId="77777777" w:rsidTr="000F5FC9">
        <w:trPr>
          <w:tblHeader/>
          <w:jc w:val="center"/>
        </w:trPr>
        <w:tc>
          <w:tcPr>
            <w:tcW w:w="3323" w:type="dxa"/>
            <w:tcBorders>
              <w:top w:val="single" w:sz="4" w:space="0" w:color="auto"/>
              <w:left w:val="single" w:sz="4" w:space="0" w:color="auto"/>
              <w:bottom w:val="single" w:sz="4" w:space="0" w:color="auto"/>
              <w:right w:val="single" w:sz="8" w:space="0" w:color="4F81BD"/>
            </w:tcBorders>
            <w:shd w:val="clear" w:color="auto" w:fill="D0CECE"/>
            <w:vAlign w:val="center"/>
          </w:tcPr>
          <w:p w14:paraId="61E6D2C3" w14:textId="77777777" w:rsidR="000F5FC9" w:rsidRPr="0099695C" w:rsidRDefault="000F5FC9" w:rsidP="006567A9">
            <w:pPr>
              <w:jc w:val="center"/>
              <w:rPr>
                <w:b/>
                <w:bCs/>
                <w:sz w:val="20"/>
              </w:rPr>
            </w:pPr>
            <w:r w:rsidRPr="0099695C">
              <w:rPr>
                <w:b/>
                <w:bCs/>
                <w:sz w:val="20"/>
              </w:rPr>
              <w:t>CONTROL</w:t>
            </w:r>
          </w:p>
          <w:p w14:paraId="6F307A0C" w14:textId="77777777" w:rsidR="000F5FC9" w:rsidRPr="0099695C" w:rsidRDefault="000F5FC9" w:rsidP="006567A9">
            <w:pPr>
              <w:jc w:val="center"/>
              <w:rPr>
                <w:b/>
                <w:bCs/>
                <w:sz w:val="20"/>
              </w:rPr>
            </w:pPr>
            <w:r w:rsidRPr="0099695C">
              <w:rPr>
                <w:b/>
                <w:bCs/>
                <w:sz w:val="20"/>
              </w:rPr>
              <w:t>(PROCEDIMIENTO DE LA VOZ DEL CIUDADANO 03-02-PR-09-</w:t>
            </w:r>
            <w:r w:rsidRPr="003124E5">
              <w:rPr>
                <w:b/>
                <w:bCs/>
                <w:sz w:val="20"/>
              </w:rPr>
              <w:t>v</w:t>
            </w:r>
            <w:r w:rsidR="003124E5" w:rsidRPr="003124E5">
              <w:rPr>
                <w:b/>
                <w:bCs/>
                <w:sz w:val="20"/>
              </w:rPr>
              <w:t>7</w:t>
            </w:r>
            <w:r w:rsidRPr="003124E5">
              <w:rPr>
                <w:b/>
                <w:bCs/>
                <w:sz w:val="20"/>
              </w:rPr>
              <w:t>.)</w:t>
            </w:r>
          </w:p>
        </w:tc>
        <w:tc>
          <w:tcPr>
            <w:tcW w:w="1261" w:type="dxa"/>
            <w:tcBorders>
              <w:top w:val="single" w:sz="4" w:space="0" w:color="auto"/>
              <w:left w:val="single" w:sz="8" w:space="0" w:color="4F81BD"/>
              <w:bottom w:val="single" w:sz="4" w:space="0" w:color="auto"/>
              <w:right w:val="single" w:sz="8" w:space="0" w:color="4F81BD"/>
            </w:tcBorders>
            <w:shd w:val="clear" w:color="auto" w:fill="D0CECE"/>
            <w:vAlign w:val="center"/>
          </w:tcPr>
          <w:p w14:paraId="31C71E30" w14:textId="77777777" w:rsidR="000F5FC9" w:rsidRPr="0099695C" w:rsidRDefault="000F5FC9" w:rsidP="006567A9">
            <w:pPr>
              <w:jc w:val="center"/>
              <w:rPr>
                <w:b/>
                <w:bCs/>
                <w:sz w:val="20"/>
              </w:rPr>
            </w:pPr>
            <w:r w:rsidRPr="0099695C">
              <w:rPr>
                <w:b/>
                <w:bCs/>
                <w:sz w:val="20"/>
              </w:rPr>
              <w:t>EFECTIVO SI/NO</w:t>
            </w:r>
          </w:p>
        </w:tc>
        <w:tc>
          <w:tcPr>
            <w:tcW w:w="5700" w:type="dxa"/>
            <w:tcBorders>
              <w:top w:val="single" w:sz="4" w:space="0" w:color="auto"/>
              <w:left w:val="single" w:sz="8" w:space="0" w:color="4F81BD"/>
              <w:bottom w:val="single" w:sz="4" w:space="0" w:color="auto"/>
              <w:right w:val="single" w:sz="4" w:space="0" w:color="auto"/>
            </w:tcBorders>
            <w:shd w:val="clear" w:color="auto" w:fill="D0CECE"/>
            <w:vAlign w:val="center"/>
          </w:tcPr>
          <w:p w14:paraId="3EDDECC8" w14:textId="77777777" w:rsidR="000F5FC9" w:rsidRPr="0099695C" w:rsidRDefault="000F5FC9" w:rsidP="006567A9">
            <w:pPr>
              <w:jc w:val="center"/>
              <w:rPr>
                <w:b/>
                <w:bCs/>
                <w:sz w:val="20"/>
              </w:rPr>
            </w:pPr>
            <w:r w:rsidRPr="0099695C">
              <w:rPr>
                <w:b/>
                <w:bCs/>
                <w:sz w:val="20"/>
              </w:rPr>
              <w:t>OBSERVACIONES OCI</w:t>
            </w:r>
          </w:p>
        </w:tc>
      </w:tr>
      <w:tr w:rsidR="000F5FC9" w:rsidRPr="0099695C" w14:paraId="388F3EEA" w14:textId="77777777" w:rsidTr="006567A9">
        <w:trPr>
          <w:trHeight w:val="355"/>
          <w:jc w:val="center"/>
        </w:trPr>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1BB0972F" w14:textId="77777777" w:rsidR="000F5FC9" w:rsidRPr="0099695C" w:rsidRDefault="000F5FC9" w:rsidP="006567A9">
            <w:pPr>
              <w:jc w:val="both"/>
              <w:rPr>
                <w:bCs/>
                <w:sz w:val="20"/>
              </w:rPr>
            </w:pPr>
            <w:r w:rsidRPr="0099695C">
              <w:rPr>
                <w:bCs/>
                <w:sz w:val="20"/>
              </w:rPr>
              <w:t xml:space="preserve">Actividad </w:t>
            </w:r>
            <w:r w:rsidR="003124E5">
              <w:rPr>
                <w:bCs/>
                <w:sz w:val="20"/>
              </w:rPr>
              <w:t>9</w:t>
            </w:r>
            <w:r w:rsidRPr="0099695C">
              <w:rPr>
                <w:bCs/>
                <w:sz w:val="20"/>
              </w:rPr>
              <w:t xml:space="preserve">. Verificar que las PQRS se encuentren cerradas.   </w:t>
            </w:r>
          </w:p>
          <w:p w14:paraId="60A49DD2" w14:textId="77777777" w:rsidR="000F5FC9" w:rsidRPr="0099695C" w:rsidRDefault="000F5FC9" w:rsidP="006567A9">
            <w:pPr>
              <w:jc w:val="both"/>
              <w:rPr>
                <w:bCs/>
                <w:sz w:val="20"/>
              </w:rPr>
            </w:pPr>
            <w:r w:rsidRPr="0099695C">
              <w:rPr>
                <w:bCs/>
                <w:sz w:val="20"/>
              </w:rPr>
              <w:tab/>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6476086" w14:textId="77777777" w:rsidR="000F5FC9" w:rsidRPr="0099695C" w:rsidRDefault="00792E6B" w:rsidP="006567A9">
            <w:pPr>
              <w:jc w:val="center"/>
              <w:rPr>
                <w:rFonts w:eastAsia="Calibri"/>
                <w:sz w:val="20"/>
              </w:rPr>
            </w:pPr>
            <w:r>
              <w:rPr>
                <w:rFonts w:eastAsia="Calibri"/>
                <w:sz w:val="20"/>
              </w:rPr>
              <w:t>SÍ</w:t>
            </w:r>
          </w:p>
        </w:tc>
        <w:tc>
          <w:tcPr>
            <w:tcW w:w="5700" w:type="dxa"/>
            <w:tcBorders>
              <w:top w:val="single" w:sz="4" w:space="0" w:color="auto"/>
              <w:left w:val="single" w:sz="4" w:space="0" w:color="auto"/>
              <w:bottom w:val="single" w:sz="4" w:space="0" w:color="auto"/>
              <w:right w:val="single" w:sz="4" w:space="0" w:color="auto"/>
            </w:tcBorders>
            <w:shd w:val="clear" w:color="auto" w:fill="auto"/>
            <w:vAlign w:val="center"/>
          </w:tcPr>
          <w:p w14:paraId="1B4EC95A" w14:textId="77777777" w:rsidR="000F5FC9" w:rsidRPr="0099695C" w:rsidRDefault="00792E6B" w:rsidP="006567A9">
            <w:pPr>
              <w:jc w:val="both"/>
              <w:rPr>
                <w:rFonts w:eastAsia="Calibri"/>
                <w:sz w:val="20"/>
              </w:rPr>
            </w:pPr>
            <w:r w:rsidRPr="0099695C">
              <w:rPr>
                <w:rFonts w:eastAsia="Calibri"/>
                <w:sz w:val="20"/>
              </w:rPr>
              <w:t>Se verificó el efectivo cumplimiento evidenciándose,</w:t>
            </w:r>
            <w:r w:rsidR="005309E5">
              <w:rPr>
                <w:rFonts w:eastAsia="Calibri"/>
                <w:sz w:val="20"/>
              </w:rPr>
              <w:t xml:space="preserve"> </w:t>
            </w:r>
            <w:r w:rsidRPr="0099695C">
              <w:rPr>
                <w:rFonts w:eastAsia="Calibri"/>
                <w:sz w:val="20"/>
              </w:rPr>
              <w:t>los registros de seguimiento al control y procedimiento en caso de hallarse observaciones o desviaciones.</w:t>
            </w:r>
          </w:p>
        </w:tc>
      </w:tr>
      <w:tr w:rsidR="000F5FC9" w:rsidRPr="0099695C" w14:paraId="3F9074CB" w14:textId="77777777" w:rsidTr="006567A9">
        <w:trPr>
          <w:trHeight w:val="852"/>
          <w:jc w:val="center"/>
        </w:trPr>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6A6D59D7" w14:textId="77777777" w:rsidR="000F5FC9" w:rsidRPr="0099695C" w:rsidRDefault="000F5FC9" w:rsidP="006567A9">
            <w:pPr>
              <w:jc w:val="both"/>
              <w:rPr>
                <w:bCs/>
                <w:sz w:val="20"/>
              </w:rPr>
            </w:pPr>
            <w:r w:rsidRPr="0099695C">
              <w:rPr>
                <w:bCs/>
                <w:sz w:val="20"/>
              </w:rPr>
              <w:t xml:space="preserve">Actividad </w:t>
            </w:r>
            <w:r w:rsidR="00792E6B">
              <w:rPr>
                <w:bCs/>
                <w:sz w:val="20"/>
              </w:rPr>
              <w:t>12</w:t>
            </w:r>
            <w:r w:rsidRPr="0099695C">
              <w:rPr>
                <w:bCs/>
                <w:sz w:val="20"/>
              </w:rPr>
              <w:t xml:space="preserve">. </w:t>
            </w:r>
            <w:r w:rsidR="00792E6B">
              <w:rPr>
                <w:bCs/>
                <w:sz w:val="20"/>
              </w:rPr>
              <w:t xml:space="preserve">Analizar la información y tomar decisiones. </w:t>
            </w:r>
            <w:r w:rsidRPr="0099695C">
              <w:rPr>
                <w:bCs/>
                <w:sz w:val="20"/>
              </w:rPr>
              <w:t xml:space="preserve"> </w:t>
            </w:r>
          </w:p>
          <w:p w14:paraId="001C8E36" w14:textId="77777777" w:rsidR="000F5FC9" w:rsidRPr="0099695C" w:rsidRDefault="000F5FC9" w:rsidP="006567A9">
            <w:pPr>
              <w:jc w:val="both"/>
              <w:rPr>
                <w:bCs/>
                <w:sz w:val="20"/>
              </w:rPr>
            </w:pPr>
            <w:r w:rsidRPr="0099695C">
              <w:rPr>
                <w:bCs/>
                <w:sz w:val="20"/>
              </w:rPr>
              <w:tab/>
            </w:r>
            <w:r w:rsidRPr="0099695C">
              <w:rPr>
                <w:bCs/>
                <w:sz w:val="20"/>
              </w:rPr>
              <w:tab/>
            </w:r>
          </w:p>
          <w:p w14:paraId="62885FD1" w14:textId="77777777" w:rsidR="000F5FC9" w:rsidRPr="0099695C" w:rsidRDefault="000F5FC9" w:rsidP="006567A9">
            <w:pPr>
              <w:jc w:val="both"/>
              <w:rPr>
                <w:bCs/>
                <w:sz w:val="20"/>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4D0C998" w14:textId="77777777" w:rsidR="000F5FC9" w:rsidRPr="0099695C" w:rsidRDefault="000F5FC9" w:rsidP="006567A9">
            <w:pPr>
              <w:jc w:val="center"/>
              <w:rPr>
                <w:rFonts w:eastAsia="Calibri"/>
                <w:sz w:val="20"/>
              </w:rPr>
            </w:pPr>
            <w:r w:rsidRPr="0099695C">
              <w:rPr>
                <w:rFonts w:eastAsia="Calibri"/>
                <w:sz w:val="20"/>
              </w:rPr>
              <w:t>SÍ</w:t>
            </w:r>
          </w:p>
        </w:tc>
        <w:tc>
          <w:tcPr>
            <w:tcW w:w="5700" w:type="dxa"/>
            <w:tcBorders>
              <w:top w:val="single" w:sz="4" w:space="0" w:color="auto"/>
              <w:left w:val="single" w:sz="4" w:space="0" w:color="auto"/>
              <w:bottom w:val="single" w:sz="4" w:space="0" w:color="auto"/>
              <w:right w:val="single" w:sz="4" w:space="0" w:color="auto"/>
            </w:tcBorders>
            <w:shd w:val="clear" w:color="auto" w:fill="auto"/>
            <w:vAlign w:val="center"/>
          </w:tcPr>
          <w:p w14:paraId="78D286F6" w14:textId="77777777" w:rsidR="000F5FC9" w:rsidRPr="0099695C" w:rsidRDefault="000F5FC9" w:rsidP="006567A9">
            <w:pPr>
              <w:jc w:val="both"/>
              <w:rPr>
                <w:rFonts w:eastAsia="Calibri"/>
                <w:sz w:val="20"/>
              </w:rPr>
            </w:pPr>
            <w:r w:rsidRPr="0099695C">
              <w:rPr>
                <w:rFonts w:eastAsia="Calibri"/>
                <w:sz w:val="20"/>
              </w:rPr>
              <w:t>Se verificó el efectivo cumplimiento evidenciándose, entre otras cosas, los registros de seguimiento al control y procedimiento en caso de hallarse observaciones o desviaciones.</w:t>
            </w:r>
          </w:p>
        </w:tc>
      </w:tr>
    </w:tbl>
    <w:p w14:paraId="23DD591A" w14:textId="77777777" w:rsidR="000F5FC9" w:rsidRPr="000F5FC9" w:rsidRDefault="000F5FC9" w:rsidP="000F5FC9">
      <w:pPr>
        <w:pStyle w:val="xm-8228564278029467447gmail-msonormal"/>
        <w:jc w:val="both"/>
        <w:rPr>
          <w:rFonts w:ascii="Times New Roman" w:eastAsia="Batang" w:hAnsi="Times New Roman"/>
          <w:spacing w:val="-10"/>
          <w:lang w:val="es-ES" w:eastAsia="en-US"/>
        </w:rPr>
      </w:pPr>
      <w:r w:rsidRPr="000F5FC9">
        <w:rPr>
          <w:rFonts w:ascii="Times New Roman" w:eastAsia="Batang" w:hAnsi="Times New Roman"/>
          <w:spacing w:val="-10"/>
          <w:lang w:val="es-ES" w:eastAsia="en-US"/>
        </w:rPr>
        <w:t xml:space="preserve">Fuente: Se obtiene a partir del análisis a los procedimientos que reposan en el SGI. </w:t>
      </w:r>
    </w:p>
    <w:p w14:paraId="7DB00D9D" w14:textId="77777777" w:rsidR="00ED1742" w:rsidRDefault="00ED1742" w:rsidP="000F5FC9">
      <w:pPr>
        <w:pStyle w:val="xm-8228564278029467447gmail-msonormal"/>
        <w:jc w:val="both"/>
        <w:rPr>
          <w:rFonts w:ascii="Times New Roman" w:hAnsi="Times New Roman" w:cs="Times New Roman"/>
          <w:color w:val="000000"/>
          <w:lang w:val="es-ES"/>
        </w:rPr>
      </w:pPr>
    </w:p>
    <w:p w14:paraId="660731B3" w14:textId="5BB80175" w:rsidR="000F5FC9" w:rsidRDefault="000F5FC9" w:rsidP="000F5FC9">
      <w:pPr>
        <w:pStyle w:val="xm-8228564278029467447gmail-msonormal"/>
        <w:jc w:val="both"/>
        <w:rPr>
          <w:rFonts w:ascii="Times New Roman" w:hAnsi="Times New Roman"/>
          <w:color w:val="000000"/>
          <w:spacing w:val="-10"/>
        </w:rPr>
      </w:pPr>
      <w:r w:rsidRPr="000F5FC9">
        <w:rPr>
          <w:rFonts w:ascii="Times New Roman" w:hAnsi="Times New Roman" w:cs="Times New Roman"/>
          <w:color w:val="000000"/>
          <w:lang w:val="es-ES"/>
        </w:rPr>
        <w:t xml:space="preserve">Así las cosas, tras someter cada una de las actividades a la evaluación de cumplimiento </w:t>
      </w:r>
      <w:r w:rsidR="00792E6B">
        <w:rPr>
          <w:rFonts w:ascii="Times New Roman" w:hAnsi="Times New Roman" w:cs="Times New Roman"/>
          <w:color w:val="000000"/>
          <w:lang w:val="es-ES"/>
        </w:rPr>
        <w:t xml:space="preserve">de los criterios establecidos en el </w:t>
      </w:r>
      <w:r w:rsidR="00792E6B" w:rsidRPr="000F5FC9">
        <w:rPr>
          <w:rFonts w:ascii="Times New Roman" w:hAnsi="Times New Roman"/>
          <w:i/>
          <w:spacing w:val="-10"/>
        </w:rPr>
        <w:t>Procedimiento gestión de riesgos de procesos código (02-01-PR-01-v</w:t>
      </w:r>
      <w:r w:rsidR="00426D98">
        <w:rPr>
          <w:rFonts w:ascii="Times New Roman" w:hAnsi="Times New Roman"/>
          <w:i/>
          <w:spacing w:val="-10"/>
        </w:rPr>
        <w:t>6</w:t>
      </w:r>
      <w:r w:rsidR="00792E6B" w:rsidRPr="000F5FC9">
        <w:rPr>
          <w:rFonts w:ascii="Times New Roman" w:hAnsi="Times New Roman"/>
          <w:i/>
          <w:spacing w:val="-10"/>
        </w:rPr>
        <w:t>)</w:t>
      </w:r>
      <w:r w:rsidR="00792E6B">
        <w:rPr>
          <w:rFonts w:ascii="Times New Roman" w:hAnsi="Times New Roman"/>
          <w:i/>
          <w:spacing w:val="-10"/>
        </w:rPr>
        <w:t xml:space="preserve">, </w:t>
      </w:r>
      <w:r w:rsidR="00792E6B">
        <w:rPr>
          <w:rFonts w:ascii="Times New Roman" w:hAnsi="Times New Roman" w:cs="Times New Roman"/>
          <w:color w:val="000000"/>
          <w:lang w:val="es-ES"/>
        </w:rPr>
        <w:t>se</w:t>
      </w:r>
      <w:r w:rsidRPr="000F5FC9">
        <w:rPr>
          <w:rFonts w:ascii="Times New Roman" w:hAnsi="Times New Roman" w:cs="Times New Roman"/>
          <w:color w:val="000000"/>
          <w:lang w:val="es-ES"/>
        </w:rPr>
        <w:t xml:space="preserve"> </w:t>
      </w:r>
      <w:r w:rsidRPr="000F5FC9">
        <w:rPr>
          <w:rFonts w:ascii="Times New Roman" w:hAnsi="Times New Roman"/>
          <w:color w:val="000000"/>
          <w:spacing w:val="-10"/>
        </w:rPr>
        <w:t xml:space="preserve">evidenció que los controles no son efectivos en un </w:t>
      </w:r>
      <w:r w:rsidR="00792E6B">
        <w:rPr>
          <w:rFonts w:ascii="Times New Roman" w:hAnsi="Times New Roman"/>
          <w:color w:val="000000"/>
          <w:spacing w:val="-10"/>
        </w:rPr>
        <w:t>14,29</w:t>
      </w:r>
      <w:r w:rsidRPr="000F5FC9">
        <w:rPr>
          <w:rFonts w:ascii="Times New Roman" w:hAnsi="Times New Roman"/>
          <w:color w:val="000000"/>
          <w:spacing w:val="-10"/>
        </w:rPr>
        <w:t>% (</w:t>
      </w:r>
      <w:r w:rsidR="00792E6B">
        <w:rPr>
          <w:rFonts w:ascii="Times New Roman" w:hAnsi="Times New Roman"/>
          <w:color w:val="000000"/>
          <w:spacing w:val="-10"/>
        </w:rPr>
        <w:t>1</w:t>
      </w:r>
      <w:r w:rsidRPr="000F5FC9">
        <w:rPr>
          <w:rFonts w:ascii="Times New Roman" w:hAnsi="Times New Roman"/>
          <w:color w:val="000000"/>
          <w:spacing w:val="-10"/>
        </w:rPr>
        <w:t xml:space="preserve"> de las </w:t>
      </w:r>
      <w:r w:rsidR="00792E6B">
        <w:rPr>
          <w:rFonts w:ascii="Times New Roman" w:hAnsi="Times New Roman"/>
          <w:color w:val="000000"/>
          <w:spacing w:val="-10"/>
        </w:rPr>
        <w:t>7</w:t>
      </w:r>
      <w:r w:rsidRPr="000F5FC9">
        <w:rPr>
          <w:rFonts w:ascii="Times New Roman" w:hAnsi="Times New Roman"/>
          <w:color w:val="000000"/>
          <w:spacing w:val="-10"/>
        </w:rPr>
        <w:t xml:space="preserve"> actividades de control). </w:t>
      </w:r>
    </w:p>
    <w:p w14:paraId="3D0A8EFF" w14:textId="77777777" w:rsidR="00792E6B" w:rsidRDefault="00792E6B" w:rsidP="000F5FC9">
      <w:pPr>
        <w:pStyle w:val="xm-8228564278029467447gmail-msonormal"/>
        <w:jc w:val="both"/>
        <w:rPr>
          <w:rFonts w:ascii="Times New Roman" w:hAnsi="Times New Roman" w:cs="Times New Roman"/>
          <w:i/>
          <w:color w:val="000000"/>
          <w:lang w:val="es-ES"/>
        </w:rPr>
      </w:pPr>
    </w:p>
    <w:p w14:paraId="591CA6D9" w14:textId="720D9643" w:rsidR="00792E6B" w:rsidRDefault="00792E6B" w:rsidP="000F5FC9">
      <w:pPr>
        <w:pStyle w:val="xm-8228564278029467447gmail-msonormal"/>
        <w:jc w:val="both"/>
        <w:rPr>
          <w:rFonts w:ascii="Times New Roman" w:hAnsi="Times New Roman"/>
        </w:rPr>
      </w:pPr>
      <w:r w:rsidRPr="007253FF">
        <w:rPr>
          <w:rFonts w:ascii="Times New Roman" w:hAnsi="Times New Roman" w:cs="Times New Roman"/>
          <w:b/>
          <w:color w:val="000000"/>
          <w:lang w:val="es-ES"/>
        </w:rPr>
        <w:t>Recomendación</w:t>
      </w:r>
      <w:r w:rsidRPr="003124E5">
        <w:rPr>
          <w:rFonts w:ascii="Times New Roman" w:hAnsi="Times New Roman" w:cs="Times New Roman"/>
          <w:color w:val="000000"/>
          <w:lang w:val="es-ES"/>
        </w:rPr>
        <w:t xml:space="preserve">: </w:t>
      </w:r>
      <w:r w:rsidR="003124E5" w:rsidRPr="003124E5">
        <w:rPr>
          <w:rFonts w:ascii="Times New Roman" w:hAnsi="Times New Roman" w:cs="Times New Roman"/>
          <w:color w:val="000000"/>
          <w:lang w:val="es-ES"/>
        </w:rPr>
        <w:t>Se reitera la recomendación dada en el informe anterior, debido a que</w:t>
      </w:r>
      <w:r w:rsidRPr="003124E5">
        <w:rPr>
          <w:rFonts w:ascii="Times New Roman" w:hAnsi="Times New Roman" w:cs="Times New Roman"/>
          <w:color w:val="000000"/>
          <w:lang w:val="es-ES"/>
        </w:rPr>
        <w:t xml:space="preserve"> evidenci</w:t>
      </w:r>
      <w:r w:rsidR="003124E5" w:rsidRPr="003124E5">
        <w:rPr>
          <w:rFonts w:ascii="Times New Roman" w:hAnsi="Times New Roman" w:cs="Times New Roman"/>
          <w:color w:val="000000"/>
          <w:lang w:val="es-ES"/>
        </w:rPr>
        <w:t>ado</w:t>
      </w:r>
      <w:r w:rsidRPr="007253FF">
        <w:rPr>
          <w:rFonts w:ascii="Times New Roman" w:hAnsi="Times New Roman" w:cs="Times New Roman"/>
          <w:color w:val="000000"/>
          <w:lang w:val="es-ES"/>
        </w:rPr>
        <w:t xml:space="preserve"> que la “</w:t>
      </w:r>
      <w:r w:rsidRPr="007253FF">
        <w:rPr>
          <w:rFonts w:ascii="Times New Roman" w:hAnsi="Times New Roman"/>
          <w:bCs/>
          <w:i/>
        </w:rPr>
        <w:t>Actividad 7. Revisar oficios de respuesta</w:t>
      </w:r>
      <w:r w:rsidRPr="007253FF">
        <w:rPr>
          <w:rFonts w:ascii="Times New Roman" w:hAnsi="Times New Roman"/>
          <w:bCs/>
        </w:rPr>
        <w:t>”, establecida como control dentro del “</w:t>
      </w:r>
      <w:r w:rsidRPr="007253FF">
        <w:rPr>
          <w:rFonts w:ascii="Times New Roman" w:hAnsi="Times New Roman"/>
          <w:bCs/>
          <w:i/>
        </w:rPr>
        <w:t>Procedimiento Atención Canal Escrito (03-02-PR-02-v</w:t>
      </w:r>
      <w:r w:rsidR="00426D98">
        <w:rPr>
          <w:rFonts w:ascii="Times New Roman" w:hAnsi="Times New Roman"/>
          <w:bCs/>
          <w:i/>
        </w:rPr>
        <w:t>6</w:t>
      </w:r>
      <w:r w:rsidRPr="007253FF">
        <w:rPr>
          <w:rFonts w:ascii="Times New Roman" w:hAnsi="Times New Roman"/>
          <w:bCs/>
          <w:i/>
        </w:rPr>
        <w:t>)”</w:t>
      </w:r>
      <w:r w:rsidRPr="007253FF">
        <w:rPr>
          <w:rFonts w:ascii="Times New Roman" w:hAnsi="Times New Roman"/>
          <w:bCs/>
        </w:rPr>
        <w:t>, no cumple con la totalidad de los criterios establecidos en el “</w:t>
      </w:r>
      <w:r w:rsidRPr="007253FF">
        <w:rPr>
          <w:rFonts w:ascii="Times New Roman" w:hAnsi="Times New Roman"/>
          <w:i/>
          <w:spacing w:val="-10"/>
        </w:rPr>
        <w:t>Procedimiento gestión de riesgos de procesos código (02-01-PR-01-v</w:t>
      </w:r>
      <w:r w:rsidR="00426D98">
        <w:rPr>
          <w:rFonts w:ascii="Times New Roman" w:hAnsi="Times New Roman"/>
          <w:i/>
          <w:spacing w:val="-10"/>
        </w:rPr>
        <w:t>6</w:t>
      </w:r>
      <w:r w:rsidRPr="007253FF">
        <w:rPr>
          <w:rFonts w:ascii="Times New Roman" w:hAnsi="Times New Roman"/>
          <w:i/>
          <w:spacing w:val="-10"/>
        </w:rPr>
        <w:t xml:space="preserve">)”, </w:t>
      </w:r>
      <w:r w:rsidRPr="007253FF">
        <w:rPr>
          <w:rFonts w:ascii="Times New Roman" w:hAnsi="Times New Roman"/>
          <w:spacing w:val="-10"/>
        </w:rPr>
        <w:t>al</w:t>
      </w:r>
      <w:r w:rsidRPr="007253FF">
        <w:rPr>
          <w:rFonts w:ascii="Times New Roman" w:hAnsi="Times New Roman"/>
          <w:i/>
          <w:spacing w:val="-10"/>
        </w:rPr>
        <w:t xml:space="preserve"> </w:t>
      </w:r>
      <w:r w:rsidRPr="007253FF">
        <w:rPr>
          <w:rFonts w:ascii="Times New Roman" w:hAnsi="Times New Roman"/>
          <w:spacing w:val="-10"/>
        </w:rPr>
        <w:t>no hallarse</w:t>
      </w:r>
      <w:r w:rsidRPr="007253FF">
        <w:rPr>
          <w:rFonts w:ascii="Times New Roman" w:hAnsi="Times New Roman"/>
          <w:i/>
          <w:spacing w:val="-10"/>
        </w:rPr>
        <w:t xml:space="preserve"> </w:t>
      </w:r>
      <w:r w:rsidRPr="007253FF">
        <w:rPr>
          <w:rFonts w:ascii="Times New Roman" w:hAnsi="Times New Roman"/>
        </w:rPr>
        <w:t>registro de evidencia de lo enunciado, se recomienda ajustar tal actividad</w:t>
      </w:r>
      <w:r w:rsidR="007253FF">
        <w:rPr>
          <w:rFonts w:ascii="Times New Roman" w:hAnsi="Times New Roman"/>
        </w:rPr>
        <w:t xml:space="preserve">. </w:t>
      </w:r>
      <w:r w:rsidRPr="007253FF">
        <w:rPr>
          <w:rFonts w:ascii="Times New Roman" w:hAnsi="Times New Roman"/>
        </w:rPr>
        <w:t xml:space="preserve"> </w:t>
      </w:r>
    </w:p>
    <w:p w14:paraId="0E4A8EC4" w14:textId="5D53A395" w:rsidR="003C2F17" w:rsidRDefault="003C2F17" w:rsidP="000F5FC9">
      <w:pPr>
        <w:pStyle w:val="xm-8228564278029467447gmail-msonormal"/>
        <w:jc w:val="both"/>
        <w:rPr>
          <w:rFonts w:ascii="Times New Roman" w:hAnsi="Times New Roman" w:cs="Times New Roman"/>
          <w:color w:val="000000"/>
          <w:lang w:val="es-ES"/>
        </w:rPr>
      </w:pPr>
    </w:p>
    <w:p w14:paraId="6CB775AD" w14:textId="59739DAE" w:rsidR="003C2F17" w:rsidRDefault="003C2F17" w:rsidP="000F5FC9">
      <w:pPr>
        <w:pStyle w:val="xm-8228564278029467447gmail-msonormal"/>
        <w:jc w:val="both"/>
        <w:rPr>
          <w:rFonts w:ascii="Times New Roman" w:hAnsi="Times New Roman" w:cs="Times New Roman"/>
          <w:color w:val="000000"/>
          <w:lang w:val="es-ES"/>
        </w:rPr>
      </w:pPr>
      <w:r>
        <w:rPr>
          <w:rFonts w:ascii="Times New Roman" w:hAnsi="Times New Roman" w:cs="Times New Roman"/>
          <w:color w:val="000000"/>
          <w:lang w:val="es-ES"/>
        </w:rPr>
        <w:t>Con relación a la recomendación anterior, al GCAU en correo electrónico del 2 de julio de 2021 expresó:</w:t>
      </w:r>
    </w:p>
    <w:p w14:paraId="4375136C" w14:textId="7D76EFB2" w:rsidR="003C2F17" w:rsidRDefault="003C2F17" w:rsidP="000F5FC9">
      <w:pPr>
        <w:pStyle w:val="xm-8228564278029467447gmail-msonormal"/>
        <w:jc w:val="both"/>
        <w:rPr>
          <w:rFonts w:ascii="Times New Roman" w:hAnsi="Times New Roman" w:cs="Times New Roman"/>
          <w:color w:val="000000"/>
          <w:lang w:val="es-ES"/>
        </w:rPr>
      </w:pPr>
    </w:p>
    <w:p w14:paraId="764EE114" w14:textId="633C8AE3" w:rsidR="003C2F17" w:rsidRPr="003C2F17" w:rsidRDefault="003C2F17" w:rsidP="003C2F17">
      <w:pPr>
        <w:pStyle w:val="xm-8228564278029467447gmail-msonormal"/>
        <w:jc w:val="both"/>
        <w:rPr>
          <w:rFonts w:ascii="Times New Roman" w:hAnsi="Times New Roman" w:cs="Times New Roman"/>
          <w:i/>
          <w:color w:val="000000"/>
        </w:rPr>
      </w:pPr>
      <w:r w:rsidRPr="003C2F17">
        <w:rPr>
          <w:rFonts w:ascii="Times New Roman" w:hAnsi="Times New Roman" w:cs="Times New Roman"/>
          <w:i/>
          <w:color w:val="000000"/>
        </w:rPr>
        <w:t>“</w:t>
      </w:r>
      <w:r w:rsidRPr="003C2F17">
        <w:rPr>
          <w:rFonts w:ascii="Times New Roman" w:hAnsi="Times New Roman" w:cs="Times New Roman"/>
          <w:i/>
          <w:color w:val="000000"/>
        </w:rPr>
        <w:t>Verificación de la efectividad de los controles, página 20</w:t>
      </w:r>
    </w:p>
    <w:p w14:paraId="4B1DAD1B" w14:textId="77777777" w:rsidR="003C2F17" w:rsidRPr="003C2F17" w:rsidRDefault="003C2F17" w:rsidP="003C2F17">
      <w:pPr>
        <w:pStyle w:val="xm-8228564278029467447gmail-msonormal"/>
        <w:jc w:val="both"/>
        <w:rPr>
          <w:rFonts w:ascii="Times New Roman" w:hAnsi="Times New Roman" w:cs="Times New Roman"/>
          <w:i/>
          <w:color w:val="000000"/>
        </w:rPr>
      </w:pPr>
      <w:r w:rsidRPr="003C2F17">
        <w:rPr>
          <w:rFonts w:ascii="Times New Roman" w:hAnsi="Times New Roman" w:cs="Times New Roman"/>
          <w:i/>
          <w:color w:val="000000"/>
        </w:rPr>
        <w:t xml:space="preserve"> </w:t>
      </w:r>
    </w:p>
    <w:p w14:paraId="56D67B38" w14:textId="4B2FCC9E" w:rsidR="003C2F17" w:rsidRDefault="003C2F17" w:rsidP="003C2F17">
      <w:pPr>
        <w:pStyle w:val="xm-8228564278029467447gmail-msonormal"/>
        <w:jc w:val="both"/>
        <w:rPr>
          <w:rFonts w:ascii="Times New Roman" w:hAnsi="Times New Roman" w:cs="Times New Roman"/>
          <w:i/>
          <w:color w:val="000000"/>
        </w:rPr>
      </w:pPr>
      <w:r w:rsidRPr="003C2F17">
        <w:rPr>
          <w:rFonts w:ascii="Times New Roman" w:hAnsi="Times New Roman" w:cs="Times New Roman"/>
          <w:i/>
          <w:color w:val="000000"/>
        </w:rPr>
        <w:t>De acuerdo a la tabla 12, “Efectividad Controles”, Actividad 7, “Revisar oficios de respuesta” donde se menciona que NO es efectivo el control, se indica que el procedimiento si está establecido y se está haciendo de forma correcta, el fallo se presentó porque en la columna de Formatos/ Registros debería ir la palabra “correo” y por error de transcripción quedo “N/A” lo cuál se estará corrigiendo en los próximos días</w:t>
      </w:r>
      <w:r w:rsidRPr="003C2F17">
        <w:rPr>
          <w:rFonts w:ascii="Times New Roman" w:hAnsi="Times New Roman" w:cs="Times New Roman"/>
          <w:i/>
          <w:color w:val="000000"/>
        </w:rPr>
        <w:t>”.</w:t>
      </w:r>
    </w:p>
    <w:p w14:paraId="03C998C0" w14:textId="67F5BEEF" w:rsidR="003C2F17" w:rsidRDefault="003C2F17" w:rsidP="003C2F17">
      <w:pPr>
        <w:pStyle w:val="xm-8228564278029467447gmail-msonormal"/>
        <w:jc w:val="both"/>
        <w:rPr>
          <w:rFonts w:ascii="Times New Roman" w:hAnsi="Times New Roman" w:cs="Times New Roman"/>
          <w:i/>
          <w:color w:val="000000"/>
        </w:rPr>
      </w:pPr>
    </w:p>
    <w:p w14:paraId="59AAD813" w14:textId="2C208F7A" w:rsidR="003C2F17" w:rsidRPr="004A6290" w:rsidRDefault="004A6290" w:rsidP="003C2F17">
      <w:pPr>
        <w:pStyle w:val="xm-8228564278029467447gmail-msonormal"/>
        <w:jc w:val="both"/>
        <w:rPr>
          <w:rFonts w:ascii="Times New Roman" w:hAnsi="Times New Roman" w:cs="Times New Roman"/>
          <w:color w:val="000000"/>
        </w:rPr>
      </w:pPr>
      <w:r>
        <w:rPr>
          <w:rFonts w:ascii="Times New Roman" w:hAnsi="Times New Roman" w:cs="Times New Roman"/>
          <w:color w:val="000000"/>
        </w:rPr>
        <w:t>Al respecto, se mantiene la recomendación en el sentido de modificar lo reportado como “</w:t>
      </w:r>
      <w:r w:rsidRPr="004A6290">
        <w:rPr>
          <w:rFonts w:ascii="Times New Roman" w:hAnsi="Times New Roman" w:cs="Times New Roman"/>
          <w:i/>
          <w:color w:val="000000"/>
        </w:rPr>
        <w:t>Formato/Registro</w:t>
      </w:r>
      <w:r>
        <w:rPr>
          <w:rFonts w:ascii="Times New Roman" w:hAnsi="Times New Roman" w:cs="Times New Roman"/>
          <w:color w:val="000000"/>
        </w:rPr>
        <w:t>” para efectos de ajuste al “</w:t>
      </w:r>
      <w:r w:rsidRPr="007253FF">
        <w:rPr>
          <w:rFonts w:ascii="Times New Roman" w:hAnsi="Times New Roman"/>
          <w:i/>
          <w:spacing w:val="-10"/>
        </w:rPr>
        <w:t>Procedimiento gestión de riesgos de procesos código (02-01-PR-01-v</w:t>
      </w:r>
      <w:r>
        <w:rPr>
          <w:rFonts w:ascii="Times New Roman" w:hAnsi="Times New Roman"/>
          <w:i/>
          <w:spacing w:val="-10"/>
        </w:rPr>
        <w:t>6</w:t>
      </w:r>
      <w:r w:rsidRPr="007253FF">
        <w:rPr>
          <w:rFonts w:ascii="Times New Roman" w:hAnsi="Times New Roman"/>
          <w:i/>
          <w:spacing w:val="-10"/>
        </w:rPr>
        <w:t>)”</w:t>
      </w:r>
      <w:r>
        <w:rPr>
          <w:rFonts w:ascii="Times New Roman" w:hAnsi="Times New Roman"/>
          <w:i/>
          <w:spacing w:val="-10"/>
        </w:rPr>
        <w:t xml:space="preserve">, </w:t>
      </w:r>
      <w:r>
        <w:rPr>
          <w:rFonts w:ascii="Times New Roman" w:hAnsi="Times New Roman"/>
          <w:spacing w:val="-10"/>
        </w:rPr>
        <w:t xml:space="preserve">entendiendo que es una clasificación errónea que no corresponde con las evidencias que sí se registran. </w:t>
      </w:r>
    </w:p>
    <w:p w14:paraId="1892A7EE" w14:textId="77777777" w:rsidR="00864288" w:rsidRDefault="00864288" w:rsidP="000F5FC9">
      <w:pPr>
        <w:ind w:right="10"/>
        <w:rPr>
          <w:rFonts w:eastAsia="Batang"/>
          <w:b/>
          <w:bCs/>
          <w:spacing w:val="-5"/>
          <w:sz w:val="22"/>
          <w:szCs w:val="22"/>
          <w:lang w:val="es-ES" w:eastAsia="en-US"/>
        </w:rPr>
      </w:pPr>
    </w:p>
    <w:p w14:paraId="700AA39A" w14:textId="440BED12" w:rsidR="000F5FC9" w:rsidRPr="000F5FC9" w:rsidRDefault="000F5FC9" w:rsidP="000F5FC9">
      <w:pPr>
        <w:ind w:right="10"/>
        <w:rPr>
          <w:b/>
          <w:sz w:val="22"/>
          <w:szCs w:val="22"/>
        </w:rPr>
      </w:pPr>
      <w:r w:rsidRPr="000F5FC9">
        <w:rPr>
          <w:b/>
          <w:sz w:val="22"/>
          <w:szCs w:val="22"/>
        </w:rPr>
        <w:lastRenderedPageBreak/>
        <w:t>6. CONCLUSIONES</w:t>
      </w:r>
    </w:p>
    <w:p w14:paraId="63334A19" w14:textId="77777777" w:rsidR="000F5FC9" w:rsidRPr="000F5FC9" w:rsidRDefault="000F5FC9" w:rsidP="000F5FC9">
      <w:pPr>
        <w:ind w:right="10"/>
        <w:jc w:val="both"/>
        <w:rPr>
          <w:color w:val="000000"/>
          <w:sz w:val="22"/>
          <w:szCs w:val="22"/>
        </w:rPr>
      </w:pPr>
    </w:p>
    <w:p w14:paraId="41AE845D" w14:textId="2D194C2B" w:rsidR="000F5FC9" w:rsidRDefault="00426D98" w:rsidP="000F5FC9">
      <w:pPr>
        <w:jc w:val="both"/>
        <w:rPr>
          <w:rFonts w:eastAsia="Batang"/>
          <w:sz w:val="22"/>
          <w:szCs w:val="22"/>
          <w:lang w:val="es-ES" w:eastAsia="en-US"/>
        </w:rPr>
      </w:pPr>
      <w:r>
        <w:rPr>
          <w:rFonts w:eastAsia="Batang"/>
          <w:sz w:val="22"/>
          <w:szCs w:val="22"/>
          <w:lang w:eastAsia="en-US"/>
        </w:rPr>
        <w:t>S</w:t>
      </w:r>
      <w:r w:rsidR="000F5FC9" w:rsidRPr="000F5FC9">
        <w:rPr>
          <w:rFonts w:eastAsia="Batang"/>
          <w:sz w:val="22"/>
          <w:szCs w:val="22"/>
          <w:lang w:val="es-ES" w:eastAsia="en-US"/>
        </w:rPr>
        <w:t xml:space="preserve">e concluye que la </w:t>
      </w:r>
      <w:r w:rsidR="00154667">
        <w:rPr>
          <w:rFonts w:eastAsia="Batang"/>
          <w:sz w:val="22"/>
          <w:szCs w:val="22"/>
          <w:lang w:val="es-ES" w:eastAsia="en-US"/>
        </w:rPr>
        <w:t>Unidad</w:t>
      </w:r>
      <w:r w:rsidR="000F5FC9" w:rsidRPr="000F5FC9">
        <w:rPr>
          <w:rFonts w:eastAsia="Batang"/>
          <w:sz w:val="22"/>
          <w:szCs w:val="22"/>
          <w:lang w:val="es-ES" w:eastAsia="en-US"/>
        </w:rPr>
        <w:t xml:space="preserve"> ofreció </w:t>
      </w:r>
      <w:r>
        <w:rPr>
          <w:rFonts w:eastAsia="Batang"/>
          <w:sz w:val="22"/>
          <w:szCs w:val="22"/>
          <w:lang w:val="es-ES" w:eastAsia="en-US"/>
        </w:rPr>
        <w:t xml:space="preserve">a la ciudadanía </w:t>
      </w:r>
      <w:r w:rsidR="000F5FC9" w:rsidRPr="000F5FC9">
        <w:rPr>
          <w:rFonts w:eastAsia="Batang"/>
          <w:sz w:val="22"/>
          <w:szCs w:val="22"/>
          <w:lang w:val="es-ES" w:eastAsia="en-US"/>
        </w:rPr>
        <w:t>las herramientas institucionales para la recepción de quejas, sugerencias y reclamos, así como también las que legalmente se concibieron para la denuncia de actos de corrupción</w:t>
      </w:r>
      <w:r>
        <w:rPr>
          <w:rFonts w:eastAsia="Batang"/>
          <w:sz w:val="22"/>
          <w:szCs w:val="22"/>
          <w:lang w:val="es-ES" w:eastAsia="en-US"/>
        </w:rPr>
        <w:t xml:space="preserve"> a cargo de la Oficina de Control Interno Disciplinario</w:t>
      </w:r>
      <w:r w:rsidR="000F5FC9" w:rsidRPr="000F5FC9">
        <w:rPr>
          <w:rFonts w:eastAsia="Batang"/>
          <w:sz w:val="22"/>
          <w:szCs w:val="22"/>
          <w:lang w:val="es-ES" w:eastAsia="en-US"/>
        </w:rPr>
        <w:t xml:space="preserve">. </w:t>
      </w:r>
    </w:p>
    <w:p w14:paraId="3E8BE091" w14:textId="1732F771" w:rsidR="00426D98" w:rsidRDefault="00426D98" w:rsidP="000F5FC9">
      <w:pPr>
        <w:jc w:val="both"/>
        <w:rPr>
          <w:rFonts w:eastAsia="Batang"/>
          <w:sz w:val="22"/>
          <w:szCs w:val="22"/>
          <w:lang w:val="es-ES" w:eastAsia="en-US"/>
        </w:rPr>
      </w:pPr>
    </w:p>
    <w:p w14:paraId="194B5895" w14:textId="51A84AF5" w:rsidR="00426D98" w:rsidRDefault="00426D98" w:rsidP="000F5FC9">
      <w:pPr>
        <w:jc w:val="both"/>
        <w:rPr>
          <w:rFonts w:eastAsia="Batang"/>
          <w:sz w:val="22"/>
          <w:szCs w:val="22"/>
          <w:lang w:val="es-ES" w:eastAsia="en-US"/>
        </w:rPr>
      </w:pPr>
      <w:r>
        <w:rPr>
          <w:rFonts w:eastAsia="Batang"/>
          <w:sz w:val="22"/>
          <w:szCs w:val="22"/>
          <w:lang w:val="es-ES" w:eastAsia="en-US"/>
        </w:rPr>
        <w:t>La Unidad, a través de la GCAU, dio cumplimiento en el reporte de informes a la Veeduría Distrital en el desarrollo de su función de control preventivo.</w:t>
      </w:r>
    </w:p>
    <w:p w14:paraId="40507D8F" w14:textId="6AEDA7A5" w:rsidR="00426D98" w:rsidRDefault="00426D98" w:rsidP="000F5FC9">
      <w:pPr>
        <w:jc w:val="both"/>
        <w:rPr>
          <w:rFonts w:eastAsia="Batang"/>
          <w:sz w:val="22"/>
          <w:szCs w:val="22"/>
          <w:lang w:val="es-ES" w:eastAsia="en-US"/>
        </w:rPr>
      </w:pPr>
    </w:p>
    <w:p w14:paraId="3A4556D5" w14:textId="191A02D6" w:rsidR="00426D98" w:rsidRDefault="00426D98" w:rsidP="000F5FC9">
      <w:pPr>
        <w:jc w:val="both"/>
        <w:rPr>
          <w:rFonts w:eastAsia="Batang"/>
          <w:sz w:val="22"/>
          <w:szCs w:val="22"/>
          <w:lang w:val="es-ES" w:eastAsia="en-US"/>
        </w:rPr>
      </w:pPr>
      <w:r>
        <w:rPr>
          <w:rFonts w:eastAsia="Batang"/>
          <w:sz w:val="22"/>
          <w:szCs w:val="22"/>
          <w:lang w:val="es-ES" w:eastAsia="en-US"/>
        </w:rPr>
        <w:t>Se verificó el reporte efectivo del estado de PQRS</w:t>
      </w:r>
      <w:bookmarkStart w:id="10" w:name="_GoBack"/>
      <w:bookmarkEnd w:id="10"/>
      <w:r>
        <w:rPr>
          <w:rFonts w:eastAsia="Batang"/>
          <w:sz w:val="22"/>
          <w:szCs w:val="22"/>
          <w:lang w:val="es-ES" w:eastAsia="en-US"/>
        </w:rPr>
        <w:t xml:space="preserve">D en el aplicativo “Bogotá te escucha” que sirve a la ciudadanía para verificar el estado de sus trámites. </w:t>
      </w:r>
    </w:p>
    <w:p w14:paraId="15EB9DF1" w14:textId="0B16E3FF" w:rsidR="00426D98" w:rsidRDefault="00426D98" w:rsidP="000F5FC9">
      <w:pPr>
        <w:jc w:val="both"/>
        <w:rPr>
          <w:rFonts w:eastAsia="Batang"/>
          <w:sz w:val="22"/>
          <w:szCs w:val="22"/>
          <w:lang w:val="es-ES" w:eastAsia="en-US"/>
        </w:rPr>
      </w:pPr>
    </w:p>
    <w:p w14:paraId="08355F05" w14:textId="115F54BD" w:rsidR="00426D98" w:rsidRDefault="00426D98" w:rsidP="000F5FC9">
      <w:pPr>
        <w:jc w:val="both"/>
        <w:rPr>
          <w:rFonts w:eastAsia="Batang"/>
          <w:sz w:val="22"/>
          <w:szCs w:val="22"/>
          <w:lang w:val="es-ES" w:eastAsia="en-US"/>
        </w:rPr>
      </w:pPr>
      <w:r>
        <w:rPr>
          <w:rFonts w:eastAsia="Batang"/>
          <w:sz w:val="22"/>
          <w:szCs w:val="22"/>
          <w:lang w:val="es-ES" w:eastAsia="en-US"/>
        </w:rPr>
        <w:t xml:space="preserve">Se evidenció el cumplimiento de reporte de información según la </w:t>
      </w:r>
      <w:r w:rsidRPr="00426D98">
        <w:rPr>
          <w:rFonts w:eastAsia="Batang"/>
          <w:sz w:val="22"/>
          <w:szCs w:val="22"/>
          <w:lang w:val="es-ES" w:eastAsia="en-US"/>
        </w:rPr>
        <w:t>Directiva 001 de 2021 de la Secretaría General Alcaldía Mayor de Bogotá D.C. - Secretaría Jurídica Distrital</w:t>
      </w:r>
      <w:r>
        <w:rPr>
          <w:rFonts w:eastAsia="Batang"/>
          <w:sz w:val="22"/>
          <w:szCs w:val="22"/>
          <w:lang w:val="es-ES" w:eastAsia="en-US"/>
        </w:rPr>
        <w:t xml:space="preserve"> por parte de la OCID, así como la gestión por parte de ésta de las denuncias por presuntos hechos de corrupción. </w:t>
      </w:r>
    </w:p>
    <w:p w14:paraId="68E5FFC6" w14:textId="77777777" w:rsidR="000F5FC9" w:rsidRPr="000F5FC9" w:rsidRDefault="000F5FC9" w:rsidP="000F5FC9">
      <w:pPr>
        <w:ind w:right="10"/>
        <w:jc w:val="both"/>
        <w:rPr>
          <w:color w:val="000000"/>
          <w:sz w:val="22"/>
          <w:szCs w:val="22"/>
        </w:rPr>
      </w:pPr>
    </w:p>
    <w:p w14:paraId="5A923CA0" w14:textId="77777777" w:rsidR="000F5FC9" w:rsidRPr="000F5FC9" w:rsidRDefault="000F5FC9" w:rsidP="000F5FC9">
      <w:pPr>
        <w:ind w:right="10"/>
        <w:jc w:val="both"/>
        <w:rPr>
          <w:color w:val="000000"/>
          <w:sz w:val="22"/>
          <w:szCs w:val="22"/>
        </w:rPr>
      </w:pPr>
      <w:r w:rsidRPr="000F5FC9">
        <w:rPr>
          <w:color w:val="000000"/>
          <w:sz w:val="22"/>
          <w:szCs w:val="22"/>
        </w:rPr>
        <w:t>Los resultados presentados en este informe se refieren sólo a los documentos examinados por el auditor y no se hacen extensibles a otros soportes.</w:t>
      </w:r>
    </w:p>
    <w:p w14:paraId="372C9CF8" w14:textId="2924032B" w:rsidR="000F5FC9" w:rsidRDefault="000F5FC9" w:rsidP="000F5FC9">
      <w:pPr>
        <w:ind w:right="10"/>
        <w:rPr>
          <w:b/>
          <w:sz w:val="22"/>
          <w:szCs w:val="22"/>
        </w:rPr>
      </w:pPr>
    </w:p>
    <w:p w14:paraId="458E9D93" w14:textId="77777777" w:rsidR="000F5FC9" w:rsidRPr="000F5FC9" w:rsidRDefault="000F5FC9" w:rsidP="000F5FC9">
      <w:pPr>
        <w:ind w:right="10"/>
        <w:rPr>
          <w:b/>
          <w:sz w:val="22"/>
          <w:szCs w:val="22"/>
        </w:rPr>
      </w:pPr>
      <w:r w:rsidRPr="000F5FC9">
        <w:rPr>
          <w:b/>
          <w:sz w:val="22"/>
          <w:szCs w:val="22"/>
        </w:rPr>
        <w:t>7. RECOMENDACIONES</w:t>
      </w:r>
    </w:p>
    <w:p w14:paraId="0B3FF52F" w14:textId="77777777" w:rsidR="000F5FC9" w:rsidRPr="000F5FC9" w:rsidRDefault="000F5FC9" w:rsidP="000F5FC9">
      <w:pPr>
        <w:ind w:right="10"/>
        <w:rPr>
          <w:b/>
          <w:sz w:val="22"/>
          <w:szCs w:val="22"/>
        </w:rPr>
      </w:pPr>
    </w:p>
    <w:p w14:paraId="2FADCB51" w14:textId="4A935E2D" w:rsidR="00740505" w:rsidRPr="00CF2096" w:rsidRDefault="00426D98" w:rsidP="00CF2096">
      <w:pPr>
        <w:pStyle w:val="Prrafodelista"/>
        <w:numPr>
          <w:ilvl w:val="0"/>
          <w:numId w:val="44"/>
        </w:numPr>
        <w:ind w:left="360"/>
        <w:jc w:val="both"/>
        <w:rPr>
          <w:rFonts w:eastAsia="Batang"/>
          <w:szCs w:val="22"/>
        </w:rPr>
      </w:pPr>
      <w:r>
        <w:rPr>
          <w:rFonts w:eastAsia="Batang"/>
          <w:szCs w:val="22"/>
        </w:rPr>
        <w:t>Realizar seguimieno e implementar</w:t>
      </w:r>
      <w:r w:rsidR="000F5FC9" w:rsidRPr="000F5FC9">
        <w:rPr>
          <w:rFonts w:eastAsia="Batang"/>
          <w:szCs w:val="22"/>
        </w:rPr>
        <w:t xml:space="preserve"> acciones para evitar que se present</w:t>
      </w:r>
      <w:r w:rsidR="00ED1742">
        <w:rPr>
          <w:rFonts w:eastAsia="Batang"/>
          <w:szCs w:val="22"/>
        </w:rPr>
        <w:t>en</w:t>
      </w:r>
      <w:r w:rsidR="000F5FC9" w:rsidRPr="000F5FC9">
        <w:rPr>
          <w:rFonts w:eastAsia="Batang"/>
          <w:szCs w:val="22"/>
        </w:rPr>
        <w:t xml:space="preserve"> requerimientos con contestaciones por fuera de los términos de Ley</w:t>
      </w:r>
      <w:r>
        <w:rPr>
          <w:rFonts w:eastAsia="Batang"/>
          <w:szCs w:val="22"/>
        </w:rPr>
        <w:t xml:space="preserve">, en especial los referidos a trámites no inmediatos, toda vez que se ha identificado que son los más recurrentes y son el objeto de la </w:t>
      </w:r>
      <w:r w:rsidR="003B3DAF">
        <w:rPr>
          <w:rFonts w:eastAsia="Batang"/>
          <w:szCs w:val="22"/>
        </w:rPr>
        <w:t>Oportunidad de Mejora</w:t>
      </w:r>
      <w:r>
        <w:rPr>
          <w:rFonts w:eastAsia="Batang"/>
          <w:szCs w:val="22"/>
        </w:rPr>
        <w:t xml:space="preserve"> formulada en este informe. </w:t>
      </w:r>
    </w:p>
    <w:p w14:paraId="0274A006" w14:textId="712B109B" w:rsidR="00426D98" w:rsidRPr="00426D98" w:rsidRDefault="000F5FC9" w:rsidP="00426D98">
      <w:pPr>
        <w:pStyle w:val="Prrafodelista"/>
        <w:numPr>
          <w:ilvl w:val="0"/>
          <w:numId w:val="44"/>
        </w:numPr>
        <w:ind w:left="360"/>
        <w:jc w:val="both"/>
        <w:rPr>
          <w:rFonts w:eastAsia="Batang"/>
          <w:szCs w:val="22"/>
        </w:rPr>
      </w:pPr>
      <w:r w:rsidRPr="000F5FC9">
        <w:rPr>
          <w:rFonts w:eastAsia="Batang"/>
          <w:szCs w:val="22"/>
        </w:rPr>
        <w:t>Analizar y realizar las modificaciones necesarias para mejorar los tiempos de respuesta en los trámites no inmediatos.</w:t>
      </w:r>
    </w:p>
    <w:p w14:paraId="760380BE" w14:textId="0A856F84" w:rsidR="00B01E34" w:rsidRPr="005738EA" w:rsidRDefault="00B01E34" w:rsidP="00CF2096">
      <w:pPr>
        <w:pStyle w:val="Prrafodelista"/>
        <w:numPr>
          <w:ilvl w:val="0"/>
          <w:numId w:val="44"/>
        </w:numPr>
        <w:ind w:left="360"/>
        <w:jc w:val="both"/>
        <w:rPr>
          <w:rFonts w:eastAsia="Batang"/>
          <w:szCs w:val="22"/>
        </w:rPr>
      </w:pPr>
      <w:r>
        <w:rPr>
          <w:color w:val="000000"/>
          <w:lang w:val="es-ES"/>
        </w:rPr>
        <w:t>T</w:t>
      </w:r>
      <w:r w:rsidRPr="00B01E34">
        <w:rPr>
          <w:color w:val="000000"/>
          <w:lang w:val="es-ES"/>
        </w:rPr>
        <w:t>eniendo en cuenta que se evidenció que la “</w:t>
      </w:r>
      <w:r w:rsidRPr="00B01E34">
        <w:rPr>
          <w:bCs/>
          <w:i/>
        </w:rPr>
        <w:t>Actividad 7. Revisar oficios de respuesta</w:t>
      </w:r>
      <w:r w:rsidRPr="00B01E34">
        <w:rPr>
          <w:bCs/>
        </w:rPr>
        <w:t>”, establecida como de control dentro del “</w:t>
      </w:r>
      <w:r w:rsidRPr="00B01E34">
        <w:rPr>
          <w:bCs/>
          <w:i/>
        </w:rPr>
        <w:t>Procedimiento Atención Canal Escrito (03-02-PR-02-v</w:t>
      </w:r>
      <w:r w:rsidR="00426D98">
        <w:rPr>
          <w:bCs/>
          <w:i/>
        </w:rPr>
        <w:t>6</w:t>
      </w:r>
      <w:r w:rsidRPr="00B01E34">
        <w:rPr>
          <w:bCs/>
          <w:i/>
        </w:rPr>
        <w:t>)”</w:t>
      </w:r>
      <w:r w:rsidRPr="00B01E34">
        <w:rPr>
          <w:bCs/>
        </w:rPr>
        <w:t>, no cumple con la totalidad de los criterios establecidos en el “</w:t>
      </w:r>
      <w:r w:rsidRPr="00B01E34">
        <w:rPr>
          <w:i/>
          <w:spacing w:val="-10"/>
        </w:rPr>
        <w:t>Procedimiento gestión de riesgos de procesos código (02-01-PR-01-v</w:t>
      </w:r>
      <w:r w:rsidR="00426D98">
        <w:rPr>
          <w:i/>
          <w:spacing w:val="-10"/>
        </w:rPr>
        <w:t>6</w:t>
      </w:r>
      <w:r w:rsidRPr="00B01E34">
        <w:rPr>
          <w:i/>
          <w:spacing w:val="-10"/>
        </w:rPr>
        <w:t xml:space="preserve">)”, </w:t>
      </w:r>
      <w:r w:rsidRPr="00B01E34">
        <w:rPr>
          <w:spacing w:val="-10"/>
        </w:rPr>
        <w:t>al</w:t>
      </w:r>
      <w:r w:rsidRPr="00B01E34">
        <w:rPr>
          <w:i/>
          <w:spacing w:val="-10"/>
        </w:rPr>
        <w:t xml:space="preserve"> </w:t>
      </w:r>
      <w:r w:rsidRPr="00B01E34">
        <w:rPr>
          <w:spacing w:val="-10"/>
        </w:rPr>
        <w:t>no hallarse</w:t>
      </w:r>
      <w:r w:rsidRPr="00B01E34">
        <w:rPr>
          <w:i/>
          <w:spacing w:val="-10"/>
        </w:rPr>
        <w:t xml:space="preserve"> </w:t>
      </w:r>
      <w:r w:rsidRPr="00B01E34">
        <w:t xml:space="preserve">registro de evidencia de lo enunciado, se recomienda ajustar tal </w:t>
      </w:r>
      <w:r>
        <w:t>actividad</w:t>
      </w:r>
      <w:r w:rsidRPr="00B01E34">
        <w:t xml:space="preserve">.  </w:t>
      </w:r>
    </w:p>
    <w:p w14:paraId="150D7AAD" w14:textId="77777777" w:rsidR="005738EA" w:rsidRPr="005738EA" w:rsidRDefault="005738EA" w:rsidP="005738EA">
      <w:pPr>
        <w:pStyle w:val="Prrafodelista"/>
        <w:rPr>
          <w:rFonts w:eastAsia="Batang"/>
          <w:szCs w:val="22"/>
        </w:rPr>
      </w:pPr>
    </w:p>
    <w:p w14:paraId="7F6EDED9" w14:textId="53B89FD0" w:rsidR="000F5FC9" w:rsidRDefault="000F5FC9" w:rsidP="000F5FC9">
      <w:pPr>
        <w:ind w:right="10"/>
        <w:rPr>
          <w:b/>
          <w:color w:val="000000"/>
          <w:sz w:val="22"/>
          <w:szCs w:val="22"/>
        </w:rPr>
      </w:pPr>
    </w:p>
    <w:p w14:paraId="6CD7D583" w14:textId="3C13C2F7" w:rsidR="005738EA" w:rsidRPr="000F5FC9" w:rsidRDefault="005738EA" w:rsidP="000F5FC9">
      <w:pPr>
        <w:ind w:right="10"/>
        <w:rPr>
          <w:b/>
          <w:color w:val="000000"/>
          <w:sz w:val="22"/>
          <w:szCs w:val="22"/>
        </w:rPr>
      </w:pPr>
    </w:p>
    <w:p w14:paraId="0E366C20" w14:textId="69A2C32E" w:rsidR="00ED1742" w:rsidRPr="00C42954" w:rsidRDefault="00426D98" w:rsidP="00ED1742">
      <w:pPr>
        <w:ind w:right="10"/>
        <w:rPr>
          <w:rFonts w:eastAsia="Batang"/>
          <w:spacing w:val="-5"/>
          <w:sz w:val="22"/>
          <w:szCs w:val="22"/>
          <w:lang w:val="es-ES" w:eastAsia="en-US"/>
        </w:rPr>
      </w:pPr>
      <w:r>
        <w:rPr>
          <w:rFonts w:eastAsia="Batang"/>
          <w:spacing w:val="-5"/>
          <w:sz w:val="22"/>
          <w:szCs w:val="22"/>
          <w:lang w:val="es-ES" w:eastAsia="en-US"/>
        </w:rPr>
        <w:t>MARÍA NOHEMÍ PERDOMO</w:t>
      </w:r>
    </w:p>
    <w:p w14:paraId="58DEB541" w14:textId="16CE13D1" w:rsidR="00ED1742" w:rsidRPr="00C42954" w:rsidRDefault="00ED1742" w:rsidP="00ED1742">
      <w:pPr>
        <w:ind w:right="10"/>
        <w:rPr>
          <w:rFonts w:eastAsia="Batang"/>
          <w:spacing w:val="-5"/>
          <w:sz w:val="22"/>
          <w:szCs w:val="22"/>
          <w:lang w:val="es-ES" w:eastAsia="en-US"/>
        </w:rPr>
      </w:pPr>
      <w:r w:rsidRPr="00C42954">
        <w:rPr>
          <w:rFonts w:eastAsia="Batang"/>
          <w:spacing w:val="-5"/>
          <w:sz w:val="22"/>
          <w:szCs w:val="22"/>
          <w:lang w:val="es-ES" w:eastAsia="en-US"/>
        </w:rPr>
        <w:t>Jefe Oficina de Control Interno</w:t>
      </w:r>
      <w:r w:rsidR="00740505">
        <w:rPr>
          <w:rFonts w:eastAsia="Batang"/>
          <w:spacing w:val="-5"/>
          <w:sz w:val="22"/>
          <w:szCs w:val="22"/>
          <w:lang w:val="es-ES" w:eastAsia="en-US"/>
        </w:rPr>
        <w:t xml:space="preserve">  </w:t>
      </w:r>
      <w:r w:rsidRPr="00C42954">
        <w:rPr>
          <w:rFonts w:eastAsia="Batang"/>
          <w:spacing w:val="-5"/>
          <w:sz w:val="22"/>
          <w:szCs w:val="22"/>
          <w:lang w:val="es-ES" w:eastAsia="en-US"/>
        </w:rPr>
        <w:t xml:space="preserve">     </w:t>
      </w:r>
    </w:p>
    <w:p w14:paraId="72DC7034" w14:textId="77777777" w:rsidR="00ED1742" w:rsidRPr="00740505" w:rsidRDefault="00ED1742" w:rsidP="00ED1742">
      <w:pPr>
        <w:tabs>
          <w:tab w:val="left" w:pos="5725"/>
          <w:tab w:val="left" w:pos="10632"/>
        </w:tabs>
        <w:spacing w:line="0" w:lineRule="atLeast"/>
        <w:ind w:right="22"/>
        <w:jc w:val="both"/>
        <w:rPr>
          <w:b/>
          <w:color w:val="222222"/>
          <w:sz w:val="22"/>
          <w:szCs w:val="22"/>
          <w:lang w:val="es-ES" w:eastAsia="es-CO"/>
        </w:rPr>
      </w:pPr>
    </w:p>
    <w:p w14:paraId="01E0C35F" w14:textId="77777777" w:rsidR="00ED1742" w:rsidRPr="00CF4C9D" w:rsidRDefault="00ED1742" w:rsidP="00ED1742">
      <w:pPr>
        <w:tabs>
          <w:tab w:val="left" w:pos="5725"/>
          <w:tab w:val="left" w:pos="10632"/>
        </w:tabs>
        <w:spacing w:line="0" w:lineRule="atLeast"/>
        <w:ind w:right="141"/>
        <w:jc w:val="both"/>
        <w:rPr>
          <w:color w:val="222222"/>
          <w:sz w:val="16"/>
          <w:szCs w:val="16"/>
          <w:lang w:eastAsia="es-CO"/>
        </w:rPr>
      </w:pPr>
      <w:r w:rsidRPr="00CF4C9D">
        <w:rPr>
          <w:color w:val="222222"/>
          <w:sz w:val="16"/>
          <w:szCs w:val="16"/>
          <w:lang w:eastAsia="es-CO"/>
        </w:rPr>
        <w:t>ELABORÓ Y VERIFICÓ:</w:t>
      </w:r>
    </w:p>
    <w:p w14:paraId="26B3C604" w14:textId="77777777" w:rsidR="00ED1742" w:rsidRPr="00CF4C9D" w:rsidRDefault="00ED1742" w:rsidP="00ED1742">
      <w:pPr>
        <w:tabs>
          <w:tab w:val="left" w:pos="5725"/>
          <w:tab w:val="left" w:pos="10632"/>
        </w:tabs>
        <w:spacing w:line="0" w:lineRule="atLeast"/>
        <w:ind w:right="141"/>
        <w:jc w:val="both"/>
        <w:rPr>
          <w:color w:val="222222"/>
          <w:sz w:val="16"/>
          <w:szCs w:val="16"/>
          <w:lang w:eastAsia="es-CO"/>
        </w:rPr>
      </w:pPr>
      <w:r w:rsidRPr="00CF4C9D">
        <w:rPr>
          <w:color w:val="222222"/>
          <w:sz w:val="16"/>
          <w:szCs w:val="16"/>
          <w:lang w:eastAsia="es-CO"/>
        </w:rPr>
        <w:t>LUIS ANDRÉS ALVAREZ TORRADO</w:t>
      </w:r>
    </w:p>
    <w:p w14:paraId="59C04B44" w14:textId="71229F4E" w:rsidR="00ED1742" w:rsidRPr="00956DC5" w:rsidRDefault="00ED1742" w:rsidP="00ED1742">
      <w:pPr>
        <w:tabs>
          <w:tab w:val="left" w:pos="5725"/>
          <w:tab w:val="left" w:pos="10632"/>
        </w:tabs>
        <w:spacing w:line="0" w:lineRule="atLeast"/>
        <w:ind w:right="141"/>
        <w:jc w:val="both"/>
        <w:rPr>
          <w:color w:val="222222"/>
          <w:sz w:val="16"/>
          <w:szCs w:val="16"/>
          <w:lang w:eastAsia="es-CO"/>
        </w:rPr>
      </w:pPr>
      <w:r w:rsidRPr="00956DC5">
        <w:rPr>
          <w:color w:val="222222"/>
          <w:sz w:val="16"/>
          <w:szCs w:val="16"/>
          <w:lang w:eastAsia="es-CO"/>
        </w:rPr>
        <w:t>Abogado Contratista – OCI</w:t>
      </w:r>
    </w:p>
    <w:p w14:paraId="47DF251C" w14:textId="77777777" w:rsidR="00426D98" w:rsidRDefault="00426D98" w:rsidP="000F5FC9">
      <w:pPr>
        <w:rPr>
          <w:color w:val="000000"/>
          <w:sz w:val="16"/>
          <w:szCs w:val="16"/>
        </w:rPr>
      </w:pPr>
    </w:p>
    <w:p w14:paraId="423F2C34" w14:textId="57ECA30A" w:rsidR="000F5FC9" w:rsidRPr="00956DC5" w:rsidRDefault="000F5FC9" w:rsidP="000F5FC9">
      <w:pPr>
        <w:rPr>
          <w:sz w:val="16"/>
          <w:szCs w:val="16"/>
        </w:rPr>
      </w:pPr>
      <w:r w:rsidRPr="00956DC5">
        <w:rPr>
          <w:color w:val="000000"/>
          <w:sz w:val="16"/>
          <w:szCs w:val="16"/>
        </w:rPr>
        <w:t>Copia: Gerencia Comercial y de Atención al Usuario</w:t>
      </w:r>
      <w:r w:rsidR="00426D98">
        <w:rPr>
          <w:color w:val="000000"/>
          <w:sz w:val="16"/>
          <w:szCs w:val="16"/>
        </w:rPr>
        <w:t>,</w:t>
      </w:r>
      <w:r w:rsidRPr="00956DC5">
        <w:rPr>
          <w:color w:val="000000"/>
          <w:sz w:val="16"/>
          <w:szCs w:val="16"/>
        </w:rPr>
        <w:t xml:space="preserve"> Oficina de Planeación y Aseguramiento de Procesos</w:t>
      </w:r>
      <w:r w:rsidR="00426D98">
        <w:rPr>
          <w:color w:val="000000"/>
          <w:sz w:val="16"/>
          <w:szCs w:val="16"/>
        </w:rPr>
        <w:t xml:space="preserve"> y Oficina de Control Interno Disciplinario. </w:t>
      </w:r>
    </w:p>
    <w:p w14:paraId="47A3FDF6" w14:textId="77777777" w:rsidR="00426D98" w:rsidRDefault="00426D98" w:rsidP="000F5FC9">
      <w:pPr>
        <w:rPr>
          <w:sz w:val="16"/>
          <w:szCs w:val="16"/>
        </w:rPr>
      </w:pPr>
    </w:p>
    <w:p w14:paraId="35548B3A" w14:textId="2A40F594" w:rsidR="00C42954" w:rsidRPr="00956DC5" w:rsidRDefault="000F5FC9" w:rsidP="000F5FC9">
      <w:pPr>
        <w:rPr>
          <w:sz w:val="16"/>
          <w:szCs w:val="16"/>
        </w:rPr>
      </w:pPr>
      <w:r w:rsidRPr="00956DC5">
        <w:rPr>
          <w:sz w:val="16"/>
          <w:szCs w:val="16"/>
        </w:rPr>
        <w:t xml:space="preserve">Revisó: </w:t>
      </w:r>
      <w:r w:rsidR="00426D98">
        <w:rPr>
          <w:color w:val="000000"/>
          <w:sz w:val="16"/>
          <w:szCs w:val="16"/>
        </w:rPr>
        <w:t>Carmen María Sanabria</w:t>
      </w:r>
      <w:r w:rsidR="00CC1C7E" w:rsidRPr="00956DC5">
        <w:rPr>
          <w:color w:val="000000"/>
          <w:sz w:val="16"/>
          <w:szCs w:val="16"/>
        </w:rPr>
        <w:t xml:space="preserve"> – Profesional Contratista OCI</w:t>
      </w:r>
    </w:p>
    <w:sectPr w:rsidR="00C42954" w:rsidRPr="00956DC5" w:rsidSect="00896F02">
      <w:headerReference w:type="even" r:id="rId17"/>
      <w:headerReference w:type="default" r:id="rId18"/>
      <w:footerReference w:type="even" r:id="rId19"/>
      <w:footerReference w:type="default" r:id="rId20"/>
      <w:headerReference w:type="first" r:id="rId21"/>
      <w:footerReference w:type="first" r:id="rId22"/>
      <w:pgSz w:w="12242" w:h="15842" w:code="1"/>
      <w:pgMar w:top="1440" w:right="1080" w:bottom="1440" w:left="1080" w:header="851" w:footer="0"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B"/>
    <wne:keymap wne:mask="1" wne:kcmPrimary="022D"/>
    <wne:keymap wne:mask="1" wne:kcmPrimary="022E"/>
    <wne:keymap wne:mask="1" wne:kcmPrimary="027B"/>
    <wne:keymap wne:mask="1" wne:kcmPrimary="0A71"/>
    <wne:keymap wne:mask="1" wne:kcmPrimary="102D"/>
    <wne:keymap wne:mask="1" wne:kcmPrimary="1043"/>
    <wne:keymap wne:mask="1" wne:kcmPrimary="1050"/>
    <wne:keymap wne:mask="1" wne:kcmPrimary="1053"/>
    <wne:keymap wne:mask="1" wne:kcmPrimary="1056"/>
    <wne:keymap wne:mask="1" wne:kcmPrimary="1058"/>
    <wne:keymap wne:mask="1" wne:kcmPrimary="1071"/>
    <wne:keymap wne:mask="1" wne:kcmPrimary="1243"/>
    <wne:keymap wne:mask="1" wne:kcmPrimary="127B"/>
    <wne:keymap wne:mask="1" wne:kcmPrimary="1849"/>
    <wne:keymap wne:mask="1" wne:kcmPrimary="1856"/>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13109" w14:textId="77777777" w:rsidR="000C1BB5" w:rsidRDefault="000C1BB5">
      <w:r>
        <w:separator/>
      </w:r>
    </w:p>
  </w:endnote>
  <w:endnote w:type="continuationSeparator" w:id="0">
    <w:p w14:paraId="2A495E07" w14:textId="77777777" w:rsidR="000C1BB5" w:rsidRDefault="000C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iandra G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5956D" w14:textId="77777777" w:rsidR="00783C19" w:rsidRDefault="00783C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B5874" w14:textId="77777777" w:rsidR="00783C19" w:rsidRPr="00FF10CD" w:rsidRDefault="00783C19" w:rsidP="008B2D61">
    <w:pPr>
      <w:rPr>
        <w:rFonts w:eastAsia="Calibri" w:cs="Arial"/>
        <w:szCs w:val="22"/>
        <w:lang w:eastAsia="en-US"/>
      </w:rPr>
    </w:pPr>
    <w:bookmarkStart w:id="11" w:name="_Hlk41554234"/>
    <w:bookmarkStart w:id="12" w:name="_Hlk41560854"/>
    <w:bookmarkStart w:id="13" w:name="_Hlk41560855"/>
    <w:bookmarkStart w:id="14" w:name="_Hlk41560856"/>
    <w:bookmarkStart w:id="15" w:name="_Hlk41560857"/>
    <w:bookmarkStart w:id="16" w:name="_Hlk41560859"/>
    <w:bookmarkStart w:id="17" w:name="_Hlk41560860"/>
    <w:bookmarkStart w:id="18" w:name="_Hlk41560861"/>
    <w:bookmarkStart w:id="19" w:name="_Hlk41560862"/>
    <w:bookmarkStart w:id="20" w:name="_Hlk41560863"/>
    <w:bookmarkStart w:id="21" w:name="_Hlk41560864"/>
    <w:bookmarkStart w:id="22" w:name="_Hlk41560865"/>
    <w:bookmarkStart w:id="23" w:name="_Hlk41560866"/>
    <w:bookmarkStart w:id="24" w:name="_Hlk41560873"/>
    <w:bookmarkStart w:id="25" w:name="_Hlk41560874"/>
    <w:r>
      <w:rPr>
        <w:noProof/>
        <w:lang w:eastAsia="es-CO"/>
      </w:rPr>
      <w:drawing>
        <wp:anchor distT="0" distB="0" distL="114300" distR="114300" simplePos="0" relativeHeight="251658240" behindDoc="0" locked="0" layoutInCell="1" allowOverlap="1" wp14:anchorId="1829767C" wp14:editId="09B33643">
          <wp:simplePos x="0" y="0"/>
          <wp:positionH relativeFrom="margin">
            <wp:posOffset>5003165</wp:posOffset>
          </wp:positionH>
          <wp:positionV relativeFrom="paragraph">
            <wp:posOffset>37465</wp:posOffset>
          </wp:positionV>
          <wp:extent cx="1466215" cy="818515"/>
          <wp:effectExtent l="0" t="0" r="0" b="0"/>
          <wp:wrapNone/>
          <wp:docPr id="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l="62733" r="-2"/>
                  <a:stretch>
                    <a:fillRect/>
                  </a:stretch>
                </pic:blipFill>
                <pic:spPr bwMode="auto">
                  <a:xfrm>
                    <a:off x="0" y="0"/>
                    <a:ext cx="1466215" cy="81851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6" w:name="_Hlk41551722"/>
    <w:r w:rsidRPr="00FF10CD">
      <w:rPr>
        <w:rFonts w:ascii="Calibri" w:eastAsia="Calibri" w:hAnsi="Calibri" w:cs="Arial"/>
        <w:b/>
        <w:bCs/>
        <w:noProof/>
        <w:sz w:val="20"/>
        <w:lang w:eastAsia="es-CO"/>
      </w:rPr>
      <w:t>Unidad Administrativa Especial de Catastro Distrital</w:t>
    </w:r>
    <w:bookmarkEnd w:id="26"/>
  </w:p>
  <w:bookmarkEnd w:id="11"/>
  <w:p w14:paraId="02BD4EBC" w14:textId="77777777" w:rsidR="00783C19" w:rsidRPr="00FF10CD" w:rsidRDefault="00783C19" w:rsidP="00FF10CD">
    <w:pPr>
      <w:rPr>
        <w:rFonts w:ascii="Calibri" w:eastAsia="Calibri" w:hAnsi="Calibri" w:cs="Arial"/>
        <w:b/>
        <w:bCs/>
        <w:noProof/>
        <w:lang w:eastAsia="es-CO"/>
      </w:rPr>
    </w:pPr>
    <w:r>
      <w:rPr>
        <w:noProof/>
        <w:lang w:eastAsia="es-CO"/>
      </w:rPr>
      <w:drawing>
        <wp:anchor distT="0" distB="0" distL="114300" distR="114300" simplePos="0" relativeHeight="251657216" behindDoc="0" locked="0" layoutInCell="1" allowOverlap="1" wp14:anchorId="3B355932" wp14:editId="08AB9721">
          <wp:simplePos x="0" y="0"/>
          <wp:positionH relativeFrom="margin">
            <wp:posOffset>13335</wp:posOffset>
          </wp:positionH>
          <wp:positionV relativeFrom="paragraph">
            <wp:posOffset>32385</wp:posOffset>
          </wp:positionV>
          <wp:extent cx="2590800" cy="748665"/>
          <wp:effectExtent l="0" t="0" r="0" b="0"/>
          <wp:wrapNone/>
          <wp:docPr id="2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2">
                    <a:extLst>
                      <a:ext uri="{28A0092B-C50C-407E-A947-70E740481C1C}">
                        <a14:useLocalDpi xmlns:a14="http://schemas.microsoft.com/office/drawing/2010/main" val="0"/>
                      </a:ext>
                    </a:extLst>
                  </a:blip>
                  <a:srcRect r="50169" b="14169"/>
                  <a:stretch>
                    <a:fillRect/>
                  </a:stretch>
                </pic:blipFill>
                <pic:spPr bwMode="auto">
                  <a:xfrm>
                    <a:off x="0" y="0"/>
                    <a:ext cx="2590800" cy="748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227B0" w14:textId="77777777" w:rsidR="00783C19" w:rsidRPr="00FF10CD" w:rsidRDefault="00783C19" w:rsidP="00FF10CD">
    <w:pPr>
      <w:spacing w:after="160" w:line="259" w:lineRule="auto"/>
      <w:rPr>
        <w:rFonts w:ascii="Calibri" w:eastAsia="Calibri" w:hAnsi="Calibri"/>
        <w:sz w:val="22"/>
        <w:szCs w:val="22"/>
        <w:lang w:eastAsia="en-US"/>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p w14:paraId="233956EB" w14:textId="77777777" w:rsidR="00783C19" w:rsidRPr="00FF10CD" w:rsidRDefault="00783C19" w:rsidP="00FF10CD">
    <w:pPr>
      <w:tabs>
        <w:tab w:val="center" w:pos="4419"/>
        <w:tab w:val="right" w:pos="8838"/>
      </w:tabs>
      <w:rPr>
        <w:rFonts w:ascii="Calibri" w:eastAsia="Calibri" w:hAnsi="Calibri"/>
        <w:sz w:val="22"/>
        <w:szCs w:val="22"/>
        <w:lang w:eastAsia="en-US"/>
      </w:rPr>
    </w:pPr>
  </w:p>
  <w:p w14:paraId="69C846E4" w14:textId="77777777" w:rsidR="00783C19" w:rsidRDefault="00783C19" w:rsidP="00654992">
    <w:pPr>
      <w:pStyle w:val="Piedepgina"/>
      <w:jc w:val="center"/>
    </w:pPr>
  </w:p>
  <w:p w14:paraId="43548AA5" w14:textId="77777777" w:rsidR="00783C19" w:rsidRDefault="00783C19" w:rsidP="009141AF">
    <w:pPr>
      <w:pStyle w:val="Piedepgina"/>
      <w:jc w:val="center"/>
      <w:rPr>
        <w:sz w:val="14"/>
      </w:rPr>
    </w:pPr>
    <w:r>
      <w:rPr>
        <w:sz w:val="14"/>
      </w:rPr>
      <w:t xml:space="preserve">            </w:t>
    </w:r>
  </w:p>
  <w:p w14:paraId="1D57B269" w14:textId="77777777" w:rsidR="00783C19" w:rsidRDefault="00783C19" w:rsidP="009141AF">
    <w:pPr>
      <w:pStyle w:val="Piedepgina"/>
      <w:jc w:val="center"/>
      <w:rPr>
        <w:sz w:val="14"/>
      </w:rPr>
    </w:pPr>
    <w:r w:rsidRPr="00501242">
      <w:rPr>
        <w:sz w:val="14"/>
      </w:rPr>
      <w:t>14-02-FR-01</w:t>
    </w:r>
  </w:p>
  <w:p w14:paraId="48643126" w14:textId="77777777" w:rsidR="00783C19" w:rsidRPr="00293875" w:rsidRDefault="00783C19" w:rsidP="009141AF">
    <w:pPr>
      <w:pStyle w:val="Piedepgina"/>
      <w:jc w:val="center"/>
      <w:rPr>
        <w:sz w:val="14"/>
      </w:rPr>
    </w:pPr>
    <w:r>
      <w:rPr>
        <w:sz w:val="14"/>
      </w:rPr>
      <w:t xml:space="preserve"> </w:t>
    </w:r>
    <w:r w:rsidRPr="00BA29C9">
      <w:rPr>
        <w:b/>
        <w:sz w:val="14"/>
      </w:rPr>
      <w:t xml:space="preserve"> </w:t>
    </w:r>
    <w:r>
      <w:rPr>
        <w:sz w:val="14"/>
      </w:rPr>
      <w:t>V.5,1</w:t>
    </w:r>
  </w:p>
  <w:p w14:paraId="46BE51D3" w14:textId="77777777" w:rsidR="00783C19" w:rsidRDefault="00783C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81D3" w14:textId="77777777" w:rsidR="00783C19" w:rsidRDefault="00783C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F8A75" w14:textId="77777777" w:rsidR="000C1BB5" w:rsidRDefault="000C1BB5">
      <w:r>
        <w:separator/>
      </w:r>
    </w:p>
  </w:footnote>
  <w:footnote w:type="continuationSeparator" w:id="0">
    <w:p w14:paraId="573FE7C0" w14:textId="77777777" w:rsidR="000C1BB5" w:rsidRDefault="000C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B63F" w14:textId="77777777" w:rsidR="00783C19" w:rsidRDefault="00783C1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23973AB" w14:textId="77777777" w:rsidR="00783C19" w:rsidRDefault="00783C1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7CF3" w14:textId="77777777" w:rsidR="00783C19" w:rsidRDefault="00783C19" w:rsidP="00185A02">
    <w:pPr>
      <w:pStyle w:val="Encabezado"/>
      <w:framePr w:w="2206" w:wrap="around" w:vAnchor="text" w:hAnchor="page" w:x="9442" w:y="-490"/>
      <w:jc w:val="right"/>
      <w:rPr>
        <w:rStyle w:val="Nmerodepgina"/>
      </w:rPr>
    </w:pPr>
    <w:r>
      <w:rPr>
        <w:rStyle w:val="Nmerodepgina"/>
        <w:snapToGrid w:val="0"/>
      </w:rPr>
      <w:t xml:space="preserve">Página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23</w:t>
    </w:r>
    <w:r>
      <w:rPr>
        <w:rStyle w:val="Nmerodepgina"/>
      </w:rPr>
      <w:fldChar w:fldCharType="end"/>
    </w:r>
    <w:r>
      <w:rPr>
        <w:rStyle w:val="Nmerodepgina"/>
        <w:snapToGrid w:val="0"/>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23</w:t>
    </w:r>
    <w:r>
      <w:rPr>
        <w:rStyle w:val="Nmerodepgina"/>
      </w:rPr>
      <w:fldChar w:fldCharType="end"/>
    </w:r>
  </w:p>
  <w:tbl>
    <w:tblPr>
      <w:tblW w:w="105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6"/>
      <w:gridCol w:w="8039"/>
    </w:tblGrid>
    <w:tr w:rsidR="00783C19" w14:paraId="3828A98B" w14:textId="77777777" w:rsidTr="00896F02">
      <w:trPr>
        <w:cantSplit/>
        <w:trHeight w:val="1235"/>
      </w:trPr>
      <w:tc>
        <w:tcPr>
          <w:tcW w:w="2546" w:type="dxa"/>
          <w:vAlign w:val="center"/>
        </w:tcPr>
        <w:p w14:paraId="15F154D7" w14:textId="77777777" w:rsidR="00783C19" w:rsidRPr="00345466" w:rsidRDefault="000C1BB5" w:rsidP="00846EC9">
          <w:pPr>
            <w:pStyle w:val="Encabezado"/>
            <w:jc w:val="center"/>
            <w:rPr>
              <w:b/>
            </w:rPr>
          </w:pPr>
          <w:r>
            <w:rPr>
              <w:b/>
              <w:noProof/>
            </w:rPr>
            <w:pict w14:anchorId="6A1F9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owerPlusWaterMarkObject1708832912" o:spid="_x0000_i1025" type="#_x0000_t75" alt="Logo oficial UAECD" style="width:129.75pt;height:50.25pt;mso-width-percent:0;mso-height-percent:0;mso-position-horizontal:center;mso-position-horizontal-relative:margin;mso-position-vertical:center;mso-position-vertical-relative:margin;mso-width-percent:0;mso-height-percent:0" o:allowincell="f" filled="t" fillcolor="silver">
                <v:imagedata r:id="rId1" o:title="Logo oficial UAECD"/>
                <v:textpath on="t" style="font-family:&quot;Arial&quot;;font-size:1pt" string="PRELIMINAR"/>
              </v:shape>
            </w:pict>
          </w:r>
        </w:p>
      </w:tc>
      <w:tc>
        <w:tcPr>
          <w:tcW w:w="8039" w:type="dxa"/>
          <w:vAlign w:val="center"/>
        </w:tcPr>
        <w:p w14:paraId="6650786C" w14:textId="77777777" w:rsidR="00783C19" w:rsidRDefault="00783C19" w:rsidP="00C163FC">
          <w:pPr>
            <w:pStyle w:val="Encabezado"/>
            <w:jc w:val="center"/>
            <w:rPr>
              <w:sz w:val="16"/>
            </w:rPr>
          </w:pPr>
          <w:r>
            <w:rPr>
              <w:b/>
              <w:sz w:val="26"/>
            </w:rPr>
            <w:t>INFORME DE EVALUACIÓN Y/O AUDITORÍA DE GESTIÓN DE CONTROL INTERNO</w:t>
          </w:r>
        </w:p>
      </w:tc>
    </w:tr>
  </w:tbl>
  <w:p w14:paraId="0AFCF8F7" w14:textId="77777777" w:rsidR="00783C19" w:rsidRDefault="00783C19">
    <w:pPr>
      <w:pStyle w:val="Encabezado"/>
      <w:rPr>
        <w:sz w:val="16"/>
        <w:szCs w:val="16"/>
      </w:rPr>
    </w:pPr>
  </w:p>
  <w:p w14:paraId="25E7C970" w14:textId="77777777" w:rsidR="00783C19" w:rsidRDefault="00783C19">
    <w:pPr>
      <w:pStyle w:val="Encabezado"/>
      <w:rPr>
        <w:sz w:val="2"/>
      </w:rPr>
    </w:pPr>
  </w:p>
  <w:p w14:paraId="48279FE2" w14:textId="77777777" w:rsidR="00783C19" w:rsidRDefault="00783C19">
    <w:pPr>
      <w:pStyle w:val="Encabezado"/>
      <w:rPr>
        <w:sz w:val="2"/>
      </w:rPr>
    </w:pPr>
  </w:p>
  <w:p w14:paraId="332D84E8" w14:textId="77777777" w:rsidR="00783C19" w:rsidRDefault="00783C19">
    <w:pPr>
      <w:pStyle w:val="Encabezado"/>
      <w:rPr>
        <w:sz w:val="2"/>
      </w:rPr>
    </w:pPr>
  </w:p>
  <w:p w14:paraId="74509005" w14:textId="77777777" w:rsidR="00783C19" w:rsidRDefault="00783C19">
    <w:pPr>
      <w:pStyle w:val="Encabezad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D5361" w14:textId="77777777" w:rsidR="00783C19" w:rsidRDefault="00783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6173"/>
    <w:multiLevelType w:val="hybridMultilevel"/>
    <w:tmpl w:val="2DB8438E"/>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22A2B9E"/>
    <w:multiLevelType w:val="hybridMultilevel"/>
    <w:tmpl w:val="3402A6A4"/>
    <w:lvl w:ilvl="0" w:tplc="0C0A0001">
      <w:start w:val="1"/>
      <w:numFmt w:val="bullet"/>
      <w:lvlText w:val=""/>
      <w:lvlJc w:val="left"/>
      <w:pPr>
        <w:tabs>
          <w:tab w:val="num" w:pos="792"/>
        </w:tabs>
        <w:ind w:left="792" w:hanging="360"/>
      </w:pPr>
      <w:rPr>
        <w:rFonts w:ascii="Symbol" w:hAnsi="Symbol" w:hint="default"/>
      </w:rPr>
    </w:lvl>
    <w:lvl w:ilvl="1" w:tplc="0C0A0003" w:tentative="1">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03145764"/>
    <w:multiLevelType w:val="hybridMultilevel"/>
    <w:tmpl w:val="C64269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C311CC"/>
    <w:multiLevelType w:val="multilevel"/>
    <w:tmpl w:val="D430B85A"/>
    <w:lvl w:ilvl="0">
      <w:start w:val="1"/>
      <w:numFmt w:val="decimal"/>
      <w:lvlText w:val="%1"/>
      <w:lvlJc w:val="left"/>
      <w:pPr>
        <w:tabs>
          <w:tab w:val="num" w:pos="432"/>
        </w:tabs>
        <w:ind w:left="432" w:hanging="432"/>
      </w:pPr>
      <w:rPr>
        <w:rFonts w:ascii="Arial" w:hAnsi="Arial" w:hint="default"/>
        <w:b/>
        <w:i w:val="0"/>
        <w:caps w:val="0"/>
        <w:sz w:val="24"/>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6DA7B7B"/>
    <w:multiLevelType w:val="multilevel"/>
    <w:tmpl w:val="FFC02838"/>
    <w:lvl w:ilvl="0">
      <w:start w:val="1"/>
      <w:numFmt w:val="decimal"/>
      <w:lvlText w:val="%1."/>
      <w:lvlJc w:val="left"/>
      <w:pPr>
        <w:tabs>
          <w:tab w:val="num" w:pos="360"/>
        </w:tabs>
        <w:ind w:left="360" w:hanging="360"/>
      </w:pPr>
    </w:lvl>
    <w:lvl w:ilvl="1">
      <w:start w:val="5"/>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098C03C6"/>
    <w:multiLevelType w:val="hybridMultilevel"/>
    <w:tmpl w:val="DE52822A"/>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B5172D"/>
    <w:multiLevelType w:val="multilevel"/>
    <w:tmpl w:val="A998DFA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D0A66ED"/>
    <w:multiLevelType w:val="hybridMultilevel"/>
    <w:tmpl w:val="A94C6E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884A0D"/>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0FEC0068"/>
    <w:multiLevelType w:val="hybridMultilevel"/>
    <w:tmpl w:val="42A2B442"/>
    <w:lvl w:ilvl="0" w:tplc="0F9C47CC">
      <w:numFmt w:val="bullet"/>
      <w:lvlText w:val="-"/>
      <w:lvlJc w:val="left"/>
      <w:pPr>
        <w:ind w:left="720" w:hanging="360"/>
      </w:pPr>
      <w:rPr>
        <w:rFonts w:ascii="Arial" w:eastAsia="Batang"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21B3BEC"/>
    <w:multiLevelType w:val="hybridMultilevel"/>
    <w:tmpl w:val="01DCA4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5160FB"/>
    <w:multiLevelType w:val="multilevel"/>
    <w:tmpl w:val="7BD64FFE"/>
    <w:lvl w:ilvl="0">
      <w:start w:val="1"/>
      <w:numFmt w:val="decimal"/>
      <w:lvlText w:val="%1"/>
      <w:lvlJc w:val="left"/>
      <w:pPr>
        <w:tabs>
          <w:tab w:val="num" w:pos="432"/>
        </w:tabs>
        <w:ind w:left="432" w:hanging="432"/>
      </w:pPr>
      <w:rPr>
        <w:rFonts w:ascii="Arial" w:hAnsi="Arial" w:hint="default"/>
        <w:b/>
        <w:i w:val="0"/>
        <w:caps w:val="0"/>
        <w:sz w:val="24"/>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3171492"/>
    <w:multiLevelType w:val="hybridMultilevel"/>
    <w:tmpl w:val="9F98380C"/>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3" w15:restartNumberingAfterBreak="0">
    <w:nsid w:val="1367128B"/>
    <w:multiLevelType w:val="hybridMultilevel"/>
    <w:tmpl w:val="03A29C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C85491"/>
    <w:multiLevelType w:val="hybridMultilevel"/>
    <w:tmpl w:val="F8209C74"/>
    <w:lvl w:ilvl="0" w:tplc="2566114C">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16AF6182"/>
    <w:multiLevelType w:val="multilevel"/>
    <w:tmpl w:val="D430B85A"/>
    <w:lvl w:ilvl="0">
      <w:start w:val="1"/>
      <w:numFmt w:val="decimal"/>
      <w:lvlText w:val="%1"/>
      <w:lvlJc w:val="left"/>
      <w:pPr>
        <w:tabs>
          <w:tab w:val="num" w:pos="432"/>
        </w:tabs>
        <w:ind w:left="432" w:hanging="432"/>
      </w:pPr>
      <w:rPr>
        <w:rFonts w:ascii="Arial" w:hAnsi="Arial" w:hint="default"/>
        <w:b/>
        <w:i w:val="0"/>
        <w:caps w:val="0"/>
        <w:sz w:val="24"/>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6CF2FA2"/>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175422A7"/>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1C5C2321"/>
    <w:multiLevelType w:val="singleLevel"/>
    <w:tmpl w:val="46DAB00A"/>
    <w:lvl w:ilvl="0">
      <w:start w:val="1"/>
      <w:numFmt w:val="decimal"/>
      <w:lvlText w:val="%1."/>
      <w:lvlJc w:val="left"/>
      <w:pPr>
        <w:tabs>
          <w:tab w:val="num" w:pos="8850"/>
        </w:tabs>
        <w:ind w:left="8850" w:hanging="360"/>
      </w:pPr>
      <w:rPr>
        <w:b/>
        <w:i w:val="0"/>
      </w:rPr>
    </w:lvl>
  </w:abstractNum>
  <w:abstractNum w:abstractNumId="19" w15:restartNumberingAfterBreak="0">
    <w:nsid w:val="1E4D2351"/>
    <w:multiLevelType w:val="hybridMultilevel"/>
    <w:tmpl w:val="1CB2242A"/>
    <w:lvl w:ilvl="0" w:tplc="240A0001">
      <w:start w:val="1"/>
      <w:numFmt w:val="bullet"/>
      <w:lvlText w:val=""/>
      <w:lvlJc w:val="left"/>
      <w:pPr>
        <w:ind w:left="825" w:hanging="360"/>
      </w:pPr>
      <w:rPr>
        <w:rFonts w:ascii="Symbol" w:hAnsi="Symbol"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20" w15:restartNumberingAfterBreak="0">
    <w:nsid w:val="1F1223DE"/>
    <w:multiLevelType w:val="hybridMultilevel"/>
    <w:tmpl w:val="567C6180"/>
    <w:lvl w:ilvl="0" w:tplc="A7FE3688">
      <w:numFmt w:val="bullet"/>
      <w:lvlText w:val="-"/>
      <w:lvlJc w:val="left"/>
      <w:pPr>
        <w:ind w:left="1064" w:hanging="42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1FBA5064"/>
    <w:multiLevelType w:val="hybridMultilevel"/>
    <w:tmpl w:val="95A66FD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04E7C53"/>
    <w:multiLevelType w:val="multilevel"/>
    <w:tmpl w:val="38CA1722"/>
    <w:lvl w:ilvl="0">
      <w:start w:val="1"/>
      <w:numFmt w:val="decimal"/>
      <w:lvlText w:val="%1."/>
      <w:lvlJc w:val="left"/>
      <w:pPr>
        <w:tabs>
          <w:tab w:val="num" w:pos="420"/>
        </w:tabs>
        <w:ind w:left="420" w:hanging="420"/>
      </w:pPr>
      <w:rPr>
        <w:sz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5167176"/>
    <w:multiLevelType w:val="multilevel"/>
    <w:tmpl w:val="53BA97CC"/>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5206B6F"/>
    <w:multiLevelType w:val="singleLevel"/>
    <w:tmpl w:val="0C0A000F"/>
    <w:lvl w:ilvl="0">
      <w:start w:val="1"/>
      <w:numFmt w:val="decimal"/>
      <w:lvlText w:val="%1."/>
      <w:lvlJc w:val="left"/>
      <w:pPr>
        <w:tabs>
          <w:tab w:val="num" w:pos="360"/>
        </w:tabs>
        <w:ind w:left="360" w:hanging="360"/>
      </w:pPr>
    </w:lvl>
  </w:abstractNum>
  <w:abstractNum w:abstractNumId="25" w15:restartNumberingAfterBreak="0">
    <w:nsid w:val="2A512668"/>
    <w:multiLevelType w:val="singleLevel"/>
    <w:tmpl w:val="0C0A000F"/>
    <w:lvl w:ilvl="0">
      <w:start w:val="1"/>
      <w:numFmt w:val="decimal"/>
      <w:lvlText w:val="%1."/>
      <w:lvlJc w:val="left"/>
      <w:pPr>
        <w:tabs>
          <w:tab w:val="num" w:pos="360"/>
        </w:tabs>
        <w:ind w:left="360" w:hanging="360"/>
      </w:pPr>
    </w:lvl>
  </w:abstractNum>
  <w:abstractNum w:abstractNumId="26" w15:restartNumberingAfterBreak="0">
    <w:nsid w:val="358F62B1"/>
    <w:multiLevelType w:val="hybridMultilevel"/>
    <w:tmpl w:val="BF96702E"/>
    <w:lvl w:ilvl="0" w:tplc="F86E5562">
      <w:start w:val="1"/>
      <w:numFmt w:val="bullet"/>
      <w:lvlText w:val="•"/>
      <w:lvlJc w:val="left"/>
      <w:pPr>
        <w:tabs>
          <w:tab w:val="num" w:pos="720"/>
        </w:tabs>
        <w:ind w:left="720" w:hanging="360"/>
      </w:pPr>
      <w:rPr>
        <w:rFonts w:ascii="Times New Roman" w:hAnsi="Times New Roman" w:hint="default"/>
      </w:rPr>
    </w:lvl>
    <w:lvl w:ilvl="1" w:tplc="14BAA148" w:tentative="1">
      <w:start w:val="1"/>
      <w:numFmt w:val="bullet"/>
      <w:lvlText w:val="•"/>
      <w:lvlJc w:val="left"/>
      <w:pPr>
        <w:tabs>
          <w:tab w:val="num" w:pos="1440"/>
        </w:tabs>
        <w:ind w:left="1440" w:hanging="360"/>
      </w:pPr>
      <w:rPr>
        <w:rFonts w:ascii="Times New Roman" w:hAnsi="Times New Roman" w:hint="default"/>
      </w:rPr>
    </w:lvl>
    <w:lvl w:ilvl="2" w:tplc="B5C6DC0E" w:tentative="1">
      <w:start w:val="1"/>
      <w:numFmt w:val="bullet"/>
      <w:lvlText w:val="•"/>
      <w:lvlJc w:val="left"/>
      <w:pPr>
        <w:tabs>
          <w:tab w:val="num" w:pos="2160"/>
        </w:tabs>
        <w:ind w:left="2160" w:hanging="360"/>
      </w:pPr>
      <w:rPr>
        <w:rFonts w:ascii="Times New Roman" w:hAnsi="Times New Roman" w:hint="default"/>
      </w:rPr>
    </w:lvl>
    <w:lvl w:ilvl="3" w:tplc="ACB6765A" w:tentative="1">
      <w:start w:val="1"/>
      <w:numFmt w:val="bullet"/>
      <w:lvlText w:val="•"/>
      <w:lvlJc w:val="left"/>
      <w:pPr>
        <w:tabs>
          <w:tab w:val="num" w:pos="2880"/>
        </w:tabs>
        <w:ind w:left="2880" w:hanging="360"/>
      </w:pPr>
      <w:rPr>
        <w:rFonts w:ascii="Times New Roman" w:hAnsi="Times New Roman" w:hint="default"/>
      </w:rPr>
    </w:lvl>
    <w:lvl w:ilvl="4" w:tplc="E43C9154" w:tentative="1">
      <w:start w:val="1"/>
      <w:numFmt w:val="bullet"/>
      <w:lvlText w:val="•"/>
      <w:lvlJc w:val="left"/>
      <w:pPr>
        <w:tabs>
          <w:tab w:val="num" w:pos="3600"/>
        </w:tabs>
        <w:ind w:left="3600" w:hanging="360"/>
      </w:pPr>
      <w:rPr>
        <w:rFonts w:ascii="Times New Roman" w:hAnsi="Times New Roman" w:hint="default"/>
      </w:rPr>
    </w:lvl>
    <w:lvl w:ilvl="5" w:tplc="B4664770" w:tentative="1">
      <w:start w:val="1"/>
      <w:numFmt w:val="bullet"/>
      <w:lvlText w:val="•"/>
      <w:lvlJc w:val="left"/>
      <w:pPr>
        <w:tabs>
          <w:tab w:val="num" w:pos="4320"/>
        </w:tabs>
        <w:ind w:left="4320" w:hanging="360"/>
      </w:pPr>
      <w:rPr>
        <w:rFonts w:ascii="Times New Roman" w:hAnsi="Times New Roman" w:hint="default"/>
      </w:rPr>
    </w:lvl>
    <w:lvl w:ilvl="6" w:tplc="EDB4995A" w:tentative="1">
      <w:start w:val="1"/>
      <w:numFmt w:val="bullet"/>
      <w:lvlText w:val="•"/>
      <w:lvlJc w:val="left"/>
      <w:pPr>
        <w:tabs>
          <w:tab w:val="num" w:pos="5040"/>
        </w:tabs>
        <w:ind w:left="5040" w:hanging="360"/>
      </w:pPr>
      <w:rPr>
        <w:rFonts w:ascii="Times New Roman" w:hAnsi="Times New Roman" w:hint="default"/>
      </w:rPr>
    </w:lvl>
    <w:lvl w:ilvl="7" w:tplc="792642A2" w:tentative="1">
      <w:start w:val="1"/>
      <w:numFmt w:val="bullet"/>
      <w:lvlText w:val="•"/>
      <w:lvlJc w:val="left"/>
      <w:pPr>
        <w:tabs>
          <w:tab w:val="num" w:pos="5760"/>
        </w:tabs>
        <w:ind w:left="5760" w:hanging="360"/>
      </w:pPr>
      <w:rPr>
        <w:rFonts w:ascii="Times New Roman" w:hAnsi="Times New Roman" w:hint="default"/>
      </w:rPr>
    </w:lvl>
    <w:lvl w:ilvl="8" w:tplc="D3EED14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6621DBE"/>
    <w:multiLevelType w:val="hybridMultilevel"/>
    <w:tmpl w:val="72443838"/>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A11302A"/>
    <w:multiLevelType w:val="multilevel"/>
    <w:tmpl w:val="53BA97CC"/>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DF45F46"/>
    <w:multiLevelType w:val="multilevel"/>
    <w:tmpl w:val="53BA97CC"/>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C07047"/>
    <w:multiLevelType w:val="multilevel"/>
    <w:tmpl w:val="53BA97CC"/>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5852B5"/>
    <w:multiLevelType w:val="multilevel"/>
    <w:tmpl w:val="53BA97CC"/>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6BE79EE"/>
    <w:multiLevelType w:val="hybridMultilevel"/>
    <w:tmpl w:val="C99E3F28"/>
    <w:lvl w:ilvl="0" w:tplc="A7FE3688">
      <w:numFmt w:val="bullet"/>
      <w:lvlText w:val="-"/>
      <w:lvlJc w:val="left"/>
      <w:pPr>
        <w:ind w:left="1064" w:hanging="420"/>
      </w:pPr>
      <w:rPr>
        <w:rFonts w:ascii="Times New Roman" w:eastAsia="Times New Roman"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58B15038"/>
    <w:multiLevelType w:val="hybridMultilevel"/>
    <w:tmpl w:val="813699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A787DBF"/>
    <w:multiLevelType w:val="multilevel"/>
    <w:tmpl w:val="CD68BDE4"/>
    <w:lvl w:ilvl="0">
      <w:start w:val="1"/>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AA668B5"/>
    <w:multiLevelType w:val="singleLevel"/>
    <w:tmpl w:val="0C0A000F"/>
    <w:lvl w:ilvl="0">
      <w:start w:val="1"/>
      <w:numFmt w:val="decimal"/>
      <w:lvlText w:val="%1."/>
      <w:lvlJc w:val="left"/>
      <w:pPr>
        <w:tabs>
          <w:tab w:val="num" w:pos="360"/>
        </w:tabs>
        <w:ind w:left="360" w:hanging="360"/>
      </w:pPr>
    </w:lvl>
  </w:abstractNum>
  <w:abstractNum w:abstractNumId="36" w15:restartNumberingAfterBreak="0">
    <w:nsid w:val="5E790235"/>
    <w:multiLevelType w:val="hybridMultilevel"/>
    <w:tmpl w:val="9FC6EA9E"/>
    <w:lvl w:ilvl="0" w:tplc="0F9C47CC">
      <w:numFmt w:val="bullet"/>
      <w:lvlText w:val="-"/>
      <w:lvlJc w:val="left"/>
      <w:pPr>
        <w:ind w:left="720" w:hanging="360"/>
      </w:pPr>
      <w:rPr>
        <w:rFonts w:ascii="Arial" w:eastAsia="Batang"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2646DCE"/>
    <w:multiLevelType w:val="hybridMultilevel"/>
    <w:tmpl w:val="8D569470"/>
    <w:lvl w:ilvl="0" w:tplc="040A000F">
      <w:start w:val="1"/>
      <w:numFmt w:val="decimal"/>
      <w:lvlText w:val="%1."/>
      <w:lvlJc w:val="left"/>
      <w:pPr>
        <w:ind w:left="644" w:hanging="360"/>
      </w:p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38" w15:restartNumberingAfterBreak="0">
    <w:nsid w:val="6D0110FE"/>
    <w:multiLevelType w:val="hybridMultilevel"/>
    <w:tmpl w:val="999A288E"/>
    <w:lvl w:ilvl="0" w:tplc="2D7AF2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9" w15:restartNumberingAfterBreak="0">
    <w:nsid w:val="6E49460B"/>
    <w:multiLevelType w:val="multilevel"/>
    <w:tmpl w:val="D528EA4C"/>
    <w:lvl w:ilvl="0">
      <w:start w:val="7"/>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F956CC7"/>
    <w:multiLevelType w:val="singleLevel"/>
    <w:tmpl w:val="DFAEC61E"/>
    <w:lvl w:ilvl="0">
      <w:start w:val="3"/>
      <w:numFmt w:val="lowerLetter"/>
      <w:lvlText w:val="%1-"/>
      <w:lvlJc w:val="left"/>
      <w:pPr>
        <w:tabs>
          <w:tab w:val="num" w:pos="1770"/>
        </w:tabs>
        <w:ind w:left="1770" w:hanging="360"/>
      </w:pPr>
      <w:rPr>
        <w:rFonts w:hint="default"/>
      </w:rPr>
    </w:lvl>
  </w:abstractNum>
  <w:abstractNum w:abstractNumId="41" w15:restartNumberingAfterBreak="0">
    <w:nsid w:val="70663C61"/>
    <w:multiLevelType w:val="hybridMultilevel"/>
    <w:tmpl w:val="3F9CCD4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32273A"/>
    <w:multiLevelType w:val="hybridMultilevel"/>
    <w:tmpl w:val="378EC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5447F9D"/>
    <w:multiLevelType w:val="hybridMultilevel"/>
    <w:tmpl w:val="B02AB4EC"/>
    <w:lvl w:ilvl="0" w:tplc="548264F0">
      <w:start w:val="1"/>
      <w:numFmt w:val="bullet"/>
      <w:lvlText w:val="•"/>
      <w:lvlJc w:val="left"/>
      <w:pPr>
        <w:tabs>
          <w:tab w:val="num" w:pos="720"/>
        </w:tabs>
        <w:ind w:left="720" w:hanging="360"/>
      </w:pPr>
      <w:rPr>
        <w:rFonts w:ascii="Times New Roman" w:hAnsi="Times New Roman" w:hint="default"/>
      </w:rPr>
    </w:lvl>
    <w:lvl w:ilvl="1" w:tplc="C7209F4C" w:tentative="1">
      <w:start w:val="1"/>
      <w:numFmt w:val="bullet"/>
      <w:lvlText w:val="•"/>
      <w:lvlJc w:val="left"/>
      <w:pPr>
        <w:tabs>
          <w:tab w:val="num" w:pos="1440"/>
        </w:tabs>
        <w:ind w:left="1440" w:hanging="360"/>
      </w:pPr>
      <w:rPr>
        <w:rFonts w:ascii="Times New Roman" w:hAnsi="Times New Roman" w:hint="default"/>
      </w:rPr>
    </w:lvl>
    <w:lvl w:ilvl="2" w:tplc="A6382E9E" w:tentative="1">
      <w:start w:val="1"/>
      <w:numFmt w:val="bullet"/>
      <w:lvlText w:val="•"/>
      <w:lvlJc w:val="left"/>
      <w:pPr>
        <w:tabs>
          <w:tab w:val="num" w:pos="2160"/>
        </w:tabs>
        <w:ind w:left="2160" w:hanging="360"/>
      </w:pPr>
      <w:rPr>
        <w:rFonts w:ascii="Times New Roman" w:hAnsi="Times New Roman" w:hint="default"/>
      </w:rPr>
    </w:lvl>
    <w:lvl w:ilvl="3" w:tplc="D48459EA" w:tentative="1">
      <w:start w:val="1"/>
      <w:numFmt w:val="bullet"/>
      <w:lvlText w:val="•"/>
      <w:lvlJc w:val="left"/>
      <w:pPr>
        <w:tabs>
          <w:tab w:val="num" w:pos="2880"/>
        </w:tabs>
        <w:ind w:left="2880" w:hanging="360"/>
      </w:pPr>
      <w:rPr>
        <w:rFonts w:ascii="Times New Roman" w:hAnsi="Times New Roman" w:hint="default"/>
      </w:rPr>
    </w:lvl>
    <w:lvl w:ilvl="4" w:tplc="DCC28A20" w:tentative="1">
      <w:start w:val="1"/>
      <w:numFmt w:val="bullet"/>
      <w:lvlText w:val="•"/>
      <w:lvlJc w:val="left"/>
      <w:pPr>
        <w:tabs>
          <w:tab w:val="num" w:pos="3600"/>
        </w:tabs>
        <w:ind w:left="3600" w:hanging="360"/>
      </w:pPr>
      <w:rPr>
        <w:rFonts w:ascii="Times New Roman" w:hAnsi="Times New Roman" w:hint="default"/>
      </w:rPr>
    </w:lvl>
    <w:lvl w:ilvl="5" w:tplc="7FF2F474" w:tentative="1">
      <w:start w:val="1"/>
      <w:numFmt w:val="bullet"/>
      <w:lvlText w:val="•"/>
      <w:lvlJc w:val="left"/>
      <w:pPr>
        <w:tabs>
          <w:tab w:val="num" w:pos="4320"/>
        </w:tabs>
        <w:ind w:left="4320" w:hanging="360"/>
      </w:pPr>
      <w:rPr>
        <w:rFonts w:ascii="Times New Roman" w:hAnsi="Times New Roman" w:hint="default"/>
      </w:rPr>
    </w:lvl>
    <w:lvl w:ilvl="6" w:tplc="C2445E1A" w:tentative="1">
      <w:start w:val="1"/>
      <w:numFmt w:val="bullet"/>
      <w:lvlText w:val="•"/>
      <w:lvlJc w:val="left"/>
      <w:pPr>
        <w:tabs>
          <w:tab w:val="num" w:pos="5040"/>
        </w:tabs>
        <w:ind w:left="5040" w:hanging="360"/>
      </w:pPr>
      <w:rPr>
        <w:rFonts w:ascii="Times New Roman" w:hAnsi="Times New Roman" w:hint="default"/>
      </w:rPr>
    </w:lvl>
    <w:lvl w:ilvl="7" w:tplc="825C6AC4" w:tentative="1">
      <w:start w:val="1"/>
      <w:numFmt w:val="bullet"/>
      <w:lvlText w:val="•"/>
      <w:lvlJc w:val="left"/>
      <w:pPr>
        <w:tabs>
          <w:tab w:val="num" w:pos="5760"/>
        </w:tabs>
        <w:ind w:left="5760" w:hanging="360"/>
      </w:pPr>
      <w:rPr>
        <w:rFonts w:ascii="Times New Roman" w:hAnsi="Times New Roman" w:hint="default"/>
      </w:rPr>
    </w:lvl>
    <w:lvl w:ilvl="8" w:tplc="78F4BC2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8EF2C77"/>
    <w:multiLevelType w:val="multilevel"/>
    <w:tmpl w:val="D430B85A"/>
    <w:lvl w:ilvl="0">
      <w:start w:val="1"/>
      <w:numFmt w:val="decimal"/>
      <w:lvlText w:val="%1"/>
      <w:lvlJc w:val="left"/>
      <w:pPr>
        <w:tabs>
          <w:tab w:val="num" w:pos="432"/>
        </w:tabs>
        <w:ind w:left="432" w:hanging="432"/>
      </w:pPr>
      <w:rPr>
        <w:rFonts w:ascii="Arial" w:hAnsi="Arial" w:hint="default"/>
        <w:b/>
        <w:i w:val="0"/>
        <w:caps w:val="0"/>
        <w:sz w:val="24"/>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F4017D4"/>
    <w:multiLevelType w:val="hybridMultilevel"/>
    <w:tmpl w:val="89C857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8"/>
  </w:num>
  <w:num w:numId="3">
    <w:abstractNumId w:val="37"/>
  </w:num>
  <w:num w:numId="4">
    <w:abstractNumId w:val="20"/>
  </w:num>
  <w:num w:numId="5">
    <w:abstractNumId w:val="0"/>
  </w:num>
  <w:num w:numId="6">
    <w:abstractNumId w:val="18"/>
  </w:num>
  <w:num w:numId="7">
    <w:abstractNumId w:val="4"/>
  </w:num>
  <w:num w:numId="8">
    <w:abstractNumId w:val="39"/>
  </w:num>
  <w:num w:numId="9">
    <w:abstractNumId w:val="22"/>
  </w:num>
  <w:num w:numId="10">
    <w:abstractNumId w:val="31"/>
  </w:num>
  <w:num w:numId="11">
    <w:abstractNumId w:val="30"/>
  </w:num>
  <w:num w:numId="12">
    <w:abstractNumId w:val="23"/>
  </w:num>
  <w:num w:numId="13">
    <w:abstractNumId w:val="11"/>
  </w:num>
  <w:num w:numId="14">
    <w:abstractNumId w:val="29"/>
  </w:num>
  <w:num w:numId="15">
    <w:abstractNumId w:val="28"/>
  </w:num>
  <w:num w:numId="16">
    <w:abstractNumId w:val="44"/>
  </w:num>
  <w:num w:numId="17">
    <w:abstractNumId w:val="15"/>
  </w:num>
  <w:num w:numId="18">
    <w:abstractNumId w:val="3"/>
  </w:num>
  <w:num w:numId="19">
    <w:abstractNumId w:val="40"/>
  </w:num>
  <w:num w:numId="20">
    <w:abstractNumId w:val="16"/>
  </w:num>
  <w:num w:numId="21">
    <w:abstractNumId w:val="17"/>
  </w:num>
  <w:num w:numId="22">
    <w:abstractNumId w:val="25"/>
  </w:num>
  <w:num w:numId="23">
    <w:abstractNumId w:val="8"/>
  </w:num>
  <w:num w:numId="24">
    <w:abstractNumId w:val="24"/>
  </w:num>
  <w:num w:numId="25">
    <w:abstractNumId w:val="35"/>
  </w:num>
  <w:num w:numId="26">
    <w:abstractNumId w:val="43"/>
  </w:num>
  <w:num w:numId="27">
    <w:abstractNumId w:val="26"/>
  </w:num>
  <w:num w:numId="28">
    <w:abstractNumId w:val="27"/>
  </w:num>
  <w:num w:numId="29">
    <w:abstractNumId w:val="21"/>
  </w:num>
  <w:num w:numId="30">
    <w:abstractNumId w:val="41"/>
  </w:num>
  <w:num w:numId="31">
    <w:abstractNumId w:val="10"/>
  </w:num>
  <w:num w:numId="32">
    <w:abstractNumId w:val="45"/>
  </w:num>
  <w:num w:numId="33">
    <w:abstractNumId w:val="1"/>
  </w:num>
  <w:num w:numId="34">
    <w:abstractNumId w:val="13"/>
  </w:num>
  <w:num w:numId="35">
    <w:abstractNumId w:val="5"/>
  </w:num>
  <w:num w:numId="36">
    <w:abstractNumId w:val="7"/>
  </w:num>
  <w:num w:numId="37">
    <w:abstractNumId w:val="2"/>
  </w:num>
  <w:num w:numId="38">
    <w:abstractNumId w:val="6"/>
  </w:num>
  <w:num w:numId="39">
    <w:abstractNumId w:val="34"/>
  </w:num>
  <w:num w:numId="40">
    <w:abstractNumId w:val="9"/>
  </w:num>
  <w:num w:numId="41">
    <w:abstractNumId w:val="33"/>
  </w:num>
  <w:num w:numId="42">
    <w:abstractNumId w:val="12"/>
  </w:num>
  <w:num w:numId="43">
    <w:abstractNumId w:val="19"/>
  </w:num>
  <w:num w:numId="44">
    <w:abstractNumId w:val="42"/>
  </w:num>
  <w:num w:numId="45">
    <w:abstractNumId w:val="14"/>
  </w:num>
  <w:num w:numId="46">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D4"/>
    <w:rsid w:val="00005C4C"/>
    <w:rsid w:val="00007CB1"/>
    <w:rsid w:val="00010F27"/>
    <w:rsid w:val="00013F56"/>
    <w:rsid w:val="00014660"/>
    <w:rsid w:val="00014E40"/>
    <w:rsid w:val="00021788"/>
    <w:rsid w:val="000232CE"/>
    <w:rsid w:val="00023A06"/>
    <w:rsid w:val="00023ABD"/>
    <w:rsid w:val="0002426B"/>
    <w:rsid w:val="000250FB"/>
    <w:rsid w:val="00027513"/>
    <w:rsid w:val="000301CD"/>
    <w:rsid w:val="000303AA"/>
    <w:rsid w:val="000341E3"/>
    <w:rsid w:val="000416CC"/>
    <w:rsid w:val="00042BC3"/>
    <w:rsid w:val="0004513A"/>
    <w:rsid w:val="000459BE"/>
    <w:rsid w:val="00047DCF"/>
    <w:rsid w:val="000513FC"/>
    <w:rsid w:val="000538FE"/>
    <w:rsid w:val="000546D1"/>
    <w:rsid w:val="00055D7F"/>
    <w:rsid w:val="00056290"/>
    <w:rsid w:val="00061705"/>
    <w:rsid w:val="000624EA"/>
    <w:rsid w:val="00062CF9"/>
    <w:rsid w:val="000640AD"/>
    <w:rsid w:val="00064B2E"/>
    <w:rsid w:val="00065BBC"/>
    <w:rsid w:val="00071D3D"/>
    <w:rsid w:val="00072052"/>
    <w:rsid w:val="0007387E"/>
    <w:rsid w:val="00073D45"/>
    <w:rsid w:val="000758FA"/>
    <w:rsid w:val="000854EA"/>
    <w:rsid w:val="00086427"/>
    <w:rsid w:val="0008700E"/>
    <w:rsid w:val="00090132"/>
    <w:rsid w:val="00091863"/>
    <w:rsid w:val="0009356B"/>
    <w:rsid w:val="00093CD8"/>
    <w:rsid w:val="0009599E"/>
    <w:rsid w:val="00096FB4"/>
    <w:rsid w:val="000A0979"/>
    <w:rsid w:val="000A0B96"/>
    <w:rsid w:val="000A4ED1"/>
    <w:rsid w:val="000A6635"/>
    <w:rsid w:val="000B259F"/>
    <w:rsid w:val="000B52DF"/>
    <w:rsid w:val="000B66E1"/>
    <w:rsid w:val="000C09F9"/>
    <w:rsid w:val="000C1608"/>
    <w:rsid w:val="000C1BB5"/>
    <w:rsid w:val="000C1D6C"/>
    <w:rsid w:val="000C386F"/>
    <w:rsid w:val="000C3EEB"/>
    <w:rsid w:val="000C7E2A"/>
    <w:rsid w:val="000D225D"/>
    <w:rsid w:val="000D256D"/>
    <w:rsid w:val="000D4BD8"/>
    <w:rsid w:val="000D7959"/>
    <w:rsid w:val="000E4E37"/>
    <w:rsid w:val="000E666B"/>
    <w:rsid w:val="000E75C6"/>
    <w:rsid w:val="000E7950"/>
    <w:rsid w:val="000F0049"/>
    <w:rsid w:val="000F0E69"/>
    <w:rsid w:val="000F2671"/>
    <w:rsid w:val="000F3F3B"/>
    <w:rsid w:val="000F4B78"/>
    <w:rsid w:val="000F5FC9"/>
    <w:rsid w:val="000F702F"/>
    <w:rsid w:val="000F7859"/>
    <w:rsid w:val="00100EEC"/>
    <w:rsid w:val="0010101A"/>
    <w:rsid w:val="00106C80"/>
    <w:rsid w:val="0011425A"/>
    <w:rsid w:val="00116CA9"/>
    <w:rsid w:val="00120CC1"/>
    <w:rsid w:val="00121280"/>
    <w:rsid w:val="00125AE2"/>
    <w:rsid w:val="0013401C"/>
    <w:rsid w:val="00135544"/>
    <w:rsid w:val="00137368"/>
    <w:rsid w:val="001374AA"/>
    <w:rsid w:val="001418AF"/>
    <w:rsid w:val="00142D20"/>
    <w:rsid w:val="001444B5"/>
    <w:rsid w:val="00144598"/>
    <w:rsid w:val="00145369"/>
    <w:rsid w:val="001457F6"/>
    <w:rsid w:val="00152ED3"/>
    <w:rsid w:val="00154176"/>
    <w:rsid w:val="001545AF"/>
    <w:rsid w:val="00154667"/>
    <w:rsid w:val="00155F33"/>
    <w:rsid w:val="0016088E"/>
    <w:rsid w:val="00160B20"/>
    <w:rsid w:val="00160F41"/>
    <w:rsid w:val="00161847"/>
    <w:rsid w:val="00161BDA"/>
    <w:rsid w:val="001621EF"/>
    <w:rsid w:val="0016235D"/>
    <w:rsid w:val="00165DD6"/>
    <w:rsid w:val="00166ACC"/>
    <w:rsid w:val="00166E83"/>
    <w:rsid w:val="0016794C"/>
    <w:rsid w:val="0017069A"/>
    <w:rsid w:val="00173B34"/>
    <w:rsid w:val="00174137"/>
    <w:rsid w:val="001778A4"/>
    <w:rsid w:val="0018053E"/>
    <w:rsid w:val="00183871"/>
    <w:rsid w:val="0018469D"/>
    <w:rsid w:val="00185A02"/>
    <w:rsid w:val="0018791E"/>
    <w:rsid w:val="00193A0F"/>
    <w:rsid w:val="00194323"/>
    <w:rsid w:val="00194D42"/>
    <w:rsid w:val="00194D47"/>
    <w:rsid w:val="00194EAA"/>
    <w:rsid w:val="001A0176"/>
    <w:rsid w:val="001A0780"/>
    <w:rsid w:val="001A33A4"/>
    <w:rsid w:val="001A3AE2"/>
    <w:rsid w:val="001A420D"/>
    <w:rsid w:val="001A4504"/>
    <w:rsid w:val="001A4784"/>
    <w:rsid w:val="001A55CD"/>
    <w:rsid w:val="001A6FD1"/>
    <w:rsid w:val="001B3E05"/>
    <w:rsid w:val="001B50AF"/>
    <w:rsid w:val="001B6294"/>
    <w:rsid w:val="001C018E"/>
    <w:rsid w:val="001C0782"/>
    <w:rsid w:val="001C0EA9"/>
    <w:rsid w:val="001C17ED"/>
    <w:rsid w:val="001C46E5"/>
    <w:rsid w:val="001D1A5A"/>
    <w:rsid w:val="001D3F8B"/>
    <w:rsid w:val="001D4D9D"/>
    <w:rsid w:val="001D67D4"/>
    <w:rsid w:val="001D71AE"/>
    <w:rsid w:val="001E0B80"/>
    <w:rsid w:val="001E18FD"/>
    <w:rsid w:val="001E2F9B"/>
    <w:rsid w:val="001F2658"/>
    <w:rsid w:val="001F342A"/>
    <w:rsid w:val="001F4BD7"/>
    <w:rsid w:val="001F5160"/>
    <w:rsid w:val="001F5920"/>
    <w:rsid w:val="002002AA"/>
    <w:rsid w:val="00200BF3"/>
    <w:rsid w:val="00200E5C"/>
    <w:rsid w:val="00204A74"/>
    <w:rsid w:val="00206521"/>
    <w:rsid w:val="00206A14"/>
    <w:rsid w:val="002131F4"/>
    <w:rsid w:val="002142E3"/>
    <w:rsid w:val="00214F49"/>
    <w:rsid w:val="002211B8"/>
    <w:rsid w:val="00231AB1"/>
    <w:rsid w:val="00240C25"/>
    <w:rsid w:val="00240D37"/>
    <w:rsid w:val="002424FC"/>
    <w:rsid w:val="00243F31"/>
    <w:rsid w:val="002442A2"/>
    <w:rsid w:val="002443B1"/>
    <w:rsid w:val="0024770F"/>
    <w:rsid w:val="002478AB"/>
    <w:rsid w:val="0025533E"/>
    <w:rsid w:val="002567EE"/>
    <w:rsid w:val="002578A0"/>
    <w:rsid w:val="0026160C"/>
    <w:rsid w:val="00265E70"/>
    <w:rsid w:val="002721D0"/>
    <w:rsid w:val="002730B4"/>
    <w:rsid w:val="00274BDE"/>
    <w:rsid w:val="002773A7"/>
    <w:rsid w:val="00281EA9"/>
    <w:rsid w:val="002858D7"/>
    <w:rsid w:val="0028684B"/>
    <w:rsid w:val="002909D3"/>
    <w:rsid w:val="00293604"/>
    <w:rsid w:val="00293875"/>
    <w:rsid w:val="0029529A"/>
    <w:rsid w:val="00296AD2"/>
    <w:rsid w:val="00297A46"/>
    <w:rsid w:val="002A05EA"/>
    <w:rsid w:val="002A1B40"/>
    <w:rsid w:val="002A2344"/>
    <w:rsid w:val="002A3FEA"/>
    <w:rsid w:val="002A6319"/>
    <w:rsid w:val="002A7A37"/>
    <w:rsid w:val="002B1DD5"/>
    <w:rsid w:val="002B40C9"/>
    <w:rsid w:val="002B4F64"/>
    <w:rsid w:val="002C096E"/>
    <w:rsid w:val="002C0B33"/>
    <w:rsid w:val="002C296F"/>
    <w:rsid w:val="002C5DEF"/>
    <w:rsid w:val="002C6CBB"/>
    <w:rsid w:val="002C7C47"/>
    <w:rsid w:val="002D048D"/>
    <w:rsid w:val="002D0CFA"/>
    <w:rsid w:val="002D1122"/>
    <w:rsid w:val="002D41B6"/>
    <w:rsid w:val="002D537F"/>
    <w:rsid w:val="002D63C5"/>
    <w:rsid w:val="002D7346"/>
    <w:rsid w:val="002D7770"/>
    <w:rsid w:val="002D7DA4"/>
    <w:rsid w:val="002E107F"/>
    <w:rsid w:val="002E28FF"/>
    <w:rsid w:val="002E3A86"/>
    <w:rsid w:val="002E4354"/>
    <w:rsid w:val="002F15C3"/>
    <w:rsid w:val="002F4043"/>
    <w:rsid w:val="002F6431"/>
    <w:rsid w:val="002F6BC0"/>
    <w:rsid w:val="00304542"/>
    <w:rsid w:val="00304E86"/>
    <w:rsid w:val="00305276"/>
    <w:rsid w:val="00311ED0"/>
    <w:rsid w:val="003124E5"/>
    <w:rsid w:val="0031389C"/>
    <w:rsid w:val="00313CB3"/>
    <w:rsid w:val="003140B4"/>
    <w:rsid w:val="003209A0"/>
    <w:rsid w:val="00320B07"/>
    <w:rsid w:val="00321C61"/>
    <w:rsid w:val="003239D5"/>
    <w:rsid w:val="00326E43"/>
    <w:rsid w:val="003318CE"/>
    <w:rsid w:val="0033291F"/>
    <w:rsid w:val="00333059"/>
    <w:rsid w:val="003346C6"/>
    <w:rsid w:val="003354E8"/>
    <w:rsid w:val="00335E14"/>
    <w:rsid w:val="00337B07"/>
    <w:rsid w:val="00340C2E"/>
    <w:rsid w:val="00341709"/>
    <w:rsid w:val="00342418"/>
    <w:rsid w:val="00342853"/>
    <w:rsid w:val="003447B4"/>
    <w:rsid w:val="00345466"/>
    <w:rsid w:val="00345F11"/>
    <w:rsid w:val="0035663A"/>
    <w:rsid w:val="00362870"/>
    <w:rsid w:val="00362BF9"/>
    <w:rsid w:val="003657AC"/>
    <w:rsid w:val="00366719"/>
    <w:rsid w:val="003737E6"/>
    <w:rsid w:val="00381EDA"/>
    <w:rsid w:val="00386D79"/>
    <w:rsid w:val="00386EC7"/>
    <w:rsid w:val="00393FDE"/>
    <w:rsid w:val="003A093C"/>
    <w:rsid w:val="003A0AA5"/>
    <w:rsid w:val="003A57A7"/>
    <w:rsid w:val="003A592F"/>
    <w:rsid w:val="003A6BA8"/>
    <w:rsid w:val="003B2731"/>
    <w:rsid w:val="003B3DAF"/>
    <w:rsid w:val="003B4BA9"/>
    <w:rsid w:val="003B6B15"/>
    <w:rsid w:val="003C084A"/>
    <w:rsid w:val="003C0B01"/>
    <w:rsid w:val="003C0F23"/>
    <w:rsid w:val="003C2F17"/>
    <w:rsid w:val="003C2FB1"/>
    <w:rsid w:val="003C3E7F"/>
    <w:rsid w:val="003C4016"/>
    <w:rsid w:val="003C40CF"/>
    <w:rsid w:val="003C505F"/>
    <w:rsid w:val="003C6815"/>
    <w:rsid w:val="003C7215"/>
    <w:rsid w:val="003D1417"/>
    <w:rsid w:val="003D1BFB"/>
    <w:rsid w:val="003D6CF9"/>
    <w:rsid w:val="003D7033"/>
    <w:rsid w:val="003E40BB"/>
    <w:rsid w:val="003E40F3"/>
    <w:rsid w:val="003E6C5D"/>
    <w:rsid w:val="003E75C6"/>
    <w:rsid w:val="003E7B84"/>
    <w:rsid w:val="003F10B9"/>
    <w:rsid w:val="003F1D15"/>
    <w:rsid w:val="003F2A5B"/>
    <w:rsid w:val="003F46D6"/>
    <w:rsid w:val="003F52D3"/>
    <w:rsid w:val="00400267"/>
    <w:rsid w:val="004022B6"/>
    <w:rsid w:val="004055E1"/>
    <w:rsid w:val="004079CE"/>
    <w:rsid w:val="00416E06"/>
    <w:rsid w:val="00422FBC"/>
    <w:rsid w:val="00423913"/>
    <w:rsid w:val="00424C64"/>
    <w:rsid w:val="00424CB3"/>
    <w:rsid w:val="004250C6"/>
    <w:rsid w:val="00425BA7"/>
    <w:rsid w:val="00426A9F"/>
    <w:rsid w:val="00426D98"/>
    <w:rsid w:val="00426D9D"/>
    <w:rsid w:val="004271CB"/>
    <w:rsid w:val="004276E9"/>
    <w:rsid w:val="00433DE7"/>
    <w:rsid w:val="00433EA4"/>
    <w:rsid w:val="00435600"/>
    <w:rsid w:val="00444369"/>
    <w:rsid w:val="00445FFB"/>
    <w:rsid w:val="00446BDA"/>
    <w:rsid w:val="00446CC0"/>
    <w:rsid w:val="0045024B"/>
    <w:rsid w:val="004508BB"/>
    <w:rsid w:val="00455CA2"/>
    <w:rsid w:val="004566C1"/>
    <w:rsid w:val="00457AE5"/>
    <w:rsid w:val="004612FF"/>
    <w:rsid w:val="00461A10"/>
    <w:rsid w:val="00461B78"/>
    <w:rsid w:val="004621F4"/>
    <w:rsid w:val="0046250A"/>
    <w:rsid w:val="004646EF"/>
    <w:rsid w:val="004659EF"/>
    <w:rsid w:val="00465B84"/>
    <w:rsid w:val="00472FEA"/>
    <w:rsid w:val="00474A34"/>
    <w:rsid w:val="004775F4"/>
    <w:rsid w:val="004776EA"/>
    <w:rsid w:val="00477822"/>
    <w:rsid w:val="00480A53"/>
    <w:rsid w:val="00480EB4"/>
    <w:rsid w:val="00483A29"/>
    <w:rsid w:val="00483CE5"/>
    <w:rsid w:val="004844DF"/>
    <w:rsid w:val="004863E3"/>
    <w:rsid w:val="004902E4"/>
    <w:rsid w:val="00496FEE"/>
    <w:rsid w:val="004A074D"/>
    <w:rsid w:val="004A099C"/>
    <w:rsid w:val="004A1765"/>
    <w:rsid w:val="004A6290"/>
    <w:rsid w:val="004A71EC"/>
    <w:rsid w:val="004B16B2"/>
    <w:rsid w:val="004B1D60"/>
    <w:rsid w:val="004B2A00"/>
    <w:rsid w:val="004B3B18"/>
    <w:rsid w:val="004B4564"/>
    <w:rsid w:val="004B5182"/>
    <w:rsid w:val="004C3F72"/>
    <w:rsid w:val="004C4ED7"/>
    <w:rsid w:val="004C6DC8"/>
    <w:rsid w:val="004D2E31"/>
    <w:rsid w:val="004D459D"/>
    <w:rsid w:val="004E123B"/>
    <w:rsid w:val="004E221F"/>
    <w:rsid w:val="004F1BD2"/>
    <w:rsid w:val="004F5A26"/>
    <w:rsid w:val="00501242"/>
    <w:rsid w:val="0050298B"/>
    <w:rsid w:val="00504ED7"/>
    <w:rsid w:val="00504EEF"/>
    <w:rsid w:val="00505282"/>
    <w:rsid w:val="005057A3"/>
    <w:rsid w:val="00505F51"/>
    <w:rsid w:val="00512C0F"/>
    <w:rsid w:val="0051476A"/>
    <w:rsid w:val="00515893"/>
    <w:rsid w:val="005165BB"/>
    <w:rsid w:val="00520F9D"/>
    <w:rsid w:val="00522CB1"/>
    <w:rsid w:val="00522D3D"/>
    <w:rsid w:val="00523729"/>
    <w:rsid w:val="00525624"/>
    <w:rsid w:val="005268A5"/>
    <w:rsid w:val="005309E5"/>
    <w:rsid w:val="00534067"/>
    <w:rsid w:val="00534E01"/>
    <w:rsid w:val="00535629"/>
    <w:rsid w:val="005456E5"/>
    <w:rsid w:val="00546CF2"/>
    <w:rsid w:val="00550081"/>
    <w:rsid w:val="005509B1"/>
    <w:rsid w:val="0055130A"/>
    <w:rsid w:val="00552266"/>
    <w:rsid w:val="00552518"/>
    <w:rsid w:val="00557FB9"/>
    <w:rsid w:val="00563821"/>
    <w:rsid w:val="00571257"/>
    <w:rsid w:val="005738EA"/>
    <w:rsid w:val="00574026"/>
    <w:rsid w:val="00575041"/>
    <w:rsid w:val="0057555C"/>
    <w:rsid w:val="005761D3"/>
    <w:rsid w:val="005766BE"/>
    <w:rsid w:val="00577B3E"/>
    <w:rsid w:val="00585ED2"/>
    <w:rsid w:val="00587BE1"/>
    <w:rsid w:val="00591CE1"/>
    <w:rsid w:val="00593429"/>
    <w:rsid w:val="00595F17"/>
    <w:rsid w:val="00597FB9"/>
    <w:rsid w:val="005A0C16"/>
    <w:rsid w:val="005A112B"/>
    <w:rsid w:val="005A1F48"/>
    <w:rsid w:val="005A4E2B"/>
    <w:rsid w:val="005A6842"/>
    <w:rsid w:val="005A733D"/>
    <w:rsid w:val="005B0EF6"/>
    <w:rsid w:val="005B49B2"/>
    <w:rsid w:val="005C1E38"/>
    <w:rsid w:val="005C42F0"/>
    <w:rsid w:val="005C6C2F"/>
    <w:rsid w:val="005C7D1D"/>
    <w:rsid w:val="005D08E0"/>
    <w:rsid w:val="005D11D7"/>
    <w:rsid w:val="005D1753"/>
    <w:rsid w:val="005D5923"/>
    <w:rsid w:val="005E6E2B"/>
    <w:rsid w:val="005F2E2B"/>
    <w:rsid w:val="006063B9"/>
    <w:rsid w:val="006072EE"/>
    <w:rsid w:val="00607E69"/>
    <w:rsid w:val="006121A0"/>
    <w:rsid w:val="006147A9"/>
    <w:rsid w:val="00615825"/>
    <w:rsid w:val="00616259"/>
    <w:rsid w:val="00616644"/>
    <w:rsid w:val="006201C0"/>
    <w:rsid w:val="00621B2B"/>
    <w:rsid w:val="00623FAF"/>
    <w:rsid w:val="0062492E"/>
    <w:rsid w:val="00624B05"/>
    <w:rsid w:val="00626A65"/>
    <w:rsid w:val="00630F24"/>
    <w:rsid w:val="00630F65"/>
    <w:rsid w:val="00633197"/>
    <w:rsid w:val="0063672A"/>
    <w:rsid w:val="00636DE5"/>
    <w:rsid w:val="006403E1"/>
    <w:rsid w:val="00641C83"/>
    <w:rsid w:val="00645903"/>
    <w:rsid w:val="00645E62"/>
    <w:rsid w:val="00646F4B"/>
    <w:rsid w:val="00653176"/>
    <w:rsid w:val="00654402"/>
    <w:rsid w:val="00654992"/>
    <w:rsid w:val="006567A9"/>
    <w:rsid w:val="006602E4"/>
    <w:rsid w:val="006605B4"/>
    <w:rsid w:val="006621CE"/>
    <w:rsid w:val="00666C4C"/>
    <w:rsid w:val="00667226"/>
    <w:rsid w:val="006675DF"/>
    <w:rsid w:val="00674443"/>
    <w:rsid w:val="006826A0"/>
    <w:rsid w:val="00682CF6"/>
    <w:rsid w:val="00684ECE"/>
    <w:rsid w:val="0068609B"/>
    <w:rsid w:val="0069297E"/>
    <w:rsid w:val="0069486C"/>
    <w:rsid w:val="006979BE"/>
    <w:rsid w:val="006A4217"/>
    <w:rsid w:val="006A5236"/>
    <w:rsid w:val="006A7D4F"/>
    <w:rsid w:val="006B084F"/>
    <w:rsid w:val="006B5159"/>
    <w:rsid w:val="006B6FE1"/>
    <w:rsid w:val="006B728A"/>
    <w:rsid w:val="006B7EFB"/>
    <w:rsid w:val="006C19CC"/>
    <w:rsid w:val="006C2BE2"/>
    <w:rsid w:val="006C5E8F"/>
    <w:rsid w:val="006D1B48"/>
    <w:rsid w:val="006D2153"/>
    <w:rsid w:val="006D3DA6"/>
    <w:rsid w:val="006D7210"/>
    <w:rsid w:val="006D7D11"/>
    <w:rsid w:val="006E0484"/>
    <w:rsid w:val="006E0FB2"/>
    <w:rsid w:val="006E269F"/>
    <w:rsid w:val="006E5B61"/>
    <w:rsid w:val="006E683F"/>
    <w:rsid w:val="006E6D7E"/>
    <w:rsid w:val="006E75CE"/>
    <w:rsid w:val="006F1170"/>
    <w:rsid w:val="006F2A62"/>
    <w:rsid w:val="006F41CB"/>
    <w:rsid w:val="00701556"/>
    <w:rsid w:val="00701652"/>
    <w:rsid w:val="0070376D"/>
    <w:rsid w:val="00705408"/>
    <w:rsid w:val="00706B23"/>
    <w:rsid w:val="007071FC"/>
    <w:rsid w:val="00712099"/>
    <w:rsid w:val="00717EA8"/>
    <w:rsid w:val="00720221"/>
    <w:rsid w:val="00720E0F"/>
    <w:rsid w:val="00721714"/>
    <w:rsid w:val="00722764"/>
    <w:rsid w:val="0072295B"/>
    <w:rsid w:val="007253FF"/>
    <w:rsid w:val="00732B17"/>
    <w:rsid w:val="00733C7A"/>
    <w:rsid w:val="00734B1E"/>
    <w:rsid w:val="0073650B"/>
    <w:rsid w:val="00740505"/>
    <w:rsid w:val="007405BA"/>
    <w:rsid w:val="00743B9F"/>
    <w:rsid w:val="00745840"/>
    <w:rsid w:val="00745ADF"/>
    <w:rsid w:val="00746621"/>
    <w:rsid w:val="007467CD"/>
    <w:rsid w:val="007474AF"/>
    <w:rsid w:val="0075224A"/>
    <w:rsid w:val="00755235"/>
    <w:rsid w:val="00756E75"/>
    <w:rsid w:val="00757AE5"/>
    <w:rsid w:val="0076431E"/>
    <w:rsid w:val="007649A3"/>
    <w:rsid w:val="00765B3E"/>
    <w:rsid w:val="00766ACD"/>
    <w:rsid w:val="007678B2"/>
    <w:rsid w:val="00767C3C"/>
    <w:rsid w:val="007727DF"/>
    <w:rsid w:val="00775478"/>
    <w:rsid w:val="0077722C"/>
    <w:rsid w:val="00780A80"/>
    <w:rsid w:val="00782E44"/>
    <w:rsid w:val="00783C19"/>
    <w:rsid w:val="0078559A"/>
    <w:rsid w:val="00786AA2"/>
    <w:rsid w:val="00787A80"/>
    <w:rsid w:val="00791A74"/>
    <w:rsid w:val="00791D52"/>
    <w:rsid w:val="00792E6B"/>
    <w:rsid w:val="00792F35"/>
    <w:rsid w:val="007969D1"/>
    <w:rsid w:val="00797F36"/>
    <w:rsid w:val="007A0AB3"/>
    <w:rsid w:val="007A198F"/>
    <w:rsid w:val="007A1BEE"/>
    <w:rsid w:val="007A2324"/>
    <w:rsid w:val="007A356A"/>
    <w:rsid w:val="007A555E"/>
    <w:rsid w:val="007B14AA"/>
    <w:rsid w:val="007B279C"/>
    <w:rsid w:val="007B50D3"/>
    <w:rsid w:val="007B5FDC"/>
    <w:rsid w:val="007C19D7"/>
    <w:rsid w:val="007C2066"/>
    <w:rsid w:val="007C261B"/>
    <w:rsid w:val="007C5230"/>
    <w:rsid w:val="007D016C"/>
    <w:rsid w:val="007D11C3"/>
    <w:rsid w:val="007D240A"/>
    <w:rsid w:val="007D2816"/>
    <w:rsid w:val="007E09F9"/>
    <w:rsid w:val="007E4CC5"/>
    <w:rsid w:val="007F0280"/>
    <w:rsid w:val="007F0CEA"/>
    <w:rsid w:val="007F5F7C"/>
    <w:rsid w:val="007F6061"/>
    <w:rsid w:val="007F64A2"/>
    <w:rsid w:val="0080074E"/>
    <w:rsid w:val="00800B25"/>
    <w:rsid w:val="00805C9F"/>
    <w:rsid w:val="008061E7"/>
    <w:rsid w:val="00806BBD"/>
    <w:rsid w:val="00813A44"/>
    <w:rsid w:val="008155E5"/>
    <w:rsid w:val="00816E5C"/>
    <w:rsid w:val="00820B98"/>
    <w:rsid w:val="00821CD8"/>
    <w:rsid w:val="00825FD0"/>
    <w:rsid w:val="00830E09"/>
    <w:rsid w:val="00831097"/>
    <w:rsid w:val="00834CF7"/>
    <w:rsid w:val="0083619A"/>
    <w:rsid w:val="008361BA"/>
    <w:rsid w:val="008401FB"/>
    <w:rsid w:val="008411D6"/>
    <w:rsid w:val="00846EC9"/>
    <w:rsid w:val="00847CDC"/>
    <w:rsid w:val="008520AA"/>
    <w:rsid w:val="0085243F"/>
    <w:rsid w:val="008527D6"/>
    <w:rsid w:val="00853B1D"/>
    <w:rsid w:val="008547C2"/>
    <w:rsid w:val="008603A2"/>
    <w:rsid w:val="00860B94"/>
    <w:rsid w:val="00861005"/>
    <w:rsid w:val="00861DCF"/>
    <w:rsid w:val="0086237E"/>
    <w:rsid w:val="0086323E"/>
    <w:rsid w:val="00864288"/>
    <w:rsid w:val="008650FD"/>
    <w:rsid w:val="0086705D"/>
    <w:rsid w:val="00870BC7"/>
    <w:rsid w:val="0087160F"/>
    <w:rsid w:val="0087177F"/>
    <w:rsid w:val="00872B71"/>
    <w:rsid w:val="00873A0B"/>
    <w:rsid w:val="008775AC"/>
    <w:rsid w:val="008804DA"/>
    <w:rsid w:val="008853A1"/>
    <w:rsid w:val="00885D74"/>
    <w:rsid w:val="00885F5C"/>
    <w:rsid w:val="00886100"/>
    <w:rsid w:val="00886236"/>
    <w:rsid w:val="008872E5"/>
    <w:rsid w:val="00896F02"/>
    <w:rsid w:val="008A05EE"/>
    <w:rsid w:val="008A08DC"/>
    <w:rsid w:val="008A17DE"/>
    <w:rsid w:val="008A1E2F"/>
    <w:rsid w:val="008A384D"/>
    <w:rsid w:val="008A46D2"/>
    <w:rsid w:val="008A4C7A"/>
    <w:rsid w:val="008A6A51"/>
    <w:rsid w:val="008B01C1"/>
    <w:rsid w:val="008B13F5"/>
    <w:rsid w:val="008B2D61"/>
    <w:rsid w:val="008B594E"/>
    <w:rsid w:val="008C1CF3"/>
    <w:rsid w:val="008C3CAE"/>
    <w:rsid w:val="008C7FC1"/>
    <w:rsid w:val="008D45E3"/>
    <w:rsid w:val="008E0A8D"/>
    <w:rsid w:val="008E1575"/>
    <w:rsid w:val="008E1DF2"/>
    <w:rsid w:val="008E46C3"/>
    <w:rsid w:val="008F1BA6"/>
    <w:rsid w:val="008F1E1D"/>
    <w:rsid w:val="008F315A"/>
    <w:rsid w:val="008F3265"/>
    <w:rsid w:val="008F3366"/>
    <w:rsid w:val="008F44AE"/>
    <w:rsid w:val="008F7285"/>
    <w:rsid w:val="00900564"/>
    <w:rsid w:val="00901421"/>
    <w:rsid w:val="00901477"/>
    <w:rsid w:val="0090207F"/>
    <w:rsid w:val="00902147"/>
    <w:rsid w:val="00904D41"/>
    <w:rsid w:val="009050D7"/>
    <w:rsid w:val="00905214"/>
    <w:rsid w:val="0090541B"/>
    <w:rsid w:val="00905B69"/>
    <w:rsid w:val="00906498"/>
    <w:rsid w:val="009131DA"/>
    <w:rsid w:val="009141AF"/>
    <w:rsid w:val="00922DC4"/>
    <w:rsid w:val="00925107"/>
    <w:rsid w:val="00930FE8"/>
    <w:rsid w:val="00931055"/>
    <w:rsid w:val="009345DB"/>
    <w:rsid w:val="00936A58"/>
    <w:rsid w:val="00936D56"/>
    <w:rsid w:val="009427D4"/>
    <w:rsid w:val="00942B6C"/>
    <w:rsid w:val="0094344A"/>
    <w:rsid w:val="00943BAF"/>
    <w:rsid w:val="00944EA4"/>
    <w:rsid w:val="0094713D"/>
    <w:rsid w:val="0095135B"/>
    <w:rsid w:val="009516F6"/>
    <w:rsid w:val="00955247"/>
    <w:rsid w:val="00956DC5"/>
    <w:rsid w:val="009572EF"/>
    <w:rsid w:val="00957C49"/>
    <w:rsid w:val="0096161B"/>
    <w:rsid w:val="00962EB8"/>
    <w:rsid w:val="00964E28"/>
    <w:rsid w:val="00965A90"/>
    <w:rsid w:val="009707A3"/>
    <w:rsid w:val="00971132"/>
    <w:rsid w:val="00973AA6"/>
    <w:rsid w:val="00973D85"/>
    <w:rsid w:val="00974897"/>
    <w:rsid w:val="00975ABD"/>
    <w:rsid w:val="00975C26"/>
    <w:rsid w:val="00982B1B"/>
    <w:rsid w:val="00984419"/>
    <w:rsid w:val="00985C6A"/>
    <w:rsid w:val="00987A37"/>
    <w:rsid w:val="00990C36"/>
    <w:rsid w:val="009919DE"/>
    <w:rsid w:val="00991E04"/>
    <w:rsid w:val="0099466B"/>
    <w:rsid w:val="00994D96"/>
    <w:rsid w:val="0099695C"/>
    <w:rsid w:val="009A094C"/>
    <w:rsid w:val="009A19B9"/>
    <w:rsid w:val="009A1AFB"/>
    <w:rsid w:val="009A4404"/>
    <w:rsid w:val="009A5087"/>
    <w:rsid w:val="009A6600"/>
    <w:rsid w:val="009A7010"/>
    <w:rsid w:val="009B5A79"/>
    <w:rsid w:val="009B6771"/>
    <w:rsid w:val="009B67C7"/>
    <w:rsid w:val="009C56E1"/>
    <w:rsid w:val="009C729C"/>
    <w:rsid w:val="009D0170"/>
    <w:rsid w:val="009D1002"/>
    <w:rsid w:val="009D40BC"/>
    <w:rsid w:val="009D5F06"/>
    <w:rsid w:val="009D7335"/>
    <w:rsid w:val="009E1A7E"/>
    <w:rsid w:val="009E1C5A"/>
    <w:rsid w:val="009E2AA2"/>
    <w:rsid w:val="009F1E7C"/>
    <w:rsid w:val="009F52E8"/>
    <w:rsid w:val="009F65F5"/>
    <w:rsid w:val="00A01EE8"/>
    <w:rsid w:val="00A049A9"/>
    <w:rsid w:val="00A13F96"/>
    <w:rsid w:val="00A14A8D"/>
    <w:rsid w:val="00A14E75"/>
    <w:rsid w:val="00A15CD8"/>
    <w:rsid w:val="00A172C3"/>
    <w:rsid w:val="00A20BC0"/>
    <w:rsid w:val="00A20F5A"/>
    <w:rsid w:val="00A218B5"/>
    <w:rsid w:val="00A22D06"/>
    <w:rsid w:val="00A258DB"/>
    <w:rsid w:val="00A327D9"/>
    <w:rsid w:val="00A33585"/>
    <w:rsid w:val="00A374ED"/>
    <w:rsid w:val="00A3758F"/>
    <w:rsid w:val="00A41B03"/>
    <w:rsid w:val="00A44544"/>
    <w:rsid w:val="00A45338"/>
    <w:rsid w:val="00A45C97"/>
    <w:rsid w:val="00A4673E"/>
    <w:rsid w:val="00A468FF"/>
    <w:rsid w:val="00A51313"/>
    <w:rsid w:val="00A52173"/>
    <w:rsid w:val="00A56AFA"/>
    <w:rsid w:val="00A572A3"/>
    <w:rsid w:val="00A621AB"/>
    <w:rsid w:val="00A62475"/>
    <w:rsid w:val="00A625B4"/>
    <w:rsid w:val="00A649F0"/>
    <w:rsid w:val="00A65AC2"/>
    <w:rsid w:val="00A66799"/>
    <w:rsid w:val="00A67EFF"/>
    <w:rsid w:val="00A72960"/>
    <w:rsid w:val="00A73E50"/>
    <w:rsid w:val="00A755C9"/>
    <w:rsid w:val="00A77980"/>
    <w:rsid w:val="00A77D42"/>
    <w:rsid w:val="00A8115C"/>
    <w:rsid w:val="00A8150E"/>
    <w:rsid w:val="00A858AA"/>
    <w:rsid w:val="00A8662A"/>
    <w:rsid w:val="00A9013E"/>
    <w:rsid w:val="00AA322E"/>
    <w:rsid w:val="00AA462F"/>
    <w:rsid w:val="00AA674C"/>
    <w:rsid w:val="00AA6B49"/>
    <w:rsid w:val="00AA770D"/>
    <w:rsid w:val="00AB140D"/>
    <w:rsid w:val="00AB2044"/>
    <w:rsid w:val="00AB2480"/>
    <w:rsid w:val="00AB310E"/>
    <w:rsid w:val="00AB74EB"/>
    <w:rsid w:val="00AC166C"/>
    <w:rsid w:val="00AC3107"/>
    <w:rsid w:val="00AC37D2"/>
    <w:rsid w:val="00AC4EC2"/>
    <w:rsid w:val="00AD0969"/>
    <w:rsid w:val="00AD23E3"/>
    <w:rsid w:val="00AD3468"/>
    <w:rsid w:val="00AE49B9"/>
    <w:rsid w:val="00AE5DFD"/>
    <w:rsid w:val="00AF0139"/>
    <w:rsid w:val="00AF5697"/>
    <w:rsid w:val="00AF72AF"/>
    <w:rsid w:val="00B01E34"/>
    <w:rsid w:val="00B02434"/>
    <w:rsid w:val="00B02EB6"/>
    <w:rsid w:val="00B031F1"/>
    <w:rsid w:val="00B04D9A"/>
    <w:rsid w:val="00B060D0"/>
    <w:rsid w:val="00B06CE3"/>
    <w:rsid w:val="00B11628"/>
    <w:rsid w:val="00B11758"/>
    <w:rsid w:val="00B13D00"/>
    <w:rsid w:val="00B13F5F"/>
    <w:rsid w:val="00B16219"/>
    <w:rsid w:val="00B21635"/>
    <w:rsid w:val="00B23ECE"/>
    <w:rsid w:val="00B26C9A"/>
    <w:rsid w:val="00B27375"/>
    <w:rsid w:val="00B27C6A"/>
    <w:rsid w:val="00B34BC9"/>
    <w:rsid w:val="00B35999"/>
    <w:rsid w:val="00B36C13"/>
    <w:rsid w:val="00B402E3"/>
    <w:rsid w:val="00B424EA"/>
    <w:rsid w:val="00B42FBF"/>
    <w:rsid w:val="00B4782E"/>
    <w:rsid w:val="00B50448"/>
    <w:rsid w:val="00B5169C"/>
    <w:rsid w:val="00B55709"/>
    <w:rsid w:val="00B5654B"/>
    <w:rsid w:val="00B568CC"/>
    <w:rsid w:val="00B57B1B"/>
    <w:rsid w:val="00B610ED"/>
    <w:rsid w:val="00B64161"/>
    <w:rsid w:val="00B64D9E"/>
    <w:rsid w:val="00B72328"/>
    <w:rsid w:val="00B75C38"/>
    <w:rsid w:val="00B75E2D"/>
    <w:rsid w:val="00B80734"/>
    <w:rsid w:val="00B829DE"/>
    <w:rsid w:val="00B83176"/>
    <w:rsid w:val="00B87409"/>
    <w:rsid w:val="00B90EA5"/>
    <w:rsid w:val="00BA1B4C"/>
    <w:rsid w:val="00BA29C9"/>
    <w:rsid w:val="00BA3783"/>
    <w:rsid w:val="00BA4119"/>
    <w:rsid w:val="00BA4276"/>
    <w:rsid w:val="00BA522D"/>
    <w:rsid w:val="00BB1E04"/>
    <w:rsid w:val="00BC26D4"/>
    <w:rsid w:val="00BC29FC"/>
    <w:rsid w:val="00BC3196"/>
    <w:rsid w:val="00BC62B0"/>
    <w:rsid w:val="00BD239E"/>
    <w:rsid w:val="00BD3913"/>
    <w:rsid w:val="00BD40DA"/>
    <w:rsid w:val="00BD4435"/>
    <w:rsid w:val="00BE5761"/>
    <w:rsid w:val="00BF0A38"/>
    <w:rsid w:val="00BF0B39"/>
    <w:rsid w:val="00BF10DD"/>
    <w:rsid w:val="00BF4F6F"/>
    <w:rsid w:val="00BF54B6"/>
    <w:rsid w:val="00BF7A93"/>
    <w:rsid w:val="00C0001C"/>
    <w:rsid w:val="00C006E7"/>
    <w:rsid w:val="00C020F9"/>
    <w:rsid w:val="00C02671"/>
    <w:rsid w:val="00C06B87"/>
    <w:rsid w:val="00C07A7D"/>
    <w:rsid w:val="00C10F36"/>
    <w:rsid w:val="00C123C0"/>
    <w:rsid w:val="00C12AAB"/>
    <w:rsid w:val="00C151EF"/>
    <w:rsid w:val="00C15513"/>
    <w:rsid w:val="00C15949"/>
    <w:rsid w:val="00C163FC"/>
    <w:rsid w:val="00C24AEE"/>
    <w:rsid w:val="00C26531"/>
    <w:rsid w:val="00C27343"/>
    <w:rsid w:val="00C31C87"/>
    <w:rsid w:val="00C3629B"/>
    <w:rsid w:val="00C406BD"/>
    <w:rsid w:val="00C426CE"/>
    <w:rsid w:val="00C42954"/>
    <w:rsid w:val="00C42E1F"/>
    <w:rsid w:val="00C44F8D"/>
    <w:rsid w:val="00C458C2"/>
    <w:rsid w:val="00C462E9"/>
    <w:rsid w:val="00C472E6"/>
    <w:rsid w:val="00C51D46"/>
    <w:rsid w:val="00C51E81"/>
    <w:rsid w:val="00C522C4"/>
    <w:rsid w:val="00C54BF6"/>
    <w:rsid w:val="00C5684E"/>
    <w:rsid w:val="00C62233"/>
    <w:rsid w:val="00C66C08"/>
    <w:rsid w:val="00C66E0A"/>
    <w:rsid w:val="00C67EEC"/>
    <w:rsid w:val="00C71861"/>
    <w:rsid w:val="00C71F9A"/>
    <w:rsid w:val="00C7562F"/>
    <w:rsid w:val="00C7615A"/>
    <w:rsid w:val="00C814CA"/>
    <w:rsid w:val="00C849F2"/>
    <w:rsid w:val="00C86687"/>
    <w:rsid w:val="00C86E82"/>
    <w:rsid w:val="00C87B4F"/>
    <w:rsid w:val="00C9116C"/>
    <w:rsid w:val="00C92AC5"/>
    <w:rsid w:val="00C9364A"/>
    <w:rsid w:val="00C95181"/>
    <w:rsid w:val="00C96E7E"/>
    <w:rsid w:val="00C975F6"/>
    <w:rsid w:val="00CA1A85"/>
    <w:rsid w:val="00CA40D8"/>
    <w:rsid w:val="00CA4BF9"/>
    <w:rsid w:val="00CA57E1"/>
    <w:rsid w:val="00CA5F45"/>
    <w:rsid w:val="00CB0748"/>
    <w:rsid w:val="00CB4197"/>
    <w:rsid w:val="00CB61BD"/>
    <w:rsid w:val="00CB6508"/>
    <w:rsid w:val="00CB6C08"/>
    <w:rsid w:val="00CC1C7E"/>
    <w:rsid w:val="00CD5179"/>
    <w:rsid w:val="00CD6505"/>
    <w:rsid w:val="00CD7DF3"/>
    <w:rsid w:val="00CE18D6"/>
    <w:rsid w:val="00CE2085"/>
    <w:rsid w:val="00CE2806"/>
    <w:rsid w:val="00CE46B9"/>
    <w:rsid w:val="00CE5767"/>
    <w:rsid w:val="00CE6C2E"/>
    <w:rsid w:val="00CE7AA9"/>
    <w:rsid w:val="00CE7E33"/>
    <w:rsid w:val="00CF2096"/>
    <w:rsid w:val="00CF4C9D"/>
    <w:rsid w:val="00CF4E5E"/>
    <w:rsid w:val="00D05D61"/>
    <w:rsid w:val="00D07F93"/>
    <w:rsid w:val="00D145A5"/>
    <w:rsid w:val="00D14E6E"/>
    <w:rsid w:val="00D15759"/>
    <w:rsid w:val="00D16370"/>
    <w:rsid w:val="00D208BE"/>
    <w:rsid w:val="00D20FA9"/>
    <w:rsid w:val="00D21974"/>
    <w:rsid w:val="00D22A62"/>
    <w:rsid w:val="00D23B5F"/>
    <w:rsid w:val="00D25304"/>
    <w:rsid w:val="00D25428"/>
    <w:rsid w:val="00D27165"/>
    <w:rsid w:val="00D3170E"/>
    <w:rsid w:val="00D31CA2"/>
    <w:rsid w:val="00D328BD"/>
    <w:rsid w:val="00D350FC"/>
    <w:rsid w:val="00D36C26"/>
    <w:rsid w:val="00D37B91"/>
    <w:rsid w:val="00D37F13"/>
    <w:rsid w:val="00D429E4"/>
    <w:rsid w:val="00D43F32"/>
    <w:rsid w:val="00D444DA"/>
    <w:rsid w:val="00D47A73"/>
    <w:rsid w:val="00D51BD3"/>
    <w:rsid w:val="00D53741"/>
    <w:rsid w:val="00D54DB4"/>
    <w:rsid w:val="00D6301E"/>
    <w:rsid w:val="00D632BF"/>
    <w:rsid w:val="00D65175"/>
    <w:rsid w:val="00D73287"/>
    <w:rsid w:val="00D75A2C"/>
    <w:rsid w:val="00D75EEE"/>
    <w:rsid w:val="00D77BB2"/>
    <w:rsid w:val="00D80511"/>
    <w:rsid w:val="00D85E9A"/>
    <w:rsid w:val="00D8684F"/>
    <w:rsid w:val="00D87A57"/>
    <w:rsid w:val="00D94215"/>
    <w:rsid w:val="00D95ACB"/>
    <w:rsid w:val="00DA0E93"/>
    <w:rsid w:val="00DA4805"/>
    <w:rsid w:val="00DA481F"/>
    <w:rsid w:val="00DA51D5"/>
    <w:rsid w:val="00DA7571"/>
    <w:rsid w:val="00DB0943"/>
    <w:rsid w:val="00DB5A06"/>
    <w:rsid w:val="00DB78FB"/>
    <w:rsid w:val="00DC0ABD"/>
    <w:rsid w:val="00DC4BFF"/>
    <w:rsid w:val="00DC5144"/>
    <w:rsid w:val="00DC668B"/>
    <w:rsid w:val="00DC692C"/>
    <w:rsid w:val="00DC7C57"/>
    <w:rsid w:val="00DC7CDE"/>
    <w:rsid w:val="00DD173D"/>
    <w:rsid w:val="00DD20C6"/>
    <w:rsid w:val="00DD2526"/>
    <w:rsid w:val="00DD2B98"/>
    <w:rsid w:val="00DD6307"/>
    <w:rsid w:val="00DE1732"/>
    <w:rsid w:val="00DE251D"/>
    <w:rsid w:val="00DE29F0"/>
    <w:rsid w:val="00DE2F89"/>
    <w:rsid w:val="00DE3EF1"/>
    <w:rsid w:val="00DE5EE5"/>
    <w:rsid w:val="00DF1B84"/>
    <w:rsid w:val="00DF1EC1"/>
    <w:rsid w:val="00DF3936"/>
    <w:rsid w:val="00DF42D1"/>
    <w:rsid w:val="00DF4F84"/>
    <w:rsid w:val="00DF74A7"/>
    <w:rsid w:val="00E002CE"/>
    <w:rsid w:val="00E02585"/>
    <w:rsid w:val="00E047C6"/>
    <w:rsid w:val="00E067CD"/>
    <w:rsid w:val="00E07481"/>
    <w:rsid w:val="00E122A1"/>
    <w:rsid w:val="00E12A31"/>
    <w:rsid w:val="00E140D4"/>
    <w:rsid w:val="00E170CB"/>
    <w:rsid w:val="00E21E20"/>
    <w:rsid w:val="00E237B1"/>
    <w:rsid w:val="00E308D5"/>
    <w:rsid w:val="00E32EC6"/>
    <w:rsid w:val="00E349A0"/>
    <w:rsid w:val="00E35A65"/>
    <w:rsid w:val="00E35B25"/>
    <w:rsid w:val="00E37F80"/>
    <w:rsid w:val="00E43269"/>
    <w:rsid w:val="00E4562D"/>
    <w:rsid w:val="00E4641A"/>
    <w:rsid w:val="00E47E4A"/>
    <w:rsid w:val="00E50EA7"/>
    <w:rsid w:val="00E50F6F"/>
    <w:rsid w:val="00E52B65"/>
    <w:rsid w:val="00E53FE1"/>
    <w:rsid w:val="00E544BA"/>
    <w:rsid w:val="00E55492"/>
    <w:rsid w:val="00E55A87"/>
    <w:rsid w:val="00E57547"/>
    <w:rsid w:val="00E61787"/>
    <w:rsid w:val="00E61BD2"/>
    <w:rsid w:val="00E67260"/>
    <w:rsid w:val="00E67868"/>
    <w:rsid w:val="00E67DE4"/>
    <w:rsid w:val="00E72CD5"/>
    <w:rsid w:val="00E74AC7"/>
    <w:rsid w:val="00E7563C"/>
    <w:rsid w:val="00E768DD"/>
    <w:rsid w:val="00E77615"/>
    <w:rsid w:val="00E77A51"/>
    <w:rsid w:val="00E77AE6"/>
    <w:rsid w:val="00E84BC7"/>
    <w:rsid w:val="00E86577"/>
    <w:rsid w:val="00E87145"/>
    <w:rsid w:val="00E87583"/>
    <w:rsid w:val="00E87FB4"/>
    <w:rsid w:val="00E92EF5"/>
    <w:rsid w:val="00E93A21"/>
    <w:rsid w:val="00E9692F"/>
    <w:rsid w:val="00E977F0"/>
    <w:rsid w:val="00EA100B"/>
    <w:rsid w:val="00EA3CF3"/>
    <w:rsid w:val="00EA5ABD"/>
    <w:rsid w:val="00EA7F4E"/>
    <w:rsid w:val="00EB5DF5"/>
    <w:rsid w:val="00EC0A84"/>
    <w:rsid w:val="00EC2B30"/>
    <w:rsid w:val="00EC61F4"/>
    <w:rsid w:val="00EC71DD"/>
    <w:rsid w:val="00ED1742"/>
    <w:rsid w:val="00ED25A4"/>
    <w:rsid w:val="00ED3048"/>
    <w:rsid w:val="00ED52D2"/>
    <w:rsid w:val="00ED7460"/>
    <w:rsid w:val="00ED7A9E"/>
    <w:rsid w:val="00EE11FD"/>
    <w:rsid w:val="00EE4DCC"/>
    <w:rsid w:val="00EE71A1"/>
    <w:rsid w:val="00EF1B66"/>
    <w:rsid w:val="00EF6BC1"/>
    <w:rsid w:val="00EF6D45"/>
    <w:rsid w:val="00F00851"/>
    <w:rsid w:val="00F01615"/>
    <w:rsid w:val="00F03273"/>
    <w:rsid w:val="00F035FA"/>
    <w:rsid w:val="00F0465B"/>
    <w:rsid w:val="00F07753"/>
    <w:rsid w:val="00F11211"/>
    <w:rsid w:val="00F1322F"/>
    <w:rsid w:val="00F14CEE"/>
    <w:rsid w:val="00F1593D"/>
    <w:rsid w:val="00F216DD"/>
    <w:rsid w:val="00F249B0"/>
    <w:rsid w:val="00F26031"/>
    <w:rsid w:val="00F33FD7"/>
    <w:rsid w:val="00F35D57"/>
    <w:rsid w:val="00F4022B"/>
    <w:rsid w:val="00F426BC"/>
    <w:rsid w:val="00F4356C"/>
    <w:rsid w:val="00F454DF"/>
    <w:rsid w:val="00F454E7"/>
    <w:rsid w:val="00F4689D"/>
    <w:rsid w:val="00F46A3F"/>
    <w:rsid w:val="00F50A28"/>
    <w:rsid w:val="00F52292"/>
    <w:rsid w:val="00F55820"/>
    <w:rsid w:val="00F57685"/>
    <w:rsid w:val="00F62EE8"/>
    <w:rsid w:val="00F63630"/>
    <w:rsid w:val="00F7030E"/>
    <w:rsid w:val="00F70AD9"/>
    <w:rsid w:val="00F714B2"/>
    <w:rsid w:val="00F750C6"/>
    <w:rsid w:val="00F75C96"/>
    <w:rsid w:val="00F76EF8"/>
    <w:rsid w:val="00F80E80"/>
    <w:rsid w:val="00F8424D"/>
    <w:rsid w:val="00F84AFC"/>
    <w:rsid w:val="00F84B74"/>
    <w:rsid w:val="00F861FB"/>
    <w:rsid w:val="00F93131"/>
    <w:rsid w:val="00FA0D87"/>
    <w:rsid w:val="00FA1DF8"/>
    <w:rsid w:val="00FA2183"/>
    <w:rsid w:val="00FA58F8"/>
    <w:rsid w:val="00FA7FD3"/>
    <w:rsid w:val="00FB20E6"/>
    <w:rsid w:val="00FB556C"/>
    <w:rsid w:val="00FC4989"/>
    <w:rsid w:val="00FC659E"/>
    <w:rsid w:val="00FC676C"/>
    <w:rsid w:val="00FC74BA"/>
    <w:rsid w:val="00FD1306"/>
    <w:rsid w:val="00FD1D83"/>
    <w:rsid w:val="00FD2C1F"/>
    <w:rsid w:val="00FD4537"/>
    <w:rsid w:val="00FE5579"/>
    <w:rsid w:val="00FF022A"/>
    <w:rsid w:val="00FF03D1"/>
    <w:rsid w:val="00FF10CD"/>
    <w:rsid w:val="00FF2F50"/>
    <w:rsid w:val="00FF4186"/>
    <w:rsid w:val="00FF4C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9033C"/>
  <w15:docId w15:val="{97B6AFF1-892F-F34F-8CB8-C0641651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22B6"/>
    <w:rPr>
      <w:sz w:val="24"/>
      <w:szCs w:val="24"/>
    </w:rPr>
  </w:style>
  <w:style w:type="paragraph" w:styleId="Ttulo1">
    <w:name w:val="heading 1"/>
    <w:basedOn w:val="Normal"/>
    <w:next w:val="Normal"/>
    <w:link w:val="Ttulo1Car"/>
    <w:qFormat/>
    <w:pPr>
      <w:keepNext/>
      <w:jc w:val="center"/>
      <w:outlineLvl w:val="0"/>
    </w:pPr>
    <w:rPr>
      <w:b/>
    </w:rPr>
  </w:style>
  <w:style w:type="paragraph" w:styleId="Ttulo2">
    <w:name w:val="heading 2"/>
    <w:basedOn w:val="Normal"/>
    <w:next w:val="Normal"/>
    <w:link w:val="Ttulo2Car"/>
    <w:qFormat/>
    <w:pPr>
      <w:keepNext/>
      <w:jc w:val="center"/>
      <w:outlineLvl w:val="1"/>
    </w:pPr>
    <w:rPr>
      <w:b/>
      <w:snapToGrid w:val="0"/>
      <w:color w:val="000000"/>
      <w:lang w:val="es-ES"/>
    </w:rPr>
  </w:style>
  <w:style w:type="paragraph" w:styleId="Ttulo3">
    <w:name w:val="heading 3"/>
    <w:basedOn w:val="Normal"/>
    <w:next w:val="Normal"/>
    <w:link w:val="Ttulo3Car"/>
    <w:qFormat/>
    <w:pPr>
      <w:keepNext/>
      <w:shd w:val="pct20" w:color="000000" w:fill="FFFFFF"/>
      <w:jc w:val="center"/>
      <w:outlineLvl w:val="2"/>
    </w:pPr>
    <w:rPr>
      <w:b/>
      <w:lang w:val="es-MX"/>
    </w:rPr>
  </w:style>
  <w:style w:type="paragraph" w:styleId="Ttulo4">
    <w:name w:val="heading 4"/>
    <w:basedOn w:val="Normal"/>
    <w:next w:val="Normal"/>
    <w:link w:val="Ttulo4Car"/>
    <w:qFormat/>
    <w:pPr>
      <w:keepNext/>
      <w:jc w:val="center"/>
      <w:outlineLvl w:val="3"/>
    </w:pPr>
    <w:rPr>
      <w:b/>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qFormat/>
    <w:pPr>
      <w:jc w:val="center"/>
    </w:pPr>
    <w:rPr>
      <w:b/>
      <w:sz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Mapadeldocumento">
    <w:name w:val="Document Map"/>
    <w:basedOn w:val="Normal"/>
    <w:link w:val="MapadeldocumentoCar"/>
    <w:semiHidden/>
    <w:pPr>
      <w:shd w:val="clear" w:color="auto" w:fill="000080"/>
    </w:pPr>
    <w:rPr>
      <w:rFonts w:ascii="Tahoma" w:hAnsi="Tahoma"/>
    </w:rPr>
  </w:style>
  <w:style w:type="paragraph" w:styleId="Textodeglobo">
    <w:name w:val="Balloon Text"/>
    <w:basedOn w:val="Normal"/>
    <w:link w:val="TextodegloboCar"/>
    <w:rsid w:val="00745840"/>
    <w:rPr>
      <w:rFonts w:ascii="Tahoma" w:hAnsi="Tahoma" w:cs="Tahoma"/>
      <w:sz w:val="16"/>
      <w:szCs w:val="16"/>
    </w:rPr>
  </w:style>
  <w:style w:type="character" w:customStyle="1" w:styleId="PiedepginaCar">
    <w:name w:val="Pie de página Car"/>
    <w:link w:val="Piedepgina"/>
    <w:uiPriority w:val="99"/>
    <w:rsid w:val="009141AF"/>
    <w:rPr>
      <w:rFonts w:ascii="Arial" w:hAnsi="Arial"/>
      <w:sz w:val="24"/>
      <w:lang w:val="es-ES_tradnl" w:eastAsia="es-ES"/>
    </w:rPr>
  </w:style>
  <w:style w:type="character" w:customStyle="1" w:styleId="EncabezadoCar">
    <w:name w:val="Encabezado Car"/>
    <w:link w:val="Encabezado"/>
    <w:rsid w:val="006E6D7E"/>
    <w:rPr>
      <w:rFonts w:ascii="Arial" w:hAnsi="Arial"/>
      <w:sz w:val="24"/>
      <w:lang w:val="es-ES_tradnl" w:eastAsia="es-ES"/>
    </w:rPr>
  </w:style>
  <w:style w:type="paragraph" w:styleId="Textoindependiente2">
    <w:name w:val="Body Text 2"/>
    <w:basedOn w:val="Normal"/>
    <w:link w:val="Textoindependiente2Car"/>
    <w:rsid w:val="00E002CE"/>
    <w:pPr>
      <w:spacing w:after="120" w:line="480" w:lineRule="auto"/>
      <w:ind w:left="835" w:right="835"/>
    </w:pPr>
    <w:rPr>
      <w:rFonts w:eastAsia="Batang"/>
      <w:spacing w:val="-5"/>
      <w:sz w:val="20"/>
      <w:lang w:val="es-ES" w:eastAsia="en-US"/>
    </w:rPr>
  </w:style>
  <w:style w:type="character" w:customStyle="1" w:styleId="Textoindependiente2Car">
    <w:name w:val="Texto independiente 2 Car"/>
    <w:link w:val="Textoindependiente2"/>
    <w:rsid w:val="00E002CE"/>
    <w:rPr>
      <w:rFonts w:ascii="Arial" w:eastAsia="Batang" w:hAnsi="Arial"/>
      <w:spacing w:val="-5"/>
      <w:lang w:val="es-ES" w:eastAsia="en-US"/>
    </w:rPr>
  </w:style>
  <w:style w:type="paragraph" w:styleId="NormalWeb">
    <w:name w:val="Normal (Web)"/>
    <w:basedOn w:val="Normal"/>
    <w:uiPriority w:val="99"/>
    <w:unhideWhenUsed/>
    <w:rsid w:val="00505F51"/>
    <w:pPr>
      <w:spacing w:before="100" w:beforeAutospacing="1" w:after="100" w:afterAutospacing="1"/>
    </w:pPr>
    <w:rPr>
      <w:color w:val="000000"/>
      <w:lang w:val="es-ES"/>
    </w:rPr>
  </w:style>
  <w:style w:type="character" w:styleId="Textoennegrita">
    <w:name w:val="Strong"/>
    <w:uiPriority w:val="22"/>
    <w:qFormat/>
    <w:rsid w:val="00505F51"/>
    <w:rPr>
      <w:b/>
      <w:bCs/>
    </w:rPr>
  </w:style>
  <w:style w:type="paragraph" w:styleId="Prrafodelista">
    <w:name w:val="List Paragraph"/>
    <w:basedOn w:val="Normal"/>
    <w:uiPriority w:val="34"/>
    <w:qFormat/>
    <w:rsid w:val="00FD4537"/>
    <w:pPr>
      <w:ind w:left="708"/>
    </w:pPr>
    <w:rPr>
      <w:sz w:val="22"/>
      <w:lang w:eastAsia="en-US"/>
    </w:rPr>
  </w:style>
  <w:style w:type="character" w:customStyle="1" w:styleId="Ttulo1Car">
    <w:name w:val="Título 1 Car"/>
    <w:link w:val="Ttulo1"/>
    <w:rsid w:val="00C42954"/>
    <w:rPr>
      <w:rFonts w:ascii="Arial" w:hAnsi="Arial"/>
      <w:b/>
      <w:sz w:val="24"/>
      <w:lang w:val="es-ES_tradnl" w:eastAsia="es-ES"/>
    </w:rPr>
  </w:style>
  <w:style w:type="character" w:customStyle="1" w:styleId="Ttulo2Car">
    <w:name w:val="Título 2 Car"/>
    <w:link w:val="Ttulo2"/>
    <w:rsid w:val="00C42954"/>
    <w:rPr>
      <w:rFonts w:ascii="Arial" w:hAnsi="Arial"/>
      <w:b/>
      <w:snapToGrid w:val="0"/>
      <w:color w:val="000000"/>
      <w:sz w:val="24"/>
      <w:lang w:val="es-ES" w:eastAsia="es-ES"/>
    </w:rPr>
  </w:style>
  <w:style w:type="character" w:customStyle="1" w:styleId="Ttulo3Car">
    <w:name w:val="Título 3 Car"/>
    <w:link w:val="Ttulo3"/>
    <w:rsid w:val="00C42954"/>
    <w:rPr>
      <w:rFonts w:ascii="Arial" w:hAnsi="Arial"/>
      <w:b/>
      <w:sz w:val="24"/>
      <w:shd w:val="pct20" w:color="000000" w:fill="FFFFFF"/>
      <w:lang w:val="es-MX" w:eastAsia="es-ES"/>
    </w:rPr>
  </w:style>
  <w:style w:type="character" w:customStyle="1" w:styleId="Ttulo4Car">
    <w:name w:val="Título 4 Car"/>
    <w:link w:val="Ttulo4"/>
    <w:rsid w:val="00C42954"/>
    <w:rPr>
      <w:rFonts w:ascii="Arial" w:hAnsi="Arial"/>
      <w:b/>
      <w:lang w:val="es-MX" w:eastAsia="es-ES"/>
    </w:rPr>
  </w:style>
  <w:style w:type="character" w:customStyle="1" w:styleId="SubttuloCar">
    <w:name w:val="Subtítulo Car"/>
    <w:link w:val="Subttulo"/>
    <w:rsid w:val="00C42954"/>
    <w:rPr>
      <w:rFonts w:ascii="Arial" w:hAnsi="Arial"/>
      <w:b/>
      <w:lang w:val="es-ES_tradnl" w:eastAsia="es-ES"/>
    </w:rPr>
  </w:style>
  <w:style w:type="character" w:customStyle="1" w:styleId="MapadeldocumentoCar">
    <w:name w:val="Mapa del documento Car"/>
    <w:link w:val="Mapadeldocumento"/>
    <w:semiHidden/>
    <w:rsid w:val="00C42954"/>
    <w:rPr>
      <w:rFonts w:ascii="Tahoma" w:hAnsi="Tahoma"/>
      <w:sz w:val="24"/>
      <w:shd w:val="clear" w:color="auto" w:fill="000080"/>
      <w:lang w:val="es-ES_tradnl" w:eastAsia="es-ES"/>
    </w:rPr>
  </w:style>
  <w:style w:type="character" w:customStyle="1" w:styleId="TextodegloboCar">
    <w:name w:val="Texto de globo Car"/>
    <w:link w:val="Textodeglobo"/>
    <w:rsid w:val="00C42954"/>
    <w:rPr>
      <w:rFonts w:ascii="Tahoma" w:hAnsi="Tahoma" w:cs="Tahoma"/>
      <w:sz w:val="16"/>
      <w:szCs w:val="16"/>
      <w:lang w:val="es-ES_tradnl" w:eastAsia="es-ES"/>
    </w:rPr>
  </w:style>
  <w:style w:type="paragraph" w:styleId="Sinespaciado">
    <w:name w:val="No Spacing"/>
    <w:uiPriority w:val="1"/>
    <w:qFormat/>
    <w:rsid w:val="00C42954"/>
    <w:rPr>
      <w:rFonts w:ascii="Arial" w:hAnsi="Arial"/>
      <w:sz w:val="24"/>
      <w:lang w:val="es-ES_tradnl" w:eastAsia="es-ES"/>
    </w:rPr>
  </w:style>
  <w:style w:type="numbering" w:customStyle="1" w:styleId="Sinlista1">
    <w:name w:val="Sin lista1"/>
    <w:next w:val="Sinlista"/>
    <w:uiPriority w:val="99"/>
    <w:semiHidden/>
    <w:rsid w:val="00C42954"/>
  </w:style>
  <w:style w:type="character" w:styleId="Hipervnculo">
    <w:name w:val="Hyperlink"/>
    <w:rsid w:val="00C42954"/>
    <w:rPr>
      <w:color w:val="0000FF"/>
      <w:u w:val="single"/>
    </w:rPr>
  </w:style>
  <w:style w:type="paragraph" w:customStyle="1" w:styleId="Default">
    <w:name w:val="Default"/>
    <w:rsid w:val="00C42954"/>
    <w:pPr>
      <w:autoSpaceDE w:val="0"/>
      <w:autoSpaceDN w:val="0"/>
      <w:adjustRightInd w:val="0"/>
    </w:pPr>
    <w:rPr>
      <w:color w:val="000000"/>
      <w:sz w:val="24"/>
      <w:szCs w:val="24"/>
      <w:lang w:eastAsia="es-CO"/>
    </w:rPr>
  </w:style>
  <w:style w:type="table" w:styleId="Tablaconcuadrcula">
    <w:name w:val="Table Grid"/>
    <w:basedOn w:val="Tablanormal"/>
    <w:rsid w:val="00C42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Normal"/>
    <w:rsid w:val="00C42954"/>
    <w:pPr>
      <w:spacing w:before="100" w:beforeAutospacing="1" w:after="100" w:afterAutospacing="1"/>
    </w:pPr>
    <w:rPr>
      <w:lang w:eastAsia="es-CO"/>
    </w:rPr>
  </w:style>
  <w:style w:type="character" w:customStyle="1" w:styleId="a0">
    <w:name w:val="a0"/>
    <w:rsid w:val="00C42954"/>
  </w:style>
  <w:style w:type="character" w:customStyle="1" w:styleId="apple-converted-space">
    <w:name w:val="apple-converted-space"/>
    <w:rsid w:val="00C42954"/>
  </w:style>
  <w:style w:type="numbering" w:customStyle="1" w:styleId="Sinlista11">
    <w:name w:val="Sin lista11"/>
    <w:next w:val="Sinlista"/>
    <w:uiPriority w:val="99"/>
    <w:semiHidden/>
    <w:unhideWhenUsed/>
    <w:rsid w:val="00C42954"/>
  </w:style>
  <w:style w:type="character" w:customStyle="1" w:styleId="Rtulodeencabezadodemensaje">
    <w:name w:val="Rótulo de encabezado de mensaje"/>
    <w:rsid w:val="00C42954"/>
    <w:rPr>
      <w:rFonts w:ascii="Arial Black" w:hAnsi="Arial Black"/>
      <w:spacing w:val="-10"/>
      <w:sz w:val="18"/>
    </w:rPr>
  </w:style>
  <w:style w:type="paragraph" w:styleId="Encabezadodemensaje">
    <w:name w:val="Message Header"/>
    <w:basedOn w:val="Textoindependiente"/>
    <w:link w:val="EncabezadodemensajeCar"/>
    <w:rsid w:val="00C42954"/>
    <w:pPr>
      <w:keepLines/>
      <w:spacing w:line="180" w:lineRule="atLeast"/>
      <w:ind w:left="1555" w:hanging="720"/>
    </w:pPr>
  </w:style>
  <w:style w:type="character" w:customStyle="1" w:styleId="EncabezadodemensajeCar">
    <w:name w:val="Encabezado de mensaje Car"/>
    <w:link w:val="Encabezadodemensaje"/>
    <w:rsid w:val="00C42954"/>
    <w:rPr>
      <w:rFonts w:ascii="Arial" w:eastAsia="Batang" w:hAnsi="Arial"/>
      <w:spacing w:val="-5"/>
      <w:lang w:val="es-ES" w:eastAsia="en-US"/>
    </w:rPr>
  </w:style>
  <w:style w:type="paragraph" w:customStyle="1" w:styleId="Encabezadodemensaje-primera">
    <w:name w:val="Encabezado de mensaje - primera"/>
    <w:basedOn w:val="Encabezadodemensaje"/>
    <w:next w:val="Encabezadodemensaje"/>
    <w:rsid w:val="00C42954"/>
    <w:pPr>
      <w:spacing w:before="220"/>
    </w:pPr>
  </w:style>
  <w:style w:type="paragraph" w:customStyle="1" w:styleId="Encabezadodemensaje-ltima">
    <w:name w:val="Encabezado de mensaje - última"/>
    <w:basedOn w:val="Encabezadodemensaje"/>
    <w:next w:val="Textoindependiente"/>
    <w:rsid w:val="00C42954"/>
    <w:pPr>
      <w:pBdr>
        <w:bottom w:val="single" w:sz="6" w:space="15" w:color="auto"/>
      </w:pBdr>
      <w:spacing w:after="320"/>
    </w:pPr>
  </w:style>
  <w:style w:type="paragraph" w:customStyle="1" w:styleId="Ttulodeldocumento">
    <w:name w:val="Título del documento"/>
    <w:basedOn w:val="Normal"/>
    <w:next w:val="Normal"/>
    <w:rsid w:val="00C42954"/>
    <w:pPr>
      <w:keepNext/>
      <w:keepLines/>
      <w:spacing w:before="400" w:after="120" w:line="240" w:lineRule="atLeast"/>
      <w:ind w:right="835"/>
    </w:pPr>
    <w:rPr>
      <w:rFonts w:ascii="Arial Black" w:eastAsia="Batang" w:hAnsi="Arial Black"/>
      <w:spacing w:val="-5"/>
      <w:kern w:val="28"/>
      <w:sz w:val="96"/>
      <w:lang w:val="es-ES" w:eastAsia="en-US"/>
    </w:rPr>
  </w:style>
  <w:style w:type="paragraph" w:styleId="Textoindependiente">
    <w:name w:val="Body Text"/>
    <w:basedOn w:val="Normal"/>
    <w:link w:val="TextoindependienteCar"/>
    <w:rsid w:val="00C42954"/>
    <w:pPr>
      <w:spacing w:after="120"/>
      <w:ind w:left="835" w:right="835"/>
    </w:pPr>
    <w:rPr>
      <w:rFonts w:eastAsia="Batang"/>
      <w:spacing w:val="-5"/>
      <w:sz w:val="20"/>
      <w:lang w:val="es-ES" w:eastAsia="en-US"/>
    </w:rPr>
  </w:style>
  <w:style w:type="character" w:customStyle="1" w:styleId="TextoindependienteCar">
    <w:name w:val="Texto independiente Car"/>
    <w:link w:val="Textoindependiente"/>
    <w:rsid w:val="00C42954"/>
    <w:rPr>
      <w:rFonts w:ascii="Arial" w:eastAsia="Batang" w:hAnsi="Arial"/>
      <w:spacing w:val="-5"/>
      <w:lang w:val="es-ES" w:eastAsia="en-US"/>
    </w:rPr>
  </w:style>
  <w:style w:type="paragraph" w:styleId="Textoindependiente3">
    <w:name w:val="Body Text 3"/>
    <w:basedOn w:val="Normal"/>
    <w:link w:val="Textoindependiente3Car"/>
    <w:rsid w:val="00C42954"/>
    <w:pPr>
      <w:spacing w:after="120"/>
      <w:ind w:left="835" w:right="835"/>
    </w:pPr>
    <w:rPr>
      <w:rFonts w:eastAsia="Batang"/>
      <w:spacing w:val="-5"/>
      <w:sz w:val="16"/>
      <w:szCs w:val="16"/>
      <w:lang w:val="es-ES" w:eastAsia="en-US"/>
    </w:rPr>
  </w:style>
  <w:style w:type="character" w:customStyle="1" w:styleId="Textoindependiente3Car">
    <w:name w:val="Texto independiente 3 Car"/>
    <w:link w:val="Textoindependiente3"/>
    <w:rsid w:val="00C42954"/>
    <w:rPr>
      <w:rFonts w:ascii="Arial" w:eastAsia="Batang" w:hAnsi="Arial"/>
      <w:spacing w:val="-5"/>
      <w:sz w:val="16"/>
      <w:szCs w:val="16"/>
      <w:lang w:val="es-ES" w:eastAsia="en-US"/>
    </w:rPr>
  </w:style>
  <w:style w:type="paragraph" w:styleId="Sangradetextonormal">
    <w:name w:val="Body Text Indent"/>
    <w:basedOn w:val="Normal"/>
    <w:link w:val="SangradetextonormalCar"/>
    <w:rsid w:val="00C42954"/>
    <w:pPr>
      <w:spacing w:after="120"/>
      <w:ind w:left="283" w:right="835"/>
    </w:pPr>
    <w:rPr>
      <w:rFonts w:eastAsia="Batang"/>
      <w:spacing w:val="-5"/>
      <w:sz w:val="20"/>
      <w:lang w:val="es-ES" w:eastAsia="en-US"/>
    </w:rPr>
  </w:style>
  <w:style w:type="character" w:customStyle="1" w:styleId="SangradetextonormalCar">
    <w:name w:val="Sangría de texto normal Car"/>
    <w:link w:val="Sangradetextonormal"/>
    <w:rsid w:val="00C42954"/>
    <w:rPr>
      <w:rFonts w:ascii="Arial" w:eastAsia="Batang" w:hAnsi="Arial"/>
      <w:spacing w:val="-5"/>
      <w:lang w:val="es-ES" w:eastAsia="en-US"/>
    </w:rPr>
  </w:style>
  <w:style w:type="paragraph" w:styleId="Textonotapie">
    <w:name w:val="footnote text"/>
    <w:aliases w:val="ft,Texto nota pie2,ft1,ft Car Car Car1,Texto nota pie Car2,ft Car Car2,ft Car,ft Car Car,ft Car Car Car"/>
    <w:basedOn w:val="Normal"/>
    <w:link w:val="TextonotapieCar"/>
    <w:rsid w:val="00C42954"/>
    <w:rPr>
      <w:sz w:val="20"/>
      <w:lang w:val="es-ES"/>
    </w:rPr>
  </w:style>
  <w:style w:type="character" w:customStyle="1" w:styleId="TextonotapieCar">
    <w:name w:val="Texto nota pie Car"/>
    <w:aliases w:val="ft Car1,Texto nota pie2 Car,ft1 Car,ft Car Car Car1 Car,Texto nota pie Car2 Car,ft Car Car2 Car,ft Car Car1,ft Car Car Car2,ft Car Car Car Car"/>
    <w:link w:val="Textonotapie"/>
    <w:rsid w:val="00C42954"/>
    <w:rPr>
      <w:lang w:val="es-ES" w:eastAsia="es-ES"/>
    </w:rPr>
  </w:style>
  <w:style w:type="character" w:styleId="Refdenotaalpie">
    <w:name w:val="footnote reference"/>
    <w:rsid w:val="00C42954"/>
    <w:rPr>
      <w:vertAlign w:val="superscript"/>
    </w:rPr>
  </w:style>
  <w:style w:type="paragraph" w:customStyle="1" w:styleId="CarCar1Car">
    <w:name w:val="Car Car1 Car"/>
    <w:basedOn w:val="Normal"/>
    <w:semiHidden/>
    <w:rsid w:val="00C42954"/>
    <w:pPr>
      <w:spacing w:after="160" w:line="240" w:lineRule="exact"/>
    </w:pPr>
    <w:rPr>
      <w:rFonts w:ascii="Tahoma" w:hAnsi="Tahoma"/>
      <w:sz w:val="20"/>
      <w:lang w:val="en-US" w:eastAsia="en-US"/>
    </w:rPr>
  </w:style>
  <w:style w:type="character" w:styleId="Refdecomentario">
    <w:name w:val="annotation reference"/>
    <w:rsid w:val="00C42954"/>
    <w:rPr>
      <w:sz w:val="16"/>
      <w:szCs w:val="16"/>
    </w:rPr>
  </w:style>
  <w:style w:type="paragraph" w:styleId="Textocomentario">
    <w:name w:val="annotation text"/>
    <w:basedOn w:val="Normal"/>
    <w:link w:val="TextocomentarioCar"/>
    <w:rsid w:val="00C42954"/>
    <w:pPr>
      <w:ind w:left="835" w:right="835"/>
    </w:pPr>
    <w:rPr>
      <w:rFonts w:eastAsia="Batang"/>
      <w:spacing w:val="-5"/>
      <w:sz w:val="20"/>
      <w:lang w:val="es-ES" w:eastAsia="en-US"/>
    </w:rPr>
  </w:style>
  <w:style w:type="character" w:customStyle="1" w:styleId="TextocomentarioCar">
    <w:name w:val="Texto comentario Car"/>
    <w:link w:val="Textocomentario"/>
    <w:rsid w:val="00C42954"/>
    <w:rPr>
      <w:rFonts w:ascii="Arial" w:eastAsia="Batang" w:hAnsi="Arial"/>
      <w:spacing w:val="-5"/>
      <w:lang w:val="es-ES" w:eastAsia="en-US"/>
    </w:rPr>
  </w:style>
  <w:style w:type="paragraph" w:styleId="Asuntodelcomentario">
    <w:name w:val="annotation subject"/>
    <w:basedOn w:val="Textocomentario"/>
    <w:next w:val="Textocomentario"/>
    <w:link w:val="AsuntodelcomentarioCar"/>
    <w:rsid w:val="00C42954"/>
    <w:rPr>
      <w:b/>
      <w:bCs/>
    </w:rPr>
  </w:style>
  <w:style w:type="character" w:customStyle="1" w:styleId="AsuntodelcomentarioCar">
    <w:name w:val="Asunto del comentario Car"/>
    <w:link w:val="Asuntodelcomentario"/>
    <w:rsid w:val="00C42954"/>
    <w:rPr>
      <w:rFonts w:ascii="Arial" w:eastAsia="Batang" w:hAnsi="Arial"/>
      <w:b/>
      <w:bCs/>
      <w:spacing w:val="-5"/>
      <w:lang w:val="es-ES" w:eastAsia="en-US"/>
    </w:rPr>
  </w:style>
  <w:style w:type="paragraph" w:styleId="TDC1">
    <w:name w:val="toc 1"/>
    <w:basedOn w:val="Normal"/>
    <w:next w:val="Normal"/>
    <w:autoRedefine/>
    <w:uiPriority w:val="39"/>
    <w:rsid w:val="00C42954"/>
    <w:pPr>
      <w:spacing w:before="360"/>
      <w:ind w:right="835"/>
    </w:pPr>
    <w:rPr>
      <w:rFonts w:ascii="Cambria" w:eastAsia="Batang" w:hAnsi="Cambria"/>
      <w:b/>
      <w:bCs/>
      <w:caps/>
      <w:spacing w:val="-5"/>
      <w:lang w:val="es-ES" w:eastAsia="en-US"/>
    </w:rPr>
  </w:style>
  <w:style w:type="paragraph" w:styleId="TDC2">
    <w:name w:val="toc 2"/>
    <w:basedOn w:val="Normal"/>
    <w:next w:val="Normal"/>
    <w:autoRedefine/>
    <w:uiPriority w:val="39"/>
    <w:rsid w:val="00C42954"/>
    <w:pPr>
      <w:spacing w:before="240"/>
      <w:ind w:right="835"/>
    </w:pPr>
    <w:rPr>
      <w:rFonts w:ascii="Calibri" w:eastAsia="Batang" w:hAnsi="Calibri"/>
      <w:b/>
      <w:bCs/>
      <w:spacing w:val="-5"/>
      <w:sz w:val="20"/>
      <w:lang w:val="es-ES" w:eastAsia="en-US"/>
    </w:rPr>
  </w:style>
  <w:style w:type="paragraph" w:styleId="TDC3">
    <w:name w:val="toc 3"/>
    <w:basedOn w:val="Normal"/>
    <w:next w:val="Normal"/>
    <w:autoRedefine/>
    <w:rsid w:val="00C42954"/>
    <w:pPr>
      <w:ind w:left="200" w:right="835"/>
    </w:pPr>
    <w:rPr>
      <w:rFonts w:ascii="Calibri" w:eastAsia="Batang" w:hAnsi="Calibri"/>
      <w:spacing w:val="-5"/>
      <w:sz w:val="20"/>
      <w:lang w:val="es-ES" w:eastAsia="en-US"/>
    </w:rPr>
  </w:style>
  <w:style w:type="paragraph" w:styleId="TDC4">
    <w:name w:val="toc 4"/>
    <w:basedOn w:val="Normal"/>
    <w:next w:val="Normal"/>
    <w:autoRedefine/>
    <w:rsid w:val="00C42954"/>
    <w:pPr>
      <w:ind w:left="400" w:right="835"/>
    </w:pPr>
    <w:rPr>
      <w:rFonts w:ascii="Calibri" w:eastAsia="Batang" w:hAnsi="Calibri"/>
      <w:spacing w:val="-5"/>
      <w:sz w:val="20"/>
      <w:lang w:val="es-ES" w:eastAsia="en-US"/>
    </w:rPr>
  </w:style>
  <w:style w:type="paragraph" w:styleId="TDC5">
    <w:name w:val="toc 5"/>
    <w:basedOn w:val="Normal"/>
    <w:next w:val="Normal"/>
    <w:autoRedefine/>
    <w:rsid w:val="00C42954"/>
    <w:pPr>
      <w:ind w:left="600" w:right="835"/>
    </w:pPr>
    <w:rPr>
      <w:rFonts w:ascii="Calibri" w:eastAsia="Batang" w:hAnsi="Calibri"/>
      <w:spacing w:val="-5"/>
      <w:sz w:val="20"/>
      <w:lang w:val="es-ES" w:eastAsia="en-US"/>
    </w:rPr>
  </w:style>
  <w:style w:type="paragraph" w:styleId="TDC6">
    <w:name w:val="toc 6"/>
    <w:basedOn w:val="Normal"/>
    <w:next w:val="Normal"/>
    <w:autoRedefine/>
    <w:rsid w:val="00C42954"/>
    <w:pPr>
      <w:ind w:left="800" w:right="835"/>
    </w:pPr>
    <w:rPr>
      <w:rFonts w:ascii="Calibri" w:eastAsia="Batang" w:hAnsi="Calibri"/>
      <w:spacing w:val="-5"/>
      <w:sz w:val="20"/>
      <w:lang w:val="es-ES" w:eastAsia="en-US"/>
    </w:rPr>
  </w:style>
  <w:style w:type="paragraph" w:styleId="TDC7">
    <w:name w:val="toc 7"/>
    <w:basedOn w:val="Normal"/>
    <w:next w:val="Normal"/>
    <w:autoRedefine/>
    <w:rsid w:val="00C42954"/>
    <w:pPr>
      <w:ind w:left="1000" w:right="835"/>
    </w:pPr>
    <w:rPr>
      <w:rFonts w:ascii="Calibri" w:eastAsia="Batang" w:hAnsi="Calibri"/>
      <w:spacing w:val="-5"/>
      <w:sz w:val="20"/>
      <w:lang w:val="es-ES" w:eastAsia="en-US"/>
    </w:rPr>
  </w:style>
  <w:style w:type="paragraph" w:styleId="TDC8">
    <w:name w:val="toc 8"/>
    <w:basedOn w:val="Normal"/>
    <w:next w:val="Normal"/>
    <w:autoRedefine/>
    <w:rsid w:val="00C42954"/>
    <w:pPr>
      <w:ind w:left="1200" w:right="835"/>
    </w:pPr>
    <w:rPr>
      <w:rFonts w:ascii="Calibri" w:eastAsia="Batang" w:hAnsi="Calibri"/>
      <w:spacing w:val="-5"/>
      <w:sz w:val="20"/>
      <w:lang w:val="es-ES" w:eastAsia="en-US"/>
    </w:rPr>
  </w:style>
  <w:style w:type="paragraph" w:styleId="TDC9">
    <w:name w:val="toc 9"/>
    <w:basedOn w:val="Normal"/>
    <w:next w:val="Normal"/>
    <w:autoRedefine/>
    <w:rsid w:val="00C42954"/>
    <w:pPr>
      <w:ind w:left="1400" w:right="835"/>
    </w:pPr>
    <w:rPr>
      <w:rFonts w:ascii="Calibri" w:eastAsia="Batang" w:hAnsi="Calibri"/>
      <w:spacing w:val="-5"/>
      <w:sz w:val="20"/>
      <w:lang w:val="es-ES" w:eastAsia="en-US"/>
    </w:rPr>
  </w:style>
  <w:style w:type="paragraph" w:styleId="TtuloTDC">
    <w:name w:val="TOC Heading"/>
    <w:basedOn w:val="Ttulo1"/>
    <w:next w:val="Normal"/>
    <w:uiPriority w:val="39"/>
    <w:semiHidden/>
    <w:unhideWhenUsed/>
    <w:qFormat/>
    <w:rsid w:val="00C42954"/>
    <w:pPr>
      <w:keepLines/>
      <w:spacing w:before="480" w:line="276" w:lineRule="auto"/>
      <w:jc w:val="left"/>
      <w:outlineLvl w:val="9"/>
    </w:pPr>
    <w:rPr>
      <w:rFonts w:ascii="Cambria" w:hAnsi="Cambria"/>
      <w:bCs/>
      <w:color w:val="365F91"/>
      <w:sz w:val="28"/>
      <w:szCs w:val="28"/>
      <w:lang w:eastAsia="es-CO"/>
    </w:rPr>
  </w:style>
  <w:style w:type="table" w:customStyle="1" w:styleId="Tablaconcuadrcula1">
    <w:name w:val="Tabla con cuadrícula1"/>
    <w:basedOn w:val="Tablanormal"/>
    <w:next w:val="Tablaconcuadrcula"/>
    <w:uiPriority w:val="59"/>
    <w:rsid w:val="00C42954"/>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7">
    <w:name w:val="CM117"/>
    <w:basedOn w:val="Default"/>
    <w:next w:val="Default"/>
    <w:uiPriority w:val="99"/>
    <w:rsid w:val="00C42954"/>
    <w:rPr>
      <w:color w:val="auto"/>
    </w:rPr>
  </w:style>
  <w:style w:type="paragraph" w:customStyle="1" w:styleId="CM19">
    <w:name w:val="CM19"/>
    <w:basedOn w:val="Default"/>
    <w:next w:val="Default"/>
    <w:uiPriority w:val="99"/>
    <w:rsid w:val="00C42954"/>
    <w:pPr>
      <w:spacing w:line="271" w:lineRule="atLeast"/>
    </w:pPr>
    <w:rPr>
      <w:rFonts w:ascii="Arial" w:hAnsi="Arial" w:cs="Arial"/>
      <w:color w:val="auto"/>
    </w:rPr>
  </w:style>
  <w:style w:type="paragraph" w:customStyle="1" w:styleId="CM4">
    <w:name w:val="CM4"/>
    <w:basedOn w:val="Default"/>
    <w:next w:val="Default"/>
    <w:uiPriority w:val="99"/>
    <w:rsid w:val="00C42954"/>
    <w:pPr>
      <w:spacing w:line="273" w:lineRule="atLeast"/>
    </w:pPr>
    <w:rPr>
      <w:color w:val="auto"/>
    </w:rPr>
  </w:style>
  <w:style w:type="paragraph" w:customStyle="1" w:styleId="CM7">
    <w:name w:val="CM7"/>
    <w:basedOn w:val="Default"/>
    <w:next w:val="Default"/>
    <w:uiPriority w:val="99"/>
    <w:rsid w:val="00C42954"/>
    <w:pPr>
      <w:spacing w:line="276" w:lineRule="atLeast"/>
    </w:pPr>
    <w:rPr>
      <w:rFonts w:ascii="Arial" w:hAnsi="Arial" w:cs="Arial"/>
      <w:color w:val="auto"/>
    </w:rPr>
  </w:style>
  <w:style w:type="paragraph" w:customStyle="1" w:styleId="CM9">
    <w:name w:val="CM9"/>
    <w:basedOn w:val="Default"/>
    <w:next w:val="Default"/>
    <w:uiPriority w:val="99"/>
    <w:rsid w:val="00C42954"/>
    <w:pPr>
      <w:spacing w:line="273" w:lineRule="atLeast"/>
    </w:pPr>
    <w:rPr>
      <w:rFonts w:ascii="Arial" w:hAnsi="Arial" w:cs="Arial"/>
      <w:color w:val="auto"/>
    </w:rPr>
  </w:style>
  <w:style w:type="paragraph" w:customStyle="1" w:styleId="CM55">
    <w:name w:val="CM55"/>
    <w:basedOn w:val="Default"/>
    <w:next w:val="Default"/>
    <w:uiPriority w:val="99"/>
    <w:rsid w:val="00C42954"/>
    <w:pPr>
      <w:spacing w:line="276" w:lineRule="atLeast"/>
    </w:pPr>
    <w:rPr>
      <w:rFonts w:ascii="Arial" w:hAnsi="Arial" w:cs="Arial"/>
      <w:color w:val="auto"/>
    </w:rPr>
  </w:style>
  <w:style w:type="paragraph" w:customStyle="1" w:styleId="CM36">
    <w:name w:val="CM36"/>
    <w:basedOn w:val="Default"/>
    <w:next w:val="Default"/>
    <w:uiPriority w:val="99"/>
    <w:rsid w:val="00C42954"/>
    <w:pPr>
      <w:spacing w:line="273" w:lineRule="atLeast"/>
    </w:pPr>
    <w:rPr>
      <w:rFonts w:ascii="Arial" w:hAnsi="Arial" w:cs="Arial"/>
      <w:color w:val="auto"/>
    </w:rPr>
  </w:style>
  <w:style w:type="paragraph" w:customStyle="1" w:styleId="CM24">
    <w:name w:val="CM24"/>
    <w:basedOn w:val="Default"/>
    <w:next w:val="Default"/>
    <w:uiPriority w:val="99"/>
    <w:rsid w:val="00C42954"/>
    <w:pPr>
      <w:spacing w:line="271" w:lineRule="atLeast"/>
    </w:pPr>
    <w:rPr>
      <w:rFonts w:ascii="Arial" w:hAnsi="Arial" w:cs="Arial"/>
      <w:color w:val="auto"/>
    </w:rPr>
  </w:style>
  <w:style w:type="character" w:styleId="Hipervnculovisitado">
    <w:name w:val="FollowedHyperlink"/>
    <w:rsid w:val="00C42954"/>
    <w:rPr>
      <w:color w:val="954F72"/>
      <w:u w:val="single"/>
    </w:rPr>
  </w:style>
  <w:style w:type="paragraph" w:customStyle="1" w:styleId="paragraph">
    <w:name w:val="paragraph"/>
    <w:basedOn w:val="Normal"/>
    <w:rsid w:val="00C42954"/>
    <w:pPr>
      <w:spacing w:before="100" w:beforeAutospacing="1" w:after="100" w:afterAutospacing="1"/>
    </w:pPr>
    <w:rPr>
      <w:lang w:eastAsia="es-CO"/>
    </w:rPr>
  </w:style>
  <w:style w:type="character" w:customStyle="1" w:styleId="normaltextrun">
    <w:name w:val="normaltextrun"/>
    <w:rsid w:val="00C42954"/>
  </w:style>
  <w:style w:type="character" w:customStyle="1" w:styleId="eop">
    <w:name w:val="eop"/>
    <w:rsid w:val="00C42954"/>
  </w:style>
  <w:style w:type="character" w:customStyle="1" w:styleId="contextualspellingandgrammarerror">
    <w:name w:val="contextualspellingandgrammarerror"/>
    <w:rsid w:val="00C42954"/>
  </w:style>
  <w:style w:type="character" w:customStyle="1" w:styleId="spellingerror">
    <w:name w:val="spellingerror"/>
    <w:rsid w:val="00C42954"/>
  </w:style>
  <w:style w:type="character" w:customStyle="1" w:styleId="Mencinsinresolver1">
    <w:name w:val="Mención sin resolver1"/>
    <w:uiPriority w:val="99"/>
    <w:semiHidden/>
    <w:unhideWhenUsed/>
    <w:rsid w:val="00C42954"/>
    <w:rPr>
      <w:color w:val="605E5C"/>
      <w:shd w:val="clear" w:color="auto" w:fill="E1DFDD"/>
    </w:rPr>
  </w:style>
  <w:style w:type="table" w:customStyle="1" w:styleId="Tablaconcuadrcula2">
    <w:name w:val="Tabla con cuadrícula2"/>
    <w:basedOn w:val="Tablanormal"/>
    <w:next w:val="Tablaconcuadrcula"/>
    <w:uiPriority w:val="59"/>
    <w:rsid w:val="00C42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semiHidden/>
    <w:unhideWhenUsed/>
    <w:rsid w:val="001D1A5A"/>
  </w:style>
  <w:style w:type="numbering" w:customStyle="1" w:styleId="Sinlista12">
    <w:name w:val="Sin lista12"/>
    <w:next w:val="Sinlista"/>
    <w:semiHidden/>
    <w:rsid w:val="001D1A5A"/>
  </w:style>
  <w:style w:type="numbering" w:customStyle="1" w:styleId="Sinlista111">
    <w:name w:val="Sin lista111"/>
    <w:next w:val="Sinlista"/>
    <w:uiPriority w:val="99"/>
    <w:semiHidden/>
    <w:unhideWhenUsed/>
    <w:rsid w:val="001D1A5A"/>
  </w:style>
  <w:style w:type="character" w:customStyle="1" w:styleId="vortalspan">
    <w:name w:val="vortalspan"/>
    <w:rsid w:val="001D1A5A"/>
  </w:style>
  <w:style w:type="paragraph" w:customStyle="1" w:styleId="CarCar1Car0">
    <w:name w:val="Car Car1 Car"/>
    <w:basedOn w:val="Normal"/>
    <w:semiHidden/>
    <w:rsid w:val="00005C4C"/>
    <w:pPr>
      <w:spacing w:after="160" w:line="240" w:lineRule="exact"/>
    </w:pPr>
    <w:rPr>
      <w:rFonts w:ascii="Tahoma" w:hAnsi="Tahoma"/>
      <w:sz w:val="20"/>
      <w:lang w:val="en-US" w:eastAsia="en-US"/>
    </w:rPr>
  </w:style>
  <w:style w:type="paragraph" w:customStyle="1" w:styleId="observaciones">
    <w:name w:val="observaciones"/>
    <w:basedOn w:val="Normal"/>
    <w:rsid w:val="00005C4C"/>
    <w:pPr>
      <w:spacing w:before="100" w:beforeAutospacing="1" w:after="100" w:afterAutospacing="1"/>
    </w:pPr>
    <w:rPr>
      <w:lang w:eastAsia="es-CO"/>
    </w:rPr>
  </w:style>
  <w:style w:type="paragraph" w:styleId="Revisin">
    <w:name w:val="Revision"/>
    <w:hidden/>
    <w:uiPriority w:val="99"/>
    <w:semiHidden/>
    <w:rsid w:val="00005C4C"/>
    <w:rPr>
      <w:rFonts w:ascii="Arial" w:hAnsi="Arial"/>
      <w:sz w:val="24"/>
      <w:lang w:val="es-ES_tradnl" w:eastAsia="es-ES"/>
    </w:rPr>
  </w:style>
  <w:style w:type="paragraph" w:styleId="Descripcin">
    <w:name w:val="caption"/>
    <w:basedOn w:val="Normal"/>
    <w:next w:val="Normal"/>
    <w:unhideWhenUsed/>
    <w:qFormat/>
    <w:rsid w:val="00005C4C"/>
    <w:rPr>
      <w:b/>
      <w:bCs/>
      <w:sz w:val="20"/>
    </w:rPr>
  </w:style>
  <w:style w:type="paragraph" w:customStyle="1" w:styleId="xm-8228564278029467447gmail-msonormal">
    <w:name w:val="x_m-8228564278029467447gmail-msonormal"/>
    <w:basedOn w:val="Normal"/>
    <w:rsid w:val="000F5FC9"/>
    <w:rPr>
      <w:rFonts w:ascii="Calibri" w:eastAsia="Calibri" w:hAnsi="Calibri" w:cs="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8698">
      <w:bodyDiv w:val="1"/>
      <w:marLeft w:val="0"/>
      <w:marRight w:val="0"/>
      <w:marTop w:val="0"/>
      <w:marBottom w:val="0"/>
      <w:divBdr>
        <w:top w:val="none" w:sz="0" w:space="0" w:color="auto"/>
        <w:left w:val="none" w:sz="0" w:space="0" w:color="auto"/>
        <w:bottom w:val="none" w:sz="0" w:space="0" w:color="auto"/>
        <w:right w:val="none" w:sz="0" w:space="0" w:color="auto"/>
      </w:divBdr>
    </w:div>
    <w:div w:id="20934908">
      <w:bodyDiv w:val="1"/>
      <w:marLeft w:val="0"/>
      <w:marRight w:val="0"/>
      <w:marTop w:val="0"/>
      <w:marBottom w:val="0"/>
      <w:divBdr>
        <w:top w:val="none" w:sz="0" w:space="0" w:color="auto"/>
        <w:left w:val="none" w:sz="0" w:space="0" w:color="auto"/>
        <w:bottom w:val="none" w:sz="0" w:space="0" w:color="auto"/>
        <w:right w:val="none" w:sz="0" w:space="0" w:color="auto"/>
      </w:divBdr>
    </w:div>
    <w:div w:id="21825799">
      <w:bodyDiv w:val="1"/>
      <w:marLeft w:val="0"/>
      <w:marRight w:val="0"/>
      <w:marTop w:val="0"/>
      <w:marBottom w:val="0"/>
      <w:divBdr>
        <w:top w:val="none" w:sz="0" w:space="0" w:color="auto"/>
        <w:left w:val="none" w:sz="0" w:space="0" w:color="auto"/>
        <w:bottom w:val="none" w:sz="0" w:space="0" w:color="auto"/>
        <w:right w:val="none" w:sz="0" w:space="0" w:color="auto"/>
      </w:divBdr>
    </w:div>
    <w:div w:id="27075303">
      <w:bodyDiv w:val="1"/>
      <w:marLeft w:val="0"/>
      <w:marRight w:val="0"/>
      <w:marTop w:val="0"/>
      <w:marBottom w:val="0"/>
      <w:divBdr>
        <w:top w:val="none" w:sz="0" w:space="0" w:color="auto"/>
        <w:left w:val="none" w:sz="0" w:space="0" w:color="auto"/>
        <w:bottom w:val="none" w:sz="0" w:space="0" w:color="auto"/>
        <w:right w:val="none" w:sz="0" w:space="0" w:color="auto"/>
      </w:divBdr>
    </w:div>
    <w:div w:id="89668130">
      <w:bodyDiv w:val="1"/>
      <w:marLeft w:val="0"/>
      <w:marRight w:val="0"/>
      <w:marTop w:val="0"/>
      <w:marBottom w:val="0"/>
      <w:divBdr>
        <w:top w:val="none" w:sz="0" w:space="0" w:color="auto"/>
        <w:left w:val="none" w:sz="0" w:space="0" w:color="auto"/>
        <w:bottom w:val="none" w:sz="0" w:space="0" w:color="auto"/>
        <w:right w:val="none" w:sz="0" w:space="0" w:color="auto"/>
      </w:divBdr>
    </w:div>
    <w:div w:id="119421710">
      <w:bodyDiv w:val="1"/>
      <w:marLeft w:val="0"/>
      <w:marRight w:val="0"/>
      <w:marTop w:val="0"/>
      <w:marBottom w:val="0"/>
      <w:divBdr>
        <w:top w:val="none" w:sz="0" w:space="0" w:color="auto"/>
        <w:left w:val="none" w:sz="0" w:space="0" w:color="auto"/>
        <w:bottom w:val="none" w:sz="0" w:space="0" w:color="auto"/>
        <w:right w:val="none" w:sz="0" w:space="0" w:color="auto"/>
      </w:divBdr>
    </w:div>
    <w:div w:id="141966554">
      <w:bodyDiv w:val="1"/>
      <w:marLeft w:val="0"/>
      <w:marRight w:val="0"/>
      <w:marTop w:val="0"/>
      <w:marBottom w:val="0"/>
      <w:divBdr>
        <w:top w:val="none" w:sz="0" w:space="0" w:color="auto"/>
        <w:left w:val="none" w:sz="0" w:space="0" w:color="auto"/>
        <w:bottom w:val="none" w:sz="0" w:space="0" w:color="auto"/>
        <w:right w:val="none" w:sz="0" w:space="0" w:color="auto"/>
      </w:divBdr>
    </w:div>
    <w:div w:id="148064538">
      <w:bodyDiv w:val="1"/>
      <w:marLeft w:val="0"/>
      <w:marRight w:val="0"/>
      <w:marTop w:val="0"/>
      <w:marBottom w:val="0"/>
      <w:divBdr>
        <w:top w:val="none" w:sz="0" w:space="0" w:color="auto"/>
        <w:left w:val="none" w:sz="0" w:space="0" w:color="auto"/>
        <w:bottom w:val="none" w:sz="0" w:space="0" w:color="auto"/>
        <w:right w:val="none" w:sz="0" w:space="0" w:color="auto"/>
      </w:divBdr>
    </w:div>
    <w:div w:id="180776575">
      <w:bodyDiv w:val="1"/>
      <w:marLeft w:val="0"/>
      <w:marRight w:val="0"/>
      <w:marTop w:val="0"/>
      <w:marBottom w:val="0"/>
      <w:divBdr>
        <w:top w:val="none" w:sz="0" w:space="0" w:color="auto"/>
        <w:left w:val="none" w:sz="0" w:space="0" w:color="auto"/>
        <w:bottom w:val="none" w:sz="0" w:space="0" w:color="auto"/>
        <w:right w:val="none" w:sz="0" w:space="0" w:color="auto"/>
      </w:divBdr>
    </w:div>
    <w:div w:id="192158233">
      <w:bodyDiv w:val="1"/>
      <w:marLeft w:val="0"/>
      <w:marRight w:val="0"/>
      <w:marTop w:val="0"/>
      <w:marBottom w:val="0"/>
      <w:divBdr>
        <w:top w:val="none" w:sz="0" w:space="0" w:color="auto"/>
        <w:left w:val="none" w:sz="0" w:space="0" w:color="auto"/>
        <w:bottom w:val="none" w:sz="0" w:space="0" w:color="auto"/>
        <w:right w:val="none" w:sz="0" w:space="0" w:color="auto"/>
      </w:divBdr>
    </w:div>
    <w:div w:id="196163983">
      <w:bodyDiv w:val="1"/>
      <w:marLeft w:val="0"/>
      <w:marRight w:val="0"/>
      <w:marTop w:val="0"/>
      <w:marBottom w:val="0"/>
      <w:divBdr>
        <w:top w:val="none" w:sz="0" w:space="0" w:color="auto"/>
        <w:left w:val="none" w:sz="0" w:space="0" w:color="auto"/>
        <w:bottom w:val="none" w:sz="0" w:space="0" w:color="auto"/>
        <w:right w:val="none" w:sz="0" w:space="0" w:color="auto"/>
      </w:divBdr>
    </w:div>
    <w:div w:id="221599470">
      <w:bodyDiv w:val="1"/>
      <w:marLeft w:val="0"/>
      <w:marRight w:val="0"/>
      <w:marTop w:val="0"/>
      <w:marBottom w:val="0"/>
      <w:divBdr>
        <w:top w:val="none" w:sz="0" w:space="0" w:color="auto"/>
        <w:left w:val="none" w:sz="0" w:space="0" w:color="auto"/>
        <w:bottom w:val="none" w:sz="0" w:space="0" w:color="auto"/>
        <w:right w:val="none" w:sz="0" w:space="0" w:color="auto"/>
      </w:divBdr>
    </w:div>
    <w:div w:id="235019039">
      <w:bodyDiv w:val="1"/>
      <w:marLeft w:val="0"/>
      <w:marRight w:val="0"/>
      <w:marTop w:val="0"/>
      <w:marBottom w:val="0"/>
      <w:divBdr>
        <w:top w:val="none" w:sz="0" w:space="0" w:color="auto"/>
        <w:left w:val="none" w:sz="0" w:space="0" w:color="auto"/>
        <w:bottom w:val="none" w:sz="0" w:space="0" w:color="auto"/>
        <w:right w:val="none" w:sz="0" w:space="0" w:color="auto"/>
      </w:divBdr>
    </w:div>
    <w:div w:id="242834824">
      <w:bodyDiv w:val="1"/>
      <w:marLeft w:val="0"/>
      <w:marRight w:val="0"/>
      <w:marTop w:val="0"/>
      <w:marBottom w:val="0"/>
      <w:divBdr>
        <w:top w:val="none" w:sz="0" w:space="0" w:color="auto"/>
        <w:left w:val="none" w:sz="0" w:space="0" w:color="auto"/>
        <w:bottom w:val="none" w:sz="0" w:space="0" w:color="auto"/>
        <w:right w:val="none" w:sz="0" w:space="0" w:color="auto"/>
      </w:divBdr>
    </w:div>
    <w:div w:id="259878541">
      <w:bodyDiv w:val="1"/>
      <w:marLeft w:val="0"/>
      <w:marRight w:val="0"/>
      <w:marTop w:val="0"/>
      <w:marBottom w:val="0"/>
      <w:divBdr>
        <w:top w:val="none" w:sz="0" w:space="0" w:color="auto"/>
        <w:left w:val="none" w:sz="0" w:space="0" w:color="auto"/>
        <w:bottom w:val="none" w:sz="0" w:space="0" w:color="auto"/>
        <w:right w:val="none" w:sz="0" w:space="0" w:color="auto"/>
      </w:divBdr>
    </w:div>
    <w:div w:id="285504094">
      <w:bodyDiv w:val="1"/>
      <w:marLeft w:val="0"/>
      <w:marRight w:val="0"/>
      <w:marTop w:val="0"/>
      <w:marBottom w:val="0"/>
      <w:divBdr>
        <w:top w:val="none" w:sz="0" w:space="0" w:color="auto"/>
        <w:left w:val="none" w:sz="0" w:space="0" w:color="auto"/>
        <w:bottom w:val="none" w:sz="0" w:space="0" w:color="auto"/>
        <w:right w:val="none" w:sz="0" w:space="0" w:color="auto"/>
      </w:divBdr>
    </w:div>
    <w:div w:id="291519769">
      <w:bodyDiv w:val="1"/>
      <w:marLeft w:val="0"/>
      <w:marRight w:val="0"/>
      <w:marTop w:val="0"/>
      <w:marBottom w:val="0"/>
      <w:divBdr>
        <w:top w:val="none" w:sz="0" w:space="0" w:color="auto"/>
        <w:left w:val="none" w:sz="0" w:space="0" w:color="auto"/>
        <w:bottom w:val="none" w:sz="0" w:space="0" w:color="auto"/>
        <w:right w:val="none" w:sz="0" w:space="0" w:color="auto"/>
      </w:divBdr>
    </w:div>
    <w:div w:id="299188304">
      <w:bodyDiv w:val="1"/>
      <w:marLeft w:val="0"/>
      <w:marRight w:val="0"/>
      <w:marTop w:val="0"/>
      <w:marBottom w:val="0"/>
      <w:divBdr>
        <w:top w:val="none" w:sz="0" w:space="0" w:color="auto"/>
        <w:left w:val="none" w:sz="0" w:space="0" w:color="auto"/>
        <w:bottom w:val="none" w:sz="0" w:space="0" w:color="auto"/>
        <w:right w:val="none" w:sz="0" w:space="0" w:color="auto"/>
      </w:divBdr>
    </w:div>
    <w:div w:id="302200523">
      <w:bodyDiv w:val="1"/>
      <w:marLeft w:val="0"/>
      <w:marRight w:val="0"/>
      <w:marTop w:val="0"/>
      <w:marBottom w:val="0"/>
      <w:divBdr>
        <w:top w:val="none" w:sz="0" w:space="0" w:color="auto"/>
        <w:left w:val="none" w:sz="0" w:space="0" w:color="auto"/>
        <w:bottom w:val="none" w:sz="0" w:space="0" w:color="auto"/>
        <w:right w:val="none" w:sz="0" w:space="0" w:color="auto"/>
      </w:divBdr>
    </w:div>
    <w:div w:id="305202322">
      <w:bodyDiv w:val="1"/>
      <w:marLeft w:val="0"/>
      <w:marRight w:val="0"/>
      <w:marTop w:val="0"/>
      <w:marBottom w:val="0"/>
      <w:divBdr>
        <w:top w:val="none" w:sz="0" w:space="0" w:color="auto"/>
        <w:left w:val="none" w:sz="0" w:space="0" w:color="auto"/>
        <w:bottom w:val="none" w:sz="0" w:space="0" w:color="auto"/>
        <w:right w:val="none" w:sz="0" w:space="0" w:color="auto"/>
      </w:divBdr>
    </w:div>
    <w:div w:id="323052121">
      <w:bodyDiv w:val="1"/>
      <w:marLeft w:val="0"/>
      <w:marRight w:val="0"/>
      <w:marTop w:val="0"/>
      <w:marBottom w:val="0"/>
      <w:divBdr>
        <w:top w:val="none" w:sz="0" w:space="0" w:color="auto"/>
        <w:left w:val="none" w:sz="0" w:space="0" w:color="auto"/>
        <w:bottom w:val="none" w:sz="0" w:space="0" w:color="auto"/>
        <w:right w:val="none" w:sz="0" w:space="0" w:color="auto"/>
      </w:divBdr>
    </w:div>
    <w:div w:id="352734560">
      <w:bodyDiv w:val="1"/>
      <w:marLeft w:val="0"/>
      <w:marRight w:val="0"/>
      <w:marTop w:val="0"/>
      <w:marBottom w:val="0"/>
      <w:divBdr>
        <w:top w:val="none" w:sz="0" w:space="0" w:color="auto"/>
        <w:left w:val="none" w:sz="0" w:space="0" w:color="auto"/>
        <w:bottom w:val="none" w:sz="0" w:space="0" w:color="auto"/>
        <w:right w:val="none" w:sz="0" w:space="0" w:color="auto"/>
      </w:divBdr>
    </w:div>
    <w:div w:id="394279895">
      <w:bodyDiv w:val="1"/>
      <w:marLeft w:val="0"/>
      <w:marRight w:val="0"/>
      <w:marTop w:val="0"/>
      <w:marBottom w:val="0"/>
      <w:divBdr>
        <w:top w:val="none" w:sz="0" w:space="0" w:color="auto"/>
        <w:left w:val="none" w:sz="0" w:space="0" w:color="auto"/>
        <w:bottom w:val="none" w:sz="0" w:space="0" w:color="auto"/>
        <w:right w:val="none" w:sz="0" w:space="0" w:color="auto"/>
      </w:divBdr>
    </w:div>
    <w:div w:id="396440792">
      <w:bodyDiv w:val="1"/>
      <w:marLeft w:val="0"/>
      <w:marRight w:val="0"/>
      <w:marTop w:val="0"/>
      <w:marBottom w:val="0"/>
      <w:divBdr>
        <w:top w:val="none" w:sz="0" w:space="0" w:color="auto"/>
        <w:left w:val="none" w:sz="0" w:space="0" w:color="auto"/>
        <w:bottom w:val="none" w:sz="0" w:space="0" w:color="auto"/>
        <w:right w:val="none" w:sz="0" w:space="0" w:color="auto"/>
      </w:divBdr>
    </w:div>
    <w:div w:id="422529478">
      <w:bodyDiv w:val="1"/>
      <w:marLeft w:val="0"/>
      <w:marRight w:val="0"/>
      <w:marTop w:val="0"/>
      <w:marBottom w:val="0"/>
      <w:divBdr>
        <w:top w:val="none" w:sz="0" w:space="0" w:color="auto"/>
        <w:left w:val="none" w:sz="0" w:space="0" w:color="auto"/>
        <w:bottom w:val="none" w:sz="0" w:space="0" w:color="auto"/>
        <w:right w:val="none" w:sz="0" w:space="0" w:color="auto"/>
      </w:divBdr>
    </w:div>
    <w:div w:id="440492000">
      <w:bodyDiv w:val="1"/>
      <w:marLeft w:val="0"/>
      <w:marRight w:val="0"/>
      <w:marTop w:val="0"/>
      <w:marBottom w:val="0"/>
      <w:divBdr>
        <w:top w:val="none" w:sz="0" w:space="0" w:color="auto"/>
        <w:left w:val="none" w:sz="0" w:space="0" w:color="auto"/>
        <w:bottom w:val="none" w:sz="0" w:space="0" w:color="auto"/>
        <w:right w:val="none" w:sz="0" w:space="0" w:color="auto"/>
      </w:divBdr>
    </w:div>
    <w:div w:id="461657249">
      <w:bodyDiv w:val="1"/>
      <w:marLeft w:val="0"/>
      <w:marRight w:val="0"/>
      <w:marTop w:val="0"/>
      <w:marBottom w:val="0"/>
      <w:divBdr>
        <w:top w:val="none" w:sz="0" w:space="0" w:color="auto"/>
        <w:left w:val="none" w:sz="0" w:space="0" w:color="auto"/>
        <w:bottom w:val="none" w:sz="0" w:space="0" w:color="auto"/>
        <w:right w:val="none" w:sz="0" w:space="0" w:color="auto"/>
      </w:divBdr>
    </w:div>
    <w:div w:id="480124168">
      <w:bodyDiv w:val="1"/>
      <w:marLeft w:val="0"/>
      <w:marRight w:val="0"/>
      <w:marTop w:val="0"/>
      <w:marBottom w:val="0"/>
      <w:divBdr>
        <w:top w:val="none" w:sz="0" w:space="0" w:color="auto"/>
        <w:left w:val="none" w:sz="0" w:space="0" w:color="auto"/>
        <w:bottom w:val="none" w:sz="0" w:space="0" w:color="auto"/>
        <w:right w:val="none" w:sz="0" w:space="0" w:color="auto"/>
      </w:divBdr>
    </w:div>
    <w:div w:id="503319103">
      <w:bodyDiv w:val="1"/>
      <w:marLeft w:val="0"/>
      <w:marRight w:val="0"/>
      <w:marTop w:val="0"/>
      <w:marBottom w:val="0"/>
      <w:divBdr>
        <w:top w:val="none" w:sz="0" w:space="0" w:color="auto"/>
        <w:left w:val="none" w:sz="0" w:space="0" w:color="auto"/>
        <w:bottom w:val="none" w:sz="0" w:space="0" w:color="auto"/>
        <w:right w:val="none" w:sz="0" w:space="0" w:color="auto"/>
      </w:divBdr>
    </w:div>
    <w:div w:id="511990039">
      <w:bodyDiv w:val="1"/>
      <w:marLeft w:val="0"/>
      <w:marRight w:val="0"/>
      <w:marTop w:val="0"/>
      <w:marBottom w:val="0"/>
      <w:divBdr>
        <w:top w:val="none" w:sz="0" w:space="0" w:color="auto"/>
        <w:left w:val="none" w:sz="0" w:space="0" w:color="auto"/>
        <w:bottom w:val="none" w:sz="0" w:space="0" w:color="auto"/>
        <w:right w:val="none" w:sz="0" w:space="0" w:color="auto"/>
      </w:divBdr>
    </w:div>
    <w:div w:id="513155197">
      <w:bodyDiv w:val="1"/>
      <w:marLeft w:val="0"/>
      <w:marRight w:val="0"/>
      <w:marTop w:val="0"/>
      <w:marBottom w:val="0"/>
      <w:divBdr>
        <w:top w:val="none" w:sz="0" w:space="0" w:color="auto"/>
        <w:left w:val="none" w:sz="0" w:space="0" w:color="auto"/>
        <w:bottom w:val="none" w:sz="0" w:space="0" w:color="auto"/>
        <w:right w:val="none" w:sz="0" w:space="0" w:color="auto"/>
      </w:divBdr>
    </w:div>
    <w:div w:id="525483792">
      <w:bodyDiv w:val="1"/>
      <w:marLeft w:val="0"/>
      <w:marRight w:val="0"/>
      <w:marTop w:val="0"/>
      <w:marBottom w:val="0"/>
      <w:divBdr>
        <w:top w:val="none" w:sz="0" w:space="0" w:color="auto"/>
        <w:left w:val="none" w:sz="0" w:space="0" w:color="auto"/>
        <w:bottom w:val="none" w:sz="0" w:space="0" w:color="auto"/>
        <w:right w:val="none" w:sz="0" w:space="0" w:color="auto"/>
      </w:divBdr>
    </w:div>
    <w:div w:id="599606372">
      <w:bodyDiv w:val="1"/>
      <w:marLeft w:val="0"/>
      <w:marRight w:val="0"/>
      <w:marTop w:val="0"/>
      <w:marBottom w:val="0"/>
      <w:divBdr>
        <w:top w:val="none" w:sz="0" w:space="0" w:color="auto"/>
        <w:left w:val="none" w:sz="0" w:space="0" w:color="auto"/>
        <w:bottom w:val="none" w:sz="0" w:space="0" w:color="auto"/>
        <w:right w:val="none" w:sz="0" w:space="0" w:color="auto"/>
      </w:divBdr>
    </w:div>
    <w:div w:id="615868285">
      <w:bodyDiv w:val="1"/>
      <w:marLeft w:val="0"/>
      <w:marRight w:val="0"/>
      <w:marTop w:val="0"/>
      <w:marBottom w:val="0"/>
      <w:divBdr>
        <w:top w:val="none" w:sz="0" w:space="0" w:color="auto"/>
        <w:left w:val="none" w:sz="0" w:space="0" w:color="auto"/>
        <w:bottom w:val="none" w:sz="0" w:space="0" w:color="auto"/>
        <w:right w:val="none" w:sz="0" w:space="0" w:color="auto"/>
      </w:divBdr>
    </w:div>
    <w:div w:id="656764120">
      <w:bodyDiv w:val="1"/>
      <w:marLeft w:val="0"/>
      <w:marRight w:val="0"/>
      <w:marTop w:val="0"/>
      <w:marBottom w:val="0"/>
      <w:divBdr>
        <w:top w:val="none" w:sz="0" w:space="0" w:color="auto"/>
        <w:left w:val="none" w:sz="0" w:space="0" w:color="auto"/>
        <w:bottom w:val="none" w:sz="0" w:space="0" w:color="auto"/>
        <w:right w:val="none" w:sz="0" w:space="0" w:color="auto"/>
      </w:divBdr>
    </w:div>
    <w:div w:id="678313745">
      <w:bodyDiv w:val="1"/>
      <w:marLeft w:val="0"/>
      <w:marRight w:val="0"/>
      <w:marTop w:val="0"/>
      <w:marBottom w:val="0"/>
      <w:divBdr>
        <w:top w:val="none" w:sz="0" w:space="0" w:color="auto"/>
        <w:left w:val="none" w:sz="0" w:space="0" w:color="auto"/>
        <w:bottom w:val="none" w:sz="0" w:space="0" w:color="auto"/>
        <w:right w:val="none" w:sz="0" w:space="0" w:color="auto"/>
      </w:divBdr>
    </w:div>
    <w:div w:id="739838250">
      <w:bodyDiv w:val="1"/>
      <w:marLeft w:val="0"/>
      <w:marRight w:val="0"/>
      <w:marTop w:val="0"/>
      <w:marBottom w:val="0"/>
      <w:divBdr>
        <w:top w:val="none" w:sz="0" w:space="0" w:color="auto"/>
        <w:left w:val="none" w:sz="0" w:space="0" w:color="auto"/>
        <w:bottom w:val="none" w:sz="0" w:space="0" w:color="auto"/>
        <w:right w:val="none" w:sz="0" w:space="0" w:color="auto"/>
      </w:divBdr>
    </w:div>
    <w:div w:id="761099397">
      <w:bodyDiv w:val="1"/>
      <w:marLeft w:val="0"/>
      <w:marRight w:val="0"/>
      <w:marTop w:val="0"/>
      <w:marBottom w:val="0"/>
      <w:divBdr>
        <w:top w:val="none" w:sz="0" w:space="0" w:color="auto"/>
        <w:left w:val="none" w:sz="0" w:space="0" w:color="auto"/>
        <w:bottom w:val="none" w:sz="0" w:space="0" w:color="auto"/>
        <w:right w:val="none" w:sz="0" w:space="0" w:color="auto"/>
      </w:divBdr>
    </w:div>
    <w:div w:id="769398730">
      <w:bodyDiv w:val="1"/>
      <w:marLeft w:val="0"/>
      <w:marRight w:val="0"/>
      <w:marTop w:val="0"/>
      <w:marBottom w:val="0"/>
      <w:divBdr>
        <w:top w:val="none" w:sz="0" w:space="0" w:color="auto"/>
        <w:left w:val="none" w:sz="0" w:space="0" w:color="auto"/>
        <w:bottom w:val="none" w:sz="0" w:space="0" w:color="auto"/>
        <w:right w:val="none" w:sz="0" w:space="0" w:color="auto"/>
      </w:divBdr>
    </w:div>
    <w:div w:id="789738096">
      <w:bodyDiv w:val="1"/>
      <w:marLeft w:val="0"/>
      <w:marRight w:val="0"/>
      <w:marTop w:val="0"/>
      <w:marBottom w:val="0"/>
      <w:divBdr>
        <w:top w:val="none" w:sz="0" w:space="0" w:color="auto"/>
        <w:left w:val="none" w:sz="0" w:space="0" w:color="auto"/>
        <w:bottom w:val="none" w:sz="0" w:space="0" w:color="auto"/>
        <w:right w:val="none" w:sz="0" w:space="0" w:color="auto"/>
      </w:divBdr>
    </w:div>
    <w:div w:id="794758387">
      <w:bodyDiv w:val="1"/>
      <w:marLeft w:val="0"/>
      <w:marRight w:val="0"/>
      <w:marTop w:val="0"/>
      <w:marBottom w:val="0"/>
      <w:divBdr>
        <w:top w:val="none" w:sz="0" w:space="0" w:color="auto"/>
        <w:left w:val="none" w:sz="0" w:space="0" w:color="auto"/>
        <w:bottom w:val="none" w:sz="0" w:space="0" w:color="auto"/>
        <w:right w:val="none" w:sz="0" w:space="0" w:color="auto"/>
      </w:divBdr>
    </w:div>
    <w:div w:id="802962239">
      <w:bodyDiv w:val="1"/>
      <w:marLeft w:val="0"/>
      <w:marRight w:val="0"/>
      <w:marTop w:val="0"/>
      <w:marBottom w:val="0"/>
      <w:divBdr>
        <w:top w:val="none" w:sz="0" w:space="0" w:color="auto"/>
        <w:left w:val="none" w:sz="0" w:space="0" w:color="auto"/>
        <w:bottom w:val="none" w:sz="0" w:space="0" w:color="auto"/>
        <w:right w:val="none" w:sz="0" w:space="0" w:color="auto"/>
      </w:divBdr>
    </w:div>
    <w:div w:id="880675119">
      <w:bodyDiv w:val="1"/>
      <w:marLeft w:val="0"/>
      <w:marRight w:val="0"/>
      <w:marTop w:val="0"/>
      <w:marBottom w:val="0"/>
      <w:divBdr>
        <w:top w:val="none" w:sz="0" w:space="0" w:color="auto"/>
        <w:left w:val="none" w:sz="0" w:space="0" w:color="auto"/>
        <w:bottom w:val="none" w:sz="0" w:space="0" w:color="auto"/>
        <w:right w:val="none" w:sz="0" w:space="0" w:color="auto"/>
      </w:divBdr>
    </w:div>
    <w:div w:id="894316200">
      <w:bodyDiv w:val="1"/>
      <w:marLeft w:val="0"/>
      <w:marRight w:val="0"/>
      <w:marTop w:val="0"/>
      <w:marBottom w:val="0"/>
      <w:divBdr>
        <w:top w:val="none" w:sz="0" w:space="0" w:color="auto"/>
        <w:left w:val="none" w:sz="0" w:space="0" w:color="auto"/>
        <w:bottom w:val="none" w:sz="0" w:space="0" w:color="auto"/>
        <w:right w:val="none" w:sz="0" w:space="0" w:color="auto"/>
      </w:divBdr>
    </w:div>
    <w:div w:id="919485348">
      <w:bodyDiv w:val="1"/>
      <w:marLeft w:val="0"/>
      <w:marRight w:val="0"/>
      <w:marTop w:val="0"/>
      <w:marBottom w:val="0"/>
      <w:divBdr>
        <w:top w:val="none" w:sz="0" w:space="0" w:color="auto"/>
        <w:left w:val="none" w:sz="0" w:space="0" w:color="auto"/>
        <w:bottom w:val="none" w:sz="0" w:space="0" w:color="auto"/>
        <w:right w:val="none" w:sz="0" w:space="0" w:color="auto"/>
      </w:divBdr>
    </w:div>
    <w:div w:id="925261194">
      <w:bodyDiv w:val="1"/>
      <w:marLeft w:val="0"/>
      <w:marRight w:val="0"/>
      <w:marTop w:val="0"/>
      <w:marBottom w:val="0"/>
      <w:divBdr>
        <w:top w:val="none" w:sz="0" w:space="0" w:color="auto"/>
        <w:left w:val="none" w:sz="0" w:space="0" w:color="auto"/>
        <w:bottom w:val="none" w:sz="0" w:space="0" w:color="auto"/>
        <w:right w:val="none" w:sz="0" w:space="0" w:color="auto"/>
      </w:divBdr>
    </w:div>
    <w:div w:id="956638396">
      <w:bodyDiv w:val="1"/>
      <w:marLeft w:val="0"/>
      <w:marRight w:val="0"/>
      <w:marTop w:val="0"/>
      <w:marBottom w:val="0"/>
      <w:divBdr>
        <w:top w:val="none" w:sz="0" w:space="0" w:color="auto"/>
        <w:left w:val="none" w:sz="0" w:space="0" w:color="auto"/>
        <w:bottom w:val="none" w:sz="0" w:space="0" w:color="auto"/>
        <w:right w:val="none" w:sz="0" w:space="0" w:color="auto"/>
      </w:divBdr>
    </w:div>
    <w:div w:id="959457993">
      <w:bodyDiv w:val="1"/>
      <w:marLeft w:val="0"/>
      <w:marRight w:val="0"/>
      <w:marTop w:val="0"/>
      <w:marBottom w:val="0"/>
      <w:divBdr>
        <w:top w:val="none" w:sz="0" w:space="0" w:color="auto"/>
        <w:left w:val="none" w:sz="0" w:space="0" w:color="auto"/>
        <w:bottom w:val="none" w:sz="0" w:space="0" w:color="auto"/>
        <w:right w:val="none" w:sz="0" w:space="0" w:color="auto"/>
      </w:divBdr>
    </w:div>
    <w:div w:id="968509280">
      <w:bodyDiv w:val="1"/>
      <w:marLeft w:val="0"/>
      <w:marRight w:val="0"/>
      <w:marTop w:val="0"/>
      <w:marBottom w:val="0"/>
      <w:divBdr>
        <w:top w:val="none" w:sz="0" w:space="0" w:color="auto"/>
        <w:left w:val="none" w:sz="0" w:space="0" w:color="auto"/>
        <w:bottom w:val="none" w:sz="0" w:space="0" w:color="auto"/>
        <w:right w:val="none" w:sz="0" w:space="0" w:color="auto"/>
      </w:divBdr>
    </w:div>
    <w:div w:id="975837584">
      <w:bodyDiv w:val="1"/>
      <w:marLeft w:val="0"/>
      <w:marRight w:val="0"/>
      <w:marTop w:val="0"/>
      <w:marBottom w:val="0"/>
      <w:divBdr>
        <w:top w:val="none" w:sz="0" w:space="0" w:color="auto"/>
        <w:left w:val="none" w:sz="0" w:space="0" w:color="auto"/>
        <w:bottom w:val="none" w:sz="0" w:space="0" w:color="auto"/>
        <w:right w:val="none" w:sz="0" w:space="0" w:color="auto"/>
      </w:divBdr>
    </w:div>
    <w:div w:id="992097393">
      <w:bodyDiv w:val="1"/>
      <w:marLeft w:val="0"/>
      <w:marRight w:val="0"/>
      <w:marTop w:val="0"/>
      <w:marBottom w:val="0"/>
      <w:divBdr>
        <w:top w:val="none" w:sz="0" w:space="0" w:color="auto"/>
        <w:left w:val="none" w:sz="0" w:space="0" w:color="auto"/>
        <w:bottom w:val="none" w:sz="0" w:space="0" w:color="auto"/>
        <w:right w:val="none" w:sz="0" w:space="0" w:color="auto"/>
      </w:divBdr>
    </w:div>
    <w:div w:id="1035959985">
      <w:bodyDiv w:val="1"/>
      <w:marLeft w:val="0"/>
      <w:marRight w:val="0"/>
      <w:marTop w:val="0"/>
      <w:marBottom w:val="0"/>
      <w:divBdr>
        <w:top w:val="none" w:sz="0" w:space="0" w:color="auto"/>
        <w:left w:val="none" w:sz="0" w:space="0" w:color="auto"/>
        <w:bottom w:val="none" w:sz="0" w:space="0" w:color="auto"/>
        <w:right w:val="none" w:sz="0" w:space="0" w:color="auto"/>
      </w:divBdr>
    </w:div>
    <w:div w:id="1054892453">
      <w:bodyDiv w:val="1"/>
      <w:marLeft w:val="0"/>
      <w:marRight w:val="0"/>
      <w:marTop w:val="0"/>
      <w:marBottom w:val="0"/>
      <w:divBdr>
        <w:top w:val="none" w:sz="0" w:space="0" w:color="auto"/>
        <w:left w:val="none" w:sz="0" w:space="0" w:color="auto"/>
        <w:bottom w:val="none" w:sz="0" w:space="0" w:color="auto"/>
        <w:right w:val="none" w:sz="0" w:space="0" w:color="auto"/>
      </w:divBdr>
    </w:div>
    <w:div w:id="1060327975">
      <w:bodyDiv w:val="1"/>
      <w:marLeft w:val="0"/>
      <w:marRight w:val="0"/>
      <w:marTop w:val="0"/>
      <w:marBottom w:val="0"/>
      <w:divBdr>
        <w:top w:val="none" w:sz="0" w:space="0" w:color="auto"/>
        <w:left w:val="none" w:sz="0" w:space="0" w:color="auto"/>
        <w:bottom w:val="none" w:sz="0" w:space="0" w:color="auto"/>
        <w:right w:val="none" w:sz="0" w:space="0" w:color="auto"/>
      </w:divBdr>
      <w:divsChild>
        <w:div w:id="1510829802">
          <w:marLeft w:val="0"/>
          <w:marRight w:val="0"/>
          <w:marTop w:val="0"/>
          <w:marBottom w:val="0"/>
          <w:divBdr>
            <w:top w:val="none" w:sz="0" w:space="0" w:color="auto"/>
            <w:left w:val="none" w:sz="0" w:space="0" w:color="auto"/>
            <w:bottom w:val="none" w:sz="0" w:space="0" w:color="auto"/>
            <w:right w:val="none" w:sz="0" w:space="0" w:color="auto"/>
          </w:divBdr>
        </w:div>
      </w:divsChild>
    </w:div>
    <w:div w:id="1065907101">
      <w:bodyDiv w:val="1"/>
      <w:marLeft w:val="0"/>
      <w:marRight w:val="0"/>
      <w:marTop w:val="0"/>
      <w:marBottom w:val="0"/>
      <w:divBdr>
        <w:top w:val="none" w:sz="0" w:space="0" w:color="auto"/>
        <w:left w:val="none" w:sz="0" w:space="0" w:color="auto"/>
        <w:bottom w:val="none" w:sz="0" w:space="0" w:color="auto"/>
        <w:right w:val="none" w:sz="0" w:space="0" w:color="auto"/>
      </w:divBdr>
    </w:div>
    <w:div w:id="1067990858">
      <w:bodyDiv w:val="1"/>
      <w:marLeft w:val="0"/>
      <w:marRight w:val="0"/>
      <w:marTop w:val="0"/>
      <w:marBottom w:val="0"/>
      <w:divBdr>
        <w:top w:val="none" w:sz="0" w:space="0" w:color="auto"/>
        <w:left w:val="none" w:sz="0" w:space="0" w:color="auto"/>
        <w:bottom w:val="none" w:sz="0" w:space="0" w:color="auto"/>
        <w:right w:val="none" w:sz="0" w:space="0" w:color="auto"/>
      </w:divBdr>
    </w:div>
    <w:div w:id="1086997002">
      <w:bodyDiv w:val="1"/>
      <w:marLeft w:val="0"/>
      <w:marRight w:val="0"/>
      <w:marTop w:val="0"/>
      <w:marBottom w:val="0"/>
      <w:divBdr>
        <w:top w:val="none" w:sz="0" w:space="0" w:color="auto"/>
        <w:left w:val="none" w:sz="0" w:space="0" w:color="auto"/>
        <w:bottom w:val="none" w:sz="0" w:space="0" w:color="auto"/>
        <w:right w:val="none" w:sz="0" w:space="0" w:color="auto"/>
      </w:divBdr>
    </w:div>
    <w:div w:id="1109543474">
      <w:bodyDiv w:val="1"/>
      <w:marLeft w:val="0"/>
      <w:marRight w:val="0"/>
      <w:marTop w:val="0"/>
      <w:marBottom w:val="0"/>
      <w:divBdr>
        <w:top w:val="none" w:sz="0" w:space="0" w:color="auto"/>
        <w:left w:val="none" w:sz="0" w:space="0" w:color="auto"/>
        <w:bottom w:val="none" w:sz="0" w:space="0" w:color="auto"/>
        <w:right w:val="none" w:sz="0" w:space="0" w:color="auto"/>
      </w:divBdr>
    </w:div>
    <w:div w:id="1123110514">
      <w:bodyDiv w:val="1"/>
      <w:marLeft w:val="0"/>
      <w:marRight w:val="0"/>
      <w:marTop w:val="0"/>
      <w:marBottom w:val="0"/>
      <w:divBdr>
        <w:top w:val="none" w:sz="0" w:space="0" w:color="auto"/>
        <w:left w:val="none" w:sz="0" w:space="0" w:color="auto"/>
        <w:bottom w:val="none" w:sz="0" w:space="0" w:color="auto"/>
        <w:right w:val="none" w:sz="0" w:space="0" w:color="auto"/>
      </w:divBdr>
    </w:div>
    <w:div w:id="1183318946">
      <w:bodyDiv w:val="1"/>
      <w:marLeft w:val="0"/>
      <w:marRight w:val="0"/>
      <w:marTop w:val="0"/>
      <w:marBottom w:val="0"/>
      <w:divBdr>
        <w:top w:val="none" w:sz="0" w:space="0" w:color="auto"/>
        <w:left w:val="none" w:sz="0" w:space="0" w:color="auto"/>
        <w:bottom w:val="none" w:sz="0" w:space="0" w:color="auto"/>
        <w:right w:val="none" w:sz="0" w:space="0" w:color="auto"/>
      </w:divBdr>
    </w:div>
    <w:div w:id="1206018839">
      <w:bodyDiv w:val="1"/>
      <w:marLeft w:val="0"/>
      <w:marRight w:val="0"/>
      <w:marTop w:val="0"/>
      <w:marBottom w:val="0"/>
      <w:divBdr>
        <w:top w:val="none" w:sz="0" w:space="0" w:color="auto"/>
        <w:left w:val="none" w:sz="0" w:space="0" w:color="auto"/>
        <w:bottom w:val="none" w:sz="0" w:space="0" w:color="auto"/>
        <w:right w:val="none" w:sz="0" w:space="0" w:color="auto"/>
      </w:divBdr>
    </w:div>
    <w:div w:id="1237519192">
      <w:bodyDiv w:val="1"/>
      <w:marLeft w:val="0"/>
      <w:marRight w:val="0"/>
      <w:marTop w:val="0"/>
      <w:marBottom w:val="0"/>
      <w:divBdr>
        <w:top w:val="none" w:sz="0" w:space="0" w:color="auto"/>
        <w:left w:val="none" w:sz="0" w:space="0" w:color="auto"/>
        <w:bottom w:val="none" w:sz="0" w:space="0" w:color="auto"/>
        <w:right w:val="none" w:sz="0" w:space="0" w:color="auto"/>
      </w:divBdr>
    </w:div>
    <w:div w:id="1240141976">
      <w:bodyDiv w:val="1"/>
      <w:marLeft w:val="0"/>
      <w:marRight w:val="0"/>
      <w:marTop w:val="0"/>
      <w:marBottom w:val="0"/>
      <w:divBdr>
        <w:top w:val="none" w:sz="0" w:space="0" w:color="auto"/>
        <w:left w:val="none" w:sz="0" w:space="0" w:color="auto"/>
        <w:bottom w:val="none" w:sz="0" w:space="0" w:color="auto"/>
        <w:right w:val="none" w:sz="0" w:space="0" w:color="auto"/>
      </w:divBdr>
    </w:div>
    <w:div w:id="1274553490">
      <w:bodyDiv w:val="1"/>
      <w:marLeft w:val="0"/>
      <w:marRight w:val="0"/>
      <w:marTop w:val="0"/>
      <w:marBottom w:val="0"/>
      <w:divBdr>
        <w:top w:val="none" w:sz="0" w:space="0" w:color="auto"/>
        <w:left w:val="none" w:sz="0" w:space="0" w:color="auto"/>
        <w:bottom w:val="none" w:sz="0" w:space="0" w:color="auto"/>
        <w:right w:val="none" w:sz="0" w:space="0" w:color="auto"/>
      </w:divBdr>
    </w:div>
    <w:div w:id="1294680813">
      <w:bodyDiv w:val="1"/>
      <w:marLeft w:val="0"/>
      <w:marRight w:val="0"/>
      <w:marTop w:val="0"/>
      <w:marBottom w:val="0"/>
      <w:divBdr>
        <w:top w:val="none" w:sz="0" w:space="0" w:color="auto"/>
        <w:left w:val="none" w:sz="0" w:space="0" w:color="auto"/>
        <w:bottom w:val="none" w:sz="0" w:space="0" w:color="auto"/>
        <w:right w:val="none" w:sz="0" w:space="0" w:color="auto"/>
      </w:divBdr>
    </w:div>
    <w:div w:id="1297953304">
      <w:bodyDiv w:val="1"/>
      <w:marLeft w:val="0"/>
      <w:marRight w:val="0"/>
      <w:marTop w:val="0"/>
      <w:marBottom w:val="0"/>
      <w:divBdr>
        <w:top w:val="none" w:sz="0" w:space="0" w:color="auto"/>
        <w:left w:val="none" w:sz="0" w:space="0" w:color="auto"/>
        <w:bottom w:val="none" w:sz="0" w:space="0" w:color="auto"/>
        <w:right w:val="none" w:sz="0" w:space="0" w:color="auto"/>
      </w:divBdr>
    </w:div>
    <w:div w:id="1309507113">
      <w:bodyDiv w:val="1"/>
      <w:marLeft w:val="0"/>
      <w:marRight w:val="0"/>
      <w:marTop w:val="0"/>
      <w:marBottom w:val="0"/>
      <w:divBdr>
        <w:top w:val="none" w:sz="0" w:space="0" w:color="auto"/>
        <w:left w:val="none" w:sz="0" w:space="0" w:color="auto"/>
        <w:bottom w:val="none" w:sz="0" w:space="0" w:color="auto"/>
        <w:right w:val="none" w:sz="0" w:space="0" w:color="auto"/>
      </w:divBdr>
    </w:div>
    <w:div w:id="1320688921">
      <w:bodyDiv w:val="1"/>
      <w:marLeft w:val="0"/>
      <w:marRight w:val="0"/>
      <w:marTop w:val="0"/>
      <w:marBottom w:val="0"/>
      <w:divBdr>
        <w:top w:val="none" w:sz="0" w:space="0" w:color="auto"/>
        <w:left w:val="none" w:sz="0" w:space="0" w:color="auto"/>
        <w:bottom w:val="none" w:sz="0" w:space="0" w:color="auto"/>
        <w:right w:val="none" w:sz="0" w:space="0" w:color="auto"/>
      </w:divBdr>
    </w:div>
    <w:div w:id="1347945720">
      <w:bodyDiv w:val="1"/>
      <w:marLeft w:val="0"/>
      <w:marRight w:val="0"/>
      <w:marTop w:val="0"/>
      <w:marBottom w:val="0"/>
      <w:divBdr>
        <w:top w:val="none" w:sz="0" w:space="0" w:color="auto"/>
        <w:left w:val="none" w:sz="0" w:space="0" w:color="auto"/>
        <w:bottom w:val="none" w:sz="0" w:space="0" w:color="auto"/>
        <w:right w:val="none" w:sz="0" w:space="0" w:color="auto"/>
      </w:divBdr>
    </w:div>
    <w:div w:id="1365400244">
      <w:bodyDiv w:val="1"/>
      <w:marLeft w:val="0"/>
      <w:marRight w:val="0"/>
      <w:marTop w:val="0"/>
      <w:marBottom w:val="0"/>
      <w:divBdr>
        <w:top w:val="none" w:sz="0" w:space="0" w:color="auto"/>
        <w:left w:val="none" w:sz="0" w:space="0" w:color="auto"/>
        <w:bottom w:val="none" w:sz="0" w:space="0" w:color="auto"/>
        <w:right w:val="none" w:sz="0" w:space="0" w:color="auto"/>
      </w:divBdr>
    </w:div>
    <w:div w:id="1377045626">
      <w:bodyDiv w:val="1"/>
      <w:marLeft w:val="0"/>
      <w:marRight w:val="0"/>
      <w:marTop w:val="0"/>
      <w:marBottom w:val="0"/>
      <w:divBdr>
        <w:top w:val="none" w:sz="0" w:space="0" w:color="auto"/>
        <w:left w:val="none" w:sz="0" w:space="0" w:color="auto"/>
        <w:bottom w:val="none" w:sz="0" w:space="0" w:color="auto"/>
        <w:right w:val="none" w:sz="0" w:space="0" w:color="auto"/>
      </w:divBdr>
    </w:div>
    <w:div w:id="1378504946">
      <w:bodyDiv w:val="1"/>
      <w:marLeft w:val="0"/>
      <w:marRight w:val="0"/>
      <w:marTop w:val="0"/>
      <w:marBottom w:val="0"/>
      <w:divBdr>
        <w:top w:val="none" w:sz="0" w:space="0" w:color="auto"/>
        <w:left w:val="none" w:sz="0" w:space="0" w:color="auto"/>
        <w:bottom w:val="none" w:sz="0" w:space="0" w:color="auto"/>
        <w:right w:val="none" w:sz="0" w:space="0" w:color="auto"/>
      </w:divBdr>
    </w:div>
    <w:div w:id="1420058619">
      <w:bodyDiv w:val="1"/>
      <w:marLeft w:val="0"/>
      <w:marRight w:val="0"/>
      <w:marTop w:val="0"/>
      <w:marBottom w:val="0"/>
      <w:divBdr>
        <w:top w:val="none" w:sz="0" w:space="0" w:color="auto"/>
        <w:left w:val="none" w:sz="0" w:space="0" w:color="auto"/>
        <w:bottom w:val="none" w:sz="0" w:space="0" w:color="auto"/>
        <w:right w:val="none" w:sz="0" w:space="0" w:color="auto"/>
      </w:divBdr>
    </w:div>
    <w:div w:id="1422986931">
      <w:bodyDiv w:val="1"/>
      <w:marLeft w:val="0"/>
      <w:marRight w:val="0"/>
      <w:marTop w:val="0"/>
      <w:marBottom w:val="0"/>
      <w:divBdr>
        <w:top w:val="none" w:sz="0" w:space="0" w:color="auto"/>
        <w:left w:val="none" w:sz="0" w:space="0" w:color="auto"/>
        <w:bottom w:val="none" w:sz="0" w:space="0" w:color="auto"/>
        <w:right w:val="none" w:sz="0" w:space="0" w:color="auto"/>
      </w:divBdr>
    </w:div>
    <w:div w:id="1424690951">
      <w:bodyDiv w:val="1"/>
      <w:marLeft w:val="0"/>
      <w:marRight w:val="0"/>
      <w:marTop w:val="0"/>
      <w:marBottom w:val="0"/>
      <w:divBdr>
        <w:top w:val="none" w:sz="0" w:space="0" w:color="auto"/>
        <w:left w:val="none" w:sz="0" w:space="0" w:color="auto"/>
        <w:bottom w:val="none" w:sz="0" w:space="0" w:color="auto"/>
        <w:right w:val="none" w:sz="0" w:space="0" w:color="auto"/>
      </w:divBdr>
    </w:div>
    <w:div w:id="1425683167">
      <w:bodyDiv w:val="1"/>
      <w:marLeft w:val="0"/>
      <w:marRight w:val="0"/>
      <w:marTop w:val="0"/>
      <w:marBottom w:val="0"/>
      <w:divBdr>
        <w:top w:val="none" w:sz="0" w:space="0" w:color="auto"/>
        <w:left w:val="none" w:sz="0" w:space="0" w:color="auto"/>
        <w:bottom w:val="none" w:sz="0" w:space="0" w:color="auto"/>
        <w:right w:val="none" w:sz="0" w:space="0" w:color="auto"/>
      </w:divBdr>
    </w:div>
    <w:div w:id="1441873774">
      <w:bodyDiv w:val="1"/>
      <w:marLeft w:val="0"/>
      <w:marRight w:val="0"/>
      <w:marTop w:val="0"/>
      <w:marBottom w:val="0"/>
      <w:divBdr>
        <w:top w:val="none" w:sz="0" w:space="0" w:color="auto"/>
        <w:left w:val="none" w:sz="0" w:space="0" w:color="auto"/>
        <w:bottom w:val="none" w:sz="0" w:space="0" w:color="auto"/>
        <w:right w:val="none" w:sz="0" w:space="0" w:color="auto"/>
      </w:divBdr>
    </w:div>
    <w:div w:id="1442609906">
      <w:bodyDiv w:val="1"/>
      <w:marLeft w:val="0"/>
      <w:marRight w:val="0"/>
      <w:marTop w:val="0"/>
      <w:marBottom w:val="0"/>
      <w:divBdr>
        <w:top w:val="none" w:sz="0" w:space="0" w:color="auto"/>
        <w:left w:val="none" w:sz="0" w:space="0" w:color="auto"/>
        <w:bottom w:val="none" w:sz="0" w:space="0" w:color="auto"/>
        <w:right w:val="none" w:sz="0" w:space="0" w:color="auto"/>
      </w:divBdr>
    </w:div>
    <w:div w:id="1451314473">
      <w:bodyDiv w:val="1"/>
      <w:marLeft w:val="0"/>
      <w:marRight w:val="0"/>
      <w:marTop w:val="0"/>
      <w:marBottom w:val="0"/>
      <w:divBdr>
        <w:top w:val="none" w:sz="0" w:space="0" w:color="auto"/>
        <w:left w:val="none" w:sz="0" w:space="0" w:color="auto"/>
        <w:bottom w:val="none" w:sz="0" w:space="0" w:color="auto"/>
        <w:right w:val="none" w:sz="0" w:space="0" w:color="auto"/>
      </w:divBdr>
    </w:div>
    <w:div w:id="1459369990">
      <w:bodyDiv w:val="1"/>
      <w:marLeft w:val="0"/>
      <w:marRight w:val="0"/>
      <w:marTop w:val="0"/>
      <w:marBottom w:val="0"/>
      <w:divBdr>
        <w:top w:val="none" w:sz="0" w:space="0" w:color="auto"/>
        <w:left w:val="none" w:sz="0" w:space="0" w:color="auto"/>
        <w:bottom w:val="none" w:sz="0" w:space="0" w:color="auto"/>
        <w:right w:val="none" w:sz="0" w:space="0" w:color="auto"/>
      </w:divBdr>
    </w:div>
    <w:div w:id="1502507360">
      <w:bodyDiv w:val="1"/>
      <w:marLeft w:val="0"/>
      <w:marRight w:val="0"/>
      <w:marTop w:val="0"/>
      <w:marBottom w:val="0"/>
      <w:divBdr>
        <w:top w:val="none" w:sz="0" w:space="0" w:color="auto"/>
        <w:left w:val="none" w:sz="0" w:space="0" w:color="auto"/>
        <w:bottom w:val="none" w:sz="0" w:space="0" w:color="auto"/>
        <w:right w:val="none" w:sz="0" w:space="0" w:color="auto"/>
      </w:divBdr>
    </w:div>
    <w:div w:id="1512375558">
      <w:bodyDiv w:val="1"/>
      <w:marLeft w:val="0"/>
      <w:marRight w:val="0"/>
      <w:marTop w:val="0"/>
      <w:marBottom w:val="0"/>
      <w:divBdr>
        <w:top w:val="none" w:sz="0" w:space="0" w:color="auto"/>
        <w:left w:val="none" w:sz="0" w:space="0" w:color="auto"/>
        <w:bottom w:val="none" w:sz="0" w:space="0" w:color="auto"/>
        <w:right w:val="none" w:sz="0" w:space="0" w:color="auto"/>
      </w:divBdr>
    </w:div>
    <w:div w:id="1529681957">
      <w:bodyDiv w:val="1"/>
      <w:marLeft w:val="0"/>
      <w:marRight w:val="0"/>
      <w:marTop w:val="0"/>
      <w:marBottom w:val="0"/>
      <w:divBdr>
        <w:top w:val="none" w:sz="0" w:space="0" w:color="auto"/>
        <w:left w:val="none" w:sz="0" w:space="0" w:color="auto"/>
        <w:bottom w:val="none" w:sz="0" w:space="0" w:color="auto"/>
        <w:right w:val="none" w:sz="0" w:space="0" w:color="auto"/>
      </w:divBdr>
    </w:div>
    <w:div w:id="1547182832">
      <w:bodyDiv w:val="1"/>
      <w:marLeft w:val="0"/>
      <w:marRight w:val="0"/>
      <w:marTop w:val="0"/>
      <w:marBottom w:val="0"/>
      <w:divBdr>
        <w:top w:val="none" w:sz="0" w:space="0" w:color="auto"/>
        <w:left w:val="none" w:sz="0" w:space="0" w:color="auto"/>
        <w:bottom w:val="none" w:sz="0" w:space="0" w:color="auto"/>
        <w:right w:val="none" w:sz="0" w:space="0" w:color="auto"/>
      </w:divBdr>
    </w:div>
    <w:div w:id="1557814402">
      <w:bodyDiv w:val="1"/>
      <w:marLeft w:val="0"/>
      <w:marRight w:val="0"/>
      <w:marTop w:val="0"/>
      <w:marBottom w:val="0"/>
      <w:divBdr>
        <w:top w:val="none" w:sz="0" w:space="0" w:color="auto"/>
        <w:left w:val="none" w:sz="0" w:space="0" w:color="auto"/>
        <w:bottom w:val="none" w:sz="0" w:space="0" w:color="auto"/>
        <w:right w:val="none" w:sz="0" w:space="0" w:color="auto"/>
      </w:divBdr>
    </w:div>
    <w:div w:id="1609505683">
      <w:bodyDiv w:val="1"/>
      <w:marLeft w:val="0"/>
      <w:marRight w:val="0"/>
      <w:marTop w:val="0"/>
      <w:marBottom w:val="0"/>
      <w:divBdr>
        <w:top w:val="none" w:sz="0" w:space="0" w:color="auto"/>
        <w:left w:val="none" w:sz="0" w:space="0" w:color="auto"/>
        <w:bottom w:val="none" w:sz="0" w:space="0" w:color="auto"/>
        <w:right w:val="none" w:sz="0" w:space="0" w:color="auto"/>
      </w:divBdr>
    </w:div>
    <w:div w:id="1623153716">
      <w:bodyDiv w:val="1"/>
      <w:marLeft w:val="0"/>
      <w:marRight w:val="0"/>
      <w:marTop w:val="0"/>
      <w:marBottom w:val="0"/>
      <w:divBdr>
        <w:top w:val="none" w:sz="0" w:space="0" w:color="auto"/>
        <w:left w:val="none" w:sz="0" w:space="0" w:color="auto"/>
        <w:bottom w:val="none" w:sz="0" w:space="0" w:color="auto"/>
        <w:right w:val="none" w:sz="0" w:space="0" w:color="auto"/>
      </w:divBdr>
    </w:div>
    <w:div w:id="1645887360">
      <w:bodyDiv w:val="1"/>
      <w:marLeft w:val="0"/>
      <w:marRight w:val="0"/>
      <w:marTop w:val="0"/>
      <w:marBottom w:val="0"/>
      <w:divBdr>
        <w:top w:val="none" w:sz="0" w:space="0" w:color="auto"/>
        <w:left w:val="none" w:sz="0" w:space="0" w:color="auto"/>
        <w:bottom w:val="none" w:sz="0" w:space="0" w:color="auto"/>
        <w:right w:val="none" w:sz="0" w:space="0" w:color="auto"/>
      </w:divBdr>
    </w:div>
    <w:div w:id="1649237175">
      <w:bodyDiv w:val="1"/>
      <w:marLeft w:val="0"/>
      <w:marRight w:val="0"/>
      <w:marTop w:val="0"/>
      <w:marBottom w:val="0"/>
      <w:divBdr>
        <w:top w:val="none" w:sz="0" w:space="0" w:color="auto"/>
        <w:left w:val="none" w:sz="0" w:space="0" w:color="auto"/>
        <w:bottom w:val="none" w:sz="0" w:space="0" w:color="auto"/>
        <w:right w:val="none" w:sz="0" w:space="0" w:color="auto"/>
      </w:divBdr>
    </w:div>
    <w:div w:id="1651590734">
      <w:bodyDiv w:val="1"/>
      <w:marLeft w:val="0"/>
      <w:marRight w:val="0"/>
      <w:marTop w:val="0"/>
      <w:marBottom w:val="0"/>
      <w:divBdr>
        <w:top w:val="none" w:sz="0" w:space="0" w:color="auto"/>
        <w:left w:val="none" w:sz="0" w:space="0" w:color="auto"/>
        <w:bottom w:val="none" w:sz="0" w:space="0" w:color="auto"/>
        <w:right w:val="none" w:sz="0" w:space="0" w:color="auto"/>
      </w:divBdr>
      <w:divsChild>
        <w:div w:id="34040372">
          <w:marLeft w:val="0"/>
          <w:marRight w:val="0"/>
          <w:marTop w:val="0"/>
          <w:marBottom w:val="0"/>
          <w:divBdr>
            <w:top w:val="none" w:sz="0" w:space="0" w:color="auto"/>
            <w:left w:val="none" w:sz="0" w:space="0" w:color="auto"/>
            <w:bottom w:val="none" w:sz="0" w:space="0" w:color="auto"/>
            <w:right w:val="none" w:sz="0" w:space="0" w:color="auto"/>
          </w:divBdr>
        </w:div>
      </w:divsChild>
    </w:div>
    <w:div w:id="1658026775">
      <w:bodyDiv w:val="1"/>
      <w:marLeft w:val="0"/>
      <w:marRight w:val="0"/>
      <w:marTop w:val="0"/>
      <w:marBottom w:val="0"/>
      <w:divBdr>
        <w:top w:val="none" w:sz="0" w:space="0" w:color="auto"/>
        <w:left w:val="none" w:sz="0" w:space="0" w:color="auto"/>
        <w:bottom w:val="none" w:sz="0" w:space="0" w:color="auto"/>
        <w:right w:val="none" w:sz="0" w:space="0" w:color="auto"/>
      </w:divBdr>
    </w:div>
    <w:div w:id="1674383002">
      <w:bodyDiv w:val="1"/>
      <w:marLeft w:val="0"/>
      <w:marRight w:val="0"/>
      <w:marTop w:val="0"/>
      <w:marBottom w:val="0"/>
      <w:divBdr>
        <w:top w:val="none" w:sz="0" w:space="0" w:color="auto"/>
        <w:left w:val="none" w:sz="0" w:space="0" w:color="auto"/>
        <w:bottom w:val="none" w:sz="0" w:space="0" w:color="auto"/>
        <w:right w:val="none" w:sz="0" w:space="0" w:color="auto"/>
      </w:divBdr>
    </w:div>
    <w:div w:id="1693262563">
      <w:bodyDiv w:val="1"/>
      <w:marLeft w:val="0"/>
      <w:marRight w:val="0"/>
      <w:marTop w:val="0"/>
      <w:marBottom w:val="0"/>
      <w:divBdr>
        <w:top w:val="none" w:sz="0" w:space="0" w:color="auto"/>
        <w:left w:val="none" w:sz="0" w:space="0" w:color="auto"/>
        <w:bottom w:val="none" w:sz="0" w:space="0" w:color="auto"/>
        <w:right w:val="none" w:sz="0" w:space="0" w:color="auto"/>
      </w:divBdr>
    </w:div>
    <w:div w:id="1696466209">
      <w:bodyDiv w:val="1"/>
      <w:marLeft w:val="0"/>
      <w:marRight w:val="0"/>
      <w:marTop w:val="0"/>
      <w:marBottom w:val="0"/>
      <w:divBdr>
        <w:top w:val="none" w:sz="0" w:space="0" w:color="auto"/>
        <w:left w:val="none" w:sz="0" w:space="0" w:color="auto"/>
        <w:bottom w:val="none" w:sz="0" w:space="0" w:color="auto"/>
        <w:right w:val="none" w:sz="0" w:space="0" w:color="auto"/>
      </w:divBdr>
    </w:div>
    <w:div w:id="1700618627">
      <w:bodyDiv w:val="1"/>
      <w:marLeft w:val="0"/>
      <w:marRight w:val="0"/>
      <w:marTop w:val="0"/>
      <w:marBottom w:val="0"/>
      <w:divBdr>
        <w:top w:val="none" w:sz="0" w:space="0" w:color="auto"/>
        <w:left w:val="none" w:sz="0" w:space="0" w:color="auto"/>
        <w:bottom w:val="none" w:sz="0" w:space="0" w:color="auto"/>
        <w:right w:val="none" w:sz="0" w:space="0" w:color="auto"/>
      </w:divBdr>
    </w:div>
    <w:div w:id="1714498751">
      <w:bodyDiv w:val="1"/>
      <w:marLeft w:val="0"/>
      <w:marRight w:val="0"/>
      <w:marTop w:val="0"/>
      <w:marBottom w:val="0"/>
      <w:divBdr>
        <w:top w:val="none" w:sz="0" w:space="0" w:color="auto"/>
        <w:left w:val="none" w:sz="0" w:space="0" w:color="auto"/>
        <w:bottom w:val="none" w:sz="0" w:space="0" w:color="auto"/>
        <w:right w:val="none" w:sz="0" w:space="0" w:color="auto"/>
      </w:divBdr>
    </w:div>
    <w:div w:id="1722359189">
      <w:bodyDiv w:val="1"/>
      <w:marLeft w:val="0"/>
      <w:marRight w:val="0"/>
      <w:marTop w:val="0"/>
      <w:marBottom w:val="0"/>
      <w:divBdr>
        <w:top w:val="none" w:sz="0" w:space="0" w:color="auto"/>
        <w:left w:val="none" w:sz="0" w:space="0" w:color="auto"/>
        <w:bottom w:val="none" w:sz="0" w:space="0" w:color="auto"/>
        <w:right w:val="none" w:sz="0" w:space="0" w:color="auto"/>
      </w:divBdr>
    </w:div>
    <w:div w:id="1727676697">
      <w:bodyDiv w:val="1"/>
      <w:marLeft w:val="0"/>
      <w:marRight w:val="0"/>
      <w:marTop w:val="0"/>
      <w:marBottom w:val="0"/>
      <w:divBdr>
        <w:top w:val="none" w:sz="0" w:space="0" w:color="auto"/>
        <w:left w:val="none" w:sz="0" w:space="0" w:color="auto"/>
        <w:bottom w:val="none" w:sz="0" w:space="0" w:color="auto"/>
        <w:right w:val="none" w:sz="0" w:space="0" w:color="auto"/>
      </w:divBdr>
    </w:div>
    <w:div w:id="1756366842">
      <w:bodyDiv w:val="1"/>
      <w:marLeft w:val="0"/>
      <w:marRight w:val="0"/>
      <w:marTop w:val="0"/>
      <w:marBottom w:val="0"/>
      <w:divBdr>
        <w:top w:val="none" w:sz="0" w:space="0" w:color="auto"/>
        <w:left w:val="none" w:sz="0" w:space="0" w:color="auto"/>
        <w:bottom w:val="none" w:sz="0" w:space="0" w:color="auto"/>
        <w:right w:val="none" w:sz="0" w:space="0" w:color="auto"/>
      </w:divBdr>
    </w:div>
    <w:div w:id="1795562700">
      <w:bodyDiv w:val="1"/>
      <w:marLeft w:val="0"/>
      <w:marRight w:val="0"/>
      <w:marTop w:val="0"/>
      <w:marBottom w:val="0"/>
      <w:divBdr>
        <w:top w:val="none" w:sz="0" w:space="0" w:color="auto"/>
        <w:left w:val="none" w:sz="0" w:space="0" w:color="auto"/>
        <w:bottom w:val="none" w:sz="0" w:space="0" w:color="auto"/>
        <w:right w:val="none" w:sz="0" w:space="0" w:color="auto"/>
      </w:divBdr>
    </w:div>
    <w:div w:id="1795714137">
      <w:bodyDiv w:val="1"/>
      <w:marLeft w:val="0"/>
      <w:marRight w:val="0"/>
      <w:marTop w:val="0"/>
      <w:marBottom w:val="0"/>
      <w:divBdr>
        <w:top w:val="none" w:sz="0" w:space="0" w:color="auto"/>
        <w:left w:val="none" w:sz="0" w:space="0" w:color="auto"/>
        <w:bottom w:val="none" w:sz="0" w:space="0" w:color="auto"/>
        <w:right w:val="none" w:sz="0" w:space="0" w:color="auto"/>
      </w:divBdr>
    </w:div>
    <w:div w:id="1798982492">
      <w:bodyDiv w:val="1"/>
      <w:marLeft w:val="0"/>
      <w:marRight w:val="0"/>
      <w:marTop w:val="0"/>
      <w:marBottom w:val="0"/>
      <w:divBdr>
        <w:top w:val="none" w:sz="0" w:space="0" w:color="auto"/>
        <w:left w:val="none" w:sz="0" w:space="0" w:color="auto"/>
        <w:bottom w:val="none" w:sz="0" w:space="0" w:color="auto"/>
        <w:right w:val="none" w:sz="0" w:space="0" w:color="auto"/>
      </w:divBdr>
    </w:div>
    <w:div w:id="1810320375">
      <w:bodyDiv w:val="1"/>
      <w:marLeft w:val="0"/>
      <w:marRight w:val="0"/>
      <w:marTop w:val="0"/>
      <w:marBottom w:val="0"/>
      <w:divBdr>
        <w:top w:val="none" w:sz="0" w:space="0" w:color="auto"/>
        <w:left w:val="none" w:sz="0" w:space="0" w:color="auto"/>
        <w:bottom w:val="none" w:sz="0" w:space="0" w:color="auto"/>
        <w:right w:val="none" w:sz="0" w:space="0" w:color="auto"/>
      </w:divBdr>
    </w:div>
    <w:div w:id="1861358853">
      <w:bodyDiv w:val="1"/>
      <w:marLeft w:val="0"/>
      <w:marRight w:val="0"/>
      <w:marTop w:val="0"/>
      <w:marBottom w:val="0"/>
      <w:divBdr>
        <w:top w:val="none" w:sz="0" w:space="0" w:color="auto"/>
        <w:left w:val="none" w:sz="0" w:space="0" w:color="auto"/>
        <w:bottom w:val="none" w:sz="0" w:space="0" w:color="auto"/>
        <w:right w:val="none" w:sz="0" w:space="0" w:color="auto"/>
      </w:divBdr>
    </w:div>
    <w:div w:id="1920862841">
      <w:bodyDiv w:val="1"/>
      <w:marLeft w:val="0"/>
      <w:marRight w:val="0"/>
      <w:marTop w:val="0"/>
      <w:marBottom w:val="0"/>
      <w:divBdr>
        <w:top w:val="none" w:sz="0" w:space="0" w:color="auto"/>
        <w:left w:val="none" w:sz="0" w:space="0" w:color="auto"/>
        <w:bottom w:val="none" w:sz="0" w:space="0" w:color="auto"/>
        <w:right w:val="none" w:sz="0" w:space="0" w:color="auto"/>
      </w:divBdr>
    </w:div>
    <w:div w:id="1932545397">
      <w:bodyDiv w:val="1"/>
      <w:marLeft w:val="0"/>
      <w:marRight w:val="0"/>
      <w:marTop w:val="0"/>
      <w:marBottom w:val="0"/>
      <w:divBdr>
        <w:top w:val="none" w:sz="0" w:space="0" w:color="auto"/>
        <w:left w:val="none" w:sz="0" w:space="0" w:color="auto"/>
        <w:bottom w:val="none" w:sz="0" w:space="0" w:color="auto"/>
        <w:right w:val="none" w:sz="0" w:space="0" w:color="auto"/>
      </w:divBdr>
    </w:div>
    <w:div w:id="1944915453">
      <w:bodyDiv w:val="1"/>
      <w:marLeft w:val="0"/>
      <w:marRight w:val="0"/>
      <w:marTop w:val="0"/>
      <w:marBottom w:val="0"/>
      <w:divBdr>
        <w:top w:val="none" w:sz="0" w:space="0" w:color="auto"/>
        <w:left w:val="none" w:sz="0" w:space="0" w:color="auto"/>
        <w:bottom w:val="none" w:sz="0" w:space="0" w:color="auto"/>
        <w:right w:val="none" w:sz="0" w:space="0" w:color="auto"/>
      </w:divBdr>
    </w:div>
    <w:div w:id="1967730649">
      <w:bodyDiv w:val="1"/>
      <w:marLeft w:val="0"/>
      <w:marRight w:val="0"/>
      <w:marTop w:val="0"/>
      <w:marBottom w:val="0"/>
      <w:divBdr>
        <w:top w:val="none" w:sz="0" w:space="0" w:color="auto"/>
        <w:left w:val="none" w:sz="0" w:space="0" w:color="auto"/>
        <w:bottom w:val="none" w:sz="0" w:space="0" w:color="auto"/>
        <w:right w:val="none" w:sz="0" w:space="0" w:color="auto"/>
      </w:divBdr>
    </w:div>
    <w:div w:id="1970358615">
      <w:bodyDiv w:val="1"/>
      <w:marLeft w:val="0"/>
      <w:marRight w:val="0"/>
      <w:marTop w:val="0"/>
      <w:marBottom w:val="0"/>
      <w:divBdr>
        <w:top w:val="none" w:sz="0" w:space="0" w:color="auto"/>
        <w:left w:val="none" w:sz="0" w:space="0" w:color="auto"/>
        <w:bottom w:val="none" w:sz="0" w:space="0" w:color="auto"/>
        <w:right w:val="none" w:sz="0" w:space="0" w:color="auto"/>
      </w:divBdr>
    </w:div>
    <w:div w:id="1980767744">
      <w:bodyDiv w:val="1"/>
      <w:marLeft w:val="0"/>
      <w:marRight w:val="0"/>
      <w:marTop w:val="0"/>
      <w:marBottom w:val="0"/>
      <w:divBdr>
        <w:top w:val="none" w:sz="0" w:space="0" w:color="auto"/>
        <w:left w:val="none" w:sz="0" w:space="0" w:color="auto"/>
        <w:bottom w:val="none" w:sz="0" w:space="0" w:color="auto"/>
        <w:right w:val="none" w:sz="0" w:space="0" w:color="auto"/>
      </w:divBdr>
    </w:div>
    <w:div w:id="1989430949">
      <w:bodyDiv w:val="1"/>
      <w:marLeft w:val="0"/>
      <w:marRight w:val="0"/>
      <w:marTop w:val="0"/>
      <w:marBottom w:val="0"/>
      <w:divBdr>
        <w:top w:val="none" w:sz="0" w:space="0" w:color="auto"/>
        <w:left w:val="none" w:sz="0" w:space="0" w:color="auto"/>
        <w:bottom w:val="none" w:sz="0" w:space="0" w:color="auto"/>
        <w:right w:val="none" w:sz="0" w:space="0" w:color="auto"/>
      </w:divBdr>
    </w:div>
    <w:div w:id="1989626539">
      <w:bodyDiv w:val="1"/>
      <w:marLeft w:val="0"/>
      <w:marRight w:val="0"/>
      <w:marTop w:val="0"/>
      <w:marBottom w:val="0"/>
      <w:divBdr>
        <w:top w:val="none" w:sz="0" w:space="0" w:color="auto"/>
        <w:left w:val="none" w:sz="0" w:space="0" w:color="auto"/>
        <w:bottom w:val="none" w:sz="0" w:space="0" w:color="auto"/>
        <w:right w:val="none" w:sz="0" w:space="0" w:color="auto"/>
      </w:divBdr>
    </w:div>
    <w:div w:id="1998848370">
      <w:bodyDiv w:val="1"/>
      <w:marLeft w:val="0"/>
      <w:marRight w:val="0"/>
      <w:marTop w:val="0"/>
      <w:marBottom w:val="0"/>
      <w:divBdr>
        <w:top w:val="none" w:sz="0" w:space="0" w:color="auto"/>
        <w:left w:val="none" w:sz="0" w:space="0" w:color="auto"/>
        <w:bottom w:val="none" w:sz="0" w:space="0" w:color="auto"/>
        <w:right w:val="none" w:sz="0" w:space="0" w:color="auto"/>
      </w:divBdr>
    </w:div>
    <w:div w:id="2011255319">
      <w:bodyDiv w:val="1"/>
      <w:marLeft w:val="0"/>
      <w:marRight w:val="0"/>
      <w:marTop w:val="0"/>
      <w:marBottom w:val="0"/>
      <w:divBdr>
        <w:top w:val="none" w:sz="0" w:space="0" w:color="auto"/>
        <w:left w:val="none" w:sz="0" w:space="0" w:color="auto"/>
        <w:bottom w:val="none" w:sz="0" w:space="0" w:color="auto"/>
        <w:right w:val="none" w:sz="0" w:space="0" w:color="auto"/>
      </w:divBdr>
    </w:div>
    <w:div w:id="2014187097">
      <w:bodyDiv w:val="1"/>
      <w:marLeft w:val="0"/>
      <w:marRight w:val="0"/>
      <w:marTop w:val="0"/>
      <w:marBottom w:val="0"/>
      <w:divBdr>
        <w:top w:val="none" w:sz="0" w:space="0" w:color="auto"/>
        <w:left w:val="none" w:sz="0" w:space="0" w:color="auto"/>
        <w:bottom w:val="none" w:sz="0" w:space="0" w:color="auto"/>
        <w:right w:val="none" w:sz="0" w:space="0" w:color="auto"/>
      </w:divBdr>
    </w:div>
    <w:div w:id="2037998649">
      <w:bodyDiv w:val="1"/>
      <w:marLeft w:val="0"/>
      <w:marRight w:val="0"/>
      <w:marTop w:val="0"/>
      <w:marBottom w:val="0"/>
      <w:divBdr>
        <w:top w:val="none" w:sz="0" w:space="0" w:color="auto"/>
        <w:left w:val="none" w:sz="0" w:space="0" w:color="auto"/>
        <w:bottom w:val="none" w:sz="0" w:space="0" w:color="auto"/>
        <w:right w:val="none" w:sz="0" w:space="0" w:color="auto"/>
      </w:divBdr>
    </w:div>
    <w:div w:id="2040352491">
      <w:bodyDiv w:val="1"/>
      <w:marLeft w:val="0"/>
      <w:marRight w:val="0"/>
      <w:marTop w:val="0"/>
      <w:marBottom w:val="0"/>
      <w:divBdr>
        <w:top w:val="none" w:sz="0" w:space="0" w:color="auto"/>
        <w:left w:val="none" w:sz="0" w:space="0" w:color="auto"/>
        <w:bottom w:val="none" w:sz="0" w:space="0" w:color="auto"/>
        <w:right w:val="none" w:sz="0" w:space="0" w:color="auto"/>
      </w:divBdr>
    </w:div>
    <w:div w:id="2057578053">
      <w:bodyDiv w:val="1"/>
      <w:marLeft w:val="0"/>
      <w:marRight w:val="0"/>
      <w:marTop w:val="0"/>
      <w:marBottom w:val="0"/>
      <w:divBdr>
        <w:top w:val="none" w:sz="0" w:space="0" w:color="auto"/>
        <w:left w:val="none" w:sz="0" w:space="0" w:color="auto"/>
        <w:bottom w:val="none" w:sz="0" w:space="0" w:color="auto"/>
        <w:right w:val="none" w:sz="0" w:space="0" w:color="auto"/>
      </w:divBdr>
    </w:div>
    <w:div w:id="2072073126">
      <w:bodyDiv w:val="1"/>
      <w:marLeft w:val="0"/>
      <w:marRight w:val="0"/>
      <w:marTop w:val="0"/>
      <w:marBottom w:val="0"/>
      <w:divBdr>
        <w:top w:val="none" w:sz="0" w:space="0" w:color="auto"/>
        <w:left w:val="none" w:sz="0" w:space="0" w:color="auto"/>
        <w:bottom w:val="none" w:sz="0" w:space="0" w:color="auto"/>
        <w:right w:val="none" w:sz="0" w:space="0" w:color="auto"/>
      </w:divBdr>
    </w:div>
    <w:div w:id="2088186998">
      <w:bodyDiv w:val="1"/>
      <w:marLeft w:val="0"/>
      <w:marRight w:val="0"/>
      <w:marTop w:val="0"/>
      <w:marBottom w:val="0"/>
      <w:divBdr>
        <w:top w:val="none" w:sz="0" w:space="0" w:color="auto"/>
        <w:left w:val="none" w:sz="0" w:space="0" w:color="auto"/>
        <w:bottom w:val="none" w:sz="0" w:space="0" w:color="auto"/>
        <w:right w:val="none" w:sz="0" w:space="0" w:color="auto"/>
      </w:divBdr>
    </w:div>
    <w:div w:id="2097481355">
      <w:bodyDiv w:val="1"/>
      <w:marLeft w:val="0"/>
      <w:marRight w:val="0"/>
      <w:marTop w:val="0"/>
      <w:marBottom w:val="0"/>
      <w:divBdr>
        <w:top w:val="none" w:sz="0" w:space="0" w:color="auto"/>
        <w:left w:val="none" w:sz="0" w:space="0" w:color="auto"/>
        <w:bottom w:val="none" w:sz="0" w:space="0" w:color="auto"/>
        <w:right w:val="none" w:sz="0" w:space="0" w:color="auto"/>
      </w:divBdr>
    </w:div>
    <w:div w:id="2118334024">
      <w:bodyDiv w:val="1"/>
      <w:marLeft w:val="0"/>
      <w:marRight w:val="0"/>
      <w:marTop w:val="0"/>
      <w:marBottom w:val="0"/>
      <w:divBdr>
        <w:top w:val="none" w:sz="0" w:space="0" w:color="auto"/>
        <w:left w:val="none" w:sz="0" w:space="0" w:color="auto"/>
        <w:bottom w:val="none" w:sz="0" w:space="0" w:color="auto"/>
        <w:right w:val="none" w:sz="0" w:space="0" w:color="auto"/>
      </w:divBdr>
    </w:div>
    <w:div w:id="2125229218">
      <w:bodyDiv w:val="1"/>
      <w:marLeft w:val="0"/>
      <w:marRight w:val="0"/>
      <w:marTop w:val="0"/>
      <w:marBottom w:val="0"/>
      <w:divBdr>
        <w:top w:val="none" w:sz="0" w:space="0" w:color="auto"/>
        <w:left w:val="none" w:sz="0" w:space="0" w:color="auto"/>
        <w:bottom w:val="none" w:sz="0" w:space="0" w:color="auto"/>
        <w:right w:val="none" w:sz="0" w:space="0" w:color="auto"/>
      </w:divBdr>
    </w:div>
    <w:div w:id="2136289942">
      <w:bodyDiv w:val="1"/>
      <w:marLeft w:val="0"/>
      <w:marRight w:val="0"/>
      <w:marTop w:val="0"/>
      <w:marBottom w:val="0"/>
      <w:divBdr>
        <w:top w:val="none" w:sz="0" w:space="0" w:color="auto"/>
        <w:left w:val="none" w:sz="0" w:space="0" w:color="auto"/>
        <w:bottom w:val="none" w:sz="0" w:space="0" w:color="auto"/>
        <w:right w:val="none" w:sz="0" w:space="0" w:color="auto"/>
      </w:divBdr>
    </w:div>
    <w:div w:id="2136369212">
      <w:bodyDiv w:val="1"/>
      <w:marLeft w:val="0"/>
      <w:marRight w:val="0"/>
      <w:marTop w:val="0"/>
      <w:marBottom w:val="0"/>
      <w:divBdr>
        <w:top w:val="none" w:sz="0" w:space="0" w:color="auto"/>
        <w:left w:val="none" w:sz="0" w:space="0" w:color="auto"/>
        <w:bottom w:val="none" w:sz="0" w:space="0" w:color="auto"/>
        <w:right w:val="none" w:sz="0" w:space="0" w:color="auto"/>
      </w:divBdr>
    </w:div>
    <w:div w:id="213798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atastrobogota.gov.co" TargetMode="External"/><Relationship Id="rId14" Type="http://schemas.openxmlformats.org/officeDocument/2006/relationships/chart" Target="charts/chart3.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Número</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E06-0345-ABA7-D9CE4DD028B4}"/>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E06-0345-ABA7-D9CE4DD028B4}"/>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CE06-0345-ABA7-D9CE4DD028B4}"/>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CE06-0345-ABA7-D9CE4DD028B4}"/>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CE06-0345-ABA7-D9CE4DD028B4}"/>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CE06-0345-ABA7-D9CE4DD028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Hoja1!$A$2:$A$7</c:f>
              <c:strCache>
                <c:ptCount val="6"/>
                <c:pt idx="0">
                  <c:v>Web</c:v>
                </c:pt>
                <c:pt idx="1">
                  <c:v>E-Mail</c:v>
                </c:pt>
                <c:pt idx="2">
                  <c:v>Escrito</c:v>
                </c:pt>
                <c:pt idx="3">
                  <c:v>Teléfono</c:v>
                </c:pt>
                <c:pt idx="4">
                  <c:v>Presencial</c:v>
                </c:pt>
                <c:pt idx="5">
                  <c:v>Buzón</c:v>
                </c:pt>
              </c:strCache>
            </c:strRef>
          </c:cat>
          <c:val>
            <c:numRef>
              <c:f>Hoja1!$B$2:$B$7</c:f>
              <c:numCache>
                <c:formatCode>General</c:formatCode>
                <c:ptCount val="6"/>
                <c:pt idx="0">
                  <c:v>1888</c:v>
                </c:pt>
                <c:pt idx="1">
                  <c:v>261</c:v>
                </c:pt>
                <c:pt idx="2">
                  <c:v>95</c:v>
                </c:pt>
                <c:pt idx="3">
                  <c:v>44</c:v>
                </c:pt>
                <c:pt idx="4">
                  <c:v>29</c:v>
                </c:pt>
                <c:pt idx="5">
                  <c:v>6</c:v>
                </c:pt>
              </c:numCache>
            </c:numRef>
          </c:val>
          <c:extLst>
            <c:ext xmlns:c16="http://schemas.microsoft.com/office/drawing/2014/chart" uri="{C3380CC4-5D6E-409C-BE32-E72D297353CC}">
              <c16:uniqueId val="{0000000E-CE06-0345-ABA7-D9CE4DD028B4}"/>
            </c:ext>
          </c:extLst>
        </c:ser>
        <c:ser>
          <c:idx val="1"/>
          <c:order val="1"/>
          <c:tx>
            <c:strRef>
              <c:f>Hoja1!$C$1</c:f>
              <c:strCache>
                <c:ptCount val="1"/>
                <c:pt idx="0">
                  <c:v>Medio de recepción</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10-CE06-0345-ABA7-D9CE4DD028B4}"/>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12-CE06-0345-ABA7-D9CE4DD028B4}"/>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14-CE06-0345-ABA7-D9CE4DD028B4}"/>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6-CE06-0345-ABA7-D9CE4DD028B4}"/>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CE06-0345-ABA7-D9CE4DD028B4}"/>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A-CE06-0345-ABA7-D9CE4DD028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Hoja1!$A$2:$A$7</c:f>
              <c:strCache>
                <c:ptCount val="6"/>
                <c:pt idx="0">
                  <c:v>Web</c:v>
                </c:pt>
                <c:pt idx="1">
                  <c:v>E-Mail</c:v>
                </c:pt>
                <c:pt idx="2">
                  <c:v>Escrito</c:v>
                </c:pt>
                <c:pt idx="3">
                  <c:v>Teléfono</c:v>
                </c:pt>
                <c:pt idx="4">
                  <c:v>Presencial</c:v>
                </c:pt>
                <c:pt idx="5">
                  <c:v>Buzón</c:v>
                </c:pt>
              </c:strCache>
            </c:strRef>
          </c:cat>
          <c:val>
            <c:numRef>
              <c:f>Hoja1!$C$2:$C$7</c:f>
              <c:numCache>
                <c:formatCode>0.00000%</c:formatCode>
                <c:ptCount val="6"/>
                <c:pt idx="0">
                  <c:v>0.81274214377959531</c:v>
                </c:pt>
                <c:pt idx="1">
                  <c:v>0.11235471373224279</c:v>
                </c:pt>
                <c:pt idx="2">
                  <c:v>4.0895393887214811E-2</c:v>
                </c:pt>
                <c:pt idx="3">
                  <c:v>1.8941024537236333E-2</c:v>
                </c:pt>
                <c:pt idx="4">
                  <c:v>1.248385708136031E-2</c:v>
                </c:pt>
                <c:pt idx="5">
                  <c:v>2.582866982350409E-3</c:v>
                </c:pt>
              </c:numCache>
            </c:numRef>
          </c:val>
          <c:extLst>
            <c:ext xmlns:c16="http://schemas.microsoft.com/office/drawing/2014/chart" uri="{C3380CC4-5D6E-409C-BE32-E72D297353CC}">
              <c16:uniqueId val="{0000001D-CE06-0345-ABA7-D9CE4DD028B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40264356659825"/>
          <c:y val="3.3267805836987754E-2"/>
          <c:w val="0.55856507027713431"/>
          <c:h val="0.84008592000247662"/>
        </c:manualLayout>
      </c:layout>
      <c:pieChart>
        <c:varyColors val="1"/>
        <c:ser>
          <c:idx val="0"/>
          <c:order val="0"/>
          <c:tx>
            <c:strRef>
              <c:f>Hoja1!$B$1</c:f>
              <c:strCache>
                <c:ptCount val="1"/>
                <c:pt idx="0">
                  <c:v>Medio de recepción</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7B03-7345-A91B-80382E480F1A}"/>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7B03-7345-A91B-80382E480F1A}"/>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7B03-7345-A91B-80382E480F1A}"/>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7B03-7345-A91B-80382E480F1A}"/>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7B03-7345-A91B-80382E480F1A}"/>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7B03-7345-A91B-80382E480F1A}"/>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7B03-7345-A91B-80382E480F1A}"/>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7B03-7345-A91B-80382E480F1A}"/>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1-7B03-7345-A91B-80382E480F1A}"/>
              </c:ext>
            </c:extLst>
          </c:dPt>
          <c:dPt>
            <c:idx val="9"/>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13-7B03-7345-A91B-80382E480F1A}"/>
              </c:ext>
            </c:extLst>
          </c:dPt>
          <c:dLbls>
            <c:dLbl>
              <c:idx val="0"/>
              <c:dLblPos val="inEnd"/>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7B03-7345-A91B-80382E480F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Hoja1!$A$2:$A$11</c:f>
              <c:strCache>
                <c:ptCount val="10"/>
                <c:pt idx="0">
                  <c:v>Derecho de petición de interés particular</c:v>
                </c:pt>
                <c:pt idx="1">
                  <c:v>Reclamo</c:v>
                </c:pt>
                <c:pt idx="2">
                  <c:v>Derecho de petición de interés general</c:v>
                </c:pt>
                <c:pt idx="3">
                  <c:v>Consulta</c:v>
                </c:pt>
                <c:pt idx="4">
                  <c:v>Solicitud de acceso a la información</c:v>
                </c:pt>
                <c:pt idx="5">
                  <c:v>Queja</c:v>
                </c:pt>
                <c:pt idx="6">
                  <c:v>Solicitud de copia</c:v>
                </c:pt>
                <c:pt idx="7">
                  <c:v>Felicitación</c:v>
                </c:pt>
                <c:pt idx="8">
                  <c:v>Denuncia por actos de corrupción</c:v>
                </c:pt>
                <c:pt idx="9">
                  <c:v>Sugerencia</c:v>
                </c:pt>
              </c:strCache>
            </c:strRef>
          </c:cat>
          <c:val>
            <c:numRef>
              <c:f>Hoja1!$B$2:$B$11</c:f>
              <c:numCache>
                <c:formatCode>0.00%</c:formatCode>
                <c:ptCount val="10"/>
                <c:pt idx="0">
                  <c:v>0.56478691347395604</c:v>
                </c:pt>
                <c:pt idx="1">
                  <c:v>0.15281962978906585</c:v>
                </c:pt>
                <c:pt idx="2">
                  <c:v>9.2122255703831257E-2</c:v>
                </c:pt>
                <c:pt idx="3">
                  <c:v>6.7154541541110627E-2</c:v>
                </c:pt>
                <c:pt idx="4">
                  <c:v>4.8213517003874301E-2</c:v>
                </c:pt>
                <c:pt idx="5">
                  <c:v>3.2716315109771847E-2</c:v>
                </c:pt>
                <c:pt idx="6">
                  <c:v>2.7981058975462762E-2</c:v>
                </c:pt>
                <c:pt idx="7">
                  <c:v>9.4705122686181663E-3</c:v>
                </c:pt>
                <c:pt idx="8">
                  <c:v>3.0133448127421438E-3</c:v>
                </c:pt>
                <c:pt idx="9">
                  <c:v>1.7219113215669393E-3</c:v>
                </c:pt>
              </c:numCache>
            </c:numRef>
          </c:val>
          <c:extLst>
            <c:ext xmlns:c16="http://schemas.microsoft.com/office/drawing/2014/chart" uri="{C3380CC4-5D6E-409C-BE32-E72D297353CC}">
              <c16:uniqueId val="{00000014-7B03-7345-A91B-80382E480F1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79548274263160568"/>
          <c:y val="7.1983150296441825E-2"/>
          <c:w val="0.20440198170902188"/>
          <c:h val="0.785182894176857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Hoja1!$B$1</c:f>
              <c:strCache>
                <c:ptCount val="1"/>
                <c:pt idx="0">
                  <c:v>Buzón</c:v>
                </c:pt>
              </c:strCache>
            </c:strRef>
          </c:tx>
          <c:spPr>
            <a:solidFill>
              <a:schemeClr val="accent3">
                <a:shade val="76000"/>
              </a:schemeClr>
            </a:solidFill>
            <a:ln>
              <a:noFill/>
            </a:ln>
            <a:effectLst/>
          </c:spPr>
          <c:invertIfNegative val="0"/>
          <c:cat>
            <c:strRef>
              <c:f>Hoja1!$A$2:$A$5</c:f>
              <c:strCache>
                <c:ptCount val="4"/>
                <c:pt idx="0">
                  <c:v>2019 II</c:v>
                </c:pt>
                <c:pt idx="1">
                  <c:v>2020 I </c:v>
                </c:pt>
                <c:pt idx="2">
                  <c:v>2020 II</c:v>
                </c:pt>
                <c:pt idx="3">
                  <c:v>2021 I</c:v>
                </c:pt>
              </c:strCache>
            </c:strRef>
          </c:cat>
          <c:val>
            <c:numRef>
              <c:f>Hoja1!$B$2:$B$5</c:f>
              <c:numCache>
                <c:formatCode>0.00%</c:formatCode>
                <c:ptCount val="4"/>
                <c:pt idx="0">
                  <c:v>0.1648</c:v>
                </c:pt>
                <c:pt idx="1">
                  <c:v>2.64E-2</c:v>
                </c:pt>
                <c:pt idx="2">
                  <c:v>3.5999999999999999E-3</c:v>
                </c:pt>
                <c:pt idx="3">
                  <c:v>2.5999999999999999E-3</c:v>
                </c:pt>
              </c:numCache>
            </c:numRef>
          </c:val>
          <c:extLst>
            <c:ext xmlns:c16="http://schemas.microsoft.com/office/drawing/2014/chart" uri="{C3380CC4-5D6E-409C-BE32-E72D297353CC}">
              <c16:uniqueId val="{00000000-5C05-0B43-9B16-B657675766D3}"/>
            </c:ext>
          </c:extLst>
        </c:ser>
        <c:ser>
          <c:idx val="1"/>
          <c:order val="1"/>
          <c:tx>
            <c:strRef>
              <c:f>Hoja1!$C$1</c:f>
              <c:strCache>
                <c:ptCount val="1"/>
                <c:pt idx="0">
                  <c:v>Presencial</c:v>
                </c:pt>
              </c:strCache>
            </c:strRef>
          </c:tx>
          <c:spPr>
            <a:solidFill>
              <a:schemeClr val="accent3">
                <a:tint val="77000"/>
              </a:schemeClr>
            </a:solidFill>
            <a:ln>
              <a:noFill/>
            </a:ln>
            <a:effectLst/>
          </c:spPr>
          <c:invertIfNegative val="0"/>
          <c:cat>
            <c:strRef>
              <c:f>Hoja1!$A$2:$A$5</c:f>
              <c:strCache>
                <c:ptCount val="4"/>
                <c:pt idx="0">
                  <c:v>2019 II</c:v>
                </c:pt>
                <c:pt idx="1">
                  <c:v>2020 I </c:v>
                </c:pt>
                <c:pt idx="2">
                  <c:v>2020 II</c:v>
                </c:pt>
                <c:pt idx="3">
                  <c:v>2021 I</c:v>
                </c:pt>
              </c:strCache>
            </c:strRef>
          </c:cat>
          <c:val>
            <c:numRef>
              <c:f>Hoja1!$C$2:$C$5</c:f>
              <c:numCache>
                <c:formatCode>0.00%</c:formatCode>
                <c:ptCount val="4"/>
                <c:pt idx="0">
                  <c:v>2.7E-2</c:v>
                </c:pt>
                <c:pt idx="1">
                  <c:v>8.8000000000000005E-3</c:v>
                </c:pt>
                <c:pt idx="2">
                  <c:v>2E-3</c:v>
                </c:pt>
                <c:pt idx="3">
                  <c:v>1.2500000000000001E-2</c:v>
                </c:pt>
              </c:numCache>
            </c:numRef>
          </c:val>
          <c:extLst>
            <c:ext xmlns:c16="http://schemas.microsoft.com/office/drawing/2014/chart" uri="{C3380CC4-5D6E-409C-BE32-E72D297353CC}">
              <c16:uniqueId val="{00000001-5C05-0B43-9B16-B657675766D3}"/>
            </c:ext>
          </c:extLst>
        </c:ser>
        <c:dLbls>
          <c:showLegendKey val="0"/>
          <c:showVal val="0"/>
          <c:showCatName val="0"/>
          <c:showSerName val="0"/>
          <c:showPercent val="0"/>
          <c:showBubbleSize val="0"/>
        </c:dLbls>
        <c:gapWidth val="219"/>
        <c:overlap val="-27"/>
        <c:axId val="109146496"/>
        <c:axId val="109148032"/>
      </c:barChart>
      <c:catAx>
        <c:axId val="10914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109148032"/>
        <c:crosses val="autoZero"/>
        <c:auto val="1"/>
        <c:lblAlgn val="ctr"/>
        <c:lblOffset val="100"/>
        <c:noMultiLvlLbl val="0"/>
      </c:catAx>
      <c:valAx>
        <c:axId val="109148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10914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5.9188500313865258E-2"/>
          <c:y val="8.3490980824849126E-2"/>
          <c:w val="0.88976884785953481"/>
          <c:h val="0.78565838361113949"/>
        </c:manualLayout>
      </c:layout>
      <c:barChart>
        <c:barDir val="col"/>
        <c:grouping val="clustered"/>
        <c:varyColors val="0"/>
        <c:ser>
          <c:idx val="0"/>
          <c:order val="0"/>
          <c:tx>
            <c:strRef>
              <c:f>Hoja1!$B$1</c:f>
              <c:strCache>
                <c:ptCount val="1"/>
                <c:pt idx="0">
                  <c:v>Número Requerimientos</c:v>
                </c:pt>
              </c:strCache>
            </c:strRef>
          </c:tx>
          <c:spPr>
            <a:solidFill>
              <a:schemeClr val="dk1">
                <a:tint val="88500"/>
              </a:schemeClr>
            </a:solidFill>
            <a:ln>
              <a:noFill/>
            </a:ln>
            <a:effectLst/>
          </c:spPr>
          <c:invertIfNegative val="0"/>
          <c:cat>
            <c:strRef>
              <c:f>Hoja1!$A$2:$A$14</c:f>
              <c:strCache>
                <c:ptCount val="11"/>
                <c:pt idx="0">
                  <c:v>GCAU</c:v>
                </c:pt>
                <c:pt idx="1">
                  <c:v>SIFJ</c:v>
                </c:pt>
                <c:pt idx="2">
                  <c:v>SIE</c:v>
                </c:pt>
                <c:pt idx="3">
                  <c:v>STH</c:v>
                </c:pt>
                <c:pt idx="4">
                  <c:v>GIC</c:v>
                </c:pt>
                <c:pt idx="5">
                  <c:v>OAJ</c:v>
                </c:pt>
                <c:pt idx="6">
                  <c:v>OCID</c:v>
                </c:pt>
                <c:pt idx="7">
                  <c:v>SAF</c:v>
                </c:pt>
                <c:pt idx="8">
                  <c:v>OAPAP</c:v>
                </c:pt>
                <c:pt idx="9">
                  <c:v>IDECA</c:v>
                </c:pt>
                <c:pt idx="10">
                  <c:v>SO</c:v>
                </c:pt>
              </c:strCache>
            </c:strRef>
          </c:cat>
          <c:val>
            <c:numRef>
              <c:f>Hoja1!$B$2:$B$14</c:f>
              <c:numCache>
                <c:formatCode>General</c:formatCode>
                <c:ptCount val="13"/>
                <c:pt idx="0" formatCode="#,##0">
                  <c:v>1673</c:v>
                </c:pt>
                <c:pt idx="1">
                  <c:v>341</c:v>
                </c:pt>
                <c:pt idx="2">
                  <c:v>188</c:v>
                </c:pt>
                <c:pt idx="3">
                  <c:v>46</c:v>
                </c:pt>
                <c:pt idx="4">
                  <c:v>27</c:v>
                </c:pt>
                <c:pt idx="5">
                  <c:v>25</c:v>
                </c:pt>
                <c:pt idx="6">
                  <c:v>13</c:v>
                </c:pt>
                <c:pt idx="7">
                  <c:v>5</c:v>
                </c:pt>
                <c:pt idx="8">
                  <c:v>3</c:v>
                </c:pt>
                <c:pt idx="9">
                  <c:v>1</c:v>
                </c:pt>
                <c:pt idx="10">
                  <c:v>1</c:v>
                </c:pt>
              </c:numCache>
            </c:numRef>
          </c:val>
          <c:extLst>
            <c:ext xmlns:c16="http://schemas.microsoft.com/office/drawing/2014/chart" uri="{C3380CC4-5D6E-409C-BE32-E72D297353CC}">
              <c16:uniqueId val="{00000000-5947-8B47-BD4C-B1EB17EAA22F}"/>
            </c:ext>
          </c:extLst>
        </c:ser>
        <c:dLbls>
          <c:showLegendKey val="0"/>
          <c:showVal val="0"/>
          <c:showCatName val="0"/>
          <c:showSerName val="0"/>
          <c:showPercent val="0"/>
          <c:showBubbleSize val="0"/>
        </c:dLbls>
        <c:gapWidth val="219"/>
        <c:overlap val="-27"/>
        <c:axId val="110094592"/>
        <c:axId val="131317760"/>
      </c:barChart>
      <c:catAx>
        <c:axId val="11009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131317760"/>
        <c:crosses val="autoZero"/>
        <c:auto val="1"/>
        <c:lblAlgn val="ctr"/>
        <c:lblOffset val="100"/>
        <c:noMultiLvlLbl val="0"/>
      </c:catAx>
      <c:valAx>
        <c:axId val="1313177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110094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1">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8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2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5D887-58DC-A145-8746-46DF20C5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23</Pages>
  <Words>9114</Words>
  <Characters>50129</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CODIGO DE LA NORMA</vt:lpstr>
    </vt:vector>
  </TitlesOfParts>
  <Company>CIUDAD LIMPIA</Company>
  <LinksUpToDate>false</LinksUpToDate>
  <CharactersWithSpaces>59125</CharactersWithSpaces>
  <SharedDoc>false</SharedDoc>
  <HLinks>
    <vt:vector size="24" baseType="variant">
      <vt:variant>
        <vt:i4>2949215</vt:i4>
      </vt:variant>
      <vt:variant>
        <vt:i4>9</vt:i4>
      </vt:variant>
      <vt:variant>
        <vt:i4>0</vt:i4>
      </vt:variant>
      <vt:variant>
        <vt:i4>5</vt:i4>
      </vt:variant>
      <vt:variant>
        <vt:lpwstr>http://siproj.bogotajuridica.gov.co/siprojweb2/reportes/reporte_novedades.jsp?v=1</vt:lpwstr>
      </vt:variant>
      <vt:variant>
        <vt:lpwstr/>
      </vt:variant>
      <vt:variant>
        <vt:i4>720930</vt:i4>
      </vt:variant>
      <vt:variant>
        <vt:i4>6</vt:i4>
      </vt:variant>
      <vt:variant>
        <vt:i4>0</vt:i4>
      </vt:variant>
      <vt:variant>
        <vt:i4>5</vt:i4>
      </vt:variant>
      <vt:variant>
        <vt:lpwstr>http://sisjur.bogotajuridica.gov.co/siprojweb2/index_inicial.html</vt:lpwstr>
      </vt:variant>
      <vt:variant>
        <vt:lpwstr/>
      </vt:variant>
      <vt:variant>
        <vt:i4>5308424</vt:i4>
      </vt:variant>
      <vt:variant>
        <vt:i4>3</vt:i4>
      </vt:variant>
      <vt:variant>
        <vt:i4>0</vt:i4>
      </vt:variant>
      <vt:variant>
        <vt:i4>5</vt:i4>
      </vt:variant>
      <vt:variant>
        <vt:lpwstr>http://siproj.bogotajuridica.gov.co/siprojweb2/reportes/calificacionxentidad.jsp</vt:lpwstr>
      </vt:variant>
      <vt:variant>
        <vt:lpwstr/>
      </vt:variant>
      <vt:variant>
        <vt:i4>5505086</vt:i4>
      </vt:variant>
      <vt:variant>
        <vt:i4>0</vt:i4>
      </vt:variant>
      <vt:variant>
        <vt:i4>0</vt:i4>
      </vt:variant>
      <vt:variant>
        <vt:i4>5</vt:i4>
      </vt:variant>
      <vt:variant>
        <vt:lpwstr>http://www.alcaldiabogota.gov.co/sisjur/normas/Norma1.jsp?i=14847</vt:lpwstr>
      </vt:variant>
      <vt:variant>
        <vt:lpwstr>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DE LA NORMA</dc:title>
  <dc:creator>DEPARTAMENTO DE SISTEMAS</dc:creator>
  <cp:lastModifiedBy>Microsoft Office User</cp:lastModifiedBy>
  <cp:revision>32</cp:revision>
  <cp:lastPrinted>2021-01-31T04:19:00Z</cp:lastPrinted>
  <dcterms:created xsi:type="dcterms:W3CDTF">2021-07-14T18:39:00Z</dcterms:created>
  <dcterms:modified xsi:type="dcterms:W3CDTF">2021-08-03T17:56:00Z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6423656</vt:i4>
  </property>
</Properties>
</file>