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4395"/>
        <w:gridCol w:w="5103"/>
      </w:tblGrid>
      <w:tr w:rsidR="001D7024" w:rsidRPr="00950BC0" w14:paraId="55E51D97" w14:textId="77777777" w:rsidTr="005726F5">
        <w:trPr>
          <w:trHeight w:val="366"/>
        </w:trPr>
        <w:tc>
          <w:tcPr>
            <w:tcW w:w="9498" w:type="dxa"/>
            <w:gridSpan w:val="2"/>
            <w:shd w:val="clear" w:color="auto" w:fill="EAF1DD" w:themeFill="accent3" w:themeFillTint="33"/>
            <w:vAlign w:val="center"/>
          </w:tcPr>
          <w:p w14:paraId="41041D4E" w14:textId="7EAFD350" w:rsidR="000E63A6" w:rsidRPr="00950BC0" w:rsidRDefault="001D7024" w:rsidP="002609F1">
            <w:pPr>
              <w:ind w:left="0" w:right="-105"/>
              <w:jc w:val="center"/>
              <w:rPr>
                <w:rFonts w:ascii="Times New Roman" w:hAnsi="Times New Roman"/>
                <w:spacing w:val="-10"/>
                <w:sz w:val="22"/>
                <w:szCs w:val="22"/>
              </w:rPr>
            </w:pPr>
            <w:bookmarkStart w:id="0" w:name="_Hlk12268448"/>
            <w:bookmarkEnd w:id="0"/>
            <w:r w:rsidRPr="00950BC0">
              <w:rPr>
                <w:rFonts w:ascii="Times New Roman" w:hAnsi="Times New Roman"/>
                <w:b/>
                <w:spacing w:val="-10"/>
                <w:sz w:val="22"/>
                <w:szCs w:val="22"/>
              </w:rPr>
              <w:t xml:space="preserve">INFORME PORMENORIZADO DEL ESTADO DEL </w:t>
            </w:r>
            <w:r w:rsidR="0018267B" w:rsidRPr="00950BC0">
              <w:rPr>
                <w:rFonts w:ascii="Times New Roman" w:hAnsi="Times New Roman"/>
                <w:b/>
                <w:spacing w:val="-10"/>
                <w:sz w:val="22"/>
                <w:szCs w:val="22"/>
              </w:rPr>
              <w:t xml:space="preserve">SISTEMA DE </w:t>
            </w:r>
            <w:r w:rsidR="000E63A6">
              <w:rPr>
                <w:rFonts w:ascii="Times New Roman" w:hAnsi="Times New Roman"/>
                <w:b/>
                <w:spacing w:val="-10"/>
                <w:sz w:val="22"/>
                <w:szCs w:val="22"/>
              </w:rPr>
              <w:t>CONTROL INTERNO</w:t>
            </w:r>
          </w:p>
        </w:tc>
      </w:tr>
      <w:tr w:rsidR="000E63A6" w:rsidRPr="00950BC0" w14:paraId="26F4D79D" w14:textId="77777777" w:rsidTr="005726F5">
        <w:trPr>
          <w:trHeight w:val="272"/>
        </w:trPr>
        <w:tc>
          <w:tcPr>
            <w:tcW w:w="4395" w:type="dxa"/>
            <w:vMerge w:val="restart"/>
            <w:shd w:val="clear" w:color="auto" w:fill="EAF1DD" w:themeFill="accent3" w:themeFillTint="33"/>
            <w:vAlign w:val="center"/>
          </w:tcPr>
          <w:p w14:paraId="708A8DB9" w14:textId="77777777" w:rsidR="000E63A6" w:rsidRPr="00950BC0" w:rsidRDefault="000E63A6" w:rsidP="008D56EF">
            <w:pPr>
              <w:ind w:left="0" w:right="-135"/>
              <w:rPr>
                <w:rFonts w:ascii="Times New Roman" w:eastAsia="Calibri" w:hAnsi="Times New Roman"/>
                <w:b/>
                <w:spacing w:val="0"/>
                <w:sz w:val="22"/>
                <w:szCs w:val="22"/>
                <w:lang w:val="es-CO"/>
              </w:rPr>
            </w:pPr>
            <w:r w:rsidRPr="00950BC0">
              <w:rPr>
                <w:rFonts w:ascii="Times New Roman" w:eastAsia="Calibri" w:hAnsi="Times New Roman"/>
                <w:b/>
                <w:spacing w:val="0"/>
                <w:sz w:val="22"/>
                <w:szCs w:val="22"/>
                <w:lang w:val="es-CO"/>
              </w:rPr>
              <w:t xml:space="preserve">Johny </w:t>
            </w:r>
            <w:proofErr w:type="spellStart"/>
            <w:r w:rsidRPr="00950BC0">
              <w:rPr>
                <w:rFonts w:ascii="Times New Roman" w:eastAsia="Calibri" w:hAnsi="Times New Roman"/>
                <w:b/>
                <w:spacing w:val="0"/>
                <w:sz w:val="22"/>
                <w:szCs w:val="22"/>
                <w:lang w:val="es-CO"/>
              </w:rPr>
              <w:t>Gender</w:t>
            </w:r>
            <w:proofErr w:type="spellEnd"/>
            <w:r w:rsidRPr="00950BC0">
              <w:rPr>
                <w:rFonts w:ascii="Times New Roman" w:eastAsia="Calibri" w:hAnsi="Times New Roman"/>
                <w:b/>
                <w:spacing w:val="0"/>
                <w:sz w:val="22"/>
                <w:szCs w:val="22"/>
                <w:lang w:val="es-CO"/>
              </w:rPr>
              <w:t xml:space="preserve"> Navas Flores</w:t>
            </w:r>
          </w:p>
          <w:p w14:paraId="388501CD" w14:textId="05354B41" w:rsidR="000E63A6" w:rsidRPr="00950BC0" w:rsidRDefault="000E63A6" w:rsidP="008D56EF">
            <w:pPr>
              <w:ind w:left="0" w:right="-105"/>
              <w:rPr>
                <w:rFonts w:ascii="Times New Roman" w:hAnsi="Times New Roman"/>
                <w:b/>
                <w:spacing w:val="-10"/>
                <w:sz w:val="22"/>
                <w:szCs w:val="22"/>
              </w:rPr>
            </w:pPr>
            <w:r w:rsidRPr="00BA2638">
              <w:rPr>
                <w:rFonts w:ascii="Times New Roman" w:hAnsi="Times New Roman"/>
                <w:spacing w:val="-10"/>
                <w:sz w:val="22"/>
                <w:szCs w:val="22"/>
              </w:rPr>
              <w:t>Jefe Oficina de Control Interno</w:t>
            </w:r>
          </w:p>
        </w:tc>
        <w:tc>
          <w:tcPr>
            <w:tcW w:w="5103" w:type="dxa"/>
            <w:shd w:val="clear" w:color="auto" w:fill="EAF1DD" w:themeFill="accent3" w:themeFillTint="33"/>
            <w:vAlign w:val="center"/>
          </w:tcPr>
          <w:p w14:paraId="43B23700" w14:textId="4501F9B9" w:rsidR="000E63A6" w:rsidRPr="00950BC0" w:rsidRDefault="000E63A6" w:rsidP="00237E35">
            <w:pPr>
              <w:ind w:left="0" w:right="0"/>
              <w:jc w:val="both"/>
              <w:rPr>
                <w:rFonts w:ascii="Times New Roman" w:hAnsi="Times New Roman"/>
                <w:b/>
                <w:spacing w:val="-10"/>
                <w:sz w:val="22"/>
                <w:szCs w:val="22"/>
              </w:rPr>
            </w:pPr>
            <w:r w:rsidRPr="00950BC0">
              <w:rPr>
                <w:rFonts w:ascii="Times New Roman" w:hAnsi="Times New Roman"/>
                <w:b/>
                <w:spacing w:val="-10"/>
                <w:sz w:val="22"/>
                <w:szCs w:val="22"/>
              </w:rPr>
              <w:t xml:space="preserve">Período de Evaluación: </w:t>
            </w:r>
            <w:r w:rsidR="009D441D">
              <w:rPr>
                <w:rFonts w:ascii="Times New Roman" w:hAnsi="Times New Roman"/>
                <w:b/>
                <w:spacing w:val="-10"/>
                <w:sz w:val="22"/>
                <w:szCs w:val="22"/>
              </w:rPr>
              <w:t>ju</w:t>
            </w:r>
            <w:r w:rsidR="00A94D31">
              <w:rPr>
                <w:rFonts w:ascii="Times New Roman" w:hAnsi="Times New Roman"/>
                <w:b/>
                <w:spacing w:val="-10"/>
                <w:sz w:val="22"/>
                <w:szCs w:val="22"/>
              </w:rPr>
              <w:t>l</w:t>
            </w:r>
            <w:r w:rsidR="009D441D">
              <w:rPr>
                <w:rFonts w:ascii="Times New Roman" w:hAnsi="Times New Roman"/>
                <w:b/>
                <w:spacing w:val="-10"/>
                <w:sz w:val="22"/>
                <w:szCs w:val="22"/>
              </w:rPr>
              <w:t>io</w:t>
            </w:r>
            <w:r>
              <w:rPr>
                <w:rFonts w:ascii="Times New Roman" w:hAnsi="Times New Roman"/>
                <w:b/>
                <w:spacing w:val="-10"/>
                <w:sz w:val="22"/>
                <w:szCs w:val="22"/>
              </w:rPr>
              <w:t xml:space="preserve"> 1</w:t>
            </w:r>
            <w:r w:rsidR="00387FB3">
              <w:rPr>
                <w:rFonts w:ascii="Times New Roman" w:hAnsi="Times New Roman"/>
                <w:b/>
                <w:spacing w:val="-10"/>
                <w:sz w:val="22"/>
                <w:szCs w:val="22"/>
              </w:rPr>
              <w:t>°</w:t>
            </w:r>
            <w:proofErr w:type="gramStart"/>
            <w:r w:rsidR="00A72273">
              <w:rPr>
                <w:rFonts w:ascii="Times New Roman" w:hAnsi="Times New Roman"/>
                <w:b/>
                <w:spacing w:val="-10"/>
                <w:sz w:val="22"/>
                <w:szCs w:val="22"/>
              </w:rPr>
              <w:t>-</w:t>
            </w:r>
            <w:r w:rsidR="00C53FA8">
              <w:rPr>
                <w:rFonts w:ascii="Times New Roman" w:hAnsi="Times New Roman"/>
                <w:b/>
                <w:spacing w:val="-10"/>
                <w:sz w:val="22"/>
                <w:szCs w:val="22"/>
              </w:rPr>
              <w:t xml:space="preserve"> </w:t>
            </w:r>
            <w:r w:rsidR="00387FB3">
              <w:rPr>
                <w:rFonts w:ascii="Times New Roman" w:hAnsi="Times New Roman"/>
                <w:b/>
                <w:spacing w:val="-10"/>
                <w:sz w:val="22"/>
                <w:szCs w:val="22"/>
              </w:rPr>
              <w:t xml:space="preserve"> </w:t>
            </w:r>
            <w:r w:rsidR="00A94D31">
              <w:rPr>
                <w:rFonts w:ascii="Times New Roman" w:hAnsi="Times New Roman"/>
                <w:b/>
                <w:spacing w:val="-10"/>
                <w:sz w:val="22"/>
                <w:szCs w:val="22"/>
              </w:rPr>
              <w:t>octu</w:t>
            </w:r>
            <w:r w:rsidR="008E5148">
              <w:rPr>
                <w:rFonts w:ascii="Times New Roman" w:hAnsi="Times New Roman"/>
                <w:b/>
                <w:spacing w:val="-10"/>
                <w:sz w:val="22"/>
                <w:szCs w:val="22"/>
              </w:rPr>
              <w:t>bre</w:t>
            </w:r>
            <w:proofErr w:type="gramEnd"/>
            <w:r w:rsidR="00B139E3">
              <w:rPr>
                <w:rFonts w:ascii="Times New Roman" w:hAnsi="Times New Roman"/>
                <w:b/>
                <w:spacing w:val="-10"/>
                <w:sz w:val="22"/>
                <w:szCs w:val="22"/>
              </w:rPr>
              <w:t xml:space="preserve"> 3</w:t>
            </w:r>
            <w:r w:rsidR="008E5148">
              <w:rPr>
                <w:rFonts w:ascii="Times New Roman" w:hAnsi="Times New Roman"/>
                <w:b/>
                <w:spacing w:val="-10"/>
                <w:sz w:val="22"/>
                <w:szCs w:val="22"/>
              </w:rPr>
              <w:t>0</w:t>
            </w:r>
            <w:r w:rsidR="00237E35">
              <w:rPr>
                <w:rFonts w:ascii="Times New Roman" w:hAnsi="Times New Roman"/>
                <w:b/>
                <w:spacing w:val="-10"/>
                <w:sz w:val="22"/>
                <w:szCs w:val="22"/>
              </w:rPr>
              <w:t xml:space="preserve"> </w:t>
            </w:r>
            <w:r w:rsidR="00387FB3">
              <w:rPr>
                <w:rFonts w:ascii="Times New Roman" w:hAnsi="Times New Roman"/>
                <w:b/>
                <w:spacing w:val="-10"/>
                <w:sz w:val="22"/>
                <w:szCs w:val="22"/>
              </w:rPr>
              <w:t>de 2019</w:t>
            </w:r>
          </w:p>
        </w:tc>
      </w:tr>
      <w:tr w:rsidR="000E63A6" w:rsidRPr="00950BC0" w14:paraId="1377B3E2" w14:textId="77777777" w:rsidTr="005726F5">
        <w:trPr>
          <w:trHeight w:val="276"/>
        </w:trPr>
        <w:tc>
          <w:tcPr>
            <w:tcW w:w="4395" w:type="dxa"/>
            <w:vMerge/>
            <w:tcBorders>
              <w:bottom w:val="single" w:sz="4" w:space="0" w:color="auto"/>
            </w:tcBorders>
            <w:shd w:val="clear" w:color="auto" w:fill="EAF1DD" w:themeFill="accent3" w:themeFillTint="33"/>
            <w:vAlign w:val="center"/>
          </w:tcPr>
          <w:p w14:paraId="1CC8B2A4" w14:textId="77777777" w:rsidR="000E63A6" w:rsidRPr="00950BC0" w:rsidRDefault="000E63A6" w:rsidP="00E418F9">
            <w:pPr>
              <w:ind w:left="0"/>
              <w:rPr>
                <w:rFonts w:ascii="Times New Roman" w:hAnsi="Times New Roman"/>
                <w:b/>
                <w:spacing w:val="-10"/>
                <w:sz w:val="22"/>
                <w:szCs w:val="22"/>
              </w:rPr>
            </w:pPr>
          </w:p>
        </w:tc>
        <w:tc>
          <w:tcPr>
            <w:tcW w:w="5103" w:type="dxa"/>
            <w:tcBorders>
              <w:bottom w:val="single" w:sz="4" w:space="0" w:color="auto"/>
            </w:tcBorders>
            <w:shd w:val="clear" w:color="auto" w:fill="EAF1DD" w:themeFill="accent3" w:themeFillTint="33"/>
            <w:vAlign w:val="center"/>
          </w:tcPr>
          <w:p w14:paraId="5A79F34D" w14:textId="2D32A6D9" w:rsidR="000E63A6" w:rsidRPr="00950BC0" w:rsidRDefault="000E63A6" w:rsidP="00275FC8">
            <w:pPr>
              <w:ind w:left="0" w:right="-108"/>
              <w:rPr>
                <w:rFonts w:ascii="Times New Roman" w:hAnsi="Times New Roman"/>
                <w:b/>
                <w:spacing w:val="-10"/>
                <w:sz w:val="22"/>
                <w:szCs w:val="22"/>
              </w:rPr>
            </w:pPr>
            <w:r w:rsidRPr="00950BC0">
              <w:rPr>
                <w:rFonts w:ascii="Times New Roman" w:hAnsi="Times New Roman"/>
                <w:b/>
                <w:spacing w:val="-10"/>
                <w:sz w:val="22"/>
                <w:szCs w:val="22"/>
              </w:rPr>
              <w:t xml:space="preserve">Fecha de Elaboración: </w:t>
            </w:r>
            <w:r w:rsidR="001C4B6D">
              <w:rPr>
                <w:rFonts w:ascii="Times New Roman" w:hAnsi="Times New Roman"/>
                <w:b/>
                <w:spacing w:val="-10"/>
                <w:sz w:val="22"/>
                <w:szCs w:val="22"/>
              </w:rPr>
              <w:t>1</w:t>
            </w:r>
            <w:r>
              <w:rPr>
                <w:rFonts w:ascii="Times New Roman" w:hAnsi="Times New Roman"/>
                <w:b/>
                <w:spacing w:val="-10"/>
                <w:sz w:val="22"/>
                <w:szCs w:val="22"/>
              </w:rPr>
              <w:t xml:space="preserve"> de </w:t>
            </w:r>
            <w:r w:rsidR="001C4B6D">
              <w:rPr>
                <w:rFonts w:ascii="Times New Roman" w:hAnsi="Times New Roman"/>
                <w:b/>
                <w:spacing w:val="-10"/>
                <w:sz w:val="22"/>
                <w:szCs w:val="22"/>
              </w:rPr>
              <w:t>noviem</w:t>
            </w:r>
            <w:r w:rsidR="009D441D">
              <w:rPr>
                <w:rFonts w:ascii="Times New Roman" w:hAnsi="Times New Roman"/>
                <w:b/>
                <w:spacing w:val="-10"/>
                <w:sz w:val="22"/>
                <w:szCs w:val="22"/>
              </w:rPr>
              <w:t>bre</w:t>
            </w:r>
            <w:r w:rsidR="00275FC8">
              <w:rPr>
                <w:rFonts w:ascii="Times New Roman" w:hAnsi="Times New Roman"/>
                <w:b/>
                <w:spacing w:val="-10"/>
                <w:sz w:val="22"/>
                <w:szCs w:val="22"/>
              </w:rPr>
              <w:t xml:space="preserve"> de 2019</w:t>
            </w:r>
          </w:p>
        </w:tc>
      </w:tr>
      <w:tr w:rsidR="001D7024" w:rsidRPr="00950BC0" w14:paraId="185D46F6" w14:textId="77777777" w:rsidTr="005726F5">
        <w:tblPrEx>
          <w:shd w:val="clear" w:color="auto" w:fill="auto"/>
        </w:tblPrEx>
        <w:trPr>
          <w:trHeight w:val="360"/>
        </w:trPr>
        <w:tc>
          <w:tcPr>
            <w:tcW w:w="9498" w:type="dxa"/>
            <w:gridSpan w:val="2"/>
            <w:shd w:val="clear" w:color="auto" w:fill="EAF1DD" w:themeFill="accent3" w:themeFillTint="33"/>
            <w:vAlign w:val="center"/>
          </w:tcPr>
          <w:p w14:paraId="723C8F95" w14:textId="6A619A59" w:rsidR="001D7024" w:rsidRPr="00950BC0" w:rsidRDefault="00A44AF7" w:rsidP="003A603B">
            <w:pPr>
              <w:ind w:left="0"/>
              <w:jc w:val="center"/>
              <w:rPr>
                <w:rFonts w:ascii="Times New Roman" w:hAnsi="Times New Roman"/>
                <w:b/>
                <w:spacing w:val="-10"/>
                <w:sz w:val="22"/>
                <w:szCs w:val="22"/>
              </w:rPr>
            </w:pPr>
            <w:r w:rsidRPr="00950BC0">
              <w:rPr>
                <w:rFonts w:ascii="Times New Roman" w:hAnsi="Times New Roman"/>
                <w:b/>
                <w:spacing w:val="-10"/>
                <w:sz w:val="22"/>
                <w:szCs w:val="22"/>
              </w:rPr>
              <w:t xml:space="preserve">Implementación del </w:t>
            </w:r>
            <w:r w:rsidR="00F21572" w:rsidRPr="00950BC0">
              <w:rPr>
                <w:rFonts w:ascii="Times New Roman" w:hAnsi="Times New Roman"/>
                <w:b/>
                <w:spacing w:val="-10"/>
                <w:sz w:val="22"/>
                <w:szCs w:val="22"/>
              </w:rPr>
              <w:t>Mode</w:t>
            </w:r>
            <w:r w:rsidR="001D7024" w:rsidRPr="00950BC0">
              <w:rPr>
                <w:rFonts w:ascii="Times New Roman" w:hAnsi="Times New Roman"/>
                <w:b/>
                <w:spacing w:val="-10"/>
                <w:sz w:val="22"/>
                <w:szCs w:val="22"/>
              </w:rPr>
              <w:t xml:space="preserve">lo </w:t>
            </w:r>
            <w:r w:rsidRPr="00950BC0">
              <w:rPr>
                <w:rFonts w:ascii="Times New Roman" w:hAnsi="Times New Roman"/>
                <w:b/>
                <w:spacing w:val="-10"/>
                <w:sz w:val="22"/>
                <w:szCs w:val="22"/>
              </w:rPr>
              <w:t>Integrado de Planeación y Gestión - MIP</w:t>
            </w:r>
            <w:r w:rsidR="00832218">
              <w:rPr>
                <w:rFonts w:ascii="Times New Roman" w:hAnsi="Times New Roman"/>
                <w:b/>
                <w:spacing w:val="-10"/>
                <w:sz w:val="22"/>
                <w:szCs w:val="22"/>
              </w:rPr>
              <w:t>G</w:t>
            </w:r>
          </w:p>
        </w:tc>
      </w:tr>
    </w:tbl>
    <w:p w14:paraId="3BAF95ED" w14:textId="55DE0119" w:rsidR="00E418F9" w:rsidRDefault="00E418F9" w:rsidP="0061299F">
      <w:pPr>
        <w:ind w:left="0"/>
        <w:rPr>
          <w:rFonts w:ascii="Times New Roman" w:eastAsia="Calibri" w:hAnsi="Times New Roman"/>
          <w:spacing w:val="0"/>
          <w:sz w:val="16"/>
          <w:szCs w:val="16"/>
        </w:rPr>
      </w:pPr>
    </w:p>
    <w:p w14:paraId="61D8B0AC" w14:textId="1EC490E9" w:rsidR="00727F45" w:rsidRPr="001C6C60" w:rsidRDefault="00727F45" w:rsidP="00727F45">
      <w:pPr>
        <w:ind w:left="-567" w:right="33"/>
        <w:jc w:val="both"/>
        <w:rPr>
          <w:rFonts w:ascii="Times New Roman" w:hAnsi="Times New Roman"/>
          <w:b/>
          <w:iCs/>
          <w:sz w:val="22"/>
          <w:szCs w:val="22"/>
          <w:lang w:bidi="he-IL"/>
        </w:rPr>
      </w:pPr>
      <w:r w:rsidRPr="001C6C60">
        <w:rPr>
          <w:rFonts w:ascii="Times New Roman" w:hAnsi="Times New Roman"/>
          <w:b/>
          <w:iCs/>
          <w:sz w:val="22"/>
          <w:szCs w:val="22"/>
          <w:lang w:bidi="he-IL"/>
        </w:rPr>
        <w:t>Marco Normativ</w:t>
      </w:r>
      <w:r w:rsidR="00C27F1E" w:rsidRPr="001C6C60">
        <w:rPr>
          <w:rFonts w:ascii="Times New Roman" w:hAnsi="Times New Roman"/>
          <w:b/>
          <w:iCs/>
          <w:sz w:val="22"/>
          <w:szCs w:val="22"/>
          <w:lang w:bidi="he-IL"/>
        </w:rPr>
        <w:t>o</w:t>
      </w:r>
    </w:p>
    <w:p w14:paraId="50FE909F" w14:textId="6512AD4E" w:rsidR="00727F45" w:rsidRPr="001C6C60" w:rsidRDefault="00727F45" w:rsidP="00727F45">
      <w:pPr>
        <w:ind w:left="-567" w:right="33"/>
        <w:jc w:val="both"/>
        <w:rPr>
          <w:rFonts w:ascii="Times New Roman" w:hAnsi="Times New Roman"/>
          <w:iCs/>
          <w:sz w:val="22"/>
          <w:szCs w:val="22"/>
          <w:lang w:bidi="he-IL"/>
        </w:rPr>
      </w:pPr>
    </w:p>
    <w:p w14:paraId="50FF114E" w14:textId="70E807F6" w:rsidR="00727F45" w:rsidRPr="001C6C60" w:rsidRDefault="00973426" w:rsidP="00727F45">
      <w:pPr>
        <w:ind w:left="-567" w:right="33"/>
        <w:jc w:val="both"/>
        <w:rPr>
          <w:rFonts w:ascii="Times New Roman" w:hAnsi="Times New Roman"/>
          <w:i/>
          <w:iCs/>
          <w:sz w:val="22"/>
          <w:szCs w:val="22"/>
          <w:lang w:bidi="he-IL"/>
        </w:rPr>
      </w:pPr>
      <w:r w:rsidRPr="001C6C60">
        <w:rPr>
          <w:rFonts w:ascii="Times New Roman" w:hAnsi="Times New Roman"/>
          <w:iCs/>
          <w:sz w:val="22"/>
          <w:szCs w:val="22"/>
          <w:lang w:bidi="he-IL"/>
        </w:rPr>
        <w:t xml:space="preserve">Con base en lo enunciado en </w:t>
      </w:r>
      <w:r w:rsidR="00727F45" w:rsidRPr="001C6C60">
        <w:rPr>
          <w:rFonts w:ascii="Times New Roman" w:hAnsi="Times New Roman"/>
          <w:iCs/>
          <w:sz w:val="22"/>
          <w:szCs w:val="22"/>
          <w:lang w:bidi="he-IL"/>
        </w:rPr>
        <w:t xml:space="preserve">El Artículo 9° de la Ley </w:t>
      </w:r>
      <w:proofErr w:type="spellStart"/>
      <w:r w:rsidR="00727F45" w:rsidRPr="001C6C60">
        <w:rPr>
          <w:rFonts w:ascii="Times New Roman" w:hAnsi="Times New Roman"/>
          <w:iCs/>
          <w:sz w:val="22"/>
          <w:szCs w:val="22"/>
          <w:lang w:bidi="he-IL"/>
        </w:rPr>
        <w:t>N°</w:t>
      </w:r>
      <w:proofErr w:type="spellEnd"/>
      <w:r w:rsidR="00727F45" w:rsidRPr="001C6C60">
        <w:rPr>
          <w:rFonts w:ascii="Times New Roman" w:hAnsi="Times New Roman"/>
          <w:iCs/>
          <w:sz w:val="22"/>
          <w:szCs w:val="22"/>
          <w:lang w:bidi="he-IL"/>
        </w:rPr>
        <w:t xml:space="preserve"> 1474 de 2011</w:t>
      </w:r>
      <w:r w:rsidR="00727F45" w:rsidRPr="001C6C60">
        <w:rPr>
          <w:rStyle w:val="Refdenotaalpie"/>
          <w:rFonts w:ascii="Times New Roman" w:hAnsi="Times New Roman"/>
          <w:iCs/>
          <w:sz w:val="22"/>
          <w:szCs w:val="22"/>
          <w:lang w:bidi="he-IL"/>
        </w:rPr>
        <w:footnoteReference w:id="1"/>
      </w:r>
      <w:r w:rsidR="00727F45" w:rsidRPr="001C6C60">
        <w:rPr>
          <w:rFonts w:ascii="Times New Roman" w:hAnsi="Times New Roman"/>
          <w:iCs/>
          <w:sz w:val="22"/>
          <w:szCs w:val="22"/>
          <w:lang w:bidi="he-IL"/>
        </w:rPr>
        <w:t xml:space="preserve"> modific</w:t>
      </w:r>
      <w:r w:rsidRPr="001C6C60">
        <w:rPr>
          <w:rFonts w:ascii="Times New Roman" w:hAnsi="Times New Roman"/>
          <w:iCs/>
          <w:sz w:val="22"/>
          <w:szCs w:val="22"/>
          <w:lang w:bidi="he-IL"/>
        </w:rPr>
        <w:t>atorio d</w:t>
      </w:r>
      <w:r w:rsidR="00727F45" w:rsidRPr="001C6C60">
        <w:rPr>
          <w:rFonts w:ascii="Times New Roman" w:hAnsi="Times New Roman"/>
          <w:iCs/>
          <w:sz w:val="22"/>
          <w:szCs w:val="22"/>
          <w:lang w:bidi="he-IL"/>
        </w:rPr>
        <w:t xml:space="preserve">el artículo 14 de la Ley 87 de 1993, determinando que </w:t>
      </w:r>
      <w:r w:rsidR="00727F45" w:rsidRPr="001C6C60">
        <w:rPr>
          <w:rFonts w:ascii="Times New Roman" w:hAnsi="Times New Roman"/>
          <w:i/>
          <w:iCs/>
          <w:sz w:val="22"/>
          <w:szCs w:val="22"/>
          <w:lang w:bidi="he-IL"/>
        </w:rPr>
        <w:t xml:space="preserve">“El jefe de la Unidad de la Oficina de Control Interno deberá publicar cada cuatro (4) meses en la página web de la entidad, un informe pormenorizado del estado del control interno de dicha </w:t>
      </w:r>
      <w:r w:rsidR="0026416E" w:rsidRPr="001C6C60">
        <w:rPr>
          <w:rFonts w:ascii="Times New Roman" w:hAnsi="Times New Roman"/>
          <w:i/>
          <w:iCs/>
          <w:sz w:val="22"/>
          <w:szCs w:val="22"/>
          <w:lang w:bidi="he-IL"/>
        </w:rPr>
        <w:t>entidad,</w:t>
      </w:r>
      <w:r w:rsidR="0026416E" w:rsidRPr="001C6C60">
        <w:rPr>
          <w:rFonts w:ascii="Times New Roman" w:hAnsi="Times New Roman"/>
          <w:noProof/>
          <w:sz w:val="22"/>
          <w:szCs w:val="22"/>
        </w:rPr>
        <w:t xml:space="preserve"> </w:t>
      </w:r>
      <w:r w:rsidR="0026416E" w:rsidRPr="001C6C60">
        <w:rPr>
          <w:rFonts w:ascii="Times New Roman" w:hAnsi="Times New Roman"/>
          <w:i/>
          <w:iCs/>
          <w:sz w:val="22"/>
          <w:szCs w:val="22"/>
          <w:lang w:bidi="he-IL"/>
        </w:rPr>
        <w:t>so</w:t>
      </w:r>
      <w:r w:rsidR="00727F45" w:rsidRPr="001C6C60">
        <w:rPr>
          <w:rFonts w:ascii="Times New Roman" w:hAnsi="Times New Roman"/>
          <w:i/>
          <w:iCs/>
          <w:sz w:val="22"/>
          <w:szCs w:val="22"/>
          <w:lang w:bidi="he-IL"/>
        </w:rPr>
        <w:t xml:space="preserve"> pena de incurrir en falta disciplinaria grave.”</w:t>
      </w:r>
    </w:p>
    <w:p w14:paraId="6447CC9A" w14:textId="77777777" w:rsidR="00727F45" w:rsidRPr="001C6C60" w:rsidRDefault="00727F45" w:rsidP="00727F45">
      <w:pPr>
        <w:ind w:left="-567" w:right="33"/>
        <w:jc w:val="both"/>
        <w:rPr>
          <w:rFonts w:ascii="Times New Roman" w:hAnsi="Times New Roman"/>
          <w:i/>
          <w:iCs/>
          <w:sz w:val="22"/>
          <w:szCs w:val="22"/>
          <w:lang w:bidi="he-IL"/>
        </w:rPr>
      </w:pPr>
    </w:p>
    <w:p w14:paraId="6ED3BB31" w14:textId="0CE3DEB6" w:rsidR="006576A8" w:rsidRPr="001C6C60" w:rsidRDefault="00727F45" w:rsidP="006576A8">
      <w:pPr>
        <w:ind w:left="-567" w:right="33"/>
        <w:jc w:val="both"/>
        <w:rPr>
          <w:rFonts w:ascii="Times New Roman" w:hAnsi="Times New Roman"/>
          <w:i/>
          <w:iCs/>
          <w:sz w:val="22"/>
          <w:szCs w:val="22"/>
          <w:lang w:bidi="he-IL"/>
        </w:rPr>
      </w:pPr>
      <w:r w:rsidRPr="001C6C60">
        <w:rPr>
          <w:rFonts w:ascii="Times New Roman" w:hAnsi="Times New Roman"/>
          <w:iCs/>
          <w:sz w:val="22"/>
          <w:szCs w:val="22"/>
          <w:lang w:bidi="he-IL"/>
        </w:rPr>
        <w:t xml:space="preserve">De </w:t>
      </w:r>
      <w:r w:rsidR="00872ADE" w:rsidRPr="001C6C60">
        <w:rPr>
          <w:rFonts w:ascii="Times New Roman" w:hAnsi="Times New Roman"/>
          <w:iCs/>
          <w:sz w:val="22"/>
          <w:szCs w:val="22"/>
          <w:lang w:bidi="he-IL"/>
        </w:rPr>
        <w:t xml:space="preserve">otra parte, y de </w:t>
      </w:r>
      <w:r w:rsidRPr="001C6C60">
        <w:rPr>
          <w:rFonts w:ascii="Times New Roman" w:hAnsi="Times New Roman"/>
          <w:iCs/>
          <w:sz w:val="22"/>
          <w:szCs w:val="22"/>
          <w:lang w:bidi="he-IL"/>
        </w:rPr>
        <w:t>acuerdo con los lineamientos y conceptos del Departamento Administrativo de la Función Pública (DAFP)</w:t>
      </w:r>
      <w:r w:rsidRPr="001C6C60">
        <w:rPr>
          <w:rStyle w:val="Refdenotaalpie"/>
          <w:rFonts w:ascii="Times New Roman" w:hAnsi="Times New Roman"/>
          <w:iCs/>
          <w:sz w:val="22"/>
          <w:szCs w:val="22"/>
          <w:lang w:bidi="he-IL"/>
        </w:rPr>
        <w:footnoteReference w:id="2"/>
      </w:r>
      <w:r w:rsidRPr="001C6C60">
        <w:rPr>
          <w:rFonts w:ascii="Times New Roman" w:hAnsi="Times New Roman"/>
          <w:iCs/>
          <w:sz w:val="22"/>
          <w:szCs w:val="22"/>
          <w:lang w:bidi="he-IL"/>
        </w:rPr>
        <w:t xml:space="preserve">, </w:t>
      </w:r>
      <w:r w:rsidRPr="001C6C60">
        <w:rPr>
          <w:rFonts w:ascii="Times New Roman" w:hAnsi="Times New Roman"/>
          <w:i/>
          <w:iCs/>
          <w:sz w:val="22"/>
          <w:szCs w:val="22"/>
          <w:lang w:bidi="he-IL"/>
        </w:rPr>
        <w:t>“</w:t>
      </w:r>
      <w:r w:rsidR="00237E35" w:rsidRPr="001C6C60">
        <w:rPr>
          <w:rFonts w:ascii="Times New Roman" w:hAnsi="Times New Roman"/>
          <w:i/>
          <w:iCs/>
          <w:sz w:val="22"/>
          <w:szCs w:val="22"/>
          <w:lang w:bidi="he-IL"/>
        </w:rPr>
        <w:t xml:space="preserve">(…) </w:t>
      </w:r>
      <w:r w:rsidRPr="001C6C60">
        <w:rPr>
          <w:rFonts w:ascii="Times New Roman" w:hAnsi="Times New Roman"/>
          <w:i/>
          <w:iCs/>
          <w:sz w:val="22"/>
          <w:szCs w:val="22"/>
          <w:lang w:bidi="he-IL"/>
        </w:rPr>
        <w:t>en lo que tiene que ver con el Informe Pormenorizado de Control Interno, dado que a la fecha se ha venido estructurando con base en los elementos del Modelo Estándar de Control Interno –MECI y que dicha herramienta ha sido modificada dentro del MIPG, en criterio de la Función Pública será importante considerar los siguientes aspectos para su análisis y posterior publicación en las fechas determinadas en la normatividad</w:t>
      </w:r>
      <w:r w:rsidR="00973426" w:rsidRPr="001C6C60">
        <w:rPr>
          <w:rFonts w:ascii="Times New Roman" w:hAnsi="Times New Roman"/>
          <w:i/>
          <w:iCs/>
          <w:sz w:val="22"/>
          <w:szCs w:val="22"/>
          <w:lang w:bidi="he-IL"/>
        </w:rPr>
        <w:t xml:space="preserve">, proporcionando una estructura de control de la gestión que especifique los elementos necesarios para construir y fortalecer el Sistema de Control Interno, a través de parámetros necesarios </w:t>
      </w:r>
      <w:r w:rsidR="00F46113" w:rsidRPr="001C6C60">
        <w:rPr>
          <w:rFonts w:ascii="Times New Roman" w:hAnsi="Times New Roman"/>
          <w:i/>
          <w:iCs/>
          <w:sz w:val="22"/>
          <w:szCs w:val="22"/>
          <w:lang w:bidi="he-IL"/>
        </w:rPr>
        <w:t>(autogestión) para que las entidades establezcan acciones, políticas métodos, procedimientos, mecanismos de prevención, verificación y evaluación en procura de su mejoramiento contino (autorregulación), en la cual cada uno de los servidores de la entidad se constituyen en parte integral (autocontrol). Para ello, las entidades, en términos generales deberán diseñar y mantener la estructura del MECI a través de sus cinco componentes y asignar las responsabilidades en la materia, a cada uno de los servidores</w:t>
      </w:r>
      <w:r w:rsidR="00861E0B" w:rsidRPr="001C6C60">
        <w:rPr>
          <w:rFonts w:ascii="Times New Roman" w:hAnsi="Times New Roman"/>
          <w:i/>
          <w:iCs/>
          <w:sz w:val="22"/>
          <w:szCs w:val="22"/>
          <w:lang w:bidi="he-IL"/>
        </w:rPr>
        <w:t>.</w:t>
      </w:r>
    </w:p>
    <w:p w14:paraId="43DB79D7" w14:textId="76CADF2F" w:rsidR="006576A8" w:rsidRPr="001C6C60" w:rsidRDefault="006576A8" w:rsidP="006576A8">
      <w:pPr>
        <w:ind w:left="-567" w:right="33"/>
        <w:jc w:val="both"/>
        <w:rPr>
          <w:rFonts w:ascii="Times New Roman" w:eastAsia="Wingdings-Regular" w:hAnsi="Times New Roman"/>
          <w:color w:val="EFD23F"/>
          <w:spacing w:val="0"/>
          <w:sz w:val="22"/>
          <w:szCs w:val="22"/>
          <w:lang w:val="es-CO"/>
        </w:rPr>
      </w:pPr>
    </w:p>
    <w:p w14:paraId="7388CEF9" w14:textId="1EE561B2" w:rsidR="00861E0B" w:rsidRPr="00567FA4" w:rsidRDefault="00861E0B" w:rsidP="00861E0B">
      <w:pPr>
        <w:tabs>
          <w:tab w:val="left" w:pos="284"/>
        </w:tabs>
        <w:ind w:left="-567" w:right="10"/>
        <w:jc w:val="both"/>
        <w:rPr>
          <w:rFonts w:ascii="Times New Roman" w:hAnsi="Times New Roman"/>
          <w:iCs/>
          <w:sz w:val="22"/>
          <w:szCs w:val="22"/>
          <w:lang w:bidi="he-IL"/>
        </w:rPr>
      </w:pPr>
      <w:r w:rsidRPr="001C6C60">
        <w:rPr>
          <w:rFonts w:ascii="Times New Roman" w:hAnsi="Times New Roman"/>
          <w:iCs/>
          <w:sz w:val="22"/>
          <w:szCs w:val="22"/>
          <w:lang w:bidi="he-IL"/>
        </w:rPr>
        <w:t xml:space="preserve">En consideración a lo anterior, el Informe Pormenorizado del Estado del Sistema de Control Interno en la Unidad Administrativa Especial de Catastro Distrital para el periodo comprendido entre el 1° de </w:t>
      </w:r>
      <w:r w:rsidR="00E0030B" w:rsidRPr="001C6C60">
        <w:rPr>
          <w:rFonts w:ascii="Times New Roman" w:hAnsi="Times New Roman"/>
          <w:iCs/>
          <w:sz w:val="22"/>
          <w:szCs w:val="22"/>
          <w:lang w:bidi="he-IL"/>
        </w:rPr>
        <w:t>ju</w:t>
      </w:r>
      <w:r w:rsidR="00A94D31" w:rsidRPr="001C6C60">
        <w:rPr>
          <w:rFonts w:ascii="Times New Roman" w:hAnsi="Times New Roman"/>
          <w:iCs/>
          <w:sz w:val="22"/>
          <w:szCs w:val="22"/>
          <w:lang w:bidi="he-IL"/>
        </w:rPr>
        <w:t>l</w:t>
      </w:r>
      <w:r w:rsidR="00E0030B" w:rsidRPr="001C6C60">
        <w:rPr>
          <w:rFonts w:ascii="Times New Roman" w:hAnsi="Times New Roman"/>
          <w:iCs/>
          <w:sz w:val="22"/>
          <w:szCs w:val="22"/>
          <w:lang w:bidi="he-IL"/>
        </w:rPr>
        <w:t>io</w:t>
      </w:r>
      <w:r w:rsidRPr="001C6C60">
        <w:rPr>
          <w:rFonts w:ascii="Times New Roman" w:hAnsi="Times New Roman"/>
          <w:iCs/>
          <w:sz w:val="22"/>
          <w:szCs w:val="22"/>
          <w:lang w:bidi="he-IL"/>
        </w:rPr>
        <w:t xml:space="preserve"> y el 3</w:t>
      </w:r>
      <w:r w:rsidR="008E5148" w:rsidRPr="001C6C60">
        <w:rPr>
          <w:rFonts w:ascii="Times New Roman" w:hAnsi="Times New Roman"/>
          <w:iCs/>
          <w:sz w:val="22"/>
          <w:szCs w:val="22"/>
          <w:lang w:bidi="he-IL"/>
        </w:rPr>
        <w:t>0</w:t>
      </w:r>
      <w:r w:rsidRPr="001C6C60">
        <w:rPr>
          <w:rFonts w:ascii="Times New Roman" w:hAnsi="Times New Roman"/>
          <w:iCs/>
          <w:sz w:val="22"/>
          <w:szCs w:val="22"/>
          <w:lang w:bidi="he-IL"/>
        </w:rPr>
        <w:t xml:space="preserve"> de </w:t>
      </w:r>
      <w:r w:rsidR="00A94D31" w:rsidRPr="001C6C60">
        <w:rPr>
          <w:rFonts w:ascii="Times New Roman" w:hAnsi="Times New Roman"/>
          <w:iCs/>
          <w:sz w:val="22"/>
          <w:szCs w:val="22"/>
          <w:lang w:bidi="he-IL"/>
        </w:rPr>
        <w:t>octu</w:t>
      </w:r>
      <w:r w:rsidR="00E0030B" w:rsidRPr="001C6C60">
        <w:rPr>
          <w:rFonts w:ascii="Times New Roman" w:hAnsi="Times New Roman"/>
          <w:iCs/>
          <w:sz w:val="22"/>
          <w:szCs w:val="22"/>
          <w:lang w:bidi="he-IL"/>
        </w:rPr>
        <w:t>bre</w:t>
      </w:r>
      <w:r w:rsidRPr="001C6C60">
        <w:rPr>
          <w:rFonts w:ascii="Times New Roman" w:hAnsi="Times New Roman"/>
          <w:iCs/>
          <w:sz w:val="22"/>
          <w:szCs w:val="22"/>
          <w:lang w:bidi="he-IL"/>
        </w:rPr>
        <w:t xml:space="preserve"> de 2019 presenta los avances en el sostenimiento del Sistema</w:t>
      </w:r>
      <w:r w:rsidR="00C07D09" w:rsidRPr="001C6C60">
        <w:rPr>
          <w:rFonts w:ascii="Times New Roman" w:hAnsi="Times New Roman"/>
          <w:iCs/>
          <w:sz w:val="22"/>
          <w:szCs w:val="22"/>
          <w:lang w:bidi="he-IL"/>
        </w:rPr>
        <w:t xml:space="preserve"> y </w:t>
      </w:r>
      <w:r w:rsidRPr="001C6C60">
        <w:rPr>
          <w:rFonts w:ascii="Times New Roman" w:hAnsi="Times New Roman"/>
          <w:iCs/>
          <w:sz w:val="22"/>
          <w:szCs w:val="22"/>
          <w:lang w:bidi="he-IL"/>
        </w:rPr>
        <w:t>del Modelo Integrado de Planeación y Gestión –MI</w:t>
      </w:r>
      <w:r w:rsidR="00832218">
        <w:rPr>
          <w:rFonts w:ascii="Times New Roman" w:hAnsi="Times New Roman"/>
          <w:iCs/>
          <w:sz w:val="22"/>
          <w:szCs w:val="22"/>
          <w:lang w:bidi="he-IL"/>
        </w:rPr>
        <w:t xml:space="preserve">PG </w:t>
      </w:r>
      <w:r w:rsidRPr="001C6C60">
        <w:rPr>
          <w:rFonts w:ascii="Times New Roman" w:hAnsi="Times New Roman"/>
          <w:iCs/>
          <w:sz w:val="22"/>
          <w:szCs w:val="22"/>
          <w:lang w:bidi="he-IL"/>
        </w:rPr>
        <w:t>en la entidad a partir de l</w:t>
      </w:r>
      <w:r w:rsidR="00C07D09" w:rsidRPr="001C6C60">
        <w:rPr>
          <w:rFonts w:ascii="Times New Roman" w:hAnsi="Times New Roman"/>
          <w:iCs/>
          <w:sz w:val="22"/>
          <w:szCs w:val="22"/>
          <w:lang w:bidi="he-IL"/>
        </w:rPr>
        <w:t xml:space="preserve">os 5 componentes </w:t>
      </w:r>
      <w:r w:rsidRPr="001C6C60">
        <w:rPr>
          <w:rFonts w:ascii="Times New Roman" w:hAnsi="Times New Roman"/>
          <w:iCs/>
          <w:sz w:val="22"/>
          <w:szCs w:val="22"/>
          <w:lang w:bidi="he-IL"/>
        </w:rPr>
        <w:t xml:space="preserve"> del modelo, de acuerdo con</w:t>
      </w:r>
      <w:r w:rsidR="00C07D09" w:rsidRPr="001C6C60">
        <w:rPr>
          <w:rFonts w:ascii="Times New Roman" w:hAnsi="Times New Roman"/>
          <w:iCs/>
          <w:sz w:val="22"/>
          <w:szCs w:val="22"/>
          <w:lang w:bidi="he-IL"/>
        </w:rPr>
        <w:t xml:space="preserve"> la</w:t>
      </w:r>
      <w:r w:rsidRPr="001C6C60">
        <w:rPr>
          <w:rFonts w:ascii="Times New Roman" w:hAnsi="Times New Roman"/>
          <w:iCs/>
          <w:sz w:val="22"/>
          <w:szCs w:val="22"/>
          <w:lang w:bidi="he-IL"/>
        </w:rPr>
        <w:t xml:space="preserve"> </w:t>
      </w:r>
      <w:r w:rsidR="00C07D09" w:rsidRPr="001C6C60">
        <w:rPr>
          <w:rFonts w:ascii="Times New Roman" w:hAnsi="Times New Roman"/>
          <w:iCs/>
          <w:sz w:val="22"/>
          <w:szCs w:val="22"/>
          <w:lang w:bidi="he-IL"/>
        </w:rPr>
        <w:t>gestión por parte de cada una de las líneas de defensa a saber primera y segunda línea y con lo evidenciado por parte de la Oficina de Control Interno como tercera línea de defensa; con</w:t>
      </w:r>
      <w:r w:rsidRPr="001C6C60">
        <w:rPr>
          <w:rFonts w:ascii="Times New Roman" w:hAnsi="Times New Roman"/>
          <w:iCs/>
          <w:sz w:val="22"/>
          <w:szCs w:val="22"/>
          <w:lang w:bidi="he-IL"/>
        </w:rPr>
        <w:t xml:space="preserve"> información</w:t>
      </w:r>
      <w:r w:rsidR="00C07D09" w:rsidRPr="001C6C60">
        <w:rPr>
          <w:rFonts w:ascii="Times New Roman" w:hAnsi="Times New Roman"/>
          <w:iCs/>
          <w:sz w:val="22"/>
          <w:szCs w:val="22"/>
          <w:lang w:bidi="he-IL"/>
        </w:rPr>
        <w:t xml:space="preserve"> suministrada por las dependencias y por parte de </w:t>
      </w:r>
      <w:r w:rsidRPr="001C6C60">
        <w:rPr>
          <w:rFonts w:ascii="Times New Roman" w:hAnsi="Times New Roman"/>
          <w:iCs/>
          <w:sz w:val="22"/>
          <w:szCs w:val="22"/>
          <w:lang w:bidi="he-IL"/>
        </w:rPr>
        <w:t>la Oficina Asesora de Planeación y Aseguramiento de Procesos – OAPAP  mediante correo</w:t>
      </w:r>
      <w:r w:rsidR="00C642BE" w:rsidRPr="001C6C60">
        <w:rPr>
          <w:rFonts w:ascii="Times New Roman" w:hAnsi="Times New Roman"/>
          <w:iCs/>
          <w:sz w:val="22"/>
          <w:szCs w:val="22"/>
          <w:lang w:bidi="he-IL"/>
        </w:rPr>
        <w:t>s</w:t>
      </w:r>
      <w:r w:rsidRPr="001C6C60">
        <w:rPr>
          <w:rFonts w:ascii="Times New Roman" w:hAnsi="Times New Roman"/>
          <w:iCs/>
          <w:sz w:val="22"/>
          <w:szCs w:val="22"/>
          <w:lang w:bidi="he-IL"/>
        </w:rPr>
        <w:t xml:space="preserve"> electrónico</w:t>
      </w:r>
      <w:r w:rsidR="00C642BE" w:rsidRPr="001C6C60">
        <w:rPr>
          <w:rFonts w:ascii="Times New Roman" w:hAnsi="Times New Roman"/>
          <w:iCs/>
          <w:sz w:val="22"/>
          <w:szCs w:val="22"/>
          <w:lang w:bidi="he-IL"/>
        </w:rPr>
        <w:t>s</w:t>
      </w:r>
      <w:r w:rsidR="00C642BE" w:rsidRPr="00567FA4">
        <w:rPr>
          <w:rFonts w:ascii="Times New Roman" w:hAnsi="Times New Roman"/>
          <w:iCs/>
          <w:sz w:val="22"/>
          <w:szCs w:val="22"/>
          <w:lang w:bidi="he-IL"/>
        </w:rPr>
        <w:t>.</w:t>
      </w:r>
    </w:p>
    <w:p w14:paraId="2CEB5F6F" w14:textId="55AA3B68" w:rsidR="00576ABD" w:rsidRDefault="00576ABD" w:rsidP="00D37551">
      <w:pPr>
        <w:ind w:left="0" w:right="33"/>
        <w:jc w:val="both"/>
        <w:rPr>
          <w:rFonts w:ascii="Times New Roman" w:eastAsia="Wingdings-Regular" w:hAnsi="Times New Roman"/>
          <w:color w:val="EFD23F"/>
          <w:spacing w:val="0"/>
          <w:sz w:val="22"/>
          <w:szCs w:val="22"/>
          <w:lang w:val="es-CO"/>
        </w:rPr>
      </w:pPr>
    </w:p>
    <w:p w14:paraId="7EB5DBD8" w14:textId="77777777" w:rsidR="00D37551" w:rsidRPr="00567FA4" w:rsidRDefault="00D37551" w:rsidP="00D37551">
      <w:pPr>
        <w:ind w:left="0" w:right="33"/>
        <w:jc w:val="both"/>
        <w:rPr>
          <w:rFonts w:ascii="Times New Roman" w:eastAsia="Wingdings-Regular" w:hAnsi="Times New Roman"/>
          <w:color w:val="EFD23F"/>
          <w:spacing w:val="0"/>
          <w:sz w:val="22"/>
          <w:szCs w:val="22"/>
          <w:lang w:val="es-CO"/>
        </w:rPr>
      </w:pPr>
    </w:p>
    <w:p w14:paraId="442786AF" w14:textId="5A9A582D" w:rsidR="00865FBA" w:rsidRPr="003B6F7A" w:rsidRDefault="005A2ED8" w:rsidP="00AA472B">
      <w:pPr>
        <w:pStyle w:val="Prrafodelista"/>
        <w:numPr>
          <w:ilvl w:val="0"/>
          <w:numId w:val="3"/>
        </w:numPr>
        <w:ind w:right="33"/>
        <w:jc w:val="both"/>
        <w:rPr>
          <w:rFonts w:ascii="Times New Roman" w:eastAsia="Wingdings-Regular" w:hAnsi="Times New Roman"/>
          <w:b/>
          <w:spacing w:val="0"/>
          <w:sz w:val="22"/>
          <w:szCs w:val="22"/>
          <w:lang w:val="es-CO"/>
        </w:rPr>
      </w:pPr>
      <w:r w:rsidRPr="003B6F7A">
        <w:rPr>
          <w:rFonts w:ascii="Times New Roman" w:eastAsia="Wingdings-Regular" w:hAnsi="Times New Roman"/>
          <w:b/>
          <w:spacing w:val="0"/>
          <w:sz w:val="22"/>
          <w:szCs w:val="22"/>
          <w:lang w:val="es-CO"/>
        </w:rPr>
        <w:t>Ambiente de Control</w:t>
      </w:r>
    </w:p>
    <w:p w14:paraId="5E89A9D7" w14:textId="414AECA1" w:rsidR="00865FBA" w:rsidRPr="003B6F7A" w:rsidRDefault="00865FBA" w:rsidP="00865FBA">
      <w:pPr>
        <w:ind w:left="-567" w:right="33"/>
        <w:jc w:val="both"/>
        <w:rPr>
          <w:rFonts w:ascii="Times New Roman" w:eastAsia="Wingdings-Regular" w:hAnsi="Times New Roman"/>
          <w:color w:val="EFD23F"/>
          <w:spacing w:val="0"/>
          <w:sz w:val="22"/>
          <w:szCs w:val="22"/>
          <w:lang w:val="es-CO"/>
        </w:rPr>
      </w:pPr>
    </w:p>
    <w:p w14:paraId="7264BC05" w14:textId="680ADAB3" w:rsidR="00865FBA" w:rsidRPr="003B6F7A" w:rsidRDefault="00865FBA" w:rsidP="00865FBA">
      <w:pPr>
        <w:ind w:left="-567" w:right="33"/>
        <w:jc w:val="both"/>
        <w:rPr>
          <w:rFonts w:ascii="Times New Roman" w:eastAsia="Wingdings-Regular" w:hAnsi="Times New Roman"/>
          <w:b/>
          <w:i/>
          <w:spacing w:val="0"/>
          <w:sz w:val="22"/>
          <w:szCs w:val="22"/>
          <w:lang w:val="es-CO"/>
        </w:rPr>
      </w:pPr>
      <w:r w:rsidRPr="003B6F7A">
        <w:rPr>
          <w:rFonts w:ascii="Times New Roman" w:eastAsia="Wingdings-Regular" w:hAnsi="Times New Roman"/>
          <w:b/>
          <w:i/>
          <w:spacing w:val="0"/>
          <w:sz w:val="22"/>
          <w:szCs w:val="22"/>
          <w:lang w:val="es-CO"/>
        </w:rPr>
        <w:t>Línea Estratégica</w:t>
      </w:r>
    </w:p>
    <w:p w14:paraId="037503BC" w14:textId="3B1CFCB1" w:rsidR="00865FBA" w:rsidRPr="003B6F7A" w:rsidRDefault="00865FBA" w:rsidP="00865FBA">
      <w:pPr>
        <w:ind w:left="-567" w:right="33"/>
        <w:jc w:val="both"/>
        <w:rPr>
          <w:rFonts w:ascii="Times New Roman" w:eastAsia="Wingdings-Regular" w:hAnsi="Times New Roman"/>
          <w:i/>
          <w:spacing w:val="0"/>
          <w:sz w:val="22"/>
          <w:szCs w:val="22"/>
          <w:lang w:val="es-CO"/>
        </w:rPr>
      </w:pPr>
    </w:p>
    <w:p w14:paraId="6216F162" w14:textId="3ECB61D5" w:rsidR="00865FBA" w:rsidRPr="003B6F7A" w:rsidRDefault="00562C80" w:rsidP="00B75CFE">
      <w:pPr>
        <w:ind w:left="-567" w:right="33"/>
        <w:jc w:val="both"/>
        <w:rPr>
          <w:rFonts w:ascii="Times New Roman" w:hAnsi="Times New Roman"/>
          <w:sz w:val="22"/>
          <w:szCs w:val="22"/>
        </w:rPr>
      </w:pPr>
      <w:r w:rsidRPr="003B6F7A">
        <w:rPr>
          <w:rFonts w:ascii="Times New Roman" w:hAnsi="Times New Roman"/>
          <w:sz w:val="22"/>
          <w:szCs w:val="22"/>
        </w:rPr>
        <w:t xml:space="preserve">Se realizó </w:t>
      </w:r>
      <w:r w:rsidR="00865FBA" w:rsidRPr="003B6F7A">
        <w:rPr>
          <w:rFonts w:ascii="Times New Roman" w:hAnsi="Times New Roman"/>
          <w:sz w:val="22"/>
          <w:szCs w:val="22"/>
        </w:rPr>
        <w:t>Comité Institucional de Coordinación de Control Interno</w:t>
      </w:r>
      <w:r w:rsidRPr="003B6F7A">
        <w:rPr>
          <w:rFonts w:ascii="Times New Roman" w:hAnsi="Times New Roman"/>
          <w:sz w:val="22"/>
          <w:szCs w:val="22"/>
        </w:rPr>
        <w:t>, evidenciado mediante</w:t>
      </w:r>
      <w:r w:rsidR="00865FBA" w:rsidRPr="003B6F7A">
        <w:rPr>
          <w:rFonts w:ascii="Times New Roman" w:hAnsi="Times New Roman"/>
          <w:sz w:val="22"/>
          <w:szCs w:val="22"/>
        </w:rPr>
        <w:t xml:space="preserve"> acta No. </w:t>
      </w:r>
      <w:r w:rsidR="001C4B6D" w:rsidRPr="003B6F7A">
        <w:rPr>
          <w:rFonts w:ascii="Times New Roman" w:hAnsi="Times New Roman"/>
          <w:sz w:val="22"/>
          <w:szCs w:val="22"/>
        </w:rPr>
        <w:t>3</w:t>
      </w:r>
      <w:r w:rsidR="00E17EC0" w:rsidRPr="003B6F7A">
        <w:rPr>
          <w:rFonts w:ascii="Times New Roman" w:hAnsi="Times New Roman"/>
          <w:sz w:val="22"/>
          <w:szCs w:val="22"/>
        </w:rPr>
        <w:t xml:space="preserve"> </w:t>
      </w:r>
      <w:r w:rsidR="00865FBA" w:rsidRPr="003B6F7A">
        <w:rPr>
          <w:rFonts w:ascii="Times New Roman" w:hAnsi="Times New Roman"/>
          <w:sz w:val="22"/>
          <w:szCs w:val="22"/>
        </w:rPr>
        <w:t xml:space="preserve">de </w:t>
      </w:r>
      <w:r w:rsidR="001C4B6D" w:rsidRPr="003B6F7A">
        <w:rPr>
          <w:rFonts w:ascii="Times New Roman" w:hAnsi="Times New Roman"/>
          <w:sz w:val="22"/>
          <w:szCs w:val="22"/>
        </w:rPr>
        <w:t>julio</w:t>
      </w:r>
      <w:r w:rsidR="00865FBA" w:rsidRPr="003B6F7A">
        <w:rPr>
          <w:rFonts w:ascii="Times New Roman" w:hAnsi="Times New Roman"/>
          <w:sz w:val="22"/>
          <w:szCs w:val="22"/>
        </w:rPr>
        <w:t xml:space="preserve"> 29 </w:t>
      </w:r>
      <w:r w:rsidR="00E17EC0" w:rsidRPr="003B6F7A">
        <w:rPr>
          <w:rFonts w:ascii="Times New Roman" w:hAnsi="Times New Roman"/>
          <w:sz w:val="22"/>
          <w:szCs w:val="22"/>
        </w:rPr>
        <w:t xml:space="preserve">y </w:t>
      </w:r>
      <w:r w:rsidR="00567FA4" w:rsidRPr="003B6F7A">
        <w:rPr>
          <w:rFonts w:ascii="Times New Roman" w:hAnsi="Times New Roman"/>
          <w:sz w:val="22"/>
          <w:szCs w:val="22"/>
        </w:rPr>
        <w:t>N°</w:t>
      </w:r>
      <w:r w:rsidR="00A94D31" w:rsidRPr="003B6F7A">
        <w:rPr>
          <w:rFonts w:ascii="Times New Roman" w:hAnsi="Times New Roman"/>
          <w:sz w:val="22"/>
          <w:szCs w:val="22"/>
        </w:rPr>
        <w:t>4 de</w:t>
      </w:r>
      <w:r w:rsidR="00567FA4" w:rsidRPr="003B6F7A">
        <w:rPr>
          <w:rFonts w:ascii="Times New Roman" w:hAnsi="Times New Roman"/>
          <w:sz w:val="22"/>
          <w:szCs w:val="22"/>
        </w:rPr>
        <w:t>l 30 de</w:t>
      </w:r>
      <w:r w:rsidR="00A94D31" w:rsidRPr="003B6F7A">
        <w:rPr>
          <w:rFonts w:ascii="Times New Roman" w:hAnsi="Times New Roman"/>
          <w:sz w:val="22"/>
          <w:szCs w:val="22"/>
        </w:rPr>
        <w:t xml:space="preserve"> </w:t>
      </w:r>
      <w:r w:rsidR="00E17EC0" w:rsidRPr="003B6F7A">
        <w:rPr>
          <w:rFonts w:ascii="Times New Roman" w:hAnsi="Times New Roman"/>
          <w:sz w:val="22"/>
          <w:szCs w:val="22"/>
        </w:rPr>
        <w:t xml:space="preserve">octubre </w:t>
      </w:r>
      <w:r w:rsidR="00865FBA" w:rsidRPr="003B6F7A">
        <w:rPr>
          <w:rFonts w:ascii="Times New Roman" w:hAnsi="Times New Roman"/>
          <w:sz w:val="22"/>
          <w:szCs w:val="22"/>
        </w:rPr>
        <w:t>de 2019</w:t>
      </w:r>
      <w:r w:rsidRPr="003B6F7A">
        <w:rPr>
          <w:rFonts w:ascii="Times New Roman" w:hAnsi="Times New Roman"/>
          <w:sz w:val="22"/>
          <w:szCs w:val="22"/>
        </w:rPr>
        <w:t xml:space="preserve">, </w:t>
      </w:r>
      <w:r w:rsidR="00E17EC0" w:rsidRPr="003B6F7A">
        <w:rPr>
          <w:rFonts w:ascii="Times New Roman" w:hAnsi="Times New Roman"/>
          <w:sz w:val="22"/>
          <w:szCs w:val="22"/>
        </w:rPr>
        <w:t>presentando</w:t>
      </w:r>
      <w:r w:rsidRPr="003B6F7A">
        <w:rPr>
          <w:rFonts w:ascii="Times New Roman" w:hAnsi="Times New Roman"/>
          <w:sz w:val="22"/>
          <w:szCs w:val="22"/>
        </w:rPr>
        <w:t xml:space="preserve"> a la alta dirección </w:t>
      </w:r>
      <w:r w:rsidR="00E17EC0" w:rsidRPr="003B6F7A">
        <w:rPr>
          <w:rFonts w:ascii="Times New Roman" w:hAnsi="Times New Roman"/>
          <w:sz w:val="22"/>
          <w:szCs w:val="22"/>
        </w:rPr>
        <w:t xml:space="preserve">los temas relacionados con el avance del plan anual de auditorías, el seguimiento al cumplimiento de las metas plan de desarrollo, </w:t>
      </w:r>
      <w:r w:rsidRPr="003B6F7A">
        <w:rPr>
          <w:rFonts w:ascii="Times New Roman" w:hAnsi="Times New Roman"/>
          <w:sz w:val="22"/>
          <w:szCs w:val="22"/>
        </w:rPr>
        <w:t>el</w:t>
      </w:r>
      <w:r w:rsidR="00E17EC0" w:rsidRPr="003B6F7A">
        <w:rPr>
          <w:rFonts w:ascii="Times New Roman" w:hAnsi="Times New Roman"/>
          <w:sz w:val="22"/>
          <w:szCs w:val="22"/>
        </w:rPr>
        <w:t xml:space="preserve"> seguimiento a los estados contables, al plan de mejoramiento suscrito con la Contraloría, el informe de seguimiento a la </w:t>
      </w:r>
      <w:r w:rsidR="00567FA4" w:rsidRPr="003B6F7A">
        <w:rPr>
          <w:rFonts w:ascii="Times New Roman" w:hAnsi="Times New Roman"/>
          <w:sz w:val="22"/>
          <w:szCs w:val="22"/>
        </w:rPr>
        <w:t>g</w:t>
      </w:r>
      <w:r w:rsidR="00E17EC0" w:rsidRPr="003B6F7A">
        <w:rPr>
          <w:rFonts w:ascii="Times New Roman" w:hAnsi="Times New Roman"/>
          <w:sz w:val="22"/>
          <w:szCs w:val="22"/>
        </w:rPr>
        <w:t>estión del riesgo con sus respectivas recomendaciones, de igual manera a los informes de empalme entre la administración saliente y la entrante.</w:t>
      </w:r>
    </w:p>
    <w:p w14:paraId="59C4BABE" w14:textId="6B3CE310" w:rsidR="00F650FF" w:rsidRPr="00567FA4" w:rsidRDefault="00F650FF" w:rsidP="00B75CFE">
      <w:pPr>
        <w:ind w:left="-567" w:right="33"/>
        <w:jc w:val="both"/>
        <w:rPr>
          <w:rFonts w:ascii="Times New Roman" w:hAnsi="Times New Roman"/>
          <w:sz w:val="22"/>
          <w:szCs w:val="22"/>
        </w:rPr>
      </w:pPr>
    </w:p>
    <w:p w14:paraId="19DFD4B3" w14:textId="320F15CF" w:rsidR="00F650FF" w:rsidRPr="003B6F7A" w:rsidRDefault="00E13B1F" w:rsidP="00B75CFE">
      <w:pPr>
        <w:ind w:left="-567" w:right="33"/>
        <w:jc w:val="both"/>
        <w:rPr>
          <w:rFonts w:ascii="Times New Roman" w:hAnsi="Times New Roman"/>
          <w:sz w:val="22"/>
          <w:szCs w:val="22"/>
        </w:rPr>
      </w:pPr>
      <w:r w:rsidRPr="003B6F7A">
        <w:rPr>
          <w:rFonts w:ascii="Times New Roman" w:hAnsi="Times New Roman"/>
          <w:sz w:val="22"/>
          <w:szCs w:val="22"/>
        </w:rPr>
        <w:lastRenderedPageBreak/>
        <w:t xml:space="preserve">Durante el periodo se </w:t>
      </w:r>
      <w:r w:rsidR="002D77D8" w:rsidRPr="003B6F7A">
        <w:rPr>
          <w:rFonts w:ascii="Times New Roman" w:hAnsi="Times New Roman"/>
          <w:sz w:val="22"/>
          <w:szCs w:val="22"/>
        </w:rPr>
        <w:t xml:space="preserve">evidenció la </w:t>
      </w:r>
      <w:r w:rsidRPr="003B6F7A">
        <w:rPr>
          <w:rFonts w:ascii="Times New Roman" w:hAnsi="Times New Roman"/>
          <w:sz w:val="22"/>
          <w:szCs w:val="22"/>
        </w:rPr>
        <w:t>realiza</w:t>
      </w:r>
      <w:r w:rsidR="002D77D8" w:rsidRPr="003B6F7A">
        <w:rPr>
          <w:rFonts w:ascii="Times New Roman" w:hAnsi="Times New Roman"/>
          <w:sz w:val="22"/>
          <w:szCs w:val="22"/>
        </w:rPr>
        <w:t>ción de</w:t>
      </w:r>
      <w:r w:rsidRPr="003B6F7A">
        <w:rPr>
          <w:rFonts w:ascii="Times New Roman" w:hAnsi="Times New Roman"/>
          <w:sz w:val="22"/>
          <w:szCs w:val="22"/>
        </w:rPr>
        <w:t xml:space="preserve"> </w:t>
      </w:r>
      <w:r w:rsidR="002D77D8" w:rsidRPr="003B6F7A">
        <w:rPr>
          <w:rFonts w:ascii="Times New Roman" w:hAnsi="Times New Roman"/>
          <w:sz w:val="22"/>
          <w:szCs w:val="22"/>
        </w:rPr>
        <w:t xml:space="preserve">6 comités Institucionales de gestión y desempeño, en los cuales se informó a la alta dirección sobre </w:t>
      </w:r>
      <w:r w:rsidR="00F650FF" w:rsidRPr="003B6F7A">
        <w:rPr>
          <w:rFonts w:ascii="Times New Roman" w:hAnsi="Times New Roman"/>
          <w:sz w:val="22"/>
          <w:szCs w:val="22"/>
        </w:rPr>
        <w:t>el funcionamiento de los procesos</w:t>
      </w:r>
      <w:r w:rsidR="002D77D8" w:rsidRPr="003B6F7A">
        <w:rPr>
          <w:rFonts w:ascii="Times New Roman" w:hAnsi="Times New Roman"/>
          <w:sz w:val="22"/>
          <w:szCs w:val="22"/>
        </w:rPr>
        <w:t xml:space="preserve"> y tratando diferentes temas, ayudando a</w:t>
      </w:r>
      <w:r w:rsidR="00F650FF" w:rsidRPr="003B6F7A">
        <w:rPr>
          <w:rFonts w:ascii="Times New Roman" w:hAnsi="Times New Roman"/>
          <w:sz w:val="22"/>
          <w:szCs w:val="22"/>
        </w:rPr>
        <w:t xml:space="preserve"> la toma de decisiones. </w:t>
      </w:r>
    </w:p>
    <w:p w14:paraId="4CA67180" w14:textId="285D2BAB" w:rsidR="00DE4FFD" w:rsidRPr="003B6F7A" w:rsidRDefault="00DE4FFD" w:rsidP="00B75CFE">
      <w:pPr>
        <w:ind w:left="-567" w:right="33"/>
        <w:jc w:val="both"/>
        <w:rPr>
          <w:rFonts w:ascii="Times New Roman" w:hAnsi="Times New Roman"/>
          <w:sz w:val="22"/>
          <w:szCs w:val="22"/>
        </w:rPr>
      </w:pPr>
    </w:p>
    <w:p w14:paraId="1FB90642" w14:textId="77777777" w:rsidR="00B75CFE" w:rsidRPr="003B6F7A" w:rsidRDefault="00BE5DC7" w:rsidP="00B75CFE">
      <w:pPr>
        <w:ind w:left="-567" w:right="33"/>
        <w:jc w:val="both"/>
        <w:rPr>
          <w:rFonts w:ascii="Times New Roman" w:eastAsia="Wingdings-Regular" w:hAnsi="Times New Roman"/>
          <w:b/>
          <w:i/>
          <w:spacing w:val="0"/>
          <w:sz w:val="22"/>
          <w:szCs w:val="22"/>
          <w:lang w:val="es-CO"/>
        </w:rPr>
      </w:pPr>
      <w:r w:rsidRPr="003B6F7A">
        <w:rPr>
          <w:rFonts w:ascii="Times New Roman" w:eastAsia="Wingdings-Regular" w:hAnsi="Times New Roman"/>
          <w:b/>
          <w:i/>
          <w:spacing w:val="0"/>
          <w:sz w:val="22"/>
          <w:szCs w:val="22"/>
          <w:lang w:val="es-CO"/>
        </w:rPr>
        <w:t>Primera línea de defensa</w:t>
      </w:r>
    </w:p>
    <w:p w14:paraId="4C4AB874" w14:textId="5D5C2224" w:rsidR="00B75CFE" w:rsidRPr="003B6F7A" w:rsidRDefault="00B75CFE" w:rsidP="00B75CFE">
      <w:pPr>
        <w:ind w:left="-567" w:right="33"/>
        <w:jc w:val="both"/>
        <w:rPr>
          <w:rFonts w:ascii="Times New Roman" w:hAnsi="Times New Roman"/>
          <w:sz w:val="22"/>
          <w:szCs w:val="22"/>
        </w:rPr>
      </w:pPr>
    </w:p>
    <w:p w14:paraId="4C32315B" w14:textId="66993AB1" w:rsidR="006E1513" w:rsidRPr="003B6F7A" w:rsidRDefault="006E1513" w:rsidP="00AA472B">
      <w:pPr>
        <w:pStyle w:val="Prrafodelista"/>
        <w:numPr>
          <w:ilvl w:val="0"/>
          <w:numId w:val="6"/>
        </w:numPr>
        <w:ind w:right="33"/>
        <w:jc w:val="both"/>
        <w:rPr>
          <w:rFonts w:ascii="Times New Roman" w:hAnsi="Times New Roman"/>
          <w:sz w:val="22"/>
          <w:szCs w:val="22"/>
        </w:rPr>
      </w:pPr>
      <w:r w:rsidRPr="003B6F7A">
        <w:rPr>
          <w:rFonts w:ascii="Times New Roman" w:hAnsi="Times New Roman"/>
          <w:sz w:val="22"/>
          <w:szCs w:val="22"/>
        </w:rPr>
        <w:t xml:space="preserve">Plan de Capacitación: Dentro de las capacitaciones realizadas </w:t>
      </w:r>
      <w:r w:rsidR="00A94D31" w:rsidRPr="003B6F7A">
        <w:rPr>
          <w:rFonts w:ascii="Times New Roman" w:hAnsi="Times New Roman"/>
          <w:sz w:val="22"/>
          <w:szCs w:val="22"/>
        </w:rPr>
        <w:t>en el periodo</w:t>
      </w:r>
      <w:r w:rsidRPr="003B6F7A">
        <w:rPr>
          <w:rFonts w:ascii="Times New Roman" w:hAnsi="Times New Roman"/>
          <w:sz w:val="22"/>
          <w:szCs w:val="22"/>
        </w:rPr>
        <w:t xml:space="preserve">, se evidencia lo siguiente: </w:t>
      </w:r>
    </w:p>
    <w:p w14:paraId="3D4B082D" w14:textId="0F1232CF" w:rsidR="00A94D31" w:rsidRPr="00567FA4" w:rsidRDefault="00A94D31" w:rsidP="00A94D31">
      <w:pPr>
        <w:ind w:right="33"/>
        <w:jc w:val="both"/>
        <w:rPr>
          <w:rFonts w:ascii="Times New Roman" w:hAnsi="Times New Roman"/>
          <w:sz w:val="22"/>
          <w:szCs w:val="22"/>
        </w:rPr>
      </w:pPr>
    </w:p>
    <w:tbl>
      <w:tblPr>
        <w:tblStyle w:val="Tablaconcuadrcula"/>
        <w:tblW w:w="0" w:type="auto"/>
        <w:tblInd w:w="-207" w:type="dxa"/>
        <w:tblLook w:val="04A0" w:firstRow="1" w:lastRow="0" w:firstColumn="1" w:lastColumn="0" w:noHBand="0" w:noVBand="1"/>
      </w:tblPr>
      <w:tblGrid>
        <w:gridCol w:w="482"/>
        <w:gridCol w:w="4215"/>
        <w:gridCol w:w="1120"/>
        <w:gridCol w:w="3218"/>
      </w:tblGrid>
      <w:tr w:rsidR="00A94D31" w:rsidRPr="005726F5" w14:paraId="0BC6D914" w14:textId="77777777" w:rsidTr="00D90A0F">
        <w:tc>
          <w:tcPr>
            <w:tcW w:w="486" w:type="dxa"/>
            <w:shd w:val="clear" w:color="auto" w:fill="D9D9D9" w:themeFill="background1" w:themeFillShade="D9"/>
          </w:tcPr>
          <w:p w14:paraId="455867FC" w14:textId="77777777" w:rsidR="00A94D31" w:rsidRPr="005726F5" w:rsidRDefault="00A94D31" w:rsidP="00D90A0F">
            <w:pPr>
              <w:pStyle w:val="Prrafodelista"/>
              <w:ind w:left="0" w:right="33"/>
              <w:jc w:val="both"/>
              <w:rPr>
                <w:rFonts w:ascii="Times New Roman" w:hAnsi="Times New Roman"/>
                <w:b/>
              </w:rPr>
            </w:pPr>
            <w:proofErr w:type="spellStart"/>
            <w:r w:rsidRPr="005726F5">
              <w:rPr>
                <w:rFonts w:ascii="Times New Roman" w:hAnsi="Times New Roman"/>
                <w:b/>
              </w:rPr>
              <w:t>N°</w:t>
            </w:r>
            <w:proofErr w:type="spellEnd"/>
          </w:p>
        </w:tc>
        <w:tc>
          <w:tcPr>
            <w:tcW w:w="4819" w:type="dxa"/>
            <w:shd w:val="clear" w:color="auto" w:fill="D9D9D9" w:themeFill="background1" w:themeFillShade="D9"/>
          </w:tcPr>
          <w:p w14:paraId="6B9A06BC" w14:textId="77777777" w:rsidR="00A94D31" w:rsidRPr="005726F5" w:rsidRDefault="00A94D31" w:rsidP="00D90A0F">
            <w:pPr>
              <w:pStyle w:val="Prrafodelista"/>
              <w:ind w:left="0" w:right="33"/>
              <w:jc w:val="center"/>
              <w:rPr>
                <w:rFonts w:ascii="Times New Roman" w:hAnsi="Times New Roman"/>
                <w:b/>
              </w:rPr>
            </w:pPr>
            <w:r w:rsidRPr="005726F5">
              <w:rPr>
                <w:rFonts w:ascii="Times New Roman" w:hAnsi="Times New Roman"/>
                <w:b/>
              </w:rPr>
              <w:t>Tema</w:t>
            </w:r>
          </w:p>
        </w:tc>
        <w:tc>
          <w:tcPr>
            <w:tcW w:w="1134" w:type="dxa"/>
            <w:shd w:val="clear" w:color="auto" w:fill="D9D9D9" w:themeFill="background1" w:themeFillShade="D9"/>
          </w:tcPr>
          <w:p w14:paraId="0F01527C" w14:textId="77777777" w:rsidR="00A94D31" w:rsidRPr="005726F5" w:rsidRDefault="00A94D31" w:rsidP="00D90A0F">
            <w:pPr>
              <w:pStyle w:val="Prrafodelista"/>
              <w:ind w:left="0" w:right="33"/>
              <w:jc w:val="center"/>
              <w:rPr>
                <w:rFonts w:ascii="Times New Roman" w:hAnsi="Times New Roman"/>
                <w:b/>
              </w:rPr>
            </w:pPr>
            <w:proofErr w:type="spellStart"/>
            <w:r w:rsidRPr="005726F5">
              <w:rPr>
                <w:rFonts w:ascii="Times New Roman" w:hAnsi="Times New Roman"/>
                <w:b/>
              </w:rPr>
              <w:t>N°</w:t>
            </w:r>
            <w:proofErr w:type="spellEnd"/>
            <w:r w:rsidRPr="005726F5">
              <w:rPr>
                <w:rFonts w:ascii="Times New Roman" w:hAnsi="Times New Roman"/>
                <w:b/>
              </w:rPr>
              <w:t xml:space="preserve"> de Asistentes</w:t>
            </w:r>
          </w:p>
        </w:tc>
        <w:tc>
          <w:tcPr>
            <w:tcW w:w="3615" w:type="dxa"/>
            <w:shd w:val="clear" w:color="auto" w:fill="D9D9D9" w:themeFill="background1" w:themeFillShade="D9"/>
          </w:tcPr>
          <w:p w14:paraId="40C62003" w14:textId="77777777" w:rsidR="00A94D31" w:rsidRPr="005726F5" w:rsidRDefault="00A94D31" w:rsidP="00D90A0F">
            <w:pPr>
              <w:pStyle w:val="Prrafodelista"/>
              <w:ind w:left="0" w:right="33"/>
              <w:jc w:val="center"/>
              <w:rPr>
                <w:rFonts w:ascii="Times New Roman" w:hAnsi="Times New Roman"/>
                <w:b/>
              </w:rPr>
            </w:pPr>
            <w:r w:rsidRPr="005726F5">
              <w:rPr>
                <w:rFonts w:ascii="Times New Roman" w:hAnsi="Times New Roman"/>
                <w:b/>
              </w:rPr>
              <w:t>Fecha de Ejecución</w:t>
            </w:r>
          </w:p>
        </w:tc>
      </w:tr>
      <w:tr w:rsidR="00A94D31" w:rsidRPr="005726F5" w14:paraId="606CD322" w14:textId="77777777" w:rsidTr="00D90A0F">
        <w:tc>
          <w:tcPr>
            <w:tcW w:w="486" w:type="dxa"/>
          </w:tcPr>
          <w:p w14:paraId="66827A67"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w:t>
            </w:r>
          </w:p>
        </w:tc>
        <w:tc>
          <w:tcPr>
            <w:tcW w:w="4819" w:type="dxa"/>
          </w:tcPr>
          <w:p w14:paraId="369EACB7"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Dirección y gerencia de proyectos (Proyectos ágiles SCRUM)</w:t>
            </w:r>
          </w:p>
        </w:tc>
        <w:tc>
          <w:tcPr>
            <w:tcW w:w="1134" w:type="dxa"/>
          </w:tcPr>
          <w:p w14:paraId="0054C685"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11</w:t>
            </w:r>
          </w:p>
        </w:tc>
        <w:tc>
          <w:tcPr>
            <w:tcW w:w="3615" w:type="dxa"/>
          </w:tcPr>
          <w:p w14:paraId="4F508E38"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25 -27 de junio y 2 - 4 de julio de 2019</w:t>
            </w:r>
          </w:p>
        </w:tc>
      </w:tr>
      <w:tr w:rsidR="00A94D31" w:rsidRPr="005726F5" w14:paraId="37EAC6AD" w14:textId="77777777" w:rsidTr="00D90A0F">
        <w:tc>
          <w:tcPr>
            <w:tcW w:w="486" w:type="dxa"/>
          </w:tcPr>
          <w:p w14:paraId="49ECB0F1"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2</w:t>
            </w:r>
          </w:p>
        </w:tc>
        <w:tc>
          <w:tcPr>
            <w:tcW w:w="4819" w:type="dxa"/>
          </w:tcPr>
          <w:p w14:paraId="184CF57B"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Programa de Formación en Gestión Catastral -Módulo Físico</w:t>
            </w:r>
          </w:p>
        </w:tc>
        <w:tc>
          <w:tcPr>
            <w:tcW w:w="1134" w:type="dxa"/>
          </w:tcPr>
          <w:p w14:paraId="5B7220AF"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63</w:t>
            </w:r>
          </w:p>
        </w:tc>
        <w:tc>
          <w:tcPr>
            <w:tcW w:w="3615" w:type="dxa"/>
          </w:tcPr>
          <w:p w14:paraId="445CD1D6"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3, 4 y 9 julio </w:t>
            </w:r>
          </w:p>
        </w:tc>
      </w:tr>
      <w:tr w:rsidR="00A94D31" w:rsidRPr="005726F5" w14:paraId="0BA16C4F" w14:textId="77777777" w:rsidTr="00D90A0F">
        <w:tc>
          <w:tcPr>
            <w:tcW w:w="486" w:type="dxa"/>
          </w:tcPr>
          <w:p w14:paraId="44D49CB6"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3</w:t>
            </w:r>
          </w:p>
        </w:tc>
        <w:tc>
          <w:tcPr>
            <w:tcW w:w="4819" w:type="dxa"/>
          </w:tcPr>
          <w:p w14:paraId="2B8CBEFF"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Programa de Formación en Gestión Catastral Modulo Jurídico</w:t>
            </w:r>
          </w:p>
        </w:tc>
        <w:tc>
          <w:tcPr>
            <w:tcW w:w="1134" w:type="dxa"/>
          </w:tcPr>
          <w:p w14:paraId="5187FE0C"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15</w:t>
            </w:r>
          </w:p>
        </w:tc>
        <w:tc>
          <w:tcPr>
            <w:tcW w:w="3615" w:type="dxa"/>
          </w:tcPr>
          <w:p w14:paraId="692A0226"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11 de julio</w:t>
            </w:r>
          </w:p>
        </w:tc>
      </w:tr>
      <w:tr w:rsidR="00A94D31" w:rsidRPr="005726F5" w14:paraId="3A13767C" w14:textId="77777777" w:rsidTr="00D90A0F">
        <w:tc>
          <w:tcPr>
            <w:tcW w:w="486" w:type="dxa"/>
          </w:tcPr>
          <w:p w14:paraId="4AC4D9E1"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4</w:t>
            </w:r>
          </w:p>
        </w:tc>
        <w:tc>
          <w:tcPr>
            <w:tcW w:w="4819" w:type="dxa"/>
          </w:tcPr>
          <w:p w14:paraId="7CE77C01"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Integración, Análisis y Gestión de Datos</w:t>
            </w:r>
          </w:p>
        </w:tc>
        <w:tc>
          <w:tcPr>
            <w:tcW w:w="1134" w:type="dxa"/>
          </w:tcPr>
          <w:p w14:paraId="578D2873"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13</w:t>
            </w:r>
          </w:p>
        </w:tc>
        <w:tc>
          <w:tcPr>
            <w:tcW w:w="3615" w:type="dxa"/>
          </w:tcPr>
          <w:p w14:paraId="5D55A7CE"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 xml:space="preserve">24-29 -31 de </w:t>
            </w:r>
            <w:proofErr w:type="gramStart"/>
            <w:r w:rsidRPr="005726F5">
              <w:rPr>
                <w:rFonts w:ascii="Times New Roman" w:hAnsi="Times New Roman"/>
              </w:rPr>
              <w:t>julio  y</w:t>
            </w:r>
            <w:proofErr w:type="gramEnd"/>
            <w:r w:rsidRPr="005726F5">
              <w:rPr>
                <w:rFonts w:ascii="Times New Roman" w:hAnsi="Times New Roman"/>
              </w:rPr>
              <w:t xml:space="preserve"> 5 de agosto</w:t>
            </w:r>
          </w:p>
        </w:tc>
      </w:tr>
      <w:tr w:rsidR="00A94D31" w:rsidRPr="005726F5" w14:paraId="075BE1AF" w14:textId="77777777" w:rsidTr="00D90A0F">
        <w:tc>
          <w:tcPr>
            <w:tcW w:w="486" w:type="dxa"/>
          </w:tcPr>
          <w:p w14:paraId="17B53510"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5</w:t>
            </w:r>
          </w:p>
        </w:tc>
        <w:tc>
          <w:tcPr>
            <w:tcW w:w="4819" w:type="dxa"/>
          </w:tcPr>
          <w:p w14:paraId="1DC15B44"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Java</w:t>
            </w:r>
          </w:p>
        </w:tc>
        <w:tc>
          <w:tcPr>
            <w:tcW w:w="1134" w:type="dxa"/>
          </w:tcPr>
          <w:p w14:paraId="1DD6F8E0"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12</w:t>
            </w:r>
          </w:p>
        </w:tc>
        <w:tc>
          <w:tcPr>
            <w:tcW w:w="3615" w:type="dxa"/>
          </w:tcPr>
          <w:p w14:paraId="5B16738D"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22-24-29-31 de julio de 2019 </w:t>
            </w:r>
          </w:p>
        </w:tc>
      </w:tr>
      <w:tr w:rsidR="00A94D31" w:rsidRPr="005726F5" w14:paraId="4D8B123A" w14:textId="77777777" w:rsidTr="00D90A0F">
        <w:tc>
          <w:tcPr>
            <w:tcW w:w="486" w:type="dxa"/>
          </w:tcPr>
          <w:p w14:paraId="6AEDBAE8"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6</w:t>
            </w:r>
          </w:p>
        </w:tc>
        <w:tc>
          <w:tcPr>
            <w:tcW w:w="4819" w:type="dxa"/>
          </w:tcPr>
          <w:p w14:paraId="3D28494C"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Inducción</w:t>
            </w:r>
          </w:p>
        </w:tc>
        <w:tc>
          <w:tcPr>
            <w:tcW w:w="1134" w:type="dxa"/>
          </w:tcPr>
          <w:p w14:paraId="4D90BB8E"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14</w:t>
            </w:r>
          </w:p>
        </w:tc>
        <w:tc>
          <w:tcPr>
            <w:tcW w:w="3615" w:type="dxa"/>
          </w:tcPr>
          <w:p w14:paraId="44781359"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2 -5 y 9 de julio</w:t>
            </w:r>
          </w:p>
        </w:tc>
      </w:tr>
      <w:tr w:rsidR="00A94D31" w:rsidRPr="005726F5" w14:paraId="7BF5E2CD" w14:textId="77777777" w:rsidTr="00D90A0F">
        <w:tc>
          <w:tcPr>
            <w:tcW w:w="486" w:type="dxa"/>
          </w:tcPr>
          <w:p w14:paraId="6B470D30"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7</w:t>
            </w:r>
          </w:p>
        </w:tc>
        <w:tc>
          <w:tcPr>
            <w:tcW w:w="4819" w:type="dxa"/>
          </w:tcPr>
          <w:p w14:paraId="1FD1EDA4"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Curso Taller de Indicadores de Gestión</w:t>
            </w:r>
          </w:p>
        </w:tc>
        <w:tc>
          <w:tcPr>
            <w:tcW w:w="1134" w:type="dxa"/>
          </w:tcPr>
          <w:p w14:paraId="53966227"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8</w:t>
            </w:r>
          </w:p>
        </w:tc>
        <w:tc>
          <w:tcPr>
            <w:tcW w:w="3615" w:type="dxa"/>
          </w:tcPr>
          <w:p w14:paraId="4B404723"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12-14-21-26 de agosto de 2019 </w:t>
            </w:r>
          </w:p>
        </w:tc>
      </w:tr>
      <w:tr w:rsidR="00A94D31" w:rsidRPr="005726F5" w14:paraId="17A70A38" w14:textId="77777777" w:rsidTr="00D90A0F">
        <w:tc>
          <w:tcPr>
            <w:tcW w:w="486" w:type="dxa"/>
          </w:tcPr>
          <w:p w14:paraId="230AD18E"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8</w:t>
            </w:r>
          </w:p>
        </w:tc>
        <w:tc>
          <w:tcPr>
            <w:tcW w:w="4819" w:type="dxa"/>
          </w:tcPr>
          <w:p w14:paraId="7115EA75"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 xml:space="preserve">ArcGIS 3 -V.10.4-Performing </w:t>
            </w:r>
            <w:proofErr w:type="spellStart"/>
            <w:r w:rsidRPr="005726F5">
              <w:rPr>
                <w:rFonts w:ascii="Times New Roman" w:hAnsi="Times New Roman"/>
              </w:rPr>
              <w:t>analysis</w:t>
            </w:r>
            <w:proofErr w:type="spellEnd"/>
          </w:p>
        </w:tc>
        <w:tc>
          <w:tcPr>
            <w:tcW w:w="1134" w:type="dxa"/>
          </w:tcPr>
          <w:p w14:paraId="70D07B58"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10</w:t>
            </w:r>
          </w:p>
        </w:tc>
        <w:tc>
          <w:tcPr>
            <w:tcW w:w="3615" w:type="dxa"/>
          </w:tcPr>
          <w:p w14:paraId="0918CE17"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1-8-13 y 15 de agosto </w:t>
            </w:r>
          </w:p>
        </w:tc>
      </w:tr>
      <w:tr w:rsidR="00A94D31" w:rsidRPr="005726F5" w14:paraId="5EA4FCFE" w14:textId="77777777" w:rsidTr="00D90A0F">
        <w:tc>
          <w:tcPr>
            <w:tcW w:w="486" w:type="dxa"/>
          </w:tcPr>
          <w:p w14:paraId="7E3FD337"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9</w:t>
            </w:r>
          </w:p>
        </w:tc>
        <w:tc>
          <w:tcPr>
            <w:tcW w:w="4819" w:type="dxa"/>
          </w:tcPr>
          <w:p w14:paraId="7196F31E"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Inducción</w:t>
            </w:r>
          </w:p>
        </w:tc>
        <w:tc>
          <w:tcPr>
            <w:tcW w:w="1134" w:type="dxa"/>
          </w:tcPr>
          <w:p w14:paraId="46F9B5C4"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4</w:t>
            </w:r>
          </w:p>
        </w:tc>
        <w:tc>
          <w:tcPr>
            <w:tcW w:w="3615" w:type="dxa"/>
          </w:tcPr>
          <w:p w14:paraId="74BF0162"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22-26 y 27 de agosto </w:t>
            </w:r>
          </w:p>
        </w:tc>
      </w:tr>
      <w:tr w:rsidR="00A94D31" w:rsidRPr="005726F5" w14:paraId="63D7C63C" w14:textId="77777777" w:rsidTr="00D90A0F">
        <w:tc>
          <w:tcPr>
            <w:tcW w:w="486" w:type="dxa"/>
          </w:tcPr>
          <w:p w14:paraId="7A8A87CB"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10</w:t>
            </w:r>
          </w:p>
        </w:tc>
        <w:tc>
          <w:tcPr>
            <w:tcW w:w="4819" w:type="dxa"/>
          </w:tcPr>
          <w:p w14:paraId="2F8869B0"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 xml:space="preserve">Programa de Formación en Gestión Catastral Módulo </w:t>
            </w:r>
            <w:proofErr w:type="spellStart"/>
            <w:r w:rsidRPr="005726F5">
              <w:rPr>
                <w:rFonts w:ascii="Times New Roman" w:hAnsi="Times New Roman"/>
              </w:rPr>
              <w:t>Valuatorio</w:t>
            </w:r>
            <w:proofErr w:type="spellEnd"/>
          </w:p>
        </w:tc>
        <w:tc>
          <w:tcPr>
            <w:tcW w:w="1134" w:type="dxa"/>
          </w:tcPr>
          <w:p w14:paraId="1F4B50FE"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9</w:t>
            </w:r>
          </w:p>
        </w:tc>
        <w:tc>
          <w:tcPr>
            <w:tcW w:w="3615" w:type="dxa"/>
          </w:tcPr>
          <w:p w14:paraId="276EE1C3"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13 16 Y 20 de agosto</w:t>
            </w:r>
          </w:p>
        </w:tc>
      </w:tr>
      <w:tr w:rsidR="00A94D31" w:rsidRPr="005726F5" w14:paraId="7C9A12E0" w14:textId="77777777" w:rsidTr="00D90A0F">
        <w:tc>
          <w:tcPr>
            <w:tcW w:w="486" w:type="dxa"/>
          </w:tcPr>
          <w:p w14:paraId="67DCE82D"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11</w:t>
            </w:r>
          </w:p>
        </w:tc>
        <w:tc>
          <w:tcPr>
            <w:tcW w:w="4819" w:type="dxa"/>
          </w:tcPr>
          <w:p w14:paraId="20C3F445"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Redacción eficaz y Ortografía</w:t>
            </w:r>
          </w:p>
        </w:tc>
        <w:tc>
          <w:tcPr>
            <w:tcW w:w="1134" w:type="dxa"/>
          </w:tcPr>
          <w:p w14:paraId="187EC074"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19</w:t>
            </w:r>
          </w:p>
        </w:tc>
        <w:tc>
          <w:tcPr>
            <w:tcW w:w="3615" w:type="dxa"/>
          </w:tcPr>
          <w:p w14:paraId="51A9DD42" w14:textId="7419620C"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16-19-24-</w:t>
            </w:r>
            <w:r w:rsidR="00567FA4" w:rsidRPr="005726F5">
              <w:rPr>
                <w:rFonts w:ascii="Times New Roman" w:hAnsi="Times New Roman"/>
              </w:rPr>
              <w:t>26 de</w:t>
            </w:r>
            <w:r w:rsidRPr="005726F5">
              <w:rPr>
                <w:rFonts w:ascii="Times New Roman" w:hAnsi="Times New Roman"/>
              </w:rPr>
              <w:t xml:space="preserve"> septiembre de 2019</w:t>
            </w:r>
          </w:p>
        </w:tc>
      </w:tr>
      <w:tr w:rsidR="00A94D31" w:rsidRPr="005726F5" w14:paraId="13A024A3" w14:textId="77777777" w:rsidTr="00D90A0F">
        <w:tc>
          <w:tcPr>
            <w:tcW w:w="486" w:type="dxa"/>
          </w:tcPr>
          <w:p w14:paraId="3DD31CC7"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12</w:t>
            </w:r>
          </w:p>
        </w:tc>
        <w:tc>
          <w:tcPr>
            <w:tcW w:w="4819" w:type="dxa"/>
          </w:tcPr>
          <w:p w14:paraId="6703CC71"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Excel Intermedio</w:t>
            </w:r>
          </w:p>
        </w:tc>
        <w:tc>
          <w:tcPr>
            <w:tcW w:w="1134" w:type="dxa"/>
          </w:tcPr>
          <w:p w14:paraId="17C6F633"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15</w:t>
            </w:r>
          </w:p>
        </w:tc>
        <w:tc>
          <w:tcPr>
            <w:tcW w:w="3615" w:type="dxa"/>
          </w:tcPr>
          <w:p w14:paraId="46DFD2A0"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10 -12-17-19 de septiembre de 2019</w:t>
            </w:r>
          </w:p>
        </w:tc>
      </w:tr>
      <w:tr w:rsidR="00A94D31" w:rsidRPr="005726F5" w14:paraId="60C5E54C" w14:textId="77777777" w:rsidTr="00D90A0F">
        <w:tc>
          <w:tcPr>
            <w:tcW w:w="486" w:type="dxa"/>
          </w:tcPr>
          <w:p w14:paraId="01AA32E5"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13</w:t>
            </w:r>
          </w:p>
        </w:tc>
        <w:tc>
          <w:tcPr>
            <w:tcW w:w="4819" w:type="dxa"/>
          </w:tcPr>
          <w:p w14:paraId="796F3F13"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Lenguaje claro</w:t>
            </w:r>
          </w:p>
        </w:tc>
        <w:tc>
          <w:tcPr>
            <w:tcW w:w="1134" w:type="dxa"/>
          </w:tcPr>
          <w:p w14:paraId="3BD3AB79"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20</w:t>
            </w:r>
          </w:p>
        </w:tc>
        <w:tc>
          <w:tcPr>
            <w:tcW w:w="3615" w:type="dxa"/>
          </w:tcPr>
          <w:p w14:paraId="426611CE"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Virtual -DASCD- Departamento Administrativo de la Función Publica </w:t>
            </w:r>
          </w:p>
        </w:tc>
      </w:tr>
      <w:tr w:rsidR="00A94D31" w:rsidRPr="005726F5" w14:paraId="67D35F22" w14:textId="77777777" w:rsidTr="00D90A0F">
        <w:tc>
          <w:tcPr>
            <w:tcW w:w="486" w:type="dxa"/>
          </w:tcPr>
          <w:p w14:paraId="22FA902B"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14</w:t>
            </w:r>
          </w:p>
        </w:tc>
        <w:tc>
          <w:tcPr>
            <w:tcW w:w="4819" w:type="dxa"/>
          </w:tcPr>
          <w:p w14:paraId="01798942"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Acoso laboral</w:t>
            </w:r>
          </w:p>
        </w:tc>
        <w:tc>
          <w:tcPr>
            <w:tcW w:w="1134" w:type="dxa"/>
          </w:tcPr>
          <w:p w14:paraId="2E934EF7" w14:textId="77777777" w:rsidR="00A94D31" w:rsidRPr="005726F5" w:rsidRDefault="00A94D31" w:rsidP="00D90A0F">
            <w:pPr>
              <w:pStyle w:val="Prrafodelista"/>
              <w:ind w:left="0" w:right="33"/>
              <w:jc w:val="center"/>
              <w:rPr>
                <w:rFonts w:ascii="Times New Roman" w:hAnsi="Times New Roman"/>
              </w:rPr>
            </w:pPr>
            <w:r w:rsidRPr="005726F5">
              <w:rPr>
                <w:rFonts w:ascii="Times New Roman" w:hAnsi="Times New Roman"/>
              </w:rPr>
              <w:t>10</w:t>
            </w:r>
          </w:p>
        </w:tc>
        <w:tc>
          <w:tcPr>
            <w:tcW w:w="3615" w:type="dxa"/>
          </w:tcPr>
          <w:p w14:paraId="64493717" w14:textId="77777777" w:rsidR="00A94D31" w:rsidRPr="005726F5" w:rsidRDefault="00A94D31" w:rsidP="00D90A0F">
            <w:pPr>
              <w:pStyle w:val="Prrafodelista"/>
              <w:ind w:left="0" w:right="33"/>
              <w:jc w:val="both"/>
              <w:rPr>
                <w:rFonts w:ascii="Times New Roman" w:hAnsi="Times New Roman"/>
              </w:rPr>
            </w:pPr>
            <w:r w:rsidRPr="005726F5">
              <w:rPr>
                <w:rFonts w:ascii="Times New Roman" w:hAnsi="Times New Roman"/>
              </w:rPr>
              <w:t>27 de septiembre</w:t>
            </w:r>
          </w:p>
        </w:tc>
      </w:tr>
      <w:tr w:rsidR="00A94D31" w:rsidRPr="005726F5" w14:paraId="192A8297" w14:textId="77777777" w:rsidTr="00D90A0F">
        <w:tc>
          <w:tcPr>
            <w:tcW w:w="486" w:type="dxa"/>
          </w:tcPr>
          <w:p w14:paraId="32F5818E" w14:textId="77777777" w:rsidR="00A94D31" w:rsidRPr="005726F5" w:rsidRDefault="00A94D31" w:rsidP="00D90A0F">
            <w:pPr>
              <w:pStyle w:val="Prrafodelista"/>
              <w:ind w:left="0" w:right="33"/>
              <w:jc w:val="both"/>
              <w:rPr>
                <w:rFonts w:ascii="Times New Roman" w:hAnsi="Times New Roman"/>
              </w:rPr>
            </w:pPr>
          </w:p>
        </w:tc>
        <w:tc>
          <w:tcPr>
            <w:tcW w:w="4819" w:type="dxa"/>
          </w:tcPr>
          <w:p w14:paraId="0F77F523" w14:textId="77777777" w:rsidR="00A94D31" w:rsidRPr="005726F5" w:rsidRDefault="00A94D31" w:rsidP="00D90A0F">
            <w:pPr>
              <w:pStyle w:val="Prrafodelista"/>
              <w:ind w:left="0" w:right="33"/>
              <w:jc w:val="both"/>
              <w:rPr>
                <w:rFonts w:ascii="Times New Roman" w:hAnsi="Times New Roman"/>
                <w:b/>
              </w:rPr>
            </w:pPr>
            <w:proofErr w:type="gramStart"/>
            <w:r w:rsidRPr="005726F5">
              <w:rPr>
                <w:rFonts w:ascii="Times New Roman" w:hAnsi="Times New Roman"/>
                <w:b/>
              </w:rPr>
              <w:t>TOTAL</w:t>
            </w:r>
            <w:proofErr w:type="gramEnd"/>
            <w:r w:rsidRPr="005726F5">
              <w:rPr>
                <w:rFonts w:ascii="Times New Roman" w:hAnsi="Times New Roman"/>
                <w:b/>
              </w:rPr>
              <w:t xml:space="preserve"> ASISTENTES</w:t>
            </w:r>
          </w:p>
        </w:tc>
        <w:tc>
          <w:tcPr>
            <w:tcW w:w="1134" w:type="dxa"/>
          </w:tcPr>
          <w:p w14:paraId="0803FD4F" w14:textId="77777777" w:rsidR="00A94D31" w:rsidRPr="005726F5" w:rsidRDefault="00A94D31" w:rsidP="00D90A0F">
            <w:pPr>
              <w:pStyle w:val="Prrafodelista"/>
              <w:ind w:left="0" w:right="33"/>
              <w:jc w:val="center"/>
              <w:rPr>
                <w:rFonts w:ascii="Times New Roman" w:hAnsi="Times New Roman"/>
                <w:b/>
              </w:rPr>
            </w:pPr>
            <w:r w:rsidRPr="005726F5">
              <w:rPr>
                <w:rFonts w:ascii="Times New Roman" w:hAnsi="Times New Roman"/>
                <w:b/>
              </w:rPr>
              <w:t>213</w:t>
            </w:r>
          </w:p>
        </w:tc>
        <w:tc>
          <w:tcPr>
            <w:tcW w:w="3615" w:type="dxa"/>
          </w:tcPr>
          <w:p w14:paraId="1C197F04" w14:textId="77777777" w:rsidR="00A94D31" w:rsidRPr="005726F5" w:rsidRDefault="00A94D31" w:rsidP="00D90A0F">
            <w:pPr>
              <w:pStyle w:val="Prrafodelista"/>
              <w:ind w:left="0" w:right="33"/>
              <w:jc w:val="both"/>
              <w:rPr>
                <w:rFonts w:ascii="Times New Roman" w:hAnsi="Times New Roman"/>
                <w:b/>
              </w:rPr>
            </w:pPr>
          </w:p>
        </w:tc>
      </w:tr>
    </w:tbl>
    <w:p w14:paraId="7C39345F" w14:textId="77777777" w:rsidR="0031214F" w:rsidRPr="003B6F7A" w:rsidRDefault="0031214F" w:rsidP="0031214F">
      <w:pPr>
        <w:ind w:left="0" w:right="33"/>
        <w:jc w:val="both"/>
        <w:rPr>
          <w:rFonts w:ascii="Times New Roman" w:hAnsi="Times New Roman"/>
          <w:sz w:val="22"/>
          <w:szCs w:val="22"/>
        </w:rPr>
      </w:pPr>
    </w:p>
    <w:p w14:paraId="36AAD409" w14:textId="019D2AF8" w:rsidR="00567FA4" w:rsidRPr="003B6F7A" w:rsidRDefault="0031214F" w:rsidP="0031214F">
      <w:pPr>
        <w:ind w:left="-284" w:right="33"/>
        <w:jc w:val="both"/>
        <w:rPr>
          <w:rFonts w:ascii="Times New Roman" w:hAnsi="Times New Roman"/>
          <w:sz w:val="22"/>
          <w:szCs w:val="22"/>
        </w:rPr>
      </w:pPr>
      <w:r w:rsidRPr="003B6F7A">
        <w:rPr>
          <w:rFonts w:ascii="Times New Roman" w:hAnsi="Times New Roman"/>
          <w:sz w:val="22"/>
          <w:szCs w:val="22"/>
        </w:rPr>
        <w:t xml:space="preserve">Se observó acogida por parte de los servidores al plan institucional de capacitación, con una asistencia de 213 personas a los diferentes cursos realizados. </w:t>
      </w:r>
    </w:p>
    <w:p w14:paraId="40AF6782" w14:textId="77777777" w:rsidR="00567FA4" w:rsidRPr="003B6F7A" w:rsidRDefault="00567FA4" w:rsidP="00567FA4">
      <w:pPr>
        <w:ind w:left="0" w:right="33"/>
        <w:jc w:val="both"/>
        <w:rPr>
          <w:rFonts w:ascii="Times New Roman" w:hAnsi="Times New Roman"/>
          <w:sz w:val="22"/>
          <w:szCs w:val="22"/>
        </w:rPr>
      </w:pPr>
    </w:p>
    <w:p w14:paraId="267D835A" w14:textId="77777777" w:rsidR="00A94D31" w:rsidRPr="003B6F7A" w:rsidRDefault="006E1513" w:rsidP="00AA472B">
      <w:pPr>
        <w:pStyle w:val="Prrafodelista"/>
        <w:numPr>
          <w:ilvl w:val="0"/>
          <w:numId w:val="6"/>
        </w:numPr>
        <w:ind w:left="-207" w:right="33"/>
        <w:jc w:val="both"/>
        <w:rPr>
          <w:rFonts w:ascii="Times New Roman" w:hAnsi="Times New Roman"/>
          <w:sz w:val="22"/>
          <w:szCs w:val="22"/>
        </w:rPr>
      </w:pPr>
      <w:r w:rsidRPr="003B6F7A">
        <w:rPr>
          <w:rFonts w:ascii="Times New Roman" w:hAnsi="Times New Roman"/>
          <w:sz w:val="22"/>
          <w:szCs w:val="22"/>
        </w:rPr>
        <w:t xml:space="preserve">Código de Integridad: </w:t>
      </w:r>
    </w:p>
    <w:p w14:paraId="785DF91B" w14:textId="77777777" w:rsidR="00A94D31" w:rsidRPr="003B6F7A" w:rsidRDefault="00A94D31" w:rsidP="00A94D31">
      <w:pPr>
        <w:pStyle w:val="Prrafodelista"/>
        <w:ind w:left="-207" w:right="33"/>
        <w:jc w:val="both"/>
        <w:rPr>
          <w:rFonts w:ascii="Times New Roman" w:hAnsi="Times New Roman"/>
          <w:sz w:val="22"/>
          <w:szCs w:val="22"/>
        </w:rPr>
      </w:pPr>
    </w:p>
    <w:p w14:paraId="15F55ED2" w14:textId="3824D722" w:rsidR="00A94D31" w:rsidRPr="003B6F7A" w:rsidRDefault="00A94D31" w:rsidP="00A31BF5">
      <w:pPr>
        <w:pStyle w:val="Prrafodelista"/>
        <w:ind w:left="-207" w:right="33"/>
        <w:jc w:val="both"/>
        <w:rPr>
          <w:rFonts w:ascii="Times New Roman" w:hAnsi="Times New Roman"/>
          <w:sz w:val="22"/>
          <w:szCs w:val="22"/>
        </w:rPr>
      </w:pPr>
      <w:r w:rsidRPr="003B6F7A">
        <w:rPr>
          <w:rFonts w:ascii="Times New Roman" w:hAnsi="Times New Roman"/>
          <w:sz w:val="22"/>
          <w:szCs w:val="22"/>
        </w:rPr>
        <w:t>El Plan de Trabajo de la Gestión de Integridad, comprende las siguientes líneas:</w:t>
      </w:r>
    </w:p>
    <w:p w14:paraId="01434C60" w14:textId="77777777" w:rsidR="00A94D31" w:rsidRPr="003B6F7A" w:rsidRDefault="00A94D31" w:rsidP="00AA472B">
      <w:pPr>
        <w:pStyle w:val="Prrafodelista"/>
        <w:numPr>
          <w:ilvl w:val="0"/>
          <w:numId w:val="7"/>
        </w:numPr>
        <w:spacing w:after="160" w:line="259" w:lineRule="auto"/>
        <w:ind w:right="0"/>
        <w:jc w:val="both"/>
        <w:rPr>
          <w:rFonts w:ascii="Times New Roman" w:hAnsi="Times New Roman"/>
          <w:sz w:val="22"/>
          <w:szCs w:val="22"/>
        </w:rPr>
      </w:pPr>
      <w:r w:rsidRPr="003B6F7A">
        <w:rPr>
          <w:rFonts w:ascii="Times New Roman" w:hAnsi="Times New Roman"/>
          <w:sz w:val="22"/>
          <w:szCs w:val="22"/>
        </w:rPr>
        <w:t>Participación en el Plan Anticorrupción y de Atención al Ciudadano, a través de la Gestión de Integridad (18-1-</w:t>
      </w:r>
      <w:proofErr w:type="gramStart"/>
      <w:r w:rsidRPr="003B6F7A">
        <w:rPr>
          <w:rFonts w:ascii="Times New Roman" w:hAnsi="Times New Roman"/>
          <w:sz w:val="22"/>
          <w:szCs w:val="22"/>
        </w:rPr>
        <w:t>2019  al</w:t>
      </w:r>
      <w:proofErr w:type="gramEnd"/>
      <w:r w:rsidRPr="003B6F7A">
        <w:rPr>
          <w:rFonts w:ascii="Times New Roman" w:hAnsi="Times New Roman"/>
          <w:sz w:val="22"/>
          <w:szCs w:val="22"/>
        </w:rPr>
        <w:t xml:space="preserve"> 31-12-2019)</w:t>
      </w:r>
    </w:p>
    <w:p w14:paraId="0DD5A731" w14:textId="71B7A75F" w:rsidR="00A94D31" w:rsidRPr="003B6F7A" w:rsidRDefault="00A94D31" w:rsidP="00AA472B">
      <w:pPr>
        <w:pStyle w:val="Prrafodelista"/>
        <w:numPr>
          <w:ilvl w:val="0"/>
          <w:numId w:val="7"/>
        </w:numPr>
        <w:spacing w:after="160" w:line="259" w:lineRule="auto"/>
        <w:ind w:right="0"/>
        <w:jc w:val="both"/>
        <w:rPr>
          <w:rFonts w:ascii="Times New Roman" w:hAnsi="Times New Roman"/>
          <w:sz w:val="22"/>
          <w:szCs w:val="22"/>
        </w:rPr>
      </w:pPr>
      <w:r w:rsidRPr="003B6F7A">
        <w:rPr>
          <w:rFonts w:ascii="Times New Roman" w:hAnsi="Times New Roman"/>
          <w:sz w:val="22"/>
          <w:szCs w:val="22"/>
        </w:rPr>
        <w:t xml:space="preserve">Presentación y Aprobación Plan de </w:t>
      </w:r>
      <w:proofErr w:type="gramStart"/>
      <w:r w:rsidRPr="003B6F7A">
        <w:rPr>
          <w:rFonts w:ascii="Times New Roman" w:hAnsi="Times New Roman"/>
          <w:sz w:val="22"/>
          <w:szCs w:val="22"/>
        </w:rPr>
        <w:t>Trabajo  (</w:t>
      </w:r>
      <w:proofErr w:type="gramEnd"/>
      <w:r w:rsidRPr="003B6F7A">
        <w:rPr>
          <w:rFonts w:ascii="Times New Roman" w:hAnsi="Times New Roman"/>
          <w:sz w:val="22"/>
          <w:szCs w:val="22"/>
        </w:rPr>
        <w:t>1-02-2019  al 28-02-2019)</w:t>
      </w:r>
    </w:p>
    <w:p w14:paraId="587BABA3" w14:textId="2D9CDFDA" w:rsidR="00A94D31" w:rsidRPr="003B6F7A" w:rsidRDefault="00A94D31" w:rsidP="00AA472B">
      <w:pPr>
        <w:pStyle w:val="Prrafodelista"/>
        <w:numPr>
          <w:ilvl w:val="0"/>
          <w:numId w:val="7"/>
        </w:numPr>
        <w:spacing w:after="160" w:line="259" w:lineRule="auto"/>
        <w:ind w:right="0"/>
        <w:jc w:val="both"/>
        <w:rPr>
          <w:rFonts w:ascii="Times New Roman" w:hAnsi="Times New Roman"/>
          <w:sz w:val="22"/>
          <w:szCs w:val="22"/>
        </w:rPr>
      </w:pPr>
      <w:r w:rsidRPr="003B6F7A">
        <w:rPr>
          <w:rFonts w:ascii="Times New Roman" w:hAnsi="Times New Roman"/>
          <w:sz w:val="22"/>
          <w:szCs w:val="22"/>
        </w:rPr>
        <w:t>Campaña Huellas de Valores y Principios (1-02-2019 al 30-09-2019)</w:t>
      </w:r>
    </w:p>
    <w:p w14:paraId="1B747155" w14:textId="76446DCE" w:rsidR="00A94D31" w:rsidRPr="003B6F7A" w:rsidRDefault="00A94D31" w:rsidP="00AA472B">
      <w:pPr>
        <w:pStyle w:val="Prrafodelista"/>
        <w:numPr>
          <w:ilvl w:val="0"/>
          <w:numId w:val="7"/>
        </w:numPr>
        <w:spacing w:after="160" w:line="259" w:lineRule="auto"/>
        <w:ind w:right="0"/>
        <w:jc w:val="both"/>
        <w:rPr>
          <w:rFonts w:ascii="Times New Roman" w:hAnsi="Times New Roman"/>
          <w:sz w:val="22"/>
          <w:szCs w:val="22"/>
        </w:rPr>
      </w:pPr>
      <w:r w:rsidRPr="003B6F7A">
        <w:rPr>
          <w:rFonts w:ascii="Times New Roman" w:hAnsi="Times New Roman"/>
          <w:sz w:val="22"/>
          <w:szCs w:val="22"/>
        </w:rPr>
        <w:t>Semana de los Valores (25-06-2019 al 30-6-2019)</w:t>
      </w:r>
    </w:p>
    <w:p w14:paraId="5D2C9541" w14:textId="61D68EF5" w:rsidR="00A94D31" w:rsidRPr="003B6F7A" w:rsidRDefault="00A94D31" w:rsidP="00AA472B">
      <w:pPr>
        <w:pStyle w:val="Prrafodelista"/>
        <w:numPr>
          <w:ilvl w:val="0"/>
          <w:numId w:val="7"/>
        </w:numPr>
        <w:spacing w:after="160" w:line="259" w:lineRule="auto"/>
        <w:ind w:right="0"/>
        <w:jc w:val="both"/>
        <w:rPr>
          <w:rFonts w:ascii="Times New Roman" w:hAnsi="Times New Roman"/>
          <w:sz w:val="22"/>
          <w:szCs w:val="22"/>
        </w:rPr>
      </w:pPr>
      <w:r w:rsidRPr="003B6F7A">
        <w:rPr>
          <w:rFonts w:ascii="Times New Roman" w:hAnsi="Times New Roman"/>
          <w:sz w:val="22"/>
          <w:szCs w:val="22"/>
        </w:rPr>
        <w:t>Proceso Postulación Gestores de Integridad 2019-</w:t>
      </w:r>
      <w:proofErr w:type="gramStart"/>
      <w:r w:rsidRPr="003B6F7A">
        <w:rPr>
          <w:rFonts w:ascii="Times New Roman" w:hAnsi="Times New Roman"/>
          <w:sz w:val="22"/>
          <w:szCs w:val="22"/>
        </w:rPr>
        <w:t>2020  (</w:t>
      </w:r>
      <w:proofErr w:type="gramEnd"/>
      <w:r w:rsidRPr="003B6F7A">
        <w:rPr>
          <w:rFonts w:ascii="Times New Roman" w:hAnsi="Times New Roman"/>
          <w:sz w:val="22"/>
          <w:szCs w:val="22"/>
        </w:rPr>
        <w:t>1-09-2019 al 31-10-2019)</w:t>
      </w:r>
    </w:p>
    <w:p w14:paraId="31ABB2E2" w14:textId="77777777" w:rsidR="00A31BF5" w:rsidRPr="003B6F7A" w:rsidRDefault="00A94D31" w:rsidP="00AA472B">
      <w:pPr>
        <w:pStyle w:val="Prrafodelista"/>
        <w:numPr>
          <w:ilvl w:val="0"/>
          <w:numId w:val="7"/>
        </w:numPr>
        <w:spacing w:after="160" w:line="259" w:lineRule="auto"/>
        <w:ind w:right="0"/>
        <w:jc w:val="both"/>
        <w:rPr>
          <w:rFonts w:ascii="Times New Roman" w:hAnsi="Times New Roman"/>
          <w:sz w:val="22"/>
          <w:szCs w:val="22"/>
        </w:rPr>
      </w:pPr>
      <w:r w:rsidRPr="003B6F7A">
        <w:rPr>
          <w:rFonts w:ascii="Times New Roman" w:hAnsi="Times New Roman"/>
          <w:sz w:val="22"/>
          <w:szCs w:val="22"/>
        </w:rPr>
        <w:t>Seguimiento y Evaluación Gestión de la Integridad (1-10-2019 al 31-12-2019)</w:t>
      </w:r>
    </w:p>
    <w:p w14:paraId="4C841270" w14:textId="20CE9C8A" w:rsidR="00A31BF5" w:rsidRPr="003B6F7A" w:rsidRDefault="00A31BF5" w:rsidP="00AA472B">
      <w:pPr>
        <w:numPr>
          <w:ilvl w:val="1"/>
          <w:numId w:val="8"/>
        </w:numPr>
        <w:ind w:left="0" w:right="0"/>
        <w:contextualSpacing/>
        <w:jc w:val="both"/>
        <w:rPr>
          <w:rFonts w:ascii="Times New Roman" w:eastAsia="Times New Roman" w:hAnsi="Times New Roman"/>
          <w:color w:val="000000"/>
          <w:sz w:val="22"/>
          <w:szCs w:val="22"/>
          <w:lang w:eastAsia="es-CO"/>
        </w:rPr>
      </w:pPr>
      <w:r w:rsidRPr="003B6F7A">
        <w:rPr>
          <w:rFonts w:ascii="Times New Roman" w:hAnsi="Times New Roman"/>
          <w:sz w:val="22"/>
          <w:szCs w:val="22"/>
        </w:rPr>
        <w:t>El avance de ejecución es del 85% y se han adelantado d</w:t>
      </w:r>
      <w:r w:rsidR="00A94D31" w:rsidRPr="003B6F7A">
        <w:rPr>
          <w:rFonts w:ascii="Times New Roman" w:hAnsi="Times New Roman"/>
          <w:sz w:val="22"/>
          <w:szCs w:val="22"/>
        </w:rPr>
        <w:t>urante el periodo las siguientes actividades:</w:t>
      </w:r>
      <w:r w:rsidR="00655477" w:rsidRPr="003B6F7A">
        <w:rPr>
          <w:rFonts w:ascii="Times New Roman" w:hAnsi="Times New Roman"/>
          <w:sz w:val="22"/>
          <w:szCs w:val="22"/>
        </w:rPr>
        <w:t xml:space="preserve"> Concurso “Tu palabra vale”, concurso</w:t>
      </w:r>
      <w:r w:rsidR="001034AD" w:rsidRPr="003B6F7A">
        <w:rPr>
          <w:rFonts w:ascii="Times New Roman" w:hAnsi="Times New Roman"/>
          <w:sz w:val="22"/>
          <w:szCs w:val="22"/>
        </w:rPr>
        <w:t xml:space="preserve"> “Fortalece un valor en tu dependencia”</w:t>
      </w:r>
      <w:r w:rsidRPr="003B6F7A">
        <w:rPr>
          <w:rFonts w:ascii="Times New Roman" w:hAnsi="Times New Roman"/>
          <w:sz w:val="22"/>
          <w:szCs w:val="22"/>
        </w:rPr>
        <w:t xml:space="preserve">. </w:t>
      </w:r>
      <w:r w:rsidRPr="003B6F7A">
        <w:rPr>
          <w:rFonts w:ascii="Times New Roman" w:eastAsia="Times New Roman" w:hAnsi="Times New Roman"/>
          <w:color w:val="000000"/>
          <w:sz w:val="22"/>
          <w:szCs w:val="22"/>
          <w:lang w:eastAsia="es-CO"/>
        </w:rPr>
        <w:t xml:space="preserve">Se solicitó pieza comunicacional para lanzamiento encuesta ¿Qué tanto conozco del Código de Integridad?, a través </w:t>
      </w:r>
      <w:proofErr w:type="gramStart"/>
      <w:r w:rsidRPr="003B6F7A">
        <w:rPr>
          <w:rFonts w:ascii="Times New Roman" w:eastAsia="Times New Roman" w:hAnsi="Times New Roman"/>
          <w:color w:val="000000"/>
          <w:sz w:val="22"/>
          <w:szCs w:val="22"/>
          <w:lang w:eastAsia="es-CO"/>
        </w:rPr>
        <w:t>del Test</w:t>
      </w:r>
      <w:proofErr w:type="gramEnd"/>
      <w:r w:rsidRPr="003B6F7A">
        <w:rPr>
          <w:rFonts w:ascii="Times New Roman" w:eastAsia="Times New Roman" w:hAnsi="Times New Roman"/>
          <w:color w:val="000000"/>
          <w:sz w:val="22"/>
          <w:szCs w:val="22"/>
          <w:lang w:eastAsia="es-CO"/>
        </w:rPr>
        <w:t xml:space="preserve"> de percepción de Integridad.</w:t>
      </w:r>
    </w:p>
    <w:p w14:paraId="01C43FDD" w14:textId="0C3B7CEC" w:rsidR="00A31BF5" w:rsidRPr="003B6F7A" w:rsidRDefault="00A31BF5" w:rsidP="00AA472B">
      <w:pPr>
        <w:numPr>
          <w:ilvl w:val="1"/>
          <w:numId w:val="8"/>
        </w:numPr>
        <w:ind w:left="0" w:right="0"/>
        <w:contextualSpacing/>
        <w:jc w:val="both"/>
        <w:rPr>
          <w:rFonts w:ascii="Times New Roman" w:eastAsia="Times New Roman" w:hAnsi="Times New Roman"/>
          <w:color w:val="000000"/>
          <w:sz w:val="22"/>
          <w:szCs w:val="22"/>
          <w:lang w:eastAsia="es-CO"/>
        </w:rPr>
      </w:pPr>
      <w:r w:rsidRPr="003B6F7A">
        <w:rPr>
          <w:rFonts w:ascii="Times New Roman" w:eastAsia="Times New Roman" w:hAnsi="Times New Roman"/>
          <w:color w:val="000000"/>
          <w:sz w:val="22"/>
          <w:szCs w:val="22"/>
          <w:lang w:eastAsia="es-CO"/>
        </w:rPr>
        <w:t xml:space="preserve">Se derogó la Resolución </w:t>
      </w:r>
      <w:proofErr w:type="spellStart"/>
      <w:r w:rsidRPr="003B6F7A">
        <w:rPr>
          <w:rFonts w:ascii="Times New Roman" w:eastAsia="Times New Roman" w:hAnsi="Times New Roman"/>
          <w:color w:val="000000"/>
          <w:sz w:val="22"/>
          <w:szCs w:val="22"/>
          <w:lang w:eastAsia="es-CO"/>
        </w:rPr>
        <w:t>N°</w:t>
      </w:r>
      <w:proofErr w:type="spellEnd"/>
      <w:r w:rsidRPr="003B6F7A">
        <w:rPr>
          <w:rFonts w:ascii="Times New Roman" w:eastAsia="Times New Roman" w:hAnsi="Times New Roman"/>
          <w:color w:val="000000"/>
          <w:sz w:val="22"/>
          <w:szCs w:val="22"/>
          <w:lang w:eastAsia="es-CO"/>
        </w:rPr>
        <w:t xml:space="preserve">. 1119 de 2018 </w:t>
      </w:r>
      <w:r w:rsidRPr="003B6F7A">
        <w:rPr>
          <w:rFonts w:ascii="Times New Roman" w:eastAsia="Times New Roman" w:hAnsi="Times New Roman"/>
          <w:i/>
          <w:color w:val="000000"/>
          <w:sz w:val="22"/>
          <w:szCs w:val="22"/>
          <w:lang w:eastAsia="es-CO"/>
        </w:rPr>
        <w:t>“Mediante la cual se crea y reglamenta el equipo de Gestores de Integridad de la UAECD</w:t>
      </w:r>
      <w:r w:rsidRPr="003B6F7A">
        <w:rPr>
          <w:rFonts w:ascii="Times New Roman" w:eastAsia="Times New Roman" w:hAnsi="Times New Roman"/>
          <w:color w:val="000000"/>
          <w:sz w:val="22"/>
          <w:szCs w:val="22"/>
          <w:lang w:eastAsia="es-CO"/>
        </w:rPr>
        <w:t xml:space="preserve"> y se expidió la Resolución </w:t>
      </w:r>
      <w:proofErr w:type="spellStart"/>
      <w:r w:rsidRPr="003B6F7A">
        <w:rPr>
          <w:rFonts w:ascii="Times New Roman" w:eastAsia="Times New Roman" w:hAnsi="Times New Roman"/>
          <w:color w:val="000000"/>
          <w:sz w:val="22"/>
          <w:szCs w:val="22"/>
          <w:lang w:eastAsia="es-CO"/>
        </w:rPr>
        <w:t>N°</w:t>
      </w:r>
      <w:proofErr w:type="spellEnd"/>
      <w:r w:rsidRPr="003B6F7A">
        <w:rPr>
          <w:rFonts w:ascii="Times New Roman" w:eastAsia="Times New Roman" w:hAnsi="Times New Roman"/>
          <w:color w:val="000000"/>
          <w:sz w:val="22"/>
          <w:szCs w:val="22"/>
          <w:lang w:eastAsia="es-CO"/>
        </w:rPr>
        <w:t xml:space="preserve">. 1687 del 27 de septiembre de 2019, </w:t>
      </w:r>
      <w:r w:rsidRPr="003B6F7A">
        <w:rPr>
          <w:rFonts w:ascii="Times New Roman" w:eastAsia="Times New Roman" w:hAnsi="Times New Roman"/>
          <w:i/>
          <w:color w:val="000000"/>
          <w:sz w:val="22"/>
          <w:szCs w:val="22"/>
          <w:lang w:eastAsia="es-CO"/>
        </w:rPr>
        <w:t xml:space="preserve">“Mediante </w:t>
      </w:r>
      <w:r w:rsidRPr="003B6F7A">
        <w:rPr>
          <w:rFonts w:ascii="Times New Roman" w:eastAsia="Times New Roman" w:hAnsi="Times New Roman"/>
          <w:i/>
          <w:color w:val="000000"/>
          <w:sz w:val="22"/>
          <w:szCs w:val="22"/>
          <w:lang w:eastAsia="es-CO"/>
        </w:rPr>
        <w:lastRenderedPageBreak/>
        <w:t xml:space="preserve">la cual se reglamenta el Equipo de Gestores de Integridad de la UAECD”, </w:t>
      </w:r>
      <w:r w:rsidRPr="003B6F7A">
        <w:rPr>
          <w:rFonts w:ascii="Times New Roman" w:eastAsia="Times New Roman" w:hAnsi="Times New Roman"/>
          <w:color w:val="000000"/>
          <w:sz w:val="22"/>
          <w:szCs w:val="22"/>
          <w:lang w:eastAsia="es-CO"/>
        </w:rPr>
        <w:t xml:space="preserve">publicada a través de la Intranet, Web- Capítulo Transparencia y boletín de novedades para la socialización de </w:t>
      </w:r>
      <w:proofErr w:type="gramStart"/>
      <w:r w:rsidRPr="003B6F7A">
        <w:rPr>
          <w:rFonts w:ascii="Times New Roman" w:eastAsia="Times New Roman" w:hAnsi="Times New Roman"/>
          <w:color w:val="000000"/>
          <w:sz w:val="22"/>
          <w:szCs w:val="22"/>
          <w:lang w:eastAsia="es-CO"/>
        </w:rPr>
        <w:t>la misma</w:t>
      </w:r>
      <w:proofErr w:type="gramEnd"/>
      <w:r w:rsidRPr="003B6F7A">
        <w:rPr>
          <w:rFonts w:ascii="Times New Roman" w:eastAsia="Times New Roman" w:hAnsi="Times New Roman"/>
          <w:color w:val="000000"/>
          <w:sz w:val="22"/>
          <w:szCs w:val="22"/>
          <w:lang w:eastAsia="es-CO"/>
        </w:rPr>
        <w:t>.</w:t>
      </w:r>
    </w:p>
    <w:p w14:paraId="60D2A759" w14:textId="77777777" w:rsidR="00A31BF5" w:rsidRPr="003B6F7A" w:rsidRDefault="00A31BF5" w:rsidP="00AA472B">
      <w:pPr>
        <w:numPr>
          <w:ilvl w:val="1"/>
          <w:numId w:val="8"/>
        </w:numPr>
        <w:ind w:left="0" w:right="0"/>
        <w:contextualSpacing/>
        <w:jc w:val="both"/>
        <w:rPr>
          <w:rFonts w:ascii="Times New Roman" w:eastAsia="Times New Roman" w:hAnsi="Times New Roman"/>
          <w:color w:val="000000"/>
          <w:sz w:val="22"/>
          <w:szCs w:val="22"/>
          <w:lang w:eastAsia="es-CO"/>
        </w:rPr>
      </w:pPr>
      <w:r w:rsidRPr="003B6F7A">
        <w:rPr>
          <w:rFonts w:ascii="Times New Roman" w:eastAsia="Times New Roman" w:hAnsi="Times New Roman"/>
          <w:color w:val="000000"/>
          <w:sz w:val="22"/>
          <w:szCs w:val="22"/>
          <w:lang w:eastAsia="es-CO"/>
        </w:rPr>
        <w:t xml:space="preserve">Se envió a los </w:t>
      </w:r>
      <w:proofErr w:type="gramStart"/>
      <w:r w:rsidRPr="003B6F7A">
        <w:rPr>
          <w:rFonts w:ascii="Times New Roman" w:eastAsia="Times New Roman" w:hAnsi="Times New Roman"/>
          <w:color w:val="000000"/>
          <w:sz w:val="22"/>
          <w:szCs w:val="22"/>
          <w:lang w:eastAsia="es-CO"/>
        </w:rPr>
        <w:t>Jefes</w:t>
      </w:r>
      <w:proofErr w:type="gramEnd"/>
      <w:r w:rsidRPr="003B6F7A">
        <w:rPr>
          <w:rFonts w:ascii="Times New Roman" w:eastAsia="Times New Roman" w:hAnsi="Times New Roman"/>
          <w:color w:val="000000"/>
          <w:sz w:val="22"/>
          <w:szCs w:val="22"/>
          <w:lang w:eastAsia="es-CO"/>
        </w:rPr>
        <w:t xml:space="preserve"> de dependencia mediante memorando, la solicitud para la postulación de los Gestores de Integridad vigencia 2019-2021.</w:t>
      </w:r>
    </w:p>
    <w:p w14:paraId="1BF3D454" w14:textId="29615B79" w:rsidR="00A31BF5" w:rsidRPr="003B6F7A" w:rsidRDefault="00A31BF5" w:rsidP="00AA472B">
      <w:pPr>
        <w:numPr>
          <w:ilvl w:val="1"/>
          <w:numId w:val="8"/>
        </w:numPr>
        <w:ind w:left="0" w:right="0"/>
        <w:contextualSpacing/>
        <w:jc w:val="both"/>
        <w:rPr>
          <w:rFonts w:ascii="Times New Roman" w:eastAsia="Times New Roman" w:hAnsi="Times New Roman"/>
          <w:color w:val="000000"/>
          <w:sz w:val="22"/>
          <w:szCs w:val="22"/>
          <w:lang w:eastAsia="es-CO"/>
        </w:rPr>
      </w:pPr>
      <w:r w:rsidRPr="003B6F7A">
        <w:rPr>
          <w:rFonts w:ascii="Times New Roman" w:eastAsia="Times New Roman" w:hAnsi="Times New Roman"/>
          <w:color w:val="000000"/>
          <w:sz w:val="22"/>
          <w:szCs w:val="22"/>
          <w:lang w:eastAsia="es-CO"/>
        </w:rPr>
        <w:t xml:space="preserve">Se diseñó encuesta en Google </w:t>
      </w:r>
      <w:proofErr w:type="spellStart"/>
      <w:r w:rsidRPr="003B6F7A">
        <w:rPr>
          <w:rFonts w:ascii="Times New Roman" w:eastAsia="Times New Roman" w:hAnsi="Times New Roman"/>
          <w:color w:val="000000"/>
          <w:sz w:val="22"/>
          <w:szCs w:val="22"/>
          <w:lang w:eastAsia="es-CO"/>
        </w:rPr>
        <w:t>Forms</w:t>
      </w:r>
      <w:proofErr w:type="spellEnd"/>
      <w:r w:rsidRPr="003B6F7A">
        <w:rPr>
          <w:rFonts w:ascii="Times New Roman" w:eastAsia="Times New Roman" w:hAnsi="Times New Roman"/>
          <w:color w:val="000000"/>
          <w:sz w:val="22"/>
          <w:szCs w:val="22"/>
          <w:lang w:eastAsia="es-CO"/>
        </w:rPr>
        <w:t xml:space="preserve">, “Qué tanto conozco del Código de Integridad” a través del “Test de percepción de integridad”, </w:t>
      </w:r>
      <w:r w:rsidR="00567FA4" w:rsidRPr="003B6F7A">
        <w:rPr>
          <w:rFonts w:ascii="Times New Roman" w:eastAsia="Times New Roman" w:hAnsi="Times New Roman"/>
          <w:color w:val="000000"/>
          <w:sz w:val="22"/>
          <w:szCs w:val="22"/>
          <w:lang w:eastAsia="es-CO"/>
        </w:rPr>
        <w:t>la cual fue aplicada</w:t>
      </w:r>
      <w:r w:rsidRPr="003B6F7A">
        <w:rPr>
          <w:rFonts w:ascii="Times New Roman" w:eastAsia="Times New Roman" w:hAnsi="Times New Roman"/>
          <w:color w:val="000000"/>
          <w:sz w:val="22"/>
          <w:szCs w:val="22"/>
          <w:lang w:eastAsia="es-CO"/>
        </w:rPr>
        <w:t xml:space="preserve"> en el mes de octubre, con el fin de evaluar la gestión de integridad y medir la apropiación del Código de Integridad del servicio público en la entidad.</w:t>
      </w:r>
    </w:p>
    <w:p w14:paraId="59C5B18F" w14:textId="77777777" w:rsidR="00A31BF5" w:rsidRPr="003B6F7A" w:rsidRDefault="00A31BF5" w:rsidP="00A31BF5">
      <w:pPr>
        <w:ind w:left="0" w:right="0"/>
        <w:contextualSpacing/>
        <w:jc w:val="both"/>
        <w:rPr>
          <w:rFonts w:ascii="Times New Roman" w:eastAsia="Times New Roman" w:hAnsi="Times New Roman"/>
          <w:color w:val="000000"/>
          <w:sz w:val="22"/>
          <w:szCs w:val="22"/>
          <w:lang w:eastAsia="es-CO"/>
        </w:rPr>
      </w:pPr>
    </w:p>
    <w:p w14:paraId="5C4B0153" w14:textId="1CCD2634" w:rsidR="00A31BF5" w:rsidRPr="003B6F7A" w:rsidRDefault="00A31BF5" w:rsidP="00AA472B">
      <w:pPr>
        <w:pStyle w:val="Prrafodelista"/>
        <w:numPr>
          <w:ilvl w:val="0"/>
          <w:numId w:val="6"/>
        </w:numPr>
        <w:ind w:right="0"/>
        <w:jc w:val="both"/>
        <w:rPr>
          <w:rFonts w:ascii="Times New Roman" w:eastAsia="Times New Roman" w:hAnsi="Times New Roman"/>
          <w:color w:val="000000"/>
          <w:sz w:val="22"/>
          <w:szCs w:val="22"/>
          <w:lang w:eastAsia="es-CO"/>
        </w:rPr>
      </w:pPr>
      <w:r w:rsidRPr="003B6F7A">
        <w:rPr>
          <w:rFonts w:ascii="Times New Roman" w:hAnsi="Times New Roman"/>
          <w:sz w:val="22"/>
          <w:szCs w:val="22"/>
        </w:rPr>
        <w:t>La Subgerencia de Recursos</w:t>
      </w:r>
      <w:r w:rsidR="006E1513" w:rsidRPr="003B6F7A">
        <w:rPr>
          <w:rFonts w:ascii="Times New Roman" w:hAnsi="Times New Roman"/>
          <w:sz w:val="22"/>
          <w:szCs w:val="22"/>
        </w:rPr>
        <w:t xml:space="preserve"> Humano</w:t>
      </w:r>
      <w:r w:rsidRPr="003B6F7A">
        <w:rPr>
          <w:rFonts w:ascii="Times New Roman" w:hAnsi="Times New Roman"/>
          <w:sz w:val="22"/>
          <w:szCs w:val="22"/>
        </w:rPr>
        <w:t>s desarrolló las siguientes actividades dentro de su plan de bienestar:</w:t>
      </w:r>
    </w:p>
    <w:p w14:paraId="06A2E7C1" w14:textId="77777777" w:rsidR="004F2FAC" w:rsidRDefault="00A31BF5" w:rsidP="004F2FAC">
      <w:pPr>
        <w:pStyle w:val="Prrafodelista"/>
        <w:ind w:left="-207" w:right="33"/>
        <w:jc w:val="both"/>
        <w:rPr>
          <w:rFonts w:ascii="Times New Roman" w:hAnsi="Times New Roman"/>
          <w:sz w:val="22"/>
          <w:szCs w:val="22"/>
        </w:rPr>
      </w:pPr>
      <w:r w:rsidRPr="00567FA4">
        <w:rPr>
          <w:rFonts w:ascii="Times New Roman" w:hAnsi="Times New Roman"/>
          <w:noProof/>
          <w:sz w:val="22"/>
          <w:szCs w:val="22"/>
        </w:rPr>
        <w:drawing>
          <wp:inline distT="0" distB="0" distL="0" distR="0" wp14:anchorId="494652D7" wp14:editId="1EE577F6">
            <wp:extent cx="6252805" cy="48617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650" cy="4871735"/>
                    </a:xfrm>
                    <a:prstGeom prst="rect">
                      <a:avLst/>
                    </a:prstGeom>
                    <a:noFill/>
                    <a:ln>
                      <a:noFill/>
                    </a:ln>
                  </pic:spPr>
                </pic:pic>
              </a:graphicData>
            </a:graphic>
          </wp:inline>
        </w:drawing>
      </w:r>
    </w:p>
    <w:p w14:paraId="7AE9CD8A" w14:textId="77777777" w:rsidR="004F2FAC" w:rsidRDefault="004F2FAC" w:rsidP="004F2FAC">
      <w:pPr>
        <w:pStyle w:val="Prrafodelista"/>
        <w:ind w:left="-207" w:right="33"/>
        <w:jc w:val="both"/>
        <w:rPr>
          <w:rFonts w:ascii="Times New Roman" w:hAnsi="Times New Roman"/>
          <w:sz w:val="22"/>
          <w:szCs w:val="22"/>
        </w:rPr>
      </w:pPr>
    </w:p>
    <w:p w14:paraId="4EC90873" w14:textId="0E210D58" w:rsidR="004F2FAC" w:rsidRPr="00B14160" w:rsidRDefault="004F2FAC" w:rsidP="004F2FAC">
      <w:pPr>
        <w:pStyle w:val="Prrafodelista"/>
        <w:ind w:left="-207" w:right="33"/>
        <w:jc w:val="both"/>
        <w:rPr>
          <w:rFonts w:ascii="Times New Roman" w:hAnsi="Times New Roman"/>
          <w:b/>
          <w:sz w:val="22"/>
          <w:szCs w:val="22"/>
        </w:rPr>
      </w:pPr>
      <w:r w:rsidRPr="00B14160">
        <w:rPr>
          <w:rFonts w:ascii="Times New Roman" w:hAnsi="Times New Roman"/>
          <w:sz w:val="22"/>
          <w:szCs w:val="22"/>
        </w:rPr>
        <w:t>Con relación a las actividades adelantadas por la primera línea de defensa, se evidencia la receptividad por parte de los servidores de la Unidad con el plan de bienestar representada por medio de la asistencia superior al 95% a las diferentes actividades programadas.</w:t>
      </w:r>
    </w:p>
    <w:p w14:paraId="179874E4" w14:textId="77777777" w:rsidR="004F2FAC" w:rsidRPr="00B14160" w:rsidRDefault="004F2FAC" w:rsidP="00280DB8">
      <w:pPr>
        <w:pStyle w:val="Prrafodelista"/>
        <w:ind w:left="-207" w:right="33"/>
        <w:jc w:val="both"/>
        <w:rPr>
          <w:rFonts w:ascii="Times New Roman" w:hAnsi="Times New Roman"/>
          <w:b/>
          <w:sz w:val="22"/>
          <w:szCs w:val="22"/>
        </w:rPr>
      </w:pPr>
    </w:p>
    <w:p w14:paraId="5CAF1513" w14:textId="77777777" w:rsidR="00D37551" w:rsidRPr="00B14160" w:rsidRDefault="00280DB8" w:rsidP="00D37551">
      <w:pPr>
        <w:pStyle w:val="Prrafodelista"/>
        <w:ind w:left="-207"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t>Se emitieron y comunicaron 11 resoluciones de autorización a nuevos teletrabajadores y se realizó un cambio en la modalidad de teletrabajo suplementario a autónomo a un teletrabajador.</w:t>
      </w:r>
      <w:r w:rsidR="00D37551" w:rsidRPr="00B14160">
        <w:rPr>
          <w:rFonts w:ascii="Times New Roman" w:hAnsi="Times New Roman"/>
          <w:sz w:val="22"/>
          <w:szCs w:val="22"/>
        </w:rPr>
        <w:t xml:space="preserve"> Se evidencia el compromiso de la Unidad con el programa de teletrabajo al contar con 14 nuevos teletrabajadores en el periodo y con la gestión de la integridad.</w:t>
      </w:r>
    </w:p>
    <w:p w14:paraId="4AED2388" w14:textId="5B6F6CD5" w:rsidR="00A31BF5" w:rsidRPr="00B14160" w:rsidRDefault="00A31BF5" w:rsidP="00D37551">
      <w:pPr>
        <w:pStyle w:val="Prrafodelista"/>
        <w:ind w:left="-207" w:right="33"/>
        <w:jc w:val="both"/>
        <w:rPr>
          <w:rFonts w:ascii="Times New Roman" w:eastAsia="Wingdings-Regular" w:hAnsi="Times New Roman"/>
          <w:i/>
          <w:spacing w:val="0"/>
          <w:sz w:val="22"/>
          <w:szCs w:val="22"/>
          <w:lang w:val="es-CO"/>
        </w:rPr>
      </w:pPr>
    </w:p>
    <w:p w14:paraId="51DA5449" w14:textId="77777777" w:rsidR="00AA1249" w:rsidRPr="00B14160" w:rsidRDefault="00AA1249" w:rsidP="00AA472B">
      <w:pPr>
        <w:pStyle w:val="Prrafodelista"/>
        <w:numPr>
          <w:ilvl w:val="0"/>
          <w:numId w:val="4"/>
        </w:numPr>
        <w:ind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t xml:space="preserve">Se realizó el levantamiento de cargas de trabajo. </w:t>
      </w:r>
    </w:p>
    <w:p w14:paraId="3FE053E7" w14:textId="77777777" w:rsidR="00AA1249" w:rsidRPr="00B14160" w:rsidRDefault="00AA1249" w:rsidP="00AA472B">
      <w:pPr>
        <w:pStyle w:val="Prrafodelista"/>
        <w:numPr>
          <w:ilvl w:val="0"/>
          <w:numId w:val="4"/>
        </w:numPr>
        <w:ind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lastRenderedPageBreak/>
        <w:t>La firma contratista se encuentra realizando las actividades programadas para la actualización del manual de funciones, reportando avance general de 78,50% con corte a 30 de septiembre.</w:t>
      </w:r>
    </w:p>
    <w:p w14:paraId="306B313A" w14:textId="4554F010" w:rsidR="00280DB8" w:rsidRPr="00B14160" w:rsidRDefault="00AA1249" w:rsidP="00AA472B">
      <w:pPr>
        <w:pStyle w:val="Prrafodelista"/>
        <w:numPr>
          <w:ilvl w:val="0"/>
          <w:numId w:val="4"/>
        </w:numPr>
        <w:ind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t>Se realizó seguimiento a la concertación de compromisos de los servidores con vinculación de libre nombramiento y remoción.</w:t>
      </w:r>
    </w:p>
    <w:p w14:paraId="20B12F56" w14:textId="600DF09E" w:rsidR="0031214F" w:rsidRPr="00B14160" w:rsidRDefault="00280DB8" w:rsidP="0031214F">
      <w:pPr>
        <w:pStyle w:val="Prrafodelista"/>
        <w:numPr>
          <w:ilvl w:val="0"/>
          <w:numId w:val="4"/>
        </w:numPr>
        <w:ind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t>En el Sistema de</w:t>
      </w:r>
      <w:r w:rsidR="00AA1249" w:rsidRPr="00B14160">
        <w:rPr>
          <w:rFonts w:ascii="Times New Roman" w:hAnsi="Times New Roman"/>
          <w:sz w:val="22"/>
          <w:szCs w:val="22"/>
        </w:rPr>
        <w:t xml:space="preserve"> Gestión de</w:t>
      </w:r>
      <w:r w:rsidRPr="00B14160">
        <w:rPr>
          <w:rFonts w:ascii="Times New Roman" w:hAnsi="Times New Roman"/>
          <w:sz w:val="22"/>
          <w:szCs w:val="22"/>
        </w:rPr>
        <w:t xml:space="preserve"> Seguridad y Salud en el Trabajo </w:t>
      </w:r>
      <w:r w:rsidR="00567FA4" w:rsidRPr="00B14160">
        <w:rPr>
          <w:rFonts w:ascii="Times New Roman" w:hAnsi="Times New Roman"/>
          <w:sz w:val="22"/>
          <w:szCs w:val="22"/>
        </w:rPr>
        <w:t>s</w:t>
      </w:r>
      <w:r w:rsidRPr="00B14160">
        <w:rPr>
          <w:rFonts w:ascii="Times New Roman" w:hAnsi="Times New Roman"/>
          <w:sz w:val="22"/>
          <w:szCs w:val="22"/>
        </w:rPr>
        <w:t xml:space="preserve">e aplicó la batería de riesgo psicosocial a 382 servidores, analizando 19 grupos de los cuales ya se cuenta con los resultados, </w:t>
      </w:r>
      <w:r w:rsidR="00E84536" w:rsidRPr="00B14160">
        <w:rPr>
          <w:rFonts w:ascii="Times New Roman" w:hAnsi="Times New Roman"/>
          <w:sz w:val="22"/>
          <w:szCs w:val="22"/>
        </w:rPr>
        <w:t>que</w:t>
      </w:r>
      <w:r w:rsidRPr="00B14160">
        <w:rPr>
          <w:rFonts w:ascii="Times New Roman" w:hAnsi="Times New Roman"/>
          <w:sz w:val="22"/>
          <w:szCs w:val="22"/>
        </w:rPr>
        <w:t xml:space="preserve"> </w:t>
      </w:r>
      <w:r w:rsidR="00E84536" w:rsidRPr="00B14160">
        <w:rPr>
          <w:rFonts w:ascii="Times New Roman" w:hAnsi="Times New Roman"/>
          <w:sz w:val="22"/>
          <w:szCs w:val="22"/>
        </w:rPr>
        <w:t>fueron</w:t>
      </w:r>
      <w:r w:rsidRPr="00B14160">
        <w:rPr>
          <w:rFonts w:ascii="Times New Roman" w:hAnsi="Times New Roman"/>
          <w:sz w:val="22"/>
          <w:szCs w:val="22"/>
        </w:rPr>
        <w:t xml:space="preserve"> socializados </w:t>
      </w:r>
      <w:r w:rsidR="00E84536" w:rsidRPr="00B14160">
        <w:rPr>
          <w:rFonts w:ascii="Times New Roman" w:hAnsi="Times New Roman"/>
          <w:sz w:val="22"/>
          <w:szCs w:val="22"/>
        </w:rPr>
        <w:t>en el</w:t>
      </w:r>
      <w:r w:rsidRPr="00B14160">
        <w:rPr>
          <w:rFonts w:ascii="Times New Roman" w:hAnsi="Times New Roman"/>
          <w:sz w:val="22"/>
          <w:szCs w:val="22"/>
        </w:rPr>
        <w:t xml:space="preserve"> comité </w:t>
      </w:r>
      <w:r w:rsidR="00E84536" w:rsidRPr="00B14160">
        <w:rPr>
          <w:rFonts w:ascii="Times New Roman" w:hAnsi="Times New Roman"/>
          <w:sz w:val="22"/>
          <w:szCs w:val="22"/>
        </w:rPr>
        <w:t xml:space="preserve">de gestión y desempeño del </w:t>
      </w:r>
      <w:r w:rsidRPr="00B14160">
        <w:rPr>
          <w:rFonts w:ascii="Times New Roman" w:hAnsi="Times New Roman"/>
          <w:sz w:val="22"/>
          <w:szCs w:val="22"/>
        </w:rPr>
        <w:t xml:space="preserve">8 de noviembre. Se tiene programada también socialización con el COPASS, el comité de convivencia y los sindicatos. Se adelantan acompañamientos individuales (orientación sicológica) a personas con situaciones particulares. De igual manera se cuenta con el sistema de vigilancia biomecánico y con una fisioterapeuta encargada de la inspección en puestos de trabajo y de la emisión de conceptos, lo que permite tomar decisiones preventivas o acatar recomendaciones de personas que ya poseen alguna condición especial. Se realiza también talleres terapéuticos como ergonomía en el puesto de trabajo, para tomar acciones preventivas y correctivas. Se realizó actualización de la matriz de peligros con 13 grupos analizados, de igual modo se está actualizando el plan de emergencias, el cual se encuentra en revisión por si se requieren ajustes y finalmente </w:t>
      </w:r>
      <w:r w:rsidR="00E84536" w:rsidRPr="00B14160">
        <w:rPr>
          <w:rFonts w:ascii="Times New Roman" w:hAnsi="Times New Roman"/>
          <w:sz w:val="22"/>
          <w:szCs w:val="22"/>
        </w:rPr>
        <w:t>realizar la</w:t>
      </w:r>
      <w:r w:rsidRPr="00B14160">
        <w:rPr>
          <w:rFonts w:ascii="Times New Roman" w:hAnsi="Times New Roman"/>
          <w:sz w:val="22"/>
          <w:szCs w:val="22"/>
        </w:rPr>
        <w:t xml:space="preserve"> socialización. Se </w:t>
      </w:r>
      <w:r w:rsidR="00E84536" w:rsidRPr="00B14160">
        <w:rPr>
          <w:rFonts w:ascii="Times New Roman" w:hAnsi="Times New Roman"/>
          <w:sz w:val="22"/>
          <w:szCs w:val="22"/>
        </w:rPr>
        <w:t xml:space="preserve">hace </w:t>
      </w:r>
      <w:r w:rsidRPr="00B14160">
        <w:rPr>
          <w:rFonts w:ascii="Times New Roman" w:hAnsi="Times New Roman"/>
          <w:sz w:val="22"/>
          <w:szCs w:val="22"/>
        </w:rPr>
        <w:t xml:space="preserve">seguimiento a los accidentes de </w:t>
      </w:r>
      <w:r w:rsidR="004D255D">
        <w:rPr>
          <w:rFonts w:ascii="Times New Roman" w:hAnsi="Times New Roman"/>
          <w:sz w:val="22"/>
          <w:szCs w:val="22"/>
        </w:rPr>
        <w:t>t</w:t>
      </w:r>
      <w:r w:rsidRPr="00B14160">
        <w:rPr>
          <w:rFonts w:ascii="Times New Roman" w:hAnsi="Times New Roman"/>
          <w:sz w:val="22"/>
          <w:szCs w:val="22"/>
        </w:rPr>
        <w:t xml:space="preserve">rabajo (AT), que para el periodo corresponden a 4, realizando la respectiva investigación, analizando las causas junto </w:t>
      </w:r>
      <w:r w:rsidR="00E84536" w:rsidRPr="00B14160">
        <w:rPr>
          <w:rFonts w:ascii="Times New Roman" w:hAnsi="Times New Roman"/>
          <w:sz w:val="22"/>
          <w:szCs w:val="22"/>
        </w:rPr>
        <w:t xml:space="preserve">con </w:t>
      </w:r>
      <w:r w:rsidRPr="00B14160">
        <w:rPr>
          <w:rFonts w:ascii="Times New Roman" w:hAnsi="Times New Roman"/>
          <w:sz w:val="22"/>
          <w:szCs w:val="22"/>
        </w:rPr>
        <w:t>un integrante del COPASS y generando acciones preventivas tanto para el servidor quien sufre el accidente, como para la comunidad en general.</w:t>
      </w:r>
    </w:p>
    <w:p w14:paraId="0158FB0B" w14:textId="77777777" w:rsidR="0031214F" w:rsidRPr="00B14160" w:rsidRDefault="0031214F" w:rsidP="0031214F">
      <w:pPr>
        <w:pStyle w:val="Prrafodelista"/>
        <w:ind w:left="-207" w:right="33"/>
        <w:jc w:val="both"/>
        <w:rPr>
          <w:rFonts w:ascii="Times New Roman" w:hAnsi="Times New Roman"/>
          <w:sz w:val="22"/>
          <w:szCs w:val="22"/>
        </w:rPr>
      </w:pPr>
    </w:p>
    <w:p w14:paraId="33582CCB" w14:textId="77777777" w:rsidR="004834F3" w:rsidRPr="00B14160" w:rsidRDefault="004834F3" w:rsidP="004834F3">
      <w:pPr>
        <w:ind w:left="0" w:right="33"/>
        <w:jc w:val="both"/>
        <w:rPr>
          <w:rFonts w:ascii="Times New Roman" w:hAnsi="Times New Roman"/>
          <w:sz w:val="22"/>
          <w:szCs w:val="22"/>
        </w:rPr>
      </w:pPr>
    </w:p>
    <w:p w14:paraId="77DC7F0A" w14:textId="796F0678" w:rsidR="004834F3" w:rsidRPr="00B14160" w:rsidRDefault="004834F3" w:rsidP="00AA472B">
      <w:pPr>
        <w:pStyle w:val="Prrafodelista"/>
        <w:numPr>
          <w:ilvl w:val="0"/>
          <w:numId w:val="6"/>
        </w:numPr>
        <w:ind w:right="33"/>
        <w:jc w:val="both"/>
        <w:rPr>
          <w:rFonts w:ascii="Times New Roman" w:hAnsi="Times New Roman"/>
          <w:sz w:val="22"/>
          <w:szCs w:val="22"/>
        </w:rPr>
      </w:pPr>
      <w:r w:rsidRPr="00B14160">
        <w:rPr>
          <w:rFonts w:ascii="Times New Roman" w:hAnsi="Times New Roman"/>
          <w:sz w:val="22"/>
          <w:szCs w:val="22"/>
        </w:rPr>
        <w:t>Ejecución Presupuestal</w:t>
      </w:r>
    </w:p>
    <w:p w14:paraId="0E18E4C8" w14:textId="77777777" w:rsidR="004834F3" w:rsidRPr="00B14160" w:rsidRDefault="004834F3" w:rsidP="004834F3">
      <w:pPr>
        <w:ind w:left="-567" w:right="33"/>
        <w:jc w:val="both"/>
        <w:rPr>
          <w:rFonts w:ascii="Times New Roman" w:hAnsi="Times New Roman"/>
          <w:sz w:val="22"/>
          <w:szCs w:val="22"/>
        </w:rPr>
      </w:pPr>
    </w:p>
    <w:p w14:paraId="6DB7BE90" w14:textId="77777777" w:rsidR="004F2FAC" w:rsidRPr="00B14160" w:rsidRDefault="00B75CFE" w:rsidP="004F2FAC">
      <w:pPr>
        <w:pStyle w:val="Prrafodelista"/>
        <w:numPr>
          <w:ilvl w:val="0"/>
          <w:numId w:val="4"/>
        </w:numPr>
        <w:ind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t>Se observ</w:t>
      </w:r>
      <w:r w:rsidR="00B71F28" w:rsidRPr="00B14160">
        <w:rPr>
          <w:rFonts w:ascii="Times New Roman" w:hAnsi="Times New Roman"/>
          <w:sz w:val="22"/>
          <w:szCs w:val="22"/>
        </w:rPr>
        <w:t xml:space="preserve">ó </w:t>
      </w:r>
      <w:r w:rsidR="004834F3" w:rsidRPr="00B14160">
        <w:rPr>
          <w:rFonts w:ascii="Times New Roman" w:hAnsi="Times New Roman"/>
          <w:sz w:val="22"/>
          <w:szCs w:val="22"/>
        </w:rPr>
        <w:t>que la Unidad c</w:t>
      </w:r>
      <w:r w:rsidRPr="00B14160">
        <w:rPr>
          <w:rFonts w:ascii="Times New Roman" w:hAnsi="Times New Roman"/>
          <w:sz w:val="22"/>
          <w:szCs w:val="22"/>
        </w:rPr>
        <w:t>on corte a 3</w:t>
      </w:r>
      <w:r w:rsidR="00A2526F" w:rsidRPr="00B14160">
        <w:rPr>
          <w:rFonts w:ascii="Times New Roman" w:hAnsi="Times New Roman"/>
          <w:sz w:val="22"/>
          <w:szCs w:val="22"/>
        </w:rPr>
        <w:t xml:space="preserve">0 de </w:t>
      </w:r>
      <w:r w:rsidR="00C31E33" w:rsidRPr="00B14160">
        <w:rPr>
          <w:rFonts w:ascii="Times New Roman" w:hAnsi="Times New Roman"/>
          <w:sz w:val="22"/>
          <w:szCs w:val="22"/>
        </w:rPr>
        <w:t>octu</w:t>
      </w:r>
      <w:r w:rsidR="00A2526F" w:rsidRPr="00B14160">
        <w:rPr>
          <w:rFonts w:ascii="Times New Roman" w:hAnsi="Times New Roman"/>
          <w:sz w:val="22"/>
          <w:szCs w:val="22"/>
        </w:rPr>
        <w:t>bre</w:t>
      </w:r>
      <w:r w:rsidR="00B71F28" w:rsidRPr="00B14160">
        <w:rPr>
          <w:rFonts w:ascii="Times New Roman" w:hAnsi="Times New Roman"/>
          <w:sz w:val="22"/>
          <w:szCs w:val="22"/>
        </w:rPr>
        <w:t>,</w:t>
      </w:r>
      <w:r w:rsidR="004834F3" w:rsidRPr="00B14160">
        <w:rPr>
          <w:rFonts w:ascii="Times New Roman" w:hAnsi="Times New Roman"/>
          <w:sz w:val="22"/>
          <w:szCs w:val="22"/>
        </w:rPr>
        <w:t xml:space="preserve"> ha ejecutado</w:t>
      </w:r>
      <w:r w:rsidR="00B71F28" w:rsidRPr="00B14160">
        <w:rPr>
          <w:rFonts w:ascii="Times New Roman" w:hAnsi="Times New Roman"/>
          <w:sz w:val="22"/>
          <w:szCs w:val="22"/>
        </w:rPr>
        <w:t xml:space="preserve"> el p</w:t>
      </w:r>
      <w:r w:rsidRPr="00B14160">
        <w:rPr>
          <w:rFonts w:ascii="Times New Roman" w:hAnsi="Times New Roman"/>
          <w:sz w:val="22"/>
          <w:szCs w:val="22"/>
        </w:rPr>
        <w:t xml:space="preserve">resupuesto </w:t>
      </w:r>
      <w:r w:rsidR="004834F3" w:rsidRPr="00B14160">
        <w:rPr>
          <w:rFonts w:ascii="Times New Roman" w:hAnsi="Times New Roman"/>
          <w:sz w:val="22"/>
          <w:szCs w:val="22"/>
        </w:rPr>
        <w:t>asignado en el 8</w:t>
      </w:r>
      <w:r w:rsidR="005F560A" w:rsidRPr="00B14160">
        <w:rPr>
          <w:rFonts w:ascii="Times New Roman" w:hAnsi="Times New Roman"/>
          <w:sz w:val="22"/>
          <w:szCs w:val="22"/>
        </w:rPr>
        <w:t>2</w:t>
      </w:r>
      <w:r w:rsidR="002B5F6C" w:rsidRPr="00B14160">
        <w:rPr>
          <w:rFonts w:ascii="Times New Roman" w:hAnsi="Times New Roman"/>
          <w:sz w:val="22"/>
          <w:szCs w:val="22"/>
        </w:rPr>
        <w:t>,</w:t>
      </w:r>
      <w:r w:rsidR="005F560A" w:rsidRPr="00B14160">
        <w:rPr>
          <w:rFonts w:ascii="Times New Roman" w:hAnsi="Times New Roman"/>
          <w:sz w:val="22"/>
          <w:szCs w:val="22"/>
        </w:rPr>
        <w:t>75</w:t>
      </w:r>
      <w:r w:rsidRPr="00B14160">
        <w:rPr>
          <w:rFonts w:ascii="Times New Roman" w:hAnsi="Times New Roman"/>
          <w:sz w:val="22"/>
          <w:szCs w:val="22"/>
        </w:rPr>
        <w:t xml:space="preserve">%, </w:t>
      </w:r>
      <w:r w:rsidR="00B71F28" w:rsidRPr="00B14160">
        <w:rPr>
          <w:rFonts w:ascii="Times New Roman" w:hAnsi="Times New Roman"/>
          <w:sz w:val="22"/>
          <w:szCs w:val="22"/>
        </w:rPr>
        <w:t>p</w:t>
      </w:r>
      <w:r w:rsidRPr="00B14160">
        <w:rPr>
          <w:rFonts w:ascii="Times New Roman" w:hAnsi="Times New Roman"/>
          <w:sz w:val="22"/>
          <w:szCs w:val="22"/>
        </w:rPr>
        <w:t xml:space="preserve">resupuesto de Inversión </w:t>
      </w:r>
      <w:r w:rsidR="00E961A8" w:rsidRPr="00B14160">
        <w:rPr>
          <w:rFonts w:ascii="Times New Roman" w:hAnsi="Times New Roman"/>
          <w:sz w:val="22"/>
          <w:szCs w:val="22"/>
        </w:rPr>
        <w:t>94</w:t>
      </w:r>
      <w:r w:rsidRPr="00B14160">
        <w:rPr>
          <w:rFonts w:ascii="Times New Roman" w:hAnsi="Times New Roman"/>
          <w:sz w:val="22"/>
          <w:szCs w:val="22"/>
        </w:rPr>
        <w:t>.</w:t>
      </w:r>
      <w:r w:rsidR="00E961A8" w:rsidRPr="00B14160">
        <w:rPr>
          <w:rFonts w:ascii="Times New Roman" w:hAnsi="Times New Roman"/>
          <w:sz w:val="22"/>
          <w:szCs w:val="22"/>
        </w:rPr>
        <w:t>2</w:t>
      </w:r>
      <w:r w:rsidRPr="00B14160">
        <w:rPr>
          <w:rFonts w:ascii="Times New Roman" w:hAnsi="Times New Roman"/>
          <w:sz w:val="22"/>
          <w:szCs w:val="22"/>
        </w:rPr>
        <w:t xml:space="preserve">3%. El proyecto Capturar, Integrar y Disponer Información para la toma de decisiones con un </w:t>
      </w:r>
      <w:r w:rsidR="00A2526F" w:rsidRPr="00B14160">
        <w:rPr>
          <w:rFonts w:ascii="Times New Roman" w:hAnsi="Times New Roman"/>
          <w:sz w:val="22"/>
          <w:szCs w:val="22"/>
        </w:rPr>
        <w:t>9</w:t>
      </w:r>
      <w:r w:rsidR="005F560A" w:rsidRPr="00B14160">
        <w:rPr>
          <w:rFonts w:ascii="Times New Roman" w:hAnsi="Times New Roman"/>
          <w:sz w:val="22"/>
          <w:szCs w:val="22"/>
        </w:rPr>
        <w:t>4</w:t>
      </w:r>
      <w:r w:rsidR="00A2526F" w:rsidRPr="00B14160">
        <w:rPr>
          <w:rFonts w:ascii="Times New Roman" w:hAnsi="Times New Roman"/>
          <w:sz w:val="22"/>
          <w:szCs w:val="22"/>
        </w:rPr>
        <w:t>,</w:t>
      </w:r>
      <w:r w:rsidR="005F560A" w:rsidRPr="00B14160">
        <w:rPr>
          <w:rFonts w:ascii="Times New Roman" w:hAnsi="Times New Roman"/>
          <w:sz w:val="22"/>
          <w:szCs w:val="22"/>
        </w:rPr>
        <w:t>58</w:t>
      </w:r>
      <w:r w:rsidRPr="00B14160">
        <w:rPr>
          <w:rFonts w:ascii="Times New Roman" w:hAnsi="Times New Roman"/>
          <w:sz w:val="22"/>
          <w:szCs w:val="22"/>
        </w:rPr>
        <w:t xml:space="preserve">% y el proyecto Afianzar una Gestión Pública Efectiva con un </w:t>
      </w:r>
      <w:r w:rsidR="002B5F6C" w:rsidRPr="00B14160">
        <w:rPr>
          <w:rFonts w:ascii="Times New Roman" w:hAnsi="Times New Roman"/>
          <w:sz w:val="22"/>
          <w:szCs w:val="22"/>
        </w:rPr>
        <w:t>99,99</w:t>
      </w:r>
      <w:r w:rsidRPr="00B14160">
        <w:rPr>
          <w:rFonts w:ascii="Times New Roman" w:hAnsi="Times New Roman"/>
          <w:sz w:val="22"/>
          <w:szCs w:val="22"/>
        </w:rPr>
        <w:t xml:space="preserve">%. Las reservas presupuestales </w:t>
      </w:r>
      <w:r w:rsidR="00B71F28" w:rsidRPr="00B14160">
        <w:rPr>
          <w:rFonts w:ascii="Times New Roman" w:hAnsi="Times New Roman"/>
          <w:sz w:val="22"/>
          <w:szCs w:val="22"/>
        </w:rPr>
        <w:t>tuvieron</w:t>
      </w:r>
      <w:r w:rsidRPr="00B14160">
        <w:rPr>
          <w:rFonts w:ascii="Times New Roman" w:hAnsi="Times New Roman"/>
          <w:sz w:val="22"/>
          <w:szCs w:val="22"/>
        </w:rPr>
        <w:t xml:space="preserve"> una ejecución del </w:t>
      </w:r>
      <w:r w:rsidR="00C31E33" w:rsidRPr="00B14160">
        <w:rPr>
          <w:rFonts w:ascii="Times New Roman" w:hAnsi="Times New Roman"/>
          <w:sz w:val="22"/>
          <w:szCs w:val="22"/>
        </w:rPr>
        <w:t>50</w:t>
      </w:r>
      <w:r w:rsidR="00A2526F" w:rsidRPr="00B14160">
        <w:rPr>
          <w:rFonts w:ascii="Times New Roman" w:hAnsi="Times New Roman"/>
          <w:sz w:val="22"/>
          <w:szCs w:val="22"/>
        </w:rPr>
        <w:t>,</w:t>
      </w:r>
      <w:r w:rsidR="00C31E33" w:rsidRPr="00B14160">
        <w:rPr>
          <w:rFonts w:ascii="Times New Roman" w:hAnsi="Times New Roman"/>
          <w:sz w:val="22"/>
          <w:szCs w:val="22"/>
        </w:rPr>
        <w:t>87</w:t>
      </w:r>
      <w:r w:rsidRPr="00B14160">
        <w:rPr>
          <w:rFonts w:ascii="Times New Roman" w:hAnsi="Times New Roman"/>
          <w:sz w:val="22"/>
          <w:szCs w:val="22"/>
        </w:rPr>
        <w:t>%.</w:t>
      </w:r>
    </w:p>
    <w:p w14:paraId="22B79F3A" w14:textId="77777777" w:rsidR="004F2FAC" w:rsidRPr="00B14160" w:rsidRDefault="004F2FAC" w:rsidP="004F2FAC">
      <w:pPr>
        <w:pStyle w:val="Prrafodelista"/>
        <w:ind w:left="-207" w:right="33"/>
        <w:jc w:val="both"/>
        <w:rPr>
          <w:rFonts w:ascii="Times New Roman" w:hAnsi="Times New Roman"/>
          <w:sz w:val="22"/>
          <w:szCs w:val="22"/>
          <w:lang w:val="es-CO"/>
        </w:rPr>
      </w:pPr>
    </w:p>
    <w:p w14:paraId="36B304F6" w14:textId="7532FF25" w:rsidR="004F2FAC" w:rsidRPr="00B14160" w:rsidRDefault="004F2FAC" w:rsidP="004F2FAC">
      <w:pPr>
        <w:pStyle w:val="Prrafodelista"/>
        <w:ind w:left="-207" w:right="33"/>
        <w:jc w:val="both"/>
        <w:rPr>
          <w:rFonts w:ascii="Times New Roman" w:eastAsia="Wingdings-Regular" w:hAnsi="Times New Roman"/>
          <w:i/>
          <w:spacing w:val="0"/>
          <w:sz w:val="22"/>
          <w:szCs w:val="22"/>
          <w:lang w:val="es-CO"/>
        </w:rPr>
      </w:pPr>
      <w:r w:rsidRPr="00B14160">
        <w:rPr>
          <w:rFonts w:ascii="Times New Roman" w:hAnsi="Times New Roman"/>
          <w:sz w:val="22"/>
          <w:szCs w:val="22"/>
        </w:rPr>
        <w:t>Se evidencia un avance en la ejecución de los recursos correspondientes a la vigencia acorde con lo que va corrido del año; no obstante, se presenta una ejecución baja de las reservas teniendo en cuenta que solo quedan dos meses para finalizar el año, lo que puede llevar a la constitución de pasivos exigibles.</w:t>
      </w:r>
    </w:p>
    <w:p w14:paraId="7D0B546E" w14:textId="77777777" w:rsidR="004F2FAC" w:rsidRPr="00B14160" w:rsidRDefault="004F2FAC" w:rsidP="004F2FAC">
      <w:pPr>
        <w:pStyle w:val="Prrafodelista"/>
        <w:ind w:left="-207" w:right="33"/>
        <w:jc w:val="both"/>
        <w:rPr>
          <w:rFonts w:ascii="Times New Roman" w:eastAsia="Wingdings-Regular" w:hAnsi="Times New Roman"/>
          <w:i/>
          <w:spacing w:val="0"/>
          <w:sz w:val="22"/>
          <w:szCs w:val="22"/>
        </w:rPr>
      </w:pPr>
    </w:p>
    <w:p w14:paraId="1B76FA35" w14:textId="0AAC4E61" w:rsidR="003A75ED" w:rsidRPr="00B14160" w:rsidRDefault="003A75ED" w:rsidP="003A75ED">
      <w:pPr>
        <w:ind w:left="-567" w:right="33"/>
        <w:jc w:val="both"/>
        <w:rPr>
          <w:rFonts w:ascii="Times New Roman" w:eastAsia="Wingdings-Regular" w:hAnsi="Times New Roman"/>
          <w:i/>
          <w:spacing w:val="0"/>
          <w:sz w:val="22"/>
          <w:szCs w:val="22"/>
          <w:lang w:val="es-CO"/>
        </w:rPr>
      </w:pPr>
    </w:p>
    <w:p w14:paraId="616AD07B" w14:textId="22AC9D94" w:rsidR="003A75ED" w:rsidRPr="00B14160" w:rsidRDefault="003A75ED" w:rsidP="003A75ED">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Segunda línea de defensa</w:t>
      </w:r>
    </w:p>
    <w:p w14:paraId="5325F76E" w14:textId="7292076E" w:rsidR="003A75ED" w:rsidRPr="00B14160" w:rsidRDefault="003A75ED" w:rsidP="003A75ED">
      <w:pPr>
        <w:ind w:left="-567" w:right="33"/>
        <w:jc w:val="both"/>
        <w:rPr>
          <w:rFonts w:ascii="Times New Roman" w:eastAsia="Wingdings-Regular" w:hAnsi="Times New Roman"/>
          <w:b/>
          <w:i/>
          <w:spacing w:val="0"/>
          <w:sz w:val="22"/>
          <w:szCs w:val="22"/>
          <w:lang w:val="es-CO"/>
        </w:rPr>
      </w:pPr>
    </w:p>
    <w:p w14:paraId="31E658FA" w14:textId="7A988165" w:rsidR="003A75ED" w:rsidRPr="00B14160" w:rsidRDefault="003A75ED" w:rsidP="003A75ED">
      <w:pPr>
        <w:ind w:left="-567" w:right="33"/>
        <w:jc w:val="both"/>
        <w:rPr>
          <w:rFonts w:ascii="Times New Roman" w:hAnsi="Times New Roman"/>
          <w:sz w:val="22"/>
          <w:szCs w:val="22"/>
        </w:rPr>
      </w:pPr>
      <w:r w:rsidRPr="00B14160">
        <w:rPr>
          <w:rFonts w:ascii="Times New Roman" w:hAnsi="Times New Roman"/>
          <w:sz w:val="22"/>
          <w:szCs w:val="22"/>
        </w:rPr>
        <w:t>Se observó que</w:t>
      </w:r>
      <w:r w:rsidR="002D77D8" w:rsidRPr="00B14160">
        <w:rPr>
          <w:rFonts w:ascii="Times New Roman" w:hAnsi="Times New Roman"/>
          <w:sz w:val="22"/>
          <w:szCs w:val="22"/>
        </w:rPr>
        <w:t xml:space="preserve"> la Oficina Asesora de Planeación y Aseguramiento de Procesos ejerc</w:t>
      </w:r>
      <w:r w:rsidR="0048684E" w:rsidRPr="00B14160">
        <w:rPr>
          <w:rFonts w:ascii="Times New Roman" w:hAnsi="Times New Roman"/>
          <w:sz w:val="22"/>
          <w:szCs w:val="22"/>
        </w:rPr>
        <w:t xml:space="preserve">ió </w:t>
      </w:r>
      <w:r w:rsidR="002D77D8" w:rsidRPr="00B14160">
        <w:rPr>
          <w:rFonts w:ascii="Times New Roman" w:hAnsi="Times New Roman"/>
          <w:sz w:val="22"/>
          <w:szCs w:val="22"/>
        </w:rPr>
        <w:t>la Secretaría</w:t>
      </w:r>
      <w:r w:rsidR="0048684E" w:rsidRPr="00B14160">
        <w:rPr>
          <w:rFonts w:ascii="Times New Roman" w:hAnsi="Times New Roman"/>
          <w:sz w:val="22"/>
          <w:szCs w:val="22"/>
        </w:rPr>
        <w:t xml:space="preserve"> técnica</w:t>
      </w:r>
      <w:r w:rsidR="002D77D8" w:rsidRPr="00B14160">
        <w:rPr>
          <w:rFonts w:ascii="Times New Roman" w:hAnsi="Times New Roman"/>
          <w:sz w:val="22"/>
          <w:szCs w:val="22"/>
        </w:rPr>
        <w:t xml:space="preserve"> del comité </w:t>
      </w:r>
      <w:r w:rsidR="0048684E" w:rsidRPr="00B14160">
        <w:rPr>
          <w:rFonts w:ascii="Times New Roman" w:hAnsi="Times New Roman"/>
          <w:sz w:val="22"/>
          <w:szCs w:val="22"/>
        </w:rPr>
        <w:t xml:space="preserve">institucional de gestión y desempeño, donde </w:t>
      </w:r>
      <w:r w:rsidRPr="00B14160">
        <w:rPr>
          <w:rFonts w:ascii="Times New Roman" w:hAnsi="Times New Roman"/>
          <w:sz w:val="22"/>
          <w:szCs w:val="22"/>
        </w:rPr>
        <w:t xml:space="preserve">se </w:t>
      </w:r>
      <w:r w:rsidR="002D77D8" w:rsidRPr="00B14160">
        <w:rPr>
          <w:rFonts w:ascii="Times New Roman" w:hAnsi="Times New Roman"/>
          <w:sz w:val="22"/>
          <w:szCs w:val="22"/>
        </w:rPr>
        <w:t xml:space="preserve">trataron temas encaminados a </w:t>
      </w:r>
      <w:r w:rsidRPr="00B14160">
        <w:rPr>
          <w:rFonts w:ascii="Times New Roman" w:hAnsi="Times New Roman"/>
          <w:sz w:val="22"/>
          <w:szCs w:val="22"/>
        </w:rPr>
        <w:t>realiza</w:t>
      </w:r>
      <w:r w:rsidR="002D77D8" w:rsidRPr="00B14160">
        <w:rPr>
          <w:rFonts w:ascii="Times New Roman" w:hAnsi="Times New Roman"/>
          <w:sz w:val="22"/>
          <w:szCs w:val="22"/>
        </w:rPr>
        <w:t>r</w:t>
      </w:r>
      <w:r w:rsidRPr="00B14160">
        <w:rPr>
          <w:rFonts w:ascii="Times New Roman" w:hAnsi="Times New Roman"/>
          <w:sz w:val="22"/>
          <w:szCs w:val="22"/>
        </w:rPr>
        <w:t xml:space="preserve"> seguimiento al estado de las metas institucionales, tal como se pudo evidenciar </w:t>
      </w:r>
      <w:r w:rsidR="00E84536" w:rsidRPr="00B14160">
        <w:rPr>
          <w:rFonts w:ascii="Times New Roman" w:hAnsi="Times New Roman"/>
          <w:sz w:val="22"/>
          <w:szCs w:val="22"/>
        </w:rPr>
        <w:t>por medio de las actas.</w:t>
      </w:r>
    </w:p>
    <w:p w14:paraId="5859F5FD" w14:textId="77777777" w:rsidR="003A75ED" w:rsidRPr="00B14160" w:rsidRDefault="003A75ED" w:rsidP="003A75ED">
      <w:pPr>
        <w:ind w:left="-567" w:right="33"/>
        <w:jc w:val="both"/>
        <w:rPr>
          <w:rFonts w:ascii="Times New Roman" w:hAnsi="Times New Roman"/>
          <w:sz w:val="22"/>
          <w:szCs w:val="22"/>
        </w:rPr>
      </w:pPr>
    </w:p>
    <w:p w14:paraId="116D3434" w14:textId="68FA358D" w:rsidR="0048684E" w:rsidRPr="00B14160" w:rsidRDefault="003A75ED" w:rsidP="00AA472B">
      <w:pPr>
        <w:pStyle w:val="Prrafodelista"/>
        <w:numPr>
          <w:ilvl w:val="0"/>
          <w:numId w:val="4"/>
        </w:numPr>
        <w:ind w:right="33"/>
        <w:jc w:val="both"/>
        <w:rPr>
          <w:rFonts w:ascii="Times New Roman" w:hAnsi="Times New Roman"/>
          <w:sz w:val="22"/>
          <w:szCs w:val="22"/>
        </w:rPr>
      </w:pPr>
      <w:r w:rsidRPr="00B14160">
        <w:rPr>
          <w:rFonts w:ascii="Times New Roman" w:hAnsi="Times New Roman"/>
          <w:sz w:val="22"/>
          <w:szCs w:val="22"/>
        </w:rPr>
        <w:t xml:space="preserve">El comité Institucional de gestión y desempeño se reunió durante el periodo evaluado los días </w:t>
      </w:r>
      <w:r w:rsidR="0048684E" w:rsidRPr="00B14160">
        <w:rPr>
          <w:rFonts w:ascii="Times New Roman" w:hAnsi="Times New Roman"/>
          <w:sz w:val="22"/>
          <w:szCs w:val="22"/>
        </w:rPr>
        <w:t>3</w:t>
      </w:r>
      <w:r w:rsidRPr="00B14160">
        <w:rPr>
          <w:rFonts w:ascii="Times New Roman" w:hAnsi="Times New Roman"/>
          <w:sz w:val="22"/>
          <w:szCs w:val="22"/>
        </w:rPr>
        <w:t xml:space="preserve"> y </w:t>
      </w:r>
      <w:r w:rsidR="0048684E" w:rsidRPr="00B14160">
        <w:rPr>
          <w:rFonts w:ascii="Times New Roman" w:hAnsi="Times New Roman"/>
          <w:sz w:val="22"/>
          <w:szCs w:val="22"/>
        </w:rPr>
        <w:t>1</w:t>
      </w:r>
      <w:r w:rsidRPr="00B14160">
        <w:rPr>
          <w:rFonts w:ascii="Times New Roman" w:hAnsi="Times New Roman"/>
          <w:sz w:val="22"/>
          <w:szCs w:val="22"/>
        </w:rPr>
        <w:t xml:space="preserve">2 de </w:t>
      </w:r>
      <w:r w:rsidR="0048684E" w:rsidRPr="00B14160">
        <w:rPr>
          <w:rFonts w:ascii="Times New Roman" w:hAnsi="Times New Roman"/>
          <w:sz w:val="22"/>
          <w:szCs w:val="22"/>
        </w:rPr>
        <w:t>juli</w:t>
      </w:r>
      <w:r w:rsidRPr="00B14160">
        <w:rPr>
          <w:rFonts w:ascii="Times New Roman" w:hAnsi="Times New Roman"/>
          <w:sz w:val="22"/>
          <w:szCs w:val="22"/>
        </w:rPr>
        <w:t>o, 1</w:t>
      </w:r>
      <w:r w:rsidR="0048684E" w:rsidRPr="00B14160">
        <w:rPr>
          <w:rFonts w:ascii="Times New Roman" w:hAnsi="Times New Roman"/>
          <w:sz w:val="22"/>
          <w:szCs w:val="22"/>
        </w:rPr>
        <w:t>4 y 22</w:t>
      </w:r>
      <w:r w:rsidRPr="00B14160">
        <w:rPr>
          <w:rFonts w:ascii="Times New Roman" w:hAnsi="Times New Roman"/>
          <w:sz w:val="22"/>
          <w:szCs w:val="22"/>
        </w:rPr>
        <w:t xml:space="preserve"> de a</w:t>
      </w:r>
      <w:r w:rsidR="0048684E" w:rsidRPr="00B14160">
        <w:rPr>
          <w:rFonts w:ascii="Times New Roman" w:hAnsi="Times New Roman"/>
          <w:sz w:val="22"/>
          <w:szCs w:val="22"/>
        </w:rPr>
        <w:t>gosto, 13 de septiembre</w:t>
      </w:r>
      <w:r w:rsidRPr="00B14160">
        <w:rPr>
          <w:rFonts w:ascii="Times New Roman" w:hAnsi="Times New Roman"/>
          <w:sz w:val="22"/>
          <w:szCs w:val="22"/>
        </w:rPr>
        <w:t xml:space="preserve"> y </w:t>
      </w:r>
      <w:r w:rsidR="0048684E" w:rsidRPr="00B14160">
        <w:rPr>
          <w:rFonts w:ascii="Times New Roman" w:hAnsi="Times New Roman"/>
          <w:sz w:val="22"/>
          <w:szCs w:val="22"/>
        </w:rPr>
        <w:t>2</w:t>
      </w:r>
      <w:r w:rsidRPr="00B14160">
        <w:rPr>
          <w:rFonts w:ascii="Times New Roman" w:hAnsi="Times New Roman"/>
          <w:sz w:val="22"/>
          <w:szCs w:val="22"/>
        </w:rPr>
        <w:t xml:space="preserve"> de </w:t>
      </w:r>
      <w:r w:rsidR="0048684E" w:rsidRPr="00B14160">
        <w:rPr>
          <w:rFonts w:ascii="Times New Roman" w:hAnsi="Times New Roman"/>
          <w:sz w:val="22"/>
          <w:szCs w:val="22"/>
        </w:rPr>
        <w:t>octubre</w:t>
      </w:r>
      <w:r w:rsidRPr="00B14160">
        <w:rPr>
          <w:rFonts w:ascii="Times New Roman" w:hAnsi="Times New Roman"/>
          <w:sz w:val="22"/>
          <w:szCs w:val="22"/>
        </w:rPr>
        <w:t xml:space="preserve"> de 2019</w:t>
      </w:r>
      <w:r w:rsidR="0048684E" w:rsidRPr="00B14160">
        <w:rPr>
          <w:rFonts w:ascii="Times New Roman" w:hAnsi="Times New Roman"/>
          <w:sz w:val="22"/>
          <w:szCs w:val="22"/>
        </w:rPr>
        <w:t xml:space="preserve">, en donde se </w:t>
      </w:r>
      <w:r w:rsidR="00E84536" w:rsidRPr="00B14160">
        <w:rPr>
          <w:rFonts w:ascii="Times New Roman" w:hAnsi="Times New Roman"/>
          <w:sz w:val="22"/>
          <w:szCs w:val="22"/>
        </w:rPr>
        <w:t xml:space="preserve">trataron y </w:t>
      </w:r>
      <w:r w:rsidR="0048684E" w:rsidRPr="00B14160">
        <w:rPr>
          <w:rFonts w:ascii="Times New Roman" w:hAnsi="Times New Roman"/>
          <w:sz w:val="22"/>
          <w:szCs w:val="22"/>
        </w:rPr>
        <w:t>tomaron decisiones acerca de los siguientes temas:</w:t>
      </w:r>
    </w:p>
    <w:p w14:paraId="22355DD3" w14:textId="1089ECA4" w:rsidR="003A75ED" w:rsidRPr="00B14160" w:rsidRDefault="0048684E"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Revisión por la dirección al Sistema de Gestión Integral</w:t>
      </w:r>
      <w:r w:rsidR="002407A6">
        <w:rPr>
          <w:rFonts w:ascii="Times New Roman" w:hAnsi="Times New Roman"/>
          <w:sz w:val="22"/>
          <w:szCs w:val="22"/>
        </w:rPr>
        <w:t>.</w:t>
      </w:r>
    </w:p>
    <w:p w14:paraId="2E891FDB" w14:textId="164812DE" w:rsidR="0048684E" w:rsidRPr="00B14160" w:rsidRDefault="0048684E"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Informe de riesgos y la eficacia de las acciones tomadas para abordar los riesgos y oportunidades</w:t>
      </w:r>
      <w:r w:rsidR="002407A6">
        <w:rPr>
          <w:rFonts w:ascii="Times New Roman" w:hAnsi="Times New Roman"/>
          <w:sz w:val="22"/>
          <w:szCs w:val="22"/>
        </w:rPr>
        <w:t>.</w:t>
      </w:r>
    </w:p>
    <w:p w14:paraId="2C22E201" w14:textId="66088678" w:rsidR="0048684E" w:rsidRPr="00B14160" w:rsidRDefault="0048684E"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Informe peticiones, quejas y reclamos</w:t>
      </w:r>
      <w:r w:rsidR="002407A6">
        <w:rPr>
          <w:rFonts w:ascii="Times New Roman" w:hAnsi="Times New Roman"/>
          <w:sz w:val="22"/>
          <w:szCs w:val="22"/>
        </w:rPr>
        <w:t>.</w:t>
      </w:r>
    </w:p>
    <w:p w14:paraId="7A3762B1" w14:textId="3A01DC01" w:rsidR="0048684E" w:rsidRPr="00B14160" w:rsidRDefault="0048684E"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Seguimiento al Sistema de Continuidad del negocio</w:t>
      </w:r>
    </w:p>
    <w:p w14:paraId="7461F471" w14:textId="701B8FCB" w:rsidR="0048684E" w:rsidRPr="00B14160" w:rsidRDefault="0048684E"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Lineamientos para la organización de los archivos de gestión</w:t>
      </w:r>
      <w:r w:rsidR="002407A6">
        <w:rPr>
          <w:rFonts w:ascii="Times New Roman" w:hAnsi="Times New Roman"/>
          <w:sz w:val="22"/>
          <w:szCs w:val="22"/>
        </w:rPr>
        <w:t>.</w:t>
      </w:r>
    </w:p>
    <w:p w14:paraId="2A6EE10B" w14:textId="6C6855A8" w:rsidR="0048684E" w:rsidRPr="00B14160" w:rsidRDefault="0048684E"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Modificaciones al Plan de Acción Institucional</w:t>
      </w:r>
      <w:r w:rsidR="002407A6">
        <w:rPr>
          <w:rFonts w:ascii="Times New Roman" w:hAnsi="Times New Roman"/>
          <w:sz w:val="22"/>
          <w:szCs w:val="22"/>
        </w:rPr>
        <w:t>.</w:t>
      </w:r>
    </w:p>
    <w:p w14:paraId="2981CA65" w14:textId="79AAF20F" w:rsidR="005127B6" w:rsidRPr="00B14160" w:rsidRDefault="005127B6"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Construcción del Plan Estratégico de Tecnologías de la Información PETI</w:t>
      </w:r>
      <w:r w:rsidR="002407A6">
        <w:rPr>
          <w:rFonts w:ascii="Times New Roman" w:hAnsi="Times New Roman"/>
          <w:sz w:val="22"/>
          <w:szCs w:val="22"/>
        </w:rPr>
        <w:t>.</w:t>
      </w:r>
    </w:p>
    <w:p w14:paraId="7B4AE04A" w14:textId="182B1D5B" w:rsidR="002407A6" w:rsidRPr="002407A6" w:rsidRDefault="005127B6" w:rsidP="002407A6">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Socialización estrategia institucional de emergencias EIR.</w:t>
      </w:r>
    </w:p>
    <w:p w14:paraId="1CCFE538" w14:textId="4911F1D1" w:rsidR="00C3634A" w:rsidRPr="00B14160" w:rsidRDefault="00C3634A"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Presentación de avances Plan de Acción Institucional</w:t>
      </w:r>
      <w:r w:rsidR="002407A6">
        <w:rPr>
          <w:rFonts w:ascii="Times New Roman" w:hAnsi="Times New Roman"/>
          <w:sz w:val="22"/>
          <w:szCs w:val="22"/>
        </w:rPr>
        <w:t>.</w:t>
      </w:r>
    </w:p>
    <w:p w14:paraId="591EEE33" w14:textId="5076BCE3" w:rsidR="00C3634A" w:rsidRPr="00B14160" w:rsidRDefault="00C3634A"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lastRenderedPageBreak/>
        <w:t>Solicitud de cambios al Sistema de Gestión Integral</w:t>
      </w:r>
      <w:r w:rsidR="002407A6">
        <w:rPr>
          <w:rFonts w:ascii="Times New Roman" w:hAnsi="Times New Roman"/>
          <w:sz w:val="22"/>
          <w:szCs w:val="22"/>
        </w:rPr>
        <w:t>.</w:t>
      </w:r>
    </w:p>
    <w:p w14:paraId="5DFF4B4B" w14:textId="763921C2" w:rsidR="00C3634A" w:rsidRPr="00B14160" w:rsidRDefault="00C3634A" w:rsidP="00AA472B">
      <w:pPr>
        <w:pStyle w:val="Prrafodelista"/>
        <w:numPr>
          <w:ilvl w:val="0"/>
          <w:numId w:val="9"/>
        </w:numPr>
        <w:ind w:right="33"/>
        <w:jc w:val="both"/>
        <w:rPr>
          <w:rFonts w:ascii="Times New Roman" w:hAnsi="Times New Roman"/>
          <w:sz w:val="22"/>
          <w:szCs w:val="22"/>
        </w:rPr>
      </w:pPr>
      <w:r w:rsidRPr="00B14160">
        <w:rPr>
          <w:rFonts w:ascii="Times New Roman" w:hAnsi="Times New Roman"/>
          <w:sz w:val="22"/>
          <w:szCs w:val="22"/>
        </w:rPr>
        <w:t>Anteproyecto de presupuesto vigencia 2020</w:t>
      </w:r>
      <w:r w:rsidR="002407A6">
        <w:rPr>
          <w:rFonts w:ascii="Times New Roman" w:hAnsi="Times New Roman"/>
          <w:sz w:val="22"/>
          <w:szCs w:val="22"/>
        </w:rPr>
        <w:t>.</w:t>
      </w:r>
    </w:p>
    <w:p w14:paraId="5A724393" w14:textId="77777777" w:rsidR="00C3634A" w:rsidRPr="00B14160" w:rsidRDefault="00C3634A" w:rsidP="00C3634A">
      <w:pPr>
        <w:pStyle w:val="Prrafodelista"/>
        <w:ind w:left="513" w:right="33"/>
        <w:jc w:val="both"/>
        <w:rPr>
          <w:rFonts w:ascii="Times New Roman" w:hAnsi="Times New Roman"/>
          <w:sz w:val="22"/>
          <w:szCs w:val="22"/>
        </w:rPr>
      </w:pPr>
    </w:p>
    <w:p w14:paraId="2D05A845" w14:textId="77777777" w:rsidR="009958E8" w:rsidRPr="00B14160" w:rsidRDefault="003A75ED" w:rsidP="009958E8">
      <w:pPr>
        <w:pStyle w:val="Prrafodelista"/>
        <w:ind w:left="-207" w:right="33" w:hanging="360"/>
        <w:jc w:val="both"/>
        <w:rPr>
          <w:rFonts w:ascii="Times New Roman" w:hAnsi="Times New Roman"/>
          <w:b/>
          <w:i/>
          <w:sz w:val="22"/>
          <w:szCs w:val="22"/>
        </w:rPr>
      </w:pPr>
      <w:r w:rsidRPr="00B14160">
        <w:rPr>
          <w:rFonts w:ascii="Times New Roman" w:hAnsi="Times New Roman"/>
          <w:b/>
          <w:i/>
          <w:sz w:val="22"/>
          <w:szCs w:val="22"/>
        </w:rPr>
        <w:t>Tercera línea de defensa</w:t>
      </w:r>
    </w:p>
    <w:p w14:paraId="3FFBC78F" w14:textId="77777777" w:rsidR="009958E8" w:rsidRPr="00B14160" w:rsidRDefault="009958E8" w:rsidP="009958E8">
      <w:pPr>
        <w:pStyle w:val="Prrafodelista"/>
        <w:ind w:left="-207" w:right="33" w:hanging="360"/>
        <w:jc w:val="both"/>
        <w:rPr>
          <w:rFonts w:ascii="Times New Roman" w:hAnsi="Times New Roman"/>
          <w:sz w:val="22"/>
          <w:szCs w:val="22"/>
        </w:rPr>
      </w:pPr>
    </w:p>
    <w:p w14:paraId="3C5B7362" w14:textId="1304F7EE" w:rsidR="00EC691D" w:rsidRDefault="009958E8" w:rsidP="00EC691D">
      <w:pPr>
        <w:pStyle w:val="Prrafodelista"/>
        <w:ind w:left="-207" w:right="33"/>
        <w:jc w:val="both"/>
        <w:rPr>
          <w:rFonts w:ascii="Times New Roman" w:hAnsi="Times New Roman"/>
          <w:sz w:val="22"/>
          <w:szCs w:val="22"/>
        </w:rPr>
      </w:pPr>
      <w:r w:rsidRPr="00B14160">
        <w:rPr>
          <w:rFonts w:ascii="Times New Roman" w:hAnsi="Times New Roman"/>
          <w:sz w:val="22"/>
          <w:szCs w:val="22"/>
        </w:rPr>
        <w:t>Teniendo en cuenta la función de la tercera línea de defensa en cabeza de la Oficina de Control Interno en lo</w:t>
      </w:r>
      <w:r w:rsidR="00EC691D">
        <w:rPr>
          <w:rFonts w:ascii="Times New Roman" w:hAnsi="Times New Roman"/>
          <w:sz w:val="22"/>
          <w:szCs w:val="22"/>
        </w:rPr>
        <w:t xml:space="preserve"> </w:t>
      </w:r>
      <w:r w:rsidRPr="00B14160">
        <w:rPr>
          <w:rFonts w:ascii="Times New Roman" w:hAnsi="Times New Roman"/>
          <w:sz w:val="22"/>
          <w:szCs w:val="22"/>
        </w:rPr>
        <w:t>relacionado con</w:t>
      </w:r>
      <w:r w:rsidR="00CC7EAE" w:rsidRPr="00B14160">
        <w:rPr>
          <w:rFonts w:ascii="Times New Roman" w:hAnsi="Times New Roman"/>
          <w:sz w:val="22"/>
          <w:szCs w:val="22"/>
        </w:rPr>
        <w:t xml:space="preserve"> la </w:t>
      </w:r>
      <w:r w:rsidRPr="00EC691D">
        <w:rPr>
          <w:rFonts w:ascii="Times New Roman" w:hAnsi="Times New Roman"/>
          <w:sz w:val="22"/>
          <w:szCs w:val="22"/>
        </w:rPr>
        <w:t>auditoría interna a través de un enfoque basado en el riesgo la oficina ha evaluado la efectividad de los controles en las</w:t>
      </w:r>
      <w:r w:rsidR="00641128" w:rsidRPr="00EC691D">
        <w:rPr>
          <w:rFonts w:ascii="Times New Roman" w:hAnsi="Times New Roman"/>
          <w:sz w:val="22"/>
          <w:szCs w:val="22"/>
        </w:rPr>
        <w:t xml:space="preserve"> auditorías</w:t>
      </w:r>
      <w:r w:rsidRPr="00EC691D">
        <w:rPr>
          <w:rFonts w:ascii="Times New Roman" w:hAnsi="Times New Roman"/>
          <w:sz w:val="22"/>
          <w:szCs w:val="22"/>
        </w:rPr>
        <w:t xml:space="preserve">, seguimientos y evaluaciones realizadas en el periodo comprendido entre el 1 de </w:t>
      </w:r>
      <w:r w:rsidR="00C6430A" w:rsidRPr="00EC691D">
        <w:rPr>
          <w:rFonts w:ascii="Times New Roman" w:hAnsi="Times New Roman"/>
          <w:sz w:val="22"/>
          <w:szCs w:val="22"/>
        </w:rPr>
        <w:t>ju</w:t>
      </w:r>
      <w:r w:rsidR="00C3634A" w:rsidRPr="00EC691D">
        <w:rPr>
          <w:rFonts w:ascii="Times New Roman" w:hAnsi="Times New Roman"/>
          <w:sz w:val="22"/>
          <w:szCs w:val="22"/>
        </w:rPr>
        <w:t>l</w:t>
      </w:r>
      <w:r w:rsidR="00C6430A" w:rsidRPr="00EC691D">
        <w:rPr>
          <w:rFonts w:ascii="Times New Roman" w:hAnsi="Times New Roman"/>
          <w:sz w:val="22"/>
          <w:szCs w:val="22"/>
        </w:rPr>
        <w:t>io</w:t>
      </w:r>
      <w:r w:rsidRPr="00EC691D">
        <w:rPr>
          <w:rFonts w:ascii="Times New Roman" w:hAnsi="Times New Roman"/>
          <w:sz w:val="22"/>
          <w:szCs w:val="22"/>
        </w:rPr>
        <w:t xml:space="preserve"> y el 3</w:t>
      </w:r>
      <w:r w:rsidR="004B6E5D" w:rsidRPr="00EC691D">
        <w:rPr>
          <w:rFonts w:ascii="Times New Roman" w:hAnsi="Times New Roman"/>
          <w:sz w:val="22"/>
          <w:szCs w:val="22"/>
        </w:rPr>
        <w:t>0</w:t>
      </w:r>
      <w:r w:rsidR="00902692" w:rsidRPr="00EC691D">
        <w:rPr>
          <w:rFonts w:ascii="Times New Roman" w:hAnsi="Times New Roman"/>
          <w:sz w:val="22"/>
          <w:szCs w:val="22"/>
        </w:rPr>
        <w:t xml:space="preserve"> de </w:t>
      </w:r>
      <w:r w:rsidR="00C3634A" w:rsidRPr="00EC691D">
        <w:rPr>
          <w:rFonts w:ascii="Times New Roman" w:hAnsi="Times New Roman"/>
          <w:sz w:val="22"/>
          <w:szCs w:val="22"/>
        </w:rPr>
        <w:t>octu</w:t>
      </w:r>
      <w:r w:rsidR="00902692" w:rsidRPr="00EC691D">
        <w:rPr>
          <w:rFonts w:ascii="Times New Roman" w:hAnsi="Times New Roman"/>
          <w:sz w:val="22"/>
          <w:szCs w:val="22"/>
        </w:rPr>
        <w:t>bre</w:t>
      </w:r>
      <w:r w:rsidR="0046731E" w:rsidRPr="00EC691D">
        <w:rPr>
          <w:rFonts w:ascii="Times New Roman" w:hAnsi="Times New Roman"/>
          <w:sz w:val="22"/>
          <w:szCs w:val="22"/>
        </w:rPr>
        <w:t xml:space="preserve">, los cuales fueron comunicados a la alta dirección acorde con las fechas estipuladas en el Plan Anual de </w:t>
      </w:r>
      <w:r w:rsidR="00EC691D" w:rsidRPr="00EC691D">
        <w:rPr>
          <w:rFonts w:ascii="Times New Roman" w:hAnsi="Times New Roman"/>
          <w:sz w:val="22"/>
          <w:szCs w:val="22"/>
        </w:rPr>
        <w:t>Auditorías, así</w:t>
      </w:r>
      <w:r w:rsidR="004E0BC1" w:rsidRPr="00EC691D">
        <w:rPr>
          <w:rFonts w:ascii="Times New Roman" w:hAnsi="Times New Roman"/>
          <w:sz w:val="22"/>
          <w:szCs w:val="22"/>
        </w:rPr>
        <w:t>:</w:t>
      </w:r>
    </w:p>
    <w:p w14:paraId="6F2C5EB0" w14:textId="77777777" w:rsidR="00EC691D" w:rsidRDefault="00EC691D" w:rsidP="00EC691D">
      <w:pPr>
        <w:pStyle w:val="Prrafodelista"/>
        <w:ind w:left="-207" w:right="33"/>
        <w:jc w:val="both"/>
        <w:rPr>
          <w:rFonts w:ascii="Times New Roman" w:hAnsi="Times New Roman"/>
          <w:sz w:val="22"/>
          <w:szCs w:val="22"/>
        </w:rPr>
      </w:pPr>
    </w:p>
    <w:p w14:paraId="05ACF278" w14:textId="40A832DD" w:rsidR="007D0567" w:rsidRPr="00EC691D" w:rsidRDefault="00EC691D" w:rsidP="00EC691D">
      <w:pPr>
        <w:pStyle w:val="Prrafodelista"/>
        <w:numPr>
          <w:ilvl w:val="0"/>
          <w:numId w:val="6"/>
        </w:numPr>
        <w:ind w:left="284" w:right="33" w:hanging="284"/>
        <w:jc w:val="both"/>
        <w:rPr>
          <w:rFonts w:ascii="Times New Roman" w:hAnsi="Times New Roman"/>
          <w:sz w:val="22"/>
          <w:szCs w:val="22"/>
        </w:rPr>
      </w:pPr>
      <w:r>
        <w:rPr>
          <w:rFonts w:ascii="Times New Roman" w:hAnsi="Times New Roman"/>
          <w:sz w:val="22"/>
          <w:szCs w:val="22"/>
        </w:rPr>
        <w:t xml:space="preserve"> </w:t>
      </w:r>
      <w:r w:rsidR="007D0567" w:rsidRPr="00EC691D">
        <w:rPr>
          <w:rFonts w:ascii="Times New Roman" w:hAnsi="Times New Roman"/>
          <w:sz w:val="22"/>
          <w:szCs w:val="22"/>
        </w:rPr>
        <w:t>Auditoría de Gestión a la línea de producción cartográfica</w:t>
      </w:r>
      <w:r>
        <w:rPr>
          <w:rFonts w:ascii="Times New Roman" w:hAnsi="Times New Roman"/>
          <w:sz w:val="22"/>
          <w:szCs w:val="22"/>
        </w:rPr>
        <w:t>.</w:t>
      </w:r>
    </w:p>
    <w:p w14:paraId="72D01A94" w14:textId="0FB4141E" w:rsidR="00902692" w:rsidRPr="00B14160" w:rsidRDefault="004B6E5D"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Seguimiento al cumplimiento de la directiva 007 de 2013</w:t>
      </w:r>
      <w:r w:rsidR="00EC691D">
        <w:rPr>
          <w:rFonts w:ascii="Times New Roman" w:hAnsi="Times New Roman"/>
          <w:sz w:val="22"/>
          <w:szCs w:val="22"/>
        </w:rPr>
        <w:t>.</w:t>
      </w:r>
    </w:p>
    <w:p w14:paraId="77EA598E" w14:textId="67C30BFE" w:rsidR="00902692" w:rsidRPr="00B14160" w:rsidRDefault="00902692"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Seguimientos contingentes judiciales tercer trimestre 2019.</w:t>
      </w:r>
    </w:p>
    <w:p w14:paraId="747A8722" w14:textId="77777777" w:rsidR="00902692" w:rsidRPr="00B14160" w:rsidRDefault="00902692"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Auditoría actualización catastral componente económico.</w:t>
      </w:r>
    </w:p>
    <w:p w14:paraId="1B9F0895" w14:textId="77777777" w:rsidR="00902692" w:rsidRPr="00B14160" w:rsidRDefault="00902692"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Evaluación a estados financieros y presupuesto.</w:t>
      </w:r>
    </w:p>
    <w:p w14:paraId="3F18FEE4" w14:textId="77777777" w:rsidR="00902692" w:rsidRPr="00B14160" w:rsidRDefault="00902692"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Informe de Auditoría a la gestión de nómina y situaciones administrativas.</w:t>
      </w:r>
    </w:p>
    <w:p w14:paraId="3CF74499" w14:textId="79D720AD" w:rsidR="00902692" w:rsidRPr="00B14160" w:rsidRDefault="00902692"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Auditoría a la gestión y respuesta en los trámites de revisión de avalúo y recursos de reposición.</w:t>
      </w:r>
    </w:p>
    <w:p w14:paraId="4D0D95AB" w14:textId="0A746F7C" w:rsidR="00101367" w:rsidRPr="00B14160" w:rsidRDefault="00101367"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Informe seguimiento metas plan de desarrollo</w:t>
      </w:r>
      <w:r w:rsidR="00EC691D">
        <w:rPr>
          <w:rFonts w:ascii="Times New Roman" w:hAnsi="Times New Roman"/>
          <w:sz w:val="22"/>
          <w:szCs w:val="22"/>
        </w:rPr>
        <w:t>.</w:t>
      </w:r>
    </w:p>
    <w:p w14:paraId="1546C2E0" w14:textId="77777777" w:rsidR="00CC7EAE" w:rsidRPr="00B14160" w:rsidRDefault="00E20F31" w:rsidP="00AA472B">
      <w:pPr>
        <w:pStyle w:val="Prrafodelista"/>
        <w:numPr>
          <w:ilvl w:val="0"/>
          <w:numId w:val="5"/>
        </w:numPr>
        <w:ind w:right="0"/>
        <w:contextualSpacing w:val="0"/>
        <w:jc w:val="both"/>
        <w:rPr>
          <w:rFonts w:ascii="Times New Roman" w:hAnsi="Times New Roman"/>
          <w:sz w:val="22"/>
          <w:szCs w:val="22"/>
        </w:rPr>
      </w:pPr>
      <w:r w:rsidRPr="00B14160">
        <w:rPr>
          <w:rFonts w:ascii="Times New Roman" w:hAnsi="Times New Roman"/>
          <w:sz w:val="22"/>
          <w:szCs w:val="22"/>
        </w:rPr>
        <w:t>Auditoría de Gestión a los avalúos comerciales, vigencia 201</w:t>
      </w:r>
      <w:r w:rsidR="00CC7EAE" w:rsidRPr="00B14160">
        <w:rPr>
          <w:rFonts w:ascii="Times New Roman" w:hAnsi="Times New Roman"/>
          <w:sz w:val="22"/>
          <w:szCs w:val="22"/>
        </w:rPr>
        <w:t>9.</w:t>
      </w:r>
    </w:p>
    <w:p w14:paraId="32B02BE5" w14:textId="2B90BD85" w:rsidR="00A712AE" w:rsidRPr="00B14160" w:rsidRDefault="00A712AE" w:rsidP="00E8033C">
      <w:pPr>
        <w:ind w:left="0" w:right="33"/>
        <w:jc w:val="both"/>
        <w:rPr>
          <w:rFonts w:ascii="Times New Roman" w:hAnsi="Times New Roman"/>
          <w:sz w:val="22"/>
          <w:szCs w:val="22"/>
        </w:rPr>
      </w:pPr>
    </w:p>
    <w:p w14:paraId="6AC35C2C" w14:textId="051E11CE" w:rsidR="00A712AE" w:rsidRPr="00B14160" w:rsidRDefault="00A24FFE" w:rsidP="00E8033C">
      <w:pPr>
        <w:ind w:left="0" w:right="33"/>
        <w:jc w:val="both"/>
        <w:rPr>
          <w:rFonts w:ascii="Times New Roman" w:hAnsi="Times New Roman"/>
          <w:sz w:val="22"/>
          <w:szCs w:val="22"/>
        </w:rPr>
      </w:pPr>
      <w:r w:rsidRPr="00B14160">
        <w:rPr>
          <w:rFonts w:ascii="Times New Roman" w:hAnsi="Times New Roman"/>
          <w:sz w:val="22"/>
          <w:szCs w:val="22"/>
        </w:rPr>
        <w:t>Dentro de</w:t>
      </w:r>
      <w:r w:rsidR="00A712AE" w:rsidRPr="00B14160">
        <w:rPr>
          <w:rFonts w:ascii="Times New Roman" w:hAnsi="Times New Roman"/>
          <w:sz w:val="22"/>
          <w:szCs w:val="22"/>
        </w:rPr>
        <w:t xml:space="preserve"> </w:t>
      </w:r>
      <w:r w:rsidRPr="00B14160">
        <w:rPr>
          <w:rFonts w:ascii="Times New Roman" w:hAnsi="Times New Roman"/>
          <w:sz w:val="22"/>
          <w:szCs w:val="22"/>
        </w:rPr>
        <w:t xml:space="preserve">los </w:t>
      </w:r>
      <w:r w:rsidR="00A712AE" w:rsidRPr="00B14160">
        <w:rPr>
          <w:rFonts w:ascii="Times New Roman" w:hAnsi="Times New Roman"/>
          <w:sz w:val="22"/>
          <w:szCs w:val="22"/>
        </w:rPr>
        <w:t>rol</w:t>
      </w:r>
      <w:r w:rsidRPr="00B14160">
        <w:rPr>
          <w:rFonts w:ascii="Times New Roman" w:hAnsi="Times New Roman"/>
          <w:sz w:val="22"/>
          <w:szCs w:val="22"/>
        </w:rPr>
        <w:t xml:space="preserve">es asumidos por la OCI, mediante el </w:t>
      </w:r>
      <w:r w:rsidR="00214416" w:rsidRPr="00B14160">
        <w:rPr>
          <w:rFonts w:ascii="Times New Roman" w:hAnsi="Times New Roman"/>
          <w:sz w:val="22"/>
          <w:szCs w:val="22"/>
        </w:rPr>
        <w:t>Decreto</w:t>
      </w:r>
      <w:r w:rsidR="004A39AB" w:rsidRPr="00B14160">
        <w:rPr>
          <w:rFonts w:ascii="Times New Roman" w:hAnsi="Times New Roman"/>
          <w:sz w:val="22"/>
          <w:szCs w:val="22"/>
        </w:rPr>
        <w:t xml:space="preserve"> 648 de 2017 y</w:t>
      </w:r>
      <w:r w:rsidR="00A712AE" w:rsidRPr="00B14160">
        <w:rPr>
          <w:rFonts w:ascii="Times New Roman" w:hAnsi="Times New Roman"/>
          <w:sz w:val="22"/>
          <w:szCs w:val="22"/>
        </w:rPr>
        <w:t xml:space="preserve"> de</w:t>
      </w:r>
      <w:r w:rsidR="004A39AB" w:rsidRPr="00B14160">
        <w:rPr>
          <w:rFonts w:ascii="Times New Roman" w:hAnsi="Times New Roman"/>
          <w:sz w:val="22"/>
          <w:szCs w:val="22"/>
        </w:rPr>
        <w:t>ntro del e</w:t>
      </w:r>
      <w:r w:rsidR="00A712AE" w:rsidRPr="00B14160">
        <w:rPr>
          <w:rFonts w:ascii="Times New Roman" w:hAnsi="Times New Roman"/>
          <w:sz w:val="22"/>
          <w:szCs w:val="22"/>
        </w:rPr>
        <w:t xml:space="preserve">nfoque hacia la prevención, </w:t>
      </w:r>
      <w:r w:rsidRPr="00B14160">
        <w:rPr>
          <w:rFonts w:ascii="Times New Roman" w:hAnsi="Times New Roman"/>
          <w:sz w:val="22"/>
          <w:szCs w:val="22"/>
        </w:rPr>
        <w:t xml:space="preserve">se realizó el 19 de julio </w:t>
      </w:r>
      <w:r w:rsidR="00A712AE" w:rsidRPr="00B14160">
        <w:rPr>
          <w:rFonts w:ascii="Times New Roman" w:hAnsi="Times New Roman"/>
          <w:sz w:val="22"/>
          <w:szCs w:val="22"/>
        </w:rPr>
        <w:t xml:space="preserve">la actividad de Fomento de la cultura del control, </w:t>
      </w:r>
      <w:r w:rsidRPr="00B14160">
        <w:rPr>
          <w:rFonts w:ascii="Times New Roman" w:hAnsi="Times New Roman"/>
          <w:sz w:val="22"/>
          <w:szCs w:val="22"/>
        </w:rPr>
        <w:t>realizando una obra de teatro en la cual intervinieron todos los servidores de la Oficina de Control Interno, encaminada a reforzar en los funcionarios de la Unidad el tema anticorrupción y los valo</w:t>
      </w:r>
      <w:r w:rsidR="00A712AE" w:rsidRPr="00B14160">
        <w:rPr>
          <w:rFonts w:ascii="Times New Roman" w:hAnsi="Times New Roman"/>
          <w:sz w:val="22"/>
          <w:szCs w:val="22"/>
        </w:rPr>
        <w:t xml:space="preserve">res </w:t>
      </w:r>
      <w:r w:rsidRPr="00B14160">
        <w:rPr>
          <w:rFonts w:ascii="Times New Roman" w:hAnsi="Times New Roman"/>
          <w:sz w:val="22"/>
          <w:szCs w:val="22"/>
        </w:rPr>
        <w:t>é</w:t>
      </w:r>
      <w:r w:rsidR="00A712AE" w:rsidRPr="00B14160">
        <w:rPr>
          <w:rFonts w:ascii="Times New Roman" w:hAnsi="Times New Roman"/>
          <w:sz w:val="22"/>
          <w:szCs w:val="22"/>
        </w:rPr>
        <w:t>ticos</w:t>
      </w:r>
      <w:r w:rsidRPr="00B14160">
        <w:rPr>
          <w:rFonts w:ascii="Times New Roman" w:hAnsi="Times New Roman"/>
          <w:sz w:val="22"/>
          <w:szCs w:val="22"/>
        </w:rPr>
        <w:t>, c</w:t>
      </w:r>
      <w:r w:rsidR="00A712AE" w:rsidRPr="00B14160">
        <w:rPr>
          <w:rFonts w:ascii="Times New Roman" w:hAnsi="Times New Roman"/>
          <w:sz w:val="22"/>
          <w:szCs w:val="22"/>
        </w:rPr>
        <w:t>ont</w:t>
      </w:r>
      <w:r w:rsidRPr="00B14160">
        <w:rPr>
          <w:rFonts w:ascii="Times New Roman" w:hAnsi="Times New Roman"/>
          <w:sz w:val="22"/>
          <w:szCs w:val="22"/>
        </w:rPr>
        <w:t>ando</w:t>
      </w:r>
      <w:r w:rsidR="00A712AE" w:rsidRPr="00B14160">
        <w:rPr>
          <w:rFonts w:ascii="Times New Roman" w:hAnsi="Times New Roman"/>
          <w:sz w:val="22"/>
          <w:szCs w:val="22"/>
        </w:rPr>
        <w:t xml:space="preserve"> con la </w:t>
      </w:r>
      <w:r w:rsidRPr="00B14160">
        <w:rPr>
          <w:rFonts w:ascii="Times New Roman" w:hAnsi="Times New Roman"/>
          <w:sz w:val="22"/>
          <w:szCs w:val="22"/>
        </w:rPr>
        <w:t xml:space="preserve">asistencia </w:t>
      </w:r>
      <w:r w:rsidR="00A712AE" w:rsidRPr="00B14160">
        <w:rPr>
          <w:rFonts w:ascii="Times New Roman" w:hAnsi="Times New Roman"/>
          <w:sz w:val="22"/>
          <w:szCs w:val="22"/>
        </w:rPr>
        <w:t>de funcionarios y contratistas</w:t>
      </w:r>
      <w:r w:rsidRPr="00B14160">
        <w:rPr>
          <w:rFonts w:ascii="Times New Roman" w:hAnsi="Times New Roman"/>
          <w:sz w:val="22"/>
          <w:szCs w:val="22"/>
        </w:rPr>
        <w:t>, ya que se realizó en el espacio denominado “café con la directora”, en el cual participaron todas las dependencias de la Unidad.</w:t>
      </w:r>
    </w:p>
    <w:p w14:paraId="20623BA1" w14:textId="73965997" w:rsidR="00716347" w:rsidRPr="00B14160" w:rsidRDefault="00716347" w:rsidP="00641128">
      <w:pPr>
        <w:pStyle w:val="Prrafodelista"/>
        <w:ind w:left="-567" w:right="33"/>
        <w:jc w:val="both"/>
        <w:rPr>
          <w:rFonts w:ascii="Times New Roman" w:hAnsi="Times New Roman"/>
          <w:sz w:val="22"/>
          <w:szCs w:val="22"/>
        </w:rPr>
      </w:pPr>
    </w:p>
    <w:p w14:paraId="69F7E858" w14:textId="4037F72C" w:rsidR="00716347" w:rsidRPr="00B14160" w:rsidRDefault="00716347" w:rsidP="00AA472B">
      <w:pPr>
        <w:pStyle w:val="Prrafodelista"/>
        <w:numPr>
          <w:ilvl w:val="0"/>
          <w:numId w:val="3"/>
        </w:numPr>
        <w:ind w:right="33"/>
        <w:jc w:val="both"/>
        <w:rPr>
          <w:rFonts w:ascii="Times New Roman" w:hAnsi="Times New Roman"/>
          <w:b/>
          <w:sz w:val="22"/>
          <w:szCs w:val="22"/>
        </w:rPr>
      </w:pPr>
      <w:r w:rsidRPr="00B14160">
        <w:rPr>
          <w:rFonts w:ascii="Times New Roman" w:hAnsi="Times New Roman"/>
          <w:b/>
          <w:sz w:val="22"/>
          <w:szCs w:val="22"/>
        </w:rPr>
        <w:t>Evaluación del Riesgo</w:t>
      </w:r>
    </w:p>
    <w:p w14:paraId="3A348C9F" w14:textId="429E1711" w:rsidR="003A75ED" w:rsidRPr="00B14160" w:rsidRDefault="003A75ED" w:rsidP="00641128">
      <w:pPr>
        <w:pStyle w:val="Prrafodelista"/>
        <w:ind w:left="-207" w:right="33" w:hanging="360"/>
        <w:jc w:val="both"/>
        <w:rPr>
          <w:rFonts w:ascii="Times New Roman" w:hAnsi="Times New Roman"/>
          <w:sz w:val="22"/>
          <w:szCs w:val="22"/>
        </w:rPr>
      </w:pPr>
    </w:p>
    <w:p w14:paraId="11CCAACC" w14:textId="77777777" w:rsidR="00C065D2" w:rsidRPr="00B14160" w:rsidRDefault="00C065D2" w:rsidP="00C065D2">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Línea Estratégica</w:t>
      </w:r>
    </w:p>
    <w:p w14:paraId="4DD727FA" w14:textId="77777777" w:rsidR="00C065D2" w:rsidRPr="00B14160" w:rsidRDefault="00C065D2" w:rsidP="00C065D2">
      <w:pPr>
        <w:ind w:left="-567" w:right="33"/>
        <w:jc w:val="both"/>
        <w:rPr>
          <w:rFonts w:ascii="Times New Roman" w:hAnsi="Times New Roman"/>
          <w:sz w:val="22"/>
          <w:szCs w:val="22"/>
        </w:rPr>
      </w:pPr>
    </w:p>
    <w:p w14:paraId="13FF6D4E" w14:textId="5F2A3109" w:rsidR="00C065D2" w:rsidRPr="00B14160" w:rsidRDefault="00C065D2" w:rsidP="00C065D2">
      <w:pPr>
        <w:ind w:left="-567" w:right="33"/>
        <w:jc w:val="both"/>
        <w:rPr>
          <w:rFonts w:ascii="Times New Roman" w:eastAsia="Wingdings-Regular" w:hAnsi="Times New Roman"/>
          <w:b/>
          <w:i/>
          <w:spacing w:val="0"/>
          <w:sz w:val="22"/>
          <w:szCs w:val="22"/>
          <w:lang w:val="es-CO"/>
        </w:rPr>
      </w:pPr>
      <w:r w:rsidRPr="00B14160">
        <w:rPr>
          <w:rFonts w:ascii="Times New Roman" w:hAnsi="Times New Roman"/>
          <w:sz w:val="22"/>
          <w:szCs w:val="22"/>
        </w:rPr>
        <w:t xml:space="preserve">El </w:t>
      </w:r>
      <w:r w:rsidR="001520BF" w:rsidRPr="00B14160">
        <w:rPr>
          <w:rFonts w:ascii="Times New Roman" w:hAnsi="Times New Roman"/>
          <w:sz w:val="22"/>
          <w:szCs w:val="22"/>
        </w:rPr>
        <w:t>c</w:t>
      </w:r>
      <w:r w:rsidRPr="00B14160">
        <w:rPr>
          <w:rFonts w:ascii="Times New Roman" w:hAnsi="Times New Roman"/>
          <w:sz w:val="22"/>
          <w:szCs w:val="22"/>
        </w:rPr>
        <w:t xml:space="preserve">omité </w:t>
      </w:r>
      <w:r w:rsidR="00E26CC8" w:rsidRPr="00B14160">
        <w:rPr>
          <w:rFonts w:ascii="Times New Roman" w:hAnsi="Times New Roman"/>
          <w:sz w:val="22"/>
          <w:szCs w:val="22"/>
        </w:rPr>
        <w:t xml:space="preserve">Institucional de Gestión y Desempeño incluyó en su agenda del 3 de julio, acta </w:t>
      </w:r>
      <w:proofErr w:type="spellStart"/>
      <w:r w:rsidR="00E26CC8" w:rsidRPr="00B14160">
        <w:rPr>
          <w:rFonts w:ascii="Times New Roman" w:hAnsi="Times New Roman"/>
          <w:sz w:val="22"/>
          <w:szCs w:val="22"/>
        </w:rPr>
        <w:t>N°</w:t>
      </w:r>
      <w:proofErr w:type="spellEnd"/>
      <w:r w:rsidR="00E26CC8" w:rsidRPr="00B14160">
        <w:rPr>
          <w:rFonts w:ascii="Times New Roman" w:hAnsi="Times New Roman"/>
          <w:sz w:val="22"/>
          <w:szCs w:val="22"/>
        </w:rPr>
        <w:t xml:space="preserve"> 21, el informe de riesgos</w:t>
      </w:r>
      <w:r w:rsidR="000F30BD" w:rsidRPr="00B14160">
        <w:rPr>
          <w:rFonts w:ascii="Times New Roman" w:hAnsi="Times New Roman"/>
          <w:sz w:val="22"/>
          <w:szCs w:val="22"/>
        </w:rPr>
        <w:t>,</w:t>
      </w:r>
      <w:r w:rsidR="00E26CC8" w:rsidRPr="00B14160">
        <w:rPr>
          <w:rFonts w:ascii="Times New Roman" w:hAnsi="Times New Roman"/>
          <w:sz w:val="22"/>
          <w:szCs w:val="22"/>
        </w:rPr>
        <w:t xml:space="preserve"> la eficacia de </w:t>
      </w:r>
      <w:r w:rsidR="001520BF" w:rsidRPr="00B14160">
        <w:rPr>
          <w:rFonts w:ascii="Times New Roman" w:hAnsi="Times New Roman"/>
          <w:sz w:val="22"/>
          <w:szCs w:val="22"/>
        </w:rPr>
        <w:t>las acciones tomadas</w:t>
      </w:r>
      <w:r w:rsidR="00E26CC8" w:rsidRPr="00B14160">
        <w:rPr>
          <w:rFonts w:ascii="Times New Roman" w:hAnsi="Times New Roman"/>
          <w:sz w:val="22"/>
          <w:szCs w:val="22"/>
        </w:rPr>
        <w:t xml:space="preserve"> para abordar los mismos y oportunidades de mejora.</w:t>
      </w:r>
      <w:r w:rsidR="00291CF3" w:rsidRPr="00B14160">
        <w:rPr>
          <w:rFonts w:ascii="Times New Roman" w:hAnsi="Times New Roman"/>
          <w:sz w:val="22"/>
          <w:szCs w:val="22"/>
        </w:rPr>
        <w:t xml:space="preserve"> </w:t>
      </w:r>
      <w:r w:rsidR="001520BF" w:rsidRPr="00B14160">
        <w:rPr>
          <w:rFonts w:ascii="Times New Roman" w:hAnsi="Times New Roman"/>
          <w:sz w:val="22"/>
          <w:szCs w:val="22"/>
        </w:rPr>
        <w:t xml:space="preserve">Así mismo el comité </w:t>
      </w:r>
      <w:r w:rsidR="004308A3" w:rsidRPr="00B14160">
        <w:rPr>
          <w:rFonts w:ascii="Times New Roman" w:hAnsi="Times New Roman"/>
          <w:sz w:val="22"/>
          <w:szCs w:val="22"/>
        </w:rPr>
        <w:t>de Coordinación de Control Interno realizado el 30 de octubre d</w:t>
      </w:r>
      <w:r w:rsidRPr="00B14160">
        <w:rPr>
          <w:rFonts w:ascii="Times New Roman" w:hAnsi="Times New Roman"/>
          <w:sz w:val="22"/>
          <w:szCs w:val="22"/>
        </w:rPr>
        <w:t xml:space="preserve">e 2019, acta </w:t>
      </w:r>
      <w:proofErr w:type="spellStart"/>
      <w:r w:rsidRPr="00B14160">
        <w:rPr>
          <w:rFonts w:ascii="Times New Roman" w:hAnsi="Times New Roman"/>
          <w:sz w:val="22"/>
          <w:szCs w:val="22"/>
        </w:rPr>
        <w:t>N°</w:t>
      </w:r>
      <w:proofErr w:type="spellEnd"/>
      <w:r w:rsidRPr="00B14160">
        <w:rPr>
          <w:rFonts w:ascii="Times New Roman" w:hAnsi="Times New Roman"/>
          <w:sz w:val="22"/>
          <w:szCs w:val="22"/>
        </w:rPr>
        <w:t xml:space="preserve"> </w:t>
      </w:r>
      <w:r w:rsidR="004308A3" w:rsidRPr="00B14160">
        <w:rPr>
          <w:rFonts w:ascii="Times New Roman" w:hAnsi="Times New Roman"/>
          <w:sz w:val="22"/>
          <w:szCs w:val="22"/>
        </w:rPr>
        <w:t xml:space="preserve">04 incluyó en </w:t>
      </w:r>
      <w:r w:rsidR="001520BF" w:rsidRPr="00B14160">
        <w:rPr>
          <w:rFonts w:ascii="Times New Roman" w:hAnsi="Times New Roman"/>
          <w:sz w:val="22"/>
          <w:szCs w:val="22"/>
        </w:rPr>
        <w:t xml:space="preserve">el orden del día el </w:t>
      </w:r>
      <w:r w:rsidR="004308A3" w:rsidRPr="00B14160">
        <w:rPr>
          <w:rFonts w:ascii="Times New Roman" w:hAnsi="Times New Roman"/>
          <w:sz w:val="22"/>
          <w:szCs w:val="22"/>
        </w:rPr>
        <w:t>informe de seguimiento a la materialización del riesgo</w:t>
      </w:r>
      <w:r w:rsidR="001520BF" w:rsidRPr="00B14160">
        <w:rPr>
          <w:rFonts w:ascii="Times New Roman" w:hAnsi="Times New Roman"/>
          <w:sz w:val="22"/>
          <w:szCs w:val="22"/>
        </w:rPr>
        <w:t>,</w:t>
      </w:r>
      <w:r w:rsidR="00E26CC8" w:rsidRPr="00B14160">
        <w:rPr>
          <w:rFonts w:ascii="Times New Roman" w:hAnsi="Times New Roman"/>
          <w:sz w:val="22"/>
          <w:szCs w:val="22"/>
        </w:rPr>
        <w:t xml:space="preserve"> las respectivas recomendaciones</w:t>
      </w:r>
      <w:r w:rsidRPr="00B14160">
        <w:rPr>
          <w:rFonts w:ascii="Times New Roman" w:hAnsi="Times New Roman"/>
          <w:sz w:val="22"/>
          <w:szCs w:val="22"/>
        </w:rPr>
        <w:t xml:space="preserve"> </w:t>
      </w:r>
      <w:r w:rsidR="001520BF" w:rsidRPr="00B14160">
        <w:rPr>
          <w:rFonts w:ascii="Times New Roman" w:hAnsi="Times New Roman"/>
          <w:sz w:val="22"/>
          <w:szCs w:val="22"/>
        </w:rPr>
        <w:t xml:space="preserve">y fueron presentados </w:t>
      </w:r>
      <w:r w:rsidRPr="00B14160">
        <w:rPr>
          <w:rFonts w:ascii="Times New Roman" w:hAnsi="Times New Roman"/>
          <w:sz w:val="22"/>
          <w:szCs w:val="22"/>
        </w:rPr>
        <w:t xml:space="preserve">los avances del plan anual de auditorías logrando una ejecución de cumplimiento del </w:t>
      </w:r>
      <w:r w:rsidR="00CC7EAE" w:rsidRPr="00B14160">
        <w:rPr>
          <w:rFonts w:ascii="Times New Roman" w:hAnsi="Times New Roman"/>
          <w:sz w:val="22"/>
          <w:szCs w:val="22"/>
        </w:rPr>
        <w:t>84.71%</w:t>
      </w:r>
      <w:r w:rsidRPr="00B14160">
        <w:rPr>
          <w:rFonts w:ascii="Times New Roman" w:hAnsi="Times New Roman"/>
          <w:sz w:val="22"/>
          <w:szCs w:val="22"/>
        </w:rPr>
        <w:t xml:space="preserve"> frente a lo </w:t>
      </w:r>
      <w:r w:rsidR="00CC7EAE" w:rsidRPr="00B14160">
        <w:rPr>
          <w:rFonts w:ascii="Times New Roman" w:hAnsi="Times New Roman"/>
          <w:sz w:val="22"/>
          <w:szCs w:val="22"/>
        </w:rPr>
        <w:t>program</w:t>
      </w:r>
      <w:r w:rsidRPr="00B14160">
        <w:rPr>
          <w:rFonts w:ascii="Times New Roman" w:hAnsi="Times New Roman"/>
          <w:sz w:val="22"/>
          <w:szCs w:val="22"/>
        </w:rPr>
        <w:t xml:space="preserve">ado y se presentaron los resultados del seguimiento y recomendaciones orientadas al cumplimiento de </w:t>
      </w:r>
      <w:r w:rsidR="001520BF" w:rsidRPr="00B14160">
        <w:rPr>
          <w:rFonts w:ascii="Times New Roman" w:hAnsi="Times New Roman"/>
          <w:sz w:val="22"/>
          <w:szCs w:val="22"/>
        </w:rPr>
        <w:t xml:space="preserve">las </w:t>
      </w:r>
      <w:r w:rsidRPr="00B14160">
        <w:rPr>
          <w:rFonts w:ascii="Times New Roman" w:hAnsi="Times New Roman"/>
          <w:sz w:val="22"/>
          <w:szCs w:val="22"/>
        </w:rPr>
        <w:t>metas del Plan de Desarrollo.</w:t>
      </w:r>
    </w:p>
    <w:p w14:paraId="31E21F37" w14:textId="36B3D2C5" w:rsidR="00C065D2" w:rsidRPr="00B14160" w:rsidRDefault="00C065D2" w:rsidP="00A712AE">
      <w:pPr>
        <w:ind w:left="-567" w:right="33"/>
        <w:jc w:val="both"/>
        <w:rPr>
          <w:rFonts w:ascii="Times New Roman" w:eastAsia="Wingdings-Regular" w:hAnsi="Times New Roman"/>
          <w:b/>
          <w:i/>
          <w:spacing w:val="0"/>
          <w:sz w:val="22"/>
          <w:szCs w:val="22"/>
          <w:lang w:val="es-CO"/>
        </w:rPr>
      </w:pPr>
      <w:r w:rsidRPr="00B14160">
        <w:rPr>
          <w:rFonts w:ascii="Times New Roman" w:eastAsia="Calibri" w:hAnsi="Times New Roman"/>
          <w:b/>
          <w:sz w:val="22"/>
          <w:szCs w:val="22"/>
        </w:rPr>
        <w:t xml:space="preserve"> </w:t>
      </w:r>
    </w:p>
    <w:p w14:paraId="00F63471" w14:textId="77777777" w:rsidR="00D11EB5" w:rsidRPr="00B14160" w:rsidRDefault="00396BB5" w:rsidP="00D11EB5">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Primera línea de defensa</w:t>
      </w:r>
    </w:p>
    <w:p w14:paraId="2D83F0A1" w14:textId="77777777" w:rsidR="00D11EB5" w:rsidRPr="00B14160" w:rsidRDefault="00D11EB5" w:rsidP="00D11EB5">
      <w:pPr>
        <w:ind w:left="-567" w:right="33"/>
        <w:jc w:val="both"/>
        <w:rPr>
          <w:rFonts w:ascii="Times New Roman" w:eastAsia="Wingdings-Regular" w:hAnsi="Times New Roman"/>
          <w:b/>
          <w:i/>
          <w:spacing w:val="0"/>
          <w:sz w:val="22"/>
          <w:szCs w:val="22"/>
          <w:lang w:val="es-CO"/>
        </w:rPr>
      </w:pPr>
    </w:p>
    <w:p w14:paraId="788C2B04" w14:textId="2E831DA2" w:rsidR="00D11EB5" w:rsidRPr="00B14160" w:rsidRDefault="00804352" w:rsidP="00D11EB5">
      <w:pPr>
        <w:ind w:left="-567" w:right="33"/>
        <w:jc w:val="both"/>
        <w:rPr>
          <w:rFonts w:ascii="Times New Roman" w:eastAsia="Wingdings-Regular" w:hAnsi="Times New Roman"/>
          <w:spacing w:val="0"/>
          <w:sz w:val="22"/>
          <w:szCs w:val="22"/>
          <w:lang w:val="es-CO"/>
        </w:rPr>
      </w:pPr>
      <w:r w:rsidRPr="00B14160">
        <w:rPr>
          <w:rFonts w:ascii="Times New Roman" w:eastAsia="Wingdings-Regular" w:hAnsi="Times New Roman"/>
          <w:spacing w:val="0"/>
          <w:sz w:val="22"/>
          <w:szCs w:val="22"/>
          <w:lang w:val="es-CO"/>
        </w:rPr>
        <w:t xml:space="preserve">Se </w:t>
      </w:r>
      <w:r w:rsidR="00330455" w:rsidRPr="00B14160">
        <w:rPr>
          <w:rFonts w:ascii="Times New Roman" w:eastAsia="Wingdings-Regular" w:hAnsi="Times New Roman"/>
          <w:spacing w:val="0"/>
          <w:sz w:val="22"/>
          <w:szCs w:val="22"/>
          <w:lang w:val="es-CO"/>
        </w:rPr>
        <w:t>evidenció el</w:t>
      </w:r>
      <w:r w:rsidRPr="00B14160">
        <w:rPr>
          <w:rFonts w:ascii="Times New Roman" w:eastAsia="Wingdings-Regular" w:hAnsi="Times New Roman"/>
          <w:spacing w:val="0"/>
          <w:sz w:val="22"/>
          <w:szCs w:val="22"/>
          <w:lang w:val="es-CO"/>
        </w:rPr>
        <w:t xml:space="preserve"> monitoreo y seguimiento trimestral</w:t>
      </w:r>
      <w:r w:rsidR="00D11EB5" w:rsidRPr="00B14160">
        <w:rPr>
          <w:rFonts w:ascii="Times New Roman" w:eastAsia="Wingdings-Regular" w:hAnsi="Times New Roman"/>
          <w:spacing w:val="0"/>
          <w:sz w:val="22"/>
          <w:szCs w:val="22"/>
          <w:lang w:val="es-CO"/>
        </w:rPr>
        <w:t xml:space="preserve"> realizado</w:t>
      </w:r>
      <w:r w:rsidRPr="00B14160">
        <w:rPr>
          <w:rFonts w:ascii="Times New Roman" w:eastAsia="Wingdings-Regular" w:hAnsi="Times New Roman"/>
          <w:spacing w:val="0"/>
          <w:sz w:val="22"/>
          <w:szCs w:val="22"/>
          <w:lang w:val="es-CO"/>
        </w:rPr>
        <w:t xml:space="preserve"> a los mapas de riesgos </w:t>
      </w:r>
      <w:r w:rsidR="00D11EB5" w:rsidRPr="00B14160">
        <w:rPr>
          <w:rFonts w:ascii="Times New Roman" w:eastAsia="Wingdings-Regular" w:hAnsi="Times New Roman"/>
          <w:spacing w:val="0"/>
          <w:sz w:val="22"/>
          <w:szCs w:val="22"/>
          <w:lang w:val="es-CO"/>
        </w:rPr>
        <w:t>por</w:t>
      </w:r>
      <w:r w:rsidRPr="00B14160">
        <w:rPr>
          <w:rFonts w:ascii="Times New Roman" w:eastAsia="Wingdings-Regular" w:hAnsi="Times New Roman"/>
          <w:spacing w:val="0"/>
          <w:sz w:val="22"/>
          <w:szCs w:val="22"/>
          <w:lang w:val="es-CO"/>
        </w:rPr>
        <w:t xml:space="preserve"> cada una de las dependencias y sus respectivos planes de manejo, identificando los riesgos</w:t>
      </w:r>
      <w:r w:rsidR="00902692" w:rsidRPr="00B14160">
        <w:rPr>
          <w:rFonts w:ascii="Times New Roman" w:eastAsia="Wingdings-Regular" w:hAnsi="Times New Roman"/>
          <w:spacing w:val="0"/>
          <w:sz w:val="22"/>
          <w:szCs w:val="22"/>
          <w:lang w:val="es-CO"/>
        </w:rPr>
        <w:t xml:space="preserve"> materializados</w:t>
      </w:r>
      <w:r w:rsidRPr="00B14160">
        <w:rPr>
          <w:rFonts w:ascii="Times New Roman" w:eastAsia="Wingdings-Regular" w:hAnsi="Times New Roman"/>
          <w:spacing w:val="0"/>
          <w:sz w:val="22"/>
          <w:szCs w:val="22"/>
          <w:lang w:val="es-CO"/>
        </w:rPr>
        <w:t xml:space="preserve"> y remitiendo el reporte </w:t>
      </w:r>
      <w:r w:rsidR="00902692" w:rsidRPr="00B14160">
        <w:rPr>
          <w:rFonts w:ascii="Times New Roman" w:eastAsia="Wingdings-Regular" w:hAnsi="Times New Roman"/>
          <w:spacing w:val="0"/>
          <w:sz w:val="22"/>
          <w:szCs w:val="22"/>
          <w:lang w:val="es-CO"/>
        </w:rPr>
        <w:t xml:space="preserve">trimestral </w:t>
      </w:r>
      <w:r w:rsidRPr="00B14160">
        <w:rPr>
          <w:rFonts w:ascii="Times New Roman" w:eastAsia="Wingdings-Regular" w:hAnsi="Times New Roman"/>
          <w:spacing w:val="0"/>
          <w:sz w:val="22"/>
          <w:szCs w:val="22"/>
          <w:lang w:val="es-CO"/>
        </w:rPr>
        <w:t>a la Oficina Asesora de Planeación y Aseguramiento de Procesos.</w:t>
      </w:r>
    </w:p>
    <w:p w14:paraId="77148E30" w14:textId="6A9FCC6F" w:rsidR="00D11EB5" w:rsidRPr="00B14160" w:rsidRDefault="00D11EB5" w:rsidP="00D11EB5">
      <w:pPr>
        <w:ind w:left="-567" w:right="33"/>
        <w:jc w:val="both"/>
        <w:rPr>
          <w:rFonts w:ascii="Times New Roman" w:eastAsia="Wingdings-Regular" w:hAnsi="Times New Roman"/>
          <w:spacing w:val="0"/>
          <w:sz w:val="22"/>
          <w:szCs w:val="22"/>
          <w:lang w:val="es-CO"/>
        </w:rPr>
      </w:pPr>
    </w:p>
    <w:p w14:paraId="42A94EF8" w14:textId="43C850BF" w:rsidR="00D11EB5" w:rsidRPr="00B14160" w:rsidRDefault="00D11EB5" w:rsidP="00D11EB5">
      <w:pPr>
        <w:ind w:left="-567" w:right="33"/>
        <w:jc w:val="both"/>
        <w:rPr>
          <w:rFonts w:ascii="Times New Roman" w:eastAsia="Wingdings-Regular" w:hAnsi="Times New Roman"/>
          <w:spacing w:val="0"/>
          <w:sz w:val="22"/>
          <w:szCs w:val="22"/>
          <w:lang w:val="es-CO"/>
        </w:rPr>
      </w:pPr>
      <w:r w:rsidRPr="00B14160">
        <w:rPr>
          <w:rFonts w:ascii="Times New Roman" w:eastAsia="Wingdings-Regular" w:hAnsi="Times New Roman"/>
          <w:spacing w:val="0"/>
          <w:sz w:val="22"/>
          <w:szCs w:val="22"/>
          <w:lang w:val="es-CO"/>
        </w:rPr>
        <w:t>Se observó el cumplimiento de las actividades adelantadas dentro de los planes de tratamiento</w:t>
      </w:r>
      <w:r w:rsidR="00CC7EAE" w:rsidRPr="00B14160">
        <w:rPr>
          <w:rFonts w:ascii="Times New Roman" w:eastAsia="Wingdings-Regular" w:hAnsi="Times New Roman"/>
          <w:spacing w:val="0"/>
          <w:sz w:val="22"/>
          <w:szCs w:val="22"/>
          <w:lang w:val="es-CO"/>
        </w:rPr>
        <w:t>,</w:t>
      </w:r>
      <w:r w:rsidRPr="00B14160">
        <w:rPr>
          <w:rFonts w:ascii="Times New Roman" w:eastAsia="Wingdings-Regular" w:hAnsi="Times New Roman"/>
          <w:spacing w:val="0"/>
          <w:sz w:val="22"/>
          <w:szCs w:val="22"/>
          <w:lang w:val="es-CO"/>
        </w:rPr>
        <w:t xml:space="preserve"> otras estrategias y acciones emprendidas por parte de los responsables de procesos y líderes de calidad, tendientes a </w:t>
      </w:r>
      <w:r w:rsidR="009F0F15" w:rsidRPr="00B14160">
        <w:rPr>
          <w:rFonts w:ascii="Times New Roman" w:eastAsia="Wingdings-Regular" w:hAnsi="Times New Roman"/>
          <w:spacing w:val="0"/>
          <w:sz w:val="22"/>
          <w:szCs w:val="22"/>
          <w:lang w:val="es-CO"/>
        </w:rPr>
        <w:t xml:space="preserve">fortalecer la gestión del riesgo de modo que se </w:t>
      </w:r>
      <w:r w:rsidR="00453543" w:rsidRPr="00B14160">
        <w:rPr>
          <w:rFonts w:ascii="Times New Roman" w:eastAsia="Wingdings-Regular" w:hAnsi="Times New Roman"/>
          <w:spacing w:val="0"/>
          <w:sz w:val="22"/>
          <w:szCs w:val="22"/>
          <w:lang w:val="es-CO"/>
        </w:rPr>
        <w:t xml:space="preserve">logre evitar la materialización de </w:t>
      </w:r>
      <w:proofErr w:type="gramStart"/>
      <w:r w:rsidR="00453543" w:rsidRPr="00B14160">
        <w:rPr>
          <w:rFonts w:ascii="Times New Roman" w:eastAsia="Wingdings-Regular" w:hAnsi="Times New Roman"/>
          <w:spacing w:val="0"/>
          <w:sz w:val="22"/>
          <w:szCs w:val="22"/>
          <w:lang w:val="es-CO"/>
        </w:rPr>
        <w:t>los mismos</w:t>
      </w:r>
      <w:proofErr w:type="gramEnd"/>
      <w:r w:rsidR="00453543" w:rsidRPr="00B14160">
        <w:rPr>
          <w:rFonts w:ascii="Times New Roman" w:eastAsia="Wingdings-Regular" w:hAnsi="Times New Roman"/>
          <w:spacing w:val="0"/>
          <w:sz w:val="22"/>
          <w:szCs w:val="22"/>
          <w:lang w:val="es-CO"/>
        </w:rPr>
        <w:t xml:space="preserve">. </w:t>
      </w:r>
    </w:p>
    <w:p w14:paraId="76CE76DE" w14:textId="69B3076D" w:rsidR="00D37551" w:rsidRPr="00B14160" w:rsidRDefault="00D37551" w:rsidP="00D11EB5">
      <w:pPr>
        <w:ind w:left="-567" w:right="33"/>
        <w:jc w:val="both"/>
        <w:rPr>
          <w:rFonts w:ascii="Times New Roman" w:eastAsia="Wingdings-Regular" w:hAnsi="Times New Roman"/>
          <w:spacing w:val="0"/>
          <w:sz w:val="22"/>
          <w:szCs w:val="22"/>
          <w:lang w:val="es-CO"/>
        </w:rPr>
      </w:pPr>
    </w:p>
    <w:p w14:paraId="32C57C88" w14:textId="77777777" w:rsidR="00C065D2" w:rsidRPr="00B14160" w:rsidRDefault="00C065D2" w:rsidP="00C065D2">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Segunda línea de defensa</w:t>
      </w:r>
    </w:p>
    <w:p w14:paraId="11CFF5B6" w14:textId="77777777" w:rsidR="00C065D2" w:rsidRPr="00B14160" w:rsidRDefault="00C065D2" w:rsidP="00C065D2">
      <w:pPr>
        <w:ind w:left="-567" w:right="33"/>
        <w:jc w:val="both"/>
        <w:rPr>
          <w:rFonts w:ascii="Times New Roman" w:hAnsi="Times New Roman"/>
          <w:sz w:val="22"/>
          <w:szCs w:val="22"/>
        </w:rPr>
      </w:pPr>
    </w:p>
    <w:p w14:paraId="0D924D90" w14:textId="619F4514" w:rsidR="00C065D2" w:rsidRPr="00B14160" w:rsidRDefault="00C065D2" w:rsidP="003937E1">
      <w:pPr>
        <w:ind w:left="-567" w:right="33"/>
        <w:jc w:val="both"/>
        <w:rPr>
          <w:rFonts w:ascii="Times New Roman" w:hAnsi="Times New Roman"/>
          <w:sz w:val="22"/>
          <w:szCs w:val="22"/>
        </w:rPr>
      </w:pPr>
      <w:r w:rsidRPr="00B14160">
        <w:rPr>
          <w:rFonts w:ascii="Times New Roman" w:hAnsi="Times New Roman"/>
          <w:sz w:val="22"/>
          <w:szCs w:val="22"/>
        </w:rPr>
        <w:t>Durante el periodo comprendido entre el 1 de</w:t>
      </w:r>
      <w:r w:rsidR="00902692" w:rsidRPr="00B14160">
        <w:rPr>
          <w:rFonts w:ascii="Times New Roman" w:hAnsi="Times New Roman"/>
          <w:sz w:val="22"/>
          <w:szCs w:val="22"/>
        </w:rPr>
        <w:t xml:space="preserve"> ju</w:t>
      </w:r>
      <w:r w:rsidR="00765222" w:rsidRPr="00B14160">
        <w:rPr>
          <w:rFonts w:ascii="Times New Roman" w:hAnsi="Times New Roman"/>
          <w:sz w:val="22"/>
          <w:szCs w:val="22"/>
        </w:rPr>
        <w:t>l</w:t>
      </w:r>
      <w:r w:rsidR="00902692" w:rsidRPr="00B14160">
        <w:rPr>
          <w:rFonts w:ascii="Times New Roman" w:hAnsi="Times New Roman"/>
          <w:sz w:val="22"/>
          <w:szCs w:val="22"/>
        </w:rPr>
        <w:t>io</w:t>
      </w:r>
      <w:r w:rsidRPr="00B14160">
        <w:rPr>
          <w:rFonts w:ascii="Times New Roman" w:hAnsi="Times New Roman"/>
          <w:sz w:val="22"/>
          <w:szCs w:val="22"/>
        </w:rPr>
        <w:t xml:space="preserve"> y el 31 de </w:t>
      </w:r>
      <w:r w:rsidR="00902692" w:rsidRPr="00B14160">
        <w:rPr>
          <w:rFonts w:ascii="Times New Roman" w:hAnsi="Times New Roman"/>
          <w:sz w:val="22"/>
          <w:szCs w:val="22"/>
        </w:rPr>
        <w:t>octubre</w:t>
      </w:r>
      <w:r w:rsidRPr="00B14160">
        <w:rPr>
          <w:rFonts w:ascii="Times New Roman" w:hAnsi="Times New Roman"/>
          <w:sz w:val="22"/>
          <w:szCs w:val="22"/>
        </w:rPr>
        <w:t xml:space="preserve"> de 2019, se evidenci</w:t>
      </w:r>
      <w:r w:rsidR="00765222" w:rsidRPr="00B14160">
        <w:rPr>
          <w:rFonts w:ascii="Times New Roman" w:hAnsi="Times New Roman"/>
          <w:sz w:val="22"/>
          <w:szCs w:val="22"/>
        </w:rPr>
        <w:t>ó</w:t>
      </w:r>
      <w:r w:rsidR="000F30BD" w:rsidRPr="00B14160">
        <w:rPr>
          <w:rFonts w:ascii="Times New Roman" w:hAnsi="Times New Roman"/>
          <w:sz w:val="22"/>
          <w:szCs w:val="22"/>
        </w:rPr>
        <w:t xml:space="preserve"> el acompañamiento por parte de la segunda línea de defensa a la primera línea en las siguientes actividades:</w:t>
      </w:r>
      <w:r w:rsidR="00765222" w:rsidRPr="00B14160">
        <w:rPr>
          <w:rFonts w:ascii="Times New Roman" w:hAnsi="Times New Roman"/>
          <w:sz w:val="22"/>
          <w:szCs w:val="22"/>
        </w:rPr>
        <w:t xml:space="preserve"> </w:t>
      </w:r>
    </w:p>
    <w:p w14:paraId="2B6D3CA9" w14:textId="0B2ADA53" w:rsidR="00044BE4" w:rsidRPr="00B14160" w:rsidRDefault="00044BE4" w:rsidP="004308A3">
      <w:pPr>
        <w:ind w:left="0" w:right="33"/>
        <w:jc w:val="both"/>
        <w:rPr>
          <w:rFonts w:ascii="Times New Roman" w:hAnsi="Times New Roman"/>
          <w:sz w:val="22"/>
          <w:szCs w:val="22"/>
        </w:rPr>
      </w:pPr>
    </w:p>
    <w:p w14:paraId="015002F7" w14:textId="48AB395A" w:rsidR="00044BE4" w:rsidRPr="00B14160" w:rsidRDefault="000F30BD" w:rsidP="00AA472B">
      <w:pPr>
        <w:pStyle w:val="Prrafodelista"/>
        <w:numPr>
          <w:ilvl w:val="0"/>
          <w:numId w:val="4"/>
        </w:numPr>
        <w:ind w:right="33"/>
        <w:jc w:val="both"/>
        <w:rPr>
          <w:rFonts w:ascii="Times New Roman" w:hAnsi="Times New Roman"/>
          <w:sz w:val="22"/>
          <w:szCs w:val="22"/>
        </w:rPr>
      </w:pPr>
      <w:r w:rsidRPr="00B14160">
        <w:rPr>
          <w:rFonts w:ascii="Times New Roman" w:hAnsi="Times New Roman"/>
          <w:color w:val="000000"/>
          <w:sz w:val="22"/>
          <w:szCs w:val="22"/>
          <w:bdr w:val="none" w:sz="0" w:space="0" w:color="auto" w:frame="1"/>
          <w:shd w:val="clear" w:color="auto" w:fill="FFFFFF"/>
        </w:rPr>
        <w:t>Consolidación y seguimiento</w:t>
      </w:r>
      <w:r w:rsidR="00C065D2" w:rsidRPr="00B14160">
        <w:rPr>
          <w:rFonts w:ascii="Times New Roman" w:hAnsi="Times New Roman"/>
          <w:color w:val="000000"/>
          <w:sz w:val="22"/>
          <w:szCs w:val="22"/>
          <w:bdr w:val="none" w:sz="0" w:space="0" w:color="auto" w:frame="1"/>
          <w:shd w:val="clear" w:color="auto" w:fill="FFFFFF"/>
        </w:rPr>
        <w:t xml:space="preserve"> de los mapas de riesgos institucionales: A través de la revisión de los reportes remitidos por los procesos durante los 10 primeros días hábiles siguientes a cada trimestre. Para el </w:t>
      </w:r>
      <w:r w:rsidR="000C1B63" w:rsidRPr="00B14160">
        <w:rPr>
          <w:rFonts w:ascii="Times New Roman" w:hAnsi="Times New Roman"/>
          <w:color w:val="000000"/>
          <w:sz w:val="22"/>
          <w:szCs w:val="22"/>
          <w:bdr w:val="none" w:sz="0" w:space="0" w:color="auto" w:frame="1"/>
          <w:shd w:val="clear" w:color="auto" w:fill="FFFFFF"/>
        </w:rPr>
        <w:t xml:space="preserve"> tercer </w:t>
      </w:r>
      <w:r w:rsidR="00C065D2" w:rsidRPr="00B14160">
        <w:rPr>
          <w:rFonts w:ascii="Times New Roman" w:hAnsi="Times New Roman"/>
          <w:color w:val="000000"/>
          <w:sz w:val="22"/>
          <w:szCs w:val="22"/>
          <w:bdr w:val="none" w:sz="0" w:space="0" w:color="auto" w:frame="1"/>
          <w:shd w:val="clear" w:color="auto" w:fill="FFFFFF"/>
        </w:rPr>
        <w:t>trimestre se realizó el seguimiento al mapa de riesgos de gestión (procesos) y al mapa de riesgos de corrupción de la entidad, lo cual se evidenció en el siguiente link:  </w:t>
      </w:r>
      <w:hyperlink r:id="rId9" w:tgtFrame="_blank" w:history="1">
        <w:r w:rsidR="00C065D2" w:rsidRPr="00B14160">
          <w:rPr>
            <w:rStyle w:val="Hipervnculo"/>
            <w:rFonts w:ascii="Times New Roman" w:hAnsi="Times New Roman"/>
            <w:sz w:val="22"/>
            <w:szCs w:val="22"/>
            <w:bdr w:val="none" w:sz="0" w:space="0" w:color="auto" w:frame="1"/>
            <w:shd w:val="clear" w:color="auto" w:fill="FFFFFF"/>
          </w:rPr>
          <w:t>https://www.catastrobogota.gov.co/es/mapa-riesgos</w:t>
        </w:r>
      </w:hyperlink>
      <w:r w:rsidR="00044BE4" w:rsidRPr="00B14160">
        <w:rPr>
          <w:rFonts w:ascii="Times New Roman" w:hAnsi="Times New Roman"/>
          <w:color w:val="000000"/>
          <w:sz w:val="22"/>
          <w:szCs w:val="22"/>
          <w:bdr w:val="none" w:sz="0" w:space="0" w:color="auto" w:frame="1"/>
          <w:shd w:val="clear" w:color="auto" w:fill="FFFFFF"/>
        </w:rPr>
        <w:t>.</w:t>
      </w:r>
    </w:p>
    <w:p w14:paraId="0606613F" w14:textId="77777777" w:rsidR="004308A3" w:rsidRPr="00B14160" w:rsidRDefault="004308A3" w:rsidP="004308A3">
      <w:pPr>
        <w:pStyle w:val="Prrafodelista"/>
        <w:ind w:left="-207" w:right="33"/>
        <w:jc w:val="both"/>
        <w:rPr>
          <w:rFonts w:ascii="Times New Roman" w:hAnsi="Times New Roman"/>
          <w:sz w:val="22"/>
          <w:szCs w:val="22"/>
        </w:rPr>
      </w:pPr>
    </w:p>
    <w:p w14:paraId="3DCD5F1D" w14:textId="27F24991" w:rsidR="004308A3" w:rsidRPr="00B14160" w:rsidRDefault="004308A3" w:rsidP="00AA472B">
      <w:pPr>
        <w:pStyle w:val="Prrafodelista"/>
        <w:numPr>
          <w:ilvl w:val="0"/>
          <w:numId w:val="4"/>
        </w:numPr>
        <w:ind w:right="33"/>
        <w:jc w:val="both"/>
        <w:rPr>
          <w:rFonts w:ascii="Times New Roman" w:hAnsi="Times New Roman"/>
          <w:sz w:val="22"/>
          <w:szCs w:val="22"/>
        </w:rPr>
      </w:pPr>
      <w:r w:rsidRPr="00B14160">
        <w:rPr>
          <w:rFonts w:ascii="Times New Roman" w:hAnsi="Times New Roman"/>
          <w:sz w:val="22"/>
          <w:szCs w:val="22"/>
        </w:rPr>
        <w:t xml:space="preserve">Realización del seguimiento y monitoreo a los riesgos, correspondiente al II y III trimestre 2019, realizando comités de calidad y reuniones con los responsables de procesos y líderes de calidad en donde se trató lo relacionado con los riesgos materializados, las acciones adelantadas dentro del plan de tratamiento del riesgo, la revisión de los controles y ajuste de </w:t>
      </w:r>
      <w:proofErr w:type="gramStart"/>
      <w:r w:rsidRPr="00B14160">
        <w:rPr>
          <w:rFonts w:ascii="Times New Roman" w:hAnsi="Times New Roman"/>
          <w:sz w:val="22"/>
          <w:szCs w:val="22"/>
        </w:rPr>
        <w:t>los mismos</w:t>
      </w:r>
      <w:proofErr w:type="gramEnd"/>
      <w:r w:rsidRPr="00B14160">
        <w:rPr>
          <w:rFonts w:ascii="Times New Roman" w:hAnsi="Times New Roman"/>
          <w:sz w:val="22"/>
          <w:szCs w:val="22"/>
        </w:rPr>
        <w:t xml:space="preserve">, la redacción de los riesgos documentados, </w:t>
      </w:r>
      <w:r w:rsidR="000F30BD" w:rsidRPr="00B14160">
        <w:rPr>
          <w:rFonts w:ascii="Times New Roman" w:hAnsi="Times New Roman"/>
          <w:sz w:val="22"/>
          <w:szCs w:val="22"/>
        </w:rPr>
        <w:t xml:space="preserve">análisis de </w:t>
      </w:r>
      <w:r w:rsidRPr="00B14160">
        <w:rPr>
          <w:rFonts w:ascii="Times New Roman" w:hAnsi="Times New Roman"/>
          <w:sz w:val="22"/>
          <w:szCs w:val="22"/>
        </w:rPr>
        <w:t>probabilidad e impacto.</w:t>
      </w:r>
    </w:p>
    <w:p w14:paraId="0CB0FCAF" w14:textId="77777777" w:rsidR="007607D1" w:rsidRPr="00B14160" w:rsidRDefault="007607D1" w:rsidP="00044BE4">
      <w:pPr>
        <w:pStyle w:val="Prrafodelista"/>
        <w:ind w:left="-709" w:right="33" w:firstLine="142"/>
        <w:jc w:val="both"/>
        <w:rPr>
          <w:rFonts w:ascii="Times New Roman" w:hAnsi="Times New Roman"/>
          <w:b/>
          <w:i/>
          <w:sz w:val="22"/>
          <w:szCs w:val="22"/>
        </w:rPr>
      </w:pPr>
    </w:p>
    <w:p w14:paraId="62744FA3" w14:textId="77777777" w:rsidR="007607D1" w:rsidRPr="00B14160" w:rsidRDefault="007607D1" w:rsidP="00044BE4">
      <w:pPr>
        <w:pStyle w:val="Prrafodelista"/>
        <w:ind w:left="-709" w:right="33" w:firstLine="142"/>
        <w:jc w:val="both"/>
        <w:rPr>
          <w:rFonts w:ascii="Times New Roman" w:hAnsi="Times New Roman"/>
          <w:b/>
          <w:i/>
          <w:sz w:val="22"/>
          <w:szCs w:val="22"/>
        </w:rPr>
      </w:pPr>
    </w:p>
    <w:p w14:paraId="262326DB" w14:textId="7CDA6C29" w:rsidR="00044BE4" w:rsidRPr="00B14160" w:rsidRDefault="00044BE4" w:rsidP="00044BE4">
      <w:pPr>
        <w:pStyle w:val="Prrafodelista"/>
        <w:ind w:left="-709" w:right="33" w:firstLine="142"/>
        <w:jc w:val="both"/>
        <w:rPr>
          <w:rFonts w:ascii="Times New Roman" w:hAnsi="Times New Roman"/>
          <w:sz w:val="22"/>
          <w:szCs w:val="22"/>
        </w:rPr>
      </w:pPr>
      <w:r w:rsidRPr="00B14160">
        <w:rPr>
          <w:rFonts w:ascii="Times New Roman" w:hAnsi="Times New Roman"/>
          <w:b/>
          <w:i/>
          <w:sz w:val="22"/>
          <w:szCs w:val="22"/>
        </w:rPr>
        <w:t>Tercera línea de defensa</w:t>
      </w:r>
    </w:p>
    <w:p w14:paraId="7079887C" w14:textId="463D8C6D" w:rsidR="00C065D2" w:rsidRPr="00B14160" w:rsidRDefault="00C065D2" w:rsidP="00C065D2">
      <w:pPr>
        <w:spacing w:line="259" w:lineRule="auto"/>
        <w:ind w:left="108"/>
        <w:jc w:val="both"/>
        <w:rPr>
          <w:rFonts w:ascii="Times New Roman" w:hAnsi="Times New Roman"/>
          <w:sz w:val="22"/>
          <w:szCs w:val="22"/>
        </w:rPr>
      </w:pPr>
    </w:p>
    <w:p w14:paraId="4DFE4FCE" w14:textId="715CEBA1" w:rsidR="00C065D2" w:rsidRPr="00B14160" w:rsidRDefault="00C065D2" w:rsidP="00EC691D">
      <w:pPr>
        <w:ind w:left="-567" w:right="-1"/>
        <w:jc w:val="both"/>
        <w:rPr>
          <w:rFonts w:ascii="Times New Roman" w:hAnsi="Times New Roman"/>
          <w:sz w:val="22"/>
          <w:szCs w:val="22"/>
        </w:rPr>
      </w:pPr>
      <w:r w:rsidRPr="00B14160">
        <w:rPr>
          <w:rFonts w:ascii="Times New Roman" w:hAnsi="Times New Roman"/>
          <w:sz w:val="22"/>
          <w:szCs w:val="22"/>
        </w:rPr>
        <w:t xml:space="preserve">La Oficina de Control </w:t>
      </w:r>
      <w:r w:rsidR="00EC691D">
        <w:rPr>
          <w:rFonts w:ascii="Times New Roman" w:hAnsi="Times New Roman"/>
          <w:sz w:val="22"/>
          <w:szCs w:val="22"/>
        </w:rPr>
        <w:t>I</w:t>
      </w:r>
      <w:r w:rsidRPr="00B14160">
        <w:rPr>
          <w:rFonts w:ascii="Times New Roman" w:hAnsi="Times New Roman"/>
          <w:sz w:val="22"/>
          <w:szCs w:val="22"/>
        </w:rPr>
        <w:t xml:space="preserve">nterno realizó seguimiento </w:t>
      </w:r>
      <w:r w:rsidR="00432B61" w:rsidRPr="00B14160">
        <w:rPr>
          <w:rFonts w:ascii="Times New Roman" w:hAnsi="Times New Roman"/>
          <w:sz w:val="22"/>
          <w:szCs w:val="22"/>
        </w:rPr>
        <w:t>a</w:t>
      </w:r>
      <w:r w:rsidRPr="00B14160">
        <w:rPr>
          <w:rFonts w:ascii="Times New Roman" w:hAnsi="Times New Roman"/>
          <w:sz w:val="22"/>
          <w:szCs w:val="22"/>
        </w:rPr>
        <w:t xml:space="preserve">l mapa de riesgos de </w:t>
      </w:r>
      <w:r w:rsidR="00432B61" w:rsidRPr="00B14160">
        <w:rPr>
          <w:rFonts w:ascii="Times New Roman" w:hAnsi="Times New Roman"/>
          <w:sz w:val="22"/>
          <w:szCs w:val="22"/>
        </w:rPr>
        <w:t xml:space="preserve">gestión y </w:t>
      </w:r>
      <w:r w:rsidRPr="00B14160">
        <w:rPr>
          <w:rFonts w:ascii="Times New Roman" w:hAnsi="Times New Roman"/>
          <w:sz w:val="22"/>
          <w:szCs w:val="22"/>
        </w:rPr>
        <w:t xml:space="preserve">corrupción, </w:t>
      </w:r>
      <w:r w:rsidR="00453543" w:rsidRPr="00B14160">
        <w:rPr>
          <w:rFonts w:ascii="Times New Roman" w:hAnsi="Times New Roman"/>
          <w:sz w:val="22"/>
          <w:szCs w:val="22"/>
        </w:rPr>
        <w:t xml:space="preserve">con corte a 30 de septiembre, </w:t>
      </w:r>
      <w:r w:rsidR="00A647A4" w:rsidRPr="00B14160">
        <w:rPr>
          <w:rFonts w:ascii="Times New Roman" w:hAnsi="Times New Roman"/>
          <w:sz w:val="22"/>
          <w:szCs w:val="22"/>
        </w:rPr>
        <w:t>rad</w:t>
      </w:r>
      <w:r w:rsidR="00C10FE9" w:rsidRPr="00B14160">
        <w:rPr>
          <w:rFonts w:ascii="Times New Roman" w:hAnsi="Times New Roman"/>
          <w:sz w:val="22"/>
          <w:szCs w:val="22"/>
        </w:rPr>
        <w:t xml:space="preserve">icado mediante </w:t>
      </w:r>
      <w:proofErr w:type="spellStart"/>
      <w:r w:rsidR="00C10FE9" w:rsidRPr="00B14160">
        <w:rPr>
          <w:rFonts w:ascii="Times New Roman" w:hAnsi="Times New Roman"/>
          <w:sz w:val="22"/>
          <w:szCs w:val="22"/>
        </w:rPr>
        <w:t>cordis</w:t>
      </w:r>
      <w:proofErr w:type="spellEnd"/>
      <w:r w:rsidR="00C10FE9" w:rsidRPr="00B14160">
        <w:rPr>
          <w:rFonts w:ascii="Times New Roman" w:hAnsi="Times New Roman"/>
          <w:sz w:val="22"/>
          <w:szCs w:val="22"/>
        </w:rPr>
        <w:t xml:space="preserve"> 2019IE</w:t>
      </w:r>
      <w:r w:rsidR="00A647A4" w:rsidRPr="00B14160">
        <w:rPr>
          <w:rFonts w:ascii="Times New Roman" w:hAnsi="Times New Roman"/>
          <w:sz w:val="22"/>
          <w:szCs w:val="22"/>
        </w:rPr>
        <w:t xml:space="preserve">19880 </w:t>
      </w:r>
      <w:r w:rsidR="00C10FE9" w:rsidRPr="00B14160">
        <w:rPr>
          <w:rFonts w:ascii="Times New Roman" w:hAnsi="Times New Roman"/>
          <w:sz w:val="22"/>
          <w:szCs w:val="22"/>
        </w:rPr>
        <w:t>del 0</w:t>
      </w:r>
      <w:r w:rsidR="00A647A4" w:rsidRPr="00B14160">
        <w:rPr>
          <w:rFonts w:ascii="Times New Roman" w:hAnsi="Times New Roman"/>
          <w:sz w:val="22"/>
          <w:szCs w:val="22"/>
        </w:rPr>
        <w:t>8</w:t>
      </w:r>
      <w:r w:rsidR="00C10FE9" w:rsidRPr="00B14160">
        <w:rPr>
          <w:rFonts w:ascii="Times New Roman" w:hAnsi="Times New Roman"/>
          <w:sz w:val="22"/>
          <w:szCs w:val="22"/>
        </w:rPr>
        <w:t xml:space="preserve"> de noviembre de 2019, y del cual se solicitó la publicación a la Oficina de Comunicaciones en la página web de la entidad, en el link de transparencia y acceso a la información pública</w:t>
      </w:r>
      <w:r w:rsidR="00EC691D">
        <w:rPr>
          <w:rFonts w:ascii="Times New Roman" w:hAnsi="Times New Roman"/>
          <w:sz w:val="22"/>
          <w:szCs w:val="22"/>
        </w:rPr>
        <w:t>, e</w:t>
      </w:r>
      <w:r w:rsidR="00C10FE9" w:rsidRPr="00B14160">
        <w:rPr>
          <w:rFonts w:ascii="Times New Roman" w:hAnsi="Times New Roman"/>
          <w:sz w:val="22"/>
          <w:szCs w:val="22"/>
        </w:rPr>
        <w:t>n el cual se evidenció</w:t>
      </w:r>
      <w:r w:rsidR="00432B61" w:rsidRPr="00B14160">
        <w:rPr>
          <w:rFonts w:ascii="Times New Roman" w:hAnsi="Times New Roman"/>
          <w:sz w:val="22"/>
          <w:szCs w:val="22"/>
        </w:rPr>
        <w:t xml:space="preserve"> </w:t>
      </w:r>
      <w:r w:rsidR="00A03F19" w:rsidRPr="00B14160">
        <w:rPr>
          <w:rFonts w:ascii="Times New Roman" w:hAnsi="Times New Roman"/>
          <w:sz w:val="22"/>
          <w:szCs w:val="22"/>
        </w:rPr>
        <w:t xml:space="preserve">materialización de los riesgos de los procesos Captura y Disposición de Información, Gestión Integral del Riesgo y Medición, Análisis y Mejora, </w:t>
      </w:r>
      <w:r w:rsidRPr="00B14160">
        <w:rPr>
          <w:rFonts w:ascii="Times New Roman" w:hAnsi="Times New Roman"/>
          <w:sz w:val="22"/>
          <w:szCs w:val="22"/>
        </w:rPr>
        <w:t>present</w:t>
      </w:r>
      <w:r w:rsidR="00432B61" w:rsidRPr="00B14160">
        <w:rPr>
          <w:rFonts w:ascii="Times New Roman" w:hAnsi="Times New Roman"/>
          <w:sz w:val="22"/>
          <w:szCs w:val="22"/>
        </w:rPr>
        <w:t>ando</w:t>
      </w:r>
      <w:r w:rsidRPr="00B14160">
        <w:rPr>
          <w:rFonts w:ascii="Times New Roman" w:hAnsi="Times New Roman"/>
          <w:sz w:val="22"/>
          <w:szCs w:val="22"/>
        </w:rPr>
        <w:t xml:space="preserve"> observaciones y recomendaciones las cuales fueron comunicadas a</w:t>
      </w:r>
      <w:r w:rsidR="00432B61" w:rsidRPr="00B14160">
        <w:rPr>
          <w:rFonts w:ascii="Times New Roman" w:hAnsi="Times New Roman"/>
          <w:sz w:val="22"/>
          <w:szCs w:val="22"/>
        </w:rPr>
        <w:t xml:space="preserve"> la dirección,</w:t>
      </w:r>
      <w:r w:rsidRPr="00B14160">
        <w:rPr>
          <w:rFonts w:ascii="Times New Roman" w:hAnsi="Times New Roman"/>
          <w:sz w:val="22"/>
          <w:szCs w:val="22"/>
        </w:rPr>
        <w:t xml:space="preserve"> los responsables de proceso </w:t>
      </w:r>
      <w:r w:rsidR="00A647A4" w:rsidRPr="00B14160">
        <w:rPr>
          <w:rFonts w:ascii="Times New Roman" w:hAnsi="Times New Roman"/>
          <w:sz w:val="22"/>
          <w:szCs w:val="22"/>
        </w:rPr>
        <w:t>en el</w:t>
      </w:r>
      <w:r w:rsidRPr="00B14160">
        <w:rPr>
          <w:rFonts w:ascii="Times New Roman" w:hAnsi="Times New Roman"/>
          <w:sz w:val="22"/>
          <w:szCs w:val="22"/>
        </w:rPr>
        <w:t xml:space="preserve"> Comité Institucional de Coordinación de Control Interno</w:t>
      </w:r>
      <w:r w:rsidR="00C10FE9" w:rsidRPr="00B14160">
        <w:rPr>
          <w:rFonts w:ascii="Times New Roman" w:hAnsi="Times New Roman"/>
          <w:sz w:val="22"/>
          <w:szCs w:val="22"/>
        </w:rPr>
        <w:t xml:space="preserve"> </w:t>
      </w:r>
      <w:r w:rsidR="00A647A4" w:rsidRPr="00B14160">
        <w:rPr>
          <w:rFonts w:ascii="Times New Roman" w:hAnsi="Times New Roman"/>
          <w:sz w:val="22"/>
          <w:szCs w:val="22"/>
        </w:rPr>
        <w:t>d</w:t>
      </w:r>
      <w:r w:rsidR="00C10FE9" w:rsidRPr="00B14160">
        <w:rPr>
          <w:rFonts w:ascii="Times New Roman" w:hAnsi="Times New Roman"/>
          <w:sz w:val="22"/>
          <w:szCs w:val="22"/>
        </w:rPr>
        <w:t>el 30 de octubre de 2019</w:t>
      </w:r>
      <w:r w:rsidR="00EC691D">
        <w:rPr>
          <w:rFonts w:ascii="Times New Roman" w:hAnsi="Times New Roman"/>
          <w:sz w:val="22"/>
          <w:szCs w:val="22"/>
        </w:rPr>
        <w:t xml:space="preserve"> y se e</w:t>
      </w:r>
      <w:r w:rsidR="000F30BD" w:rsidRPr="00B14160">
        <w:rPr>
          <w:rFonts w:ascii="Times New Roman" w:hAnsi="Times New Roman"/>
          <w:sz w:val="22"/>
          <w:szCs w:val="22"/>
        </w:rPr>
        <w:t xml:space="preserve">valuó </w:t>
      </w:r>
      <w:r w:rsidR="00C10FE9" w:rsidRPr="00B14160">
        <w:rPr>
          <w:rFonts w:ascii="Times New Roman" w:hAnsi="Times New Roman"/>
          <w:sz w:val="22"/>
          <w:szCs w:val="22"/>
        </w:rPr>
        <w:t xml:space="preserve">también </w:t>
      </w:r>
      <w:r w:rsidR="000F30BD" w:rsidRPr="00B14160">
        <w:rPr>
          <w:rFonts w:ascii="Times New Roman" w:hAnsi="Times New Roman"/>
          <w:sz w:val="22"/>
          <w:szCs w:val="22"/>
        </w:rPr>
        <w:t>la efectividad de los controles asociados a los diferentes procedimientos dentro de las auditorías realizadas en el periodo</w:t>
      </w:r>
      <w:r w:rsidR="00453543" w:rsidRPr="00B14160">
        <w:rPr>
          <w:rFonts w:ascii="Times New Roman" w:hAnsi="Times New Roman"/>
          <w:sz w:val="22"/>
          <w:szCs w:val="22"/>
        </w:rPr>
        <w:t>, presentando recomendaciones con el fin de fortalecer el Sistema de Control Interno asociado a la Gestión del Riesgo.</w:t>
      </w:r>
    </w:p>
    <w:p w14:paraId="15900383" w14:textId="7B110E28" w:rsidR="00804B29" w:rsidRPr="00B14160" w:rsidRDefault="00804B29" w:rsidP="005104D2">
      <w:pPr>
        <w:ind w:left="0" w:right="-1"/>
        <w:jc w:val="both"/>
        <w:rPr>
          <w:rFonts w:ascii="Times New Roman" w:hAnsi="Times New Roman"/>
          <w:iCs/>
          <w:sz w:val="22"/>
          <w:szCs w:val="22"/>
          <w:lang w:bidi="he-IL"/>
        </w:rPr>
      </w:pPr>
    </w:p>
    <w:p w14:paraId="019F4E64" w14:textId="77777777" w:rsidR="00C10FE9" w:rsidRPr="00B14160" w:rsidRDefault="00C10FE9" w:rsidP="00601E66">
      <w:pPr>
        <w:ind w:left="0" w:right="-1"/>
        <w:jc w:val="both"/>
        <w:rPr>
          <w:rFonts w:ascii="Times New Roman" w:hAnsi="Times New Roman"/>
          <w:sz w:val="22"/>
          <w:szCs w:val="22"/>
        </w:rPr>
      </w:pPr>
    </w:p>
    <w:p w14:paraId="23F7109D" w14:textId="3D4A2057" w:rsidR="00804B29" w:rsidRPr="00C5227D" w:rsidRDefault="00804B29" w:rsidP="00C5227D">
      <w:pPr>
        <w:pStyle w:val="Prrafodelista"/>
        <w:numPr>
          <w:ilvl w:val="0"/>
          <w:numId w:val="3"/>
        </w:numPr>
        <w:ind w:right="-1"/>
        <w:jc w:val="both"/>
        <w:rPr>
          <w:rFonts w:ascii="Times New Roman" w:hAnsi="Times New Roman"/>
          <w:b/>
          <w:iCs/>
          <w:sz w:val="22"/>
          <w:szCs w:val="22"/>
          <w:lang w:bidi="he-IL"/>
        </w:rPr>
      </w:pPr>
      <w:r w:rsidRPr="00C5227D">
        <w:rPr>
          <w:rFonts w:ascii="Times New Roman" w:hAnsi="Times New Roman"/>
          <w:b/>
          <w:iCs/>
          <w:sz w:val="22"/>
          <w:szCs w:val="22"/>
          <w:lang w:bidi="he-IL"/>
        </w:rPr>
        <w:t>Actividades de Control</w:t>
      </w:r>
    </w:p>
    <w:p w14:paraId="43F9E8B4" w14:textId="656121AC" w:rsidR="00804B29" w:rsidRPr="00B14160" w:rsidRDefault="00804B29" w:rsidP="00C065D2">
      <w:pPr>
        <w:ind w:left="-567" w:right="-1"/>
        <w:jc w:val="both"/>
        <w:rPr>
          <w:rFonts w:ascii="Times New Roman" w:hAnsi="Times New Roman"/>
          <w:iCs/>
          <w:sz w:val="22"/>
          <w:szCs w:val="22"/>
          <w:lang w:bidi="he-IL"/>
        </w:rPr>
      </w:pPr>
    </w:p>
    <w:p w14:paraId="765E78DD" w14:textId="77777777" w:rsidR="00804B29" w:rsidRPr="00B14160" w:rsidRDefault="00804B29" w:rsidP="00804B29">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Línea Estratégica</w:t>
      </w:r>
    </w:p>
    <w:p w14:paraId="0A4988E3" w14:textId="24B6CADA" w:rsidR="00804B29" w:rsidRPr="00B14160" w:rsidRDefault="00804B29" w:rsidP="00804B29">
      <w:pPr>
        <w:ind w:left="-567" w:right="33"/>
        <w:jc w:val="both"/>
        <w:rPr>
          <w:rFonts w:ascii="Times New Roman" w:hAnsi="Times New Roman"/>
          <w:sz w:val="22"/>
          <w:szCs w:val="22"/>
        </w:rPr>
      </w:pPr>
    </w:p>
    <w:p w14:paraId="1390CB2A" w14:textId="69958988" w:rsidR="001659F6" w:rsidRPr="00B14160" w:rsidRDefault="00A8700E" w:rsidP="00804B29">
      <w:pPr>
        <w:ind w:left="-567" w:right="33"/>
        <w:jc w:val="both"/>
        <w:rPr>
          <w:rFonts w:ascii="Times New Roman" w:hAnsi="Times New Roman"/>
          <w:sz w:val="22"/>
          <w:szCs w:val="22"/>
        </w:rPr>
      </w:pPr>
      <w:r w:rsidRPr="00B14160">
        <w:rPr>
          <w:rFonts w:ascii="Times New Roman" w:hAnsi="Times New Roman"/>
          <w:sz w:val="22"/>
          <w:szCs w:val="22"/>
        </w:rPr>
        <w:t>Se evidenció la realización de</w:t>
      </w:r>
      <w:r w:rsidR="001659F6" w:rsidRPr="00B14160">
        <w:rPr>
          <w:rFonts w:ascii="Times New Roman" w:hAnsi="Times New Roman"/>
          <w:sz w:val="22"/>
          <w:szCs w:val="22"/>
        </w:rPr>
        <w:t xml:space="preserve">l </w:t>
      </w:r>
      <w:r w:rsidR="00EC691D">
        <w:rPr>
          <w:rFonts w:ascii="Times New Roman" w:hAnsi="Times New Roman"/>
          <w:sz w:val="22"/>
          <w:szCs w:val="22"/>
        </w:rPr>
        <w:t>C</w:t>
      </w:r>
      <w:r w:rsidR="001659F6" w:rsidRPr="00B14160">
        <w:rPr>
          <w:rFonts w:ascii="Times New Roman" w:hAnsi="Times New Roman"/>
          <w:sz w:val="22"/>
          <w:szCs w:val="22"/>
        </w:rPr>
        <w:t>omité Institucional de Gestión y Desempeño, trat</w:t>
      </w:r>
      <w:r w:rsidRPr="00B14160">
        <w:rPr>
          <w:rFonts w:ascii="Times New Roman" w:hAnsi="Times New Roman"/>
          <w:sz w:val="22"/>
          <w:szCs w:val="22"/>
        </w:rPr>
        <w:t>ando</w:t>
      </w:r>
      <w:r w:rsidR="001659F6" w:rsidRPr="00B14160">
        <w:rPr>
          <w:rFonts w:ascii="Times New Roman" w:hAnsi="Times New Roman"/>
          <w:sz w:val="22"/>
          <w:szCs w:val="22"/>
        </w:rPr>
        <w:t xml:space="preserve"> dentro de su agenda las siguientes </w:t>
      </w:r>
      <w:r w:rsidRPr="00B14160">
        <w:rPr>
          <w:rFonts w:ascii="Times New Roman" w:hAnsi="Times New Roman"/>
          <w:sz w:val="22"/>
          <w:szCs w:val="22"/>
        </w:rPr>
        <w:t>temáticas</w:t>
      </w:r>
      <w:r w:rsidR="001659F6" w:rsidRPr="00B14160">
        <w:rPr>
          <w:rFonts w:ascii="Times New Roman" w:hAnsi="Times New Roman"/>
          <w:sz w:val="22"/>
          <w:szCs w:val="22"/>
        </w:rPr>
        <w:t>:</w:t>
      </w:r>
    </w:p>
    <w:p w14:paraId="4ADE5905" w14:textId="77777777" w:rsidR="001659F6" w:rsidRPr="00B14160" w:rsidRDefault="001659F6" w:rsidP="00804B29">
      <w:pPr>
        <w:ind w:left="-567" w:right="33"/>
        <w:jc w:val="both"/>
        <w:rPr>
          <w:rFonts w:ascii="Times New Roman" w:hAnsi="Times New Roman"/>
          <w:sz w:val="22"/>
          <w:szCs w:val="22"/>
        </w:rPr>
      </w:pPr>
    </w:p>
    <w:p w14:paraId="17C6A708" w14:textId="77777777" w:rsidR="001659F6" w:rsidRPr="00B14160" w:rsidRDefault="001659F6" w:rsidP="001659F6">
      <w:pPr>
        <w:ind w:left="-567" w:right="33"/>
        <w:jc w:val="both"/>
        <w:rPr>
          <w:rFonts w:ascii="Times New Roman" w:hAnsi="Times New Roman"/>
          <w:sz w:val="22"/>
          <w:szCs w:val="22"/>
        </w:rPr>
      </w:pPr>
      <w:r w:rsidRPr="00B14160">
        <w:rPr>
          <w:rFonts w:ascii="Times New Roman" w:hAnsi="Times New Roman"/>
          <w:sz w:val="22"/>
          <w:szCs w:val="22"/>
        </w:rPr>
        <w:t>A</w:t>
      </w:r>
      <w:r w:rsidR="00804B29" w:rsidRPr="00B14160">
        <w:rPr>
          <w:rFonts w:ascii="Times New Roman" w:hAnsi="Times New Roman"/>
          <w:sz w:val="22"/>
          <w:szCs w:val="22"/>
        </w:rPr>
        <w:t xml:space="preserve">cta </w:t>
      </w:r>
      <w:proofErr w:type="spellStart"/>
      <w:r w:rsidR="004E50CA" w:rsidRPr="00B14160">
        <w:rPr>
          <w:rFonts w:ascii="Times New Roman" w:hAnsi="Times New Roman"/>
          <w:sz w:val="22"/>
          <w:szCs w:val="22"/>
        </w:rPr>
        <w:t>N°</w:t>
      </w:r>
      <w:proofErr w:type="spellEnd"/>
      <w:r w:rsidR="004E50CA" w:rsidRPr="00B14160">
        <w:rPr>
          <w:rFonts w:ascii="Times New Roman" w:hAnsi="Times New Roman"/>
          <w:sz w:val="22"/>
          <w:szCs w:val="22"/>
        </w:rPr>
        <w:t xml:space="preserve"> 21</w:t>
      </w:r>
      <w:r w:rsidR="00804B29" w:rsidRPr="00B14160">
        <w:rPr>
          <w:rFonts w:ascii="Times New Roman" w:hAnsi="Times New Roman"/>
          <w:sz w:val="22"/>
          <w:szCs w:val="22"/>
        </w:rPr>
        <w:t xml:space="preserve"> del </w:t>
      </w:r>
      <w:r w:rsidR="004E50CA" w:rsidRPr="00B14160">
        <w:rPr>
          <w:rFonts w:ascii="Times New Roman" w:hAnsi="Times New Roman"/>
          <w:sz w:val="22"/>
          <w:szCs w:val="22"/>
        </w:rPr>
        <w:t>3</w:t>
      </w:r>
      <w:r w:rsidR="00804B29" w:rsidRPr="00B14160">
        <w:rPr>
          <w:rFonts w:ascii="Times New Roman" w:hAnsi="Times New Roman"/>
          <w:sz w:val="22"/>
          <w:szCs w:val="22"/>
        </w:rPr>
        <w:t xml:space="preserve"> de </w:t>
      </w:r>
      <w:r w:rsidR="004E50CA" w:rsidRPr="00B14160">
        <w:rPr>
          <w:rFonts w:ascii="Times New Roman" w:hAnsi="Times New Roman"/>
          <w:sz w:val="22"/>
          <w:szCs w:val="22"/>
        </w:rPr>
        <w:t>julio</w:t>
      </w:r>
      <w:r w:rsidR="00804B29" w:rsidRPr="00B14160">
        <w:rPr>
          <w:rFonts w:ascii="Times New Roman" w:hAnsi="Times New Roman"/>
          <w:sz w:val="22"/>
          <w:szCs w:val="22"/>
        </w:rPr>
        <w:t xml:space="preserve"> de 2019, se </w:t>
      </w:r>
      <w:r w:rsidR="00F057C6" w:rsidRPr="00B14160">
        <w:rPr>
          <w:rFonts w:ascii="Times New Roman" w:hAnsi="Times New Roman"/>
          <w:sz w:val="22"/>
          <w:szCs w:val="22"/>
        </w:rPr>
        <w:t>realizó revisión al Sistema de Gestión Integral</w:t>
      </w:r>
      <w:r w:rsidRPr="00B14160">
        <w:rPr>
          <w:rFonts w:ascii="Times New Roman" w:hAnsi="Times New Roman"/>
          <w:sz w:val="22"/>
          <w:szCs w:val="22"/>
        </w:rPr>
        <w:t>.</w:t>
      </w:r>
    </w:p>
    <w:p w14:paraId="05AB951D" w14:textId="62C51F57" w:rsidR="001659F6" w:rsidRPr="00B14160" w:rsidRDefault="001659F6" w:rsidP="001659F6">
      <w:pPr>
        <w:ind w:left="-567" w:right="33"/>
        <w:jc w:val="both"/>
        <w:rPr>
          <w:rFonts w:ascii="Times New Roman" w:hAnsi="Times New Roman"/>
          <w:sz w:val="22"/>
          <w:szCs w:val="22"/>
        </w:rPr>
      </w:pPr>
      <w:r w:rsidRPr="00B14160">
        <w:rPr>
          <w:rFonts w:ascii="Times New Roman" w:hAnsi="Times New Roman"/>
          <w:sz w:val="22"/>
          <w:szCs w:val="22"/>
        </w:rPr>
        <w:t xml:space="preserve">Acta </w:t>
      </w:r>
      <w:proofErr w:type="spellStart"/>
      <w:r w:rsidRPr="00B14160">
        <w:rPr>
          <w:rFonts w:ascii="Times New Roman" w:hAnsi="Times New Roman"/>
          <w:sz w:val="22"/>
          <w:szCs w:val="22"/>
        </w:rPr>
        <w:t>N°</w:t>
      </w:r>
      <w:proofErr w:type="spellEnd"/>
      <w:r w:rsidRPr="00B14160">
        <w:rPr>
          <w:rFonts w:ascii="Times New Roman" w:hAnsi="Times New Roman"/>
          <w:sz w:val="22"/>
          <w:szCs w:val="22"/>
        </w:rPr>
        <w:t xml:space="preserve"> 22 d</w:t>
      </w:r>
      <w:r w:rsidR="00F057C6" w:rsidRPr="00B14160">
        <w:rPr>
          <w:rFonts w:ascii="Times New Roman" w:hAnsi="Times New Roman"/>
          <w:sz w:val="22"/>
          <w:szCs w:val="22"/>
        </w:rPr>
        <w:t>el 12 de julio</w:t>
      </w:r>
      <w:r w:rsidRPr="00B14160">
        <w:rPr>
          <w:rFonts w:ascii="Times New Roman" w:hAnsi="Times New Roman"/>
          <w:sz w:val="22"/>
          <w:szCs w:val="22"/>
        </w:rPr>
        <w:t>,</w:t>
      </w:r>
      <w:r w:rsidR="00F057C6" w:rsidRPr="00B14160">
        <w:rPr>
          <w:rFonts w:ascii="Times New Roman" w:hAnsi="Times New Roman"/>
          <w:sz w:val="22"/>
          <w:szCs w:val="22"/>
        </w:rPr>
        <w:t xml:space="preserve"> se </w:t>
      </w:r>
      <w:r w:rsidR="00804B29" w:rsidRPr="00B14160">
        <w:rPr>
          <w:rFonts w:ascii="Times New Roman" w:hAnsi="Times New Roman"/>
          <w:sz w:val="22"/>
          <w:szCs w:val="22"/>
        </w:rPr>
        <w:t>aprobó</w:t>
      </w:r>
      <w:r w:rsidR="00F057C6" w:rsidRPr="00B14160">
        <w:rPr>
          <w:rFonts w:ascii="Times New Roman" w:hAnsi="Times New Roman"/>
          <w:sz w:val="22"/>
          <w:szCs w:val="22"/>
        </w:rPr>
        <w:t xml:space="preserve"> propuesta de mejora normativa para la racionalización de trámites, a través de la circular 024 de 2019</w:t>
      </w:r>
      <w:r w:rsidR="00804B29" w:rsidRPr="00B14160">
        <w:rPr>
          <w:rFonts w:ascii="Times New Roman" w:hAnsi="Times New Roman"/>
          <w:sz w:val="22"/>
          <w:szCs w:val="22"/>
        </w:rPr>
        <w:t xml:space="preserve"> </w:t>
      </w:r>
      <w:r w:rsidR="00F057C6" w:rsidRPr="00B14160">
        <w:rPr>
          <w:rFonts w:ascii="Times New Roman" w:hAnsi="Times New Roman"/>
          <w:sz w:val="22"/>
          <w:szCs w:val="22"/>
        </w:rPr>
        <w:t>para dar cumplimiento a la directiva presidencial 0</w:t>
      </w:r>
      <w:r w:rsidR="00F5504E" w:rsidRPr="00B14160">
        <w:rPr>
          <w:rFonts w:ascii="Times New Roman" w:hAnsi="Times New Roman"/>
          <w:sz w:val="22"/>
          <w:szCs w:val="22"/>
        </w:rPr>
        <w:t>7</w:t>
      </w:r>
      <w:r w:rsidR="00F057C6" w:rsidRPr="00B14160">
        <w:rPr>
          <w:rFonts w:ascii="Times New Roman" w:hAnsi="Times New Roman"/>
          <w:sz w:val="22"/>
          <w:szCs w:val="22"/>
        </w:rPr>
        <w:t xml:space="preserve"> de 2019, </w:t>
      </w:r>
      <w:r w:rsidR="00F5504E" w:rsidRPr="00B14160">
        <w:rPr>
          <w:rFonts w:ascii="Times New Roman" w:hAnsi="Times New Roman"/>
          <w:sz w:val="22"/>
          <w:szCs w:val="22"/>
        </w:rPr>
        <w:t>relacionada con la</w:t>
      </w:r>
      <w:r w:rsidR="00F057C6" w:rsidRPr="00B14160">
        <w:rPr>
          <w:rFonts w:ascii="Times New Roman" w:hAnsi="Times New Roman"/>
          <w:sz w:val="22"/>
          <w:szCs w:val="22"/>
        </w:rPr>
        <w:t xml:space="preserve"> materia</w:t>
      </w:r>
      <w:r w:rsidR="00F5504E" w:rsidRPr="00B14160">
        <w:rPr>
          <w:rFonts w:ascii="Times New Roman" w:hAnsi="Times New Roman"/>
          <w:sz w:val="22"/>
          <w:szCs w:val="22"/>
        </w:rPr>
        <w:t>. Se aprobaron también ajustes al Plan de Acción Institucional</w:t>
      </w:r>
      <w:r w:rsidRPr="00B14160">
        <w:rPr>
          <w:rFonts w:ascii="Times New Roman" w:hAnsi="Times New Roman"/>
          <w:sz w:val="22"/>
          <w:szCs w:val="22"/>
        </w:rPr>
        <w:t xml:space="preserve">. </w:t>
      </w:r>
    </w:p>
    <w:p w14:paraId="4067665F" w14:textId="28CA07F7" w:rsidR="005104D2" w:rsidRDefault="001659F6" w:rsidP="001659F6">
      <w:pPr>
        <w:ind w:left="-567" w:right="33"/>
        <w:jc w:val="both"/>
        <w:rPr>
          <w:rFonts w:ascii="Times New Roman" w:hAnsi="Times New Roman"/>
          <w:sz w:val="22"/>
          <w:szCs w:val="22"/>
        </w:rPr>
      </w:pPr>
      <w:r w:rsidRPr="00B14160">
        <w:rPr>
          <w:rFonts w:ascii="Times New Roman" w:hAnsi="Times New Roman"/>
          <w:sz w:val="22"/>
          <w:szCs w:val="22"/>
        </w:rPr>
        <w:t>Acta No. 23 del 14 de agosto, se realizó seguimiento al sistema de continuidad del negocio, se brindaron lineamientos para la organización de archivos de gestión.</w:t>
      </w:r>
    </w:p>
    <w:p w14:paraId="69A0553C" w14:textId="46F2DC14" w:rsidR="00EC691D" w:rsidRDefault="00EC691D" w:rsidP="001659F6">
      <w:pPr>
        <w:ind w:left="-567" w:right="33"/>
        <w:jc w:val="both"/>
        <w:rPr>
          <w:rFonts w:ascii="Times New Roman" w:hAnsi="Times New Roman"/>
          <w:sz w:val="22"/>
          <w:szCs w:val="22"/>
        </w:rPr>
      </w:pPr>
    </w:p>
    <w:p w14:paraId="6DF1B9B7" w14:textId="6D6E8223" w:rsidR="00EC691D" w:rsidRDefault="00EC691D" w:rsidP="001659F6">
      <w:pPr>
        <w:ind w:left="-567" w:right="33"/>
        <w:jc w:val="both"/>
        <w:rPr>
          <w:rFonts w:ascii="Times New Roman" w:hAnsi="Times New Roman"/>
          <w:sz w:val="22"/>
          <w:szCs w:val="22"/>
        </w:rPr>
      </w:pPr>
    </w:p>
    <w:p w14:paraId="43835ED8" w14:textId="21DA4E20" w:rsidR="00EC691D" w:rsidRDefault="00EC691D" w:rsidP="001659F6">
      <w:pPr>
        <w:ind w:left="-567" w:right="33"/>
        <w:jc w:val="both"/>
        <w:rPr>
          <w:rFonts w:ascii="Times New Roman" w:hAnsi="Times New Roman"/>
          <w:sz w:val="22"/>
          <w:szCs w:val="22"/>
        </w:rPr>
      </w:pPr>
    </w:p>
    <w:p w14:paraId="4EF3EA4E" w14:textId="77777777" w:rsidR="00EC691D" w:rsidRPr="00B14160" w:rsidRDefault="00EC691D" w:rsidP="001659F6">
      <w:pPr>
        <w:ind w:left="-567" w:right="33"/>
        <w:jc w:val="both"/>
        <w:rPr>
          <w:rFonts w:ascii="Times New Roman" w:hAnsi="Times New Roman"/>
          <w:sz w:val="22"/>
          <w:szCs w:val="22"/>
        </w:rPr>
      </w:pPr>
    </w:p>
    <w:p w14:paraId="3E061F41" w14:textId="3FD81F59" w:rsidR="00A8700E" w:rsidRPr="00B14160" w:rsidRDefault="001659F6" w:rsidP="001659F6">
      <w:pPr>
        <w:ind w:left="-567" w:right="33"/>
        <w:jc w:val="both"/>
        <w:rPr>
          <w:rFonts w:ascii="Times New Roman" w:hAnsi="Times New Roman"/>
          <w:sz w:val="22"/>
          <w:szCs w:val="22"/>
        </w:rPr>
      </w:pPr>
      <w:r w:rsidRPr="00B14160">
        <w:rPr>
          <w:rFonts w:ascii="Times New Roman" w:hAnsi="Times New Roman"/>
          <w:sz w:val="22"/>
          <w:szCs w:val="22"/>
        </w:rPr>
        <w:lastRenderedPageBreak/>
        <w:t xml:space="preserve">Acta No. 24 del 22 de agosto, se </w:t>
      </w:r>
      <w:r w:rsidR="0096688A" w:rsidRPr="00B14160">
        <w:rPr>
          <w:rFonts w:ascii="Times New Roman" w:hAnsi="Times New Roman"/>
          <w:sz w:val="22"/>
          <w:szCs w:val="22"/>
        </w:rPr>
        <w:t xml:space="preserve">realizó contextualización de la </w:t>
      </w:r>
      <w:r w:rsidR="00EC691D">
        <w:rPr>
          <w:rFonts w:ascii="Times New Roman" w:hAnsi="Times New Roman"/>
          <w:sz w:val="22"/>
          <w:szCs w:val="22"/>
        </w:rPr>
        <w:t>p</w:t>
      </w:r>
      <w:r w:rsidR="0096688A" w:rsidRPr="00B14160">
        <w:rPr>
          <w:rFonts w:ascii="Times New Roman" w:hAnsi="Times New Roman"/>
          <w:sz w:val="22"/>
          <w:szCs w:val="22"/>
        </w:rPr>
        <w:t>olítica de gobierno digital, se presentó la guía para la construcción del Plan Estratégico de Tecnologías de la Información PETI</w:t>
      </w:r>
      <w:r w:rsidR="00D17CA8" w:rsidRPr="00B14160">
        <w:rPr>
          <w:rFonts w:ascii="Times New Roman" w:hAnsi="Times New Roman"/>
          <w:sz w:val="22"/>
          <w:szCs w:val="22"/>
        </w:rPr>
        <w:t xml:space="preserve"> y el cronograma de trabajo para la elaboración </w:t>
      </w:r>
      <w:proofErr w:type="gramStart"/>
      <w:r w:rsidR="00D17CA8" w:rsidRPr="00B14160">
        <w:rPr>
          <w:rFonts w:ascii="Times New Roman" w:hAnsi="Times New Roman"/>
          <w:sz w:val="22"/>
          <w:szCs w:val="22"/>
        </w:rPr>
        <w:t>del mismo</w:t>
      </w:r>
      <w:proofErr w:type="gramEnd"/>
      <w:r w:rsidR="00D17CA8" w:rsidRPr="00B14160">
        <w:rPr>
          <w:rFonts w:ascii="Times New Roman" w:hAnsi="Times New Roman"/>
          <w:sz w:val="22"/>
          <w:szCs w:val="22"/>
        </w:rPr>
        <w:t>.</w:t>
      </w:r>
    </w:p>
    <w:p w14:paraId="54648070" w14:textId="6787B3AA" w:rsidR="00D37551" w:rsidRPr="00B14160" w:rsidRDefault="00D17CA8" w:rsidP="00567FA4">
      <w:pPr>
        <w:ind w:left="-567" w:right="33"/>
        <w:jc w:val="both"/>
        <w:rPr>
          <w:rFonts w:ascii="Times New Roman" w:hAnsi="Times New Roman"/>
          <w:sz w:val="22"/>
          <w:szCs w:val="22"/>
        </w:rPr>
      </w:pPr>
      <w:r w:rsidRPr="00B14160">
        <w:rPr>
          <w:rFonts w:ascii="Times New Roman" w:hAnsi="Times New Roman"/>
          <w:sz w:val="22"/>
          <w:szCs w:val="22"/>
        </w:rPr>
        <w:t xml:space="preserve"> </w:t>
      </w:r>
    </w:p>
    <w:p w14:paraId="76BEF9D6" w14:textId="77777777" w:rsidR="000E64C0" w:rsidRPr="00B14160" w:rsidRDefault="00804B29" w:rsidP="000E64C0">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Primera línea de defensa</w:t>
      </w:r>
    </w:p>
    <w:p w14:paraId="286D2B3C" w14:textId="77777777" w:rsidR="000E64C0" w:rsidRPr="00B14160" w:rsidRDefault="000E64C0" w:rsidP="000E64C0">
      <w:pPr>
        <w:ind w:left="-567" w:right="33"/>
        <w:jc w:val="both"/>
        <w:rPr>
          <w:rFonts w:ascii="Times New Roman" w:eastAsia="Wingdings-Regular" w:hAnsi="Times New Roman"/>
          <w:b/>
          <w:i/>
          <w:spacing w:val="0"/>
          <w:sz w:val="22"/>
          <w:szCs w:val="22"/>
          <w:lang w:val="es-CO"/>
        </w:rPr>
      </w:pPr>
    </w:p>
    <w:p w14:paraId="5A27C19B" w14:textId="35A7EDBE" w:rsidR="000E64C0" w:rsidRPr="00B14160" w:rsidRDefault="000E64C0" w:rsidP="000E64C0">
      <w:pPr>
        <w:ind w:left="-567" w:right="33"/>
        <w:jc w:val="both"/>
        <w:rPr>
          <w:rFonts w:ascii="Times New Roman" w:hAnsi="Times New Roman"/>
          <w:noProof/>
          <w:sz w:val="22"/>
          <w:szCs w:val="22"/>
          <w:lang w:eastAsia="es-ES"/>
        </w:rPr>
      </w:pPr>
      <w:r w:rsidRPr="00B14160">
        <w:rPr>
          <w:rFonts w:ascii="Times New Roman" w:hAnsi="Times New Roman"/>
          <w:noProof/>
          <w:sz w:val="22"/>
          <w:szCs w:val="22"/>
          <w:lang w:eastAsia="es-ES"/>
        </w:rPr>
        <w:t>Se evidenció que los responsables de los procesos aplican herramientas de autoevaluación (indicadores de gestión, seguimiento al plan de acción institucional – PAI, seguimiento a las metas de los proyectos de inversión).</w:t>
      </w:r>
    </w:p>
    <w:p w14:paraId="601D58E9" w14:textId="77777777" w:rsidR="000E64C0" w:rsidRPr="00B14160" w:rsidRDefault="000E64C0" w:rsidP="000E64C0">
      <w:pPr>
        <w:ind w:left="-567" w:right="33"/>
        <w:jc w:val="both"/>
        <w:rPr>
          <w:rFonts w:ascii="Times New Roman" w:eastAsia="Wingdings-Regular" w:hAnsi="Times New Roman"/>
          <w:b/>
          <w:i/>
          <w:spacing w:val="0"/>
          <w:sz w:val="22"/>
          <w:szCs w:val="22"/>
          <w:lang w:val="es-CO"/>
        </w:rPr>
      </w:pPr>
    </w:p>
    <w:p w14:paraId="68B41DD0" w14:textId="1482A4CB" w:rsidR="00163890" w:rsidRDefault="00736C0B" w:rsidP="00D37551">
      <w:pPr>
        <w:ind w:left="-567" w:right="33"/>
        <w:jc w:val="both"/>
        <w:rPr>
          <w:rFonts w:ascii="Times New Roman" w:hAnsi="Times New Roman"/>
          <w:sz w:val="22"/>
          <w:szCs w:val="22"/>
        </w:rPr>
      </w:pPr>
      <w:r w:rsidRPr="00B14160">
        <w:rPr>
          <w:rFonts w:ascii="Times New Roman" w:hAnsi="Times New Roman"/>
          <w:sz w:val="22"/>
          <w:szCs w:val="22"/>
        </w:rPr>
        <w:t xml:space="preserve">Se </w:t>
      </w:r>
      <w:r w:rsidR="000F4510" w:rsidRPr="00B14160">
        <w:rPr>
          <w:rFonts w:ascii="Times New Roman" w:hAnsi="Times New Roman"/>
          <w:sz w:val="22"/>
          <w:szCs w:val="22"/>
        </w:rPr>
        <w:t xml:space="preserve">evidencia la </w:t>
      </w:r>
      <w:r w:rsidRPr="00B14160">
        <w:rPr>
          <w:rFonts w:ascii="Times New Roman" w:hAnsi="Times New Roman"/>
          <w:sz w:val="22"/>
          <w:szCs w:val="22"/>
        </w:rPr>
        <w:t>ejecu</w:t>
      </w:r>
      <w:r w:rsidR="00FC5B06" w:rsidRPr="00B14160">
        <w:rPr>
          <w:rFonts w:ascii="Times New Roman" w:hAnsi="Times New Roman"/>
          <w:sz w:val="22"/>
          <w:szCs w:val="22"/>
        </w:rPr>
        <w:t>ción de</w:t>
      </w:r>
      <w:r w:rsidRPr="00B14160">
        <w:rPr>
          <w:rFonts w:ascii="Times New Roman" w:hAnsi="Times New Roman"/>
          <w:sz w:val="22"/>
          <w:szCs w:val="22"/>
        </w:rPr>
        <w:t xml:space="preserve"> los Planes de Acción </w:t>
      </w:r>
      <w:r w:rsidR="00FC5B06" w:rsidRPr="00B14160">
        <w:rPr>
          <w:rFonts w:ascii="Times New Roman" w:hAnsi="Times New Roman"/>
          <w:sz w:val="22"/>
          <w:szCs w:val="22"/>
        </w:rPr>
        <w:t xml:space="preserve">por parte </w:t>
      </w:r>
      <w:r w:rsidRPr="00B14160">
        <w:rPr>
          <w:rFonts w:ascii="Times New Roman" w:hAnsi="Times New Roman"/>
          <w:sz w:val="22"/>
          <w:szCs w:val="22"/>
        </w:rPr>
        <w:t xml:space="preserve">de cada una de las dependencias de acuerdo con las actividades gruesas establecidas, reportando mensualmente </w:t>
      </w:r>
      <w:r w:rsidR="000E64C0" w:rsidRPr="00B14160">
        <w:rPr>
          <w:rFonts w:ascii="Times New Roman" w:hAnsi="Times New Roman"/>
          <w:sz w:val="22"/>
          <w:szCs w:val="22"/>
        </w:rPr>
        <w:t xml:space="preserve">a la Oficina Asesora de Planeación y Aseguramiento de Procesos, </w:t>
      </w:r>
      <w:r w:rsidRPr="00B14160">
        <w:rPr>
          <w:rFonts w:ascii="Times New Roman" w:hAnsi="Times New Roman"/>
          <w:sz w:val="22"/>
          <w:szCs w:val="22"/>
        </w:rPr>
        <w:t>el avance a la gestión</w:t>
      </w:r>
      <w:r w:rsidR="003A418B" w:rsidRPr="00B14160">
        <w:rPr>
          <w:rFonts w:ascii="Times New Roman" w:hAnsi="Times New Roman"/>
          <w:sz w:val="22"/>
          <w:szCs w:val="22"/>
        </w:rPr>
        <w:t xml:space="preserve"> y con una ejecución a 30 de septiembre como sigue:</w:t>
      </w:r>
    </w:p>
    <w:p w14:paraId="72F8C9C6" w14:textId="77777777" w:rsidR="009C5977" w:rsidRPr="00B14160" w:rsidRDefault="009C5977" w:rsidP="00D37551">
      <w:pPr>
        <w:ind w:left="-567" w:right="33"/>
        <w:jc w:val="both"/>
        <w:rPr>
          <w:rFonts w:ascii="Times New Roman" w:hAnsi="Times New Roman"/>
          <w:sz w:val="22"/>
          <w:szCs w:val="22"/>
        </w:rPr>
      </w:pPr>
    </w:p>
    <w:p w14:paraId="571E7AE5" w14:textId="1B90EEF6" w:rsidR="00163890" w:rsidRDefault="00163890" w:rsidP="00A647A4">
      <w:pPr>
        <w:ind w:left="0" w:right="33"/>
        <w:jc w:val="both"/>
        <w:rPr>
          <w:rFonts w:ascii="Times New Roman" w:hAnsi="Times New Roman"/>
          <w:sz w:val="22"/>
          <w:szCs w:val="22"/>
        </w:rPr>
      </w:pPr>
    </w:p>
    <w:tbl>
      <w:tblPr>
        <w:tblW w:w="7100" w:type="dxa"/>
        <w:tblCellMar>
          <w:left w:w="70" w:type="dxa"/>
          <w:right w:w="70" w:type="dxa"/>
        </w:tblCellMar>
        <w:tblLook w:val="04A0" w:firstRow="1" w:lastRow="0" w:firstColumn="1" w:lastColumn="0" w:noHBand="0" w:noVBand="1"/>
      </w:tblPr>
      <w:tblGrid>
        <w:gridCol w:w="4840"/>
        <w:gridCol w:w="2260"/>
      </w:tblGrid>
      <w:tr w:rsidR="009C5977" w:rsidRPr="009C5977" w14:paraId="4B0B820F" w14:textId="77777777" w:rsidTr="009C5977">
        <w:trPr>
          <w:trHeight w:val="945"/>
        </w:trPr>
        <w:tc>
          <w:tcPr>
            <w:tcW w:w="4840" w:type="dxa"/>
            <w:tcBorders>
              <w:top w:val="single" w:sz="4" w:space="0" w:color="auto"/>
              <w:left w:val="single" w:sz="8" w:space="0" w:color="auto"/>
              <w:bottom w:val="nil"/>
              <w:right w:val="single" w:sz="8" w:space="0" w:color="auto"/>
            </w:tcBorders>
            <w:shd w:val="clear" w:color="000000" w:fill="00B0F0"/>
            <w:vAlign w:val="center"/>
            <w:hideMark/>
          </w:tcPr>
          <w:p w14:paraId="460D7DFF" w14:textId="77777777" w:rsidR="009C5977" w:rsidRPr="009C5977" w:rsidRDefault="009C5977" w:rsidP="009C5977">
            <w:pPr>
              <w:ind w:left="0" w:right="0"/>
              <w:jc w:val="center"/>
              <w:rPr>
                <w:rFonts w:ascii="Calibri" w:eastAsia="Times New Roman" w:hAnsi="Calibri"/>
                <w:b/>
                <w:bCs/>
                <w:color w:val="FFFFFF"/>
                <w:spacing w:val="0"/>
                <w:sz w:val="22"/>
                <w:szCs w:val="22"/>
                <w:lang w:val="es-CO" w:eastAsia="es-CO"/>
              </w:rPr>
            </w:pPr>
            <w:r w:rsidRPr="009C5977">
              <w:rPr>
                <w:rFonts w:ascii="Calibri" w:eastAsia="Times New Roman" w:hAnsi="Calibri"/>
                <w:b/>
                <w:bCs/>
                <w:color w:val="FFFFFF"/>
                <w:spacing w:val="0"/>
                <w:sz w:val="22"/>
                <w:szCs w:val="22"/>
                <w:lang w:val="es-CO" w:eastAsia="es-CO"/>
              </w:rPr>
              <w:t>Dependencia</w:t>
            </w:r>
          </w:p>
        </w:tc>
        <w:tc>
          <w:tcPr>
            <w:tcW w:w="2260" w:type="dxa"/>
            <w:tcBorders>
              <w:top w:val="single" w:sz="4" w:space="0" w:color="auto"/>
              <w:left w:val="single" w:sz="4" w:space="0" w:color="auto"/>
              <w:bottom w:val="nil"/>
              <w:right w:val="single" w:sz="4" w:space="0" w:color="auto"/>
            </w:tcBorders>
            <w:shd w:val="clear" w:color="000000" w:fill="00B0F0"/>
            <w:vAlign w:val="center"/>
            <w:hideMark/>
          </w:tcPr>
          <w:p w14:paraId="0EA780F9" w14:textId="77777777" w:rsidR="009C5977" w:rsidRPr="009C5977" w:rsidRDefault="009C5977" w:rsidP="009C5977">
            <w:pPr>
              <w:ind w:left="0" w:right="0"/>
              <w:jc w:val="center"/>
              <w:rPr>
                <w:rFonts w:ascii="Calibri" w:eastAsia="Times New Roman" w:hAnsi="Calibri"/>
                <w:b/>
                <w:bCs/>
                <w:color w:val="FFFFFF"/>
                <w:spacing w:val="0"/>
                <w:sz w:val="22"/>
                <w:szCs w:val="22"/>
                <w:lang w:val="es-CO" w:eastAsia="es-CO"/>
              </w:rPr>
            </w:pPr>
            <w:r w:rsidRPr="009C5977">
              <w:rPr>
                <w:rFonts w:ascii="Calibri" w:eastAsia="Times New Roman" w:hAnsi="Calibri"/>
                <w:b/>
                <w:bCs/>
                <w:color w:val="FFFFFF"/>
                <w:spacing w:val="0"/>
                <w:sz w:val="22"/>
                <w:szCs w:val="22"/>
                <w:lang w:val="es-CO" w:eastAsia="es-CO"/>
              </w:rPr>
              <w:t>Cumplimiento del plan de acción 2019 (Promedio)</w:t>
            </w:r>
          </w:p>
        </w:tc>
      </w:tr>
      <w:tr w:rsidR="009C5977" w:rsidRPr="009C5977" w14:paraId="6C02B232" w14:textId="77777777" w:rsidTr="009C5977">
        <w:trPr>
          <w:trHeight w:val="375"/>
        </w:trPr>
        <w:tc>
          <w:tcPr>
            <w:tcW w:w="48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895CBB"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Dirección - Comunicaciones</w:t>
            </w:r>
          </w:p>
        </w:tc>
        <w:tc>
          <w:tcPr>
            <w:tcW w:w="2260" w:type="dxa"/>
            <w:tcBorders>
              <w:top w:val="single" w:sz="8" w:space="0" w:color="auto"/>
              <w:left w:val="nil"/>
              <w:bottom w:val="single" w:sz="4" w:space="0" w:color="auto"/>
              <w:right w:val="single" w:sz="4" w:space="0" w:color="auto"/>
            </w:tcBorders>
            <w:shd w:val="clear" w:color="000000" w:fill="FF0000"/>
            <w:vAlign w:val="center"/>
            <w:hideMark/>
          </w:tcPr>
          <w:p w14:paraId="17B73F43"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62,00%</w:t>
            </w:r>
          </w:p>
        </w:tc>
      </w:tr>
      <w:tr w:rsidR="009C5977" w:rsidRPr="009C5977" w14:paraId="554F1677" w14:textId="77777777" w:rsidTr="009C5977">
        <w:trPr>
          <w:trHeight w:val="345"/>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3E7B2598"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Observatorio Técnico Catastral</w:t>
            </w:r>
          </w:p>
        </w:tc>
        <w:tc>
          <w:tcPr>
            <w:tcW w:w="2260" w:type="dxa"/>
            <w:tcBorders>
              <w:top w:val="nil"/>
              <w:left w:val="nil"/>
              <w:bottom w:val="single" w:sz="4" w:space="0" w:color="auto"/>
              <w:right w:val="single" w:sz="4" w:space="0" w:color="auto"/>
            </w:tcBorders>
            <w:shd w:val="clear" w:color="000000" w:fill="FF0000"/>
            <w:vAlign w:val="center"/>
            <w:hideMark/>
          </w:tcPr>
          <w:p w14:paraId="155E14C2"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80,00%</w:t>
            </w:r>
          </w:p>
        </w:tc>
      </w:tr>
      <w:tr w:rsidR="009C5977" w:rsidRPr="009C5977" w14:paraId="0B635F3B" w14:textId="77777777" w:rsidTr="009C5977">
        <w:trPr>
          <w:trHeight w:val="6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561DB1B7"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Oficina Asesora de Planeación y Aseguramiento de Procesos</w:t>
            </w:r>
          </w:p>
        </w:tc>
        <w:tc>
          <w:tcPr>
            <w:tcW w:w="2260" w:type="dxa"/>
            <w:tcBorders>
              <w:top w:val="nil"/>
              <w:left w:val="nil"/>
              <w:bottom w:val="single" w:sz="4" w:space="0" w:color="auto"/>
              <w:right w:val="single" w:sz="4" w:space="0" w:color="auto"/>
            </w:tcBorders>
            <w:shd w:val="clear" w:color="000000" w:fill="FFFF00"/>
            <w:vAlign w:val="center"/>
            <w:hideMark/>
          </w:tcPr>
          <w:p w14:paraId="4C379531"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94,00%</w:t>
            </w:r>
          </w:p>
        </w:tc>
      </w:tr>
      <w:tr w:rsidR="009C5977" w:rsidRPr="009C5977" w14:paraId="1EEE9AF2" w14:textId="77777777" w:rsidTr="009C5977">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7E491985"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Oficina de Control Interno</w:t>
            </w:r>
          </w:p>
        </w:tc>
        <w:tc>
          <w:tcPr>
            <w:tcW w:w="2260" w:type="dxa"/>
            <w:tcBorders>
              <w:top w:val="nil"/>
              <w:left w:val="nil"/>
              <w:bottom w:val="single" w:sz="4" w:space="0" w:color="auto"/>
              <w:right w:val="single" w:sz="4" w:space="0" w:color="auto"/>
            </w:tcBorders>
            <w:shd w:val="clear" w:color="000000" w:fill="FFFF00"/>
            <w:vAlign w:val="center"/>
            <w:hideMark/>
          </w:tcPr>
          <w:p w14:paraId="55650145"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94,31%</w:t>
            </w:r>
          </w:p>
        </w:tc>
      </w:tr>
      <w:tr w:rsidR="009C5977" w:rsidRPr="009C5977" w14:paraId="63C9C469" w14:textId="77777777" w:rsidTr="009C5977">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42BAF873"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Oficina de Control Disciplinario</w:t>
            </w:r>
          </w:p>
        </w:tc>
        <w:tc>
          <w:tcPr>
            <w:tcW w:w="2260" w:type="dxa"/>
            <w:tcBorders>
              <w:top w:val="nil"/>
              <w:left w:val="nil"/>
              <w:bottom w:val="single" w:sz="4" w:space="0" w:color="auto"/>
              <w:right w:val="single" w:sz="4" w:space="0" w:color="auto"/>
            </w:tcBorders>
            <w:shd w:val="clear" w:color="000000" w:fill="FF0000"/>
            <w:vAlign w:val="center"/>
            <w:hideMark/>
          </w:tcPr>
          <w:p w14:paraId="19DA3902"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40,00%</w:t>
            </w:r>
          </w:p>
        </w:tc>
      </w:tr>
      <w:tr w:rsidR="009C5977" w:rsidRPr="009C5977" w14:paraId="460DFEC7" w14:textId="77777777" w:rsidTr="009C5977">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4E80E34F"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Oficina Asesora Jurídica</w:t>
            </w:r>
          </w:p>
        </w:tc>
        <w:tc>
          <w:tcPr>
            <w:tcW w:w="2260" w:type="dxa"/>
            <w:tcBorders>
              <w:top w:val="nil"/>
              <w:left w:val="nil"/>
              <w:bottom w:val="single" w:sz="4" w:space="0" w:color="auto"/>
              <w:right w:val="single" w:sz="4" w:space="0" w:color="auto"/>
            </w:tcBorders>
            <w:shd w:val="clear" w:color="000000" w:fill="FFFF00"/>
            <w:vAlign w:val="center"/>
            <w:hideMark/>
          </w:tcPr>
          <w:p w14:paraId="419D2E82"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91,88%</w:t>
            </w:r>
          </w:p>
        </w:tc>
      </w:tr>
      <w:tr w:rsidR="009C5977" w:rsidRPr="009C5977" w14:paraId="7B3859AD" w14:textId="77777777" w:rsidTr="009C5977">
        <w:trPr>
          <w:trHeight w:val="345"/>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21F3F20F"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Gerencia Comercial y de Atención Al Usuario</w:t>
            </w:r>
          </w:p>
        </w:tc>
        <w:tc>
          <w:tcPr>
            <w:tcW w:w="2260" w:type="dxa"/>
            <w:tcBorders>
              <w:top w:val="nil"/>
              <w:left w:val="nil"/>
              <w:bottom w:val="single" w:sz="4" w:space="0" w:color="auto"/>
              <w:right w:val="single" w:sz="4" w:space="0" w:color="auto"/>
            </w:tcBorders>
            <w:shd w:val="clear" w:color="000000" w:fill="FFFF00"/>
            <w:vAlign w:val="center"/>
            <w:hideMark/>
          </w:tcPr>
          <w:p w14:paraId="2699F428"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94,00%</w:t>
            </w:r>
          </w:p>
        </w:tc>
      </w:tr>
      <w:tr w:rsidR="009C5977" w:rsidRPr="009C5977" w14:paraId="5EBCB372" w14:textId="77777777" w:rsidTr="009C5977">
        <w:trPr>
          <w:trHeight w:val="33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3BD53610"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 xml:space="preserve">Gerencia de </w:t>
            </w:r>
            <w:proofErr w:type="spellStart"/>
            <w:r w:rsidRPr="009C5977">
              <w:rPr>
                <w:rFonts w:ascii="Calibri" w:eastAsia="Times New Roman" w:hAnsi="Calibri"/>
                <w:color w:val="000000"/>
                <w:spacing w:val="0"/>
                <w:sz w:val="22"/>
                <w:szCs w:val="22"/>
                <w:lang w:val="es-CO" w:eastAsia="es-CO"/>
              </w:rPr>
              <w:t>Ideca</w:t>
            </w:r>
            <w:proofErr w:type="spellEnd"/>
          </w:p>
        </w:tc>
        <w:tc>
          <w:tcPr>
            <w:tcW w:w="2260" w:type="dxa"/>
            <w:tcBorders>
              <w:top w:val="nil"/>
              <w:left w:val="nil"/>
              <w:bottom w:val="single" w:sz="4" w:space="0" w:color="auto"/>
              <w:right w:val="single" w:sz="4" w:space="0" w:color="auto"/>
            </w:tcBorders>
            <w:shd w:val="clear" w:color="000000" w:fill="FFFF00"/>
            <w:noWrap/>
            <w:vAlign w:val="center"/>
            <w:hideMark/>
          </w:tcPr>
          <w:p w14:paraId="7D87D328"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85,08%</w:t>
            </w:r>
          </w:p>
        </w:tc>
      </w:tr>
      <w:tr w:rsidR="009C5977" w:rsidRPr="009C5977" w14:paraId="33658129" w14:textId="77777777" w:rsidTr="009C5977">
        <w:trPr>
          <w:trHeight w:val="36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083CF775"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de Operaciones</w:t>
            </w:r>
          </w:p>
        </w:tc>
        <w:tc>
          <w:tcPr>
            <w:tcW w:w="2260" w:type="dxa"/>
            <w:tcBorders>
              <w:top w:val="nil"/>
              <w:left w:val="nil"/>
              <w:bottom w:val="single" w:sz="4" w:space="0" w:color="auto"/>
              <w:right w:val="single" w:sz="4" w:space="0" w:color="auto"/>
            </w:tcBorders>
            <w:shd w:val="clear" w:color="000000" w:fill="FFFF00"/>
            <w:vAlign w:val="center"/>
            <w:hideMark/>
          </w:tcPr>
          <w:p w14:paraId="25EDEB38"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88,92%</w:t>
            </w:r>
          </w:p>
        </w:tc>
      </w:tr>
      <w:tr w:rsidR="009C5977" w:rsidRPr="009C5977" w14:paraId="2A35D9AF" w14:textId="77777777" w:rsidTr="009C5977">
        <w:trPr>
          <w:trHeight w:val="33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5818D61D"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Gerencia de Información Catastral</w:t>
            </w:r>
          </w:p>
        </w:tc>
        <w:tc>
          <w:tcPr>
            <w:tcW w:w="2260" w:type="dxa"/>
            <w:tcBorders>
              <w:top w:val="nil"/>
              <w:left w:val="nil"/>
              <w:bottom w:val="single" w:sz="4" w:space="0" w:color="auto"/>
              <w:right w:val="single" w:sz="4" w:space="0" w:color="auto"/>
            </w:tcBorders>
            <w:shd w:val="clear" w:color="000000" w:fill="FF0000"/>
            <w:vAlign w:val="center"/>
            <w:hideMark/>
          </w:tcPr>
          <w:p w14:paraId="4BDAF6AB"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75,32%</w:t>
            </w:r>
          </w:p>
        </w:tc>
      </w:tr>
      <w:tr w:rsidR="009C5977" w:rsidRPr="009C5977" w14:paraId="0D8FD812" w14:textId="77777777" w:rsidTr="009C5977">
        <w:trPr>
          <w:trHeight w:val="345"/>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6EECE710"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de Información Económica</w:t>
            </w:r>
          </w:p>
        </w:tc>
        <w:tc>
          <w:tcPr>
            <w:tcW w:w="2260" w:type="dxa"/>
            <w:tcBorders>
              <w:top w:val="nil"/>
              <w:left w:val="nil"/>
              <w:bottom w:val="single" w:sz="4" w:space="0" w:color="auto"/>
              <w:right w:val="single" w:sz="4" w:space="0" w:color="auto"/>
            </w:tcBorders>
            <w:shd w:val="clear" w:color="000000" w:fill="FF0000"/>
            <w:noWrap/>
            <w:vAlign w:val="center"/>
            <w:hideMark/>
          </w:tcPr>
          <w:p w14:paraId="11693E83"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83,39%</w:t>
            </w:r>
          </w:p>
        </w:tc>
      </w:tr>
      <w:tr w:rsidR="009C5977" w:rsidRPr="009C5977" w14:paraId="543842D2" w14:textId="77777777" w:rsidTr="009C5977">
        <w:trPr>
          <w:trHeight w:val="36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6260F205"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de Información Física y Jurídica</w:t>
            </w:r>
          </w:p>
        </w:tc>
        <w:tc>
          <w:tcPr>
            <w:tcW w:w="2260" w:type="dxa"/>
            <w:tcBorders>
              <w:top w:val="nil"/>
              <w:left w:val="nil"/>
              <w:bottom w:val="single" w:sz="4" w:space="0" w:color="auto"/>
              <w:right w:val="single" w:sz="4" w:space="0" w:color="auto"/>
            </w:tcBorders>
            <w:shd w:val="clear" w:color="000000" w:fill="FF0000"/>
            <w:noWrap/>
            <w:vAlign w:val="center"/>
            <w:hideMark/>
          </w:tcPr>
          <w:p w14:paraId="3C318E98"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75,28%</w:t>
            </w:r>
          </w:p>
        </w:tc>
      </w:tr>
      <w:tr w:rsidR="009C5977" w:rsidRPr="009C5977" w14:paraId="017436BB" w14:textId="77777777" w:rsidTr="009C5977">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0D6857D2"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Gerencia de Gestión Corporativa</w:t>
            </w:r>
          </w:p>
        </w:tc>
        <w:tc>
          <w:tcPr>
            <w:tcW w:w="2260" w:type="dxa"/>
            <w:tcBorders>
              <w:top w:val="nil"/>
              <w:left w:val="nil"/>
              <w:bottom w:val="single" w:sz="4" w:space="0" w:color="auto"/>
              <w:right w:val="single" w:sz="4" w:space="0" w:color="auto"/>
            </w:tcBorders>
            <w:shd w:val="clear" w:color="auto" w:fill="auto"/>
            <w:vAlign w:val="center"/>
            <w:hideMark/>
          </w:tcPr>
          <w:p w14:paraId="76FDCB7B"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N.A.</w:t>
            </w:r>
          </w:p>
        </w:tc>
      </w:tr>
      <w:tr w:rsidR="009C5977" w:rsidRPr="009C5977" w14:paraId="0AD7E652" w14:textId="77777777" w:rsidTr="009C5977">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62645FF3"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Administrativa y Financiera</w:t>
            </w:r>
          </w:p>
        </w:tc>
        <w:tc>
          <w:tcPr>
            <w:tcW w:w="2260" w:type="dxa"/>
            <w:tcBorders>
              <w:top w:val="nil"/>
              <w:left w:val="nil"/>
              <w:bottom w:val="single" w:sz="4" w:space="0" w:color="auto"/>
              <w:right w:val="single" w:sz="4" w:space="0" w:color="auto"/>
            </w:tcBorders>
            <w:shd w:val="clear" w:color="000000" w:fill="FFFF00"/>
            <w:vAlign w:val="center"/>
            <w:hideMark/>
          </w:tcPr>
          <w:p w14:paraId="3FC1DA13"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92,75%</w:t>
            </w:r>
          </w:p>
        </w:tc>
      </w:tr>
      <w:tr w:rsidR="009C5977" w:rsidRPr="009C5977" w14:paraId="6CF5B791" w14:textId="77777777" w:rsidTr="009C5977">
        <w:trPr>
          <w:trHeight w:val="39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17AB7BFB"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de Recursos Humanos</w:t>
            </w:r>
          </w:p>
        </w:tc>
        <w:tc>
          <w:tcPr>
            <w:tcW w:w="2260" w:type="dxa"/>
            <w:tcBorders>
              <w:top w:val="nil"/>
              <w:left w:val="nil"/>
              <w:bottom w:val="single" w:sz="4" w:space="0" w:color="auto"/>
              <w:right w:val="single" w:sz="4" w:space="0" w:color="auto"/>
            </w:tcBorders>
            <w:shd w:val="clear" w:color="000000" w:fill="FF0000"/>
            <w:vAlign w:val="center"/>
            <w:hideMark/>
          </w:tcPr>
          <w:p w14:paraId="28C01BC2"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65,81%</w:t>
            </w:r>
          </w:p>
        </w:tc>
      </w:tr>
      <w:tr w:rsidR="009C5977" w:rsidRPr="009C5977" w14:paraId="7C2C820A" w14:textId="77777777" w:rsidTr="009C5977">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29902A91"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Gerencia de Tecnología</w:t>
            </w:r>
          </w:p>
        </w:tc>
        <w:tc>
          <w:tcPr>
            <w:tcW w:w="2260" w:type="dxa"/>
            <w:tcBorders>
              <w:top w:val="nil"/>
              <w:left w:val="nil"/>
              <w:bottom w:val="single" w:sz="4" w:space="0" w:color="auto"/>
              <w:right w:val="single" w:sz="4" w:space="0" w:color="auto"/>
            </w:tcBorders>
            <w:shd w:val="clear" w:color="000000" w:fill="FFFF00"/>
            <w:vAlign w:val="center"/>
            <w:hideMark/>
          </w:tcPr>
          <w:p w14:paraId="1ABDBDF1"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90,00%</w:t>
            </w:r>
          </w:p>
        </w:tc>
      </w:tr>
      <w:tr w:rsidR="009C5977" w:rsidRPr="009C5977" w14:paraId="4B0E7B4E" w14:textId="77777777" w:rsidTr="009C5977">
        <w:trPr>
          <w:trHeight w:val="345"/>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5285C260"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de Infraestructura Tecnológica</w:t>
            </w:r>
          </w:p>
        </w:tc>
        <w:tc>
          <w:tcPr>
            <w:tcW w:w="2260" w:type="dxa"/>
            <w:tcBorders>
              <w:top w:val="nil"/>
              <w:left w:val="nil"/>
              <w:bottom w:val="single" w:sz="4" w:space="0" w:color="auto"/>
              <w:right w:val="single" w:sz="4" w:space="0" w:color="auto"/>
            </w:tcBorders>
            <w:shd w:val="clear" w:color="000000" w:fill="FFFF00"/>
            <w:vAlign w:val="center"/>
            <w:hideMark/>
          </w:tcPr>
          <w:p w14:paraId="707EC9BE"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93,33%</w:t>
            </w:r>
          </w:p>
        </w:tc>
      </w:tr>
      <w:tr w:rsidR="009C5977" w:rsidRPr="009C5977" w14:paraId="6140CAD3" w14:textId="77777777" w:rsidTr="009C5977">
        <w:trPr>
          <w:trHeight w:val="345"/>
        </w:trPr>
        <w:tc>
          <w:tcPr>
            <w:tcW w:w="4840" w:type="dxa"/>
            <w:tcBorders>
              <w:top w:val="nil"/>
              <w:left w:val="single" w:sz="8" w:space="0" w:color="auto"/>
              <w:bottom w:val="single" w:sz="8" w:space="0" w:color="auto"/>
              <w:right w:val="single" w:sz="4" w:space="0" w:color="auto"/>
            </w:tcBorders>
            <w:shd w:val="clear" w:color="auto" w:fill="auto"/>
            <w:vAlign w:val="center"/>
            <w:hideMark/>
          </w:tcPr>
          <w:p w14:paraId="059D2DCA"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Subgerencia de Ingeniería de Software</w:t>
            </w:r>
          </w:p>
        </w:tc>
        <w:tc>
          <w:tcPr>
            <w:tcW w:w="2260" w:type="dxa"/>
            <w:tcBorders>
              <w:top w:val="nil"/>
              <w:left w:val="nil"/>
              <w:bottom w:val="single" w:sz="4" w:space="0" w:color="auto"/>
              <w:right w:val="single" w:sz="4" w:space="0" w:color="auto"/>
            </w:tcBorders>
            <w:shd w:val="clear" w:color="000000" w:fill="FF0000"/>
            <w:noWrap/>
            <w:vAlign w:val="center"/>
            <w:hideMark/>
          </w:tcPr>
          <w:p w14:paraId="79F258AC" w14:textId="77777777" w:rsidR="009C5977" w:rsidRPr="009C5977" w:rsidRDefault="009C5977" w:rsidP="009C5977">
            <w:pPr>
              <w:ind w:left="0" w:right="0"/>
              <w:jc w:val="center"/>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t>70,06%</w:t>
            </w:r>
          </w:p>
        </w:tc>
      </w:tr>
    </w:tbl>
    <w:p w14:paraId="4F761515" w14:textId="2515B892" w:rsidR="003A418B" w:rsidRPr="00567FA4" w:rsidRDefault="002966F0" w:rsidP="009C5977">
      <w:pPr>
        <w:ind w:left="0" w:right="33"/>
        <w:jc w:val="both"/>
        <w:rPr>
          <w:rFonts w:ascii="Times New Roman" w:hAnsi="Times New Roman"/>
          <w:sz w:val="22"/>
          <w:szCs w:val="22"/>
        </w:rPr>
      </w:pPr>
      <w:r w:rsidRPr="00567FA4">
        <w:rPr>
          <w:rFonts w:ascii="Times New Roman" w:hAnsi="Times New Roman"/>
          <w:sz w:val="22"/>
          <w:szCs w:val="22"/>
        </w:rPr>
        <w:t>Fuente: Información recibida de la OAPAP mediante correo electrónico del 01-11-2019</w:t>
      </w:r>
    </w:p>
    <w:p w14:paraId="47901E52" w14:textId="4D567AFA" w:rsidR="005104D2" w:rsidRDefault="005104D2" w:rsidP="00D436AC">
      <w:pPr>
        <w:ind w:left="0" w:right="33"/>
        <w:jc w:val="both"/>
        <w:rPr>
          <w:rFonts w:ascii="Times New Roman" w:hAnsi="Times New Roman"/>
          <w:sz w:val="22"/>
          <w:szCs w:val="22"/>
        </w:rPr>
      </w:pPr>
    </w:p>
    <w:p w14:paraId="09B89CAB" w14:textId="0A5F096B" w:rsidR="009C5977" w:rsidRDefault="009C5977" w:rsidP="00D436AC">
      <w:pPr>
        <w:ind w:left="0" w:right="33"/>
        <w:jc w:val="both"/>
        <w:rPr>
          <w:rFonts w:ascii="Times New Roman" w:hAnsi="Times New Roman"/>
          <w:sz w:val="22"/>
          <w:szCs w:val="22"/>
        </w:rPr>
      </w:pPr>
    </w:p>
    <w:p w14:paraId="7AF8F14F" w14:textId="52F92A71" w:rsidR="009C5977" w:rsidRDefault="005F30F6" w:rsidP="00D436AC">
      <w:pPr>
        <w:ind w:left="0" w:right="33"/>
        <w:jc w:val="both"/>
        <w:rPr>
          <w:rFonts w:ascii="Times New Roman" w:hAnsi="Times New Roman"/>
          <w:sz w:val="22"/>
          <w:szCs w:val="22"/>
        </w:rPr>
      </w:pPr>
      <w:r>
        <w:rPr>
          <w:rFonts w:ascii="Times New Roman" w:hAnsi="Times New Roman"/>
          <w:sz w:val="22"/>
          <w:szCs w:val="22"/>
        </w:rPr>
        <w:t xml:space="preserve">Se </w:t>
      </w:r>
      <w:r w:rsidR="00DE50F1">
        <w:rPr>
          <w:rFonts w:ascii="Times New Roman" w:hAnsi="Times New Roman"/>
          <w:sz w:val="22"/>
          <w:szCs w:val="22"/>
        </w:rPr>
        <w:t>observó que las siguientes dependencias presentan una ejecución</w:t>
      </w:r>
      <w:r w:rsidR="00086087">
        <w:rPr>
          <w:rFonts w:ascii="Times New Roman" w:hAnsi="Times New Roman"/>
          <w:sz w:val="22"/>
          <w:szCs w:val="22"/>
        </w:rPr>
        <w:t xml:space="preserve"> en amarillo</w:t>
      </w:r>
      <w:r w:rsidR="00DE50F1">
        <w:rPr>
          <w:rFonts w:ascii="Times New Roman" w:hAnsi="Times New Roman"/>
          <w:sz w:val="22"/>
          <w:szCs w:val="22"/>
        </w:rPr>
        <w:t xml:space="preserve"> </w:t>
      </w:r>
      <w:r w:rsidR="00086087">
        <w:rPr>
          <w:rFonts w:ascii="Times New Roman" w:hAnsi="Times New Roman"/>
          <w:sz w:val="22"/>
          <w:szCs w:val="22"/>
        </w:rPr>
        <w:t>(</w:t>
      </w:r>
      <w:r w:rsidR="00DE50F1">
        <w:rPr>
          <w:rFonts w:ascii="Times New Roman" w:hAnsi="Times New Roman"/>
          <w:sz w:val="22"/>
          <w:szCs w:val="22"/>
        </w:rPr>
        <w:t>entre el 85% y el 99.9%</w:t>
      </w:r>
      <w:r w:rsidR="00086087">
        <w:rPr>
          <w:rFonts w:ascii="Times New Roman" w:hAnsi="Times New Roman"/>
          <w:sz w:val="22"/>
          <w:szCs w:val="22"/>
        </w:rPr>
        <w:t>)</w:t>
      </w:r>
      <w:r w:rsidR="00DE50F1">
        <w:rPr>
          <w:rFonts w:ascii="Times New Roman" w:hAnsi="Times New Roman"/>
          <w:sz w:val="22"/>
          <w:szCs w:val="22"/>
        </w:rPr>
        <w:t>, son:</w:t>
      </w:r>
    </w:p>
    <w:p w14:paraId="7929B16A" w14:textId="6102C6BB" w:rsidR="00DE50F1" w:rsidRDefault="00DE50F1" w:rsidP="00DE50F1">
      <w:pPr>
        <w:ind w:left="0" w:right="0"/>
        <w:jc w:val="both"/>
        <w:rPr>
          <w:rFonts w:ascii="Calibri" w:eastAsia="Times New Roman" w:hAnsi="Calibri"/>
          <w:color w:val="000000"/>
          <w:spacing w:val="0"/>
          <w:sz w:val="22"/>
          <w:szCs w:val="22"/>
          <w:lang w:val="es-CO" w:eastAsia="es-CO"/>
        </w:rPr>
      </w:pPr>
      <w:r w:rsidRPr="009C5977">
        <w:rPr>
          <w:rFonts w:ascii="Calibri" w:eastAsia="Times New Roman" w:hAnsi="Calibri"/>
          <w:color w:val="000000"/>
          <w:spacing w:val="0"/>
          <w:sz w:val="22"/>
          <w:szCs w:val="22"/>
          <w:lang w:val="es-CO" w:eastAsia="es-CO"/>
        </w:rPr>
        <w:lastRenderedPageBreak/>
        <w:t>Oficina Asesora de Planeación y Aseguramiento de Procesos</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Oficina de Control Interno</w:t>
      </w:r>
      <w:r>
        <w:rPr>
          <w:rFonts w:ascii="Calibri" w:eastAsia="Times New Roman" w:hAnsi="Calibri"/>
          <w:color w:val="000000"/>
          <w:spacing w:val="0"/>
          <w:sz w:val="22"/>
          <w:szCs w:val="22"/>
          <w:lang w:val="es-CO" w:eastAsia="es-CO"/>
        </w:rPr>
        <w:t>,</w:t>
      </w:r>
      <w:r w:rsidRPr="00DE50F1">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Oficina Asesora Jurídica</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Gerencia Comercial y de Atención Al Usuario</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 xml:space="preserve">Gerencia de </w:t>
      </w:r>
      <w:proofErr w:type="spellStart"/>
      <w:r w:rsidRPr="009C5977">
        <w:rPr>
          <w:rFonts w:ascii="Calibri" w:eastAsia="Times New Roman" w:hAnsi="Calibri"/>
          <w:color w:val="000000"/>
          <w:spacing w:val="0"/>
          <w:sz w:val="22"/>
          <w:szCs w:val="22"/>
          <w:lang w:val="es-CO" w:eastAsia="es-CO"/>
        </w:rPr>
        <w:t>Ideca</w:t>
      </w:r>
      <w:proofErr w:type="spellEnd"/>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Subgerencia de Operaciones</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Subgerencia Administrativa y Financiera</w:t>
      </w:r>
      <w:r w:rsidR="006F5298">
        <w:rPr>
          <w:rFonts w:ascii="Calibri" w:eastAsia="Times New Roman" w:hAnsi="Calibri"/>
          <w:color w:val="000000"/>
          <w:spacing w:val="0"/>
          <w:sz w:val="22"/>
          <w:szCs w:val="22"/>
          <w:lang w:val="es-CO" w:eastAsia="es-CO"/>
        </w:rPr>
        <w:t xml:space="preserve">, </w:t>
      </w:r>
      <w:r w:rsidR="006F5298" w:rsidRPr="009C5977">
        <w:rPr>
          <w:rFonts w:ascii="Calibri" w:eastAsia="Times New Roman" w:hAnsi="Calibri"/>
          <w:color w:val="000000"/>
          <w:spacing w:val="0"/>
          <w:sz w:val="22"/>
          <w:szCs w:val="22"/>
          <w:lang w:val="es-CO" w:eastAsia="es-CO"/>
        </w:rPr>
        <w:t>Gerencia de Tecnología</w:t>
      </w:r>
      <w:r w:rsidR="006F5298">
        <w:rPr>
          <w:rFonts w:ascii="Calibri" w:eastAsia="Times New Roman" w:hAnsi="Calibri"/>
          <w:color w:val="000000"/>
          <w:spacing w:val="0"/>
          <w:sz w:val="22"/>
          <w:szCs w:val="22"/>
          <w:lang w:val="es-CO" w:eastAsia="es-CO"/>
        </w:rPr>
        <w:t xml:space="preserve"> y </w:t>
      </w:r>
      <w:r w:rsidR="006F5298" w:rsidRPr="009C5977">
        <w:rPr>
          <w:rFonts w:ascii="Calibri" w:eastAsia="Times New Roman" w:hAnsi="Calibri"/>
          <w:color w:val="000000"/>
          <w:spacing w:val="0"/>
          <w:sz w:val="22"/>
          <w:szCs w:val="22"/>
          <w:lang w:val="es-CO" w:eastAsia="es-CO"/>
        </w:rPr>
        <w:t>Subgerencia de Infraestructura Tecnológica</w:t>
      </w:r>
      <w:r w:rsidR="006F5298">
        <w:rPr>
          <w:rFonts w:ascii="Calibri" w:eastAsia="Times New Roman" w:hAnsi="Calibri"/>
          <w:color w:val="000000"/>
          <w:spacing w:val="0"/>
          <w:sz w:val="22"/>
          <w:szCs w:val="22"/>
          <w:lang w:val="es-CO" w:eastAsia="es-CO"/>
        </w:rPr>
        <w:t>.</w:t>
      </w:r>
    </w:p>
    <w:p w14:paraId="428EDD0F" w14:textId="7DC35C37" w:rsidR="00086087" w:rsidRDefault="00086087" w:rsidP="00DE50F1">
      <w:pPr>
        <w:ind w:left="0" w:right="0"/>
        <w:jc w:val="both"/>
        <w:rPr>
          <w:rFonts w:ascii="Calibri" w:eastAsia="Times New Roman" w:hAnsi="Calibri"/>
          <w:color w:val="000000"/>
          <w:spacing w:val="0"/>
          <w:sz w:val="22"/>
          <w:szCs w:val="22"/>
          <w:lang w:val="es-CO" w:eastAsia="es-CO"/>
        </w:rPr>
      </w:pPr>
    </w:p>
    <w:p w14:paraId="3F109CA9" w14:textId="1FB30AAB" w:rsidR="009C5977" w:rsidRPr="00086087" w:rsidRDefault="00086087" w:rsidP="00086087">
      <w:pPr>
        <w:ind w:left="0" w:right="0"/>
        <w:jc w:val="both"/>
        <w:rPr>
          <w:rFonts w:ascii="Calibri" w:eastAsia="Times New Roman" w:hAnsi="Calibri"/>
          <w:color w:val="000000"/>
          <w:spacing w:val="0"/>
          <w:sz w:val="22"/>
          <w:szCs w:val="22"/>
          <w:lang w:val="es-CO" w:eastAsia="es-CO"/>
        </w:rPr>
      </w:pPr>
      <w:r>
        <w:rPr>
          <w:rFonts w:ascii="Calibri" w:eastAsia="Times New Roman" w:hAnsi="Calibri"/>
          <w:color w:val="000000"/>
          <w:spacing w:val="0"/>
          <w:sz w:val="22"/>
          <w:szCs w:val="22"/>
          <w:lang w:val="es-CO" w:eastAsia="es-CO"/>
        </w:rPr>
        <w:t xml:space="preserve">Las siguientes áreas presentan una ejecución en rojo (inferior al 85%), por lo que se requiere que realizar monitoreo y seguimiento a las actividades programadas en el Plan de Acción Institucional-PAI: </w:t>
      </w:r>
      <w:r w:rsidRPr="009C5977">
        <w:rPr>
          <w:rFonts w:ascii="Calibri" w:eastAsia="Times New Roman" w:hAnsi="Calibri"/>
          <w:color w:val="000000"/>
          <w:spacing w:val="0"/>
          <w:sz w:val="22"/>
          <w:szCs w:val="22"/>
          <w:lang w:val="es-CO" w:eastAsia="es-CO"/>
        </w:rPr>
        <w:t xml:space="preserve">Dirección </w:t>
      </w:r>
      <w:r>
        <w:rPr>
          <w:rFonts w:ascii="Calibri" w:eastAsia="Times New Roman" w:hAnsi="Calibri"/>
          <w:color w:val="000000"/>
          <w:spacing w:val="0"/>
          <w:sz w:val="22"/>
          <w:szCs w:val="22"/>
          <w:lang w:val="es-CO" w:eastAsia="es-CO"/>
        </w:rPr>
        <w:t>–</w:t>
      </w:r>
      <w:r w:rsidRPr="009C5977">
        <w:rPr>
          <w:rFonts w:ascii="Calibri" w:eastAsia="Times New Roman" w:hAnsi="Calibri"/>
          <w:color w:val="000000"/>
          <w:spacing w:val="0"/>
          <w:sz w:val="22"/>
          <w:szCs w:val="22"/>
          <w:lang w:val="es-CO" w:eastAsia="es-CO"/>
        </w:rPr>
        <w:t xml:space="preserve"> Comunicaciones</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Observatorio Técnico Catastral</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Oficina de Control Disciplinario</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Gerencia de Información Catastral</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Subgerencia de Información Económica</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Subgerencia de Información Física y Jurídica</w:t>
      </w:r>
      <w:r>
        <w:rPr>
          <w:rFonts w:ascii="Calibri" w:eastAsia="Times New Roman" w:hAnsi="Calibri"/>
          <w:color w:val="000000"/>
          <w:spacing w:val="0"/>
          <w:sz w:val="22"/>
          <w:szCs w:val="22"/>
          <w:lang w:val="es-CO" w:eastAsia="es-CO"/>
        </w:rPr>
        <w:t xml:space="preserve">, </w:t>
      </w:r>
      <w:r w:rsidRPr="009C5977">
        <w:rPr>
          <w:rFonts w:ascii="Calibri" w:eastAsia="Times New Roman" w:hAnsi="Calibri"/>
          <w:color w:val="000000"/>
          <w:spacing w:val="0"/>
          <w:sz w:val="22"/>
          <w:szCs w:val="22"/>
          <w:lang w:val="es-CO" w:eastAsia="es-CO"/>
        </w:rPr>
        <w:t>Subgerencia de Recursos Humanos</w:t>
      </w:r>
      <w:r>
        <w:rPr>
          <w:rFonts w:ascii="Calibri" w:eastAsia="Times New Roman" w:hAnsi="Calibri"/>
          <w:color w:val="000000"/>
          <w:spacing w:val="0"/>
          <w:sz w:val="22"/>
          <w:szCs w:val="22"/>
          <w:lang w:val="es-CO" w:eastAsia="es-CO"/>
        </w:rPr>
        <w:t xml:space="preserve"> y la </w:t>
      </w:r>
      <w:r w:rsidRPr="009C5977">
        <w:rPr>
          <w:rFonts w:ascii="Calibri" w:eastAsia="Times New Roman" w:hAnsi="Calibri"/>
          <w:color w:val="000000"/>
          <w:spacing w:val="0"/>
          <w:sz w:val="22"/>
          <w:szCs w:val="22"/>
          <w:lang w:val="es-CO" w:eastAsia="es-CO"/>
        </w:rPr>
        <w:t>Subgerencia de Ingeniería de Software</w:t>
      </w:r>
    </w:p>
    <w:p w14:paraId="4FFACBE5" w14:textId="636D0035" w:rsidR="009C5977" w:rsidRDefault="009C5977" w:rsidP="00D436AC">
      <w:pPr>
        <w:ind w:left="0" w:right="33"/>
        <w:jc w:val="both"/>
        <w:rPr>
          <w:rFonts w:ascii="Times New Roman" w:hAnsi="Times New Roman"/>
          <w:sz w:val="22"/>
          <w:szCs w:val="22"/>
        </w:rPr>
      </w:pPr>
    </w:p>
    <w:p w14:paraId="67ADE04C" w14:textId="77777777" w:rsidR="009C5977" w:rsidRPr="00567FA4" w:rsidRDefault="009C5977" w:rsidP="00D436AC">
      <w:pPr>
        <w:ind w:left="0" w:right="33"/>
        <w:jc w:val="both"/>
        <w:rPr>
          <w:rFonts w:ascii="Times New Roman" w:hAnsi="Times New Roman"/>
          <w:sz w:val="22"/>
          <w:szCs w:val="22"/>
        </w:rPr>
      </w:pPr>
    </w:p>
    <w:p w14:paraId="626AE3B8" w14:textId="6437E83D" w:rsidR="00451162" w:rsidRDefault="00451162" w:rsidP="00633B1A">
      <w:pPr>
        <w:ind w:left="0" w:right="33"/>
        <w:jc w:val="both"/>
        <w:rPr>
          <w:rFonts w:ascii="Times New Roman" w:hAnsi="Times New Roman"/>
          <w:sz w:val="22"/>
          <w:szCs w:val="22"/>
        </w:rPr>
      </w:pPr>
      <w:r w:rsidRPr="00567FA4">
        <w:rPr>
          <w:rFonts w:ascii="Times New Roman" w:hAnsi="Times New Roman"/>
          <w:sz w:val="22"/>
          <w:szCs w:val="22"/>
        </w:rPr>
        <w:t>En el periodo evaluado se modificaron 1</w:t>
      </w:r>
      <w:r w:rsidR="006F2B22" w:rsidRPr="00567FA4">
        <w:rPr>
          <w:rFonts w:ascii="Times New Roman" w:hAnsi="Times New Roman"/>
          <w:sz w:val="22"/>
          <w:szCs w:val="22"/>
        </w:rPr>
        <w:t>25</w:t>
      </w:r>
      <w:r w:rsidRPr="00567FA4">
        <w:rPr>
          <w:rFonts w:ascii="Times New Roman" w:hAnsi="Times New Roman"/>
          <w:sz w:val="22"/>
          <w:szCs w:val="22"/>
        </w:rPr>
        <w:t xml:space="preserve"> documentos en el aplicativo del Sistema Integrado de Gestión así: </w:t>
      </w:r>
    </w:p>
    <w:p w14:paraId="306A4CBE" w14:textId="790ED3A9" w:rsidR="009E64F4" w:rsidRPr="00567FA4" w:rsidRDefault="009E64F4" w:rsidP="009E64F4">
      <w:pPr>
        <w:pStyle w:val="Prrafodelista"/>
        <w:ind w:left="-207" w:right="33"/>
        <w:jc w:val="both"/>
        <w:rPr>
          <w:rFonts w:ascii="Times New Roman" w:hAnsi="Times New Roman"/>
          <w:sz w:val="22"/>
          <w:szCs w:val="22"/>
        </w:rPr>
      </w:pPr>
    </w:p>
    <w:tbl>
      <w:tblPr>
        <w:tblStyle w:val="Tablaconcuadrcula"/>
        <w:tblW w:w="9072" w:type="dxa"/>
        <w:tblInd w:w="-5" w:type="dxa"/>
        <w:tblLook w:val="04A0" w:firstRow="1" w:lastRow="0" w:firstColumn="1" w:lastColumn="0" w:noHBand="0" w:noVBand="1"/>
      </w:tblPr>
      <w:tblGrid>
        <w:gridCol w:w="4615"/>
        <w:gridCol w:w="4457"/>
      </w:tblGrid>
      <w:tr w:rsidR="009E64F4" w:rsidRPr="00567FA4" w14:paraId="55642B00" w14:textId="77777777" w:rsidTr="00633B1A">
        <w:trPr>
          <w:cantSplit/>
          <w:tblHeader/>
        </w:trPr>
        <w:tc>
          <w:tcPr>
            <w:tcW w:w="4615" w:type="dxa"/>
          </w:tcPr>
          <w:p w14:paraId="01F54313" w14:textId="3DF03094" w:rsidR="009E64F4" w:rsidRPr="00B14160" w:rsidRDefault="009E64F4"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PROCESOS</w:t>
            </w:r>
          </w:p>
        </w:tc>
        <w:tc>
          <w:tcPr>
            <w:tcW w:w="4457" w:type="dxa"/>
          </w:tcPr>
          <w:p w14:paraId="391AD4D8" w14:textId="0F0EBD72" w:rsidR="009E64F4" w:rsidRPr="00B14160" w:rsidRDefault="00E55FB6" w:rsidP="006B6A15">
            <w:pPr>
              <w:pStyle w:val="Prrafodelista"/>
              <w:ind w:left="0" w:right="33"/>
              <w:jc w:val="center"/>
              <w:rPr>
                <w:rFonts w:ascii="Times New Roman" w:hAnsi="Times New Roman"/>
                <w:sz w:val="22"/>
                <w:szCs w:val="22"/>
              </w:rPr>
            </w:pPr>
            <w:r w:rsidRPr="00B14160">
              <w:rPr>
                <w:rFonts w:ascii="Times New Roman" w:hAnsi="Times New Roman"/>
                <w:sz w:val="22"/>
                <w:szCs w:val="22"/>
              </w:rPr>
              <w:t>MODIFICACIONES DOCUMENTOS</w:t>
            </w:r>
          </w:p>
        </w:tc>
      </w:tr>
      <w:tr w:rsidR="009E64F4" w:rsidRPr="00567FA4" w14:paraId="7DF1BECF" w14:textId="77777777" w:rsidTr="00633B1A">
        <w:tc>
          <w:tcPr>
            <w:tcW w:w="4615" w:type="dxa"/>
          </w:tcPr>
          <w:p w14:paraId="7ED2893F" w14:textId="1262677F"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Captura de Información</w:t>
            </w:r>
          </w:p>
        </w:tc>
        <w:tc>
          <w:tcPr>
            <w:tcW w:w="4457" w:type="dxa"/>
          </w:tcPr>
          <w:p w14:paraId="6DE82574" w14:textId="37D9EA75" w:rsidR="009E64F4" w:rsidRPr="00B14160" w:rsidRDefault="00450E56"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27</w:t>
            </w:r>
          </w:p>
        </w:tc>
      </w:tr>
      <w:tr w:rsidR="009E64F4" w:rsidRPr="00567FA4" w14:paraId="71268E85" w14:textId="77777777" w:rsidTr="00633B1A">
        <w:tc>
          <w:tcPr>
            <w:tcW w:w="4615" w:type="dxa"/>
          </w:tcPr>
          <w:p w14:paraId="3E320C27" w14:textId="4680FBB1"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 xml:space="preserve">Provisión y servicios de </w:t>
            </w:r>
            <w:proofErr w:type="gramStart"/>
            <w:r w:rsidRPr="00B14160">
              <w:rPr>
                <w:rFonts w:ascii="Times New Roman" w:hAnsi="Times New Roman"/>
                <w:sz w:val="22"/>
                <w:szCs w:val="22"/>
              </w:rPr>
              <w:t>T.I</w:t>
            </w:r>
            <w:proofErr w:type="gramEnd"/>
          </w:p>
        </w:tc>
        <w:tc>
          <w:tcPr>
            <w:tcW w:w="4457" w:type="dxa"/>
          </w:tcPr>
          <w:p w14:paraId="2108FEE0" w14:textId="66821734" w:rsidR="009E64F4" w:rsidRPr="00B14160" w:rsidRDefault="00722225"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9</w:t>
            </w:r>
          </w:p>
        </w:tc>
      </w:tr>
      <w:tr w:rsidR="009E64F4" w:rsidRPr="00567FA4" w14:paraId="73B47BBC" w14:textId="77777777" w:rsidTr="00633B1A">
        <w:tc>
          <w:tcPr>
            <w:tcW w:w="4615" w:type="dxa"/>
          </w:tcPr>
          <w:p w14:paraId="6F367887" w14:textId="555A0FC8"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Direccionamiento Estratégico</w:t>
            </w:r>
          </w:p>
        </w:tc>
        <w:tc>
          <w:tcPr>
            <w:tcW w:w="4457" w:type="dxa"/>
          </w:tcPr>
          <w:p w14:paraId="17BAC8C2" w14:textId="0364E55B" w:rsidR="009E64F4" w:rsidRPr="00B14160" w:rsidRDefault="009E64F4"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6</w:t>
            </w:r>
          </w:p>
        </w:tc>
      </w:tr>
      <w:tr w:rsidR="009E64F4" w:rsidRPr="00567FA4" w14:paraId="7D95667D" w14:textId="77777777" w:rsidTr="00633B1A">
        <w:tc>
          <w:tcPr>
            <w:tcW w:w="4615" w:type="dxa"/>
          </w:tcPr>
          <w:p w14:paraId="6DFBE384" w14:textId="415030B7" w:rsidR="009E64F4" w:rsidRPr="00B14160" w:rsidRDefault="00C216A1"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Control Disciplinario Interno</w:t>
            </w:r>
          </w:p>
        </w:tc>
        <w:tc>
          <w:tcPr>
            <w:tcW w:w="4457" w:type="dxa"/>
          </w:tcPr>
          <w:p w14:paraId="7354217B" w14:textId="3C69A7C9" w:rsidR="009E64F4" w:rsidRPr="00B14160" w:rsidRDefault="00C216A1"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5</w:t>
            </w:r>
          </w:p>
        </w:tc>
      </w:tr>
      <w:tr w:rsidR="009E64F4" w:rsidRPr="00567FA4" w14:paraId="174D6A33" w14:textId="77777777" w:rsidTr="00633B1A">
        <w:tc>
          <w:tcPr>
            <w:tcW w:w="4615" w:type="dxa"/>
          </w:tcPr>
          <w:p w14:paraId="6789BE85" w14:textId="5A891B6F"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Medición, Análisis y Mejora</w:t>
            </w:r>
          </w:p>
        </w:tc>
        <w:tc>
          <w:tcPr>
            <w:tcW w:w="4457" w:type="dxa"/>
          </w:tcPr>
          <w:p w14:paraId="2A5EF0EC" w14:textId="520347C3" w:rsidR="009E64F4" w:rsidRPr="00B14160" w:rsidRDefault="00722225"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2</w:t>
            </w:r>
          </w:p>
        </w:tc>
      </w:tr>
      <w:tr w:rsidR="009E64F4" w:rsidRPr="00567FA4" w14:paraId="79331091" w14:textId="77777777" w:rsidTr="00633B1A">
        <w:tc>
          <w:tcPr>
            <w:tcW w:w="4615" w:type="dxa"/>
          </w:tcPr>
          <w:p w14:paraId="0FEFDF8D" w14:textId="79656E4F"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Gestión del Talento Humano</w:t>
            </w:r>
          </w:p>
        </w:tc>
        <w:tc>
          <w:tcPr>
            <w:tcW w:w="4457" w:type="dxa"/>
          </w:tcPr>
          <w:p w14:paraId="005FE078" w14:textId="04D662D2" w:rsidR="009E64F4" w:rsidRPr="00B14160" w:rsidRDefault="009E64F4"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1</w:t>
            </w:r>
            <w:r w:rsidR="00722225" w:rsidRPr="00B14160">
              <w:rPr>
                <w:rFonts w:ascii="Times New Roman" w:hAnsi="Times New Roman"/>
                <w:sz w:val="22"/>
                <w:szCs w:val="22"/>
              </w:rPr>
              <w:t>2</w:t>
            </w:r>
          </w:p>
        </w:tc>
      </w:tr>
      <w:tr w:rsidR="009E64F4" w:rsidRPr="00567FA4" w14:paraId="1FE6C22E" w14:textId="77777777" w:rsidTr="00633B1A">
        <w:tc>
          <w:tcPr>
            <w:tcW w:w="4615" w:type="dxa"/>
          </w:tcPr>
          <w:p w14:paraId="370F74A0" w14:textId="13D3C714"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Gestión de Comunicaciones</w:t>
            </w:r>
          </w:p>
        </w:tc>
        <w:tc>
          <w:tcPr>
            <w:tcW w:w="4457" w:type="dxa"/>
          </w:tcPr>
          <w:p w14:paraId="66FA0034" w14:textId="3A83D385" w:rsidR="009E64F4" w:rsidRPr="00B14160" w:rsidRDefault="00722225"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2</w:t>
            </w:r>
          </w:p>
        </w:tc>
      </w:tr>
      <w:tr w:rsidR="009E64F4" w:rsidRPr="00567FA4" w14:paraId="3A7F6B24" w14:textId="77777777" w:rsidTr="00633B1A">
        <w:tc>
          <w:tcPr>
            <w:tcW w:w="4615" w:type="dxa"/>
          </w:tcPr>
          <w:p w14:paraId="40A8AB17" w14:textId="313EC5C5"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Integración de Información</w:t>
            </w:r>
          </w:p>
        </w:tc>
        <w:tc>
          <w:tcPr>
            <w:tcW w:w="4457" w:type="dxa"/>
          </w:tcPr>
          <w:p w14:paraId="21B86820" w14:textId="0551FEF0" w:rsidR="009E64F4" w:rsidRPr="00B14160" w:rsidRDefault="009E64F4"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1</w:t>
            </w:r>
            <w:r w:rsidR="00722225" w:rsidRPr="00B14160">
              <w:rPr>
                <w:rFonts w:ascii="Times New Roman" w:hAnsi="Times New Roman"/>
                <w:sz w:val="22"/>
                <w:szCs w:val="22"/>
              </w:rPr>
              <w:t>7</w:t>
            </w:r>
          </w:p>
        </w:tc>
      </w:tr>
      <w:tr w:rsidR="009E64F4" w:rsidRPr="00567FA4" w14:paraId="733A7604" w14:textId="77777777" w:rsidTr="00633B1A">
        <w:tc>
          <w:tcPr>
            <w:tcW w:w="4615" w:type="dxa"/>
          </w:tcPr>
          <w:p w14:paraId="6F06A0A3" w14:textId="18B191C6"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Gestión Contractual</w:t>
            </w:r>
          </w:p>
        </w:tc>
        <w:tc>
          <w:tcPr>
            <w:tcW w:w="4457" w:type="dxa"/>
          </w:tcPr>
          <w:p w14:paraId="6C4D797C" w14:textId="64E77FC9" w:rsidR="009E64F4" w:rsidRPr="00B14160" w:rsidRDefault="00722225"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1</w:t>
            </w:r>
          </w:p>
        </w:tc>
      </w:tr>
      <w:tr w:rsidR="009E64F4" w:rsidRPr="00567FA4" w14:paraId="6E3DE1E7" w14:textId="77777777" w:rsidTr="00633B1A">
        <w:tc>
          <w:tcPr>
            <w:tcW w:w="4615" w:type="dxa"/>
          </w:tcPr>
          <w:p w14:paraId="2EEEA636" w14:textId="6577789B"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Disposición de Información</w:t>
            </w:r>
          </w:p>
        </w:tc>
        <w:tc>
          <w:tcPr>
            <w:tcW w:w="4457" w:type="dxa"/>
          </w:tcPr>
          <w:p w14:paraId="146B2A2E" w14:textId="3A0BED71" w:rsidR="009E64F4" w:rsidRPr="00B14160" w:rsidRDefault="006F2B22"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6</w:t>
            </w:r>
          </w:p>
        </w:tc>
      </w:tr>
      <w:tr w:rsidR="009E64F4" w:rsidRPr="00567FA4" w14:paraId="79EB6F01" w14:textId="77777777" w:rsidTr="00633B1A">
        <w:tc>
          <w:tcPr>
            <w:tcW w:w="4615" w:type="dxa"/>
          </w:tcPr>
          <w:p w14:paraId="391F234B" w14:textId="46E1BEF5"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Gestión Integral del Riesgo</w:t>
            </w:r>
          </w:p>
        </w:tc>
        <w:tc>
          <w:tcPr>
            <w:tcW w:w="4457" w:type="dxa"/>
          </w:tcPr>
          <w:p w14:paraId="7A99D0C7" w14:textId="63806A5A" w:rsidR="009E64F4" w:rsidRPr="00B14160" w:rsidRDefault="006F2B22"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11</w:t>
            </w:r>
          </w:p>
        </w:tc>
      </w:tr>
      <w:tr w:rsidR="009E64F4" w:rsidRPr="00567FA4" w14:paraId="15310CE6" w14:textId="77777777" w:rsidTr="00633B1A">
        <w:tc>
          <w:tcPr>
            <w:tcW w:w="4615" w:type="dxa"/>
          </w:tcPr>
          <w:p w14:paraId="42BE6598" w14:textId="57B79E1C"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Gestión Financiera</w:t>
            </w:r>
          </w:p>
        </w:tc>
        <w:tc>
          <w:tcPr>
            <w:tcW w:w="4457" w:type="dxa"/>
          </w:tcPr>
          <w:p w14:paraId="1D4C5A4D" w14:textId="0212BB31" w:rsidR="009E64F4" w:rsidRPr="00B14160" w:rsidRDefault="006F2B22"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11</w:t>
            </w:r>
          </w:p>
        </w:tc>
      </w:tr>
      <w:tr w:rsidR="009E64F4" w:rsidRPr="00567FA4" w14:paraId="03A8CCB4" w14:textId="77777777" w:rsidTr="00633B1A">
        <w:tc>
          <w:tcPr>
            <w:tcW w:w="4615" w:type="dxa"/>
          </w:tcPr>
          <w:p w14:paraId="4B23E088" w14:textId="6149ECDB" w:rsidR="009E64F4" w:rsidRPr="00B14160" w:rsidRDefault="009E64F4" w:rsidP="009E64F4">
            <w:pPr>
              <w:pStyle w:val="Prrafodelista"/>
              <w:ind w:left="0" w:right="33"/>
              <w:jc w:val="both"/>
              <w:rPr>
                <w:rFonts w:ascii="Times New Roman" w:hAnsi="Times New Roman"/>
                <w:sz w:val="22"/>
                <w:szCs w:val="22"/>
              </w:rPr>
            </w:pPr>
            <w:r w:rsidRPr="00B14160">
              <w:rPr>
                <w:rFonts w:ascii="Times New Roman" w:hAnsi="Times New Roman"/>
                <w:sz w:val="22"/>
                <w:szCs w:val="22"/>
              </w:rPr>
              <w:t>Gestión de Servicios Administrativos</w:t>
            </w:r>
          </w:p>
        </w:tc>
        <w:tc>
          <w:tcPr>
            <w:tcW w:w="4457" w:type="dxa"/>
          </w:tcPr>
          <w:p w14:paraId="3A69B09A" w14:textId="23A3EA18" w:rsidR="009E64F4" w:rsidRPr="00B14160" w:rsidRDefault="009E64F4" w:rsidP="009E64F4">
            <w:pPr>
              <w:pStyle w:val="Prrafodelista"/>
              <w:ind w:left="0" w:right="33"/>
              <w:jc w:val="center"/>
              <w:rPr>
                <w:rFonts w:ascii="Times New Roman" w:hAnsi="Times New Roman"/>
                <w:sz w:val="22"/>
                <w:szCs w:val="22"/>
              </w:rPr>
            </w:pPr>
            <w:r w:rsidRPr="00B14160">
              <w:rPr>
                <w:rFonts w:ascii="Times New Roman" w:hAnsi="Times New Roman"/>
                <w:sz w:val="22"/>
                <w:szCs w:val="22"/>
              </w:rPr>
              <w:t>1</w:t>
            </w:r>
            <w:r w:rsidR="006F2B22" w:rsidRPr="00B14160">
              <w:rPr>
                <w:rFonts w:ascii="Times New Roman" w:hAnsi="Times New Roman"/>
                <w:sz w:val="22"/>
                <w:szCs w:val="22"/>
              </w:rPr>
              <w:t>6</w:t>
            </w:r>
          </w:p>
        </w:tc>
      </w:tr>
    </w:tbl>
    <w:p w14:paraId="48DAF4E7" w14:textId="63F9F576" w:rsidR="009E64F4" w:rsidRPr="00A647A4" w:rsidRDefault="009E64F4" w:rsidP="00633B1A">
      <w:pPr>
        <w:pStyle w:val="Prrafodelista"/>
        <w:ind w:left="-207" w:right="33" w:firstLine="915"/>
        <w:jc w:val="both"/>
        <w:rPr>
          <w:rFonts w:ascii="Times New Roman" w:hAnsi="Times New Roman"/>
          <w:sz w:val="18"/>
          <w:szCs w:val="18"/>
        </w:rPr>
      </w:pPr>
      <w:r w:rsidRPr="00A647A4">
        <w:rPr>
          <w:rFonts w:ascii="Times New Roman" w:hAnsi="Times New Roman"/>
          <w:sz w:val="18"/>
          <w:szCs w:val="18"/>
        </w:rPr>
        <w:t xml:space="preserve">Elaboración propia </w:t>
      </w:r>
      <w:r w:rsidR="005111B1" w:rsidRPr="00A647A4">
        <w:rPr>
          <w:rFonts w:ascii="Times New Roman" w:hAnsi="Times New Roman"/>
          <w:sz w:val="18"/>
          <w:szCs w:val="18"/>
        </w:rPr>
        <w:t xml:space="preserve">OCI </w:t>
      </w:r>
      <w:r w:rsidRPr="00A647A4">
        <w:rPr>
          <w:rFonts w:ascii="Times New Roman" w:hAnsi="Times New Roman"/>
          <w:sz w:val="18"/>
          <w:szCs w:val="18"/>
        </w:rPr>
        <w:t>con información recibida de la OAPAP</w:t>
      </w:r>
      <w:r w:rsidR="00D436AC" w:rsidRPr="00A647A4">
        <w:rPr>
          <w:rFonts w:ascii="Times New Roman" w:hAnsi="Times New Roman"/>
          <w:sz w:val="18"/>
          <w:szCs w:val="18"/>
        </w:rPr>
        <w:t xml:space="preserve"> mediante correo electrónico </w:t>
      </w:r>
      <w:r w:rsidR="003C78D4" w:rsidRPr="00A647A4">
        <w:rPr>
          <w:rFonts w:ascii="Times New Roman" w:hAnsi="Times New Roman"/>
          <w:sz w:val="18"/>
          <w:szCs w:val="18"/>
        </w:rPr>
        <w:t>del 1</w:t>
      </w:r>
      <w:r w:rsidR="00C216A1" w:rsidRPr="00A647A4">
        <w:rPr>
          <w:rFonts w:ascii="Times New Roman" w:hAnsi="Times New Roman"/>
          <w:sz w:val="18"/>
          <w:szCs w:val="18"/>
        </w:rPr>
        <w:t>5</w:t>
      </w:r>
      <w:r w:rsidR="003C78D4" w:rsidRPr="00A647A4">
        <w:rPr>
          <w:rFonts w:ascii="Times New Roman" w:hAnsi="Times New Roman"/>
          <w:sz w:val="18"/>
          <w:szCs w:val="18"/>
        </w:rPr>
        <w:t>-</w:t>
      </w:r>
      <w:r w:rsidR="00C216A1" w:rsidRPr="00A647A4">
        <w:rPr>
          <w:rFonts w:ascii="Times New Roman" w:hAnsi="Times New Roman"/>
          <w:sz w:val="18"/>
          <w:szCs w:val="18"/>
        </w:rPr>
        <w:t>10</w:t>
      </w:r>
      <w:r w:rsidR="003C78D4" w:rsidRPr="00A647A4">
        <w:rPr>
          <w:rFonts w:ascii="Times New Roman" w:hAnsi="Times New Roman"/>
          <w:sz w:val="18"/>
          <w:szCs w:val="18"/>
        </w:rPr>
        <w:t>-2019</w:t>
      </w:r>
    </w:p>
    <w:p w14:paraId="51EC45F6" w14:textId="7044D76A" w:rsidR="00F61ED3" w:rsidRPr="00D37551" w:rsidRDefault="00F61ED3" w:rsidP="00D37551">
      <w:pPr>
        <w:ind w:left="0" w:right="33"/>
        <w:jc w:val="both"/>
        <w:rPr>
          <w:rFonts w:ascii="Times New Roman" w:hAnsi="Times New Roman"/>
          <w:sz w:val="22"/>
          <w:szCs w:val="22"/>
        </w:rPr>
      </w:pPr>
    </w:p>
    <w:p w14:paraId="56225DBB" w14:textId="77777777" w:rsidR="002966F0" w:rsidRPr="00567FA4" w:rsidRDefault="002966F0" w:rsidP="00567FA4">
      <w:pPr>
        <w:ind w:left="0" w:right="33"/>
        <w:jc w:val="both"/>
        <w:rPr>
          <w:rFonts w:ascii="Times New Roman" w:eastAsia="Wingdings-Regular" w:hAnsi="Times New Roman"/>
          <w:b/>
          <w:i/>
          <w:spacing w:val="0"/>
          <w:sz w:val="22"/>
          <w:szCs w:val="22"/>
          <w:lang w:val="es-CO"/>
        </w:rPr>
      </w:pPr>
    </w:p>
    <w:p w14:paraId="304E8EB2" w14:textId="7F72BB0D" w:rsidR="002E0D6C" w:rsidRPr="00B14160" w:rsidRDefault="00804B29" w:rsidP="002E0D6C">
      <w:pPr>
        <w:ind w:left="-567" w:right="33"/>
        <w:jc w:val="both"/>
        <w:rPr>
          <w:rFonts w:ascii="Times New Roman" w:eastAsia="Wingdings-Regular" w:hAnsi="Times New Roman"/>
          <w:b/>
          <w:i/>
          <w:spacing w:val="0"/>
          <w:sz w:val="22"/>
          <w:szCs w:val="22"/>
          <w:lang w:val="es-CO"/>
        </w:rPr>
      </w:pPr>
      <w:r w:rsidRPr="00B14160">
        <w:rPr>
          <w:rFonts w:ascii="Times New Roman" w:eastAsia="Wingdings-Regular" w:hAnsi="Times New Roman"/>
          <w:b/>
          <w:i/>
          <w:spacing w:val="0"/>
          <w:sz w:val="22"/>
          <w:szCs w:val="22"/>
          <w:lang w:val="es-CO"/>
        </w:rPr>
        <w:t>Segunda línea de defensa</w:t>
      </w:r>
    </w:p>
    <w:p w14:paraId="26C35D75" w14:textId="77777777" w:rsidR="002E0D6C" w:rsidRPr="00B14160" w:rsidRDefault="002E0D6C" w:rsidP="002E0D6C">
      <w:pPr>
        <w:ind w:left="-567" w:right="33"/>
        <w:jc w:val="both"/>
        <w:rPr>
          <w:rFonts w:ascii="Times New Roman" w:hAnsi="Times New Roman"/>
          <w:sz w:val="22"/>
          <w:szCs w:val="22"/>
        </w:rPr>
      </w:pPr>
    </w:p>
    <w:p w14:paraId="73CF6A8A" w14:textId="7B6FD193" w:rsidR="000334CA" w:rsidRPr="00EC691D" w:rsidRDefault="00390CEE" w:rsidP="00EC691D">
      <w:pPr>
        <w:pStyle w:val="Prrafodelista"/>
        <w:numPr>
          <w:ilvl w:val="0"/>
          <w:numId w:val="4"/>
        </w:numPr>
        <w:ind w:right="33"/>
        <w:jc w:val="both"/>
        <w:rPr>
          <w:rFonts w:ascii="Times New Roman" w:hAnsi="Times New Roman"/>
          <w:sz w:val="22"/>
          <w:szCs w:val="22"/>
        </w:rPr>
      </w:pPr>
      <w:r w:rsidRPr="00EC691D">
        <w:rPr>
          <w:rFonts w:ascii="Times New Roman" w:hAnsi="Times New Roman"/>
          <w:sz w:val="22"/>
          <w:szCs w:val="22"/>
        </w:rPr>
        <w:t xml:space="preserve">Se </w:t>
      </w:r>
      <w:r w:rsidR="002E0D6C" w:rsidRPr="00EC691D">
        <w:rPr>
          <w:rFonts w:ascii="Times New Roman" w:hAnsi="Times New Roman"/>
          <w:sz w:val="22"/>
          <w:szCs w:val="22"/>
        </w:rPr>
        <w:t>evidenció el</w:t>
      </w:r>
      <w:r w:rsidRPr="00EC691D">
        <w:rPr>
          <w:rFonts w:ascii="Times New Roman" w:hAnsi="Times New Roman"/>
          <w:sz w:val="22"/>
          <w:szCs w:val="22"/>
        </w:rPr>
        <w:t xml:space="preserve"> seguimiento mensual</w:t>
      </w:r>
      <w:r w:rsidR="002966F0" w:rsidRPr="00EC691D">
        <w:rPr>
          <w:rFonts w:ascii="Times New Roman" w:hAnsi="Times New Roman"/>
          <w:sz w:val="22"/>
          <w:szCs w:val="22"/>
        </w:rPr>
        <w:t xml:space="preserve"> realizado</w:t>
      </w:r>
      <w:r w:rsidRPr="00EC691D">
        <w:rPr>
          <w:rFonts w:ascii="Times New Roman" w:hAnsi="Times New Roman"/>
          <w:sz w:val="22"/>
          <w:szCs w:val="22"/>
        </w:rPr>
        <w:t xml:space="preserve"> por parte de la Oficina Asesora de Planeación y Aseguramiento de Procesos, mediante </w:t>
      </w:r>
      <w:r w:rsidR="00203508" w:rsidRPr="00EC691D">
        <w:rPr>
          <w:rFonts w:ascii="Times New Roman" w:hAnsi="Times New Roman"/>
          <w:sz w:val="22"/>
          <w:szCs w:val="22"/>
        </w:rPr>
        <w:t xml:space="preserve">el </w:t>
      </w:r>
      <w:r w:rsidRPr="00EC691D">
        <w:rPr>
          <w:rFonts w:ascii="Times New Roman" w:hAnsi="Times New Roman"/>
          <w:sz w:val="22"/>
          <w:szCs w:val="22"/>
        </w:rPr>
        <w:t>tablero de control</w:t>
      </w:r>
      <w:r w:rsidR="00A647A4" w:rsidRPr="00EC691D">
        <w:rPr>
          <w:rFonts w:ascii="Times New Roman" w:hAnsi="Times New Roman"/>
          <w:sz w:val="22"/>
          <w:szCs w:val="22"/>
        </w:rPr>
        <w:t>,</w:t>
      </w:r>
      <w:r w:rsidRPr="00EC691D">
        <w:rPr>
          <w:rFonts w:ascii="Times New Roman" w:hAnsi="Times New Roman"/>
          <w:sz w:val="22"/>
          <w:szCs w:val="22"/>
        </w:rPr>
        <w:t xml:space="preserve"> </w:t>
      </w:r>
      <w:r w:rsidR="00203508" w:rsidRPr="00EC691D">
        <w:rPr>
          <w:rFonts w:ascii="Times New Roman" w:hAnsi="Times New Roman"/>
          <w:sz w:val="22"/>
          <w:szCs w:val="22"/>
        </w:rPr>
        <w:t>evaluando</w:t>
      </w:r>
      <w:r w:rsidR="003E4891" w:rsidRPr="00EC691D">
        <w:rPr>
          <w:rFonts w:ascii="Times New Roman" w:hAnsi="Times New Roman"/>
          <w:sz w:val="22"/>
          <w:szCs w:val="22"/>
        </w:rPr>
        <w:t xml:space="preserve"> </w:t>
      </w:r>
      <w:r w:rsidRPr="00EC691D">
        <w:rPr>
          <w:rFonts w:ascii="Times New Roman" w:hAnsi="Times New Roman"/>
          <w:sz w:val="22"/>
          <w:szCs w:val="22"/>
        </w:rPr>
        <w:t>el avance por cada una de las dependencias a</w:t>
      </w:r>
      <w:r w:rsidR="002E0D6C" w:rsidRPr="00EC691D">
        <w:rPr>
          <w:rFonts w:ascii="Times New Roman" w:hAnsi="Times New Roman"/>
          <w:sz w:val="22"/>
          <w:szCs w:val="22"/>
        </w:rPr>
        <w:t xml:space="preserve"> </w:t>
      </w:r>
      <w:r w:rsidRPr="00EC691D">
        <w:rPr>
          <w:rFonts w:ascii="Times New Roman" w:hAnsi="Times New Roman"/>
          <w:sz w:val="22"/>
          <w:szCs w:val="22"/>
        </w:rPr>
        <w:t>l</w:t>
      </w:r>
      <w:r w:rsidR="002E0D6C" w:rsidRPr="00EC691D">
        <w:rPr>
          <w:rFonts w:ascii="Times New Roman" w:hAnsi="Times New Roman"/>
          <w:sz w:val="22"/>
          <w:szCs w:val="22"/>
        </w:rPr>
        <w:t>a</w:t>
      </w:r>
      <w:r w:rsidRPr="00EC691D">
        <w:rPr>
          <w:rFonts w:ascii="Times New Roman" w:hAnsi="Times New Roman"/>
          <w:sz w:val="22"/>
          <w:szCs w:val="22"/>
        </w:rPr>
        <w:t xml:space="preserve"> </w:t>
      </w:r>
      <w:r w:rsidR="00EC691D">
        <w:rPr>
          <w:rFonts w:ascii="Times New Roman" w:hAnsi="Times New Roman"/>
          <w:sz w:val="22"/>
          <w:szCs w:val="22"/>
        </w:rPr>
        <w:t>p</w:t>
      </w:r>
      <w:r w:rsidRPr="00EC691D">
        <w:rPr>
          <w:rFonts w:ascii="Times New Roman" w:hAnsi="Times New Roman"/>
          <w:sz w:val="22"/>
          <w:szCs w:val="22"/>
        </w:rPr>
        <w:t>lan</w:t>
      </w:r>
      <w:r w:rsidR="002E0D6C" w:rsidRPr="00EC691D">
        <w:rPr>
          <w:rFonts w:ascii="Times New Roman" w:hAnsi="Times New Roman"/>
          <w:sz w:val="22"/>
          <w:szCs w:val="22"/>
        </w:rPr>
        <w:t>eación estratégica y operativa, validando el cumplimiento en la ejecución del Plan</w:t>
      </w:r>
      <w:r w:rsidRPr="00EC691D">
        <w:rPr>
          <w:rFonts w:ascii="Times New Roman" w:hAnsi="Times New Roman"/>
          <w:sz w:val="22"/>
          <w:szCs w:val="22"/>
        </w:rPr>
        <w:t xml:space="preserve"> de Acción Institucional</w:t>
      </w:r>
      <w:r w:rsidR="002E0D6C" w:rsidRPr="00EC691D">
        <w:rPr>
          <w:rFonts w:ascii="Times New Roman" w:hAnsi="Times New Roman"/>
          <w:sz w:val="22"/>
          <w:szCs w:val="22"/>
        </w:rPr>
        <w:t xml:space="preserve"> y su reporte oportuno, la ejecución de los proyectos de inversión</w:t>
      </w:r>
      <w:r w:rsidR="007D6EE7" w:rsidRPr="00EC691D">
        <w:rPr>
          <w:rFonts w:ascii="Times New Roman" w:hAnsi="Times New Roman"/>
          <w:sz w:val="22"/>
          <w:szCs w:val="22"/>
        </w:rPr>
        <w:t xml:space="preserve"> (</w:t>
      </w:r>
      <w:r w:rsidR="003E4891" w:rsidRPr="00EC691D">
        <w:rPr>
          <w:rFonts w:ascii="Times New Roman" w:hAnsi="Times New Roman"/>
          <w:sz w:val="22"/>
          <w:szCs w:val="22"/>
        </w:rPr>
        <w:t>oportunidad en la presentación del informe en las fechas establecidas)</w:t>
      </w:r>
      <w:r w:rsidR="002E0D6C" w:rsidRPr="00EC691D">
        <w:rPr>
          <w:rFonts w:ascii="Times New Roman" w:hAnsi="Times New Roman"/>
          <w:sz w:val="22"/>
          <w:szCs w:val="22"/>
        </w:rPr>
        <w:t xml:space="preserve">, la ejecución </w:t>
      </w:r>
      <w:r w:rsidR="003E4891" w:rsidRPr="00EC691D">
        <w:rPr>
          <w:rFonts w:ascii="Times New Roman" w:hAnsi="Times New Roman"/>
          <w:sz w:val="22"/>
          <w:szCs w:val="22"/>
        </w:rPr>
        <w:t xml:space="preserve">presupuestal </w:t>
      </w:r>
      <w:r w:rsidR="002E0D6C" w:rsidRPr="00EC691D">
        <w:rPr>
          <w:rFonts w:ascii="Times New Roman" w:hAnsi="Times New Roman"/>
          <w:sz w:val="22"/>
          <w:szCs w:val="22"/>
        </w:rPr>
        <w:t>del plan anual de adquisiciones y de las reservas presupuestales</w:t>
      </w:r>
      <w:r w:rsidR="00EC691D">
        <w:rPr>
          <w:rFonts w:ascii="Times New Roman" w:hAnsi="Times New Roman"/>
          <w:sz w:val="22"/>
          <w:szCs w:val="22"/>
        </w:rPr>
        <w:t>,</w:t>
      </w:r>
      <w:r w:rsidRPr="00EC691D">
        <w:rPr>
          <w:rFonts w:ascii="Times New Roman" w:hAnsi="Times New Roman"/>
          <w:sz w:val="22"/>
          <w:szCs w:val="22"/>
        </w:rPr>
        <w:t xml:space="preserve"> </w:t>
      </w:r>
      <w:r w:rsidR="002E0D6C" w:rsidRPr="00EC691D">
        <w:rPr>
          <w:rFonts w:ascii="Times New Roman" w:hAnsi="Times New Roman"/>
          <w:sz w:val="22"/>
          <w:szCs w:val="22"/>
        </w:rPr>
        <w:t>y el Sistema de Gestión Integral</w:t>
      </w:r>
      <w:r w:rsidR="003E4891" w:rsidRPr="00EC691D">
        <w:rPr>
          <w:rFonts w:ascii="Times New Roman" w:hAnsi="Times New Roman"/>
          <w:sz w:val="22"/>
          <w:szCs w:val="22"/>
        </w:rPr>
        <w:t xml:space="preserve"> </w:t>
      </w:r>
      <w:r w:rsidR="002E0D6C" w:rsidRPr="00EC691D">
        <w:rPr>
          <w:rFonts w:ascii="Times New Roman" w:hAnsi="Times New Roman"/>
          <w:sz w:val="22"/>
          <w:szCs w:val="22"/>
        </w:rPr>
        <w:t xml:space="preserve">en </w:t>
      </w:r>
      <w:r w:rsidRPr="00EC691D">
        <w:rPr>
          <w:rFonts w:ascii="Times New Roman" w:hAnsi="Times New Roman"/>
          <w:sz w:val="22"/>
          <w:szCs w:val="22"/>
        </w:rPr>
        <w:t>el cual</w:t>
      </w:r>
      <w:r w:rsidR="002E0D6C" w:rsidRPr="00EC691D">
        <w:rPr>
          <w:rFonts w:ascii="Times New Roman" w:hAnsi="Times New Roman"/>
          <w:sz w:val="22"/>
          <w:szCs w:val="22"/>
        </w:rPr>
        <w:t xml:space="preserve"> se revisa </w:t>
      </w:r>
      <w:r w:rsidR="003E4891" w:rsidRPr="00EC691D">
        <w:rPr>
          <w:rFonts w:ascii="Times New Roman" w:hAnsi="Times New Roman"/>
          <w:sz w:val="22"/>
          <w:szCs w:val="22"/>
        </w:rPr>
        <w:t>la oportunidad en la gestión de las acciones</w:t>
      </w:r>
      <w:r w:rsidR="002E0D6C" w:rsidRPr="00EC691D">
        <w:rPr>
          <w:rFonts w:ascii="Times New Roman" w:hAnsi="Times New Roman"/>
          <w:sz w:val="22"/>
          <w:szCs w:val="22"/>
        </w:rPr>
        <w:t xml:space="preserve">  de mejora, la </w:t>
      </w:r>
      <w:r w:rsidR="00942DB9" w:rsidRPr="00EC691D">
        <w:rPr>
          <w:rFonts w:ascii="Times New Roman" w:hAnsi="Times New Roman"/>
          <w:sz w:val="22"/>
          <w:szCs w:val="22"/>
        </w:rPr>
        <w:t>oportunidad en la gestión</w:t>
      </w:r>
      <w:r w:rsidR="002E0D6C" w:rsidRPr="00EC691D">
        <w:rPr>
          <w:rFonts w:ascii="Times New Roman" w:hAnsi="Times New Roman"/>
          <w:sz w:val="22"/>
          <w:szCs w:val="22"/>
        </w:rPr>
        <w:t xml:space="preserve"> de la documentación</w:t>
      </w:r>
      <w:r w:rsidR="00203508" w:rsidRPr="00EC691D">
        <w:rPr>
          <w:rFonts w:ascii="Times New Roman" w:hAnsi="Times New Roman"/>
          <w:sz w:val="22"/>
          <w:szCs w:val="22"/>
        </w:rPr>
        <w:t>,</w:t>
      </w:r>
      <w:r w:rsidR="002E0D6C" w:rsidRPr="00EC691D">
        <w:rPr>
          <w:rFonts w:ascii="Times New Roman" w:hAnsi="Times New Roman"/>
          <w:sz w:val="22"/>
          <w:szCs w:val="22"/>
        </w:rPr>
        <w:t xml:space="preserve"> </w:t>
      </w:r>
      <w:r w:rsidR="00942DB9" w:rsidRPr="00EC691D">
        <w:rPr>
          <w:rFonts w:ascii="Times New Roman" w:hAnsi="Times New Roman"/>
          <w:sz w:val="22"/>
          <w:szCs w:val="22"/>
        </w:rPr>
        <w:t xml:space="preserve">el </w:t>
      </w:r>
      <w:r w:rsidR="002E0D6C" w:rsidRPr="00EC691D">
        <w:rPr>
          <w:rFonts w:ascii="Times New Roman" w:hAnsi="Times New Roman"/>
          <w:sz w:val="22"/>
          <w:szCs w:val="22"/>
        </w:rPr>
        <w:t xml:space="preserve"> </w:t>
      </w:r>
      <w:r w:rsidR="00942DB9" w:rsidRPr="00EC691D">
        <w:rPr>
          <w:rFonts w:ascii="Times New Roman" w:hAnsi="Times New Roman"/>
          <w:sz w:val="22"/>
          <w:szCs w:val="22"/>
        </w:rPr>
        <w:t>in</w:t>
      </w:r>
      <w:r w:rsidR="002E0D6C" w:rsidRPr="00EC691D">
        <w:rPr>
          <w:rFonts w:ascii="Times New Roman" w:hAnsi="Times New Roman"/>
          <w:sz w:val="22"/>
          <w:szCs w:val="22"/>
        </w:rPr>
        <w:t xml:space="preserve">cumplimiento de </w:t>
      </w:r>
      <w:r w:rsidR="00942DB9" w:rsidRPr="00EC691D">
        <w:rPr>
          <w:rFonts w:ascii="Times New Roman" w:hAnsi="Times New Roman"/>
          <w:sz w:val="22"/>
          <w:szCs w:val="22"/>
        </w:rPr>
        <w:t xml:space="preserve">metas de los </w:t>
      </w:r>
      <w:r w:rsidR="002E0D6C" w:rsidRPr="00EC691D">
        <w:rPr>
          <w:rFonts w:ascii="Times New Roman" w:hAnsi="Times New Roman"/>
          <w:sz w:val="22"/>
          <w:szCs w:val="22"/>
        </w:rPr>
        <w:t>indicadores</w:t>
      </w:r>
      <w:r w:rsidR="00942DB9" w:rsidRPr="00EC691D">
        <w:rPr>
          <w:rFonts w:ascii="Times New Roman" w:hAnsi="Times New Roman"/>
          <w:sz w:val="22"/>
          <w:szCs w:val="22"/>
        </w:rPr>
        <w:t xml:space="preserve"> y la materialización de los riesgos</w:t>
      </w:r>
      <w:r w:rsidR="009B1089" w:rsidRPr="00EC691D">
        <w:rPr>
          <w:rFonts w:ascii="Times New Roman" w:hAnsi="Times New Roman"/>
          <w:sz w:val="22"/>
          <w:szCs w:val="22"/>
        </w:rPr>
        <w:t>.</w:t>
      </w:r>
    </w:p>
    <w:p w14:paraId="1ABACBF5" w14:textId="441D4515" w:rsidR="001F0D94" w:rsidRPr="00B14160" w:rsidRDefault="001F0D94" w:rsidP="00D47A0B">
      <w:pPr>
        <w:ind w:left="0" w:right="33"/>
        <w:jc w:val="both"/>
        <w:rPr>
          <w:rFonts w:ascii="Times New Roman" w:eastAsia="Wingdings-Regular" w:hAnsi="Times New Roman"/>
          <w:b/>
          <w:i/>
          <w:spacing w:val="0"/>
          <w:sz w:val="22"/>
          <w:szCs w:val="22"/>
          <w:lang w:val="es-CO"/>
        </w:rPr>
      </w:pPr>
    </w:p>
    <w:p w14:paraId="63E2FFA1" w14:textId="104911F3" w:rsidR="00317B23" w:rsidRPr="00B14160" w:rsidRDefault="001F0D94" w:rsidP="00317B23">
      <w:pPr>
        <w:ind w:left="-567"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B14160">
        <w:rPr>
          <w:rFonts w:ascii="Times New Roman" w:hAnsi="Times New Roman"/>
          <w:sz w:val="22"/>
          <w:szCs w:val="22"/>
        </w:rPr>
        <w:t xml:space="preserve">-  </w:t>
      </w:r>
      <w:r w:rsidR="00390CEE" w:rsidRPr="00B14160">
        <w:rPr>
          <w:rFonts w:ascii="Times New Roman" w:hAnsi="Times New Roman"/>
          <w:sz w:val="22"/>
          <w:szCs w:val="22"/>
        </w:rPr>
        <w:t>Se evidenci</w:t>
      </w:r>
      <w:r w:rsidR="00D47A0B" w:rsidRPr="00B14160">
        <w:rPr>
          <w:rFonts w:ascii="Times New Roman" w:hAnsi="Times New Roman"/>
          <w:sz w:val="22"/>
          <w:szCs w:val="22"/>
        </w:rPr>
        <w:t>ó</w:t>
      </w:r>
      <w:r w:rsidR="00390CEE" w:rsidRPr="00B14160">
        <w:rPr>
          <w:rFonts w:ascii="Times New Roman" w:hAnsi="Times New Roman"/>
          <w:sz w:val="22"/>
          <w:szCs w:val="22"/>
        </w:rPr>
        <w:t xml:space="preserve"> el seguimiento a los mapas de riesgos de procesos y corrupción</w:t>
      </w:r>
      <w:r w:rsidR="007F76BB">
        <w:rPr>
          <w:rFonts w:ascii="Times New Roman" w:hAnsi="Times New Roman"/>
          <w:sz w:val="22"/>
          <w:szCs w:val="22"/>
        </w:rPr>
        <w:t>,</w:t>
      </w:r>
      <w:r w:rsidRPr="00B14160">
        <w:rPr>
          <w:rFonts w:ascii="Times New Roman" w:hAnsi="Times New Roman"/>
          <w:sz w:val="22"/>
          <w:szCs w:val="22"/>
        </w:rPr>
        <w:t xml:space="preserve"> y </w:t>
      </w:r>
      <w:r w:rsidR="00D47A0B" w:rsidRPr="00B14160">
        <w:rPr>
          <w:rFonts w:ascii="Times New Roman" w:hAnsi="Times New Roman"/>
          <w:sz w:val="22"/>
          <w:szCs w:val="22"/>
        </w:rPr>
        <w:t xml:space="preserve">las actividades adelantadas con los procesos que presentaron materialización de </w:t>
      </w:r>
      <w:proofErr w:type="gramStart"/>
      <w:r w:rsidR="00D47A0B" w:rsidRPr="00B14160">
        <w:rPr>
          <w:rFonts w:ascii="Times New Roman" w:hAnsi="Times New Roman"/>
          <w:sz w:val="22"/>
          <w:szCs w:val="22"/>
        </w:rPr>
        <w:t>los mismos</w:t>
      </w:r>
      <w:proofErr w:type="gramEnd"/>
      <w:r w:rsidR="00D47A0B" w:rsidRPr="00B14160">
        <w:rPr>
          <w:rFonts w:ascii="Times New Roman" w:hAnsi="Times New Roman"/>
          <w:sz w:val="22"/>
          <w:szCs w:val="22"/>
        </w:rPr>
        <w:t xml:space="preserve"> a saber </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Captura y Disposición de </w:t>
      </w:r>
      <w:r w:rsidR="007F76BB">
        <w:rPr>
          <w:rFonts w:ascii="Times New Roman" w:eastAsia="Times New Roman" w:hAnsi="Times New Roman"/>
          <w:color w:val="000000"/>
          <w:spacing w:val="0"/>
          <w:sz w:val="22"/>
          <w:szCs w:val="22"/>
          <w:bdr w:val="none" w:sz="0" w:space="0" w:color="auto" w:frame="1"/>
          <w:shd w:val="clear" w:color="auto" w:fill="FFFFFF"/>
          <w:lang w:val="es-CO" w:eastAsia="es-CO"/>
        </w:rPr>
        <w:t>I</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nformación, </w:t>
      </w:r>
      <w:r w:rsidR="00D47A0B" w:rsidRPr="00B14160">
        <w:rPr>
          <w:rFonts w:ascii="Times New Roman" w:eastAsia="Times New Roman" w:hAnsi="Times New Roman"/>
          <w:color w:val="000000"/>
          <w:spacing w:val="0"/>
          <w:sz w:val="22"/>
          <w:szCs w:val="22"/>
          <w:bdr w:val="none" w:sz="0" w:space="0" w:color="auto" w:frame="1"/>
          <w:shd w:val="clear" w:color="auto" w:fill="FFFFFF"/>
          <w:lang w:val="es-CO" w:eastAsia="es-CO"/>
        </w:rPr>
        <w:t>Gestión Integral del Riesgo y Medición, Análisis y Mejora.</w:t>
      </w:r>
    </w:p>
    <w:p w14:paraId="08D5A21E" w14:textId="77777777" w:rsidR="00317B23" w:rsidRPr="00B14160" w:rsidRDefault="00317B23" w:rsidP="00317B23">
      <w:pPr>
        <w:ind w:left="-567" w:right="33"/>
        <w:jc w:val="both"/>
        <w:rPr>
          <w:rFonts w:ascii="Times New Roman" w:hAnsi="Times New Roman"/>
          <w:sz w:val="22"/>
          <w:szCs w:val="22"/>
        </w:rPr>
      </w:pPr>
    </w:p>
    <w:p w14:paraId="149808AB" w14:textId="4C344DBA" w:rsidR="008D6EB7" w:rsidRPr="00B14160" w:rsidRDefault="00317B23" w:rsidP="008D6EB7">
      <w:pPr>
        <w:ind w:left="-567" w:right="33"/>
        <w:jc w:val="both"/>
        <w:rPr>
          <w:rFonts w:ascii="Times New Roman" w:hAnsi="Times New Roman"/>
          <w:noProof/>
          <w:sz w:val="22"/>
          <w:szCs w:val="22"/>
          <w:lang w:eastAsia="es-ES"/>
        </w:rPr>
      </w:pPr>
      <w:r w:rsidRPr="00B14160">
        <w:rPr>
          <w:rFonts w:ascii="Times New Roman" w:hAnsi="Times New Roman"/>
          <w:sz w:val="22"/>
          <w:szCs w:val="22"/>
        </w:rPr>
        <w:lastRenderedPageBreak/>
        <w:t xml:space="preserve">- </w:t>
      </w:r>
      <w:r w:rsidR="001F0D94"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Se </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evidenció la </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realiza</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ción de</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 </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comités </w:t>
      </w:r>
      <w:r w:rsidRPr="00B14160">
        <w:rPr>
          <w:rFonts w:ascii="Times New Roman" w:hAnsi="Times New Roman"/>
          <w:noProof/>
          <w:sz w:val="22"/>
          <w:szCs w:val="22"/>
          <w:lang w:eastAsia="es-ES"/>
        </w:rPr>
        <w:t xml:space="preserve">internos de calidad </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con </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cada uno de los procesos</w:t>
      </w:r>
      <w:r w:rsidR="00A647A4" w:rsidRPr="00B14160">
        <w:rPr>
          <w:rFonts w:ascii="Times New Roman" w:eastAsia="Times New Roman" w:hAnsi="Times New Roman"/>
          <w:color w:val="000000"/>
          <w:spacing w:val="0"/>
          <w:sz w:val="22"/>
          <w:szCs w:val="22"/>
          <w:bdr w:val="none" w:sz="0" w:space="0" w:color="auto" w:frame="1"/>
          <w:shd w:val="clear" w:color="auto" w:fill="FFFFFF"/>
          <w:lang w:val="es-CO" w:eastAsia="es-CO"/>
        </w:rPr>
        <w:t>. L</w:t>
      </w:r>
      <w:r w:rsidRPr="00B14160">
        <w:rPr>
          <w:rFonts w:ascii="Times New Roman" w:hAnsi="Times New Roman"/>
          <w:noProof/>
          <w:sz w:val="22"/>
          <w:szCs w:val="22"/>
          <w:lang w:eastAsia="es-ES"/>
        </w:rPr>
        <w:t>os asesores del SGI</w:t>
      </w:r>
      <w:r w:rsidR="008D6EB7" w:rsidRPr="00B14160">
        <w:rPr>
          <w:rFonts w:ascii="Times New Roman" w:hAnsi="Times New Roman"/>
          <w:noProof/>
          <w:sz w:val="22"/>
          <w:szCs w:val="22"/>
          <w:lang w:eastAsia="es-ES"/>
        </w:rPr>
        <w:t>-MIPG</w:t>
      </w:r>
      <w:r w:rsidRPr="00B14160">
        <w:rPr>
          <w:rFonts w:ascii="Times New Roman" w:hAnsi="Times New Roman"/>
          <w:noProof/>
          <w:sz w:val="22"/>
          <w:szCs w:val="22"/>
          <w:lang w:eastAsia="es-ES"/>
        </w:rPr>
        <w:t xml:space="preserve"> de la OAPAP realizan revisión de los planes de acción, indicadores</w:t>
      </w:r>
      <w:r w:rsidR="008D6EB7" w:rsidRPr="00B14160">
        <w:rPr>
          <w:rFonts w:ascii="Times New Roman" w:hAnsi="Times New Roman"/>
          <w:noProof/>
          <w:sz w:val="22"/>
          <w:szCs w:val="22"/>
          <w:lang w:eastAsia="es-ES"/>
        </w:rPr>
        <w:t>, riesgos</w:t>
      </w:r>
      <w:r w:rsidRPr="00B14160">
        <w:rPr>
          <w:rFonts w:ascii="Times New Roman" w:hAnsi="Times New Roman"/>
          <w:noProof/>
          <w:sz w:val="22"/>
          <w:szCs w:val="22"/>
          <w:lang w:eastAsia="es-ES"/>
        </w:rPr>
        <w:t xml:space="preserve"> y documentación asociada al proceso, incentivando la cultura de autoevaluación por parte de los responsables  y líderes de calidad. En este espacio se revisa la oportunidad en el cargue, su comportamiento, la pertinencia del indicador y se sugieren mejoras de ser requerido.</w:t>
      </w:r>
    </w:p>
    <w:p w14:paraId="0A54A67F" w14:textId="77777777" w:rsidR="008D6EB7" w:rsidRPr="00B14160" w:rsidRDefault="008D6EB7" w:rsidP="008D6EB7">
      <w:pPr>
        <w:ind w:left="-567" w:right="33"/>
        <w:jc w:val="both"/>
        <w:rPr>
          <w:rFonts w:ascii="Times New Roman" w:hAnsi="Times New Roman"/>
          <w:noProof/>
          <w:sz w:val="22"/>
          <w:szCs w:val="22"/>
          <w:lang w:eastAsia="es-ES"/>
        </w:rPr>
      </w:pPr>
    </w:p>
    <w:p w14:paraId="5CFC6BB8" w14:textId="23E00889" w:rsidR="006F7E76" w:rsidRPr="00B14160" w:rsidRDefault="008D6EB7" w:rsidP="008D6EB7">
      <w:pPr>
        <w:ind w:left="-567" w:right="33"/>
        <w:jc w:val="both"/>
        <w:rPr>
          <w:rFonts w:ascii="Times New Roman" w:hAnsi="Times New Roman"/>
          <w:noProof/>
          <w:sz w:val="22"/>
          <w:szCs w:val="22"/>
          <w:lang w:eastAsia="es-ES"/>
        </w:rPr>
      </w:pP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-Se evidenció la realización de reuniones con los procesos que han presentado materialización de riesgos </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para revisión de </w:t>
      </w:r>
      <w:proofErr w:type="gramStart"/>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los </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mismos</w:t>
      </w:r>
      <w:proofErr w:type="gramEnd"/>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 y de requerirse</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 hacer ajustes en su probabilidad e impacto.</w:t>
      </w:r>
    </w:p>
    <w:p w14:paraId="7256FA59" w14:textId="42E16C16" w:rsidR="001F0D94" w:rsidRPr="00B14160" w:rsidRDefault="006F7E76" w:rsidP="001F0D94">
      <w:pPr>
        <w:ind w:left="-567"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 </w:t>
      </w:r>
    </w:p>
    <w:p w14:paraId="0EEA10E8" w14:textId="77777777" w:rsidR="00567FA4" w:rsidRPr="00B14160" w:rsidRDefault="001F0D94" w:rsidP="00567FA4">
      <w:pPr>
        <w:ind w:left="-567" w:right="33"/>
        <w:jc w:val="both"/>
        <w:rPr>
          <w:rFonts w:ascii="Times New Roman" w:hAnsi="Times New Roman"/>
          <w:sz w:val="22"/>
          <w:szCs w:val="22"/>
        </w:rPr>
      </w:pP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 </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S</w:t>
      </w:r>
      <w:r w:rsidRPr="00B14160">
        <w:rPr>
          <w:rFonts w:ascii="Times New Roman" w:eastAsia="Times New Roman" w:hAnsi="Times New Roman"/>
          <w:color w:val="000000"/>
          <w:spacing w:val="0"/>
          <w:sz w:val="22"/>
          <w:szCs w:val="22"/>
          <w:bdr w:val="none" w:sz="0" w:space="0" w:color="auto" w:frame="1"/>
          <w:shd w:val="clear" w:color="auto" w:fill="FFFFFF"/>
          <w:lang w:val="es-CO" w:eastAsia="es-CO"/>
        </w:rPr>
        <w:t xml:space="preserve">e realizó la Revisión por la Dirección al Sistema de Gestión Integral, </w:t>
      </w:r>
      <w:r w:rsidR="006F7E76" w:rsidRPr="00B14160">
        <w:rPr>
          <w:rFonts w:ascii="Times New Roman" w:eastAsia="Times New Roman" w:hAnsi="Times New Roman"/>
          <w:color w:val="000000"/>
          <w:spacing w:val="0"/>
          <w:sz w:val="22"/>
          <w:szCs w:val="22"/>
          <w:bdr w:val="none" w:sz="0" w:space="0" w:color="auto" w:frame="1"/>
          <w:shd w:val="clear" w:color="auto" w:fill="FFFFFF"/>
          <w:lang w:val="es-CO" w:eastAsia="es-CO"/>
        </w:rPr>
        <w:t>se presentó informe de riesgos y se revisó la eficacia de las acciones adelantadas</w:t>
      </w:r>
      <w:r w:rsidR="00F3260F" w:rsidRPr="00B14160">
        <w:rPr>
          <w:rFonts w:ascii="Times New Roman" w:eastAsia="Times New Roman" w:hAnsi="Times New Roman"/>
          <w:color w:val="000000"/>
          <w:spacing w:val="0"/>
          <w:sz w:val="22"/>
          <w:szCs w:val="22"/>
          <w:bdr w:val="none" w:sz="0" w:space="0" w:color="auto" w:frame="1"/>
          <w:shd w:val="clear" w:color="auto" w:fill="FFFFFF"/>
          <w:lang w:val="es-CO" w:eastAsia="es-CO"/>
        </w:rPr>
        <w:t>.</w:t>
      </w:r>
    </w:p>
    <w:p w14:paraId="7AFEEB44" w14:textId="77777777" w:rsidR="00567FA4" w:rsidRPr="00B14160" w:rsidRDefault="00567FA4" w:rsidP="00567FA4">
      <w:pPr>
        <w:ind w:left="-567" w:right="33"/>
        <w:jc w:val="both"/>
        <w:rPr>
          <w:rFonts w:ascii="Times New Roman" w:hAnsi="Times New Roman"/>
          <w:sz w:val="22"/>
          <w:szCs w:val="22"/>
        </w:rPr>
      </w:pPr>
    </w:p>
    <w:p w14:paraId="69CB8492" w14:textId="77777777" w:rsidR="00C5227D" w:rsidRDefault="00C5227D" w:rsidP="00C5227D">
      <w:pPr>
        <w:ind w:left="0" w:right="33"/>
        <w:jc w:val="both"/>
        <w:rPr>
          <w:rFonts w:ascii="Times New Roman" w:hAnsi="Times New Roman"/>
          <w:sz w:val="22"/>
          <w:szCs w:val="22"/>
        </w:rPr>
      </w:pPr>
    </w:p>
    <w:p w14:paraId="45E00CAB" w14:textId="4EFA0CD7" w:rsidR="004F0369" w:rsidRPr="00B14160" w:rsidRDefault="00804B29" w:rsidP="00C5227D">
      <w:pPr>
        <w:ind w:left="-567" w:right="33" w:hanging="142"/>
        <w:jc w:val="both"/>
        <w:rPr>
          <w:rFonts w:ascii="Times New Roman" w:hAnsi="Times New Roman"/>
          <w:sz w:val="22"/>
          <w:szCs w:val="22"/>
        </w:rPr>
      </w:pPr>
      <w:r w:rsidRPr="00B14160">
        <w:rPr>
          <w:rFonts w:ascii="Times New Roman" w:hAnsi="Times New Roman"/>
          <w:b/>
          <w:i/>
          <w:sz w:val="22"/>
          <w:szCs w:val="22"/>
        </w:rPr>
        <w:t>Tercera línea de defensa</w:t>
      </w:r>
    </w:p>
    <w:p w14:paraId="29EED4F9" w14:textId="48662FFD" w:rsidR="001F4D9B" w:rsidRPr="00B14160" w:rsidRDefault="001F4D9B" w:rsidP="002F2209">
      <w:pPr>
        <w:ind w:left="-567" w:right="33"/>
        <w:jc w:val="both"/>
        <w:rPr>
          <w:rFonts w:ascii="Times New Roman" w:hAnsi="Times New Roman"/>
          <w:sz w:val="22"/>
          <w:szCs w:val="22"/>
        </w:rPr>
      </w:pPr>
    </w:p>
    <w:p w14:paraId="14BCD13B" w14:textId="781E471E" w:rsidR="004F0369" w:rsidRPr="00B14160" w:rsidRDefault="000D2571" w:rsidP="000D2571">
      <w:pPr>
        <w:pStyle w:val="Prrafodelista"/>
        <w:ind w:left="-709" w:right="33"/>
        <w:jc w:val="both"/>
        <w:rPr>
          <w:rFonts w:ascii="Times New Roman" w:hAnsi="Times New Roman"/>
          <w:sz w:val="22"/>
          <w:szCs w:val="22"/>
        </w:rPr>
      </w:pPr>
      <w:r w:rsidRPr="00B14160">
        <w:rPr>
          <w:rFonts w:ascii="Times New Roman" w:hAnsi="Times New Roman"/>
          <w:sz w:val="22"/>
          <w:szCs w:val="22"/>
        </w:rPr>
        <w:t xml:space="preserve">La Oficina de Control Interno durante el periodo observado, adelantó </w:t>
      </w:r>
      <w:r w:rsidR="004F0369" w:rsidRPr="00B14160">
        <w:rPr>
          <w:rFonts w:ascii="Times New Roman" w:hAnsi="Times New Roman"/>
          <w:sz w:val="22"/>
          <w:szCs w:val="22"/>
        </w:rPr>
        <w:t>informes</w:t>
      </w:r>
      <w:r w:rsidRPr="00B14160">
        <w:rPr>
          <w:rFonts w:ascii="Times New Roman" w:hAnsi="Times New Roman"/>
          <w:sz w:val="22"/>
          <w:szCs w:val="22"/>
        </w:rPr>
        <w:t xml:space="preserve"> de seguimiento, evaluación y auditorías en donde</w:t>
      </w:r>
      <w:r w:rsidR="007F76BB">
        <w:rPr>
          <w:rFonts w:ascii="Times New Roman" w:hAnsi="Times New Roman"/>
          <w:sz w:val="22"/>
          <w:szCs w:val="22"/>
        </w:rPr>
        <w:t xml:space="preserve"> </w:t>
      </w:r>
      <w:r w:rsidRPr="00B14160">
        <w:rPr>
          <w:rFonts w:ascii="Times New Roman" w:hAnsi="Times New Roman"/>
          <w:sz w:val="22"/>
          <w:szCs w:val="22"/>
        </w:rPr>
        <w:t>fueron descritas las situaciones evidenciadas, verificando la conformidad del Sistema de Control Interno</w:t>
      </w:r>
      <w:r w:rsidR="004F0369" w:rsidRPr="00B14160">
        <w:rPr>
          <w:rFonts w:ascii="Times New Roman" w:hAnsi="Times New Roman"/>
          <w:sz w:val="22"/>
          <w:szCs w:val="22"/>
        </w:rPr>
        <w:t xml:space="preserve"> </w:t>
      </w:r>
      <w:r w:rsidRPr="00B14160">
        <w:rPr>
          <w:rFonts w:ascii="Times New Roman" w:hAnsi="Times New Roman"/>
          <w:sz w:val="22"/>
          <w:szCs w:val="22"/>
        </w:rPr>
        <w:t xml:space="preserve">acorde a las normas establecidas o la susceptibilidad de mejora por parte de éste. Dichos informes </w:t>
      </w:r>
      <w:r w:rsidR="004F0369" w:rsidRPr="00B14160">
        <w:rPr>
          <w:rFonts w:ascii="Times New Roman" w:hAnsi="Times New Roman"/>
          <w:sz w:val="22"/>
          <w:szCs w:val="22"/>
        </w:rPr>
        <w:t>fueron comunicados a la Dirección de la UAECD</w:t>
      </w:r>
      <w:r w:rsidRPr="00B14160">
        <w:rPr>
          <w:rFonts w:ascii="Times New Roman" w:hAnsi="Times New Roman"/>
          <w:sz w:val="22"/>
          <w:szCs w:val="22"/>
        </w:rPr>
        <w:t>, en las fechas establecidas dentro del Plan Anual de Auditorías aprobado</w:t>
      </w:r>
      <w:r w:rsidR="005621E2" w:rsidRPr="00B14160">
        <w:rPr>
          <w:rFonts w:ascii="Times New Roman" w:hAnsi="Times New Roman"/>
          <w:sz w:val="22"/>
          <w:szCs w:val="22"/>
        </w:rPr>
        <w:t xml:space="preserve"> y se encuentran publicados en la página web de la entidad.</w:t>
      </w:r>
    </w:p>
    <w:p w14:paraId="37AC7BCB" w14:textId="6F15E226" w:rsidR="00D9195B" w:rsidRPr="00B14160" w:rsidRDefault="00D9195B" w:rsidP="000D2571">
      <w:pPr>
        <w:pStyle w:val="Prrafodelista"/>
        <w:ind w:left="-709" w:right="33"/>
        <w:jc w:val="both"/>
        <w:rPr>
          <w:rFonts w:ascii="Times New Roman" w:hAnsi="Times New Roman"/>
          <w:sz w:val="22"/>
          <w:szCs w:val="22"/>
        </w:rPr>
      </w:pPr>
    </w:p>
    <w:p w14:paraId="35E4938C" w14:textId="11681646" w:rsidR="00D9195B" w:rsidRDefault="00D12283" w:rsidP="00D9195B">
      <w:pPr>
        <w:pStyle w:val="Prrafodelista"/>
        <w:ind w:left="-709" w:right="33"/>
        <w:jc w:val="both"/>
        <w:rPr>
          <w:rFonts w:ascii="Times New Roman" w:hAnsi="Times New Roman"/>
          <w:sz w:val="22"/>
          <w:szCs w:val="22"/>
        </w:rPr>
      </w:pPr>
      <w:r w:rsidRPr="00B14160">
        <w:rPr>
          <w:rFonts w:ascii="Times New Roman" w:hAnsi="Times New Roman"/>
          <w:sz w:val="22"/>
          <w:szCs w:val="22"/>
        </w:rPr>
        <w:t>Los</w:t>
      </w:r>
      <w:r w:rsidR="00D9195B" w:rsidRPr="00B14160">
        <w:rPr>
          <w:rFonts w:ascii="Times New Roman" w:hAnsi="Times New Roman"/>
          <w:sz w:val="22"/>
          <w:szCs w:val="22"/>
        </w:rPr>
        <w:t xml:space="preserve"> informes, seguimientos y auditorías </w:t>
      </w:r>
      <w:r w:rsidRPr="00B14160">
        <w:rPr>
          <w:rFonts w:ascii="Times New Roman" w:hAnsi="Times New Roman"/>
          <w:sz w:val="22"/>
          <w:szCs w:val="22"/>
        </w:rPr>
        <w:t>radic</w:t>
      </w:r>
      <w:r w:rsidR="00D9195B" w:rsidRPr="00B14160">
        <w:rPr>
          <w:rFonts w:ascii="Times New Roman" w:hAnsi="Times New Roman"/>
          <w:sz w:val="22"/>
          <w:szCs w:val="22"/>
        </w:rPr>
        <w:t>ados</w:t>
      </w:r>
      <w:r w:rsidRPr="00B14160">
        <w:rPr>
          <w:rFonts w:ascii="Times New Roman" w:hAnsi="Times New Roman"/>
          <w:sz w:val="22"/>
          <w:szCs w:val="22"/>
        </w:rPr>
        <w:t xml:space="preserve"> por la OCI</w:t>
      </w:r>
      <w:r w:rsidR="00D9195B" w:rsidRPr="00B14160">
        <w:rPr>
          <w:rFonts w:ascii="Times New Roman" w:hAnsi="Times New Roman"/>
          <w:sz w:val="22"/>
          <w:szCs w:val="22"/>
        </w:rPr>
        <w:t xml:space="preserve"> fueron:</w:t>
      </w:r>
    </w:p>
    <w:p w14:paraId="612B2490" w14:textId="77777777" w:rsidR="007F76BB" w:rsidRPr="00B14160" w:rsidRDefault="007F76BB" w:rsidP="00D9195B">
      <w:pPr>
        <w:pStyle w:val="Prrafodelista"/>
        <w:ind w:left="-709" w:right="33"/>
        <w:jc w:val="both"/>
        <w:rPr>
          <w:rFonts w:ascii="Times New Roman" w:hAnsi="Times New Roman"/>
          <w:sz w:val="22"/>
          <w:szCs w:val="22"/>
        </w:rPr>
      </w:pPr>
    </w:p>
    <w:p w14:paraId="0A24FD1A" w14:textId="77777777" w:rsidR="007F76BB" w:rsidRDefault="00D9195B" w:rsidP="007F76BB">
      <w:pPr>
        <w:pStyle w:val="Prrafodelista"/>
        <w:numPr>
          <w:ilvl w:val="0"/>
          <w:numId w:val="4"/>
        </w:numPr>
        <w:ind w:right="33"/>
        <w:jc w:val="both"/>
        <w:rPr>
          <w:rFonts w:ascii="Times New Roman" w:hAnsi="Times New Roman"/>
          <w:sz w:val="22"/>
          <w:szCs w:val="22"/>
        </w:rPr>
      </w:pPr>
      <w:r w:rsidRPr="00B14160">
        <w:rPr>
          <w:rFonts w:ascii="Times New Roman" w:hAnsi="Times New Roman"/>
          <w:sz w:val="22"/>
          <w:szCs w:val="22"/>
        </w:rPr>
        <w:t>Informe seguimiento por todas las fuentes, radicado 2019IE14678</w:t>
      </w:r>
      <w:r w:rsidR="007F76BB">
        <w:rPr>
          <w:rFonts w:ascii="Times New Roman" w:hAnsi="Times New Roman"/>
          <w:sz w:val="22"/>
          <w:szCs w:val="22"/>
        </w:rPr>
        <w:t xml:space="preserve">. </w:t>
      </w:r>
    </w:p>
    <w:p w14:paraId="09113EE2" w14:textId="77777777"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riesgos de procesos III trimestre, 2019IE19880</w:t>
      </w:r>
      <w:r>
        <w:rPr>
          <w:rFonts w:ascii="Times New Roman" w:hAnsi="Times New Roman"/>
          <w:sz w:val="22"/>
          <w:szCs w:val="22"/>
        </w:rPr>
        <w:t xml:space="preserve">. </w:t>
      </w:r>
    </w:p>
    <w:p w14:paraId="11DB07B4" w14:textId="631DCB68"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 xml:space="preserve">eguimiento comité de conciliaciones 2019IE9442, </w:t>
      </w:r>
      <w:r>
        <w:rPr>
          <w:rFonts w:ascii="Times New Roman" w:hAnsi="Times New Roman"/>
          <w:sz w:val="22"/>
          <w:szCs w:val="22"/>
        </w:rPr>
        <w:t>2019IE</w:t>
      </w:r>
      <w:r w:rsidR="00D9195B" w:rsidRPr="00B14160">
        <w:rPr>
          <w:rFonts w:ascii="Times New Roman" w:hAnsi="Times New Roman"/>
          <w:sz w:val="22"/>
          <w:szCs w:val="22"/>
        </w:rPr>
        <w:t>18792</w:t>
      </w:r>
      <w:r>
        <w:rPr>
          <w:rFonts w:ascii="Times New Roman" w:hAnsi="Times New Roman"/>
          <w:sz w:val="22"/>
          <w:szCs w:val="22"/>
        </w:rPr>
        <w:t>.</w:t>
      </w:r>
    </w:p>
    <w:p w14:paraId="38C8AF99" w14:textId="619BF762"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austeridad en el gasto 2019IE16798</w:t>
      </w:r>
      <w:r>
        <w:rPr>
          <w:rFonts w:ascii="Times New Roman" w:hAnsi="Times New Roman"/>
          <w:sz w:val="22"/>
          <w:szCs w:val="22"/>
        </w:rPr>
        <w:t>.</w:t>
      </w:r>
      <w:r w:rsidR="00D9195B" w:rsidRPr="00B14160">
        <w:rPr>
          <w:rFonts w:ascii="Times New Roman" w:hAnsi="Times New Roman"/>
          <w:sz w:val="22"/>
          <w:szCs w:val="22"/>
        </w:rPr>
        <w:t xml:space="preserve"> </w:t>
      </w:r>
    </w:p>
    <w:p w14:paraId="57A6AF7A" w14:textId="1E04F78E"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caja menor 2019IE9535</w:t>
      </w:r>
      <w:r>
        <w:rPr>
          <w:rFonts w:ascii="Times New Roman" w:hAnsi="Times New Roman"/>
          <w:sz w:val="22"/>
          <w:szCs w:val="22"/>
        </w:rPr>
        <w:t>.</w:t>
      </w:r>
    </w:p>
    <w:p w14:paraId="6E10CCD8" w14:textId="06E1B5E0"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Pr="00B14160">
        <w:rPr>
          <w:rFonts w:ascii="Times New Roman" w:hAnsi="Times New Roman"/>
          <w:sz w:val="22"/>
          <w:szCs w:val="22"/>
        </w:rPr>
        <w:t>eguimientos contingentes</w:t>
      </w:r>
      <w:r w:rsidR="00D9195B" w:rsidRPr="00B14160">
        <w:rPr>
          <w:rFonts w:ascii="Times New Roman" w:hAnsi="Times New Roman"/>
          <w:sz w:val="22"/>
          <w:szCs w:val="22"/>
        </w:rPr>
        <w:t xml:space="preserve"> judiciales 2019IE14149</w:t>
      </w:r>
      <w:r>
        <w:rPr>
          <w:rFonts w:ascii="Times New Roman" w:hAnsi="Times New Roman"/>
          <w:sz w:val="22"/>
          <w:szCs w:val="22"/>
        </w:rPr>
        <w:t>.</w:t>
      </w:r>
    </w:p>
    <w:p w14:paraId="337C07F0" w14:textId="6FB5594D"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directiva 07 de 2013 2019IE10871</w:t>
      </w:r>
      <w:r>
        <w:rPr>
          <w:rFonts w:ascii="Times New Roman" w:hAnsi="Times New Roman"/>
          <w:sz w:val="22"/>
          <w:szCs w:val="22"/>
        </w:rPr>
        <w:t>.</w:t>
      </w:r>
    </w:p>
    <w:p w14:paraId="03BC7954" w14:textId="03625511"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evaluación a los estados financiero 2019IE11563-17389</w:t>
      </w:r>
      <w:r>
        <w:rPr>
          <w:rFonts w:ascii="Times New Roman" w:hAnsi="Times New Roman"/>
          <w:sz w:val="22"/>
          <w:szCs w:val="22"/>
        </w:rPr>
        <w:t>.</w:t>
      </w:r>
    </w:p>
    <w:p w14:paraId="3C528018" w14:textId="5E5B9FB6"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gobierno digital 2019IE11388</w:t>
      </w:r>
      <w:r>
        <w:rPr>
          <w:rFonts w:ascii="Times New Roman" w:hAnsi="Times New Roman"/>
          <w:sz w:val="22"/>
          <w:szCs w:val="22"/>
        </w:rPr>
        <w:t>.</w:t>
      </w:r>
    </w:p>
    <w:p w14:paraId="6B509D51" w14:textId="49585B2D"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implementación plan de trabajo gestión de integridad 2019IE18571</w:t>
      </w:r>
      <w:r>
        <w:rPr>
          <w:rFonts w:ascii="Times New Roman" w:hAnsi="Times New Roman"/>
          <w:sz w:val="22"/>
          <w:szCs w:val="22"/>
        </w:rPr>
        <w:t>.</w:t>
      </w:r>
    </w:p>
    <w:p w14:paraId="158DA6C1" w14:textId="0EEC3E26"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cumplimiento ley 581 de 2000 (Ley de cuotas), 2019IE16079</w:t>
      </w:r>
      <w:r>
        <w:rPr>
          <w:rFonts w:ascii="Times New Roman" w:hAnsi="Times New Roman"/>
          <w:sz w:val="22"/>
          <w:szCs w:val="22"/>
        </w:rPr>
        <w:t>.</w:t>
      </w:r>
    </w:p>
    <w:p w14:paraId="3128CFF1" w14:textId="10CD2666"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ley 1712 de 2014 (Transparencia), 2019IE15075</w:t>
      </w:r>
      <w:r>
        <w:rPr>
          <w:rFonts w:ascii="Times New Roman" w:hAnsi="Times New Roman"/>
          <w:sz w:val="22"/>
          <w:szCs w:val="22"/>
        </w:rPr>
        <w:t>.</w:t>
      </w:r>
    </w:p>
    <w:p w14:paraId="66BAE4EF" w14:textId="1BEB940C"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metas plan de desarrollo</w:t>
      </w:r>
    </w:p>
    <w:p w14:paraId="5115EFFB" w14:textId="5B43F1E1"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plan anticorrupción y de atención al ciudadano 2019IE16229</w:t>
      </w:r>
    </w:p>
    <w:p w14:paraId="1F3232A1" w14:textId="04436C2B"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plan de mejoramiento archivístico 2019IE14289</w:t>
      </w:r>
      <w:r>
        <w:rPr>
          <w:rFonts w:ascii="Times New Roman" w:hAnsi="Times New Roman"/>
          <w:sz w:val="22"/>
          <w:szCs w:val="22"/>
        </w:rPr>
        <w:t>.</w:t>
      </w:r>
    </w:p>
    <w:p w14:paraId="40274769" w14:textId="79BC29F2"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planes, programas, proyectos y metas 2019IE15863</w:t>
      </w:r>
      <w:r>
        <w:rPr>
          <w:rFonts w:ascii="Times New Roman" w:hAnsi="Times New Roman"/>
          <w:sz w:val="22"/>
          <w:szCs w:val="22"/>
        </w:rPr>
        <w:t>.</w:t>
      </w:r>
    </w:p>
    <w:p w14:paraId="19917640" w14:textId="5EA65CF5"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eguimiento peticiones, quejas, reclamos y sugerencias 2019IE13695</w:t>
      </w:r>
      <w:r>
        <w:rPr>
          <w:rFonts w:ascii="Times New Roman" w:hAnsi="Times New Roman"/>
          <w:sz w:val="22"/>
          <w:szCs w:val="22"/>
        </w:rPr>
        <w:t>.</w:t>
      </w:r>
    </w:p>
    <w:p w14:paraId="46850BB8" w14:textId="22D8A570"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S</w:t>
      </w:r>
      <w:r w:rsidR="00D9195B" w:rsidRPr="00B14160">
        <w:rPr>
          <w:rFonts w:ascii="Times New Roman" w:hAnsi="Times New Roman"/>
          <w:sz w:val="22"/>
          <w:szCs w:val="22"/>
        </w:rPr>
        <w:t xml:space="preserve">eguimiento subsistema continuidad del negocio 2019IE14063. </w:t>
      </w:r>
    </w:p>
    <w:p w14:paraId="3DD1D5D1" w14:textId="712BAC6D" w:rsidR="007F76BB" w:rsidRDefault="00D9195B" w:rsidP="007F76BB">
      <w:pPr>
        <w:pStyle w:val="Prrafodelista"/>
        <w:numPr>
          <w:ilvl w:val="0"/>
          <w:numId w:val="4"/>
        </w:numPr>
        <w:ind w:right="33"/>
        <w:jc w:val="both"/>
        <w:rPr>
          <w:rFonts w:ascii="Times New Roman" w:hAnsi="Times New Roman"/>
          <w:sz w:val="22"/>
          <w:szCs w:val="22"/>
        </w:rPr>
      </w:pPr>
      <w:r w:rsidRPr="00B14160">
        <w:rPr>
          <w:rFonts w:ascii="Times New Roman" w:hAnsi="Times New Roman"/>
          <w:sz w:val="22"/>
          <w:szCs w:val="22"/>
        </w:rPr>
        <w:t>Auditoría actualización catastral 2019IE10784</w:t>
      </w:r>
      <w:r w:rsidR="007F76BB">
        <w:rPr>
          <w:rFonts w:ascii="Times New Roman" w:hAnsi="Times New Roman"/>
          <w:sz w:val="22"/>
          <w:szCs w:val="22"/>
        </w:rPr>
        <w:t>.</w:t>
      </w:r>
    </w:p>
    <w:p w14:paraId="7564DF39" w14:textId="3382B900"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A</w:t>
      </w:r>
      <w:r w:rsidR="00D9195B" w:rsidRPr="00B14160">
        <w:rPr>
          <w:rFonts w:ascii="Times New Roman" w:hAnsi="Times New Roman"/>
          <w:sz w:val="22"/>
          <w:szCs w:val="22"/>
        </w:rPr>
        <w:t>uditoría actualización componente económico 2019IE15091</w:t>
      </w:r>
      <w:r>
        <w:rPr>
          <w:rFonts w:ascii="Times New Roman" w:hAnsi="Times New Roman"/>
          <w:sz w:val="22"/>
          <w:szCs w:val="22"/>
        </w:rPr>
        <w:t xml:space="preserve">. </w:t>
      </w:r>
    </w:p>
    <w:p w14:paraId="14A3F647" w14:textId="53698033"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A</w:t>
      </w:r>
      <w:r w:rsidR="00D9195B" w:rsidRPr="00B14160">
        <w:rPr>
          <w:rFonts w:ascii="Times New Roman" w:hAnsi="Times New Roman"/>
          <w:sz w:val="22"/>
          <w:szCs w:val="22"/>
        </w:rPr>
        <w:t>uditoría avalúos comerciales 2019IE19458-18134</w:t>
      </w:r>
      <w:r>
        <w:rPr>
          <w:rFonts w:ascii="Times New Roman" w:hAnsi="Times New Roman"/>
          <w:sz w:val="22"/>
          <w:szCs w:val="22"/>
        </w:rPr>
        <w:t>.</w:t>
      </w:r>
    </w:p>
    <w:p w14:paraId="26EE1C6A" w14:textId="77777777"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A</w:t>
      </w:r>
      <w:r w:rsidR="00D9195B" w:rsidRPr="00B14160">
        <w:rPr>
          <w:rFonts w:ascii="Times New Roman" w:hAnsi="Times New Roman"/>
          <w:sz w:val="22"/>
          <w:szCs w:val="22"/>
        </w:rPr>
        <w:t>uditoría gestión documental 2019IE16227</w:t>
      </w:r>
      <w:r>
        <w:rPr>
          <w:rFonts w:ascii="Times New Roman" w:hAnsi="Times New Roman"/>
          <w:sz w:val="22"/>
          <w:szCs w:val="22"/>
        </w:rPr>
        <w:t xml:space="preserve">. </w:t>
      </w:r>
    </w:p>
    <w:p w14:paraId="205AA741" w14:textId="77777777"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A</w:t>
      </w:r>
      <w:r w:rsidR="00D9195B" w:rsidRPr="00B14160">
        <w:rPr>
          <w:rFonts w:ascii="Times New Roman" w:hAnsi="Times New Roman"/>
          <w:sz w:val="22"/>
          <w:szCs w:val="22"/>
        </w:rPr>
        <w:t>uditoría situaciones administrativas 2019IE12592</w:t>
      </w:r>
      <w:r>
        <w:rPr>
          <w:rFonts w:ascii="Times New Roman" w:hAnsi="Times New Roman"/>
          <w:sz w:val="22"/>
          <w:szCs w:val="22"/>
        </w:rPr>
        <w:t>.</w:t>
      </w:r>
    </w:p>
    <w:p w14:paraId="35C8F749" w14:textId="77777777" w:rsidR="007F76BB"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A</w:t>
      </w:r>
      <w:r w:rsidR="00D9195B" w:rsidRPr="00B14160">
        <w:rPr>
          <w:rFonts w:ascii="Times New Roman" w:hAnsi="Times New Roman"/>
          <w:sz w:val="22"/>
          <w:szCs w:val="22"/>
        </w:rPr>
        <w:t>uditoría gestión trámites, revisión avalúo 2019IE13195</w:t>
      </w:r>
      <w:r>
        <w:rPr>
          <w:rFonts w:ascii="Times New Roman" w:hAnsi="Times New Roman"/>
          <w:sz w:val="22"/>
          <w:szCs w:val="22"/>
        </w:rPr>
        <w:t>.</w:t>
      </w:r>
    </w:p>
    <w:p w14:paraId="1CFD20A7" w14:textId="79C37AF1" w:rsidR="00D9195B" w:rsidRPr="00B14160" w:rsidRDefault="007F76BB" w:rsidP="007F76BB">
      <w:pPr>
        <w:pStyle w:val="Prrafodelista"/>
        <w:numPr>
          <w:ilvl w:val="0"/>
          <w:numId w:val="4"/>
        </w:numPr>
        <w:ind w:right="33"/>
        <w:jc w:val="both"/>
        <w:rPr>
          <w:rFonts w:ascii="Times New Roman" w:hAnsi="Times New Roman"/>
          <w:sz w:val="22"/>
          <w:szCs w:val="22"/>
        </w:rPr>
      </w:pPr>
      <w:r>
        <w:rPr>
          <w:rFonts w:ascii="Times New Roman" w:hAnsi="Times New Roman"/>
          <w:sz w:val="22"/>
          <w:szCs w:val="22"/>
        </w:rPr>
        <w:t>A</w:t>
      </w:r>
      <w:r w:rsidR="00D9195B" w:rsidRPr="00B14160">
        <w:rPr>
          <w:rFonts w:ascii="Times New Roman" w:hAnsi="Times New Roman"/>
          <w:sz w:val="22"/>
          <w:szCs w:val="22"/>
        </w:rPr>
        <w:t>uditoría línea de producción cartográfica 2019IE11565.</w:t>
      </w:r>
    </w:p>
    <w:p w14:paraId="1F3DBD72" w14:textId="1E99873F" w:rsidR="000D2571" w:rsidRPr="00B14160" w:rsidRDefault="000D2571" w:rsidP="00D12283">
      <w:pPr>
        <w:ind w:left="0" w:right="33"/>
        <w:jc w:val="both"/>
        <w:rPr>
          <w:rFonts w:ascii="Times New Roman" w:hAnsi="Times New Roman"/>
          <w:sz w:val="22"/>
          <w:szCs w:val="22"/>
        </w:rPr>
      </w:pPr>
    </w:p>
    <w:p w14:paraId="7E0E0BE8" w14:textId="2ACE7830" w:rsidR="004167F5" w:rsidRPr="00B14160" w:rsidRDefault="000D2571" w:rsidP="004167F5">
      <w:pPr>
        <w:pStyle w:val="Prrafodelista"/>
        <w:ind w:left="-709" w:right="33"/>
        <w:jc w:val="both"/>
        <w:rPr>
          <w:rFonts w:ascii="Times New Roman" w:hAnsi="Times New Roman"/>
          <w:sz w:val="22"/>
          <w:szCs w:val="22"/>
        </w:rPr>
      </w:pPr>
      <w:r w:rsidRPr="00B14160">
        <w:rPr>
          <w:rFonts w:ascii="Times New Roman" w:hAnsi="Times New Roman"/>
          <w:sz w:val="22"/>
          <w:szCs w:val="22"/>
        </w:rPr>
        <w:lastRenderedPageBreak/>
        <w:t xml:space="preserve">En los informes correspondientes a los seguimientos y auditorías realizadas se incluyó un capítulo dedicado a la verificación de </w:t>
      </w:r>
      <w:r w:rsidR="006C5CAB" w:rsidRPr="00B14160">
        <w:rPr>
          <w:rFonts w:ascii="Times New Roman" w:hAnsi="Times New Roman"/>
          <w:sz w:val="22"/>
          <w:szCs w:val="22"/>
        </w:rPr>
        <w:t>los controles documentados para los riesgos de gestión y corrupción de los procesos</w:t>
      </w:r>
      <w:r w:rsidR="00AC1AD9">
        <w:rPr>
          <w:rFonts w:ascii="Times New Roman" w:hAnsi="Times New Roman"/>
          <w:sz w:val="22"/>
          <w:szCs w:val="22"/>
        </w:rPr>
        <w:t>,</w:t>
      </w:r>
      <w:r w:rsidR="006C5CAB" w:rsidRPr="00B14160">
        <w:rPr>
          <w:rFonts w:ascii="Times New Roman" w:hAnsi="Times New Roman"/>
          <w:sz w:val="22"/>
          <w:szCs w:val="22"/>
        </w:rPr>
        <w:t xml:space="preserve"> y asociados en los procedimientos, a fin de establecer si estos realmente contribuyen a la prevención y detección temprana de situaciones que puedan obstaculizar el logro de los objetivos institucionales; para lo cual se revisó el diseño y la ejecución de los mismos, generando recomendaciones encaminadas a mejorar la eficacia</w:t>
      </w:r>
      <w:r w:rsidR="00D12283" w:rsidRPr="00B14160">
        <w:rPr>
          <w:rFonts w:ascii="Times New Roman" w:hAnsi="Times New Roman"/>
          <w:sz w:val="22"/>
          <w:szCs w:val="22"/>
        </w:rPr>
        <w:t>.</w:t>
      </w:r>
    </w:p>
    <w:p w14:paraId="719B3A98" w14:textId="6B23BFB8" w:rsidR="00D12283" w:rsidRPr="00B14160" w:rsidRDefault="00D12283" w:rsidP="004167F5">
      <w:pPr>
        <w:pStyle w:val="Prrafodelista"/>
        <w:ind w:left="-709" w:right="33"/>
        <w:jc w:val="both"/>
        <w:rPr>
          <w:rFonts w:ascii="Times New Roman" w:hAnsi="Times New Roman"/>
          <w:sz w:val="22"/>
          <w:szCs w:val="22"/>
        </w:rPr>
      </w:pPr>
    </w:p>
    <w:p w14:paraId="557EE244" w14:textId="0CB8DA29" w:rsidR="00D12283" w:rsidRPr="00B14160" w:rsidRDefault="00D12283" w:rsidP="00D12283">
      <w:pPr>
        <w:pStyle w:val="Prrafodelista"/>
        <w:ind w:left="-709" w:right="33"/>
        <w:jc w:val="both"/>
        <w:rPr>
          <w:rFonts w:ascii="Times New Roman" w:hAnsi="Times New Roman"/>
          <w:sz w:val="22"/>
          <w:szCs w:val="22"/>
        </w:rPr>
      </w:pPr>
      <w:r w:rsidRPr="00B14160">
        <w:rPr>
          <w:rFonts w:ascii="Times New Roman" w:hAnsi="Times New Roman"/>
          <w:sz w:val="22"/>
          <w:szCs w:val="22"/>
        </w:rPr>
        <w:t>En cumplimiento de lo establecido en la Ley de Transparencia y acceso a la información pública, todos los informes de la Oficina de Control Interno comunicados a la Dirección fueron publicados en la página web de Catastro Distrital.</w:t>
      </w:r>
    </w:p>
    <w:p w14:paraId="795A4BEA" w14:textId="181F4A85" w:rsidR="005621E2" w:rsidRPr="00B14160" w:rsidRDefault="005621E2" w:rsidP="004167F5">
      <w:pPr>
        <w:pStyle w:val="Prrafodelista"/>
        <w:ind w:left="-709" w:right="33"/>
        <w:jc w:val="both"/>
        <w:rPr>
          <w:rFonts w:ascii="Times New Roman" w:hAnsi="Times New Roman"/>
          <w:sz w:val="22"/>
          <w:szCs w:val="22"/>
        </w:rPr>
      </w:pPr>
    </w:p>
    <w:p w14:paraId="0E07D575" w14:textId="2A1B20A6" w:rsidR="005621E2" w:rsidRPr="00B14160" w:rsidRDefault="005621E2" w:rsidP="005621E2">
      <w:pPr>
        <w:pStyle w:val="Prrafodelista"/>
        <w:ind w:left="-709" w:right="33"/>
        <w:jc w:val="both"/>
        <w:rPr>
          <w:rFonts w:ascii="Times New Roman" w:hAnsi="Times New Roman"/>
          <w:sz w:val="22"/>
          <w:szCs w:val="22"/>
        </w:rPr>
      </w:pPr>
      <w:r w:rsidRPr="00B14160">
        <w:rPr>
          <w:rFonts w:ascii="Times New Roman" w:hAnsi="Times New Roman"/>
          <w:sz w:val="22"/>
          <w:szCs w:val="22"/>
        </w:rPr>
        <w:t xml:space="preserve">Se realizó seguimiento a la ejecución de las actividades dentro del plan de mejoramiento suscrito con la Contraloría de Bogotá, con corte a 30/09/2019 y sus respectivas recomendaciones, las cuales fueron presentadas a los responsables en el comité Institucional de Coordinación de Control Interno, realizado el 30 de octubre de 2019. </w:t>
      </w:r>
    </w:p>
    <w:p w14:paraId="1C80F759" w14:textId="77777777" w:rsidR="004167F5" w:rsidRPr="00B14160" w:rsidRDefault="004167F5" w:rsidP="00D12283">
      <w:pPr>
        <w:ind w:left="0" w:right="33"/>
        <w:jc w:val="both"/>
        <w:rPr>
          <w:rFonts w:ascii="Times New Roman" w:hAnsi="Times New Roman"/>
          <w:sz w:val="22"/>
          <w:szCs w:val="22"/>
        </w:rPr>
      </w:pPr>
    </w:p>
    <w:p w14:paraId="654AE8CF" w14:textId="77777777" w:rsidR="00D12283" w:rsidRPr="00B14160" w:rsidRDefault="006C5CAB" w:rsidP="00D12283">
      <w:pPr>
        <w:pStyle w:val="Prrafodelista"/>
        <w:ind w:left="-709" w:right="33"/>
        <w:jc w:val="both"/>
        <w:rPr>
          <w:rFonts w:ascii="Times New Roman" w:hAnsi="Times New Roman"/>
          <w:sz w:val="22"/>
          <w:szCs w:val="22"/>
        </w:rPr>
      </w:pPr>
      <w:r w:rsidRPr="00B14160">
        <w:rPr>
          <w:rFonts w:ascii="Times New Roman" w:hAnsi="Times New Roman"/>
          <w:sz w:val="22"/>
          <w:szCs w:val="22"/>
        </w:rPr>
        <w:t>La OCI también dentro de las actividades de control, adelantó capacitaciones con las áreas misionales, tendientes a fortalecer el diseño y la ejecución de los controles, transmitiendo mediante ejemplos todos los criterios establecidos</w:t>
      </w:r>
      <w:r w:rsidR="004167F5" w:rsidRPr="00B14160">
        <w:rPr>
          <w:rFonts w:ascii="Times New Roman" w:hAnsi="Times New Roman"/>
          <w:sz w:val="22"/>
          <w:szCs w:val="22"/>
        </w:rPr>
        <w:t xml:space="preserve"> por el Departamento Administrativo de la Función Pública, </w:t>
      </w:r>
      <w:r w:rsidRPr="00B14160">
        <w:rPr>
          <w:rFonts w:ascii="Times New Roman" w:hAnsi="Times New Roman"/>
          <w:sz w:val="22"/>
          <w:szCs w:val="22"/>
        </w:rPr>
        <w:t>en la Guía</w:t>
      </w:r>
      <w:r w:rsidR="004167F5" w:rsidRPr="00B14160">
        <w:rPr>
          <w:rFonts w:ascii="Times New Roman" w:hAnsi="Times New Roman"/>
          <w:sz w:val="22"/>
          <w:szCs w:val="22"/>
        </w:rPr>
        <w:t xml:space="preserve"> para la Administración del Riesgo y el Diseño de Controles en Entidades Públicas. Versión 4 de octubre de 2018.</w:t>
      </w:r>
    </w:p>
    <w:p w14:paraId="6D8BF5A2" w14:textId="0412B5C2" w:rsidR="00D12283" w:rsidRPr="00B14160" w:rsidRDefault="00D12283" w:rsidP="00D12283">
      <w:pPr>
        <w:pStyle w:val="Prrafodelista"/>
        <w:ind w:left="-709" w:right="33"/>
        <w:jc w:val="both"/>
        <w:rPr>
          <w:rFonts w:ascii="Times New Roman" w:hAnsi="Times New Roman"/>
          <w:sz w:val="22"/>
          <w:szCs w:val="22"/>
        </w:rPr>
      </w:pPr>
    </w:p>
    <w:p w14:paraId="5CD3817B" w14:textId="6DA5CD03" w:rsidR="00CE2A04" w:rsidRPr="00B14160" w:rsidRDefault="00CE2A04" w:rsidP="00D12283">
      <w:pPr>
        <w:pStyle w:val="Prrafodelista"/>
        <w:ind w:left="-709" w:right="33"/>
        <w:jc w:val="both"/>
        <w:rPr>
          <w:rFonts w:ascii="Times New Roman" w:hAnsi="Times New Roman"/>
          <w:sz w:val="22"/>
          <w:szCs w:val="22"/>
        </w:rPr>
      </w:pPr>
      <w:r w:rsidRPr="00B14160">
        <w:rPr>
          <w:rFonts w:ascii="Times New Roman" w:hAnsi="Times New Roman"/>
          <w:sz w:val="22"/>
          <w:szCs w:val="22"/>
        </w:rPr>
        <w:t>Plan de Sostenibilidad SGI-MIPG</w:t>
      </w:r>
    </w:p>
    <w:p w14:paraId="0CB6D9DD" w14:textId="77777777" w:rsidR="00CE2A04" w:rsidRPr="00B14160" w:rsidRDefault="00CE2A04" w:rsidP="00D12283">
      <w:pPr>
        <w:pStyle w:val="Prrafodelista"/>
        <w:ind w:left="-709" w:right="33"/>
        <w:jc w:val="both"/>
        <w:rPr>
          <w:rFonts w:ascii="Times New Roman" w:hAnsi="Times New Roman"/>
          <w:sz w:val="22"/>
          <w:szCs w:val="22"/>
        </w:rPr>
      </w:pPr>
    </w:p>
    <w:p w14:paraId="38A22BC0" w14:textId="31BD7865" w:rsidR="000A6E74" w:rsidRPr="0054461B" w:rsidRDefault="000A6E74" w:rsidP="00EB5846">
      <w:pPr>
        <w:tabs>
          <w:tab w:val="left" w:pos="284"/>
        </w:tabs>
        <w:ind w:left="-709" w:right="10"/>
        <w:jc w:val="both"/>
        <w:rPr>
          <w:rFonts w:ascii="Times New Roman" w:hAnsi="Times New Roman"/>
          <w:iCs/>
          <w:sz w:val="22"/>
          <w:szCs w:val="22"/>
          <w:lang w:bidi="he-IL"/>
        </w:rPr>
      </w:pPr>
      <w:r w:rsidRPr="0054461B">
        <w:rPr>
          <w:rFonts w:ascii="Times New Roman" w:hAnsi="Times New Roman"/>
          <w:iCs/>
          <w:sz w:val="22"/>
          <w:szCs w:val="22"/>
          <w:lang w:bidi="he-IL"/>
        </w:rPr>
        <w:t xml:space="preserve">El Plan de sostenibilidad de SIG -MIPG vigencia 2019, formulado a partir de los resultados del FURAG 2018 para mejoramiento de cada una de las dimensiones, de acuerdo con la información que para tal fin proporcionó la Oficina Asesora de Planeación y Aseguramiento de Procesos – </w:t>
      </w:r>
      <w:proofErr w:type="gramStart"/>
      <w:r w:rsidRPr="0054461B">
        <w:rPr>
          <w:rFonts w:ascii="Times New Roman" w:hAnsi="Times New Roman"/>
          <w:iCs/>
          <w:sz w:val="22"/>
          <w:szCs w:val="22"/>
          <w:lang w:bidi="he-IL"/>
        </w:rPr>
        <w:t>OAPAP  y</w:t>
      </w:r>
      <w:proofErr w:type="gramEnd"/>
      <w:r w:rsidRPr="0054461B">
        <w:rPr>
          <w:rFonts w:ascii="Times New Roman" w:hAnsi="Times New Roman"/>
          <w:iCs/>
          <w:sz w:val="22"/>
          <w:szCs w:val="22"/>
          <w:lang w:bidi="he-IL"/>
        </w:rPr>
        <w:t xml:space="preserve"> lo evidenciado por esta Oficina, con corte a 30-09-2019 reporto un avance total del plan del 72%</w:t>
      </w:r>
      <w:r w:rsidR="00EB5846">
        <w:rPr>
          <w:rFonts w:ascii="Times New Roman" w:hAnsi="Times New Roman"/>
          <w:iCs/>
          <w:sz w:val="22"/>
          <w:szCs w:val="22"/>
          <w:lang w:bidi="he-IL"/>
        </w:rPr>
        <w:t>.</w:t>
      </w:r>
    </w:p>
    <w:p w14:paraId="64025658" w14:textId="4CC07C2E" w:rsidR="00D37551" w:rsidRPr="00B14160" w:rsidRDefault="00D37551" w:rsidP="00CC2EF0">
      <w:pPr>
        <w:pStyle w:val="Prrafodelista"/>
        <w:ind w:left="-709" w:right="33"/>
        <w:jc w:val="both"/>
        <w:rPr>
          <w:rFonts w:ascii="Times New Roman" w:hAnsi="Times New Roman"/>
          <w:iCs/>
          <w:sz w:val="22"/>
          <w:szCs w:val="22"/>
          <w:lang w:bidi="he-IL"/>
        </w:rPr>
      </w:pPr>
    </w:p>
    <w:p w14:paraId="351C952A" w14:textId="01707C1C" w:rsidR="007C6222" w:rsidRPr="00567FA4" w:rsidRDefault="007C6222" w:rsidP="007C6222">
      <w:pPr>
        <w:tabs>
          <w:tab w:val="left" w:pos="284"/>
        </w:tabs>
        <w:ind w:left="-567" w:right="10"/>
        <w:jc w:val="center"/>
        <w:rPr>
          <w:rFonts w:ascii="Times New Roman" w:hAnsi="Times New Roman"/>
          <w:iCs/>
          <w:sz w:val="22"/>
          <w:szCs w:val="22"/>
          <w:lang w:bidi="he-IL"/>
        </w:rPr>
      </w:pPr>
      <w:r w:rsidRPr="00567FA4">
        <w:rPr>
          <w:rFonts w:ascii="Times New Roman" w:hAnsi="Times New Roman"/>
          <w:iCs/>
          <w:sz w:val="22"/>
          <w:szCs w:val="22"/>
          <w:lang w:bidi="he-IL"/>
        </w:rPr>
        <w:t>SEGUIMIENTO PLAN DE SOSTENIBILIDAD MIPG</w:t>
      </w:r>
    </w:p>
    <w:p w14:paraId="5355FD56" w14:textId="2AF429A1" w:rsidR="002D109D" w:rsidRPr="00567FA4" w:rsidRDefault="000767ED" w:rsidP="007C6222">
      <w:pPr>
        <w:tabs>
          <w:tab w:val="left" w:pos="284"/>
        </w:tabs>
        <w:ind w:left="-567" w:right="10"/>
        <w:jc w:val="center"/>
        <w:rPr>
          <w:rFonts w:ascii="Times New Roman" w:hAnsi="Times New Roman"/>
          <w:iCs/>
          <w:sz w:val="22"/>
          <w:szCs w:val="22"/>
          <w:lang w:bidi="he-IL"/>
        </w:rPr>
      </w:pPr>
      <w:r w:rsidRPr="000767ED">
        <w:rPr>
          <w:noProof/>
        </w:rPr>
        <w:drawing>
          <wp:inline distT="0" distB="0" distL="0" distR="0" wp14:anchorId="65BAA17F" wp14:editId="54F4B07E">
            <wp:extent cx="6178130" cy="2647682"/>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8130" cy="2647682"/>
                    </a:xfrm>
                    <a:prstGeom prst="rect">
                      <a:avLst/>
                    </a:prstGeom>
                    <a:noFill/>
                    <a:ln>
                      <a:noFill/>
                    </a:ln>
                  </pic:spPr>
                </pic:pic>
              </a:graphicData>
            </a:graphic>
          </wp:inline>
        </w:drawing>
      </w:r>
    </w:p>
    <w:p w14:paraId="37478E43" w14:textId="25851DBE" w:rsidR="00EA77F1" w:rsidRDefault="00567FA4" w:rsidP="007C6222">
      <w:pPr>
        <w:tabs>
          <w:tab w:val="left" w:pos="284"/>
        </w:tabs>
        <w:ind w:left="-567" w:right="10"/>
        <w:jc w:val="both"/>
        <w:rPr>
          <w:rFonts w:ascii="Times New Roman" w:hAnsi="Times New Roman"/>
          <w:iCs/>
          <w:sz w:val="22"/>
          <w:szCs w:val="22"/>
          <w:lang w:bidi="he-IL"/>
        </w:rPr>
      </w:pPr>
      <w:r w:rsidRPr="00567FA4">
        <w:rPr>
          <w:rFonts w:ascii="Times New Roman" w:hAnsi="Times New Roman"/>
          <w:iCs/>
          <w:sz w:val="22"/>
          <w:szCs w:val="22"/>
          <w:lang w:bidi="he-IL"/>
        </w:rPr>
        <w:t xml:space="preserve">        </w:t>
      </w:r>
      <w:r w:rsidR="005111B1" w:rsidRPr="00567FA4">
        <w:rPr>
          <w:rFonts w:ascii="Times New Roman" w:hAnsi="Times New Roman"/>
          <w:iCs/>
          <w:sz w:val="22"/>
          <w:szCs w:val="22"/>
          <w:lang w:bidi="he-IL"/>
        </w:rPr>
        <w:t>Elaboración propia OCI con información recibida de la OAPAP mediante correo electrónico del 1</w:t>
      </w:r>
      <w:r w:rsidR="00BD4993" w:rsidRPr="00567FA4">
        <w:rPr>
          <w:rFonts w:ascii="Times New Roman" w:hAnsi="Times New Roman"/>
          <w:iCs/>
          <w:sz w:val="22"/>
          <w:szCs w:val="22"/>
          <w:lang w:bidi="he-IL"/>
        </w:rPr>
        <w:t>5</w:t>
      </w:r>
      <w:r w:rsidR="005111B1" w:rsidRPr="00567FA4">
        <w:rPr>
          <w:rFonts w:ascii="Times New Roman" w:hAnsi="Times New Roman"/>
          <w:iCs/>
          <w:sz w:val="22"/>
          <w:szCs w:val="22"/>
          <w:lang w:bidi="he-IL"/>
        </w:rPr>
        <w:t>-</w:t>
      </w:r>
      <w:r w:rsidR="00BD4993" w:rsidRPr="00567FA4">
        <w:rPr>
          <w:rFonts w:ascii="Times New Roman" w:hAnsi="Times New Roman"/>
          <w:iCs/>
          <w:sz w:val="22"/>
          <w:szCs w:val="22"/>
          <w:lang w:bidi="he-IL"/>
        </w:rPr>
        <w:t>10</w:t>
      </w:r>
      <w:r w:rsidR="005111B1" w:rsidRPr="00567FA4">
        <w:rPr>
          <w:rFonts w:ascii="Times New Roman" w:hAnsi="Times New Roman"/>
          <w:iCs/>
          <w:sz w:val="22"/>
          <w:szCs w:val="22"/>
          <w:lang w:bidi="he-IL"/>
        </w:rPr>
        <w:t>-2019</w:t>
      </w:r>
    </w:p>
    <w:p w14:paraId="7ED2B7E5" w14:textId="74E5BD08" w:rsidR="0054461B" w:rsidRDefault="0054461B" w:rsidP="007C6222">
      <w:pPr>
        <w:tabs>
          <w:tab w:val="left" w:pos="284"/>
        </w:tabs>
        <w:ind w:left="-567" w:right="10"/>
        <w:jc w:val="both"/>
        <w:rPr>
          <w:rFonts w:ascii="Times New Roman" w:hAnsi="Times New Roman"/>
          <w:iCs/>
          <w:sz w:val="22"/>
          <w:szCs w:val="22"/>
          <w:lang w:bidi="he-IL"/>
        </w:rPr>
      </w:pPr>
    </w:p>
    <w:p w14:paraId="120B9BA9" w14:textId="625F63F4" w:rsidR="0054461B" w:rsidRDefault="0054461B" w:rsidP="007C6222">
      <w:pPr>
        <w:tabs>
          <w:tab w:val="left" w:pos="284"/>
        </w:tabs>
        <w:ind w:left="-567" w:right="10"/>
        <w:jc w:val="both"/>
        <w:rPr>
          <w:rFonts w:ascii="Times New Roman" w:hAnsi="Times New Roman"/>
          <w:iCs/>
          <w:sz w:val="22"/>
          <w:szCs w:val="22"/>
          <w:lang w:bidi="he-IL"/>
        </w:rPr>
      </w:pPr>
    </w:p>
    <w:p w14:paraId="008A8560" w14:textId="77777777" w:rsidR="0054461B" w:rsidRPr="00567FA4" w:rsidRDefault="0054461B" w:rsidP="007C6222">
      <w:pPr>
        <w:tabs>
          <w:tab w:val="left" w:pos="284"/>
        </w:tabs>
        <w:ind w:left="-567" w:right="10"/>
        <w:jc w:val="both"/>
        <w:rPr>
          <w:rFonts w:ascii="Times New Roman" w:hAnsi="Times New Roman"/>
          <w:iCs/>
          <w:sz w:val="22"/>
          <w:szCs w:val="22"/>
          <w:lang w:bidi="he-IL"/>
        </w:rPr>
      </w:pPr>
    </w:p>
    <w:p w14:paraId="722E675D" w14:textId="64A0DF59" w:rsidR="007C6222" w:rsidRPr="00567FA4" w:rsidRDefault="007C6222" w:rsidP="002D109D">
      <w:pPr>
        <w:tabs>
          <w:tab w:val="left" w:pos="284"/>
        </w:tabs>
        <w:ind w:left="0" w:right="10"/>
        <w:jc w:val="both"/>
        <w:rPr>
          <w:rFonts w:ascii="Times New Roman" w:hAnsi="Times New Roman"/>
          <w:iCs/>
          <w:sz w:val="22"/>
          <w:szCs w:val="22"/>
          <w:lang w:bidi="he-IL"/>
        </w:rPr>
      </w:pPr>
    </w:p>
    <w:p w14:paraId="4B35C02C" w14:textId="569C0753" w:rsidR="004E1947" w:rsidRPr="00567FA4" w:rsidRDefault="007C6222" w:rsidP="00C562A2">
      <w:pPr>
        <w:tabs>
          <w:tab w:val="left" w:pos="284"/>
        </w:tabs>
        <w:ind w:left="-567" w:right="10"/>
        <w:jc w:val="both"/>
        <w:rPr>
          <w:rFonts w:ascii="Times New Roman" w:hAnsi="Times New Roman"/>
          <w:iCs/>
          <w:sz w:val="22"/>
          <w:szCs w:val="22"/>
          <w:lang w:bidi="he-IL"/>
        </w:rPr>
      </w:pPr>
      <w:r w:rsidRPr="00567FA4">
        <w:rPr>
          <w:rFonts w:ascii="Times New Roman" w:hAnsi="Times New Roman"/>
          <w:noProof/>
          <w:sz w:val="22"/>
          <w:szCs w:val="22"/>
        </w:rPr>
        <w:lastRenderedPageBreak/>
        <w:drawing>
          <wp:inline distT="0" distB="0" distL="0" distR="0" wp14:anchorId="158BEB33" wp14:editId="4D016533">
            <wp:extent cx="6620608" cy="2830830"/>
            <wp:effectExtent l="0" t="0" r="8890" b="7620"/>
            <wp:docPr id="1" name="Gráfico 1">
              <a:extLst xmlns:a="http://schemas.openxmlformats.org/drawingml/2006/main">
                <a:ext uri="{FF2B5EF4-FFF2-40B4-BE49-F238E27FC236}">
                  <a16:creationId xmlns:a16="http://schemas.microsoft.com/office/drawing/2014/main" id="{755D296F-1CFA-40EE-A30D-11A50502CA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B1B62B" w14:textId="7BBA9E89" w:rsidR="00A9226F" w:rsidRDefault="00A9226F" w:rsidP="00A9226F">
      <w:pPr>
        <w:ind w:left="0" w:right="33"/>
        <w:jc w:val="both"/>
        <w:rPr>
          <w:rFonts w:ascii="Times New Roman" w:hAnsi="Times New Roman"/>
          <w:iCs/>
          <w:sz w:val="22"/>
          <w:szCs w:val="22"/>
          <w:lang w:bidi="he-IL"/>
        </w:rPr>
      </w:pPr>
    </w:p>
    <w:p w14:paraId="0DC868D4" w14:textId="5ED9A2C6"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 xml:space="preserve">Se observó que las siguientes dimensiones del Plan de Sostenibilidad-MIPG a 30 de septiembre reportan una gestión adecuada en el tiempo programado: </w:t>
      </w:r>
    </w:p>
    <w:p w14:paraId="731C34BC" w14:textId="77777777" w:rsidR="00EB5846" w:rsidRDefault="00EB5846" w:rsidP="00EB5846">
      <w:pPr>
        <w:ind w:left="-567" w:right="33"/>
        <w:jc w:val="both"/>
        <w:rPr>
          <w:rFonts w:ascii="Times New Roman" w:hAnsi="Times New Roman"/>
          <w:iCs/>
          <w:sz w:val="22"/>
          <w:szCs w:val="22"/>
          <w:lang w:bidi="he-IL"/>
        </w:rPr>
      </w:pPr>
    </w:p>
    <w:p w14:paraId="4160E116" w14:textId="04333B27"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Gestión del Conocimiento y la innovación 93%</w:t>
      </w:r>
    </w:p>
    <w:p w14:paraId="3C71031C" w14:textId="2FC618ED"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Evaluación de Resultados 85%</w:t>
      </w:r>
    </w:p>
    <w:p w14:paraId="5DB7041A" w14:textId="6CE16F7B"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Talento Humano 82%</w:t>
      </w:r>
    </w:p>
    <w:p w14:paraId="51182621" w14:textId="267B9E1A"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Control Interno 76%</w:t>
      </w:r>
    </w:p>
    <w:p w14:paraId="3F7C03F8" w14:textId="243CB729"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Direccionamiento Estratégico 74%</w:t>
      </w:r>
    </w:p>
    <w:p w14:paraId="484B6727" w14:textId="0FC1130B" w:rsidR="00EB5846" w:rsidRDefault="00EB5846" w:rsidP="00EB5846">
      <w:pPr>
        <w:ind w:left="-567" w:right="33"/>
        <w:jc w:val="both"/>
        <w:rPr>
          <w:rFonts w:ascii="Times New Roman" w:hAnsi="Times New Roman"/>
          <w:iCs/>
          <w:sz w:val="22"/>
          <w:szCs w:val="22"/>
          <w:lang w:bidi="he-IL"/>
        </w:rPr>
      </w:pPr>
    </w:p>
    <w:p w14:paraId="7D045898" w14:textId="145C840B" w:rsidR="00EB5846" w:rsidRDefault="00EB5846" w:rsidP="00EB5846">
      <w:pPr>
        <w:ind w:left="-567" w:right="33"/>
        <w:jc w:val="both"/>
        <w:rPr>
          <w:rFonts w:ascii="Times New Roman" w:hAnsi="Times New Roman"/>
          <w:iCs/>
          <w:sz w:val="22"/>
          <w:szCs w:val="22"/>
          <w:lang w:bidi="he-IL"/>
        </w:rPr>
      </w:pPr>
      <w:r>
        <w:rPr>
          <w:rFonts w:ascii="Times New Roman" w:hAnsi="Times New Roman"/>
          <w:iCs/>
          <w:sz w:val="22"/>
          <w:szCs w:val="22"/>
          <w:lang w:bidi="he-IL"/>
        </w:rPr>
        <w:t xml:space="preserve">No </w:t>
      </w:r>
      <w:proofErr w:type="gramStart"/>
      <w:r>
        <w:rPr>
          <w:rFonts w:ascii="Times New Roman" w:hAnsi="Times New Roman"/>
          <w:iCs/>
          <w:sz w:val="22"/>
          <w:szCs w:val="22"/>
          <w:lang w:bidi="he-IL"/>
        </w:rPr>
        <w:t>obstante</w:t>
      </w:r>
      <w:proofErr w:type="gramEnd"/>
      <w:r>
        <w:rPr>
          <w:rFonts w:ascii="Times New Roman" w:hAnsi="Times New Roman"/>
          <w:iCs/>
          <w:sz w:val="22"/>
          <w:szCs w:val="22"/>
          <w:lang w:bidi="he-IL"/>
        </w:rPr>
        <w:t xml:space="preserve"> las dimensiones de Gestión con valores para resultados e Información y Comunicación, reportan una ejecución del 68% y 66% respectivamente, por lo que se requiere gestionar las actividades programadas para el cuarto trimestre de 2019.</w:t>
      </w:r>
    </w:p>
    <w:p w14:paraId="3529173D" w14:textId="77777777" w:rsidR="00A9226F" w:rsidRDefault="00A9226F" w:rsidP="00A9226F">
      <w:pPr>
        <w:ind w:left="0" w:right="33"/>
        <w:jc w:val="both"/>
        <w:rPr>
          <w:b/>
          <w:sz w:val="22"/>
          <w:szCs w:val="22"/>
          <w:highlight w:val="yellow"/>
          <w:lang w:eastAsia="es-ES"/>
        </w:rPr>
      </w:pPr>
    </w:p>
    <w:p w14:paraId="2D9C6418" w14:textId="07D373FA" w:rsidR="00A9226F" w:rsidRPr="00C5227D" w:rsidRDefault="00A9226F" w:rsidP="00A9226F">
      <w:pPr>
        <w:ind w:left="0" w:right="33" w:hanging="567"/>
        <w:jc w:val="both"/>
        <w:rPr>
          <w:rFonts w:ascii="Times New Roman" w:hAnsi="Times New Roman"/>
          <w:b/>
          <w:sz w:val="22"/>
          <w:szCs w:val="22"/>
          <w:lang w:eastAsia="es-ES"/>
        </w:rPr>
      </w:pPr>
      <w:r w:rsidRPr="00C5227D">
        <w:rPr>
          <w:rFonts w:ascii="Times New Roman" w:hAnsi="Times New Roman"/>
          <w:b/>
          <w:sz w:val="22"/>
          <w:szCs w:val="22"/>
          <w:lang w:eastAsia="es-ES"/>
        </w:rPr>
        <w:t>4.</w:t>
      </w:r>
      <w:r w:rsidR="00C5227D">
        <w:rPr>
          <w:rFonts w:ascii="Times New Roman" w:hAnsi="Times New Roman"/>
          <w:b/>
          <w:sz w:val="22"/>
          <w:szCs w:val="22"/>
          <w:lang w:eastAsia="es-ES"/>
        </w:rPr>
        <w:t xml:space="preserve"> </w:t>
      </w:r>
      <w:r w:rsidRPr="00C5227D">
        <w:rPr>
          <w:rFonts w:ascii="Times New Roman" w:hAnsi="Times New Roman"/>
          <w:b/>
          <w:sz w:val="22"/>
          <w:szCs w:val="22"/>
          <w:lang w:eastAsia="es-ES"/>
        </w:rPr>
        <w:t xml:space="preserve">Efectuar el control a la información y la comunicación organizacional </w:t>
      </w:r>
    </w:p>
    <w:p w14:paraId="4141BDA8" w14:textId="77777777" w:rsidR="00A9226F" w:rsidRDefault="00A9226F" w:rsidP="00A9226F">
      <w:pPr>
        <w:ind w:left="-567" w:right="33"/>
        <w:contextualSpacing/>
        <w:jc w:val="both"/>
        <w:rPr>
          <w:rFonts w:ascii="Times New Roman" w:eastAsia="Times New Roman" w:hAnsi="Times New Roman"/>
          <w:b/>
          <w:i/>
          <w:spacing w:val="0"/>
          <w:sz w:val="22"/>
          <w:szCs w:val="22"/>
          <w:lang w:val="es-CO" w:eastAsia="es-ES"/>
        </w:rPr>
      </w:pPr>
    </w:p>
    <w:p w14:paraId="0AB64268" w14:textId="63B8BD44" w:rsidR="00A9226F" w:rsidRPr="00A9226F" w:rsidRDefault="00A9226F" w:rsidP="00A9226F">
      <w:pPr>
        <w:ind w:left="-567" w:right="33"/>
        <w:contextualSpacing/>
        <w:jc w:val="both"/>
        <w:rPr>
          <w:rFonts w:ascii="Times New Roman" w:eastAsia="Times New Roman" w:hAnsi="Times New Roman"/>
          <w:i/>
          <w:spacing w:val="0"/>
          <w:sz w:val="22"/>
          <w:szCs w:val="22"/>
          <w:lang w:val="es-CO" w:eastAsia="es-CO"/>
        </w:rPr>
      </w:pPr>
      <w:r w:rsidRPr="00A9226F">
        <w:rPr>
          <w:rFonts w:ascii="Times New Roman" w:eastAsia="Times New Roman" w:hAnsi="Times New Roman"/>
          <w:b/>
          <w:i/>
          <w:spacing w:val="0"/>
          <w:sz w:val="22"/>
          <w:szCs w:val="22"/>
          <w:lang w:val="es-CO" w:eastAsia="es-ES"/>
        </w:rPr>
        <w:t>Línea Estratégica</w:t>
      </w:r>
    </w:p>
    <w:p w14:paraId="0D1E334D" w14:textId="77777777" w:rsidR="00A9226F" w:rsidRPr="00A9226F" w:rsidRDefault="00A9226F" w:rsidP="00A9226F">
      <w:pPr>
        <w:ind w:left="-567" w:right="0"/>
        <w:contextualSpacing/>
        <w:jc w:val="both"/>
        <w:rPr>
          <w:rFonts w:ascii="Times New Roman" w:eastAsia="Times New Roman" w:hAnsi="Times New Roman"/>
          <w:spacing w:val="0"/>
          <w:sz w:val="22"/>
          <w:szCs w:val="22"/>
          <w:lang w:val="es-CO" w:eastAsia="es-ES"/>
        </w:rPr>
      </w:pPr>
      <w:bookmarkStart w:id="1" w:name="_Hlk24181265"/>
      <w:r w:rsidRPr="00A9226F">
        <w:rPr>
          <w:rFonts w:ascii="Times New Roman" w:eastAsia="Times New Roman" w:hAnsi="Times New Roman"/>
          <w:spacing w:val="0"/>
          <w:sz w:val="22"/>
          <w:szCs w:val="22"/>
          <w:lang w:val="es-CO" w:eastAsia="es-ES"/>
        </w:rPr>
        <w:t xml:space="preserve">Se tiene estructurado el proceso </w:t>
      </w:r>
      <w:r w:rsidRPr="00A9226F">
        <w:rPr>
          <w:rFonts w:ascii="Times New Roman" w:eastAsia="Times New Roman" w:hAnsi="Times New Roman"/>
          <w:i/>
          <w:spacing w:val="0"/>
          <w:sz w:val="22"/>
          <w:szCs w:val="22"/>
          <w:lang w:val="es-CO" w:eastAsia="es-ES"/>
        </w:rPr>
        <w:t>“Gestión de Comunicaciones</w:t>
      </w:r>
      <w:r w:rsidRPr="00A9226F">
        <w:rPr>
          <w:rFonts w:ascii="Times New Roman" w:eastAsia="Times New Roman" w:hAnsi="Times New Roman"/>
          <w:spacing w:val="0"/>
          <w:sz w:val="22"/>
          <w:szCs w:val="22"/>
          <w:lang w:val="es-CO" w:eastAsia="es-ES"/>
        </w:rPr>
        <w:t>” y los Subprocesos de Gestión Grupos de Interés, de Comunicaciones Internas, se establecieron lineamientos, políticas, para generar, obtener información relevante, oportuna y segura que da soporte y fluidez al Sistema de Control Interno. Dicho proceso y subprocesos prestan su apoyo para entregar mensajes claros y oportunos sobre la misión, productos y servicios a través de diferentes canales de comunicación.</w:t>
      </w:r>
    </w:p>
    <w:p w14:paraId="5AA2C832" w14:textId="77777777" w:rsidR="00A9226F" w:rsidRPr="00A9226F" w:rsidRDefault="00A9226F" w:rsidP="00A9226F">
      <w:pPr>
        <w:ind w:left="-567" w:right="0"/>
        <w:contextualSpacing/>
        <w:jc w:val="both"/>
        <w:rPr>
          <w:rFonts w:ascii="Times New Roman" w:eastAsia="Times New Roman" w:hAnsi="Times New Roman"/>
          <w:b/>
          <w:spacing w:val="0"/>
          <w:sz w:val="22"/>
          <w:szCs w:val="22"/>
          <w:lang w:val="es-CO" w:eastAsia="es-ES"/>
        </w:rPr>
      </w:pPr>
    </w:p>
    <w:p w14:paraId="31E6FAFC" w14:textId="77777777" w:rsidR="00A9226F" w:rsidRPr="00A9226F" w:rsidRDefault="00A9226F" w:rsidP="00A9226F">
      <w:pPr>
        <w:ind w:left="-567" w:right="0"/>
        <w:contextualSpacing/>
        <w:jc w:val="both"/>
        <w:rPr>
          <w:rFonts w:ascii="Times New Roman" w:eastAsia="Times New Roman" w:hAnsi="Times New Roman"/>
          <w:spacing w:val="0"/>
          <w:sz w:val="22"/>
          <w:szCs w:val="22"/>
          <w:lang w:val="es-CO" w:eastAsia="es-ES"/>
        </w:rPr>
      </w:pPr>
      <w:bookmarkStart w:id="2" w:name="_Hlk24181727"/>
      <w:r w:rsidRPr="00A9226F">
        <w:rPr>
          <w:rFonts w:ascii="Times New Roman" w:eastAsia="Times New Roman" w:hAnsi="Times New Roman"/>
          <w:spacing w:val="0"/>
          <w:sz w:val="22"/>
          <w:szCs w:val="22"/>
          <w:lang w:val="es-CO" w:eastAsia="es-ES"/>
        </w:rPr>
        <w:t xml:space="preserve">La comunicación interna responde a la necesidad de transmitir y difundir información institucional de la entidad, según los requerimientos realizados por las áreas a través de la mesa de servicios, para garantizar la pertinencia, coherencia del contenido suministrado a través de los canales internos. </w:t>
      </w:r>
    </w:p>
    <w:p w14:paraId="053760B4" w14:textId="77777777" w:rsidR="00A9226F" w:rsidRPr="00A9226F" w:rsidRDefault="00A9226F" w:rsidP="00A9226F">
      <w:pPr>
        <w:ind w:left="-567" w:right="0"/>
        <w:jc w:val="both"/>
        <w:rPr>
          <w:rFonts w:ascii="Times New Roman" w:eastAsia="Times New Roman" w:hAnsi="Times New Roman"/>
          <w:i/>
          <w:spacing w:val="0"/>
          <w:sz w:val="22"/>
          <w:szCs w:val="22"/>
          <w:lang w:val="es-CO" w:eastAsia="es-ES"/>
        </w:rPr>
      </w:pPr>
    </w:p>
    <w:bookmarkEnd w:id="1"/>
    <w:bookmarkEnd w:id="2"/>
    <w:p w14:paraId="388593FC" w14:textId="588A63F4" w:rsidR="00A9226F" w:rsidRDefault="00A9226F" w:rsidP="00A9226F">
      <w:pPr>
        <w:ind w:left="-567" w:right="0"/>
        <w:contextualSpacing/>
        <w:jc w:val="both"/>
        <w:rPr>
          <w:rFonts w:ascii="Times New Roman" w:eastAsia="Times New Roman" w:hAnsi="Times New Roman"/>
          <w:b/>
          <w:i/>
          <w:spacing w:val="0"/>
          <w:sz w:val="22"/>
          <w:szCs w:val="22"/>
          <w:lang w:val="es-CO" w:eastAsia="es-ES"/>
        </w:rPr>
      </w:pPr>
      <w:r w:rsidRPr="00A9226F">
        <w:rPr>
          <w:rFonts w:ascii="Times New Roman" w:eastAsia="Times New Roman" w:hAnsi="Times New Roman"/>
          <w:b/>
          <w:i/>
          <w:spacing w:val="0"/>
          <w:sz w:val="22"/>
          <w:szCs w:val="22"/>
          <w:lang w:val="es-CO" w:eastAsia="es-ES"/>
        </w:rPr>
        <w:t>Primera línea de defensa</w:t>
      </w:r>
    </w:p>
    <w:p w14:paraId="502962E7" w14:textId="77777777" w:rsidR="00EA18D5" w:rsidRPr="00A9226F" w:rsidRDefault="00EA18D5" w:rsidP="00A9226F">
      <w:pPr>
        <w:ind w:left="-567" w:right="0"/>
        <w:contextualSpacing/>
        <w:jc w:val="both"/>
        <w:rPr>
          <w:rFonts w:ascii="Times New Roman" w:eastAsia="Times New Roman" w:hAnsi="Times New Roman"/>
          <w:b/>
          <w:i/>
          <w:spacing w:val="0"/>
          <w:sz w:val="22"/>
          <w:szCs w:val="22"/>
          <w:lang w:val="es-CO" w:eastAsia="es-ES"/>
        </w:rPr>
      </w:pPr>
    </w:p>
    <w:p w14:paraId="778B0608" w14:textId="77777777" w:rsidR="00A9226F" w:rsidRPr="00A9226F" w:rsidRDefault="00A9226F" w:rsidP="00A9226F">
      <w:pPr>
        <w:ind w:left="-567"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Según los requerimientos realizados por las áreas a través de la mesa de servicios, se divulgó, publicó información, mensajes directos con información puntual a través de los canales internos, intranet, pantallas electrónicas, fondo de pantalla de los computadores, correo electrónico, de lo siguiente: </w:t>
      </w:r>
    </w:p>
    <w:p w14:paraId="2B7358CB" w14:textId="4DE583D8" w:rsidR="00A9226F" w:rsidRPr="00A9226F" w:rsidRDefault="00A9226F" w:rsidP="00A9226F">
      <w:pPr>
        <w:numPr>
          <w:ilvl w:val="0"/>
          <w:numId w:val="14"/>
        </w:numPr>
        <w:ind w:right="0"/>
        <w:contextualSpacing/>
        <w:jc w:val="both"/>
        <w:rPr>
          <w:rFonts w:ascii="Times New Roman" w:eastAsia="Times New Roman" w:hAnsi="Times New Roman"/>
          <w:b/>
          <w:spacing w:val="0"/>
          <w:sz w:val="22"/>
          <w:szCs w:val="22"/>
          <w:lang w:val="es-CO" w:eastAsia="es-ES"/>
        </w:rPr>
      </w:pPr>
      <w:r w:rsidRPr="00A9226F">
        <w:rPr>
          <w:rFonts w:ascii="Times New Roman" w:eastAsia="Times New Roman" w:hAnsi="Times New Roman"/>
          <w:spacing w:val="0"/>
          <w:sz w:val="22"/>
          <w:szCs w:val="22"/>
          <w:lang w:val="es-CO" w:eastAsia="es-ES"/>
        </w:rPr>
        <w:lastRenderedPageBreak/>
        <w:t>Boletín interno enviados por correo en dos días de la semana</w:t>
      </w:r>
      <w:r w:rsidR="00AC1AD9">
        <w:rPr>
          <w:rFonts w:ascii="Times New Roman" w:eastAsia="Times New Roman" w:hAnsi="Times New Roman"/>
          <w:spacing w:val="0"/>
          <w:sz w:val="22"/>
          <w:szCs w:val="22"/>
          <w:lang w:val="es-CO" w:eastAsia="es-ES"/>
        </w:rPr>
        <w:t>.</w:t>
      </w:r>
      <w:r w:rsidRPr="00A9226F">
        <w:rPr>
          <w:rFonts w:ascii="Times New Roman" w:eastAsia="Times New Roman" w:hAnsi="Times New Roman"/>
          <w:spacing w:val="0"/>
          <w:sz w:val="22"/>
          <w:szCs w:val="22"/>
          <w:lang w:val="es-CO" w:eastAsia="es-ES"/>
        </w:rPr>
        <w:t xml:space="preserve"> </w:t>
      </w:r>
    </w:p>
    <w:p w14:paraId="03222F34" w14:textId="78FFD2B7" w:rsidR="00A9226F" w:rsidRPr="00A9226F" w:rsidRDefault="00A9226F" w:rsidP="00A9226F">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Publicación semanal de piezas gráficas en pantallas</w:t>
      </w:r>
      <w:r w:rsidR="00AC1AD9">
        <w:rPr>
          <w:rFonts w:ascii="Times New Roman" w:eastAsia="Times New Roman" w:hAnsi="Times New Roman"/>
          <w:spacing w:val="0"/>
          <w:sz w:val="22"/>
          <w:szCs w:val="22"/>
          <w:lang w:val="es-CO" w:eastAsia="es-ES"/>
        </w:rPr>
        <w:t>.</w:t>
      </w:r>
    </w:p>
    <w:p w14:paraId="51798DFE" w14:textId="77777777" w:rsidR="00A9226F" w:rsidRPr="00A9226F" w:rsidRDefault="00A9226F" w:rsidP="00A9226F">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Piezas gráficas – correo electrónico.</w:t>
      </w:r>
    </w:p>
    <w:p w14:paraId="3F493AA5" w14:textId="77777777" w:rsidR="00A9226F" w:rsidRPr="00A9226F" w:rsidRDefault="00A9226F" w:rsidP="00A9226F">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Campañas internas. </w:t>
      </w:r>
    </w:p>
    <w:p w14:paraId="775B8F99" w14:textId="460410C0" w:rsidR="00A9226F" w:rsidRDefault="00A9226F" w:rsidP="00A9226F">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Piezas audiovisuales.</w:t>
      </w:r>
    </w:p>
    <w:p w14:paraId="2503829F" w14:textId="77777777" w:rsidR="00D4333F" w:rsidRPr="00A9226F" w:rsidRDefault="00D4333F" w:rsidP="00D4333F">
      <w:pPr>
        <w:spacing w:line="259" w:lineRule="auto"/>
        <w:ind w:left="153" w:right="0"/>
        <w:contextualSpacing/>
        <w:jc w:val="both"/>
        <w:rPr>
          <w:rFonts w:ascii="Times New Roman" w:eastAsia="Times New Roman" w:hAnsi="Times New Roman"/>
          <w:spacing w:val="0"/>
          <w:sz w:val="22"/>
          <w:szCs w:val="22"/>
          <w:lang w:val="es-CO" w:eastAsia="es-ES"/>
        </w:rPr>
      </w:pPr>
    </w:p>
    <w:p w14:paraId="0EA0E19D" w14:textId="0331E704" w:rsidR="00A9226F" w:rsidRPr="00A9226F" w:rsidRDefault="00A9226F" w:rsidP="00A9226F">
      <w:pPr>
        <w:spacing w:line="259" w:lineRule="auto"/>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Lo anterior, se resume en temas como: Talento Humano (bienestar, capacitación, seguridad y salud y nómina); SAF (varios sobre ajustes en infraestructura y nuevo reglamento de recursos físicos); OAJ (publicación de circulares normativas); Catastro en línea, </w:t>
      </w:r>
      <w:r w:rsidR="00AC1AD9">
        <w:rPr>
          <w:rFonts w:ascii="Times New Roman" w:eastAsia="Times New Roman" w:hAnsi="Times New Roman"/>
          <w:spacing w:val="0"/>
          <w:sz w:val="22"/>
          <w:szCs w:val="22"/>
          <w:lang w:val="es-CO" w:eastAsia="es-ES"/>
        </w:rPr>
        <w:t>M</w:t>
      </w:r>
      <w:r w:rsidRPr="00A9226F">
        <w:rPr>
          <w:rFonts w:ascii="Times New Roman" w:eastAsia="Times New Roman" w:hAnsi="Times New Roman"/>
          <w:spacing w:val="0"/>
          <w:sz w:val="22"/>
          <w:szCs w:val="22"/>
          <w:lang w:val="es-CO" w:eastAsia="es-ES"/>
        </w:rPr>
        <w:t>apas Bogotá, actividades de la Dirección, divulgación de publicaciones en medios de comunicación referentes a la entidad y actividades desarrolladas por la Alcaldía Mayor de Bogotá.</w:t>
      </w:r>
    </w:p>
    <w:p w14:paraId="4CFBEF6B" w14:textId="77777777" w:rsidR="00A9226F" w:rsidRPr="00A9226F" w:rsidRDefault="00A9226F" w:rsidP="00A9226F">
      <w:pPr>
        <w:spacing w:line="259" w:lineRule="auto"/>
        <w:ind w:left="-567" w:right="0"/>
        <w:jc w:val="both"/>
        <w:rPr>
          <w:rFonts w:ascii="Times New Roman" w:eastAsia="Times New Roman" w:hAnsi="Times New Roman"/>
          <w:spacing w:val="0"/>
          <w:sz w:val="22"/>
          <w:szCs w:val="22"/>
          <w:lang w:val="es-CO" w:eastAsia="es-ES"/>
        </w:rPr>
      </w:pPr>
    </w:p>
    <w:p w14:paraId="781CBC3A" w14:textId="77777777" w:rsidR="00A9226F" w:rsidRPr="00A9226F" w:rsidRDefault="00A9226F" w:rsidP="00A9226F">
      <w:pPr>
        <w:spacing w:line="259" w:lineRule="auto"/>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Con relación a la comunicación externa, la cual es utilizado como mecanismo estratégico y transversal a la estructura de la UAECD, se implementó la estrategia para dar a conocer el contenido de interés a los grupos de valor, que tiene como propósito contactar, difundir y transmitir información de calidad, a través de la página web, redes sociales (</w:t>
      </w:r>
      <w:proofErr w:type="spellStart"/>
      <w:r w:rsidRPr="00A9226F">
        <w:rPr>
          <w:rFonts w:ascii="Times New Roman" w:eastAsia="Times New Roman" w:hAnsi="Times New Roman"/>
          <w:spacing w:val="0"/>
          <w:sz w:val="22"/>
          <w:szCs w:val="22"/>
          <w:lang w:val="es-CO" w:eastAsia="es-ES"/>
        </w:rPr>
        <w:t>twitter</w:t>
      </w:r>
      <w:proofErr w:type="spellEnd"/>
      <w:r w:rsidRPr="00A9226F">
        <w:rPr>
          <w:rFonts w:ascii="Times New Roman" w:eastAsia="Times New Roman" w:hAnsi="Times New Roman"/>
          <w:spacing w:val="0"/>
          <w:sz w:val="22"/>
          <w:szCs w:val="22"/>
          <w:lang w:val="es-CO" w:eastAsia="es-ES"/>
        </w:rPr>
        <w:t xml:space="preserve"> y </w:t>
      </w:r>
      <w:proofErr w:type="spellStart"/>
      <w:r w:rsidRPr="00A9226F">
        <w:rPr>
          <w:rFonts w:ascii="Times New Roman" w:eastAsia="Times New Roman" w:hAnsi="Times New Roman"/>
          <w:spacing w:val="0"/>
          <w:sz w:val="22"/>
          <w:szCs w:val="22"/>
          <w:lang w:val="es-CO" w:eastAsia="es-ES"/>
        </w:rPr>
        <w:t>facebook</w:t>
      </w:r>
      <w:proofErr w:type="spellEnd"/>
      <w:r w:rsidRPr="00A9226F">
        <w:rPr>
          <w:rFonts w:ascii="Times New Roman" w:eastAsia="Times New Roman" w:hAnsi="Times New Roman"/>
          <w:spacing w:val="0"/>
          <w:sz w:val="22"/>
          <w:szCs w:val="22"/>
          <w:lang w:val="es-CO" w:eastAsia="es-ES"/>
        </w:rPr>
        <w:t>) y atención a medios de comunicación, de lo siguiente:</w:t>
      </w:r>
    </w:p>
    <w:p w14:paraId="016DED8B" w14:textId="77777777" w:rsidR="00A9226F" w:rsidRPr="00A9226F" w:rsidRDefault="00A9226F" w:rsidP="00A9226F">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Actualización permanente de la sección transparencia y acceso a la información pública de la página web de la entidad. </w:t>
      </w:r>
    </w:p>
    <w:p w14:paraId="713E9355" w14:textId="77777777" w:rsidR="00A9226F" w:rsidRPr="00A9226F" w:rsidRDefault="00A9226F" w:rsidP="00A9226F">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Actualización permanente de la sección de noticias y el banner principal de la página web.</w:t>
      </w:r>
    </w:p>
    <w:p w14:paraId="08A719AC" w14:textId="77777777" w:rsidR="00A9226F" w:rsidRPr="00A9226F" w:rsidRDefault="00A9226F" w:rsidP="00A9226F">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Divulgación en redes sociales y página web de los servicios y funcionalidades que tiene Mapas Bogotá.</w:t>
      </w:r>
    </w:p>
    <w:p w14:paraId="0D9088D2" w14:textId="77777777" w:rsidR="00A9226F" w:rsidRPr="00A9226F" w:rsidRDefault="00A9226F" w:rsidP="00A9226F">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Divulgación en redes sociales y página web de los beneficios que tiene usar Catastro en Línea.</w:t>
      </w:r>
    </w:p>
    <w:p w14:paraId="7CDD8FA4" w14:textId="77777777" w:rsidR="00A9226F" w:rsidRPr="00A9226F" w:rsidRDefault="00A9226F" w:rsidP="00A9226F">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Divulgación en redes sociales y página web de los eventos en los que participa la entidad. </w:t>
      </w:r>
    </w:p>
    <w:p w14:paraId="5ADC7EFD" w14:textId="77777777" w:rsidR="00A9226F" w:rsidRPr="00A9226F" w:rsidRDefault="00A9226F" w:rsidP="00A9226F">
      <w:pPr>
        <w:spacing w:line="259" w:lineRule="auto"/>
        <w:ind w:left="-567" w:right="0"/>
        <w:contextualSpacing/>
        <w:jc w:val="both"/>
        <w:rPr>
          <w:rFonts w:ascii="Times New Roman" w:eastAsia="Times New Roman" w:hAnsi="Times New Roman"/>
          <w:b/>
          <w:spacing w:val="0"/>
          <w:sz w:val="22"/>
          <w:szCs w:val="22"/>
          <w:lang w:val="es-CO" w:eastAsia="es-ES"/>
        </w:rPr>
      </w:pPr>
    </w:p>
    <w:p w14:paraId="580085DA" w14:textId="77777777" w:rsidR="00A9226F" w:rsidRPr="00A9226F" w:rsidRDefault="00A9226F" w:rsidP="00A9226F">
      <w:pPr>
        <w:autoSpaceDE w:val="0"/>
        <w:autoSpaceDN w:val="0"/>
        <w:adjustRightInd w:val="0"/>
        <w:ind w:left="-567" w:right="0"/>
        <w:jc w:val="both"/>
        <w:rPr>
          <w:rFonts w:ascii="Times New Roman" w:eastAsia="Times New Roman" w:hAnsi="Times New Roman"/>
          <w:spacing w:val="0"/>
          <w:sz w:val="22"/>
          <w:szCs w:val="22"/>
          <w:highlight w:val="yellow"/>
          <w:lang w:val="es-CO" w:eastAsia="es-ES"/>
        </w:rPr>
      </w:pPr>
      <w:r w:rsidRPr="00A9226F">
        <w:rPr>
          <w:rFonts w:ascii="Times New Roman" w:eastAsiaTheme="minorHAnsi" w:hAnsi="Times New Roman"/>
          <w:spacing w:val="0"/>
          <w:sz w:val="22"/>
          <w:szCs w:val="22"/>
          <w:lang w:val="es-CO"/>
        </w:rPr>
        <w:t>Para generar y procesar la información la UAECD</w:t>
      </w:r>
      <w:r w:rsidRPr="00A9226F">
        <w:rPr>
          <w:rFonts w:ascii="Times New Roman" w:eastAsia="Times New Roman" w:hAnsi="Times New Roman"/>
          <w:spacing w:val="0"/>
          <w:sz w:val="22"/>
          <w:szCs w:val="22"/>
          <w:lang w:val="es-CO" w:eastAsia="es-ES"/>
        </w:rPr>
        <w:t xml:space="preserve"> cuenta con recursos tecnológicos,</w:t>
      </w:r>
      <w:r w:rsidRPr="00A9226F">
        <w:rPr>
          <w:rFonts w:ascii="Times New Roman" w:eastAsiaTheme="minorHAnsi" w:hAnsi="Times New Roman"/>
          <w:spacing w:val="0"/>
          <w:sz w:val="22"/>
          <w:szCs w:val="22"/>
          <w:lang w:val="es-CO"/>
        </w:rPr>
        <w:t xml:space="preserve"> a cargo de la Gerencia de Tecnología, alineados con los objetivos institucionales, los controles están inmersos en cada uno de los </w:t>
      </w:r>
      <w:r w:rsidRPr="00A9226F">
        <w:rPr>
          <w:rFonts w:ascii="Times New Roman" w:eastAsiaTheme="minorHAnsi" w:hAnsi="Times New Roman"/>
          <w:i/>
          <w:spacing w:val="0"/>
          <w:sz w:val="22"/>
          <w:szCs w:val="22"/>
          <w:lang w:val="es-CO"/>
        </w:rPr>
        <w:t>“Sistemas de Información misionales y administrativos”</w:t>
      </w:r>
      <w:r w:rsidRPr="00A9226F">
        <w:rPr>
          <w:rFonts w:ascii="Times New Roman" w:eastAsiaTheme="minorHAnsi" w:hAnsi="Times New Roman"/>
          <w:spacing w:val="0"/>
          <w:sz w:val="22"/>
          <w:szCs w:val="22"/>
          <w:lang w:val="es-CO"/>
        </w:rPr>
        <w:t>, así:</w:t>
      </w:r>
    </w:p>
    <w:p w14:paraId="271BE326" w14:textId="77777777" w:rsidR="00A9226F" w:rsidRPr="00A9226F" w:rsidRDefault="00A9226F" w:rsidP="00A9226F">
      <w:pPr>
        <w:ind w:left="-567" w:right="0"/>
        <w:rPr>
          <w:rFonts w:ascii="Times New Roman" w:eastAsia="Times New Roman" w:hAnsi="Times New Roman"/>
          <w:b/>
          <w:spacing w:val="0"/>
          <w:sz w:val="22"/>
          <w:szCs w:val="22"/>
          <w:highlight w:val="yellow"/>
          <w:lang w:val="es-CO" w:eastAsia="es-ES"/>
        </w:rPr>
      </w:pPr>
    </w:p>
    <w:p w14:paraId="73E5F24E" w14:textId="77777777" w:rsidR="00A9226F" w:rsidRPr="00A9226F" w:rsidRDefault="00A9226F" w:rsidP="00A9226F">
      <w:pPr>
        <w:ind w:left="-567" w:right="0"/>
        <w:rPr>
          <w:rFonts w:ascii="Times New Roman" w:eastAsia="Times New Roman" w:hAnsi="Times New Roman"/>
          <w:b/>
          <w:spacing w:val="0"/>
          <w:sz w:val="22"/>
          <w:szCs w:val="22"/>
          <w:lang w:val="es-CO" w:eastAsia="es-ES"/>
        </w:rPr>
      </w:pPr>
      <w:r w:rsidRPr="00A9226F">
        <w:rPr>
          <w:rFonts w:ascii="Times New Roman" w:eastAsia="Times New Roman" w:hAnsi="Times New Roman"/>
          <w:b/>
          <w:spacing w:val="0"/>
          <w:sz w:val="22"/>
          <w:szCs w:val="22"/>
          <w:lang w:val="es-CO" w:eastAsia="es-ES"/>
        </w:rPr>
        <w:t>Sistemas de información misionales</w:t>
      </w:r>
    </w:p>
    <w:p w14:paraId="578DA1CE"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SIIC: Sistema Integrado de Información Catastral</w:t>
      </w:r>
    </w:p>
    <w:p w14:paraId="6F854542"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BI: </w:t>
      </w:r>
      <w:proofErr w:type="spellStart"/>
      <w:r w:rsidRPr="00A9226F">
        <w:rPr>
          <w:rFonts w:ascii="Times New Roman" w:eastAsia="Times New Roman" w:hAnsi="Times New Roman"/>
          <w:spacing w:val="0"/>
          <w:sz w:val="22"/>
          <w:szCs w:val="22"/>
          <w:lang w:val="es-CO" w:eastAsia="es-ES"/>
        </w:rPr>
        <w:t>Bussiness</w:t>
      </w:r>
      <w:proofErr w:type="spellEnd"/>
      <w:r w:rsidRPr="00A9226F">
        <w:rPr>
          <w:rFonts w:ascii="Times New Roman" w:eastAsia="Times New Roman" w:hAnsi="Times New Roman"/>
          <w:spacing w:val="0"/>
          <w:sz w:val="22"/>
          <w:szCs w:val="22"/>
          <w:lang w:val="es-CO" w:eastAsia="es-ES"/>
        </w:rPr>
        <w:t xml:space="preserve"> </w:t>
      </w:r>
      <w:proofErr w:type="spellStart"/>
      <w:r w:rsidRPr="00A9226F">
        <w:rPr>
          <w:rFonts w:ascii="Times New Roman" w:eastAsia="Times New Roman" w:hAnsi="Times New Roman"/>
          <w:spacing w:val="0"/>
          <w:sz w:val="22"/>
          <w:szCs w:val="22"/>
          <w:lang w:val="es-CO" w:eastAsia="es-ES"/>
        </w:rPr>
        <w:t>Intelligence</w:t>
      </w:r>
      <w:proofErr w:type="spellEnd"/>
      <w:r w:rsidRPr="00A9226F">
        <w:rPr>
          <w:rFonts w:ascii="Times New Roman" w:eastAsia="Times New Roman" w:hAnsi="Times New Roman"/>
          <w:spacing w:val="0"/>
          <w:sz w:val="22"/>
          <w:szCs w:val="22"/>
          <w:lang w:val="es-CO" w:eastAsia="es-ES"/>
        </w:rPr>
        <w:t xml:space="preserve"> (Inteligencia de Negocios)</w:t>
      </w:r>
    </w:p>
    <w:p w14:paraId="66BEE49E"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CEL: Catastro en Línea</w:t>
      </w:r>
    </w:p>
    <w:p w14:paraId="4455741D"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LPC: Línea de Producción Cartográfica</w:t>
      </w:r>
    </w:p>
    <w:p w14:paraId="1D5459E6"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C&amp;L: Cabida y Linderos</w:t>
      </w:r>
    </w:p>
    <w:p w14:paraId="48098C78"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Visor Cartográfico</w:t>
      </w:r>
    </w:p>
    <w:p w14:paraId="315EAF1C"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Gestión Comercial – CRM</w:t>
      </w:r>
    </w:p>
    <w:p w14:paraId="1870A502"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Portal de Mapas IDECA</w:t>
      </w:r>
    </w:p>
    <w:p w14:paraId="3476FD6B"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CT - captura terreno</w:t>
      </w:r>
    </w:p>
    <w:p w14:paraId="53E4B47B"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Avalúos comerciales</w:t>
      </w:r>
    </w:p>
    <w:p w14:paraId="07ECBEE2" w14:textId="77777777" w:rsidR="00A9226F" w:rsidRPr="00A9226F" w:rsidRDefault="00A9226F" w:rsidP="00A9226F">
      <w:pPr>
        <w:ind w:left="-567" w:right="0"/>
        <w:rPr>
          <w:rFonts w:ascii="Times New Roman" w:eastAsia="Times New Roman" w:hAnsi="Times New Roman"/>
          <w:b/>
          <w:spacing w:val="0"/>
          <w:sz w:val="22"/>
          <w:szCs w:val="22"/>
          <w:lang w:val="es-CO" w:eastAsia="es-ES"/>
        </w:rPr>
      </w:pPr>
    </w:p>
    <w:p w14:paraId="2063A2AB" w14:textId="77777777" w:rsidR="00A9226F" w:rsidRPr="00A9226F" w:rsidRDefault="00A9226F" w:rsidP="00A9226F">
      <w:pPr>
        <w:ind w:left="-567" w:right="0"/>
        <w:rPr>
          <w:rFonts w:ascii="Times New Roman" w:eastAsia="Times New Roman" w:hAnsi="Times New Roman"/>
          <w:b/>
          <w:spacing w:val="0"/>
          <w:sz w:val="22"/>
          <w:szCs w:val="22"/>
          <w:lang w:val="es-CO" w:eastAsia="es-ES"/>
        </w:rPr>
      </w:pPr>
      <w:r w:rsidRPr="00A9226F">
        <w:rPr>
          <w:rFonts w:ascii="Times New Roman" w:eastAsia="Times New Roman" w:hAnsi="Times New Roman"/>
          <w:b/>
          <w:spacing w:val="0"/>
          <w:sz w:val="22"/>
          <w:szCs w:val="22"/>
          <w:lang w:val="es-CO" w:eastAsia="es-ES"/>
        </w:rPr>
        <w:t>Sistemas de información administrativo- apoyo</w:t>
      </w:r>
    </w:p>
    <w:p w14:paraId="2964474D"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Sicapital:Limay</w:t>
      </w:r>
      <w:proofErr w:type="spellEnd"/>
      <w:proofErr w:type="gramEnd"/>
      <w:r w:rsidRPr="00A9226F">
        <w:rPr>
          <w:rFonts w:ascii="Times New Roman" w:eastAsia="Times New Roman" w:hAnsi="Times New Roman"/>
          <w:spacing w:val="0"/>
          <w:sz w:val="22"/>
          <w:szCs w:val="22"/>
          <w:lang w:val="es-CO" w:eastAsia="es-ES"/>
        </w:rPr>
        <w:t>: Libro Mayor</w:t>
      </w:r>
    </w:p>
    <w:p w14:paraId="07100BE6"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r w:rsidRPr="00A9226F">
        <w:rPr>
          <w:rFonts w:ascii="Times New Roman" w:eastAsia="Times New Roman" w:hAnsi="Times New Roman"/>
          <w:spacing w:val="0"/>
          <w:sz w:val="22"/>
          <w:szCs w:val="22"/>
          <w:lang w:val="es-CO" w:eastAsia="es-ES"/>
        </w:rPr>
        <w:t>Sicapital-Opget</w:t>
      </w:r>
      <w:proofErr w:type="spellEnd"/>
      <w:r w:rsidRPr="00A9226F">
        <w:rPr>
          <w:rFonts w:ascii="Times New Roman" w:eastAsia="Times New Roman" w:hAnsi="Times New Roman"/>
          <w:spacing w:val="0"/>
          <w:sz w:val="22"/>
          <w:szCs w:val="22"/>
          <w:lang w:val="es-CO" w:eastAsia="es-ES"/>
        </w:rPr>
        <w:t>: Sistema Operación y Gestión de Tesorería</w:t>
      </w:r>
    </w:p>
    <w:p w14:paraId="0DA52F81"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r w:rsidRPr="00A9226F">
        <w:rPr>
          <w:rFonts w:ascii="Times New Roman" w:eastAsia="Times New Roman" w:hAnsi="Times New Roman"/>
          <w:spacing w:val="0"/>
          <w:sz w:val="22"/>
          <w:szCs w:val="22"/>
          <w:lang w:val="es-CO" w:eastAsia="es-ES"/>
        </w:rPr>
        <w:t>Sicapital</w:t>
      </w:r>
      <w:proofErr w:type="spellEnd"/>
      <w:r w:rsidRPr="00A9226F">
        <w:rPr>
          <w:rFonts w:ascii="Times New Roman" w:eastAsia="Times New Roman" w:hAnsi="Times New Roman"/>
          <w:spacing w:val="0"/>
          <w:sz w:val="22"/>
          <w:szCs w:val="22"/>
          <w:lang w:val="es-CO" w:eastAsia="es-ES"/>
        </w:rPr>
        <w:t>-SISCO:  Sistema de Contratación</w:t>
      </w:r>
    </w:p>
    <w:p w14:paraId="151C1D24"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Sicapital:SAE</w:t>
      </w:r>
      <w:proofErr w:type="spellEnd"/>
      <w:proofErr w:type="gramEnd"/>
      <w:r w:rsidRPr="00A9226F">
        <w:rPr>
          <w:rFonts w:ascii="Times New Roman" w:eastAsia="Times New Roman" w:hAnsi="Times New Roman"/>
          <w:spacing w:val="0"/>
          <w:sz w:val="22"/>
          <w:szCs w:val="22"/>
          <w:lang w:val="es-CO" w:eastAsia="es-ES"/>
        </w:rPr>
        <w:t>:  Sistema de Administración de Elementos</w:t>
      </w:r>
    </w:p>
    <w:p w14:paraId="7296A72C"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Sicapital:SAI</w:t>
      </w:r>
      <w:proofErr w:type="spellEnd"/>
      <w:proofErr w:type="gramEnd"/>
      <w:r w:rsidRPr="00A9226F">
        <w:rPr>
          <w:rFonts w:ascii="Times New Roman" w:eastAsia="Times New Roman" w:hAnsi="Times New Roman"/>
          <w:spacing w:val="0"/>
          <w:sz w:val="22"/>
          <w:szCs w:val="22"/>
          <w:lang w:val="es-CO" w:eastAsia="es-ES"/>
        </w:rPr>
        <w:t>:  Sistema de Administración de Elementos Devolutivos</w:t>
      </w:r>
    </w:p>
    <w:p w14:paraId="18982C90"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Sicapital:PERNO</w:t>
      </w:r>
      <w:proofErr w:type="spellEnd"/>
      <w:proofErr w:type="gramEnd"/>
      <w:r w:rsidRPr="00A9226F">
        <w:rPr>
          <w:rFonts w:ascii="Times New Roman" w:eastAsia="Times New Roman" w:hAnsi="Times New Roman"/>
          <w:spacing w:val="0"/>
          <w:sz w:val="22"/>
          <w:szCs w:val="22"/>
          <w:lang w:val="es-CO" w:eastAsia="es-ES"/>
        </w:rPr>
        <w:t>:  Sistema de Personal y Nomina</w:t>
      </w:r>
    </w:p>
    <w:p w14:paraId="20F2413E"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r w:rsidRPr="00A9226F">
        <w:rPr>
          <w:rFonts w:ascii="Times New Roman" w:eastAsia="Times New Roman" w:hAnsi="Times New Roman"/>
          <w:spacing w:val="0"/>
          <w:sz w:val="22"/>
          <w:szCs w:val="22"/>
          <w:lang w:val="es-CO" w:eastAsia="es-ES"/>
        </w:rPr>
        <w:t>Sicapital:PAC</w:t>
      </w:r>
      <w:proofErr w:type="spellEnd"/>
      <w:r w:rsidRPr="00A9226F">
        <w:rPr>
          <w:rFonts w:ascii="Times New Roman" w:eastAsia="Times New Roman" w:hAnsi="Times New Roman"/>
          <w:spacing w:val="0"/>
          <w:sz w:val="22"/>
          <w:szCs w:val="22"/>
          <w:lang w:val="es-CO" w:eastAsia="es-ES"/>
        </w:rPr>
        <w:t>:  Sistema Programa Anual de Caja</w:t>
      </w:r>
    </w:p>
    <w:p w14:paraId="08BDB275"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lastRenderedPageBreak/>
        <w:t>Sicapital:PREDIS</w:t>
      </w:r>
      <w:proofErr w:type="spellEnd"/>
      <w:proofErr w:type="gramEnd"/>
      <w:r w:rsidRPr="00A9226F">
        <w:rPr>
          <w:rFonts w:ascii="Times New Roman" w:eastAsia="Times New Roman" w:hAnsi="Times New Roman"/>
          <w:spacing w:val="0"/>
          <w:sz w:val="22"/>
          <w:szCs w:val="22"/>
          <w:lang w:val="es-CO" w:eastAsia="es-ES"/>
        </w:rPr>
        <w:t>:  Sistema de Presupuesto Distrital</w:t>
      </w:r>
    </w:p>
    <w:p w14:paraId="7073D831"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Sicapital:CORDIS</w:t>
      </w:r>
      <w:proofErr w:type="spellEnd"/>
      <w:proofErr w:type="gramEnd"/>
      <w:r w:rsidRPr="00A9226F">
        <w:rPr>
          <w:rFonts w:ascii="Times New Roman" w:eastAsia="Times New Roman" w:hAnsi="Times New Roman"/>
          <w:spacing w:val="0"/>
          <w:sz w:val="22"/>
          <w:szCs w:val="22"/>
          <w:lang w:val="es-CO" w:eastAsia="es-ES"/>
        </w:rPr>
        <w:t>:  Sistema de Registro y Asignación de las Actividades de Correspondencia</w:t>
      </w:r>
    </w:p>
    <w:p w14:paraId="2739B7A7"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Sicapital:SAIF</w:t>
      </w:r>
      <w:proofErr w:type="spellEnd"/>
      <w:proofErr w:type="gramEnd"/>
      <w:r w:rsidRPr="00A9226F">
        <w:rPr>
          <w:rFonts w:ascii="Times New Roman" w:eastAsia="Times New Roman" w:hAnsi="Times New Roman"/>
          <w:spacing w:val="0"/>
          <w:sz w:val="22"/>
          <w:szCs w:val="22"/>
          <w:lang w:val="es-CO" w:eastAsia="es-ES"/>
        </w:rPr>
        <w:t>: Sistema Administrativo de Inventarios y Financiero</w:t>
      </w:r>
    </w:p>
    <w:p w14:paraId="6C475237"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Sicapital:Facturación</w:t>
      </w:r>
      <w:proofErr w:type="spellEnd"/>
      <w:proofErr w:type="gramEnd"/>
    </w:p>
    <w:p w14:paraId="0729EBF0" w14:textId="77777777" w:rsidR="00A9226F" w:rsidRPr="00A9226F" w:rsidRDefault="00A9226F" w:rsidP="00A9226F">
      <w:pPr>
        <w:ind w:left="-567" w:right="0"/>
        <w:rPr>
          <w:rFonts w:ascii="Times New Roman" w:eastAsia="Times New Roman" w:hAnsi="Times New Roman"/>
          <w:spacing w:val="0"/>
          <w:sz w:val="22"/>
          <w:szCs w:val="22"/>
          <w:lang w:val="es-CO" w:eastAsia="es-ES"/>
        </w:rPr>
      </w:pPr>
      <w:proofErr w:type="spellStart"/>
      <w:proofErr w:type="gramStart"/>
      <w:r w:rsidRPr="00A9226F">
        <w:rPr>
          <w:rFonts w:ascii="Times New Roman" w:eastAsia="Times New Roman" w:hAnsi="Times New Roman"/>
          <w:spacing w:val="0"/>
          <w:sz w:val="22"/>
          <w:szCs w:val="22"/>
          <w:lang w:val="es-CO" w:eastAsia="es-ES"/>
        </w:rPr>
        <w:t>Sicapital:Terceros</w:t>
      </w:r>
      <w:proofErr w:type="spellEnd"/>
      <w:proofErr w:type="gramEnd"/>
    </w:p>
    <w:p w14:paraId="6E4D15A6"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INFO DOC: Sistema de Gestión Documental y web center </w:t>
      </w:r>
      <w:proofErr w:type="spellStart"/>
      <w:r w:rsidRPr="00A9226F">
        <w:rPr>
          <w:rFonts w:ascii="Times New Roman" w:eastAsia="Times New Roman" w:hAnsi="Times New Roman"/>
          <w:spacing w:val="0"/>
          <w:sz w:val="22"/>
          <w:szCs w:val="22"/>
          <w:lang w:val="es-CO" w:eastAsia="es-ES"/>
        </w:rPr>
        <w:t>content</w:t>
      </w:r>
      <w:proofErr w:type="spellEnd"/>
    </w:p>
    <w:p w14:paraId="1E447BBD"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ISO DOC: Sistema de Gestión de Calidad</w:t>
      </w:r>
    </w:p>
    <w:p w14:paraId="444BD402"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Mesa de Servicios</w:t>
      </w:r>
    </w:p>
    <w:p w14:paraId="2C111C1B"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Portal de Catastro</w:t>
      </w:r>
    </w:p>
    <w:p w14:paraId="2770074F" w14:textId="77777777" w:rsidR="00A9226F" w:rsidRPr="00A9226F" w:rsidRDefault="00A9226F" w:rsidP="00A9226F">
      <w:pPr>
        <w:ind w:left="-567" w:right="0"/>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Intranet de Catastro</w:t>
      </w:r>
    </w:p>
    <w:p w14:paraId="0FD530D4"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p>
    <w:p w14:paraId="00BEE14D"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Se realizaron mejoras a los sistemas de información, para procesar y transmitir de manera segura.  Se realizó el paso a producción de las siguientes funcionalidades:</w:t>
      </w:r>
    </w:p>
    <w:p w14:paraId="35D607DD" w14:textId="2ABF18F8"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a. Liquidación y cálculo de plusvalía</w:t>
      </w:r>
      <w:r w:rsidR="00385F92">
        <w:rPr>
          <w:rFonts w:ascii="Times New Roman" w:eastAsia="Times New Roman" w:hAnsi="Times New Roman"/>
          <w:spacing w:val="0"/>
          <w:sz w:val="22"/>
          <w:szCs w:val="22"/>
          <w:lang w:val="es-CO" w:eastAsia="es-ES"/>
        </w:rPr>
        <w:t>.</w:t>
      </w:r>
    </w:p>
    <w:p w14:paraId="6EF8684C" w14:textId="002DB891"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b. Planillas de pago a contratistas</w:t>
      </w:r>
      <w:r w:rsidR="00385F92">
        <w:rPr>
          <w:rFonts w:ascii="Times New Roman" w:eastAsia="Times New Roman" w:hAnsi="Times New Roman"/>
          <w:spacing w:val="0"/>
          <w:sz w:val="22"/>
          <w:szCs w:val="22"/>
          <w:lang w:val="es-CO" w:eastAsia="es-ES"/>
        </w:rPr>
        <w:t>.</w:t>
      </w:r>
    </w:p>
    <w:p w14:paraId="4AC62E0F" w14:textId="750E3750"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c. Avalúos comerciales (lucros, tipologías constructivas, novedades, reportes de seguimiento)</w:t>
      </w:r>
      <w:r w:rsidR="00385F92">
        <w:rPr>
          <w:rFonts w:ascii="Times New Roman" w:eastAsia="Times New Roman" w:hAnsi="Times New Roman"/>
          <w:spacing w:val="0"/>
          <w:sz w:val="22"/>
          <w:szCs w:val="22"/>
          <w:lang w:val="es-CO" w:eastAsia="es-ES"/>
        </w:rPr>
        <w:t>.</w:t>
      </w:r>
    </w:p>
    <w:p w14:paraId="2FE1D86E" w14:textId="6189F162"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d. Estrategia Cero Papel (Comunicación interna electrónica)</w:t>
      </w:r>
      <w:r w:rsidR="00385F92">
        <w:rPr>
          <w:rFonts w:ascii="Times New Roman" w:eastAsia="Times New Roman" w:hAnsi="Times New Roman"/>
          <w:spacing w:val="0"/>
          <w:sz w:val="22"/>
          <w:szCs w:val="22"/>
          <w:lang w:val="es-CO" w:eastAsia="es-ES"/>
        </w:rPr>
        <w:t>.</w:t>
      </w:r>
    </w:p>
    <w:p w14:paraId="0638CBC8" w14:textId="03FE1D7D"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e. Liquidador de Avalúos Catastrales</w:t>
      </w:r>
      <w:r w:rsidR="00385F92">
        <w:rPr>
          <w:rFonts w:ascii="Times New Roman" w:eastAsia="Times New Roman" w:hAnsi="Times New Roman"/>
          <w:spacing w:val="0"/>
          <w:sz w:val="22"/>
          <w:szCs w:val="22"/>
          <w:lang w:val="es-CO" w:eastAsia="es-ES"/>
        </w:rPr>
        <w:t>.</w:t>
      </w:r>
    </w:p>
    <w:p w14:paraId="4BEE66A3" w14:textId="46BDF291"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f. Visitas Conservación</w:t>
      </w:r>
      <w:r w:rsidR="00385F92">
        <w:rPr>
          <w:rFonts w:ascii="Times New Roman" w:eastAsia="Times New Roman" w:hAnsi="Times New Roman"/>
          <w:spacing w:val="0"/>
          <w:sz w:val="22"/>
          <w:szCs w:val="22"/>
          <w:lang w:val="es-CO" w:eastAsia="es-ES"/>
        </w:rPr>
        <w:t>.</w:t>
      </w:r>
    </w:p>
    <w:p w14:paraId="13E450C9" w14:textId="000F7A53"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g. Gestión de ofertas de mercado (Planeación, Asignación, Cargue de ofertas)</w:t>
      </w:r>
      <w:r w:rsidR="00385F92">
        <w:rPr>
          <w:rFonts w:ascii="Times New Roman" w:eastAsia="Times New Roman" w:hAnsi="Times New Roman"/>
          <w:spacing w:val="0"/>
          <w:sz w:val="22"/>
          <w:szCs w:val="22"/>
          <w:lang w:val="es-CO" w:eastAsia="es-ES"/>
        </w:rPr>
        <w:t>.</w:t>
      </w:r>
      <w:r w:rsidRPr="00A9226F">
        <w:rPr>
          <w:rFonts w:ascii="Times New Roman" w:eastAsia="Times New Roman" w:hAnsi="Times New Roman"/>
          <w:spacing w:val="0"/>
          <w:sz w:val="22"/>
          <w:szCs w:val="22"/>
          <w:lang w:val="es-CO" w:eastAsia="es-ES"/>
        </w:rPr>
        <w:t xml:space="preserve"> </w:t>
      </w:r>
    </w:p>
    <w:p w14:paraId="38FBF321" w14:textId="6CD466DD"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h. Página WEB</w:t>
      </w:r>
      <w:r w:rsidR="00385F92">
        <w:rPr>
          <w:rFonts w:ascii="Times New Roman" w:eastAsia="Times New Roman" w:hAnsi="Times New Roman"/>
          <w:spacing w:val="0"/>
          <w:sz w:val="22"/>
          <w:szCs w:val="22"/>
          <w:lang w:val="es-CO" w:eastAsia="es-ES"/>
        </w:rPr>
        <w:t>.</w:t>
      </w:r>
    </w:p>
    <w:p w14:paraId="34AB1719"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p>
    <w:p w14:paraId="22A1F951"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En el tema de gestión documental, para la conservación de la memoria institucional en la entidad, se realizó:</w:t>
      </w:r>
    </w:p>
    <w:p w14:paraId="3AE66D18"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1. Diagnóstico integral de los documentos del sistema integrado de conservación y preservación integral de documentos.</w:t>
      </w:r>
    </w:p>
    <w:p w14:paraId="34F4154D"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2. Diseño del sistema integrado de conservación.</w:t>
      </w:r>
    </w:p>
    <w:p w14:paraId="12E1EDD0"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3. Sensibilización y capacitación de 56 funcionarios en los procesos de conservación y preservación de documentos.</w:t>
      </w:r>
    </w:p>
    <w:p w14:paraId="006CF8F1" w14:textId="2F6C5689"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4. El Proceso Gestión Documental, prest</w:t>
      </w:r>
      <w:r w:rsidR="00385F92">
        <w:rPr>
          <w:rFonts w:ascii="Times New Roman" w:eastAsia="Times New Roman" w:hAnsi="Times New Roman"/>
          <w:spacing w:val="0"/>
          <w:sz w:val="22"/>
          <w:szCs w:val="22"/>
          <w:lang w:val="es-CO" w:eastAsia="es-ES"/>
        </w:rPr>
        <w:t>ó</w:t>
      </w:r>
      <w:r w:rsidRPr="00A9226F">
        <w:rPr>
          <w:rFonts w:ascii="Times New Roman" w:eastAsia="Times New Roman" w:hAnsi="Times New Roman"/>
          <w:spacing w:val="0"/>
          <w:sz w:val="22"/>
          <w:szCs w:val="22"/>
          <w:lang w:val="es-CO" w:eastAsia="es-ES"/>
        </w:rPr>
        <w:t xml:space="preserve"> apoyo en la revisión y actualización de los cuadros de caracterización documental y activos de información. </w:t>
      </w:r>
    </w:p>
    <w:p w14:paraId="6F96E7C0" w14:textId="4C4C1470"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 xml:space="preserve">5. Se actualizaron las tablas de retención documental de la Gerencia de </w:t>
      </w:r>
      <w:r w:rsidR="00385F92">
        <w:rPr>
          <w:rFonts w:ascii="Times New Roman" w:eastAsia="Times New Roman" w:hAnsi="Times New Roman"/>
          <w:spacing w:val="0"/>
          <w:sz w:val="22"/>
          <w:szCs w:val="22"/>
          <w:lang w:val="es-CO" w:eastAsia="es-ES"/>
        </w:rPr>
        <w:t>T</w:t>
      </w:r>
      <w:r w:rsidRPr="00A9226F">
        <w:rPr>
          <w:rFonts w:ascii="Times New Roman" w:eastAsia="Times New Roman" w:hAnsi="Times New Roman"/>
          <w:spacing w:val="0"/>
          <w:sz w:val="22"/>
          <w:szCs w:val="22"/>
          <w:lang w:val="es-CO" w:eastAsia="es-ES"/>
        </w:rPr>
        <w:t>ecnología y las Subgerencias de Infraestructura Tecnológica, de Ingeniería del Software; Gerencia Comercial y Atención al Usuario; Oficina de Control Interno Disciplinario.</w:t>
      </w:r>
    </w:p>
    <w:p w14:paraId="0B45A56B" w14:textId="77777777" w:rsidR="00A9226F" w:rsidRPr="00A9226F" w:rsidRDefault="00A9226F" w:rsidP="00A9226F">
      <w:pPr>
        <w:ind w:left="-567" w:right="0"/>
        <w:jc w:val="both"/>
        <w:rPr>
          <w:rFonts w:ascii="Times New Roman" w:eastAsia="Times New Roman" w:hAnsi="Times New Roman"/>
          <w:spacing w:val="0"/>
          <w:sz w:val="22"/>
          <w:szCs w:val="22"/>
          <w:lang w:val="es-CO" w:eastAsia="es-ES"/>
        </w:rPr>
      </w:pPr>
      <w:r w:rsidRPr="00A9226F">
        <w:rPr>
          <w:rFonts w:ascii="Times New Roman" w:eastAsia="Times New Roman" w:hAnsi="Times New Roman"/>
          <w:spacing w:val="0"/>
          <w:sz w:val="22"/>
          <w:szCs w:val="22"/>
          <w:lang w:val="es-CO" w:eastAsia="es-ES"/>
        </w:rPr>
        <w:t>6. Las TRD se encuentran publicadas en el aplicativo ISODOC-SGI, en cada proceso en el link:</w:t>
      </w:r>
      <w:r w:rsidRPr="00A9226F">
        <w:rPr>
          <w:rFonts w:ascii="Times New Roman" w:eastAsia="Times New Roman" w:hAnsi="Times New Roman"/>
          <w:spacing w:val="0"/>
          <w:sz w:val="22"/>
          <w:szCs w:val="22"/>
          <w:lang w:val="es-CO" w:eastAsia="es-CO"/>
        </w:rPr>
        <w:t xml:space="preserve"> </w:t>
      </w:r>
      <w:hyperlink r:id="rId12" w:history="1">
        <w:r w:rsidRPr="00A9226F">
          <w:rPr>
            <w:rFonts w:ascii="Times New Roman" w:eastAsia="Times New Roman" w:hAnsi="Times New Roman"/>
            <w:spacing w:val="0"/>
            <w:sz w:val="22"/>
            <w:szCs w:val="22"/>
            <w:u w:val="single"/>
            <w:lang w:val="es-CO" w:eastAsia="es-ES"/>
          </w:rPr>
          <w:t>http://sgi.catastrobogota.gov.co/catastrodistrital/isodoc/inicio.nsf?OpenDatabase</w:t>
        </w:r>
      </w:hyperlink>
      <w:r w:rsidRPr="00A9226F">
        <w:rPr>
          <w:rFonts w:ascii="Times New Roman" w:eastAsia="Times New Roman" w:hAnsi="Times New Roman"/>
          <w:spacing w:val="0"/>
          <w:sz w:val="22"/>
          <w:szCs w:val="22"/>
          <w:lang w:val="es-CO" w:eastAsia="es-ES"/>
        </w:rPr>
        <w:t xml:space="preserve"> y en la página de web –Transparencia y acceso a la información pública, numeral 10.</w:t>
      </w:r>
      <w:r w:rsidRPr="00A9226F">
        <w:rPr>
          <w:rFonts w:ascii="Times New Roman" w:hAnsi="Times New Roman"/>
          <w:b/>
          <w:bCs/>
          <w:spacing w:val="0"/>
          <w:sz w:val="22"/>
          <w:szCs w:val="22"/>
          <w:shd w:val="clear" w:color="auto" w:fill="FFFFFF"/>
          <w:lang w:val="es-CO" w:eastAsia="es-CO"/>
        </w:rPr>
        <w:t xml:space="preserve"> </w:t>
      </w:r>
      <w:r w:rsidRPr="00A9226F">
        <w:rPr>
          <w:rFonts w:ascii="Times New Roman" w:eastAsia="Times New Roman" w:hAnsi="Times New Roman"/>
          <w:bCs/>
          <w:spacing w:val="0"/>
          <w:sz w:val="22"/>
          <w:szCs w:val="22"/>
          <w:lang w:val="es-CO" w:eastAsia="es-ES"/>
        </w:rPr>
        <w:t>Instrumentos de gestión de la información pública</w:t>
      </w:r>
      <w:r w:rsidRPr="00A9226F">
        <w:rPr>
          <w:rFonts w:ascii="Times New Roman" w:eastAsia="Times New Roman" w:hAnsi="Times New Roman"/>
          <w:spacing w:val="0"/>
          <w:sz w:val="22"/>
          <w:szCs w:val="22"/>
          <w:lang w:val="es-CO" w:eastAsia="es-ES"/>
        </w:rPr>
        <w:t xml:space="preserve"> link: </w:t>
      </w:r>
      <w:hyperlink r:id="rId13" w:history="1">
        <w:r w:rsidRPr="00A9226F">
          <w:rPr>
            <w:rFonts w:ascii="Times New Roman" w:eastAsia="Times New Roman" w:hAnsi="Times New Roman"/>
            <w:spacing w:val="0"/>
            <w:sz w:val="22"/>
            <w:szCs w:val="22"/>
            <w:u w:val="single"/>
            <w:lang w:val="es-CO" w:eastAsia="es-CO"/>
          </w:rPr>
          <w:t>https://www.catastrobogota.gov.co/instrumentos-de-gestion?field_clasificacion_target_id=136</w:t>
        </w:r>
      </w:hyperlink>
    </w:p>
    <w:p w14:paraId="09E7B1D9" w14:textId="77777777" w:rsidR="00A9226F" w:rsidRPr="00A9226F" w:rsidRDefault="00A9226F" w:rsidP="00A9226F">
      <w:pPr>
        <w:spacing w:line="259" w:lineRule="auto"/>
        <w:ind w:left="-567" w:right="0"/>
        <w:jc w:val="both"/>
        <w:rPr>
          <w:rFonts w:ascii="Times New Roman" w:eastAsia="Times New Roman" w:hAnsi="Times New Roman"/>
          <w:spacing w:val="0"/>
          <w:sz w:val="22"/>
          <w:szCs w:val="22"/>
          <w:highlight w:val="yellow"/>
          <w:lang w:val="es-CO" w:eastAsia="es-CO"/>
        </w:rPr>
      </w:pPr>
    </w:p>
    <w:p w14:paraId="189E793F" w14:textId="77777777" w:rsidR="00A9226F" w:rsidRPr="00A9226F" w:rsidRDefault="00A9226F" w:rsidP="00A9226F">
      <w:pPr>
        <w:spacing w:line="259" w:lineRule="auto"/>
        <w:ind w:left="-567" w:right="0"/>
        <w:jc w:val="both"/>
        <w:rPr>
          <w:rFonts w:ascii="Times New Roman" w:hAnsi="Times New Roman"/>
          <w:spacing w:val="0"/>
          <w:sz w:val="22"/>
          <w:szCs w:val="22"/>
        </w:rPr>
      </w:pPr>
      <w:r w:rsidRPr="00A9226F">
        <w:rPr>
          <w:rFonts w:ascii="Times New Roman" w:eastAsia="Times New Roman" w:hAnsi="Times New Roman"/>
          <w:bCs/>
          <w:iCs/>
          <w:spacing w:val="0"/>
          <w:sz w:val="22"/>
          <w:szCs w:val="22"/>
          <w:lang w:val="es-CO" w:eastAsia="es-CO"/>
        </w:rPr>
        <w:t>En el tema de Peticiones, Quejas, Reclamos, Sugerencias, Denuncias</w:t>
      </w:r>
      <w:r w:rsidRPr="00A9226F">
        <w:rPr>
          <w:rFonts w:ascii="Times New Roman" w:hAnsi="Times New Roman"/>
          <w:spacing w:val="0"/>
          <w:sz w:val="22"/>
          <w:szCs w:val="22"/>
        </w:rPr>
        <w:t>, se observó que la página</w:t>
      </w:r>
      <w:r w:rsidRPr="00A9226F">
        <w:rPr>
          <w:rFonts w:ascii="Times New Roman" w:hAnsi="Times New Roman"/>
          <w:spacing w:val="-10"/>
          <w:sz w:val="22"/>
          <w:szCs w:val="22"/>
        </w:rPr>
        <w:t xml:space="preserve"> </w:t>
      </w:r>
      <w:hyperlink r:id="rId14" w:history="1">
        <w:r w:rsidRPr="00A9226F">
          <w:rPr>
            <w:rFonts w:ascii="Times New Roman" w:hAnsi="Times New Roman"/>
            <w:color w:val="0000FF" w:themeColor="hyperlink"/>
            <w:spacing w:val="-10"/>
            <w:sz w:val="22"/>
            <w:szCs w:val="22"/>
            <w:u w:val="single"/>
          </w:rPr>
          <w:t>www.catastrobogota.gov.co</w:t>
        </w:r>
      </w:hyperlink>
      <w:r w:rsidRPr="00A9226F">
        <w:rPr>
          <w:rFonts w:ascii="Times New Roman" w:hAnsi="Times New Roman"/>
          <w:color w:val="0000FF" w:themeColor="hyperlink"/>
          <w:spacing w:val="0"/>
          <w:sz w:val="22"/>
          <w:szCs w:val="22"/>
          <w:u w:val="single"/>
          <w:lang w:val="es-CO" w:eastAsia="es-CO"/>
        </w:rPr>
        <w:t xml:space="preserve"> </w:t>
      </w:r>
      <w:r w:rsidRPr="00A9226F">
        <w:rPr>
          <w:rFonts w:ascii="Times New Roman" w:hAnsi="Times New Roman"/>
          <w:spacing w:val="0"/>
          <w:sz w:val="22"/>
          <w:szCs w:val="22"/>
        </w:rPr>
        <w:t xml:space="preserve">cuenta con dos iconos </w:t>
      </w:r>
      <w:r w:rsidRPr="00A9226F">
        <w:rPr>
          <w:rFonts w:ascii="Times New Roman" w:hAnsi="Times New Roman"/>
          <w:i/>
          <w:spacing w:val="0"/>
          <w:sz w:val="22"/>
          <w:szCs w:val="22"/>
        </w:rPr>
        <w:t>“</w:t>
      </w:r>
      <w:hyperlink r:id="rId15" w:history="1">
        <w:r w:rsidRPr="00A9226F">
          <w:rPr>
            <w:rFonts w:ascii="Times New Roman" w:eastAsia="Times New Roman" w:hAnsi="Times New Roman"/>
            <w:color w:val="0000FF"/>
            <w:spacing w:val="0"/>
            <w:sz w:val="22"/>
            <w:szCs w:val="22"/>
            <w:u w:val="single"/>
            <w:lang w:val="es-CO" w:eastAsia="es-CO"/>
          </w:rPr>
          <w:t>https://www.catastrobogota.gov.co/solicitudes-peticiones-quejas-reclamos-y-denuncias</w:t>
        </w:r>
      </w:hyperlink>
      <w:r w:rsidRPr="00A9226F">
        <w:rPr>
          <w:rFonts w:ascii="Times New Roman" w:hAnsi="Times New Roman"/>
          <w:i/>
          <w:spacing w:val="0"/>
          <w:sz w:val="22"/>
          <w:szCs w:val="22"/>
        </w:rPr>
        <w:t xml:space="preserve">” </w:t>
      </w:r>
      <w:r w:rsidRPr="00A9226F">
        <w:rPr>
          <w:rFonts w:ascii="Times New Roman" w:hAnsi="Times New Roman"/>
          <w:spacing w:val="0"/>
          <w:sz w:val="22"/>
          <w:szCs w:val="22"/>
        </w:rPr>
        <w:t>ubicados en primer plano, los cuales permiten la conexión directa con el Sistema Distrital Quejas y Soluciones SDQS</w:t>
      </w:r>
      <w:r w:rsidRPr="00A9226F">
        <w:rPr>
          <w:rFonts w:ascii="Times New Roman" w:hAnsi="Times New Roman"/>
          <w:i/>
          <w:spacing w:val="0"/>
          <w:sz w:val="22"/>
          <w:szCs w:val="22"/>
        </w:rPr>
        <w:t>- “Bogotá Te escucha”,</w:t>
      </w:r>
      <w:r w:rsidRPr="00A9226F">
        <w:rPr>
          <w:rFonts w:ascii="Times New Roman" w:hAnsi="Times New Roman"/>
          <w:spacing w:val="0"/>
          <w:sz w:val="22"/>
          <w:szCs w:val="22"/>
        </w:rPr>
        <w:t xml:space="preserve"> como registro público para la recepción de peticiones, quejas, sugerencias, reclamos y denuncias presentadas por los usuarios, el cual dispone de formatos electrónicos que facilitan la presentación y el seguimiento a los requerimientos al otorgar un único número de radicación de petición para su trazabilidad en el sistema.</w:t>
      </w:r>
    </w:p>
    <w:p w14:paraId="129E2E32" w14:textId="77777777" w:rsidR="00A9226F" w:rsidRPr="00A9226F" w:rsidRDefault="00A9226F" w:rsidP="00A9226F">
      <w:pPr>
        <w:autoSpaceDE w:val="0"/>
        <w:autoSpaceDN w:val="0"/>
        <w:adjustRightInd w:val="0"/>
        <w:ind w:left="0" w:right="0"/>
        <w:jc w:val="both"/>
        <w:rPr>
          <w:rFonts w:ascii="Times New Roman" w:hAnsi="Times New Roman"/>
          <w:spacing w:val="0"/>
          <w:sz w:val="22"/>
          <w:szCs w:val="22"/>
        </w:rPr>
      </w:pPr>
    </w:p>
    <w:p w14:paraId="595EF281" w14:textId="77777777" w:rsidR="00A9226F" w:rsidRPr="00A9226F" w:rsidRDefault="00A9226F" w:rsidP="00A9226F">
      <w:pPr>
        <w:autoSpaceDE w:val="0"/>
        <w:autoSpaceDN w:val="0"/>
        <w:adjustRightInd w:val="0"/>
        <w:ind w:left="-567" w:right="0"/>
        <w:jc w:val="both"/>
        <w:rPr>
          <w:rFonts w:ascii="Times New Roman" w:eastAsia="Times New Roman" w:hAnsi="Times New Roman"/>
          <w:spacing w:val="0"/>
          <w:sz w:val="22"/>
          <w:szCs w:val="22"/>
          <w:highlight w:val="yellow"/>
          <w:lang w:val="es-CO" w:eastAsia="es-CO"/>
        </w:rPr>
      </w:pPr>
      <w:r w:rsidRPr="00A9226F">
        <w:rPr>
          <w:rFonts w:ascii="Times New Roman" w:hAnsi="Times New Roman"/>
          <w:spacing w:val="0"/>
          <w:sz w:val="22"/>
          <w:szCs w:val="22"/>
        </w:rPr>
        <w:t>Adicionalmente, c</w:t>
      </w:r>
      <w:r w:rsidRPr="00A9226F">
        <w:rPr>
          <w:rFonts w:ascii="Times New Roman" w:hAnsi="Times New Roman"/>
          <w:sz w:val="22"/>
          <w:szCs w:val="22"/>
          <w:lang w:eastAsia="es-CO"/>
        </w:rPr>
        <w:t xml:space="preserve">uenta con los procedimientos 03-02-PR-01 v. 3(atención canal presencial), 03-02-PR-02 v. 4 (atención canal escrito), 03-02-PR-03 v.2 (atención canal virtual), 03-02-PR-04 v. 5 (atención canal telefónico) y </w:t>
      </w:r>
      <w:r w:rsidRPr="00A9226F">
        <w:rPr>
          <w:rFonts w:ascii="Times New Roman" w:hAnsi="Times New Roman"/>
          <w:sz w:val="22"/>
          <w:szCs w:val="22"/>
          <w:lang w:eastAsia="es-CO"/>
        </w:rPr>
        <w:lastRenderedPageBreak/>
        <w:t>03-02PR-09 v. 4 (la voz del ciudadano) asociados al Proceso  Captura de la Información, en los cuales se describe las condiciones especiales de operación y las actividades de recepción, radicación, registro y solución de las peticiones,   los cuales se encontraron publicados en el aplicativo ISODOC</w:t>
      </w:r>
      <w:r w:rsidRPr="00A9226F">
        <w:rPr>
          <w:rFonts w:ascii="Times New Roman" w:hAnsi="Times New Roman"/>
          <w:spacing w:val="-10"/>
          <w:sz w:val="22"/>
          <w:szCs w:val="22"/>
        </w:rPr>
        <w:t xml:space="preserve"> siguiendo la ruta: </w:t>
      </w:r>
      <w:hyperlink r:id="rId16" w:history="1">
        <w:r w:rsidRPr="00A9226F">
          <w:rPr>
            <w:rFonts w:ascii="Times New Roman" w:hAnsi="Times New Roman"/>
            <w:color w:val="0000FF" w:themeColor="hyperlink"/>
            <w:spacing w:val="0"/>
            <w:sz w:val="22"/>
            <w:szCs w:val="22"/>
            <w:u w:val="single"/>
            <w:lang w:val="es-CO"/>
          </w:rPr>
          <w:t>http://sgi.catastrobogota.gov.co/catastrodistrital/</w:t>
        </w:r>
      </w:hyperlink>
      <w:r w:rsidRPr="00A9226F">
        <w:rPr>
          <w:rFonts w:ascii="Times New Roman" w:hAnsi="Times New Roman"/>
          <w:color w:val="0000FF" w:themeColor="hyperlink"/>
          <w:spacing w:val="0"/>
          <w:sz w:val="22"/>
          <w:szCs w:val="22"/>
          <w:u w:val="single"/>
          <w:lang w:val="es-CO"/>
        </w:rPr>
        <w:t>isodoc/inicio.nsf?OpenDatabase.</w:t>
      </w:r>
    </w:p>
    <w:p w14:paraId="64AB8F1A" w14:textId="77777777" w:rsidR="00CC2EF0" w:rsidRPr="00B14160" w:rsidRDefault="00CC2EF0" w:rsidP="00CC2EF0">
      <w:pPr>
        <w:spacing w:line="259" w:lineRule="auto"/>
        <w:ind w:left="-142" w:right="0" w:firstLine="142"/>
        <w:jc w:val="both"/>
        <w:rPr>
          <w:rFonts w:ascii="Times New Roman" w:hAnsi="Times New Roman"/>
          <w:sz w:val="22"/>
          <w:szCs w:val="22"/>
          <w:lang w:eastAsia="es-ES"/>
        </w:rPr>
      </w:pPr>
    </w:p>
    <w:p w14:paraId="163ACD16" w14:textId="6C3B9C2D" w:rsidR="002F2B25" w:rsidRPr="00C5227D" w:rsidRDefault="002F2B25" w:rsidP="002F2B25">
      <w:pPr>
        <w:spacing w:line="259" w:lineRule="auto"/>
        <w:ind w:left="-567" w:right="0"/>
        <w:jc w:val="both"/>
        <w:rPr>
          <w:rFonts w:ascii="Times New Roman" w:eastAsiaTheme="minorHAnsi" w:hAnsi="Times New Roman"/>
          <w:b/>
          <w:spacing w:val="0"/>
          <w:sz w:val="22"/>
          <w:szCs w:val="22"/>
          <w:lang w:val="es-CO" w:eastAsia="es-CO"/>
        </w:rPr>
      </w:pPr>
      <w:r w:rsidRPr="00C5227D">
        <w:rPr>
          <w:rFonts w:ascii="Times New Roman" w:eastAsia="Times New Roman" w:hAnsi="Times New Roman"/>
          <w:b/>
          <w:spacing w:val="0"/>
          <w:sz w:val="22"/>
          <w:szCs w:val="22"/>
          <w:lang w:val="es-CO" w:eastAsia="es-CO"/>
        </w:rPr>
        <w:t>5.</w:t>
      </w:r>
      <w:r w:rsidR="00C5227D">
        <w:rPr>
          <w:rFonts w:ascii="Times New Roman" w:eastAsia="Times New Roman" w:hAnsi="Times New Roman"/>
          <w:b/>
          <w:spacing w:val="0"/>
          <w:sz w:val="22"/>
          <w:szCs w:val="22"/>
          <w:lang w:val="es-CO" w:eastAsia="es-CO"/>
        </w:rPr>
        <w:t xml:space="preserve"> </w:t>
      </w:r>
      <w:r w:rsidRPr="00C5227D">
        <w:rPr>
          <w:rFonts w:ascii="Times New Roman" w:eastAsiaTheme="minorHAnsi" w:hAnsi="Times New Roman"/>
          <w:b/>
          <w:bCs/>
          <w:iCs/>
          <w:spacing w:val="0"/>
          <w:sz w:val="22"/>
          <w:szCs w:val="22"/>
          <w:lang w:val="es-CO" w:eastAsia="es-CO"/>
        </w:rPr>
        <w:t xml:space="preserve">Implementar las actividades de monitoreo y supervisión continua en la entidad </w:t>
      </w:r>
    </w:p>
    <w:p w14:paraId="047165F6" w14:textId="77777777" w:rsid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68DA7ACA" w14:textId="1594B1B0"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A continuación, se relacionan las actividades de monitoreo, supervisión y evaluación permanente al Sistema de Control Interno, las cuales permitieron encaminar las acciones y el mejoramiento continuo de la UAECD.</w:t>
      </w:r>
    </w:p>
    <w:p w14:paraId="20A58142"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085C8DB5" w14:textId="0D614A9D" w:rsidR="002F2B25" w:rsidRDefault="002F2B25" w:rsidP="002F2B25">
      <w:pPr>
        <w:autoSpaceDE w:val="0"/>
        <w:autoSpaceDN w:val="0"/>
        <w:adjustRightInd w:val="0"/>
        <w:ind w:left="-567" w:right="-234"/>
        <w:jc w:val="both"/>
        <w:rPr>
          <w:rFonts w:ascii="Times New Roman" w:eastAsia="Times New Roman" w:hAnsi="Times New Roman"/>
          <w:b/>
          <w:i/>
          <w:spacing w:val="0"/>
          <w:sz w:val="22"/>
          <w:szCs w:val="22"/>
          <w:lang w:val="es-CO" w:eastAsia="es-CO"/>
        </w:rPr>
      </w:pPr>
      <w:r w:rsidRPr="002F2B25">
        <w:rPr>
          <w:rFonts w:ascii="Times New Roman" w:eastAsia="Times New Roman" w:hAnsi="Times New Roman"/>
          <w:b/>
          <w:i/>
          <w:spacing w:val="0"/>
          <w:sz w:val="22"/>
          <w:szCs w:val="22"/>
          <w:lang w:val="es-CO" w:eastAsia="es-CO"/>
        </w:rPr>
        <w:t>Línea Estratégica</w:t>
      </w:r>
    </w:p>
    <w:p w14:paraId="68781E02" w14:textId="77777777" w:rsidR="002F2B25" w:rsidRPr="002F2B25" w:rsidRDefault="002F2B25" w:rsidP="002F2B25">
      <w:pPr>
        <w:autoSpaceDE w:val="0"/>
        <w:autoSpaceDN w:val="0"/>
        <w:adjustRightInd w:val="0"/>
        <w:ind w:left="-567" w:right="-234"/>
        <w:jc w:val="both"/>
        <w:rPr>
          <w:rFonts w:ascii="Times New Roman" w:eastAsia="Times New Roman" w:hAnsi="Times New Roman"/>
          <w:b/>
          <w:i/>
          <w:spacing w:val="0"/>
          <w:sz w:val="22"/>
          <w:szCs w:val="22"/>
          <w:lang w:val="es-CO" w:eastAsia="es-CO"/>
        </w:rPr>
      </w:pPr>
    </w:p>
    <w:p w14:paraId="61B50C3A"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b/>
          <w:spacing w:val="0"/>
          <w:sz w:val="22"/>
          <w:szCs w:val="22"/>
          <w:lang w:val="es-CO" w:eastAsia="es-CO"/>
        </w:rPr>
        <w:t>Comité Institucional de Coordinación de Control Interno</w:t>
      </w:r>
      <w:r w:rsidRPr="002F2B25">
        <w:rPr>
          <w:rFonts w:ascii="Times New Roman" w:eastAsia="Times New Roman" w:hAnsi="Times New Roman"/>
          <w:spacing w:val="0"/>
          <w:sz w:val="22"/>
          <w:szCs w:val="22"/>
          <w:lang w:val="es-CO" w:eastAsia="es-CO"/>
        </w:rPr>
        <w:t xml:space="preserve"> </w:t>
      </w:r>
    </w:p>
    <w:p w14:paraId="79A3051A" w14:textId="77777777" w:rsidR="002F2B25" w:rsidRPr="002F2B25" w:rsidRDefault="002F2B25" w:rsidP="002F2B25">
      <w:pPr>
        <w:autoSpaceDE w:val="0"/>
        <w:autoSpaceDN w:val="0"/>
        <w:adjustRightInd w:val="0"/>
        <w:ind w:left="-567" w:right="-234"/>
        <w:jc w:val="both"/>
        <w:rPr>
          <w:rFonts w:ascii="Times New Roman" w:eastAsia="Times New Roman" w:hAnsi="Times New Roman"/>
          <w:b/>
          <w:spacing w:val="0"/>
          <w:sz w:val="22"/>
          <w:szCs w:val="22"/>
          <w:lang w:val="es-CO" w:eastAsia="es-CO"/>
        </w:rPr>
      </w:pPr>
      <w:r w:rsidRPr="002F2B25">
        <w:rPr>
          <w:rFonts w:ascii="Times New Roman" w:eastAsia="Times New Roman" w:hAnsi="Times New Roman"/>
          <w:spacing w:val="0"/>
          <w:sz w:val="22"/>
          <w:szCs w:val="22"/>
          <w:lang w:val="es-CO" w:eastAsia="es-CO"/>
        </w:rPr>
        <w:t>Se llevaron a cabo dos (2) Comités, según el acta 003 del 29 de julio y acta 004-2019 del 30 de octubre del presente año, en los cuales se presentaron temas para mejoramiento del Sistema de Control Interno, a continuación, se resumen:</w:t>
      </w:r>
    </w:p>
    <w:p w14:paraId="7E07B632" w14:textId="77777777" w:rsidR="002F2B25" w:rsidRPr="002F2B25" w:rsidRDefault="002F2B25" w:rsidP="002F2B25">
      <w:pPr>
        <w:autoSpaceDE w:val="0"/>
        <w:autoSpaceDN w:val="0"/>
        <w:adjustRightInd w:val="0"/>
        <w:ind w:left="-567" w:right="-234"/>
        <w:jc w:val="both"/>
        <w:rPr>
          <w:rFonts w:ascii="Times New Roman" w:eastAsia="Times New Roman" w:hAnsi="Times New Roman"/>
          <w:b/>
          <w:spacing w:val="0"/>
          <w:sz w:val="22"/>
          <w:szCs w:val="22"/>
          <w:lang w:val="es-CO" w:eastAsia="es-CO"/>
        </w:rPr>
      </w:pPr>
    </w:p>
    <w:p w14:paraId="08E590D5" w14:textId="77777777" w:rsidR="002F2B25" w:rsidRPr="002F2B25" w:rsidRDefault="002F2B25" w:rsidP="002F2B25">
      <w:pPr>
        <w:numPr>
          <w:ilvl w:val="0"/>
          <w:numId w:val="16"/>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Plan Anual de Auditorías avances y modificaciones segundo trimestre y tercer trimestre de 2019.</w:t>
      </w:r>
    </w:p>
    <w:p w14:paraId="69F1E7CF" w14:textId="77777777" w:rsidR="002F2B25" w:rsidRPr="002F2B25" w:rsidRDefault="002F2B25" w:rsidP="002F2B25">
      <w:pPr>
        <w:numPr>
          <w:ilvl w:val="0"/>
          <w:numId w:val="16"/>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Seguimiento y recomendaciones orientadas al cumplimiento de metas del Plan de Desarrollo con corte a junio 30 y septiembre 30 de 2019.</w:t>
      </w:r>
    </w:p>
    <w:p w14:paraId="0056E564" w14:textId="77777777" w:rsidR="002F2B25" w:rsidRPr="002F2B25" w:rsidRDefault="002F2B25" w:rsidP="002F2B25">
      <w:pPr>
        <w:numPr>
          <w:ilvl w:val="0"/>
          <w:numId w:val="16"/>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Presentación Estados Contables con corte a 31 de mayo y 31 de agosto de 2019</w:t>
      </w:r>
    </w:p>
    <w:p w14:paraId="20AAE41A" w14:textId="77777777" w:rsidR="002F2B25" w:rsidRPr="002F2B25" w:rsidRDefault="002F2B25" w:rsidP="002F2B25">
      <w:pPr>
        <w:numPr>
          <w:ilvl w:val="0"/>
          <w:numId w:val="16"/>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Seguimiento y recomendaciones estado de las acciones del Plan de Mejoramiento Contraloría de Bogotá con corte a 30 de junio y 30 de septiembre de 2019.</w:t>
      </w:r>
    </w:p>
    <w:p w14:paraId="56FD8AD1" w14:textId="77777777" w:rsidR="002F2B25" w:rsidRPr="002F2B25" w:rsidRDefault="002F2B25" w:rsidP="002F2B25">
      <w:pPr>
        <w:numPr>
          <w:ilvl w:val="0"/>
          <w:numId w:val="16"/>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Recomendaciones de la Oficina de Control Interno relacionada con la aplicación de controles, riesgos y su materialización.</w:t>
      </w:r>
    </w:p>
    <w:p w14:paraId="57C36631" w14:textId="77777777" w:rsidR="002F2B25" w:rsidRPr="002F2B25" w:rsidRDefault="002F2B25" w:rsidP="002F2B25">
      <w:pPr>
        <w:numPr>
          <w:ilvl w:val="0"/>
          <w:numId w:val="16"/>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Recomendaciones para presentar el informe de empalme.</w:t>
      </w:r>
    </w:p>
    <w:p w14:paraId="7E343FB6"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357D281F" w14:textId="63241CAC"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b/>
          <w:spacing w:val="0"/>
          <w:sz w:val="22"/>
          <w:szCs w:val="22"/>
          <w:lang w:val="es-CO" w:eastAsia="es-CO"/>
        </w:rPr>
        <w:t>Comité Institucional de Gestión y Desempeño</w:t>
      </w:r>
      <w:r w:rsidRPr="002F2B25">
        <w:rPr>
          <w:rFonts w:ascii="Times New Roman" w:eastAsia="Times New Roman" w:hAnsi="Times New Roman"/>
          <w:spacing w:val="0"/>
          <w:sz w:val="22"/>
          <w:szCs w:val="22"/>
          <w:lang w:val="es-CO" w:eastAsia="es-CO"/>
        </w:rPr>
        <w:t xml:space="preserve"> </w:t>
      </w:r>
    </w:p>
    <w:p w14:paraId="1D79029C"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 llevaron a cabo reuniones mediante actas números 021, 022, 023, 024, 025 y 026 de 2019 en los cuales se realizaron seguimientos y se tomaron decisiones para mejoramiento del Sistema de Gestión Integral-SGI, de lo siguiente:</w:t>
      </w:r>
    </w:p>
    <w:p w14:paraId="4665C9E0"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49FE80D9"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Revisión por la dirección al Sistema de Gestión Integral, temas presentados: </w:t>
      </w:r>
    </w:p>
    <w:p w14:paraId="43A1E2F1" w14:textId="77777777" w:rsidR="002F2B25" w:rsidRPr="002F2B25" w:rsidRDefault="002F2B25" w:rsidP="002F2B25">
      <w:pPr>
        <w:autoSpaceDE w:val="0"/>
        <w:autoSpaceDN w:val="0"/>
        <w:adjustRightInd w:val="0"/>
        <w:ind w:left="153"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Estado de las acciones de la reunión anterior-diciembre/2018; Cambios en las cuestiones externas e internas pertinentes al SGI; Desempeño y eficacia del Sistema de Gestión de la Calidad; No conformidades, acciones correctivas y oportunidades de mejora; Desempeño de proveedores externos; Adecuación de recursos; Informe de riesgos y la eficacia de las acciones tomadas para abordar los riesgos y oportunidades; Logros de los subsistemas: Ambiental, SG-SST, SGSI, </w:t>
      </w:r>
      <w:proofErr w:type="gramStart"/>
      <w:r w:rsidRPr="002F2B25">
        <w:rPr>
          <w:rFonts w:ascii="Times New Roman" w:eastAsia="Times New Roman" w:hAnsi="Times New Roman"/>
          <w:spacing w:val="0"/>
          <w:sz w:val="22"/>
          <w:szCs w:val="22"/>
          <w:lang w:val="es-CO" w:eastAsia="es-CO"/>
        </w:rPr>
        <w:t>SGCN ,</w:t>
      </w:r>
      <w:proofErr w:type="gramEnd"/>
      <w:r w:rsidRPr="002F2B25">
        <w:rPr>
          <w:rFonts w:ascii="Times New Roman" w:eastAsia="Times New Roman" w:hAnsi="Times New Roman"/>
          <w:spacing w:val="0"/>
          <w:sz w:val="22"/>
          <w:szCs w:val="22"/>
          <w:lang w:val="es-CO" w:eastAsia="es-CO"/>
        </w:rPr>
        <w:t xml:space="preserve"> SGD.</w:t>
      </w:r>
    </w:p>
    <w:p w14:paraId="348C16C9"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Informe PQRS de junio, julio, agosto de 2019.</w:t>
      </w:r>
    </w:p>
    <w:p w14:paraId="7D52F1AF"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Propuesta de mejora normativa para racionalización de tramites elaborada por la UAECD, según lineamientos de la Circular 024 de 2019, se aprobó con los ajustes solicitados.</w:t>
      </w:r>
    </w:p>
    <w:p w14:paraId="720ED084"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Solicitud y aprobación ajustar Plan de Acción Institucional-PAI, actividades del plan de la Gerencia de IDECA, Subgerencia Administrativa y Financiera, Gerencia de Tecnología, Gerencia Comercial y Atención al Usuario, entre otros. </w:t>
      </w:r>
    </w:p>
    <w:p w14:paraId="3D62413A"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Solicitud y aprobación capacitación</w:t>
      </w:r>
      <w:proofErr w:type="gramStart"/>
      <w:r w:rsidRPr="002F2B25">
        <w:rPr>
          <w:rFonts w:ascii="Times New Roman" w:eastAsia="Times New Roman" w:hAnsi="Times New Roman"/>
          <w:spacing w:val="0"/>
          <w:sz w:val="22"/>
          <w:szCs w:val="22"/>
          <w:lang w:val="es-CO" w:eastAsia="es-CO"/>
        </w:rPr>
        <w:t>-(</w:t>
      </w:r>
      <w:proofErr w:type="gramEnd"/>
      <w:r w:rsidRPr="002F2B25">
        <w:rPr>
          <w:rFonts w:ascii="Times New Roman" w:eastAsia="Times New Roman" w:hAnsi="Times New Roman"/>
          <w:spacing w:val="0"/>
          <w:sz w:val="22"/>
          <w:szCs w:val="22"/>
          <w:lang w:val="es-CO" w:eastAsia="es-CO"/>
        </w:rPr>
        <w:t>cursos cortos).</w:t>
      </w:r>
    </w:p>
    <w:p w14:paraId="7D6D2FD9"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Presentación del Procedimiento Participación Ciudadana y Atención Grupos de Interés y formato para la atención de los grupos de interés, los cuales fueron aprobados.</w:t>
      </w:r>
    </w:p>
    <w:p w14:paraId="60D1999B"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Seguimiento al Sistema de Continuidad del Negocio.</w:t>
      </w:r>
    </w:p>
    <w:p w14:paraId="63FEC039"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Lineamientos organización de archivos de gestión.</w:t>
      </w:r>
    </w:p>
    <w:p w14:paraId="3F2140A5"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Contextualización Política de Gobierno Digital.</w:t>
      </w:r>
    </w:p>
    <w:p w14:paraId="79B9D008"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lastRenderedPageBreak/>
        <w:t>Presentación de la Guía para la construcción del PETI y el cronograma para su elaboración en la entidad.</w:t>
      </w:r>
    </w:p>
    <w:p w14:paraId="686EB7CB" w14:textId="1DB8EF98"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Socialización Estrategia Institucional de Emergencia-EIR</w:t>
      </w:r>
      <w:r w:rsidR="00385F92">
        <w:rPr>
          <w:rFonts w:ascii="Times New Roman" w:eastAsia="Times New Roman" w:hAnsi="Times New Roman"/>
          <w:spacing w:val="0"/>
          <w:sz w:val="22"/>
          <w:szCs w:val="22"/>
          <w:lang w:val="es-CO" w:eastAsia="es-CO"/>
        </w:rPr>
        <w:t>.</w:t>
      </w:r>
    </w:p>
    <w:p w14:paraId="7A8DCE5E" w14:textId="5ACC6B11"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Presentación Avance Acción Institucional</w:t>
      </w:r>
      <w:r w:rsidR="00385F92">
        <w:rPr>
          <w:rFonts w:ascii="Times New Roman" w:eastAsia="Times New Roman" w:hAnsi="Times New Roman"/>
          <w:spacing w:val="0"/>
          <w:sz w:val="22"/>
          <w:szCs w:val="22"/>
          <w:lang w:val="es-CO" w:eastAsia="es-CO"/>
        </w:rPr>
        <w:t>.</w:t>
      </w:r>
    </w:p>
    <w:p w14:paraId="2D32F45F" w14:textId="7777777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Solicitud Modificaciones Plan Anual de Adquisiciones.</w:t>
      </w:r>
    </w:p>
    <w:p w14:paraId="16D59CAF" w14:textId="3973CB61"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Solicitudes de Cambios al SGI, se aprobó crear el procedimiento </w:t>
      </w:r>
      <w:r w:rsidR="00385F92">
        <w:rPr>
          <w:rFonts w:ascii="Times New Roman" w:eastAsia="Times New Roman" w:hAnsi="Times New Roman"/>
          <w:spacing w:val="0"/>
          <w:sz w:val="22"/>
          <w:szCs w:val="22"/>
          <w:lang w:val="es-CO" w:eastAsia="es-CO"/>
        </w:rPr>
        <w:t>“</w:t>
      </w:r>
      <w:r w:rsidRPr="002F2B25">
        <w:rPr>
          <w:rFonts w:ascii="Times New Roman" w:eastAsia="Times New Roman" w:hAnsi="Times New Roman"/>
          <w:spacing w:val="0"/>
          <w:sz w:val="22"/>
          <w:szCs w:val="22"/>
          <w:lang w:val="es-CO" w:eastAsia="es-CO"/>
        </w:rPr>
        <w:t>Relación entes de control</w:t>
      </w:r>
      <w:r w:rsidR="00385F92">
        <w:rPr>
          <w:rFonts w:ascii="Times New Roman" w:eastAsia="Times New Roman" w:hAnsi="Times New Roman"/>
          <w:spacing w:val="0"/>
          <w:sz w:val="22"/>
          <w:szCs w:val="22"/>
          <w:lang w:val="es-CO" w:eastAsia="es-CO"/>
        </w:rPr>
        <w:t>”</w:t>
      </w:r>
      <w:r w:rsidRPr="002F2B25">
        <w:rPr>
          <w:rFonts w:ascii="Times New Roman" w:eastAsia="Times New Roman" w:hAnsi="Times New Roman"/>
          <w:spacing w:val="0"/>
          <w:sz w:val="22"/>
          <w:szCs w:val="22"/>
          <w:lang w:val="es-CO" w:eastAsia="es-CO"/>
        </w:rPr>
        <w:t>, ajustes a los formatos y la plantilla presentados por la Gerencia IDECA.</w:t>
      </w:r>
    </w:p>
    <w:p w14:paraId="1BE89395" w14:textId="119DF507" w:rsidR="002F2B25" w:rsidRPr="002F2B25" w:rsidRDefault="002F2B25" w:rsidP="002F2B25">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Presentación del </w:t>
      </w:r>
      <w:r w:rsidR="00385F92">
        <w:rPr>
          <w:rFonts w:ascii="Times New Roman" w:eastAsia="Times New Roman" w:hAnsi="Times New Roman"/>
          <w:spacing w:val="0"/>
          <w:sz w:val="22"/>
          <w:szCs w:val="22"/>
          <w:lang w:val="es-CO" w:eastAsia="es-CO"/>
        </w:rPr>
        <w:t>a</w:t>
      </w:r>
      <w:r w:rsidRPr="002F2B25">
        <w:rPr>
          <w:rFonts w:ascii="Times New Roman" w:eastAsia="Times New Roman" w:hAnsi="Times New Roman"/>
          <w:spacing w:val="0"/>
          <w:sz w:val="22"/>
          <w:szCs w:val="22"/>
          <w:lang w:val="es-CO" w:eastAsia="es-CO"/>
        </w:rPr>
        <w:t>nteproyecto de presupuesto vigencia 2020.</w:t>
      </w:r>
    </w:p>
    <w:p w14:paraId="447282D6"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78121F0F" w14:textId="77777777" w:rsidR="002F2B25" w:rsidRPr="002F2B25" w:rsidRDefault="002F2B25" w:rsidP="002F2B25">
      <w:pPr>
        <w:autoSpaceDE w:val="0"/>
        <w:autoSpaceDN w:val="0"/>
        <w:adjustRightInd w:val="0"/>
        <w:ind w:left="-567" w:right="-234"/>
        <w:jc w:val="both"/>
        <w:rPr>
          <w:rFonts w:ascii="Times New Roman" w:eastAsia="Times New Roman" w:hAnsi="Times New Roman"/>
          <w:b/>
          <w:i/>
          <w:spacing w:val="0"/>
          <w:sz w:val="22"/>
          <w:szCs w:val="22"/>
          <w:lang w:val="es-CO" w:eastAsia="es-CO"/>
        </w:rPr>
      </w:pPr>
      <w:r w:rsidRPr="002F2B25">
        <w:rPr>
          <w:rFonts w:ascii="Times New Roman" w:eastAsia="Times New Roman" w:hAnsi="Times New Roman"/>
          <w:b/>
          <w:i/>
          <w:spacing w:val="0"/>
          <w:sz w:val="22"/>
          <w:szCs w:val="22"/>
          <w:lang w:val="es-CO" w:eastAsia="es-CO"/>
        </w:rPr>
        <w:t>Primera línea de defensa</w:t>
      </w:r>
    </w:p>
    <w:p w14:paraId="6A3E820D"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 observó que en el período auditado el Comité de Contratación sesionó de manera ordinaria por lo menos una vez en el mes, y se reunió de manera extraordinaria cuando el tema lo ameritaba. En las actas de cada comité se evidenció la consignación de las intervenciones relevantes de miembros como de invitados.</w:t>
      </w:r>
    </w:p>
    <w:p w14:paraId="7B101372"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32C6FDBE" w14:textId="41528E65"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 evidenció a través de las actas números 15 y 16 de 2019 del Comité de Contratación, que se realizó seguimiento a la ejecución e informes financieros a 30 de junio y 31 de julio de 2019, estado de los procesos contractuales, presentación y sustentación de modificaciones al Plan anual de Adquisiciones</w:t>
      </w:r>
      <w:r w:rsidR="00385F92">
        <w:rPr>
          <w:rFonts w:ascii="Times New Roman" w:eastAsia="Times New Roman" w:hAnsi="Times New Roman"/>
          <w:spacing w:val="0"/>
          <w:sz w:val="22"/>
          <w:szCs w:val="22"/>
          <w:lang w:val="es-CO" w:eastAsia="es-CO"/>
        </w:rPr>
        <w:t>.</w:t>
      </w:r>
    </w:p>
    <w:p w14:paraId="17012948"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22997F08" w14:textId="0CA6E7A9" w:rsidR="002F2B25" w:rsidRDefault="002F2B25" w:rsidP="002F2B25">
      <w:pPr>
        <w:autoSpaceDE w:val="0"/>
        <w:autoSpaceDN w:val="0"/>
        <w:adjustRightInd w:val="0"/>
        <w:ind w:left="-567" w:right="-234"/>
        <w:jc w:val="both"/>
        <w:rPr>
          <w:rFonts w:ascii="Times New Roman" w:eastAsia="Times New Roman" w:hAnsi="Times New Roman"/>
          <w:b/>
          <w:i/>
          <w:spacing w:val="0"/>
          <w:sz w:val="22"/>
          <w:szCs w:val="22"/>
          <w:lang w:val="es-CO" w:eastAsia="es-CO"/>
        </w:rPr>
      </w:pPr>
      <w:r w:rsidRPr="002F2B25">
        <w:rPr>
          <w:rFonts w:ascii="Times New Roman" w:eastAsia="Times New Roman" w:hAnsi="Times New Roman"/>
          <w:b/>
          <w:i/>
          <w:spacing w:val="0"/>
          <w:sz w:val="22"/>
          <w:szCs w:val="22"/>
          <w:lang w:val="es-CO" w:eastAsia="es-CO"/>
        </w:rPr>
        <w:t>Segunda línea de defensa</w:t>
      </w:r>
    </w:p>
    <w:p w14:paraId="7A11F4A4" w14:textId="77777777" w:rsidR="00162BF8" w:rsidRPr="002F2B25" w:rsidRDefault="00162BF8" w:rsidP="002F2B25">
      <w:pPr>
        <w:autoSpaceDE w:val="0"/>
        <w:autoSpaceDN w:val="0"/>
        <w:adjustRightInd w:val="0"/>
        <w:ind w:left="-567" w:right="-234"/>
        <w:jc w:val="both"/>
        <w:rPr>
          <w:rFonts w:ascii="Times New Roman" w:eastAsia="Times New Roman" w:hAnsi="Times New Roman"/>
          <w:b/>
          <w:i/>
          <w:spacing w:val="0"/>
          <w:sz w:val="22"/>
          <w:szCs w:val="22"/>
          <w:lang w:val="es-CO" w:eastAsia="es-CO"/>
        </w:rPr>
      </w:pPr>
    </w:p>
    <w:p w14:paraId="75AB2182"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Se realizó reunión con los enlaces el 19 de septiembre de 2019 y se realizó seguimiento al plan anticorrupción y de atención al ciudadano.</w:t>
      </w:r>
    </w:p>
    <w:p w14:paraId="41315CA1"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1DBB759D"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Se evidenció seguimiento y monitoreo a la ejecución mensual de las actividades Plan de adecuación y sostenibilidad de MIPG corte al 30 de septiembre de 2019, obtuvo un avance del 72%. </w:t>
      </w:r>
    </w:p>
    <w:p w14:paraId="3B9BDBCE"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p>
    <w:p w14:paraId="654C4A85" w14:textId="77777777" w:rsidR="002F2B25" w:rsidRPr="002F2B25" w:rsidRDefault="002F2B25" w:rsidP="002F2B25">
      <w:pPr>
        <w:autoSpaceDE w:val="0"/>
        <w:autoSpaceDN w:val="0"/>
        <w:adjustRightInd w:val="0"/>
        <w:ind w:left="-567" w:right="-234"/>
        <w:jc w:val="both"/>
        <w:rPr>
          <w:rFonts w:ascii="Times New Roman" w:eastAsia="Times New Roman" w:hAnsi="Times New Roman"/>
          <w:spacing w:val="0"/>
          <w:sz w:val="22"/>
          <w:szCs w:val="22"/>
          <w:lang w:val="es-CO" w:eastAsia="es-CO"/>
        </w:rPr>
      </w:pPr>
      <w:r w:rsidRPr="002F2B25">
        <w:rPr>
          <w:rFonts w:ascii="Times New Roman" w:eastAsia="Times New Roman" w:hAnsi="Times New Roman"/>
          <w:spacing w:val="0"/>
          <w:sz w:val="22"/>
          <w:szCs w:val="22"/>
          <w:lang w:val="es-CO" w:eastAsia="es-CO"/>
        </w:rPr>
        <w:t xml:space="preserve">Dentro de las actividades en las que se avanzó se encuentran: Seguimiento a la publicación del Plan Anticorrupción y mapa de riesgos de corrupción, socialización de la metodología de riesgos por proceso, la Política de administración de riesgos y el Procedimiento gestión riesgos de proceso. </w:t>
      </w:r>
    </w:p>
    <w:p w14:paraId="1650739E" w14:textId="77777777" w:rsidR="002F2B25" w:rsidRDefault="002F2B25" w:rsidP="002F2B25">
      <w:pPr>
        <w:spacing w:line="259" w:lineRule="auto"/>
        <w:jc w:val="both"/>
        <w:rPr>
          <w:rFonts w:ascii="Times New Roman" w:eastAsia="Times New Roman" w:hAnsi="Times New Roman"/>
          <w:spacing w:val="0"/>
          <w:sz w:val="22"/>
          <w:szCs w:val="22"/>
          <w:lang w:val="es-CO" w:eastAsia="es-CO"/>
        </w:rPr>
      </w:pPr>
    </w:p>
    <w:p w14:paraId="2034B8A1" w14:textId="1BB92BC2" w:rsidR="004E0209" w:rsidRPr="00B14160" w:rsidRDefault="002F2B25" w:rsidP="00C14791">
      <w:pPr>
        <w:spacing w:line="259" w:lineRule="auto"/>
        <w:ind w:left="-567" w:right="-142"/>
        <w:jc w:val="both"/>
        <w:rPr>
          <w:rFonts w:ascii="Times New Roman" w:hAnsi="Times New Roman"/>
          <w:sz w:val="22"/>
          <w:szCs w:val="22"/>
        </w:rPr>
      </w:pPr>
      <w:r w:rsidRPr="002F2B25">
        <w:rPr>
          <w:rFonts w:ascii="Times New Roman" w:hAnsi="Times New Roman"/>
          <w:sz w:val="22"/>
          <w:szCs w:val="22"/>
          <w:lang w:eastAsia="es-CO"/>
        </w:rPr>
        <w:t xml:space="preserve">Se realizó la medición y seguimiento a los indicadores de gestión de los procesos definidos y reportados en el aplicativo ISODOC-SGI módulo de indicadores; </w:t>
      </w:r>
      <w:r w:rsidR="00385F92">
        <w:rPr>
          <w:rFonts w:ascii="Times New Roman" w:hAnsi="Times New Roman"/>
          <w:sz w:val="22"/>
          <w:szCs w:val="22"/>
          <w:lang w:eastAsia="es-CO"/>
        </w:rPr>
        <w:t>s</w:t>
      </w:r>
      <w:r w:rsidRPr="002F2B25">
        <w:rPr>
          <w:rFonts w:ascii="Times New Roman" w:hAnsi="Times New Roman"/>
          <w:sz w:val="22"/>
          <w:szCs w:val="22"/>
          <w:lang w:eastAsia="es-CO"/>
        </w:rPr>
        <w:t xml:space="preserve">eguimiento y reporte al </w:t>
      </w:r>
      <w:r w:rsidR="00385F92">
        <w:rPr>
          <w:rFonts w:ascii="Times New Roman" w:hAnsi="Times New Roman"/>
          <w:sz w:val="22"/>
          <w:szCs w:val="22"/>
          <w:lang w:eastAsia="es-CO"/>
        </w:rPr>
        <w:t>p</w:t>
      </w:r>
      <w:r w:rsidRPr="002F2B25">
        <w:rPr>
          <w:rFonts w:ascii="Times New Roman" w:hAnsi="Times New Roman"/>
          <w:sz w:val="22"/>
          <w:szCs w:val="22"/>
          <w:lang w:eastAsia="es-CO"/>
        </w:rPr>
        <w:t xml:space="preserve">lan de </w:t>
      </w:r>
      <w:r w:rsidR="00385F92">
        <w:rPr>
          <w:rFonts w:ascii="Times New Roman" w:hAnsi="Times New Roman"/>
          <w:sz w:val="22"/>
          <w:szCs w:val="22"/>
          <w:lang w:eastAsia="es-CO"/>
        </w:rPr>
        <w:t>t</w:t>
      </w:r>
      <w:r w:rsidRPr="002F2B25">
        <w:rPr>
          <w:rFonts w:ascii="Times New Roman" w:hAnsi="Times New Roman"/>
          <w:sz w:val="22"/>
          <w:szCs w:val="22"/>
          <w:lang w:eastAsia="es-CO"/>
        </w:rPr>
        <w:t xml:space="preserve">ratamiento de los riesgos de los procesos correspondiente al segundo y tercer trimestre del presente año.  De igual forma, se evaluaron los indicadores de cada producto definido en el Plan de </w:t>
      </w:r>
      <w:r w:rsidR="00385F92">
        <w:rPr>
          <w:rFonts w:ascii="Times New Roman" w:hAnsi="Times New Roman"/>
          <w:sz w:val="22"/>
          <w:szCs w:val="22"/>
          <w:lang w:eastAsia="es-CO"/>
        </w:rPr>
        <w:t>A</w:t>
      </w:r>
      <w:r w:rsidRPr="002F2B25">
        <w:rPr>
          <w:rFonts w:ascii="Times New Roman" w:hAnsi="Times New Roman"/>
          <w:sz w:val="22"/>
          <w:szCs w:val="22"/>
          <w:lang w:eastAsia="es-CO"/>
        </w:rPr>
        <w:t xml:space="preserve">cción </w:t>
      </w:r>
      <w:r w:rsidR="00385F92">
        <w:rPr>
          <w:rFonts w:ascii="Times New Roman" w:hAnsi="Times New Roman"/>
          <w:sz w:val="22"/>
          <w:szCs w:val="22"/>
          <w:lang w:eastAsia="es-CO"/>
        </w:rPr>
        <w:t>I</w:t>
      </w:r>
      <w:r w:rsidRPr="002F2B25">
        <w:rPr>
          <w:rFonts w:ascii="Times New Roman" w:hAnsi="Times New Roman"/>
          <w:sz w:val="22"/>
          <w:szCs w:val="22"/>
          <w:lang w:eastAsia="es-CO"/>
        </w:rPr>
        <w:t>nstitucional-PAI de las áreas, se reportó y realizó seguimiento al avance de las metas y objetivos institucionales</w:t>
      </w:r>
    </w:p>
    <w:p w14:paraId="1CBB6637" w14:textId="77777777" w:rsidR="002F2B25" w:rsidRDefault="002F2B25" w:rsidP="004D29DB">
      <w:pPr>
        <w:autoSpaceDE w:val="0"/>
        <w:autoSpaceDN w:val="0"/>
        <w:adjustRightInd w:val="0"/>
        <w:ind w:left="142"/>
        <w:rPr>
          <w:rFonts w:ascii="Times New Roman" w:hAnsi="Times New Roman"/>
          <w:b/>
          <w:i/>
          <w:sz w:val="22"/>
          <w:szCs w:val="22"/>
        </w:rPr>
      </w:pPr>
    </w:p>
    <w:p w14:paraId="6B928133" w14:textId="5C4D1E07" w:rsidR="00B008C6" w:rsidRPr="002F2B25" w:rsidRDefault="00B008C6" w:rsidP="00C14791">
      <w:pPr>
        <w:autoSpaceDE w:val="0"/>
        <w:autoSpaceDN w:val="0"/>
        <w:adjustRightInd w:val="0"/>
        <w:ind w:left="-567"/>
        <w:rPr>
          <w:rFonts w:ascii="Times New Roman" w:hAnsi="Times New Roman"/>
          <w:b/>
          <w:i/>
          <w:sz w:val="22"/>
          <w:szCs w:val="22"/>
        </w:rPr>
      </w:pPr>
      <w:r w:rsidRPr="002F2B25">
        <w:rPr>
          <w:rFonts w:ascii="Times New Roman" w:hAnsi="Times New Roman"/>
          <w:b/>
          <w:i/>
          <w:sz w:val="22"/>
          <w:szCs w:val="22"/>
        </w:rPr>
        <w:t>Tercera línea de defensa</w:t>
      </w:r>
    </w:p>
    <w:p w14:paraId="3529C1BB" w14:textId="537825F2" w:rsidR="004D29DB" w:rsidRDefault="004D29DB" w:rsidP="00C14791">
      <w:pPr>
        <w:autoSpaceDE w:val="0"/>
        <w:autoSpaceDN w:val="0"/>
        <w:adjustRightInd w:val="0"/>
        <w:ind w:left="-567"/>
        <w:rPr>
          <w:rFonts w:ascii="Times New Roman" w:hAnsi="Times New Roman"/>
          <w:b/>
          <w:i/>
          <w:sz w:val="22"/>
          <w:szCs w:val="22"/>
        </w:rPr>
      </w:pPr>
    </w:p>
    <w:p w14:paraId="7E16F0A1" w14:textId="2739E66D" w:rsidR="009100C0" w:rsidRPr="009100C0" w:rsidRDefault="009100C0" w:rsidP="009100C0">
      <w:pPr>
        <w:autoSpaceDE w:val="0"/>
        <w:autoSpaceDN w:val="0"/>
        <w:adjustRightInd w:val="0"/>
        <w:ind w:left="-567" w:right="-234"/>
        <w:jc w:val="both"/>
        <w:rPr>
          <w:rFonts w:ascii="Times New Roman" w:eastAsia="Times New Roman" w:hAnsi="Times New Roman"/>
          <w:vanish/>
          <w:spacing w:val="0"/>
          <w:sz w:val="22"/>
          <w:szCs w:val="22"/>
          <w:lang w:val="es-CO" w:eastAsia="es-CO"/>
        </w:rPr>
      </w:pPr>
      <w:r w:rsidRPr="009100C0">
        <w:rPr>
          <w:rFonts w:ascii="Times New Roman" w:eastAsia="Times New Roman" w:hAnsi="Times New Roman"/>
          <w:spacing w:val="0"/>
          <w:sz w:val="22"/>
          <w:szCs w:val="22"/>
          <w:lang w:val="es-CO" w:eastAsia="es-CO"/>
        </w:rPr>
        <w:t xml:space="preserve">De conformidad con el </w:t>
      </w:r>
      <w:r w:rsidRPr="009100C0">
        <w:rPr>
          <w:rFonts w:ascii="Times New Roman" w:eastAsia="Times New Roman" w:hAnsi="Times New Roman"/>
          <w:iCs/>
          <w:spacing w:val="0"/>
          <w:sz w:val="22"/>
          <w:szCs w:val="22"/>
          <w:lang w:val="es-CO" w:eastAsia="es-CO"/>
        </w:rPr>
        <w:t>Plan Anual de Auditorías vigencia 2019</w:t>
      </w:r>
      <w:r w:rsidRPr="009100C0">
        <w:rPr>
          <w:rFonts w:ascii="Times New Roman" w:eastAsia="Times New Roman" w:hAnsi="Times New Roman"/>
          <w:spacing w:val="0"/>
          <w:sz w:val="22"/>
          <w:szCs w:val="22"/>
          <w:lang w:val="es-CO" w:eastAsia="es-CO"/>
        </w:rPr>
        <w:t xml:space="preserve">, la Oficina de Control Interno efectuó auditorías de gestión, seguimientos, evaluaciones según periodicidad programada (informes de Ley), </w:t>
      </w:r>
      <w:r w:rsidR="00370B1F">
        <w:rPr>
          <w:rFonts w:ascii="Times New Roman" w:eastAsia="Times New Roman" w:hAnsi="Times New Roman"/>
          <w:spacing w:val="0"/>
          <w:sz w:val="22"/>
          <w:szCs w:val="22"/>
          <w:lang w:val="es-CO" w:eastAsia="es-CO"/>
        </w:rPr>
        <w:t>tal como se describe en el componente actividades de control.</w:t>
      </w:r>
    </w:p>
    <w:p w14:paraId="7BAA300B" w14:textId="7AFD9369" w:rsidR="009100C0" w:rsidRPr="009100C0" w:rsidRDefault="009100C0" w:rsidP="009100C0">
      <w:pPr>
        <w:autoSpaceDE w:val="0"/>
        <w:autoSpaceDN w:val="0"/>
        <w:adjustRightInd w:val="0"/>
        <w:ind w:left="-567" w:right="-234"/>
        <w:jc w:val="both"/>
        <w:rPr>
          <w:rFonts w:ascii="Times New Roman" w:eastAsia="Times New Roman" w:hAnsi="Times New Roman"/>
          <w:spacing w:val="0"/>
          <w:sz w:val="22"/>
          <w:szCs w:val="22"/>
          <w:lang w:val="es-CO" w:eastAsia="es-CO"/>
        </w:rPr>
      </w:pPr>
      <w:r w:rsidRPr="009100C0">
        <w:rPr>
          <w:rFonts w:ascii="Times New Roman" w:eastAsia="Times New Roman" w:hAnsi="Times New Roman"/>
          <w:spacing w:val="0"/>
          <w:sz w:val="22"/>
          <w:szCs w:val="22"/>
          <w:lang w:val="es-CO" w:eastAsia="es-CO"/>
        </w:rPr>
        <w:t xml:space="preserve"> </w:t>
      </w:r>
    </w:p>
    <w:p w14:paraId="0E8C8F5E" w14:textId="77777777" w:rsidR="009100C0" w:rsidRPr="009100C0" w:rsidRDefault="009100C0" w:rsidP="009100C0">
      <w:pPr>
        <w:autoSpaceDE w:val="0"/>
        <w:autoSpaceDN w:val="0"/>
        <w:adjustRightInd w:val="0"/>
        <w:ind w:left="0" w:right="1041"/>
        <w:jc w:val="both"/>
        <w:rPr>
          <w:rFonts w:ascii="Times New Roman" w:eastAsia="Times New Roman" w:hAnsi="Times New Roman"/>
          <w:color w:val="FF0000"/>
          <w:spacing w:val="0"/>
          <w:lang w:val="es-CO" w:eastAsia="es-CO"/>
        </w:rPr>
      </w:pPr>
    </w:p>
    <w:p w14:paraId="2F642CA1" w14:textId="77777777" w:rsidR="009100C0" w:rsidRPr="009100C0" w:rsidRDefault="009100C0" w:rsidP="009100C0">
      <w:pPr>
        <w:autoSpaceDE w:val="0"/>
        <w:autoSpaceDN w:val="0"/>
        <w:adjustRightInd w:val="0"/>
        <w:ind w:left="0" w:right="1041"/>
        <w:jc w:val="both"/>
        <w:rPr>
          <w:rFonts w:ascii="Times New Roman" w:eastAsia="Times New Roman" w:hAnsi="Times New Roman"/>
          <w:color w:val="FF0000"/>
          <w:spacing w:val="0"/>
          <w:lang w:val="es-CO" w:eastAsia="es-CO"/>
        </w:rPr>
      </w:pPr>
    </w:p>
    <w:p w14:paraId="4EC50CDD" w14:textId="65180E54" w:rsidR="000E6A76" w:rsidRPr="00567FA4" w:rsidRDefault="000E6A76" w:rsidP="00CB5267">
      <w:pPr>
        <w:tabs>
          <w:tab w:val="left" w:pos="284"/>
        </w:tabs>
        <w:ind w:left="-567" w:right="10"/>
        <w:jc w:val="both"/>
        <w:rPr>
          <w:rFonts w:ascii="Times New Roman" w:hAnsi="Times New Roman"/>
          <w:b/>
          <w:iCs/>
          <w:sz w:val="22"/>
          <w:szCs w:val="22"/>
          <w:lang w:bidi="he-IL"/>
        </w:rPr>
      </w:pPr>
      <w:r w:rsidRPr="00567FA4">
        <w:rPr>
          <w:rFonts w:ascii="Times New Roman" w:hAnsi="Times New Roman"/>
          <w:b/>
          <w:iCs/>
          <w:sz w:val="22"/>
          <w:szCs w:val="22"/>
          <w:lang w:bidi="he-IL"/>
        </w:rPr>
        <w:t>Conclusiones</w:t>
      </w:r>
    </w:p>
    <w:p w14:paraId="453B220E" w14:textId="08963FAB" w:rsidR="000E6A76" w:rsidRPr="00567FA4" w:rsidRDefault="000E6A76" w:rsidP="00CB5267">
      <w:pPr>
        <w:tabs>
          <w:tab w:val="left" w:pos="284"/>
        </w:tabs>
        <w:ind w:left="-567" w:right="10"/>
        <w:jc w:val="both"/>
        <w:rPr>
          <w:rFonts w:ascii="Times New Roman" w:hAnsi="Times New Roman"/>
          <w:b/>
          <w:iCs/>
          <w:sz w:val="22"/>
          <w:szCs w:val="22"/>
          <w:lang w:bidi="he-IL"/>
        </w:rPr>
      </w:pPr>
    </w:p>
    <w:p w14:paraId="70538518" w14:textId="76B15B3F" w:rsidR="000A2C10" w:rsidRPr="00567FA4" w:rsidRDefault="00965BFB" w:rsidP="00264F56">
      <w:pPr>
        <w:tabs>
          <w:tab w:val="left" w:pos="284"/>
        </w:tabs>
        <w:ind w:left="-567" w:right="10"/>
        <w:jc w:val="both"/>
        <w:rPr>
          <w:rFonts w:ascii="Times New Roman" w:hAnsi="Times New Roman"/>
          <w:iCs/>
          <w:sz w:val="22"/>
          <w:szCs w:val="22"/>
          <w:lang w:bidi="he-IL"/>
        </w:rPr>
      </w:pPr>
      <w:r w:rsidRPr="00567FA4">
        <w:rPr>
          <w:rFonts w:ascii="Times New Roman" w:hAnsi="Times New Roman"/>
          <w:iCs/>
          <w:sz w:val="22"/>
          <w:szCs w:val="22"/>
          <w:lang w:bidi="he-IL"/>
        </w:rPr>
        <w:t xml:space="preserve">Teniendo en cuenta </w:t>
      </w:r>
      <w:r w:rsidR="00E87EE9" w:rsidRPr="00567FA4">
        <w:rPr>
          <w:rFonts w:ascii="Times New Roman" w:hAnsi="Times New Roman"/>
          <w:iCs/>
          <w:sz w:val="22"/>
          <w:szCs w:val="22"/>
          <w:lang w:bidi="he-IL"/>
        </w:rPr>
        <w:t xml:space="preserve">lo evidenciado en </w:t>
      </w:r>
      <w:r w:rsidRPr="00567FA4">
        <w:rPr>
          <w:rFonts w:ascii="Times New Roman" w:hAnsi="Times New Roman"/>
          <w:iCs/>
          <w:sz w:val="22"/>
          <w:szCs w:val="22"/>
          <w:lang w:bidi="he-IL"/>
        </w:rPr>
        <w:t>la ejecución d</w:t>
      </w:r>
      <w:r w:rsidR="00E87EE9" w:rsidRPr="00567FA4">
        <w:rPr>
          <w:rFonts w:ascii="Times New Roman" w:hAnsi="Times New Roman"/>
          <w:iCs/>
          <w:sz w:val="22"/>
          <w:szCs w:val="22"/>
          <w:lang w:bidi="he-IL"/>
        </w:rPr>
        <w:t>e</w:t>
      </w:r>
      <w:r w:rsidRPr="00567FA4">
        <w:rPr>
          <w:rFonts w:ascii="Times New Roman" w:hAnsi="Times New Roman"/>
          <w:iCs/>
          <w:sz w:val="22"/>
          <w:szCs w:val="22"/>
          <w:lang w:bidi="he-IL"/>
        </w:rPr>
        <w:t xml:space="preserve"> </w:t>
      </w:r>
      <w:r w:rsidR="00E87EE9" w:rsidRPr="00567FA4">
        <w:rPr>
          <w:rFonts w:ascii="Times New Roman" w:hAnsi="Times New Roman"/>
          <w:iCs/>
          <w:sz w:val="22"/>
          <w:szCs w:val="22"/>
          <w:lang w:bidi="he-IL"/>
        </w:rPr>
        <w:t>l</w:t>
      </w:r>
      <w:r w:rsidRPr="00567FA4">
        <w:rPr>
          <w:rFonts w:ascii="Times New Roman" w:hAnsi="Times New Roman"/>
          <w:iCs/>
          <w:sz w:val="22"/>
          <w:szCs w:val="22"/>
          <w:lang w:bidi="he-IL"/>
        </w:rPr>
        <w:t>os</w:t>
      </w:r>
      <w:r w:rsidR="00E87EE9" w:rsidRPr="00567FA4">
        <w:rPr>
          <w:rFonts w:ascii="Times New Roman" w:hAnsi="Times New Roman"/>
          <w:iCs/>
          <w:sz w:val="22"/>
          <w:szCs w:val="22"/>
          <w:lang w:bidi="he-IL"/>
        </w:rPr>
        <w:t xml:space="preserve"> plan</w:t>
      </w:r>
      <w:r w:rsidRPr="00567FA4">
        <w:rPr>
          <w:rFonts w:ascii="Times New Roman" w:hAnsi="Times New Roman"/>
          <w:iCs/>
          <w:sz w:val="22"/>
          <w:szCs w:val="22"/>
          <w:lang w:bidi="he-IL"/>
        </w:rPr>
        <w:t>es</w:t>
      </w:r>
      <w:r w:rsidR="00E87EE9" w:rsidRPr="00567FA4">
        <w:rPr>
          <w:rFonts w:ascii="Times New Roman" w:hAnsi="Times New Roman"/>
          <w:iCs/>
          <w:sz w:val="22"/>
          <w:szCs w:val="22"/>
          <w:lang w:bidi="he-IL"/>
        </w:rPr>
        <w:t xml:space="preserve"> de trabajo</w:t>
      </w:r>
      <w:r w:rsidRPr="00567FA4">
        <w:rPr>
          <w:rFonts w:ascii="Times New Roman" w:hAnsi="Times New Roman"/>
          <w:iCs/>
          <w:sz w:val="22"/>
          <w:szCs w:val="22"/>
          <w:lang w:bidi="he-IL"/>
        </w:rPr>
        <w:t xml:space="preserve"> por parte de cada una de las dependencias de la Unidad, se observa que el Sistema de Control Interno es adecuado y que presenta avances a partir de la </w:t>
      </w:r>
      <w:r w:rsidR="00E87EE9" w:rsidRPr="00567FA4">
        <w:rPr>
          <w:rFonts w:ascii="Times New Roman" w:hAnsi="Times New Roman"/>
          <w:iCs/>
          <w:sz w:val="22"/>
          <w:szCs w:val="22"/>
          <w:lang w:bidi="he-IL"/>
        </w:rPr>
        <w:t xml:space="preserve">implementación de las </w:t>
      </w:r>
      <w:r w:rsidR="000E6A76" w:rsidRPr="00567FA4">
        <w:rPr>
          <w:rFonts w:ascii="Times New Roman" w:hAnsi="Times New Roman"/>
          <w:iCs/>
          <w:sz w:val="22"/>
          <w:szCs w:val="22"/>
          <w:lang w:bidi="he-IL"/>
        </w:rPr>
        <w:t>7 dimensiones operativas</w:t>
      </w:r>
      <w:r w:rsidR="00E87EE9" w:rsidRPr="00567FA4">
        <w:rPr>
          <w:rFonts w:ascii="Times New Roman" w:hAnsi="Times New Roman"/>
          <w:iCs/>
          <w:sz w:val="22"/>
          <w:szCs w:val="22"/>
          <w:lang w:bidi="he-IL"/>
        </w:rPr>
        <w:t xml:space="preserve"> que conforman el modelo</w:t>
      </w:r>
      <w:r w:rsidR="000E6A76" w:rsidRPr="00567FA4">
        <w:rPr>
          <w:rFonts w:ascii="Times New Roman" w:hAnsi="Times New Roman"/>
          <w:iCs/>
          <w:sz w:val="22"/>
          <w:szCs w:val="22"/>
          <w:lang w:bidi="he-IL"/>
        </w:rPr>
        <w:t xml:space="preserve">, </w:t>
      </w:r>
      <w:r w:rsidR="00264F56" w:rsidRPr="00567FA4">
        <w:rPr>
          <w:rFonts w:ascii="Times New Roman" w:hAnsi="Times New Roman"/>
          <w:iCs/>
          <w:sz w:val="22"/>
          <w:szCs w:val="22"/>
          <w:lang w:bidi="he-IL"/>
        </w:rPr>
        <w:t>producto</w:t>
      </w:r>
      <w:r w:rsidRPr="00567FA4">
        <w:rPr>
          <w:rFonts w:ascii="Times New Roman" w:hAnsi="Times New Roman"/>
          <w:iCs/>
          <w:sz w:val="22"/>
          <w:szCs w:val="22"/>
          <w:lang w:bidi="he-IL"/>
        </w:rPr>
        <w:t xml:space="preserve"> de la </w:t>
      </w:r>
      <w:r w:rsidR="00264F56" w:rsidRPr="00567FA4">
        <w:rPr>
          <w:rFonts w:ascii="Times New Roman" w:hAnsi="Times New Roman"/>
          <w:iCs/>
          <w:sz w:val="22"/>
          <w:szCs w:val="22"/>
          <w:lang w:bidi="he-IL"/>
        </w:rPr>
        <w:t>puesta en marcha de</w:t>
      </w:r>
      <w:r w:rsidRPr="00567FA4">
        <w:rPr>
          <w:rFonts w:ascii="Times New Roman" w:hAnsi="Times New Roman"/>
          <w:iCs/>
          <w:sz w:val="22"/>
          <w:szCs w:val="22"/>
          <w:lang w:bidi="he-IL"/>
        </w:rPr>
        <w:t>l plan de adecuación y sostenibilidad</w:t>
      </w:r>
      <w:r w:rsidR="00264F56" w:rsidRPr="00567FA4">
        <w:rPr>
          <w:rFonts w:ascii="Times New Roman" w:hAnsi="Times New Roman"/>
          <w:iCs/>
          <w:sz w:val="22"/>
          <w:szCs w:val="22"/>
          <w:lang w:bidi="he-IL"/>
        </w:rPr>
        <w:t xml:space="preserve"> del Sistema Integrado de Gestión-Modelo Integrado de Planeación y Gestión MIPG</w:t>
      </w:r>
      <w:r w:rsidRPr="00567FA4">
        <w:rPr>
          <w:rFonts w:ascii="Times New Roman" w:hAnsi="Times New Roman"/>
          <w:iCs/>
          <w:sz w:val="22"/>
          <w:szCs w:val="22"/>
          <w:lang w:bidi="he-IL"/>
        </w:rPr>
        <w:t xml:space="preserve"> derivado de los autodiagnósticos</w:t>
      </w:r>
      <w:r w:rsidR="00264F56" w:rsidRPr="00567FA4">
        <w:rPr>
          <w:rFonts w:ascii="Times New Roman" w:hAnsi="Times New Roman"/>
          <w:iCs/>
          <w:sz w:val="22"/>
          <w:szCs w:val="22"/>
          <w:lang w:bidi="he-IL"/>
        </w:rPr>
        <w:t>.</w:t>
      </w:r>
    </w:p>
    <w:p w14:paraId="79CE247D" w14:textId="7E10C7F6" w:rsidR="00D12283" w:rsidRPr="00567FA4" w:rsidRDefault="00D12283" w:rsidP="00567FA4">
      <w:pPr>
        <w:tabs>
          <w:tab w:val="left" w:pos="284"/>
        </w:tabs>
        <w:ind w:left="0" w:right="10"/>
        <w:jc w:val="both"/>
        <w:rPr>
          <w:rFonts w:ascii="Times New Roman" w:hAnsi="Times New Roman"/>
          <w:i/>
          <w:iCs/>
          <w:color w:val="FF0000"/>
          <w:sz w:val="22"/>
          <w:szCs w:val="22"/>
          <w:lang w:bidi="he-IL"/>
        </w:rPr>
      </w:pPr>
    </w:p>
    <w:p w14:paraId="64D41DDA" w14:textId="77777777" w:rsidR="00567FA4" w:rsidRPr="00567FA4" w:rsidRDefault="00567FA4" w:rsidP="00567FA4">
      <w:pPr>
        <w:tabs>
          <w:tab w:val="left" w:pos="284"/>
        </w:tabs>
        <w:ind w:left="0" w:right="10"/>
        <w:jc w:val="both"/>
        <w:rPr>
          <w:rFonts w:ascii="Times New Roman" w:hAnsi="Times New Roman"/>
          <w:b/>
          <w:iCs/>
          <w:sz w:val="22"/>
          <w:szCs w:val="22"/>
          <w:lang w:bidi="he-IL"/>
        </w:rPr>
      </w:pPr>
    </w:p>
    <w:p w14:paraId="21506C38" w14:textId="26F5EB69" w:rsidR="000A2C10" w:rsidRPr="00567FA4" w:rsidRDefault="00CB5267" w:rsidP="00CB5267">
      <w:pPr>
        <w:tabs>
          <w:tab w:val="left" w:pos="284"/>
        </w:tabs>
        <w:ind w:left="-567" w:right="10"/>
        <w:jc w:val="both"/>
        <w:rPr>
          <w:rFonts w:ascii="Times New Roman" w:hAnsi="Times New Roman"/>
          <w:b/>
          <w:iCs/>
          <w:sz w:val="22"/>
          <w:szCs w:val="22"/>
          <w:lang w:bidi="he-IL"/>
        </w:rPr>
      </w:pPr>
      <w:r w:rsidRPr="00567FA4">
        <w:rPr>
          <w:rFonts w:ascii="Times New Roman" w:hAnsi="Times New Roman"/>
          <w:b/>
          <w:iCs/>
          <w:sz w:val="22"/>
          <w:szCs w:val="22"/>
          <w:lang w:bidi="he-IL"/>
        </w:rPr>
        <w:t>Recomendaciones</w:t>
      </w:r>
    </w:p>
    <w:p w14:paraId="655A3FE5" w14:textId="77777777" w:rsidR="00173CC0" w:rsidRPr="00567FA4" w:rsidRDefault="00173CC0" w:rsidP="00CB5267">
      <w:pPr>
        <w:tabs>
          <w:tab w:val="left" w:pos="284"/>
        </w:tabs>
        <w:ind w:left="-567" w:right="10"/>
        <w:jc w:val="both"/>
        <w:rPr>
          <w:rFonts w:ascii="Times New Roman" w:hAnsi="Times New Roman"/>
          <w:b/>
          <w:iCs/>
          <w:sz w:val="22"/>
          <w:szCs w:val="22"/>
          <w:lang w:bidi="he-IL"/>
        </w:rPr>
      </w:pPr>
    </w:p>
    <w:p w14:paraId="58FBDAE5" w14:textId="37A11814" w:rsidR="00CB5267" w:rsidRPr="00567FA4" w:rsidRDefault="00083590" w:rsidP="00AA472B">
      <w:pPr>
        <w:pStyle w:val="Prrafodelista"/>
        <w:numPr>
          <w:ilvl w:val="0"/>
          <w:numId w:val="2"/>
        </w:numPr>
        <w:tabs>
          <w:tab w:val="left" w:pos="284"/>
        </w:tabs>
        <w:ind w:right="10"/>
        <w:jc w:val="both"/>
        <w:rPr>
          <w:rFonts w:ascii="Times New Roman" w:hAnsi="Times New Roman"/>
          <w:iCs/>
          <w:sz w:val="22"/>
          <w:szCs w:val="22"/>
          <w:lang w:bidi="he-IL"/>
        </w:rPr>
      </w:pPr>
      <w:r w:rsidRPr="00567FA4">
        <w:rPr>
          <w:rFonts w:ascii="Times New Roman" w:hAnsi="Times New Roman"/>
          <w:iCs/>
          <w:sz w:val="22"/>
          <w:szCs w:val="22"/>
          <w:lang w:bidi="he-IL"/>
        </w:rPr>
        <w:t>Continuar avanzando en la ejecución de las actividades programadas dentro del</w:t>
      </w:r>
      <w:r w:rsidR="000A2C10" w:rsidRPr="00567FA4">
        <w:rPr>
          <w:rFonts w:ascii="Times New Roman" w:hAnsi="Times New Roman"/>
          <w:iCs/>
          <w:sz w:val="22"/>
          <w:szCs w:val="22"/>
          <w:lang w:bidi="he-IL"/>
        </w:rPr>
        <w:t xml:space="preserve"> Plan de Sostenibilidad de SIG –MIPG </w:t>
      </w:r>
      <w:r w:rsidR="00DD65CF" w:rsidRPr="00567FA4">
        <w:rPr>
          <w:rFonts w:ascii="Times New Roman" w:hAnsi="Times New Roman"/>
          <w:iCs/>
          <w:sz w:val="22"/>
          <w:szCs w:val="22"/>
          <w:lang w:bidi="he-IL"/>
        </w:rPr>
        <w:t>a fin de dar cumplimiento a lo programado en</w:t>
      </w:r>
      <w:r w:rsidR="00173CC0" w:rsidRPr="00567FA4">
        <w:rPr>
          <w:rFonts w:ascii="Times New Roman" w:hAnsi="Times New Roman"/>
          <w:iCs/>
          <w:sz w:val="22"/>
          <w:szCs w:val="22"/>
          <w:lang w:bidi="he-IL"/>
        </w:rPr>
        <w:t xml:space="preserve"> la </w:t>
      </w:r>
      <w:r w:rsidR="000A2C10" w:rsidRPr="00567FA4">
        <w:rPr>
          <w:rFonts w:ascii="Times New Roman" w:hAnsi="Times New Roman"/>
          <w:iCs/>
          <w:sz w:val="22"/>
          <w:szCs w:val="22"/>
          <w:lang w:bidi="he-IL"/>
        </w:rPr>
        <w:t>vigencia 2019.</w:t>
      </w:r>
    </w:p>
    <w:p w14:paraId="777C604F" w14:textId="3DC5D365" w:rsidR="00D12283" w:rsidRPr="00567FA4" w:rsidRDefault="00083590" w:rsidP="00AA472B">
      <w:pPr>
        <w:pStyle w:val="Prrafodelista"/>
        <w:numPr>
          <w:ilvl w:val="0"/>
          <w:numId w:val="2"/>
        </w:numPr>
        <w:tabs>
          <w:tab w:val="left" w:pos="284"/>
        </w:tabs>
        <w:ind w:right="10"/>
        <w:jc w:val="both"/>
        <w:rPr>
          <w:rFonts w:ascii="Times New Roman" w:hAnsi="Times New Roman"/>
          <w:sz w:val="22"/>
          <w:szCs w:val="22"/>
        </w:rPr>
      </w:pPr>
      <w:r w:rsidRPr="00567FA4">
        <w:rPr>
          <w:rFonts w:ascii="Times New Roman" w:hAnsi="Times New Roman"/>
          <w:sz w:val="22"/>
          <w:szCs w:val="22"/>
        </w:rPr>
        <w:t xml:space="preserve">Fortalecer las actividades que estén con bajo porcentaje en los </w:t>
      </w:r>
      <w:r w:rsidR="0068326F" w:rsidRPr="00567FA4">
        <w:rPr>
          <w:rFonts w:ascii="Times New Roman" w:hAnsi="Times New Roman"/>
          <w:sz w:val="22"/>
          <w:szCs w:val="22"/>
        </w:rPr>
        <w:t>nuevos</w:t>
      </w:r>
      <w:r w:rsidRPr="00567FA4">
        <w:rPr>
          <w:rFonts w:ascii="Times New Roman" w:hAnsi="Times New Roman"/>
          <w:sz w:val="22"/>
          <w:szCs w:val="22"/>
        </w:rPr>
        <w:t xml:space="preserve"> autodiagnósticos</w:t>
      </w:r>
      <w:r w:rsidR="0068326F" w:rsidRPr="00567FA4">
        <w:rPr>
          <w:rFonts w:ascii="Times New Roman" w:hAnsi="Times New Roman"/>
          <w:sz w:val="22"/>
          <w:szCs w:val="22"/>
        </w:rPr>
        <w:t xml:space="preserve"> que se están realizando e incluir nuevas actividades para la vigencia 2020 dentro de los planes de acción y plan de sostenibilidad de SIG-MIPG</w:t>
      </w:r>
      <w:r w:rsidRPr="00567FA4">
        <w:rPr>
          <w:rFonts w:ascii="Times New Roman" w:hAnsi="Times New Roman"/>
          <w:sz w:val="22"/>
          <w:szCs w:val="22"/>
        </w:rPr>
        <w:t xml:space="preserve"> </w:t>
      </w:r>
      <w:r w:rsidR="00DD65CF" w:rsidRPr="00567FA4">
        <w:rPr>
          <w:rFonts w:ascii="Times New Roman" w:hAnsi="Times New Roman"/>
          <w:sz w:val="22"/>
          <w:szCs w:val="22"/>
        </w:rPr>
        <w:t xml:space="preserve">que permitan un mejor </w:t>
      </w:r>
      <w:r w:rsidR="00D12283" w:rsidRPr="00567FA4">
        <w:rPr>
          <w:rFonts w:ascii="Times New Roman" w:hAnsi="Times New Roman"/>
          <w:sz w:val="22"/>
          <w:szCs w:val="22"/>
        </w:rPr>
        <w:t>desempeño</w:t>
      </w:r>
      <w:r w:rsidR="00385F92">
        <w:rPr>
          <w:rFonts w:ascii="Times New Roman" w:hAnsi="Times New Roman"/>
          <w:sz w:val="22"/>
          <w:szCs w:val="22"/>
        </w:rPr>
        <w:t>,</w:t>
      </w:r>
      <w:r w:rsidR="00D12283" w:rsidRPr="00567FA4">
        <w:rPr>
          <w:rFonts w:ascii="Times New Roman" w:hAnsi="Times New Roman"/>
          <w:sz w:val="22"/>
          <w:szCs w:val="22"/>
        </w:rPr>
        <w:t xml:space="preserve"> que</w:t>
      </w:r>
      <w:r w:rsidR="00DD65CF" w:rsidRPr="00567FA4">
        <w:rPr>
          <w:rFonts w:ascii="Times New Roman" w:hAnsi="Times New Roman"/>
          <w:sz w:val="22"/>
          <w:szCs w:val="22"/>
        </w:rPr>
        <w:t xml:space="preserve"> redunde en el cumplimiento de la misión y visión institucional y el servicio a la ciudadanía.</w:t>
      </w:r>
      <w:r w:rsidR="00DD65CF" w:rsidRPr="00567FA4">
        <w:rPr>
          <w:rFonts w:ascii="Times New Roman" w:hAnsi="Times New Roman"/>
          <w:iCs/>
          <w:sz w:val="22"/>
          <w:szCs w:val="22"/>
          <w:lang w:bidi="he-IL"/>
        </w:rPr>
        <w:t xml:space="preserve"> </w:t>
      </w:r>
    </w:p>
    <w:p w14:paraId="3C2067C3" w14:textId="076AF52B" w:rsidR="00D12283" w:rsidRDefault="00326409" w:rsidP="00AA472B">
      <w:pPr>
        <w:pStyle w:val="Prrafodelista"/>
        <w:numPr>
          <w:ilvl w:val="0"/>
          <w:numId w:val="2"/>
        </w:numPr>
        <w:tabs>
          <w:tab w:val="left" w:pos="284"/>
        </w:tabs>
        <w:ind w:right="10"/>
        <w:jc w:val="both"/>
        <w:rPr>
          <w:rFonts w:ascii="Times New Roman" w:hAnsi="Times New Roman"/>
          <w:iCs/>
          <w:sz w:val="22"/>
          <w:szCs w:val="22"/>
          <w:lang w:bidi="he-IL"/>
        </w:rPr>
      </w:pPr>
      <w:r w:rsidRPr="00567FA4">
        <w:rPr>
          <w:rFonts w:ascii="Times New Roman" w:hAnsi="Times New Roman"/>
          <w:iCs/>
          <w:sz w:val="22"/>
          <w:szCs w:val="22"/>
          <w:lang w:bidi="he-IL"/>
        </w:rPr>
        <w:t xml:space="preserve">La </w:t>
      </w:r>
      <w:r w:rsidR="00D12283" w:rsidRPr="00567FA4">
        <w:rPr>
          <w:rFonts w:ascii="Times New Roman" w:hAnsi="Times New Roman"/>
          <w:iCs/>
          <w:sz w:val="22"/>
          <w:szCs w:val="22"/>
          <w:lang w:bidi="he-IL"/>
        </w:rPr>
        <w:t xml:space="preserve">cultura del control </w:t>
      </w:r>
      <w:r w:rsidRPr="00567FA4">
        <w:rPr>
          <w:rFonts w:ascii="Times New Roman" w:hAnsi="Times New Roman"/>
          <w:iCs/>
          <w:sz w:val="22"/>
          <w:szCs w:val="22"/>
          <w:lang w:bidi="he-IL"/>
        </w:rPr>
        <w:t xml:space="preserve">debe ser apropiada por </w:t>
      </w:r>
      <w:r w:rsidR="00D12283" w:rsidRPr="00567FA4">
        <w:rPr>
          <w:rFonts w:ascii="Times New Roman" w:hAnsi="Times New Roman"/>
          <w:iCs/>
          <w:sz w:val="22"/>
          <w:szCs w:val="22"/>
          <w:lang w:bidi="he-IL"/>
        </w:rPr>
        <w:t xml:space="preserve">todos los </w:t>
      </w:r>
      <w:r w:rsidRPr="00567FA4">
        <w:rPr>
          <w:rFonts w:ascii="Times New Roman" w:hAnsi="Times New Roman"/>
          <w:iCs/>
          <w:sz w:val="22"/>
          <w:szCs w:val="22"/>
          <w:lang w:bidi="he-IL"/>
        </w:rPr>
        <w:t xml:space="preserve">servidores de la </w:t>
      </w:r>
      <w:r w:rsidR="000767ED" w:rsidRPr="00567FA4">
        <w:rPr>
          <w:rFonts w:ascii="Times New Roman" w:hAnsi="Times New Roman"/>
          <w:iCs/>
          <w:sz w:val="22"/>
          <w:szCs w:val="22"/>
          <w:lang w:bidi="he-IL"/>
        </w:rPr>
        <w:t>UAECD, en</w:t>
      </w:r>
      <w:r w:rsidR="00095DFF" w:rsidRPr="00567FA4">
        <w:rPr>
          <w:rFonts w:ascii="Times New Roman" w:hAnsi="Times New Roman"/>
          <w:iCs/>
          <w:sz w:val="22"/>
          <w:szCs w:val="22"/>
          <w:lang w:bidi="he-IL"/>
        </w:rPr>
        <w:t xml:space="preserve"> el ejercicio de la labor diaria, tomando las acciones correctivas en caso de requerirse y </w:t>
      </w:r>
      <w:r w:rsidR="00D12283" w:rsidRPr="00567FA4">
        <w:rPr>
          <w:rFonts w:ascii="Times New Roman" w:hAnsi="Times New Roman"/>
          <w:iCs/>
          <w:sz w:val="22"/>
          <w:szCs w:val="22"/>
          <w:lang w:bidi="he-IL"/>
        </w:rPr>
        <w:t xml:space="preserve">teniendo en cuenta que el Sistema de Control Interno es responsabilidad de </w:t>
      </w:r>
      <w:r w:rsidR="00D64178">
        <w:rPr>
          <w:rFonts w:ascii="Times New Roman" w:hAnsi="Times New Roman"/>
          <w:iCs/>
          <w:sz w:val="22"/>
          <w:szCs w:val="22"/>
          <w:lang w:bidi="he-IL"/>
        </w:rPr>
        <w:t>Directivos</w:t>
      </w:r>
      <w:r w:rsidR="006C2E60">
        <w:rPr>
          <w:rFonts w:ascii="Times New Roman" w:hAnsi="Times New Roman"/>
          <w:iCs/>
          <w:sz w:val="22"/>
          <w:szCs w:val="22"/>
          <w:lang w:bidi="he-IL"/>
        </w:rPr>
        <w:t>, funcionarios y contratistas.</w:t>
      </w:r>
    </w:p>
    <w:p w14:paraId="7845ED50" w14:textId="73A305D4" w:rsidR="004D7989" w:rsidRPr="00567FA4" w:rsidRDefault="004D7989" w:rsidP="00AA472B">
      <w:pPr>
        <w:pStyle w:val="Prrafodelista"/>
        <w:numPr>
          <w:ilvl w:val="0"/>
          <w:numId w:val="2"/>
        </w:numPr>
        <w:tabs>
          <w:tab w:val="left" w:pos="284"/>
        </w:tabs>
        <w:ind w:right="10"/>
        <w:jc w:val="both"/>
        <w:rPr>
          <w:rFonts w:ascii="Times New Roman" w:hAnsi="Times New Roman"/>
          <w:iCs/>
          <w:sz w:val="22"/>
          <w:szCs w:val="22"/>
          <w:lang w:bidi="he-IL"/>
        </w:rPr>
      </w:pPr>
      <w:r>
        <w:rPr>
          <w:rFonts w:ascii="Times New Roman" w:hAnsi="Times New Roman"/>
          <w:iCs/>
          <w:sz w:val="22"/>
          <w:szCs w:val="22"/>
          <w:lang w:bidi="he-IL"/>
        </w:rPr>
        <w:t xml:space="preserve">Realizar las acciones necesarias para cumplir con las actividades programadas en el Plan de Acción Institucional – PAI, en razón que se observó </w:t>
      </w:r>
      <w:r w:rsidR="00C5227D">
        <w:rPr>
          <w:rFonts w:ascii="Times New Roman" w:hAnsi="Times New Roman"/>
          <w:iCs/>
          <w:sz w:val="22"/>
          <w:szCs w:val="22"/>
          <w:lang w:bidi="he-IL"/>
        </w:rPr>
        <w:t>que,</w:t>
      </w:r>
      <w:r>
        <w:rPr>
          <w:rFonts w:ascii="Times New Roman" w:hAnsi="Times New Roman"/>
          <w:iCs/>
          <w:sz w:val="22"/>
          <w:szCs w:val="22"/>
          <w:lang w:bidi="he-IL"/>
        </w:rPr>
        <w:t xml:space="preserve"> a 30 de septiembre </w:t>
      </w:r>
      <w:r w:rsidR="0067703C">
        <w:rPr>
          <w:rFonts w:ascii="Times New Roman" w:hAnsi="Times New Roman"/>
          <w:iCs/>
          <w:sz w:val="22"/>
          <w:szCs w:val="22"/>
          <w:lang w:bidi="he-IL"/>
        </w:rPr>
        <w:t xml:space="preserve">de 2019, la Oficina </w:t>
      </w:r>
      <w:r w:rsidR="00C5227D">
        <w:rPr>
          <w:rFonts w:ascii="Times New Roman" w:hAnsi="Times New Roman"/>
          <w:iCs/>
          <w:sz w:val="22"/>
          <w:szCs w:val="22"/>
          <w:lang w:bidi="he-IL"/>
        </w:rPr>
        <w:t xml:space="preserve">de Control </w:t>
      </w:r>
      <w:r w:rsidR="0067703C">
        <w:rPr>
          <w:rFonts w:ascii="Times New Roman" w:hAnsi="Times New Roman"/>
          <w:iCs/>
          <w:sz w:val="22"/>
          <w:szCs w:val="22"/>
          <w:lang w:bidi="he-IL"/>
        </w:rPr>
        <w:t>Interno Disciplinario, Gerencia de Información Catastral, Subgerencia de Información Económica, Subgerencia de Información Física y Jurídica, Subgerencia de Recursos Humanos, Subgerencia de Ingeniería de Software p</w:t>
      </w:r>
      <w:r>
        <w:rPr>
          <w:rFonts w:ascii="Times New Roman" w:hAnsi="Times New Roman"/>
          <w:iCs/>
          <w:sz w:val="22"/>
          <w:szCs w:val="22"/>
          <w:lang w:bidi="he-IL"/>
        </w:rPr>
        <w:t>resentan ejecución en rojo según tablero de control</w:t>
      </w:r>
      <w:r w:rsidR="0067703C">
        <w:rPr>
          <w:rFonts w:ascii="Times New Roman" w:hAnsi="Times New Roman"/>
          <w:iCs/>
          <w:sz w:val="22"/>
          <w:szCs w:val="22"/>
          <w:lang w:bidi="he-IL"/>
        </w:rPr>
        <w:t xml:space="preserve"> suministrado por la OAPAP.</w:t>
      </w:r>
    </w:p>
    <w:p w14:paraId="62F71653" w14:textId="54DD8053" w:rsidR="00D12283" w:rsidRDefault="00D12283" w:rsidP="00D12283">
      <w:pPr>
        <w:pStyle w:val="Prrafodelista"/>
        <w:tabs>
          <w:tab w:val="left" w:pos="284"/>
        </w:tabs>
        <w:ind w:left="153" w:right="10"/>
        <w:jc w:val="both"/>
        <w:rPr>
          <w:rFonts w:ascii="Times New Roman" w:hAnsi="Times New Roman"/>
          <w:sz w:val="22"/>
          <w:szCs w:val="22"/>
        </w:rPr>
      </w:pPr>
    </w:p>
    <w:p w14:paraId="5090E604" w14:textId="77777777" w:rsidR="00567FA4" w:rsidRPr="00567FA4" w:rsidRDefault="00567FA4" w:rsidP="00D12283">
      <w:pPr>
        <w:pStyle w:val="Prrafodelista"/>
        <w:tabs>
          <w:tab w:val="left" w:pos="284"/>
        </w:tabs>
        <w:ind w:left="153" w:right="10"/>
        <w:jc w:val="both"/>
        <w:rPr>
          <w:rFonts w:ascii="Times New Roman" w:hAnsi="Times New Roman"/>
          <w:sz w:val="22"/>
          <w:szCs w:val="22"/>
        </w:rPr>
      </w:pPr>
    </w:p>
    <w:p w14:paraId="7D3AA5F1" w14:textId="77777777" w:rsidR="00B773CB" w:rsidRPr="00567FA4" w:rsidRDefault="00B773CB" w:rsidP="00B773CB">
      <w:pPr>
        <w:ind w:left="-567"/>
        <w:rPr>
          <w:rFonts w:ascii="Times New Roman" w:eastAsia="Calibri" w:hAnsi="Times New Roman"/>
          <w:i/>
          <w:spacing w:val="0"/>
          <w:sz w:val="22"/>
          <w:szCs w:val="22"/>
          <w:lang w:val="es-CO"/>
        </w:rPr>
      </w:pPr>
    </w:p>
    <w:p w14:paraId="6D0BE259" w14:textId="412AC420" w:rsidR="00B773CB" w:rsidRDefault="00BA6879" w:rsidP="00B773CB">
      <w:pPr>
        <w:ind w:left="-567"/>
        <w:rPr>
          <w:rFonts w:ascii="Times New Roman" w:eastAsia="Calibri" w:hAnsi="Times New Roman"/>
          <w:i/>
          <w:spacing w:val="0"/>
          <w:sz w:val="22"/>
          <w:szCs w:val="22"/>
          <w:lang w:val="es-CO"/>
        </w:rPr>
      </w:pPr>
      <w:r>
        <w:rPr>
          <w:rFonts w:ascii="Times New Roman" w:eastAsia="Calibri" w:hAnsi="Times New Roman"/>
          <w:i/>
          <w:spacing w:val="0"/>
          <w:sz w:val="22"/>
          <w:szCs w:val="22"/>
          <w:lang w:val="es-CO"/>
        </w:rPr>
        <w:t>Original firmado</w:t>
      </w:r>
    </w:p>
    <w:p w14:paraId="20B2D4AC" w14:textId="77777777" w:rsidR="00BA6879" w:rsidRPr="00567FA4" w:rsidRDefault="00BA6879" w:rsidP="00B773CB">
      <w:pPr>
        <w:ind w:left="-567"/>
        <w:rPr>
          <w:rFonts w:ascii="Times New Roman" w:eastAsia="Calibri" w:hAnsi="Times New Roman"/>
          <w:i/>
          <w:spacing w:val="0"/>
          <w:sz w:val="22"/>
          <w:szCs w:val="22"/>
          <w:lang w:val="es-CO"/>
        </w:rPr>
      </w:pPr>
    </w:p>
    <w:p w14:paraId="42C24786" w14:textId="77777777" w:rsidR="00B773CB" w:rsidRPr="00567FA4" w:rsidRDefault="00B773CB" w:rsidP="00567FA4">
      <w:pPr>
        <w:ind w:left="0"/>
        <w:rPr>
          <w:rFonts w:ascii="Times New Roman" w:eastAsia="Calibri" w:hAnsi="Times New Roman"/>
          <w:i/>
          <w:spacing w:val="0"/>
          <w:sz w:val="22"/>
          <w:szCs w:val="22"/>
          <w:lang w:val="es-CO"/>
        </w:rPr>
      </w:pPr>
    </w:p>
    <w:p w14:paraId="643DF200" w14:textId="77777777" w:rsidR="00173CC0" w:rsidRPr="00567FA4" w:rsidRDefault="00173CC0" w:rsidP="00173CC0">
      <w:pPr>
        <w:pStyle w:val="Prrafodelista"/>
        <w:ind w:left="153" w:right="0"/>
        <w:jc w:val="both"/>
        <w:rPr>
          <w:rFonts w:ascii="Times New Roman" w:eastAsia="Calibri" w:hAnsi="Times New Roman"/>
          <w:b/>
          <w:spacing w:val="0"/>
          <w:sz w:val="22"/>
          <w:szCs w:val="22"/>
          <w:lang w:val="es-CO"/>
        </w:rPr>
      </w:pPr>
    </w:p>
    <w:p w14:paraId="5802294C" w14:textId="17CFA4BA" w:rsidR="000334B1" w:rsidRPr="00567FA4" w:rsidRDefault="0061299F" w:rsidP="00B97207">
      <w:pPr>
        <w:ind w:left="-567"/>
        <w:rPr>
          <w:rFonts w:ascii="Times New Roman" w:eastAsia="Calibri" w:hAnsi="Times New Roman"/>
          <w:b/>
          <w:spacing w:val="0"/>
          <w:sz w:val="22"/>
          <w:szCs w:val="22"/>
          <w:lang w:val="es-CO"/>
        </w:rPr>
      </w:pPr>
      <w:r w:rsidRPr="00567FA4">
        <w:rPr>
          <w:rFonts w:ascii="Times New Roman" w:eastAsia="Calibri" w:hAnsi="Times New Roman"/>
          <w:b/>
          <w:spacing w:val="0"/>
          <w:sz w:val="22"/>
          <w:szCs w:val="22"/>
          <w:lang w:val="es-CO"/>
        </w:rPr>
        <w:t>JOHNY GENDER NAVAS FLORES</w:t>
      </w:r>
    </w:p>
    <w:p w14:paraId="65F73C39" w14:textId="77777777" w:rsidR="000334B1" w:rsidRPr="00567FA4" w:rsidRDefault="000334B1" w:rsidP="00B97207">
      <w:pPr>
        <w:ind w:left="-567"/>
        <w:rPr>
          <w:rFonts w:ascii="Times New Roman" w:eastAsia="Calibri" w:hAnsi="Times New Roman"/>
          <w:spacing w:val="0"/>
          <w:sz w:val="22"/>
          <w:szCs w:val="22"/>
          <w:lang w:val="es-CO"/>
        </w:rPr>
      </w:pPr>
      <w:r w:rsidRPr="00567FA4">
        <w:rPr>
          <w:rFonts w:ascii="Times New Roman" w:eastAsia="Calibri" w:hAnsi="Times New Roman"/>
          <w:spacing w:val="0"/>
          <w:sz w:val="22"/>
          <w:szCs w:val="22"/>
          <w:lang w:val="es-CO"/>
        </w:rPr>
        <w:t>Jefe Oficina de Control Interno</w:t>
      </w:r>
    </w:p>
    <w:p w14:paraId="58CE3AF6" w14:textId="77777777" w:rsidR="000334B1" w:rsidRPr="00567FA4" w:rsidRDefault="000334B1" w:rsidP="00B97207">
      <w:pPr>
        <w:ind w:left="-567"/>
        <w:rPr>
          <w:rFonts w:ascii="Times New Roman" w:eastAsia="Calibri" w:hAnsi="Times New Roman"/>
          <w:spacing w:val="0"/>
          <w:sz w:val="22"/>
          <w:szCs w:val="22"/>
          <w:lang w:val="es-CO"/>
        </w:rPr>
      </w:pPr>
      <w:r w:rsidRPr="00567FA4">
        <w:rPr>
          <w:rFonts w:ascii="Times New Roman" w:eastAsia="Calibri" w:hAnsi="Times New Roman"/>
          <w:spacing w:val="0"/>
          <w:sz w:val="22"/>
          <w:szCs w:val="22"/>
          <w:lang w:val="es-CO"/>
        </w:rPr>
        <w:t>Unidad Administrativa Especial de Catastro Distrital</w:t>
      </w:r>
    </w:p>
    <w:p w14:paraId="4ED340CB" w14:textId="77777777" w:rsidR="00086584" w:rsidRPr="00567FA4" w:rsidRDefault="00086584" w:rsidP="00EF499F">
      <w:pPr>
        <w:ind w:left="0"/>
        <w:rPr>
          <w:rFonts w:ascii="Times New Roman" w:eastAsia="Calibri" w:hAnsi="Times New Roman"/>
          <w:spacing w:val="0"/>
          <w:sz w:val="22"/>
          <w:szCs w:val="22"/>
          <w:lang w:val="es-CO"/>
        </w:rPr>
      </w:pPr>
      <w:bookmarkStart w:id="3" w:name="_GoBack"/>
      <w:bookmarkEnd w:id="3"/>
    </w:p>
    <w:p w14:paraId="358CB50B" w14:textId="77777777" w:rsidR="005D44E9" w:rsidRPr="00567FA4" w:rsidRDefault="00592A07" w:rsidP="00B97207">
      <w:pPr>
        <w:ind w:left="-567"/>
        <w:rPr>
          <w:rFonts w:ascii="Times New Roman" w:eastAsia="Calibri" w:hAnsi="Times New Roman"/>
          <w:spacing w:val="0"/>
          <w:sz w:val="18"/>
          <w:szCs w:val="18"/>
          <w:lang w:val="es-CO"/>
        </w:rPr>
      </w:pPr>
      <w:r w:rsidRPr="00567FA4">
        <w:rPr>
          <w:rFonts w:ascii="Times New Roman" w:eastAsia="Calibri" w:hAnsi="Times New Roman"/>
          <w:spacing w:val="0"/>
          <w:sz w:val="18"/>
          <w:szCs w:val="18"/>
          <w:lang w:val="es-CO"/>
        </w:rPr>
        <w:t xml:space="preserve">Copia: </w:t>
      </w:r>
      <w:r w:rsidRPr="00567FA4">
        <w:rPr>
          <w:rFonts w:ascii="Times New Roman" w:eastAsia="Calibri" w:hAnsi="Times New Roman"/>
          <w:spacing w:val="0"/>
          <w:sz w:val="18"/>
          <w:szCs w:val="18"/>
          <w:lang w:val="es-CO"/>
        </w:rPr>
        <w:tab/>
      </w:r>
    </w:p>
    <w:p w14:paraId="6058421F" w14:textId="5359688A" w:rsidR="00592A07" w:rsidRPr="00567FA4" w:rsidRDefault="00592A07" w:rsidP="00AA472B">
      <w:pPr>
        <w:pStyle w:val="Prrafodelista"/>
        <w:numPr>
          <w:ilvl w:val="0"/>
          <w:numId w:val="1"/>
        </w:numPr>
        <w:rPr>
          <w:rFonts w:ascii="Times New Roman" w:eastAsia="Calibri" w:hAnsi="Times New Roman"/>
          <w:spacing w:val="0"/>
          <w:sz w:val="18"/>
          <w:szCs w:val="18"/>
          <w:lang w:val="es-CO"/>
        </w:rPr>
      </w:pPr>
      <w:r w:rsidRPr="00567FA4">
        <w:rPr>
          <w:rFonts w:ascii="Times New Roman" w:eastAsia="Calibri" w:hAnsi="Times New Roman"/>
          <w:spacing w:val="0"/>
          <w:sz w:val="18"/>
          <w:szCs w:val="18"/>
          <w:lang w:val="es-CO"/>
        </w:rPr>
        <w:t xml:space="preserve">Dra. </w:t>
      </w:r>
      <w:r w:rsidR="00727F45" w:rsidRPr="00567FA4">
        <w:rPr>
          <w:rFonts w:ascii="Times New Roman" w:eastAsia="Calibri" w:hAnsi="Times New Roman"/>
          <w:spacing w:val="0"/>
          <w:sz w:val="18"/>
          <w:szCs w:val="18"/>
          <w:lang w:val="es-CO"/>
        </w:rPr>
        <w:t>Olga Lucía López Morales -</w:t>
      </w:r>
      <w:r w:rsidRPr="00567FA4">
        <w:rPr>
          <w:rFonts w:ascii="Times New Roman" w:eastAsia="Calibri" w:hAnsi="Times New Roman"/>
          <w:spacing w:val="0"/>
          <w:sz w:val="18"/>
          <w:szCs w:val="18"/>
          <w:lang w:val="es-CO"/>
        </w:rPr>
        <w:t xml:space="preserve"> Directora </w:t>
      </w:r>
      <w:r w:rsidR="005D44E9" w:rsidRPr="00567FA4">
        <w:rPr>
          <w:rFonts w:ascii="Times New Roman" w:eastAsia="Calibri" w:hAnsi="Times New Roman"/>
          <w:spacing w:val="0"/>
          <w:sz w:val="18"/>
          <w:szCs w:val="18"/>
          <w:lang w:val="es-CO"/>
        </w:rPr>
        <w:t xml:space="preserve">General </w:t>
      </w:r>
      <w:r w:rsidRPr="00567FA4">
        <w:rPr>
          <w:rFonts w:ascii="Times New Roman" w:eastAsia="Calibri" w:hAnsi="Times New Roman"/>
          <w:spacing w:val="0"/>
          <w:sz w:val="18"/>
          <w:szCs w:val="18"/>
          <w:lang w:val="es-CO"/>
        </w:rPr>
        <w:t>UAECD</w:t>
      </w:r>
    </w:p>
    <w:p w14:paraId="280C5884" w14:textId="64117972" w:rsidR="00C923EB" w:rsidRPr="00567FA4" w:rsidRDefault="00C923EB" w:rsidP="00AA472B">
      <w:pPr>
        <w:pStyle w:val="Prrafodelista"/>
        <w:numPr>
          <w:ilvl w:val="0"/>
          <w:numId w:val="1"/>
        </w:numPr>
        <w:rPr>
          <w:rFonts w:ascii="Times New Roman" w:eastAsia="Calibri" w:hAnsi="Times New Roman"/>
          <w:spacing w:val="0"/>
          <w:sz w:val="18"/>
          <w:szCs w:val="18"/>
          <w:lang w:val="es-CO"/>
        </w:rPr>
      </w:pPr>
      <w:r w:rsidRPr="00567FA4">
        <w:rPr>
          <w:rFonts w:ascii="Times New Roman" w:eastAsia="Calibri" w:hAnsi="Times New Roman"/>
          <w:spacing w:val="0"/>
          <w:sz w:val="18"/>
          <w:szCs w:val="18"/>
          <w:lang w:val="es-CO"/>
        </w:rPr>
        <w:t>Equipo Directivo UAECD</w:t>
      </w:r>
    </w:p>
    <w:p w14:paraId="2DA7D510" w14:textId="47294709" w:rsidR="00592A07" w:rsidRPr="00567FA4" w:rsidRDefault="00592A07" w:rsidP="00B97207">
      <w:pPr>
        <w:ind w:left="-567"/>
        <w:rPr>
          <w:rFonts w:ascii="Times New Roman" w:eastAsia="Calibri" w:hAnsi="Times New Roman"/>
          <w:spacing w:val="0"/>
          <w:sz w:val="18"/>
          <w:szCs w:val="18"/>
          <w:lang w:val="es-CO"/>
        </w:rPr>
      </w:pPr>
    </w:p>
    <w:p w14:paraId="0DF87C1E" w14:textId="77777777" w:rsidR="00C923EB" w:rsidRPr="00567FA4" w:rsidRDefault="00C923EB" w:rsidP="00B97207">
      <w:pPr>
        <w:ind w:left="-567"/>
        <w:rPr>
          <w:rFonts w:ascii="Times New Roman" w:eastAsia="Calibri" w:hAnsi="Times New Roman"/>
          <w:spacing w:val="0"/>
          <w:sz w:val="18"/>
          <w:szCs w:val="18"/>
          <w:lang w:val="es-CO"/>
        </w:rPr>
      </w:pPr>
    </w:p>
    <w:p w14:paraId="33DC3ADB" w14:textId="0B2134CC" w:rsidR="00803D49" w:rsidRPr="00567FA4" w:rsidRDefault="00F96327" w:rsidP="00B97207">
      <w:pPr>
        <w:ind w:left="-567"/>
        <w:rPr>
          <w:rFonts w:ascii="Times New Roman" w:eastAsia="Calibri" w:hAnsi="Times New Roman"/>
          <w:spacing w:val="0"/>
          <w:sz w:val="18"/>
          <w:szCs w:val="18"/>
          <w:lang w:val="es-CO"/>
        </w:rPr>
      </w:pPr>
      <w:r w:rsidRPr="00567FA4">
        <w:rPr>
          <w:rFonts w:ascii="Times New Roman" w:eastAsia="Calibri" w:hAnsi="Times New Roman"/>
          <w:spacing w:val="0"/>
          <w:sz w:val="18"/>
          <w:szCs w:val="18"/>
          <w:lang w:val="es-CO"/>
        </w:rPr>
        <w:t>Elaboró</w:t>
      </w:r>
      <w:r w:rsidR="00803D49" w:rsidRPr="00567FA4">
        <w:rPr>
          <w:rFonts w:ascii="Times New Roman" w:eastAsia="Calibri" w:hAnsi="Times New Roman"/>
          <w:spacing w:val="0"/>
          <w:sz w:val="18"/>
          <w:szCs w:val="18"/>
          <w:lang w:val="es-CO"/>
        </w:rPr>
        <w:t xml:space="preserve">: </w:t>
      </w:r>
      <w:r w:rsidR="000C6A10" w:rsidRPr="00567FA4">
        <w:rPr>
          <w:rFonts w:ascii="Times New Roman" w:eastAsia="Calibri" w:hAnsi="Times New Roman"/>
          <w:spacing w:val="0"/>
          <w:sz w:val="18"/>
          <w:szCs w:val="18"/>
          <w:lang w:val="es-CO"/>
        </w:rPr>
        <w:t>Astrid Cecilia Sarmiento Rincón</w:t>
      </w:r>
      <w:r w:rsidR="00803D49" w:rsidRPr="00567FA4">
        <w:rPr>
          <w:rFonts w:ascii="Times New Roman" w:eastAsia="Calibri" w:hAnsi="Times New Roman"/>
          <w:spacing w:val="0"/>
          <w:sz w:val="18"/>
          <w:szCs w:val="18"/>
          <w:lang w:val="es-CO"/>
        </w:rPr>
        <w:t xml:space="preserve"> – Profesional Especializado OCI</w:t>
      </w:r>
    </w:p>
    <w:p w14:paraId="13F326BE" w14:textId="74951843" w:rsidR="000C6A10" w:rsidRPr="00567FA4" w:rsidRDefault="000C6A10" w:rsidP="00B97207">
      <w:pPr>
        <w:ind w:left="-567"/>
        <w:rPr>
          <w:rFonts w:ascii="Times New Roman" w:eastAsia="Calibri" w:hAnsi="Times New Roman"/>
          <w:spacing w:val="0"/>
          <w:sz w:val="18"/>
          <w:szCs w:val="18"/>
          <w:lang w:val="es-CO"/>
        </w:rPr>
      </w:pPr>
      <w:r w:rsidRPr="00567FA4">
        <w:rPr>
          <w:rFonts w:ascii="Times New Roman" w:eastAsia="Calibri" w:hAnsi="Times New Roman"/>
          <w:spacing w:val="0"/>
          <w:sz w:val="18"/>
          <w:szCs w:val="18"/>
          <w:lang w:val="es-CO"/>
        </w:rPr>
        <w:tab/>
      </w:r>
      <w:r w:rsidR="00567FA4" w:rsidRPr="00567FA4">
        <w:rPr>
          <w:rFonts w:ascii="Times New Roman" w:eastAsia="Calibri" w:hAnsi="Times New Roman"/>
          <w:spacing w:val="0"/>
          <w:sz w:val="18"/>
          <w:szCs w:val="18"/>
          <w:lang w:val="es-CO"/>
        </w:rPr>
        <w:t xml:space="preserve">  </w:t>
      </w:r>
      <w:r w:rsidRPr="00567FA4">
        <w:rPr>
          <w:rFonts w:ascii="Times New Roman" w:eastAsia="Calibri" w:hAnsi="Times New Roman"/>
          <w:spacing w:val="0"/>
          <w:sz w:val="18"/>
          <w:szCs w:val="18"/>
          <w:lang w:val="es-CO"/>
        </w:rPr>
        <w:t>Myriam Tovar Losada – Profesional Especializado OCI</w:t>
      </w:r>
    </w:p>
    <w:sectPr w:rsidR="000C6A10" w:rsidRPr="00567FA4" w:rsidSect="00994E66">
      <w:headerReference w:type="default" r:id="rId17"/>
      <w:footerReference w:type="default" r:id="rId18"/>
      <w:pgSz w:w="12240" w:h="15840"/>
      <w:pgMar w:top="1417" w:right="1701" w:bottom="1417" w:left="1701" w:header="426"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16FD" w14:textId="77777777" w:rsidR="004D255D" w:rsidRDefault="004D255D" w:rsidP="001D7024">
      <w:r>
        <w:separator/>
      </w:r>
    </w:p>
  </w:endnote>
  <w:endnote w:type="continuationSeparator" w:id="0">
    <w:p w14:paraId="3F473711" w14:textId="77777777" w:rsidR="004D255D" w:rsidRDefault="004D255D" w:rsidP="001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E9EA" w14:textId="77777777" w:rsidR="004D255D" w:rsidRDefault="004D255D" w:rsidP="00FC434F">
    <w:pPr>
      <w:pStyle w:val="Piedepgina"/>
      <w:tabs>
        <w:tab w:val="clear" w:pos="8838"/>
        <w:tab w:val="right" w:pos="10065"/>
      </w:tabs>
      <w:ind w:left="0" w:right="-1"/>
      <w:jc w:val="center"/>
    </w:pPr>
    <w:r>
      <w:rPr>
        <w:noProof/>
        <w:lang w:val="es-CO" w:eastAsia="es-CO"/>
      </w:rPr>
      <w:drawing>
        <wp:inline distT="0" distB="0" distL="0" distR="0" wp14:anchorId="2F8BBCBF" wp14:editId="7AFBA10D">
          <wp:extent cx="5202636" cy="815202"/>
          <wp:effectExtent l="0" t="0" r="0" b="4445"/>
          <wp:docPr id="2" name="Imagen 2" descr="Descripción: COD_POSTAL_UAECD_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OD_POSTAL_UAECD_CO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90" cy="819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29BB" w14:textId="77777777" w:rsidR="004D255D" w:rsidRDefault="004D255D" w:rsidP="001D7024">
      <w:r>
        <w:separator/>
      </w:r>
    </w:p>
  </w:footnote>
  <w:footnote w:type="continuationSeparator" w:id="0">
    <w:p w14:paraId="77C13844" w14:textId="77777777" w:rsidR="004D255D" w:rsidRDefault="004D255D" w:rsidP="001D7024">
      <w:r>
        <w:continuationSeparator/>
      </w:r>
    </w:p>
  </w:footnote>
  <w:footnote w:id="1">
    <w:p w14:paraId="67073034" w14:textId="77777777" w:rsidR="004D255D" w:rsidRPr="005726F5" w:rsidRDefault="004D255D" w:rsidP="00727F45">
      <w:pPr>
        <w:pStyle w:val="Textonotapie"/>
        <w:ind w:left="-567"/>
        <w:jc w:val="both"/>
        <w:rPr>
          <w:rFonts w:ascii="Times New Roman" w:hAnsi="Times New Roman"/>
          <w:sz w:val="18"/>
          <w:szCs w:val="18"/>
          <w:lang w:val="es-CO"/>
        </w:rPr>
      </w:pPr>
      <w:r w:rsidRPr="00727F45">
        <w:rPr>
          <w:rStyle w:val="Refdenotaalpie"/>
          <w:rFonts w:cs="Arial"/>
          <w:sz w:val="18"/>
          <w:szCs w:val="18"/>
        </w:rPr>
        <w:footnoteRef/>
      </w:r>
      <w:r w:rsidRPr="00727F45">
        <w:rPr>
          <w:rFonts w:cs="Arial"/>
          <w:sz w:val="18"/>
          <w:szCs w:val="18"/>
        </w:rPr>
        <w:t xml:space="preserve"> </w:t>
      </w:r>
      <w:r w:rsidRPr="005726F5">
        <w:rPr>
          <w:rFonts w:ascii="Times New Roman" w:hAnsi="Times New Roman"/>
          <w:sz w:val="18"/>
          <w:szCs w:val="18"/>
        </w:rPr>
        <w:t>Por la cual se dictan normas orientadas a fortalecer los mecanismos de prevención, investigación y sanción de actos de corrupción y la efectividad del control de la gestión pública</w:t>
      </w:r>
    </w:p>
  </w:footnote>
  <w:footnote w:id="2">
    <w:p w14:paraId="19D1309B" w14:textId="2E332E65" w:rsidR="004D255D" w:rsidRPr="00727F45" w:rsidRDefault="004D255D" w:rsidP="00727F45">
      <w:pPr>
        <w:pStyle w:val="Textonotapie"/>
        <w:ind w:left="-567"/>
        <w:jc w:val="both"/>
        <w:rPr>
          <w:rStyle w:val="Refdenotaalpie"/>
          <w:rFonts w:cs="Arial"/>
          <w:sz w:val="24"/>
          <w:szCs w:val="24"/>
        </w:rPr>
      </w:pPr>
      <w:r w:rsidRPr="005726F5">
        <w:rPr>
          <w:rStyle w:val="Refdenotaalpie"/>
          <w:rFonts w:ascii="Times New Roman" w:hAnsi="Times New Roman"/>
          <w:sz w:val="18"/>
          <w:szCs w:val="18"/>
        </w:rPr>
        <w:footnoteRef/>
      </w:r>
      <w:r w:rsidRPr="005726F5">
        <w:rPr>
          <w:rFonts w:ascii="Times New Roman" w:hAnsi="Times New Roman"/>
          <w:sz w:val="18"/>
          <w:szCs w:val="18"/>
        </w:rPr>
        <w:t xml:space="preserve"> </w:t>
      </w:r>
      <w:r w:rsidRPr="005726F5">
        <w:rPr>
          <w:rStyle w:val="Refdenotaalpie"/>
          <w:rFonts w:ascii="Times New Roman" w:hAnsi="Times New Roman"/>
          <w:sz w:val="18"/>
          <w:szCs w:val="18"/>
        </w:rPr>
        <w:t>https://www.funcionpublica.gov.co/en/preguntas-frecuentes/-/asset_publisher/sqxafjubsrEu/content/dados-los-cambios-al-meci-a-partir-de-la-estructura-del-modelo-integrado-de-planeacion-y-gestion-cual-debe-ser-la-estructura-para-el-informepormenori</w:t>
      </w:r>
      <w:r w:rsidRPr="00727F45">
        <w:rPr>
          <w:rStyle w:val="Refdenotaalpie"/>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712105"/>
      <w:docPartObj>
        <w:docPartGallery w:val="Page Numbers (Top of Page)"/>
        <w:docPartUnique/>
      </w:docPartObj>
    </w:sdtPr>
    <w:sdtEndPr/>
    <w:sdtContent>
      <w:p w14:paraId="06BE6650" w14:textId="6A3695C4" w:rsidR="004D255D" w:rsidRDefault="004D255D">
        <w:pPr>
          <w:pStyle w:val="Encabezado"/>
          <w:jc w:val="right"/>
        </w:pPr>
        <w:r>
          <w:fldChar w:fldCharType="begin"/>
        </w:r>
        <w:r>
          <w:instrText>PAGE   \* MERGEFORMAT</w:instrText>
        </w:r>
        <w:r>
          <w:fldChar w:fldCharType="separate"/>
        </w:r>
        <w:r>
          <w:rPr>
            <w:noProof/>
          </w:rPr>
          <w:t>14</w:t>
        </w:r>
        <w:r>
          <w:fldChar w:fldCharType="end"/>
        </w:r>
      </w:p>
    </w:sdtContent>
  </w:sdt>
  <w:p w14:paraId="47FCF33D" w14:textId="77777777" w:rsidR="004D255D" w:rsidRPr="001D7024" w:rsidRDefault="004D255D" w:rsidP="001D702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9B"/>
    <w:multiLevelType w:val="hybridMultilevel"/>
    <w:tmpl w:val="24CC2640"/>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 w15:restartNumberingAfterBreak="0">
    <w:nsid w:val="07BB50C3"/>
    <w:multiLevelType w:val="hybridMultilevel"/>
    <w:tmpl w:val="2996B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D05422"/>
    <w:multiLevelType w:val="hybridMultilevel"/>
    <w:tmpl w:val="6D1C32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4871A5"/>
    <w:multiLevelType w:val="hybridMultilevel"/>
    <w:tmpl w:val="3CC81E5A"/>
    <w:lvl w:ilvl="0" w:tplc="FC446C4C">
      <w:start w:val="1"/>
      <w:numFmt w:val="bullet"/>
      <w:lvlText w:val="-"/>
      <w:lvlJc w:val="left"/>
      <w:pPr>
        <w:ind w:left="153" w:hanging="360"/>
      </w:pPr>
      <w:rPr>
        <w:rFonts w:ascii="Arial" w:eastAsia="Batang" w:hAnsi="Arial" w:cs="Arial" w:hint="default"/>
        <w:i w:val="0"/>
        <w:sz w:val="20"/>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4" w15:restartNumberingAfterBreak="0">
    <w:nsid w:val="10E301EE"/>
    <w:multiLevelType w:val="hybridMultilevel"/>
    <w:tmpl w:val="8940045C"/>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5" w15:restartNumberingAfterBreak="0">
    <w:nsid w:val="1A0B5D37"/>
    <w:multiLevelType w:val="hybridMultilevel"/>
    <w:tmpl w:val="AEBE55C8"/>
    <w:lvl w:ilvl="0" w:tplc="240A0005">
      <w:start w:val="1"/>
      <w:numFmt w:val="bullet"/>
      <w:lvlText w:val=""/>
      <w:lvlJc w:val="left"/>
      <w:pPr>
        <w:ind w:left="513" w:hanging="360"/>
      </w:pPr>
      <w:rPr>
        <w:rFonts w:ascii="Wingdings" w:hAnsi="Wingdings"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6" w15:restartNumberingAfterBreak="0">
    <w:nsid w:val="206509F8"/>
    <w:multiLevelType w:val="hybridMultilevel"/>
    <w:tmpl w:val="04882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9F2C31"/>
    <w:multiLevelType w:val="hybridMultilevel"/>
    <w:tmpl w:val="027E0788"/>
    <w:lvl w:ilvl="0" w:tplc="FC446C4C">
      <w:start w:val="1"/>
      <w:numFmt w:val="bullet"/>
      <w:lvlText w:val="-"/>
      <w:lvlJc w:val="left"/>
      <w:pPr>
        <w:ind w:left="153" w:hanging="360"/>
      </w:pPr>
      <w:rPr>
        <w:rFonts w:ascii="Arial" w:eastAsia="Batang" w:hAnsi="Arial" w:cs="Arial" w:hint="default"/>
        <w:i w:val="0"/>
        <w:sz w:val="20"/>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8" w15:restartNumberingAfterBreak="0">
    <w:nsid w:val="27BD36CF"/>
    <w:multiLevelType w:val="hybridMultilevel"/>
    <w:tmpl w:val="F1584F9A"/>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9" w15:restartNumberingAfterBreak="0">
    <w:nsid w:val="379B7355"/>
    <w:multiLevelType w:val="hybridMultilevel"/>
    <w:tmpl w:val="3B0A77E8"/>
    <w:lvl w:ilvl="0" w:tplc="79924A2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15:restartNumberingAfterBreak="0">
    <w:nsid w:val="3A5105EF"/>
    <w:multiLevelType w:val="hybridMultilevel"/>
    <w:tmpl w:val="BEEE3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9A55B0E"/>
    <w:multiLevelType w:val="hybridMultilevel"/>
    <w:tmpl w:val="F8266D38"/>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2" w15:restartNumberingAfterBreak="0">
    <w:nsid w:val="63655A09"/>
    <w:multiLevelType w:val="hybridMultilevel"/>
    <w:tmpl w:val="8B7EE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3947AF"/>
    <w:multiLevelType w:val="multilevel"/>
    <w:tmpl w:val="6FBE2F8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A73F9F"/>
    <w:multiLevelType w:val="hybridMultilevel"/>
    <w:tmpl w:val="F872E1E8"/>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5" w15:restartNumberingAfterBreak="0">
    <w:nsid w:val="7A4B672E"/>
    <w:multiLevelType w:val="hybridMultilevel"/>
    <w:tmpl w:val="3CEE053C"/>
    <w:lvl w:ilvl="0" w:tplc="FC446C4C">
      <w:start w:val="1"/>
      <w:numFmt w:val="bullet"/>
      <w:lvlText w:val="-"/>
      <w:lvlJc w:val="left"/>
      <w:pPr>
        <w:ind w:left="-207" w:hanging="360"/>
      </w:pPr>
      <w:rPr>
        <w:rFonts w:ascii="Arial" w:eastAsia="Batang" w:hAnsi="Arial" w:cs="Arial" w:hint="default"/>
        <w:i w:val="0"/>
        <w:sz w:val="20"/>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16" w15:restartNumberingAfterBreak="0">
    <w:nsid w:val="7C4A6866"/>
    <w:multiLevelType w:val="hybridMultilevel"/>
    <w:tmpl w:val="E6A27362"/>
    <w:lvl w:ilvl="0" w:tplc="0C8CBF64">
      <w:start w:val="16"/>
      <w:numFmt w:val="bullet"/>
      <w:lvlText w:val="-"/>
      <w:lvlJc w:val="left"/>
      <w:pPr>
        <w:ind w:left="-207" w:hanging="360"/>
      </w:pPr>
      <w:rPr>
        <w:rFonts w:ascii="Times New Roman" w:eastAsia="Calibri" w:hAnsi="Times New Roman" w:cs="Times New Roman"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num w:numId="1">
    <w:abstractNumId w:val="16"/>
  </w:num>
  <w:num w:numId="2">
    <w:abstractNumId w:val="11"/>
  </w:num>
  <w:num w:numId="3">
    <w:abstractNumId w:val="9"/>
  </w:num>
  <w:num w:numId="4">
    <w:abstractNumId w:val="15"/>
  </w:num>
  <w:num w:numId="5">
    <w:abstractNumId w:val="2"/>
  </w:num>
  <w:num w:numId="6">
    <w:abstractNumId w:val="0"/>
  </w:num>
  <w:num w:numId="7">
    <w:abstractNumId w:val="6"/>
  </w:num>
  <w:num w:numId="8">
    <w:abstractNumId w:val="13"/>
  </w:num>
  <w:num w:numId="9">
    <w:abstractNumId w:val="5"/>
  </w:num>
  <w:num w:numId="10">
    <w:abstractNumId w:val="1"/>
  </w:num>
  <w:num w:numId="11">
    <w:abstractNumId w:val="10"/>
  </w:num>
  <w:num w:numId="12">
    <w:abstractNumId w:val="8"/>
  </w:num>
  <w:num w:numId="13">
    <w:abstractNumId w:val="12"/>
  </w:num>
  <w:num w:numId="14">
    <w:abstractNumId w:val="7"/>
  </w:num>
  <w:num w:numId="15">
    <w:abstractNumId w:val="3"/>
  </w:num>
  <w:num w:numId="16">
    <w:abstractNumId w:val="14"/>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24"/>
    <w:rsid w:val="000050D8"/>
    <w:rsid w:val="00005773"/>
    <w:rsid w:val="00007EA1"/>
    <w:rsid w:val="000124C3"/>
    <w:rsid w:val="00012795"/>
    <w:rsid w:val="00013DF3"/>
    <w:rsid w:val="0001497F"/>
    <w:rsid w:val="00016E2E"/>
    <w:rsid w:val="000174C1"/>
    <w:rsid w:val="00021153"/>
    <w:rsid w:val="00021CF9"/>
    <w:rsid w:val="000247E2"/>
    <w:rsid w:val="000249FD"/>
    <w:rsid w:val="00027CD4"/>
    <w:rsid w:val="00031792"/>
    <w:rsid w:val="0003193B"/>
    <w:rsid w:val="000330F6"/>
    <w:rsid w:val="000334B1"/>
    <w:rsid w:val="000334CA"/>
    <w:rsid w:val="00033F6B"/>
    <w:rsid w:val="00040926"/>
    <w:rsid w:val="00043421"/>
    <w:rsid w:val="000438DD"/>
    <w:rsid w:val="00043DC0"/>
    <w:rsid w:val="00044BE4"/>
    <w:rsid w:val="000468A2"/>
    <w:rsid w:val="00052227"/>
    <w:rsid w:val="00052C0F"/>
    <w:rsid w:val="00054D20"/>
    <w:rsid w:val="00063557"/>
    <w:rsid w:val="000674E9"/>
    <w:rsid w:val="000704CF"/>
    <w:rsid w:val="00071D1D"/>
    <w:rsid w:val="0007213C"/>
    <w:rsid w:val="000755F2"/>
    <w:rsid w:val="00076320"/>
    <w:rsid w:val="000767ED"/>
    <w:rsid w:val="0007713C"/>
    <w:rsid w:val="00077E2C"/>
    <w:rsid w:val="000824DB"/>
    <w:rsid w:val="0008263E"/>
    <w:rsid w:val="00082A88"/>
    <w:rsid w:val="00082C08"/>
    <w:rsid w:val="00083590"/>
    <w:rsid w:val="000840F6"/>
    <w:rsid w:val="00084D01"/>
    <w:rsid w:val="00086087"/>
    <w:rsid w:val="00086584"/>
    <w:rsid w:val="00086F5B"/>
    <w:rsid w:val="00090002"/>
    <w:rsid w:val="0009106D"/>
    <w:rsid w:val="00091B81"/>
    <w:rsid w:val="000926D9"/>
    <w:rsid w:val="000953BA"/>
    <w:rsid w:val="000953C4"/>
    <w:rsid w:val="00095DFF"/>
    <w:rsid w:val="000976D1"/>
    <w:rsid w:val="000A2C10"/>
    <w:rsid w:val="000A6E74"/>
    <w:rsid w:val="000B0171"/>
    <w:rsid w:val="000B0268"/>
    <w:rsid w:val="000B27E5"/>
    <w:rsid w:val="000C1B63"/>
    <w:rsid w:val="000C324A"/>
    <w:rsid w:val="000C42D0"/>
    <w:rsid w:val="000C499F"/>
    <w:rsid w:val="000C6106"/>
    <w:rsid w:val="000C6A10"/>
    <w:rsid w:val="000C704B"/>
    <w:rsid w:val="000C7128"/>
    <w:rsid w:val="000C74DD"/>
    <w:rsid w:val="000D2571"/>
    <w:rsid w:val="000D32D6"/>
    <w:rsid w:val="000D5902"/>
    <w:rsid w:val="000D6144"/>
    <w:rsid w:val="000D7AC5"/>
    <w:rsid w:val="000E26EB"/>
    <w:rsid w:val="000E2D8D"/>
    <w:rsid w:val="000E37E0"/>
    <w:rsid w:val="000E3A2B"/>
    <w:rsid w:val="000E3ADA"/>
    <w:rsid w:val="000E52D1"/>
    <w:rsid w:val="000E6059"/>
    <w:rsid w:val="000E63A6"/>
    <w:rsid w:val="000E64C0"/>
    <w:rsid w:val="000E6A76"/>
    <w:rsid w:val="000F0006"/>
    <w:rsid w:val="000F14F4"/>
    <w:rsid w:val="000F17CB"/>
    <w:rsid w:val="000F1AD9"/>
    <w:rsid w:val="000F30BD"/>
    <w:rsid w:val="000F366F"/>
    <w:rsid w:val="000F3BFC"/>
    <w:rsid w:val="000F4510"/>
    <w:rsid w:val="000F4BFF"/>
    <w:rsid w:val="000F74E0"/>
    <w:rsid w:val="00100188"/>
    <w:rsid w:val="00101367"/>
    <w:rsid w:val="001034AD"/>
    <w:rsid w:val="00104F30"/>
    <w:rsid w:val="00107696"/>
    <w:rsid w:val="001104D7"/>
    <w:rsid w:val="00113825"/>
    <w:rsid w:val="00113D3F"/>
    <w:rsid w:val="00113E72"/>
    <w:rsid w:val="00115025"/>
    <w:rsid w:val="00116D65"/>
    <w:rsid w:val="001177F1"/>
    <w:rsid w:val="001213C5"/>
    <w:rsid w:val="0012199B"/>
    <w:rsid w:val="00123DC0"/>
    <w:rsid w:val="00123F87"/>
    <w:rsid w:val="00124156"/>
    <w:rsid w:val="0012422B"/>
    <w:rsid w:val="001247F2"/>
    <w:rsid w:val="00125AA8"/>
    <w:rsid w:val="00125BB5"/>
    <w:rsid w:val="001261CC"/>
    <w:rsid w:val="00126240"/>
    <w:rsid w:val="00126419"/>
    <w:rsid w:val="00131ED7"/>
    <w:rsid w:val="00134DB8"/>
    <w:rsid w:val="00135B35"/>
    <w:rsid w:val="001360EB"/>
    <w:rsid w:val="00137F07"/>
    <w:rsid w:val="001406E5"/>
    <w:rsid w:val="0014086C"/>
    <w:rsid w:val="00142C6D"/>
    <w:rsid w:val="00143C54"/>
    <w:rsid w:val="00147275"/>
    <w:rsid w:val="001520BF"/>
    <w:rsid w:val="00152102"/>
    <w:rsid w:val="0015240C"/>
    <w:rsid w:val="001525F6"/>
    <w:rsid w:val="0015525A"/>
    <w:rsid w:val="00156C77"/>
    <w:rsid w:val="001615AE"/>
    <w:rsid w:val="00161B23"/>
    <w:rsid w:val="0016215B"/>
    <w:rsid w:val="00162BF8"/>
    <w:rsid w:val="00163890"/>
    <w:rsid w:val="0016467B"/>
    <w:rsid w:val="001659F6"/>
    <w:rsid w:val="00165FFD"/>
    <w:rsid w:val="0016717A"/>
    <w:rsid w:val="0017067B"/>
    <w:rsid w:val="00170E8C"/>
    <w:rsid w:val="001716CA"/>
    <w:rsid w:val="00172FFB"/>
    <w:rsid w:val="00173CC0"/>
    <w:rsid w:val="001748BB"/>
    <w:rsid w:val="00174973"/>
    <w:rsid w:val="0018130E"/>
    <w:rsid w:val="0018267B"/>
    <w:rsid w:val="00183425"/>
    <w:rsid w:val="00183B84"/>
    <w:rsid w:val="00183E3E"/>
    <w:rsid w:val="00184D40"/>
    <w:rsid w:val="00185A41"/>
    <w:rsid w:val="001874FF"/>
    <w:rsid w:val="001878BE"/>
    <w:rsid w:val="00190813"/>
    <w:rsid w:val="0019390F"/>
    <w:rsid w:val="00194EB2"/>
    <w:rsid w:val="0019555B"/>
    <w:rsid w:val="001A0C83"/>
    <w:rsid w:val="001A204A"/>
    <w:rsid w:val="001A2CF3"/>
    <w:rsid w:val="001A344C"/>
    <w:rsid w:val="001A598A"/>
    <w:rsid w:val="001A6031"/>
    <w:rsid w:val="001A6A71"/>
    <w:rsid w:val="001A702C"/>
    <w:rsid w:val="001B0DC5"/>
    <w:rsid w:val="001B2EC0"/>
    <w:rsid w:val="001B39DB"/>
    <w:rsid w:val="001B60ED"/>
    <w:rsid w:val="001C0AD7"/>
    <w:rsid w:val="001C19BE"/>
    <w:rsid w:val="001C2332"/>
    <w:rsid w:val="001C4B31"/>
    <w:rsid w:val="001C4B6D"/>
    <w:rsid w:val="001C6C60"/>
    <w:rsid w:val="001D17BD"/>
    <w:rsid w:val="001D4C37"/>
    <w:rsid w:val="001D4E78"/>
    <w:rsid w:val="001D57A3"/>
    <w:rsid w:val="001D5FCA"/>
    <w:rsid w:val="001D66C9"/>
    <w:rsid w:val="001D7024"/>
    <w:rsid w:val="001E037A"/>
    <w:rsid w:val="001E1BC4"/>
    <w:rsid w:val="001E1DC5"/>
    <w:rsid w:val="001E307F"/>
    <w:rsid w:val="001E5D1F"/>
    <w:rsid w:val="001E7029"/>
    <w:rsid w:val="001E7603"/>
    <w:rsid w:val="001E7FF4"/>
    <w:rsid w:val="001F0D94"/>
    <w:rsid w:val="001F2281"/>
    <w:rsid w:val="001F42E3"/>
    <w:rsid w:val="001F4870"/>
    <w:rsid w:val="001F4D9B"/>
    <w:rsid w:val="001F6976"/>
    <w:rsid w:val="001F74EF"/>
    <w:rsid w:val="0020101B"/>
    <w:rsid w:val="002028A1"/>
    <w:rsid w:val="00203508"/>
    <w:rsid w:val="00203B24"/>
    <w:rsid w:val="0020615B"/>
    <w:rsid w:val="00206E70"/>
    <w:rsid w:val="00207149"/>
    <w:rsid w:val="00207D76"/>
    <w:rsid w:val="0021031C"/>
    <w:rsid w:val="002108E3"/>
    <w:rsid w:val="002122E9"/>
    <w:rsid w:val="00212F0E"/>
    <w:rsid w:val="00213187"/>
    <w:rsid w:val="002133A9"/>
    <w:rsid w:val="00214416"/>
    <w:rsid w:val="00215C22"/>
    <w:rsid w:val="0021795F"/>
    <w:rsid w:val="00221000"/>
    <w:rsid w:val="0022274E"/>
    <w:rsid w:val="0022710F"/>
    <w:rsid w:val="00227273"/>
    <w:rsid w:val="0023016A"/>
    <w:rsid w:val="00230FFF"/>
    <w:rsid w:val="00232AAD"/>
    <w:rsid w:val="002353F5"/>
    <w:rsid w:val="002368EA"/>
    <w:rsid w:val="00237903"/>
    <w:rsid w:val="00237E35"/>
    <w:rsid w:val="002407A6"/>
    <w:rsid w:val="002427D9"/>
    <w:rsid w:val="002433A1"/>
    <w:rsid w:val="0024436A"/>
    <w:rsid w:val="00245060"/>
    <w:rsid w:val="002506D9"/>
    <w:rsid w:val="00251D6E"/>
    <w:rsid w:val="00251EE8"/>
    <w:rsid w:val="00252018"/>
    <w:rsid w:val="0025228F"/>
    <w:rsid w:val="002529F4"/>
    <w:rsid w:val="00252CB6"/>
    <w:rsid w:val="00255841"/>
    <w:rsid w:val="00257B4E"/>
    <w:rsid w:val="002602C8"/>
    <w:rsid w:val="002609F1"/>
    <w:rsid w:val="0026197B"/>
    <w:rsid w:val="00263A1D"/>
    <w:rsid w:val="0026414A"/>
    <w:rsid w:val="0026416E"/>
    <w:rsid w:val="00264F56"/>
    <w:rsid w:val="002666B5"/>
    <w:rsid w:val="0027026F"/>
    <w:rsid w:val="00270964"/>
    <w:rsid w:val="00271327"/>
    <w:rsid w:val="0027134F"/>
    <w:rsid w:val="00272751"/>
    <w:rsid w:val="00272B25"/>
    <w:rsid w:val="00272BC9"/>
    <w:rsid w:val="00275FC8"/>
    <w:rsid w:val="002765C9"/>
    <w:rsid w:val="00276703"/>
    <w:rsid w:val="00276771"/>
    <w:rsid w:val="00280859"/>
    <w:rsid w:val="00280936"/>
    <w:rsid w:val="00280DB8"/>
    <w:rsid w:val="0028406A"/>
    <w:rsid w:val="002849CC"/>
    <w:rsid w:val="00285548"/>
    <w:rsid w:val="002871D8"/>
    <w:rsid w:val="002912EB"/>
    <w:rsid w:val="00291CF3"/>
    <w:rsid w:val="00291E4F"/>
    <w:rsid w:val="00292EB1"/>
    <w:rsid w:val="002966F0"/>
    <w:rsid w:val="002A0E5A"/>
    <w:rsid w:val="002A1B30"/>
    <w:rsid w:val="002A2637"/>
    <w:rsid w:val="002A3214"/>
    <w:rsid w:val="002A38FB"/>
    <w:rsid w:val="002A399C"/>
    <w:rsid w:val="002B2F1A"/>
    <w:rsid w:val="002B41FB"/>
    <w:rsid w:val="002B5F6C"/>
    <w:rsid w:val="002C0DD5"/>
    <w:rsid w:val="002C18F0"/>
    <w:rsid w:val="002C39E8"/>
    <w:rsid w:val="002C417C"/>
    <w:rsid w:val="002C428B"/>
    <w:rsid w:val="002C77BE"/>
    <w:rsid w:val="002D109D"/>
    <w:rsid w:val="002D3851"/>
    <w:rsid w:val="002D3DC2"/>
    <w:rsid w:val="002D77D8"/>
    <w:rsid w:val="002D7C3E"/>
    <w:rsid w:val="002E0D6C"/>
    <w:rsid w:val="002E1873"/>
    <w:rsid w:val="002E2DF5"/>
    <w:rsid w:val="002E3672"/>
    <w:rsid w:val="002E4604"/>
    <w:rsid w:val="002F2209"/>
    <w:rsid w:val="002F2B25"/>
    <w:rsid w:val="002F30D1"/>
    <w:rsid w:val="002F565C"/>
    <w:rsid w:val="0030486A"/>
    <w:rsid w:val="003060EA"/>
    <w:rsid w:val="00307CD5"/>
    <w:rsid w:val="003108FB"/>
    <w:rsid w:val="00310FE4"/>
    <w:rsid w:val="003111D6"/>
    <w:rsid w:val="003116FC"/>
    <w:rsid w:val="0031214F"/>
    <w:rsid w:val="0031264D"/>
    <w:rsid w:val="00313F38"/>
    <w:rsid w:val="00317B23"/>
    <w:rsid w:val="003205AC"/>
    <w:rsid w:val="00321544"/>
    <w:rsid w:val="00326409"/>
    <w:rsid w:val="003278E0"/>
    <w:rsid w:val="00327DED"/>
    <w:rsid w:val="00330455"/>
    <w:rsid w:val="00332561"/>
    <w:rsid w:val="00333AD0"/>
    <w:rsid w:val="00334AD7"/>
    <w:rsid w:val="00335768"/>
    <w:rsid w:val="00336776"/>
    <w:rsid w:val="00337D24"/>
    <w:rsid w:val="00340417"/>
    <w:rsid w:val="0034640C"/>
    <w:rsid w:val="0034703D"/>
    <w:rsid w:val="00363DA2"/>
    <w:rsid w:val="003651E4"/>
    <w:rsid w:val="003661B1"/>
    <w:rsid w:val="003678D8"/>
    <w:rsid w:val="00370B1F"/>
    <w:rsid w:val="00372A54"/>
    <w:rsid w:val="00373DD5"/>
    <w:rsid w:val="00374CFF"/>
    <w:rsid w:val="00375A3D"/>
    <w:rsid w:val="00376E52"/>
    <w:rsid w:val="0037765C"/>
    <w:rsid w:val="003779B4"/>
    <w:rsid w:val="00380231"/>
    <w:rsid w:val="00382823"/>
    <w:rsid w:val="00383C77"/>
    <w:rsid w:val="00385F92"/>
    <w:rsid w:val="00387FB3"/>
    <w:rsid w:val="0039074F"/>
    <w:rsid w:val="00390CEE"/>
    <w:rsid w:val="00391953"/>
    <w:rsid w:val="003929AA"/>
    <w:rsid w:val="003937E1"/>
    <w:rsid w:val="003939FD"/>
    <w:rsid w:val="0039444E"/>
    <w:rsid w:val="00396BB5"/>
    <w:rsid w:val="003A0C3A"/>
    <w:rsid w:val="003A418B"/>
    <w:rsid w:val="003A4217"/>
    <w:rsid w:val="003A43E2"/>
    <w:rsid w:val="003A4F0C"/>
    <w:rsid w:val="003A5647"/>
    <w:rsid w:val="003A5B95"/>
    <w:rsid w:val="003A603B"/>
    <w:rsid w:val="003A6990"/>
    <w:rsid w:val="003A75ED"/>
    <w:rsid w:val="003B0B8F"/>
    <w:rsid w:val="003B0EBA"/>
    <w:rsid w:val="003B1D6F"/>
    <w:rsid w:val="003B3A38"/>
    <w:rsid w:val="003B5A09"/>
    <w:rsid w:val="003B6F7A"/>
    <w:rsid w:val="003B787C"/>
    <w:rsid w:val="003C0AA6"/>
    <w:rsid w:val="003C1CAF"/>
    <w:rsid w:val="003C30F3"/>
    <w:rsid w:val="003C380C"/>
    <w:rsid w:val="003C3FFD"/>
    <w:rsid w:val="003C460F"/>
    <w:rsid w:val="003C52DC"/>
    <w:rsid w:val="003C5FCE"/>
    <w:rsid w:val="003C78D4"/>
    <w:rsid w:val="003C799D"/>
    <w:rsid w:val="003D0BE9"/>
    <w:rsid w:val="003D248F"/>
    <w:rsid w:val="003D3BAA"/>
    <w:rsid w:val="003E29FD"/>
    <w:rsid w:val="003E4891"/>
    <w:rsid w:val="003E552F"/>
    <w:rsid w:val="003E5D5E"/>
    <w:rsid w:val="003E5DEA"/>
    <w:rsid w:val="003F4E64"/>
    <w:rsid w:val="003F5350"/>
    <w:rsid w:val="003F5676"/>
    <w:rsid w:val="003F6AA0"/>
    <w:rsid w:val="003F7D93"/>
    <w:rsid w:val="00400290"/>
    <w:rsid w:val="00400AAE"/>
    <w:rsid w:val="00400CAF"/>
    <w:rsid w:val="004016D0"/>
    <w:rsid w:val="004019F2"/>
    <w:rsid w:val="004167F5"/>
    <w:rsid w:val="004216A0"/>
    <w:rsid w:val="00422565"/>
    <w:rsid w:val="004234BB"/>
    <w:rsid w:val="00424385"/>
    <w:rsid w:val="00426424"/>
    <w:rsid w:val="00430640"/>
    <w:rsid w:val="0043065B"/>
    <w:rsid w:val="004308A3"/>
    <w:rsid w:val="00430C1A"/>
    <w:rsid w:val="00431649"/>
    <w:rsid w:val="00432B61"/>
    <w:rsid w:val="0043543C"/>
    <w:rsid w:val="00435918"/>
    <w:rsid w:val="004367E2"/>
    <w:rsid w:val="00436EDA"/>
    <w:rsid w:val="00437F3B"/>
    <w:rsid w:val="00442295"/>
    <w:rsid w:val="0044240D"/>
    <w:rsid w:val="0044274C"/>
    <w:rsid w:val="00442CBB"/>
    <w:rsid w:val="0044348B"/>
    <w:rsid w:val="004457BC"/>
    <w:rsid w:val="00450258"/>
    <w:rsid w:val="00450E56"/>
    <w:rsid w:val="00451162"/>
    <w:rsid w:val="004521E2"/>
    <w:rsid w:val="00453120"/>
    <w:rsid w:val="00453308"/>
    <w:rsid w:val="00453543"/>
    <w:rsid w:val="00453FEE"/>
    <w:rsid w:val="00454144"/>
    <w:rsid w:val="00455C76"/>
    <w:rsid w:val="00456DA4"/>
    <w:rsid w:val="00462A01"/>
    <w:rsid w:val="00462D0F"/>
    <w:rsid w:val="00464132"/>
    <w:rsid w:val="0046731E"/>
    <w:rsid w:val="004705C0"/>
    <w:rsid w:val="00470D58"/>
    <w:rsid w:val="004713FF"/>
    <w:rsid w:val="004742F2"/>
    <w:rsid w:val="00475DE3"/>
    <w:rsid w:val="004760FE"/>
    <w:rsid w:val="00482399"/>
    <w:rsid w:val="004834F3"/>
    <w:rsid w:val="004849DD"/>
    <w:rsid w:val="0048522C"/>
    <w:rsid w:val="00485C22"/>
    <w:rsid w:val="0048684E"/>
    <w:rsid w:val="00487C60"/>
    <w:rsid w:val="0049120E"/>
    <w:rsid w:val="00491768"/>
    <w:rsid w:val="00491D21"/>
    <w:rsid w:val="00491DEF"/>
    <w:rsid w:val="00491FB0"/>
    <w:rsid w:val="0049341A"/>
    <w:rsid w:val="004966AB"/>
    <w:rsid w:val="004A11F6"/>
    <w:rsid w:val="004A28D6"/>
    <w:rsid w:val="004A39AB"/>
    <w:rsid w:val="004A3F64"/>
    <w:rsid w:val="004A732E"/>
    <w:rsid w:val="004B018D"/>
    <w:rsid w:val="004B04ED"/>
    <w:rsid w:val="004B23DE"/>
    <w:rsid w:val="004B6E5D"/>
    <w:rsid w:val="004B783A"/>
    <w:rsid w:val="004C3DE6"/>
    <w:rsid w:val="004C4F06"/>
    <w:rsid w:val="004C579D"/>
    <w:rsid w:val="004D1FA2"/>
    <w:rsid w:val="004D255D"/>
    <w:rsid w:val="004D29DB"/>
    <w:rsid w:val="004D45A7"/>
    <w:rsid w:val="004D4936"/>
    <w:rsid w:val="004D6C99"/>
    <w:rsid w:val="004D6F5B"/>
    <w:rsid w:val="004D74F8"/>
    <w:rsid w:val="004D7989"/>
    <w:rsid w:val="004D7EFB"/>
    <w:rsid w:val="004E0209"/>
    <w:rsid w:val="004E0BC1"/>
    <w:rsid w:val="004E0CA8"/>
    <w:rsid w:val="004E1947"/>
    <w:rsid w:val="004E3A42"/>
    <w:rsid w:val="004E50CA"/>
    <w:rsid w:val="004E582B"/>
    <w:rsid w:val="004E6062"/>
    <w:rsid w:val="004E76B2"/>
    <w:rsid w:val="004F0369"/>
    <w:rsid w:val="004F166D"/>
    <w:rsid w:val="004F1757"/>
    <w:rsid w:val="004F2A1E"/>
    <w:rsid w:val="004F2FAC"/>
    <w:rsid w:val="004F474E"/>
    <w:rsid w:val="004F5E7C"/>
    <w:rsid w:val="005014EB"/>
    <w:rsid w:val="00501B59"/>
    <w:rsid w:val="00501DC3"/>
    <w:rsid w:val="00502C73"/>
    <w:rsid w:val="005104D2"/>
    <w:rsid w:val="00510A7A"/>
    <w:rsid w:val="005111B1"/>
    <w:rsid w:val="005127B6"/>
    <w:rsid w:val="00513B3C"/>
    <w:rsid w:val="00514793"/>
    <w:rsid w:val="0051560B"/>
    <w:rsid w:val="00516255"/>
    <w:rsid w:val="00517D21"/>
    <w:rsid w:val="00521430"/>
    <w:rsid w:val="00524349"/>
    <w:rsid w:val="00524498"/>
    <w:rsid w:val="0052494B"/>
    <w:rsid w:val="00524EFF"/>
    <w:rsid w:val="00526256"/>
    <w:rsid w:val="005273B5"/>
    <w:rsid w:val="00527A66"/>
    <w:rsid w:val="00527BA2"/>
    <w:rsid w:val="00532F56"/>
    <w:rsid w:val="00533805"/>
    <w:rsid w:val="00533A07"/>
    <w:rsid w:val="005343CB"/>
    <w:rsid w:val="00535B1D"/>
    <w:rsid w:val="0054112E"/>
    <w:rsid w:val="00541821"/>
    <w:rsid w:val="00541F12"/>
    <w:rsid w:val="005436A2"/>
    <w:rsid w:val="00543A16"/>
    <w:rsid w:val="00543EFD"/>
    <w:rsid w:val="0054461B"/>
    <w:rsid w:val="0054576F"/>
    <w:rsid w:val="0054737B"/>
    <w:rsid w:val="00551D49"/>
    <w:rsid w:val="005543B4"/>
    <w:rsid w:val="00560830"/>
    <w:rsid w:val="005621E2"/>
    <w:rsid w:val="00562C80"/>
    <w:rsid w:val="00562F05"/>
    <w:rsid w:val="005641CA"/>
    <w:rsid w:val="00564D23"/>
    <w:rsid w:val="0056502F"/>
    <w:rsid w:val="005651E1"/>
    <w:rsid w:val="00567FA4"/>
    <w:rsid w:val="005726F5"/>
    <w:rsid w:val="00572942"/>
    <w:rsid w:val="005743B6"/>
    <w:rsid w:val="005744E0"/>
    <w:rsid w:val="00574948"/>
    <w:rsid w:val="00574B07"/>
    <w:rsid w:val="00576ABD"/>
    <w:rsid w:val="00577BD9"/>
    <w:rsid w:val="0058016F"/>
    <w:rsid w:val="005809EB"/>
    <w:rsid w:val="00581CA9"/>
    <w:rsid w:val="005823AD"/>
    <w:rsid w:val="005858B5"/>
    <w:rsid w:val="00586D47"/>
    <w:rsid w:val="005919CD"/>
    <w:rsid w:val="00591D18"/>
    <w:rsid w:val="00592A07"/>
    <w:rsid w:val="00595209"/>
    <w:rsid w:val="00595660"/>
    <w:rsid w:val="005970A3"/>
    <w:rsid w:val="00597C41"/>
    <w:rsid w:val="005A06C8"/>
    <w:rsid w:val="005A1047"/>
    <w:rsid w:val="005A2ED8"/>
    <w:rsid w:val="005B3EDD"/>
    <w:rsid w:val="005B499A"/>
    <w:rsid w:val="005B4E7C"/>
    <w:rsid w:val="005B6F6E"/>
    <w:rsid w:val="005C0456"/>
    <w:rsid w:val="005C0704"/>
    <w:rsid w:val="005C121D"/>
    <w:rsid w:val="005C4D98"/>
    <w:rsid w:val="005C4F50"/>
    <w:rsid w:val="005C6095"/>
    <w:rsid w:val="005D107F"/>
    <w:rsid w:val="005D138B"/>
    <w:rsid w:val="005D4481"/>
    <w:rsid w:val="005D44E9"/>
    <w:rsid w:val="005D49AB"/>
    <w:rsid w:val="005D510A"/>
    <w:rsid w:val="005E0B7D"/>
    <w:rsid w:val="005E21AA"/>
    <w:rsid w:val="005E33A3"/>
    <w:rsid w:val="005E4A67"/>
    <w:rsid w:val="005E5766"/>
    <w:rsid w:val="005E6115"/>
    <w:rsid w:val="005F024B"/>
    <w:rsid w:val="005F1762"/>
    <w:rsid w:val="005F281C"/>
    <w:rsid w:val="005F30F6"/>
    <w:rsid w:val="005F560A"/>
    <w:rsid w:val="0060055A"/>
    <w:rsid w:val="0060114D"/>
    <w:rsid w:val="00601C52"/>
    <w:rsid w:val="00601E66"/>
    <w:rsid w:val="00601FDC"/>
    <w:rsid w:val="00603A44"/>
    <w:rsid w:val="0060534D"/>
    <w:rsid w:val="00605883"/>
    <w:rsid w:val="00606467"/>
    <w:rsid w:val="00607E98"/>
    <w:rsid w:val="00610A7D"/>
    <w:rsid w:val="0061299F"/>
    <w:rsid w:val="0061381C"/>
    <w:rsid w:val="00613C11"/>
    <w:rsid w:val="0061471C"/>
    <w:rsid w:val="00617556"/>
    <w:rsid w:val="00620DBE"/>
    <w:rsid w:val="00622078"/>
    <w:rsid w:val="00622D16"/>
    <w:rsid w:val="0062368A"/>
    <w:rsid w:val="00623C7F"/>
    <w:rsid w:val="00625502"/>
    <w:rsid w:val="00626110"/>
    <w:rsid w:val="006274B4"/>
    <w:rsid w:val="006276FB"/>
    <w:rsid w:val="006322AF"/>
    <w:rsid w:val="0063275F"/>
    <w:rsid w:val="00632A8E"/>
    <w:rsid w:val="00633B1A"/>
    <w:rsid w:val="00635524"/>
    <w:rsid w:val="006376B3"/>
    <w:rsid w:val="00640102"/>
    <w:rsid w:val="006408DF"/>
    <w:rsid w:val="00641128"/>
    <w:rsid w:val="00641644"/>
    <w:rsid w:val="00643ECB"/>
    <w:rsid w:val="00644FED"/>
    <w:rsid w:val="00645A74"/>
    <w:rsid w:val="006460BF"/>
    <w:rsid w:val="006461FC"/>
    <w:rsid w:val="00646ED4"/>
    <w:rsid w:val="006475D8"/>
    <w:rsid w:val="00647700"/>
    <w:rsid w:val="0065258D"/>
    <w:rsid w:val="006527D6"/>
    <w:rsid w:val="0065526A"/>
    <w:rsid w:val="00655477"/>
    <w:rsid w:val="006576A8"/>
    <w:rsid w:val="006661BE"/>
    <w:rsid w:val="00667056"/>
    <w:rsid w:val="0066721D"/>
    <w:rsid w:val="0066765A"/>
    <w:rsid w:val="00670E03"/>
    <w:rsid w:val="00672C3D"/>
    <w:rsid w:val="00672F7F"/>
    <w:rsid w:val="0067399C"/>
    <w:rsid w:val="00673EB7"/>
    <w:rsid w:val="0067510E"/>
    <w:rsid w:val="00675DB6"/>
    <w:rsid w:val="00676BB3"/>
    <w:rsid w:val="00676BC3"/>
    <w:rsid w:val="0067703C"/>
    <w:rsid w:val="006802D1"/>
    <w:rsid w:val="006811E5"/>
    <w:rsid w:val="0068326F"/>
    <w:rsid w:val="006879D7"/>
    <w:rsid w:val="0069161F"/>
    <w:rsid w:val="00691E3E"/>
    <w:rsid w:val="006A1E34"/>
    <w:rsid w:val="006A24AF"/>
    <w:rsid w:val="006A262B"/>
    <w:rsid w:val="006A4BE2"/>
    <w:rsid w:val="006A4C0C"/>
    <w:rsid w:val="006A5A0A"/>
    <w:rsid w:val="006A5FDD"/>
    <w:rsid w:val="006A6220"/>
    <w:rsid w:val="006A6F53"/>
    <w:rsid w:val="006B203D"/>
    <w:rsid w:val="006B27A1"/>
    <w:rsid w:val="006B2A6F"/>
    <w:rsid w:val="006B2EE6"/>
    <w:rsid w:val="006B3AE7"/>
    <w:rsid w:val="006B56F3"/>
    <w:rsid w:val="006B6A15"/>
    <w:rsid w:val="006C2E60"/>
    <w:rsid w:val="006C30EA"/>
    <w:rsid w:val="006C3F0F"/>
    <w:rsid w:val="006C42C5"/>
    <w:rsid w:val="006C4ED6"/>
    <w:rsid w:val="006C5CAB"/>
    <w:rsid w:val="006D0415"/>
    <w:rsid w:val="006D14D1"/>
    <w:rsid w:val="006D59BA"/>
    <w:rsid w:val="006D6416"/>
    <w:rsid w:val="006D6AB3"/>
    <w:rsid w:val="006D7DB2"/>
    <w:rsid w:val="006E1513"/>
    <w:rsid w:val="006E18EC"/>
    <w:rsid w:val="006E1E98"/>
    <w:rsid w:val="006E2D30"/>
    <w:rsid w:val="006E2F28"/>
    <w:rsid w:val="006E3662"/>
    <w:rsid w:val="006E446E"/>
    <w:rsid w:val="006E63A3"/>
    <w:rsid w:val="006E7759"/>
    <w:rsid w:val="006F168F"/>
    <w:rsid w:val="006F2B22"/>
    <w:rsid w:val="006F5298"/>
    <w:rsid w:val="006F7E76"/>
    <w:rsid w:val="0070125F"/>
    <w:rsid w:val="00701809"/>
    <w:rsid w:val="00701C5C"/>
    <w:rsid w:val="00701D19"/>
    <w:rsid w:val="00702327"/>
    <w:rsid w:val="00706ABD"/>
    <w:rsid w:val="00713F4E"/>
    <w:rsid w:val="00716347"/>
    <w:rsid w:val="00716722"/>
    <w:rsid w:val="00716B0B"/>
    <w:rsid w:val="00716CF8"/>
    <w:rsid w:val="0072043D"/>
    <w:rsid w:val="00721B9C"/>
    <w:rsid w:val="00721FA4"/>
    <w:rsid w:val="00722109"/>
    <w:rsid w:val="00722225"/>
    <w:rsid w:val="007246F1"/>
    <w:rsid w:val="00724AC6"/>
    <w:rsid w:val="00726A9A"/>
    <w:rsid w:val="00726EB8"/>
    <w:rsid w:val="0072725D"/>
    <w:rsid w:val="007279F6"/>
    <w:rsid w:val="00727F45"/>
    <w:rsid w:val="007323F5"/>
    <w:rsid w:val="007328C9"/>
    <w:rsid w:val="007335F0"/>
    <w:rsid w:val="00735C8C"/>
    <w:rsid w:val="007361AC"/>
    <w:rsid w:val="00736C0B"/>
    <w:rsid w:val="00740386"/>
    <w:rsid w:val="00744217"/>
    <w:rsid w:val="007453AE"/>
    <w:rsid w:val="00746C83"/>
    <w:rsid w:val="0074758A"/>
    <w:rsid w:val="00751511"/>
    <w:rsid w:val="0075206D"/>
    <w:rsid w:val="00753A5C"/>
    <w:rsid w:val="00755C9C"/>
    <w:rsid w:val="007607D1"/>
    <w:rsid w:val="00761811"/>
    <w:rsid w:val="00761EF5"/>
    <w:rsid w:val="00762451"/>
    <w:rsid w:val="007635FD"/>
    <w:rsid w:val="007639EE"/>
    <w:rsid w:val="00763A4C"/>
    <w:rsid w:val="00763AC4"/>
    <w:rsid w:val="00765222"/>
    <w:rsid w:val="00770AB3"/>
    <w:rsid w:val="00771C40"/>
    <w:rsid w:val="00776B17"/>
    <w:rsid w:val="00780631"/>
    <w:rsid w:val="00781FF3"/>
    <w:rsid w:val="00782462"/>
    <w:rsid w:val="00785AD9"/>
    <w:rsid w:val="0079042F"/>
    <w:rsid w:val="007905F2"/>
    <w:rsid w:val="00790C44"/>
    <w:rsid w:val="007913A1"/>
    <w:rsid w:val="00792498"/>
    <w:rsid w:val="00792E2A"/>
    <w:rsid w:val="00792FEC"/>
    <w:rsid w:val="007938BA"/>
    <w:rsid w:val="007939ED"/>
    <w:rsid w:val="00797A0D"/>
    <w:rsid w:val="007A0F15"/>
    <w:rsid w:val="007A3AC3"/>
    <w:rsid w:val="007A3CF6"/>
    <w:rsid w:val="007A4251"/>
    <w:rsid w:val="007A4B85"/>
    <w:rsid w:val="007A689B"/>
    <w:rsid w:val="007B45FB"/>
    <w:rsid w:val="007C47C5"/>
    <w:rsid w:val="007C6222"/>
    <w:rsid w:val="007C64C6"/>
    <w:rsid w:val="007D0567"/>
    <w:rsid w:val="007D0C73"/>
    <w:rsid w:val="007D183A"/>
    <w:rsid w:val="007D1D49"/>
    <w:rsid w:val="007D2676"/>
    <w:rsid w:val="007D38FD"/>
    <w:rsid w:val="007D42B5"/>
    <w:rsid w:val="007D61E5"/>
    <w:rsid w:val="007D6DE6"/>
    <w:rsid w:val="007D6EE7"/>
    <w:rsid w:val="007D707C"/>
    <w:rsid w:val="007E0785"/>
    <w:rsid w:val="007E1B6B"/>
    <w:rsid w:val="007E3FC5"/>
    <w:rsid w:val="007E43B7"/>
    <w:rsid w:val="007F14A9"/>
    <w:rsid w:val="007F3EF5"/>
    <w:rsid w:val="007F44D0"/>
    <w:rsid w:val="007F76BB"/>
    <w:rsid w:val="008021E6"/>
    <w:rsid w:val="00802EBE"/>
    <w:rsid w:val="00803D49"/>
    <w:rsid w:val="00804352"/>
    <w:rsid w:val="00804B29"/>
    <w:rsid w:val="008129F6"/>
    <w:rsid w:val="00815931"/>
    <w:rsid w:val="008162D4"/>
    <w:rsid w:val="00817089"/>
    <w:rsid w:val="008211C2"/>
    <w:rsid w:val="00823104"/>
    <w:rsid w:val="00823B75"/>
    <w:rsid w:val="0082437A"/>
    <w:rsid w:val="00827955"/>
    <w:rsid w:val="00832218"/>
    <w:rsid w:val="0084105F"/>
    <w:rsid w:val="0084119B"/>
    <w:rsid w:val="008412AD"/>
    <w:rsid w:val="00842B1A"/>
    <w:rsid w:val="008437FF"/>
    <w:rsid w:val="00846567"/>
    <w:rsid w:val="00846ABA"/>
    <w:rsid w:val="00847DF9"/>
    <w:rsid w:val="00853112"/>
    <w:rsid w:val="0085353E"/>
    <w:rsid w:val="008542A9"/>
    <w:rsid w:val="00855CAA"/>
    <w:rsid w:val="00857192"/>
    <w:rsid w:val="00860CE8"/>
    <w:rsid w:val="00861E0B"/>
    <w:rsid w:val="00862734"/>
    <w:rsid w:val="00862B50"/>
    <w:rsid w:val="0086380F"/>
    <w:rsid w:val="00864A49"/>
    <w:rsid w:val="0086563F"/>
    <w:rsid w:val="00865A24"/>
    <w:rsid w:val="00865FBA"/>
    <w:rsid w:val="00870289"/>
    <w:rsid w:val="008706B6"/>
    <w:rsid w:val="008724CF"/>
    <w:rsid w:val="00872ADE"/>
    <w:rsid w:val="0087332D"/>
    <w:rsid w:val="00873526"/>
    <w:rsid w:val="00876043"/>
    <w:rsid w:val="008808B9"/>
    <w:rsid w:val="00880909"/>
    <w:rsid w:val="00886A5B"/>
    <w:rsid w:val="00891539"/>
    <w:rsid w:val="00892917"/>
    <w:rsid w:val="0089363A"/>
    <w:rsid w:val="00894DB9"/>
    <w:rsid w:val="0089559A"/>
    <w:rsid w:val="00895890"/>
    <w:rsid w:val="00895B86"/>
    <w:rsid w:val="00896C0F"/>
    <w:rsid w:val="0089714F"/>
    <w:rsid w:val="008A1CCA"/>
    <w:rsid w:val="008A2294"/>
    <w:rsid w:val="008A4A2C"/>
    <w:rsid w:val="008A54E9"/>
    <w:rsid w:val="008A64FB"/>
    <w:rsid w:val="008A6506"/>
    <w:rsid w:val="008A7298"/>
    <w:rsid w:val="008B05EA"/>
    <w:rsid w:val="008B12AA"/>
    <w:rsid w:val="008B33B4"/>
    <w:rsid w:val="008B5531"/>
    <w:rsid w:val="008B757B"/>
    <w:rsid w:val="008B7E5F"/>
    <w:rsid w:val="008C295B"/>
    <w:rsid w:val="008C6660"/>
    <w:rsid w:val="008C7039"/>
    <w:rsid w:val="008C76E8"/>
    <w:rsid w:val="008C794C"/>
    <w:rsid w:val="008D16AD"/>
    <w:rsid w:val="008D2532"/>
    <w:rsid w:val="008D54B5"/>
    <w:rsid w:val="008D56EF"/>
    <w:rsid w:val="008D6263"/>
    <w:rsid w:val="008D6EB7"/>
    <w:rsid w:val="008D79F6"/>
    <w:rsid w:val="008E07C3"/>
    <w:rsid w:val="008E2128"/>
    <w:rsid w:val="008E4333"/>
    <w:rsid w:val="008E5148"/>
    <w:rsid w:val="008E58D5"/>
    <w:rsid w:val="008E72DA"/>
    <w:rsid w:val="008F7EB7"/>
    <w:rsid w:val="00900E8C"/>
    <w:rsid w:val="00900F62"/>
    <w:rsid w:val="00902692"/>
    <w:rsid w:val="00902D68"/>
    <w:rsid w:val="00903128"/>
    <w:rsid w:val="00905DB3"/>
    <w:rsid w:val="00907DC5"/>
    <w:rsid w:val="009100C0"/>
    <w:rsid w:val="00912242"/>
    <w:rsid w:val="0091253E"/>
    <w:rsid w:val="009147A8"/>
    <w:rsid w:val="00914C70"/>
    <w:rsid w:val="00916BBA"/>
    <w:rsid w:val="009265D8"/>
    <w:rsid w:val="00926FD4"/>
    <w:rsid w:val="00927E8C"/>
    <w:rsid w:val="009313DC"/>
    <w:rsid w:val="009328CF"/>
    <w:rsid w:val="00932D89"/>
    <w:rsid w:val="00933104"/>
    <w:rsid w:val="009336F8"/>
    <w:rsid w:val="009346D2"/>
    <w:rsid w:val="00934C60"/>
    <w:rsid w:val="009353D1"/>
    <w:rsid w:val="009359A4"/>
    <w:rsid w:val="00935DA7"/>
    <w:rsid w:val="00936C32"/>
    <w:rsid w:val="00937001"/>
    <w:rsid w:val="00937398"/>
    <w:rsid w:val="00937B65"/>
    <w:rsid w:val="00940659"/>
    <w:rsid w:val="00941F33"/>
    <w:rsid w:val="00942DB9"/>
    <w:rsid w:val="009453B4"/>
    <w:rsid w:val="0094720D"/>
    <w:rsid w:val="00947ADA"/>
    <w:rsid w:val="00950BC0"/>
    <w:rsid w:val="00951310"/>
    <w:rsid w:val="0095333E"/>
    <w:rsid w:val="009536EB"/>
    <w:rsid w:val="00954E52"/>
    <w:rsid w:val="00955278"/>
    <w:rsid w:val="009559FA"/>
    <w:rsid w:val="00956BB6"/>
    <w:rsid w:val="00962CC7"/>
    <w:rsid w:val="00963287"/>
    <w:rsid w:val="009637EF"/>
    <w:rsid w:val="00963B70"/>
    <w:rsid w:val="00965BFB"/>
    <w:rsid w:val="00966151"/>
    <w:rsid w:val="0096630B"/>
    <w:rsid w:val="0096688A"/>
    <w:rsid w:val="009717D1"/>
    <w:rsid w:val="00973426"/>
    <w:rsid w:val="00974483"/>
    <w:rsid w:val="0097680F"/>
    <w:rsid w:val="00983D4C"/>
    <w:rsid w:val="0098482B"/>
    <w:rsid w:val="00986380"/>
    <w:rsid w:val="00986CD0"/>
    <w:rsid w:val="00987019"/>
    <w:rsid w:val="0099144A"/>
    <w:rsid w:val="0099337F"/>
    <w:rsid w:val="00993419"/>
    <w:rsid w:val="00993726"/>
    <w:rsid w:val="00994C65"/>
    <w:rsid w:val="00994E66"/>
    <w:rsid w:val="009958E8"/>
    <w:rsid w:val="00995DCB"/>
    <w:rsid w:val="00995DCE"/>
    <w:rsid w:val="00995E0A"/>
    <w:rsid w:val="00995F0D"/>
    <w:rsid w:val="009960D6"/>
    <w:rsid w:val="00997469"/>
    <w:rsid w:val="009A52BF"/>
    <w:rsid w:val="009A53E9"/>
    <w:rsid w:val="009A695F"/>
    <w:rsid w:val="009A732E"/>
    <w:rsid w:val="009B0333"/>
    <w:rsid w:val="009B1089"/>
    <w:rsid w:val="009B2686"/>
    <w:rsid w:val="009B2B9D"/>
    <w:rsid w:val="009B32D7"/>
    <w:rsid w:val="009B3B3C"/>
    <w:rsid w:val="009B3FD2"/>
    <w:rsid w:val="009B49C3"/>
    <w:rsid w:val="009C1B71"/>
    <w:rsid w:val="009C2BB9"/>
    <w:rsid w:val="009C5977"/>
    <w:rsid w:val="009C617E"/>
    <w:rsid w:val="009D2192"/>
    <w:rsid w:val="009D2302"/>
    <w:rsid w:val="009D43F0"/>
    <w:rsid w:val="009D441D"/>
    <w:rsid w:val="009D44E3"/>
    <w:rsid w:val="009E027C"/>
    <w:rsid w:val="009E02BD"/>
    <w:rsid w:val="009E10CF"/>
    <w:rsid w:val="009E12F4"/>
    <w:rsid w:val="009E27EC"/>
    <w:rsid w:val="009E3443"/>
    <w:rsid w:val="009E5E65"/>
    <w:rsid w:val="009E64F4"/>
    <w:rsid w:val="009E7510"/>
    <w:rsid w:val="009E77A7"/>
    <w:rsid w:val="009F0F15"/>
    <w:rsid w:val="009F191D"/>
    <w:rsid w:val="009F1FA1"/>
    <w:rsid w:val="009F20A5"/>
    <w:rsid w:val="009F2498"/>
    <w:rsid w:val="009F2616"/>
    <w:rsid w:val="009F2D98"/>
    <w:rsid w:val="009F2DF7"/>
    <w:rsid w:val="009F44CA"/>
    <w:rsid w:val="009F52B1"/>
    <w:rsid w:val="009F7AFD"/>
    <w:rsid w:val="00A01318"/>
    <w:rsid w:val="00A02D37"/>
    <w:rsid w:val="00A03AEB"/>
    <w:rsid w:val="00A03F19"/>
    <w:rsid w:val="00A07F39"/>
    <w:rsid w:val="00A10526"/>
    <w:rsid w:val="00A11B40"/>
    <w:rsid w:val="00A11E8B"/>
    <w:rsid w:val="00A125FF"/>
    <w:rsid w:val="00A1424A"/>
    <w:rsid w:val="00A14E9A"/>
    <w:rsid w:val="00A20A04"/>
    <w:rsid w:val="00A2163C"/>
    <w:rsid w:val="00A22177"/>
    <w:rsid w:val="00A2270E"/>
    <w:rsid w:val="00A22E92"/>
    <w:rsid w:val="00A23065"/>
    <w:rsid w:val="00A24FFE"/>
    <w:rsid w:val="00A2526F"/>
    <w:rsid w:val="00A2534F"/>
    <w:rsid w:val="00A25E3F"/>
    <w:rsid w:val="00A273AE"/>
    <w:rsid w:val="00A30C5A"/>
    <w:rsid w:val="00A31BF5"/>
    <w:rsid w:val="00A351BF"/>
    <w:rsid w:val="00A362F5"/>
    <w:rsid w:val="00A37ADC"/>
    <w:rsid w:val="00A40AC7"/>
    <w:rsid w:val="00A42C31"/>
    <w:rsid w:val="00A44AF7"/>
    <w:rsid w:val="00A44F80"/>
    <w:rsid w:val="00A4519E"/>
    <w:rsid w:val="00A45822"/>
    <w:rsid w:val="00A50D2D"/>
    <w:rsid w:val="00A56472"/>
    <w:rsid w:val="00A567C5"/>
    <w:rsid w:val="00A57224"/>
    <w:rsid w:val="00A57A06"/>
    <w:rsid w:val="00A60F1A"/>
    <w:rsid w:val="00A61D55"/>
    <w:rsid w:val="00A6223F"/>
    <w:rsid w:val="00A63DB9"/>
    <w:rsid w:val="00A6401F"/>
    <w:rsid w:val="00A647A4"/>
    <w:rsid w:val="00A666B2"/>
    <w:rsid w:val="00A70FCF"/>
    <w:rsid w:val="00A712AE"/>
    <w:rsid w:val="00A7220F"/>
    <w:rsid w:val="00A72273"/>
    <w:rsid w:val="00A73183"/>
    <w:rsid w:val="00A737D1"/>
    <w:rsid w:val="00A73D4E"/>
    <w:rsid w:val="00A74492"/>
    <w:rsid w:val="00A76AB9"/>
    <w:rsid w:val="00A82AE0"/>
    <w:rsid w:val="00A8368B"/>
    <w:rsid w:val="00A84548"/>
    <w:rsid w:val="00A84C0F"/>
    <w:rsid w:val="00A84D2E"/>
    <w:rsid w:val="00A86326"/>
    <w:rsid w:val="00A86E23"/>
    <w:rsid w:val="00A86E91"/>
    <w:rsid w:val="00A8700E"/>
    <w:rsid w:val="00A870ED"/>
    <w:rsid w:val="00A90517"/>
    <w:rsid w:val="00A91736"/>
    <w:rsid w:val="00A9226F"/>
    <w:rsid w:val="00A94D31"/>
    <w:rsid w:val="00A95509"/>
    <w:rsid w:val="00A969E0"/>
    <w:rsid w:val="00A97852"/>
    <w:rsid w:val="00AA1249"/>
    <w:rsid w:val="00AA472B"/>
    <w:rsid w:val="00AA51B4"/>
    <w:rsid w:val="00AA56CA"/>
    <w:rsid w:val="00AA5D3D"/>
    <w:rsid w:val="00AA5E22"/>
    <w:rsid w:val="00AA6885"/>
    <w:rsid w:val="00AA6B1C"/>
    <w:rsid w:val="00AA7783"/>
    <w:rsid w:val="00AA7E95"/>
    <w:rsid w:val="00AB284F"/>
    <w:rsid w:val="00AB309F"/>
    <w:rsid w:val="00AB3823"/>
    <w:rsid w:val="00AB4129"/>
    <w:rsid w:val="00AB492E"/>
    <w:rsid w:val="00AB556A"/>
    <w:rsid w:val="00AB665B"/>
    <w:rsid w:val="00AB6A39"/>
    <w:rsid w:val="00AC0698"/>
    <w:rsid w:val="00AC1AD9"/>
    <w:rsid w:val="00AC28A1"/>
    <w:rsid w:val="00AC5C23"/>
    <w:rsid w:val="00AD0C1A"/>
    <w:rsid w:val="00AD125A"/>
    <w:rsid w:val="00AD5319"/>
    <w:rsid w:val="00AE1E62"/>
    <w:rsid w:val="00AE1F3B"/>
    <w:rsid w:val="00AE238F"/>
    <w:rsid w:val="00AE63F4"/>
    <w:rsid w:val="00AF08A0"/>
    <w:rsid w:val="00AF0B11"/>
    <w:rsid w:val="00AF2000"/>
    <w:rsid w:val="00AF2A79"/>
    <w:rsid w:val="00AF2B76"/>
    <w:rsid w:val="00AF32D8"/>
    <w:rsid w:val="00AF384D"/>
    <w:rsid w:val="00AF4A00"/>
    <w:rsid w:val="00AF4FB5"/>
    <w:rsid w:val="00AF5AAE"/>
    <w:rsid w:val="00B008C6"/>
    <w:rsid w:val="00B00B0B"/>
    <w:rsid w:val="00B00B7D"/>
    <w:rsid w:val="00B0632F"/>
    <w:rsid w:val="00B110D5"/>
    <w:rsid w:val="00B116DA"/>
    <w:rsid w:val="00B118ED"/>
    <w:rsid w:val="00B131E1"/>
    <w:rsid w:val="00B132F1"/>
    <w:rsid w:val="00B139E3"/>
    <w:rsid w:val="00B13D13"/>
    <w:rsid w:val="00B14160"/>
    <w:rsid w:val="00B1494A"/>
    <w:rsid w:val="00B15E9A"/>
    <w:rsid w:val="00B163DD"/>
    <w:rsid w:val="00B1776A"/>
    <w:rsid w:val="00B20B84"/>
    <w:rsid w:val="00B238C1"/>
    <w:rsid w:val="00B23B7A"/>
    <w:rsid w:val="00B324F1"/>
    <w:rsid w:val="00B35DFF"/>
    <w:rsid w:val="00B3627E"/>
    <w:rsid w:val="00B4021A"/>
    <w:rsid w:val="00B40ABB"/>
    <w:rsid w:val="00B421EA"/>
    <w:rsid w:val="00B42DA3"/>
    <w:rsid w:val="00B4317C"/>
    <w:rsid w:val="00B43DE3"/>
    <w:rsid w:val="00B45C85"/>
    <w:rsid w:val="00B46095"/>
    <w:rsid w:val="00B51521"/>
    <w:rsid w:val="00B52F8F"/>
    <w:rsid w:val="00B53A60"/>
    <w:rsid w:val="00B542D5"/>
    <w:rsid w:val="00B5636E"/>
    <w:rsid w:val="00B61B86"/>
    <w:rsid w:val="00B63EF4"/>
    <w:rsid w:val="00B641F4"/>
    <w:rsid w:val="00B66F37"/>
    <w:rsid w:val="00B70DD7"/>
    <w:rsid w:val="00B71F28"/>
    <w:rsid w:val="00B726D7"/>
    <w:rsid w:val="00B7348E"/>
    <w:rsid w:val="00B73F8F"/>
    <w:rsid w:val="00B75189"/>
    <w:rsid w:val="00B758ED"/>
    <w:rsid w:val="00B75CFE"/>
    <w:rsid w:val="00B773CB"/>
    <w:rsid w:val="00B77BAC"/>
    <w:rsid w:val="00B80484"/>
    <w:rsid w:val="00B81A44"/>
    <w:rsid w:val="00B86289"/>
    <w:rsid w:val="00B87C1B"/>
    <w:rsid w:val="00B900E7"/>
    <w:rsid w:val="00B92DE5"/>
    <w:rsid w:val="00B9603B"/>
    <w:rsid w:val="00B97207"/>
    <w:rsid w:val="00BA2638"/>
    <w:rsid w:val="00BA32AF"/>
    <w:rsid w:val="00BA3C45"/>
    <w:rsid w:val="00BA49D6"/>
    <w:rsid w:val="00BA6879"/>
    <w:rsid w:val="00BA6C66"/>
    <w:rsid w:val="00BA73D8"/>
    <w:rsid w:val="00BB289F"/>
    <w:rsid w:val="00BB2A9A"/>
    <w:rsid w:val="00BB2B64"/>
    <w:rsid w:val="00BB2E4B"/>
    <w:rsid w:val="00BB67AF"/>
    <w:rsid w:val="00BB7612"/>
    <w:rsid w:val="00BC1815"/>
    <w:rsid w:val="00BC1AF1"/>
    <w:rsid w:val="00BC3048"/>
    <w:rsid w:val="00BC3874"/>
    <w:rsid w:val="00BC40FC"/>
    <w:rsid w:val="00BC436F"/>
    <w:rsid w:val="00BC4473"/>
    <w:rsid w:val="00BC6619"/>
    <w:rsid w:val="00BC6D29"/>
    <w:rsid w:val="00BD4993"/>
    <w:rsid w:val="00BD5ACD"/>
    <w:rsid w:val="00BD5DFD"/>
    <w:rsid w:val="00BE103E"/>
    <w:rsid w:val="00BE1BC6"/>
    <w:rsid w:val="00BE31A2"/>
    <w:rsid w:val="00BE5DC7"/>
    <w:rsid w:val="00BF1CBD"/>
    <w:rsid w:val="00BF72A4"/>
    <w:rsid w:val="00C004BB"/>
    <w:rsid w:val="00C010FA"/>
    <w:rsid w:val="00C0338D"/>
    <w:rsid w:val="00C03872"/>
    <w:rsid w:val="00C05176"/>
    <w:rsid w:val="00C0593A"/>
    <w:rsid w:val="00C05AC1"/>
    <w:rsid w:val="00C065D2"/>
    <w:rsid w:val="00C07D09"/>
    <w:rsid w:val="00C10FE9"/>
    <w:rsid w:val="00C1182D"/>
    <w:rsid w:val="00C13593"/>
    <w:rsid w:val="00C13993"/>
    <w:rsid w:val="00C142DB"/>
    <w:rsid w:val="00C14791"/>
    <w:rsid w:val="00C14BA3"/>
    <w:rsid w:val="00C1517D"/>
    <w:rsid w:val="00C1526A"/>
    <w:rsid w:val="00C209B0"/>
    <w:rsid w:val="00C216A1"/>
    <w:rsid w:val="00C233A0"/>
    <w:rsid w:val="00C23719"/>
    <w:rsid w:val="00C23C06"/>
    <w:rsid w:val="00C25837"/>
    <w:rsid w:val="00C271EB"/>
    <w:rsid w:val="00C27F1E"/>
    <w:rsid w:val="00C309B7"/>
    <w:rsid w:val="00C31BB3"/>
    <w:rsid w:val="00C31E33"/>
    <w:rsid w:val="00C331EC"/>
    <w:rsid w:val="00C33415"/>
    <w:rsid w:val="00C35E48"/>
    <w:rsid w:val="00C35FB4"/>
    <w:rsid w:val="00C36123"/>
    <w:rsid w:val="00C3634A"/>
    <w:rsid w:val="00C37DFE"/>
    <w:rsid w:val="00C449CE"/>
    <w:rsid w:val="00C4527C"/>
    <w:rsid w:val="00C45E38"/>
    <w:rsid w:val="00C47079"/>
    <w:rsid w:val="00C479FB"/>
    <w:rsid w:val="00C50522"/>
    <w:rsid w:val="00C50CA3"/>
    <w:rsid w:val="00C50FC8"/>
    <w:rsid w:val="00C5227D"/>
    <w:rsid w:val="00C53FA8"/>
    <w:rsid w:val="00C556A1"/>
    <w:rsid w:val="00C562A2"/>
    <w:rsid w:val="00C62D8B"/>
    <w:rsid w:val="00C63E9B"/>
    <w:rsid w:val="00C642BE"/>
    <w:rsid w:val="00C6430A"/>
    <w:rsid w:val="00C670D3"/>
    <w:rsid w:val="00C709F2"/>
    <w:rsid w:val="00C738CE"/>
    <w:rsid w:val="00C74F90"/>
    <w:rsid w:val="00C75C75"/>
    <w:rsid w:val="00C825E4"/>
    <w:rsid w:val="00C82CE1"/>
    <w:rsid w:val="00C85389"/>
    <w:rsid w:val="00C8547E"/>
    <w:rsid w:val="00C85728"/>
    <w:rsid w:val="00C909A6"/>
    <w:rsid w:val="00C923EB"/>
    <w:rsid w:val="00C94943"/>
    <w:rsid w:val="00C9569B"/>
    <w:rsid w:val="00CA0134"/>
    <w:rsid w:val="00CA2DEA"/>
    <w:rsid w:val="00CB33E3"/>
    <w:rsid w:val="00CB5267"/>
    <w:rsid w:val="00CB5292"/>
    <w:rsid w:val="00CC0937"/>
    <w:rsid w:val="00CC1467"/>
    <w:rsid w:val="00CC14F5"/>
    <w:rsid w:val="00CC2EF0"/>
    <w:rsid w:val="00CC3B7C"/>
    <w:rsid w:val="00CC5107"/>
    <w:rsid w:val="00CC7381"/>
    <w:rsid w:val="00CC7CAF"/>
    <w:rsid w:val="00CC7EAE"/>
    <w:rsid w:val="00CD202A"/>
    <w:rsid w:val="00CD2530"/>
    <w:rsid w:val="00CD560A"/>
    <w:rsid w:val="00CD632A"/>
    <w:rsid w:val="00CD6D3A"/>
    <w:rsid w:val="00CD6E5B"/>
    <w:rsid w:val="00CE2753"/>
    <w:rsid w:val="00CE2A04"/>
    <w:rsid w:val="00CE3AE0"/>
    <w:rsid w:val="00CE3D83"/>
    <w:rsid w:val="00CE66F9"/>
    <w:rsid w:val="00CE71B9"/>
    <w:rsid w:val="00CE72E0"/>
    <w:rsid w:val="00CE7696"/>
    <w:rsid w:val="00CF18B8"/>
    <w:rsid w:val="00CF1A76"/>
    <w:rsid w:val="00CF6479"/>
    <w:rsid w:val="00D00DD1"/>
    <w:rsid w:val="00D03F01"/>
    <w:rsid w:val="00D0428D"/>
    <w:rsid w:val="00D0498E"/>
    <w:rsid w:val="00D049B7"/>
    <w:rsid w:val="00D06481"/>
    <w:rsid w:val="00D07CB2"/>
    <w:rsid w:val="00D07D27"/>
    <w:rsid w:val="00D11EB5"/>
    <w:rsid w:val="00D12283"/>
    <w:rsid w:val="00D13705"/>
    <w:rsid w:val="00D13C08"/>
    <w:rsid w:val="00D14C36"/>
    <w:rsid w:val="00D153EF"/>
    <w:rsid w:val="00D17520"/>
    <w:rsid w:val="00D17CA8"/>
    <w:rsid w:val="00D20933"/>
    <w:rsid w:val="00D20DA5"/>
    <w:rsid w:val="00D215B5"/>
    <w:rsid w:val="00D25258"/>
    <w:rsid w:val="00D273EE"/>
    <w:rsid w:val="00D30ACF"/>
    <w:rsid w:val="00D34B4A"/>
    <w:rsid w:val="00D37551"/>
    <w:rsid w:val="00D4333F"/>
    <w:rsid w:val="00D436AC"/>
    <w:rsid w:val="00D440ED"/>
    <w:rsid w:val="00D462E1"/>
    <w:rsid w:val="00D47A0B"/>
    <w:rsid w:val="00D50994"/>
    <w:rsid w:val="00D52891"/>
    <w:rsid w:val="00D56599"/>
    <w:rsid w:val="00D61BFA"/>
    <w:rsid w:val="00D62DC3"/>
    <w:rsid w:val="00D64178"/>
    <w:rsid w:val="00D64DF4"/>
    <w:rsid w:val="00D664A3"/>
    <w:rsid w:val="00D66BE5"/>
    <w:rsid w:val="00D6751A"/>
    <w:rsid w:val="00D72242"/>
    <w:rsid w:val="00D72351"/>
    <w:rsid w:val="00D73F7D"/>
    <w:rsid w:val="00D767F3"/>
    <w:rsid w:val="00D8129F"/>
    <w:rsid w:val="00D85DBC"/>
    <w:rsid w:val="00D87643"/>
    <w:rsid w:val="00D90A0F"/>
    <w:rsid w:val="00D9195B"/>
    <w:rsid w:val="00D91B1B"/>
    <w:rsid w:val="00D91B37"/>
    <w:rsid w:val="00D93609"/>
    <w:rsid w:val="00D94DBD"/>
    <w:rsid w:val="00D96EC3"/>
    <w:rsid w:val="00D973B6"/>
    <w:rsid w:val="00DA18DE"/>
    <w:rsid w:val="00DA4375"/>
    <w:rsid w:val="00DA5635"/>
    <w:rsid w:val="00DA59D6"/>
    <w:rsid w:val="00DB0496"/>
    <w:rsid w:val="00DB0B77"/>
    <w:rsid w:val="00DB2862"/>
    <w:rsid w:val="00DB59B8"/>
    <w:rsid w:val="00DB5F8D"/>
    <w:rsid w:val="00DB6A20"/>
    <w:rsid w:val="00DB70CF"/>
    <w:rsid w:val="00DC181D"/>
    <w:rsid w:val="00DC24CA"/>
    <w:rsid w:val="00DC47D9"/>
    <w:rsid w:val="00DC50B4"/>
    <w:rsid w:val="00DC7D2D"/>
    <w:rsid w:val="00DD2F8C"/>
    <w:rsid w:val="00DD3950"/>
    <w:rsid w:val="00DD4740"/>
    <w:rsid w:val="00DD5CF4"/>
    <w:rsid w:val="00DD634C"/>
    <w:rsid w:val="00DD65CF"/>
    <w:rsid w:val="00DE1CAC"/>
    <w:rsid w:val="00DE3712"/>
    <w:rsid w:val="00DE3E50"/>
    <w:rsid w:val="00DE4D16"/>
    <w:rsid w:val="00DE4FFD"/>
    <w:rsid w:val="00DE50F1"/>
    <w:rsid w:val="00DE5912"/>
    <w:rsid w:val="00DE7F7C"/>
    <w:rsid w:val="00DF1348"/>
    <w:rsid w:val="00DF189F"/>
    <w:rsid w:val="00DF1EC4"/>
    <w:rsid w:val="00DF2070"/>
    <w:rsid w:val="00DF20FA"/>
    <w:rsid w:val="00DF24ED"/>
    <w:rsid w:val="00E0030B"/>
    <w:rsid w:val="00E04471"/>
    <w:rsid w:val="00E0681B"/>
    <w:rsid w:val="00E12607"/>
    <w:rsid w:val="00E13B1F"/>
    <w:rsid w:val="00E16CAA"/>
    <w:rsid w:val="00E17E14"/>
    <w:rsid w:val="00E17EC0"/>
    <w:rsid w:val="00E20F31"/>
    <w:rsid w:val="00E24B84"/>
    <w:rsid w:val="00E267A6"/>
    <w:rsid w:val="00E26808"/>
    <w:rsid w:val="00E26CC8"/>
    <w:rsid w:val="00E2734F"/>
    <w:rsid w:val="00E27B78"/>
    <w:rsid w:val="00E34772"/>
    <w:rsid w:val="00E3486D"/>
    <w:rsid w:val="00E37EE6"/>
    <w:rsid w:val="00E40A9A"/>
    <w:rsid w:val="00E415E5"/>
    <w:rsid w:val="00E418F9"/>
    <w:rsid w:val="00E449B6"/>
    <w:rsid w:val="00E45B3C"/>
    <w:rsid w:val="00E50907"/>
    <w:rsid w:val="00E54208"/>
    <w:rsid w:val="00E55FB6"/>
    <w:rsid w:val="00E609B2"/>
    <w:rsid w:val="00E616C7"/>
    <w:rsid w:val="00E61BF3"/>
    <w:rsid w:val="00E63E93"/>
    <w:rsid w:val="00E648F9"/>
    <w:rsid w:val="00E672DE"/>
    <w:rsid w:val="00E67580"/>
    <w:rsid w:val="00E71BA5"/>
    <w:rsid w:val="00E71D3C"/>
    <w:rsid w:val="00E8033C"/>
    <w:rsid w:val="00E80706"/>
    <w:rsid w:val="00E81399"/>
    <w:rsid w:val="00E81A01"/>
    <w:rsid w:val="00E82620"/>
    <w:rsid w:val="00E84536"/>
    <w:rsid w:val="00E86340"/>
    <w:rsid w:val="00E87561"/>
    <w:rsid w:val="00E8768E"/>
    <w:rsid w:val="00E87EE9"/>
    <w:rsid w:val="00E9343E"/>
    <w:rsid w:val="00E95E66"/>
    <w:rsid w:val="00E961A8"/>
    <w:rsid w:val="00E96877"/>
    <w:rsid w:val="00EA186D"/>
    <w:rsid w:val="00EA18D5"/>
    <w:rsid w:val="00EA2961"/>
    <w:rsid w:val="00EA2E4E"/>
    <w:rsid w:val="00EA3902"/>
    <w:rsid w:val="00EA46E5"/>
    <w:rsid w:val="00EA63AD"/>
    <w:rsid w:val="00EA77F1"/>
    <w:rsid w:val="00EB09B8"/>
    <w:rsid w:val="00EB1E79"/>
    <w:rsid w:val="00EB21F4"/>
    <w:rsid w:val="00EB243D"/>
    <w:rsid w:val="00EB5846"/>
    <w:rsid w:val="00EB6E3C"/>
    <w:rsid w:val="00EC1182"/>
    <w:rsid w:val="00EC23E5"/>
    <w:rsid w:val="00EC691D"/>
    <w:rsid w:val="00EC6DA2"/>
    <w:rsid w:val="00ED3DCF"/>
    <w:rsid w:val="00ED42BB"/>
    <w:rsid w:val="00ED4E38"/>
    <w:rsid w:val="00ED60E7"/>
    <w:rsid w:val="00ED64AD"/>
    <w:rsid w:val="00ED740A"/>
    <w:rsid w:val="00ED7E64"/>
    <w:rsid w:val="00EE0B05"/>
    <w:rsid w:val="00EE1631"/>
    <w:rsid w:val="00EE6B53"/>
    <w:rsid w:val="00EE74C1"/>
    <w:rsid w:val="00EF470F"/>
    <w:rsid w:val="00EF499F"/>
    <w:rsid w:val="00EF5567"/>
    <w:rsid w:val="00EF6264"/>
    <w:rsid w:val="00EF7C2F"/>
    <w:rsid w:val="00F00AA1"/>
    <w:rsid w:val="00F01FFF"/>
    <w:rsid w:val="00F02D7D"/>
    <w:rsid w:val="00F057C6"/>
    <w:rsid w:val="00F05BDD"/>
    <w:rsid w:val="00F05FCE"/>
    <w:rsid w:val="00F105D0"/>
    <w:rsid w:val="00F12874"/>
    <w:rsid w:val="00F16C68"/>
    <w:rsid w:val="00F16FAA"/>
    <w:rsid w:val="00F1702E"/>
    <w:rsid w:val="00F20A4F"/>
    <w:rsid w:val="00F21463"/>
    <w:rsid w:val="00F21572"/>
    <w:rsid w:val="00F25D4D"/>
    <w:rsid w:val="00F304B3"/>
    <w:rsid w:val="00F3260F"/>
    <w:rsid w:val="00F32661"/>
    <w:rsid w:val="00F368AF"/>
    <w:rsid w:val="00F457D1"/>
    <w:rsid w:val="00F46113"/>
    <w:rsid w:val="00F50C3E"/>
    <w:rsid w:val="00F514F9"/>
    <w:rsid w:val="00F537BA"/>
    <w:rsid w:val="00F53E23"/>
    <w:rsid w:val="00F543FE"/>
    <w:rsid w:val="00F5504E"/>
    <w:rsid w:val="00F5551A"/>
    <w:rsid w:val="00F56A32"/>
    <w:rsid w:val="00F5724D"/>
    <w:rsid w:val="00F6020D"/>
    <w:rsid w:val="00F613E8"/>
    <w:rsid w:val="00F61ED3"/>
    <w:rsid w:val="00F62384"/>
    <w:rsid w:val="00F650FF"/>
    <w:rsid w:val="00F7052D"/>
    <w:rsid w:val="00F706C4"/>
    <w:rsid w:val="00F72342"/>
    <w:rsid w:val="00F728E7"/>
    <w:rsid w:val="00F7440B"/>
    <w:rsid w:val="00F7521C"/>
    <w:rsid w:val="00F82318"/>
    <w:rsid w:val="00F826B2"/>
    <w:rsid w:val="00F82A58"/>
    <w:rsid w:val="00F8364C"/>
    <w:rsid w:val="00F840AD"/>
    <w:rsid w:val="00F86C80"/>
    <w:rsid w:val="00F916A6"/>
    <w:rsid w:val="00F91AD0"/>
    <w:rsid w:val="00F92A15"/>
    <w:rsid w:val="00F96327"/>
    <w:rsid w:val="00F97B83"/>
    <w:rsid w:val="00FA285B"/>
    <w:rsid w:val="00FA2A40"/>
    <w:rsid w:val="00FA3911"/>
    <w:rsid w:val="00FA3CC4"/>
    <w:rsid w:val="00FA7083"/>
    <w:rsid w:val="00FA7160"/>
    <w:rsid w:val="00FB09E0"/>
    <w:rsid w:val="00FB0DAD"/>
    <w:rsid w:val="00FB12B8"/>
    <w:rsid w:val="00FB1792"/>
    <w:rsid w:val="00FB25A7"/>
    <w:rsid w:val="00FB52AE"/>
    <w:rsid w:val="00FB5F1A"/>
    <w:rsid w:val="00FC0104"/>
    <w:rsid w:val="00FC0B05"/>
    <w:rsid w:val="00FC2BFF"/>
    <w:rsid w:val="00FC31BC"/>
    <w:rsid w:val="00FC434F"/>
    <w:rsid w:val="00FC5B06"/>
    <w:rsid w:val="00FD46C0"/>
    <w:rsid w:val="00FD480E"/>
    <w:rsid w:val="00FD5072"/>
    <w:rsid w:val="00FD5B0F"/>
    <w:rsid w:val="00FE1FB7"/>
    <w:rsid w:val="00FE2607"/>
    <w:rsid w:val="00FE2D7F"/>
    <w:rsid w:val="00FE381D"/>
    <w:rsid w:val="00FE5F76"/>
    <w:rsid w:val="00FE67E0"/>
    <w:rsid w:val="00FE766B"/>
    <w:rsid w:val="00FE7CAE"/>
    <w:rsid w:val="00FF1D98"/>
    <w:rsid w:val="00FF6095"/>
    <w:rsid w:val="00FF6284"/>
    <w:rsid w:val="00FF7F0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D4581B"/>
  <w15:docId w15:val="{F138D5EF-3926-40CD-B709-10470A3F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024"/>
    <w:pPr>
      <w:spacing w:after="0" w:line="240" w:lineRule="auto"/>
      <w:ind w:left="835" w:right="835"/>
    </w:pPr>
    <w:rPr>
      <w:rFonts w:ascii="Arial" w:eastAsia="Batang" w:hAnsi="Arial" w:cs="Times New Roman"/>
      <w:spacing w:val="-5"/>
      <w:sz w:val="20"/>
      <w:szCs w:val="20"/>
      <w:lang w:val="es-ES"/>
    </w:rPr>
  </w:style>
  <w:style w:type="paragraph" w:styleId="Ttulo1">
    <w:name w:val="heading 1"/>
    <w:basedOn w:val="Normal"/>
    <w:next w:val="Normal"/>
    <w:link w:val="Ttulo1Car"/>
    <w:uiPriority w:val="9"/>
    <w:qFormat/>
    <w:rsid w:val="00847D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024"/>
    <w:pPr>
      <w:tabs>
        <w:tab w:val="center" w:pos="4419"/>
        <w:tab w:val="right" w:pos="8838"/>
      </w:tabs>
    </w:pPr>
  </w:style>
  <w:style w:type="character" w:customStyle="1" w:styleId="EncabezadoCar">
    <w:name w:val="Encabezado Car"/>
    <w:basedOn w:val="Fuentedeprrafopredeter"/>
    <w:link w:val="Encabezado"/>
    <w:uiPriority w:val="99"/>
    <w:rsid w:val="001D7024"/>
    <w:rPr>
      <w:rFonts w:ascii="Arial" w:eastAsia="Batang" w:hAnsi="Arial" w:cs="Times New Roman"/>
      <w:spacing w:val="-5"/>
      <w:sz w:val="20"/>
      <w:szCs w:val="20"/>
      <w:lang w:val="es-ES"/>
    </w:rPr>
  </w:style>
  <w:style w:type="paragraph" w:styleId="Piedepgina">
    <w:name w:val="footer"/>
    <w:basedOn w:val="Normal"/>
    <w:link w:val="PiedepginaCar"/>
    <w:uiPriority w:val="99"/>
    <w:unhideWhenUsed/>
    <w:rsid w:val="001D7024"/>
    <w:pPr>
      <w:tabs>
        <w:tab w:val="center" w:pos="4419"/>
        <w:tab w:val="right" w:pos="8838"/>
      </w:tabs>
    </w:pPr>
  </w:style>
  <w:style w:type="character" w:customStyle="1" w:styleId="PiedepginaCar">
    <w:name w:val="Pie de página Car"/>
    <w:basedOn w:val="Fuentedeprrafopredeter"/>
    <w:link w:val="Piedepgina"/>
    <w:uiPriority w:val="99"/>
    <w:rsid w:val="001D7024"/>
    <w:rPr>
      <w:rFonts w:ascii="Arial" w:eastAsia="Batang" w:hAnsi="Arial" w:cs="Times New Roman"/>
      <w:spacing w:val="-5"/>
      <w:sz w:val="20"/>
      <w:szCs w:val="20"/>
      <w:lang w:val="es-ES"/>
    </w:rPr>
  </w:style>
  <w:style w:type="paragraph" w:styleId="Textodeglobo">
    <w:name w:val="Balloon Text"/>
    <w:basedOn w:val="Normal"/>
    <w:link w:val="TextodegloboCar"/>
    <w:uiPriority w:val="99"/>
    <w:semiHidden/>
    <w:unhideWhenUsed/>
    <w:rsid w:val="001D7024"/>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24"/>
    <w:rPr>
      <w:rFonts w:ascii="Tahoma" w:eastAsia="Batang" w:hAnsi="Tahoma" w:cs="Tahoma"/>
      <w:spacing w:val="-5"/>
      <w:sz w:val="16"/>
      <w:szCs w:val="16"/>
      <w:lang w:val="es-ES"/>
    </w:rPr>
  </w:style>
  <w:style w:type="character" w:styleId="Hipervnculo">
    <w:name w:val="Hyperlink"/>
    <w:basedOn w:val="Fuentedeprrafopredeter"/>
    <w:uiPriority w:val="99"/>
    <w:unhideWhenUsed/>
    <w:rsid w:val="00880909"/>
    <w:rPr>
      <w:color w:val="0000FF" w:themeColor="hyperlink"/>
      <w:u w:val="single"/>
    </w:rPr>
  </w:style>
  <w:style w:type="character" w:customStyle="1" w:styleId="apple-converted-space">
    <w:name w:val="apple-converted-space"/>
    <w:basedOn w:val="Fuentedeprrafopredeter"/>
    <w:rsid w:val="0079042F"/>
  </w:style>
  <w:style w:type="character" w:customStyle="1" w:styleId="il">
    <w:name w:val="il"/>
    <w:basedOn w:val="Fuentedeprrafopredeter"/>
    <w:rsid w:val="00F16C68"/>
  </w:style>
  <w:style w:type="character" w:styleId="Refdecomentario">
    <w:name w:val="annotation reference"/>
    <w:basedOn w:val="Fuentedeprrafopredeter"/>
    <w:uiPriority w:val="99"/>
    <w:semiHidden/>
    <w:unhideWhenUsed/>
    <w:rsid w:val="008B12AA"/>
    <w:rPr>
      <w:sz w:val="16"/>
      <w:szCs w:val="16"/>
    </w:rPr>
  </w:style>
  <w:style w:type="paragraph" w:styleId="Textocomentario">
    <w:name w:val="annotation text"/>
    <w:basedOn w:val="Normal"/>
    <w:link w:val="TextocomentarioCar"/>
    <w:uiPriority w:val="99"/>
    <w:semiHidden/>
    <w:unhideWhenUsed/>
    <w:rsid w:val="008B12AA"/>
  </w:style>
  <w:style w:type="character" w:customStyle="1" w:styleId="TextocomentarioCar">
    <w:name w:val="Texto comentario Car"/>
    <w:basedOn w:val="Fuentedeprrafopredeter"/>
    <w:link w:val="Textocomentario"/>
    <w:uiPriority w:val="99"/>
    <w:semiHidden/>
    <w:rsid w:val="008B12AA"/>
    <w:rPr>
      <w:rFonts w:ascii="Arial" w:eastAsia="Batang" w:hAnsi="Arial" w:cs="Times New Roman"/>
      <w:spacing w:val="-5"/>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12AA"/>
    <w:rPr>
      <w:b/>
      <w:bCs/>
    </w:rPr>
  </w:style>
  <w:style w:type="character" w:customStyle="1" w:styleId="AsuntodelcomentarioCar">
    <w:name w:val="Asunto del comentario Car"/>
    <w:basedOn w:val="TextocomentarioCar"/>
    <w:link w:val="Asuntodelcomentario"/>
    <w:uiPriority w:val="99"/>
    <w:semiHidden/>
    <w:rsid w:val="008B12AA"/>
    <w:rPr>
      <w:rFonts w:ascii="Arial" w:eastAsia="Batang" w:hAnsi="Arial" w:cs="Times New Roman"/>
      <w:b/>
      <w:bCs/>
      <w:spacing w:val="-5"/>
      <w:sz w:val="20"/>
      <w:szCs w:val="20"/>
      <w:lang w:val="es-ES"/>
    </w:rPr>
  </w:style>
  <w:style w:type="character" w:customStyle="1" w:styleId="Mencionar1">
    <w:name w:val="Mencionar1"/>
    <w:basedOn w:val="Fuentedeprrafopredeter"/>
    <w:uiPriority w:val="99"/>
    <w:semiHidden/>
    <w:unhideWhenUsed/>
    <w:rsid w:val="004E6062"/>
    <w:rPr>
      <w:color w:val="2B579A"/>
      <w:shd w:val="clear" w:color="auto" w:fill="E6E6E6"/>
    </w:rPr>
  </w:style>
  <w:style w:type="character" w:customStyle="1" w:styleId="Mencinsinresolver1">
    <w:name w:val="Mención sin resolver1"/>
    <w:basedOn w:val="Fuentedeprrafopredeter"/>
    <w:uiPriority w:val="99"/>
    <w:semiHidden/>
    <w:unhideWhenUsed/>
    <w:rsid w:val="00956BB6"/>
    <w:rPr>
      <w:color w:val="808080"/>
      <w:shd w:val="clear" w:color="auto" w:fill="E6E6E6"/>
    </w:rPr>
  </w:style>
  <w:style w:type="paragraph" w:styleId="Prrafodelista">
    <w:name w:val="List Paragraph"/>
    <w:aliases w:val="Segundo nivel de viñetas,List Paragraph1,titulo 3,Bullet List,FooterText,numbered,Paragraphe de liste1,lp1,HOJA,Colorful List - Accent 11,Lista vistosa - Énfasis 11,Colorful List - Accent 111,Ha,Bolita"/>
    <w:basedOn w:val="Normal"/>
    <w:link w:val="PrrafodelistaCar"/>
    <w:uiPriority w:val="34"/>
    <w:qFormat/>
    <w:rsid w:val="00321544"/>
    <w:pPr>
      <w:ind w:left="720"/>
      <w:contextualSpacing/>
    </w:pPr>
  </w:style>
  <w:style w:type="paragraph" w:styleId="NormalWeb">
    <w:name w:val="Normal (Web)"/>
    <w:basedOn w:val="Normal"/>
    <w:uiPriority w:val="99"/>
    <w:unhideWhenUsed/>
    <w:rsid w:val="00860CE8"/>
    <w:pPr>
      <w:spacing w:before="100" w:beforeAutospacing="1" w:after="100" w:afterAutospacing="1"/>
      <w:ind w:left="0" w:right="0"/>
    </w:pPr>
    <w:rPr>
      <w:rFonts w:ascii="Times New Roman" w:eastAsia="Times New Roman" w:hAnsi="Times New Roman"/>
      <w:spacing w:val="0"/>
      <w:sz w:val="24"/>
      <w:szCs w:val="24"/>
      <w:lang w:val="es-CO" w:eastAsia="es-CO"/>
    </w:rPr>
  </w:style>
  <w:style w:type="paragraph" w:styleId="Textonotapie">
    <w:name w:val="footnote text"/>
    <w:aliases w:val="ft"/>
    <w:basedOn w:val="Normal"/>
    <w:link w:val="TextonotapieCar"/>
    <w:uiPriority w:val="99"/>
    <w:semiHidden/>
    <w:rsid w:val="00257B4E"/>
    <w:pPr>
      <w:ind w:left="0" w:right="0"/>
    </w:pPr>
    <w:rPr>
      <w:rFonts w:eastAsia="Times New Roman"/>
      <w:spacing w:val="0"/>
      <w:lang w:eastAsia="es-ES"/>
    </w:rPr>
  </w:style>
  <w:style w:type="character" w:customStyle="1" w:styleId="TextonotapieCar">
    <w:name w:val="Texto nota pie Car"/>
    <w:aliases w:val="ft Car"/>
    <w:basedOn w:val="Fuentedeprrafopredeter"/>
    <w:link w:val="Textonotapie"/>
    <w:uiPriority w:val="99"/>
    <w:semiHidden/>
    <w:rsid w:val="00257B4E"/>
    <w:rPr>
      <w:rFonts w:ascii="Arial" w:eastAsia="Times New Roman" w:hAnsi="Arial" w:cs="Times New Roman"/>
      <w:sz w:val="20"/>
      <w:szCs w:val="20"/>
      <w:lang w:val="es-ES" w:eastAsia="es-ES"/>
    </w:rPr>
  </w:style>
  <w:style w:type="character" w:styleId="Refdenotaalpie">
    <w:name w:val="footnote reference"/>
    <w:uiPriority w:val="99"/>
    <w:semiHidden/>
    <w:rsid w:val="00257B4E"/>
    <w:rPr>
      <w:vertAlign w:val="superscript"/>
    </w:rPr>
  </w:style>
  <w:style w:type="table" w:styleId="Tablaconcuadrcula">
    <w:name w:val="Table Grid"/>
    <w:basedOn w:val="Tablanormal"/>
    <w:uiPriority w:val="39"/>
    <w:rsid w:val="00E71D3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egundo nivel de viñetas Car,List Paragraph1 Car,titulo 3 Car,Bullet List Car,FooterText Car,numbered Car,Paragraphe de liste1 Car,lp1 Car,HOJA Car,Colorful List - Accent 11 Car,Lista vistosa - Énfasis 11 Car,Ha Car,Bolita Car"/>
    <w:link w:val="Prrafodelista"/>
    <w:uiPriority w:val="34"/>
    <w:rsid w:val="00E71D3C"/>
    <w:rPr>
      <w:rFonts w:ascii="Arial" w:eastAsia="Batang" w:hAnsi="Arial" w:cs="Times New Roman"/>
      <w:spacing w:val="-5"/>
      <w:sz w:val="20"/>
      <w:szCs w:val="20"/>
      <w:lang w:val="es-ES"/>
    </w:rPr>
  </w:style>
  <w:style w:type="paragraph" w:styleId="Sinespaciado">
    <w:name w:val="No Spacing"/>
    <w:uiPriority w:val="1"/>
    <w:qFormat/>
    <w:rsid w:val="001748BB"/>
    <w:pPr>
      <w:spacing w:after="0" w:line="240" w:lineRule="auto"/>
      <w:ind w:left="835" w:right="835"/>
    </w:pPr>
    <w:rPr>
      <w:rFonts w:ascii="Arial" w:eastAsia="Batang" w:hAnsi="Arial" w:cs="Times New Roman"/>
      <w:spacing w:val="-5"/>
      <w:sz w:val="20"/>
      <w:szCs w:val="20"/>
      <w:lang w:val="es-ES"/>
    </w:rPr>
  </w:style>
  <w:style w:type="character" w:customStyle="1" w:styleId="Ttulo1Car">
    <w:name w:val="Título 1 Car"/>
    <w:basedOn w:val="Fuentedeprrafopredeter"/>
    <w:link w:val="Ttulo1"/>
    <w:uiPriority w:val="9"/>
    <w:rsid w:val="00847DF9"/>
    <w:rPr>
      <w:rFonts w:asciiTheme="majorHAnsi" w:eastAsiaTheme="majorEastAsia" w:hAnsiTheme="majorHAnsi" w:cstheme="majorBidi"/>
      <w:color w:val="365F91" w:themeColor="accent1" w:themeShade="BF"/>
      <w:spacing w:val="-5"/>
      <w:sz w:val="32"/>
      <w:szCs w:val="32"/>
      <w:lang w:val="es-ES"/>
    </w:rPr>
  </w:style>
  <w:style w:type="paragraph" w:styleId="TtuloTDC">
    <w:name w:val="TOC Heading"/>
    <w:basedOn w:val="Ttulo1"/>
    <w:next w:val="Normal"/>
    <w:uiPriority w:val="39"/>
    <w:unhideWhenUsed/>
    <w:qFormat/>
    <w:rsid w:val="00847DF9"/>
    <w:pPr>
      <w:keepLines w:val="0"/>
      <w:spacing w:before="0"/>
      <w:ind w:left="0" w:right="0"/>
    </w:pPr>
    <w:rPr>
      <w:rFonts w:ascii="Arial" w:eastAsia="Times New Roman" w:hAnsi="Arial" w:cs="Arial"/>
      <w:b/>
      <w:bCs/>
      <w:color w:val="auto"/>
      <w:spacing w:val="0"/>
      <w:sz w:val="20"/>
      <w:szCs w:val="20"/>
      <w:lang w:eastAsia="es-ES"/>
    </w:rPr>
  </w:style>
  <w:style w:type="paragraph" w:customStyle="1" w:styleId="Default">
    <w:name w:val="Default"/>
    <w:rsid w:val="00847DF9"/>
    <w:pPr>
      <w:autoSpaceDE w:val="0"/>
      <w:autoSpaceDN w:val="0"/>
      <w:adjustRightInd w:val="0"/>
      <w:spacing w:after="0" w:line="240" w:lineRule="auto"/>
    </w:pPr>
    <w:rPr>
      <w:rFonts w:ascii="Calibri" w:eastAsia="Times New Roman" w:hAnsi="Calibri" w:cs="Calibri"/>
      <w:color w:val="000000"/>
      <w:sz w:val="24"/>
      <w:szCs w:val="24"/>
      <w:lang w:eastAsia="es-CO"/>
    </w:rPr>
  </w:style>
  <w:style w:type="table" w:customStyle="1" w:styleId="TableGrid">
    <w:name w:val="TableGrid"/>
    <w:rsid w:val="003A75ED"/>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883">
      <w:bodyDiv w:val="1"/>
      <w:marLeft w:val="0"/>
      <w:marRight w:val="0"/>
      <w:marTop w:val="0"/>
      <w:marBottom w:val="0"/>
      <w:divBdr>
        <w:top w:val="none" w:sz="0" w:space="0" w:color="auto"/>
        <w:left w:val="none" w:sz="0" w:space="0" w:color="auto"/>
        <w:bottom w:val="none" w:sz="0" w:space="0" w:color="auto"/>
        <w:right w:val="none" w:sz="0" w:space="0" w:color="auto"/>
      </w:divBdr>
    </w:div>
    <w:div w:id="12148785">
      <w:bodyDiv w:val="1"/>
      <w:marLeft w:val="0"/>
      <w:marRight w:val="0"/>
      <w:marTop w:val="0"/>
      <w:marBottom w:val="0"/>
      <w:divBdr>
        <w:top w:val="none" w:sz="0" w:space="0" w:color="auto"/>
        <w:left w:val="none" w:sz="0" w:space="0" w:color="auto"/>
        <w:bottom w:val="none" w:sz="0" w:space="0" w:color="auto"/>
        <w:right w:val="none" w:sz="0" w:space="0" w:color="auto"/>
      </w:divBdr>
    </w:div>
    <w:div w:id="28722280">
      <w:bodyDiv w:val="1"/>
      <w:marLeft w:val="0"/>
      <w:marRight w:val="0"/>
      <w:marTop w:val="0"/>
      <w:marBottom w:val="0"/>
      <w:divBdr>
        <w:top w:val="none" w:sz="0" w:space="0" w:color="auto"/>
        <w:left w:val="none" w:sz="0" w:space="0" w:color="auto"/>
        <w:bottom w:val="none" w:sz="0" w:space="0" w:color="auto"/>
        <w:right w:val="none" w:sz="0" w:space="0" w:color="auto"/>
      </w:divBdr>
    </w:div>
    <w:div w:id="33426795">
      <w:bodyDiv w:val="1"/>
      <w:marLeft w:val="0"/>
      <w:marRight w:val="0"/>
      <w:marTop w:val="0"/>
      <w:marBottom w:val="0"/>
      <w:divBdr>
        <w:top w:val="none" w:sz="0" w:space="0" w:color="auto"/>
        <w:left w:val="none" w:sz="0" w:space="0" w:color="auto"/>
        <w:bottom w:val="none" w:sz="0" w:space="0" w:color="auto"/>
        <w:right w:val="none" w:sz="0" w:space="0" w:color="auto"/>
      </w:divBdr>
    </w:div>
    <w:div w:id="34162928">
      <w:bodyDiv w:val="1"/>
      <w:marLeft w:val="0"/>
      <w:marRight w:val="0"/>
      <w:marTop w:val="0"/>
      <w:marBottom w:val="0"/>
      <w:divBdr>
        <w:top w:val="none" w:sz="0" w:space="0" w:color="auto"/>
        <w:left w:val="none" w:sz="0" w:space="0" w:color="auto"/>
        <w:bottom w:val="none" w:sz="0" w:space="0" w:color="auto"/>
        <w:right w:val="none" w:sz="0" w:space="0" w:color="auto"/>
      </w:divBdr>
    </w:div>
    <w:div w:id="38748425">
      <w:bodyDiv w:val="1"/>
      <w:marLeft w:val="0"/>
      <w:marRight w:val="0"/>
      <w:marTop w:val="0"/>
      <w:marBottom w:val="0"/>
      <w:divBdr>
        <w:top w:val="none" w:sz="0" w:space="0" w:color="auto"/>
        <w:left w:val="none" w:sz="0" w:space="0" w:color="auto"/>
        <w:bottom w:val="none" w:sz="0" w:space="0" w:color="auto"/>
        <w:right w:val="none" w:sz="0" w:space="0" w:color="auto"/>
      </w:divBdr>
    </w:div>
    <w:div w:id="49498667">
      <w:bodyDiv w:val="1"/>
      <w:marLeft w:val="0"/>
      <w:marRight w:val="0"/>
      <w:marTop w:val="0"/>
      <w:marBottom w:val="0"/>
      <w:divBdr>
        <w:top w:val="none" w:sz="0" w:space="0" w:color="auto"/>
        <w:left w:val="none" w:sz="0" w:space="0" w:color="auto"/>
        <w:bottom w:val="none" w:sz="0" w:space="0" w:color="auto"/>
        <w:right w:val="none" w:sz="0" w:space="0" w:color="auto"/>
      </w:divBdr>
    </w:div>
    <w:div w:id="76290901">
      <w:bodyDiv w:val="1"/>
      <w:marLeft w:val="0"/>
      <w:marRight w:val="0"/>
      <w:marTop w:val="0"/>
      <w:marBottom w:val="0"/>
      <w:divBdr>
        <w:top w:val="none" w:sz="0" w:space="0" w:color="auto"/>
        <w:left w:val="none" w:sz="0" w:space="0" w:color="auto"/>
        <w:bottom w:val="none" w:sz="0" w:space="0" w:color="auto"/>
        <w:right w:val="none" w:sz="0" w:space="0" w:color="auto"/>
      </w:divBdr>
    </w:div>
    <w:div w:id="79497275">
      <w:bodyDiv w:val="1"/>
      <w:marLeft w:val="0"/>
      <w:marRight w:val="0"/>
      <w:marTop w:val="0"/>
      <w:marBottom w:val="0"/>
      <w:divBdr>
        <w:top w:val="none" w:sz="0" w:space="0" w:color="auto"/>
        <w:left w:val="none" w:sz="0" w:space="0" w:color="auto"/>
        <w:bottom w:val="none" w:sz="0" w:space="0" w:color="auto"/>
        <w:right w:val="none" w:sz="0" w:space="0" w:color="auto"/>
      </w:divBdr>
    </w:div>
    <w:div w:id="88700373">
      <w:bodyDiv w:val="1"/>
      <w:marLeft w:val="0"/>
      <w:marRight w:val="0"/>
      <w:marTop w:val="0"/>
      <w:marBottom w:val="0"/>
      <w:divBdr>
        <w:top w:val="none" w:sz="0" w:space="0" w:color="auto"/>
        <w:left w:val="none" w:sz="0" w:space="0" w:color="auto"/>
        <w:bottom w:val="none" w:sz="0" w:space="0" w:color="auto"/>
        <w:right w:val="none" w:sz="0" w:space="0" w:color="auto"/>
      </w:divBdr>
    </w:div>
    <w:div w:id="96099981">
      <w:bodyDiv w:val="1"/>
      <w:marLeft w:val="0"/>
      <w:marRight w:val="0"/>
      <w:marTop w:val="0"/>
      <w:marBottom w:val="0"/>
      <w:divBdr>
        <w:top w:val="none" w:sz="0" w:space="0" w:color="auto"/>
        <w:left w:val="none" w:sz="0" w:space="0" w:color="auto"/>
        <w:bottom w:val="none" w:sz="0" w:space="0" w:color="auto"/>
        <w:right w:val="none" w:sz="0" w:space="0" w:color="auto"/>
      </w:divBdr>
    </w:div>
    <w:div w:id="96945501">
      <w:bodyDiv w:val="1"/>
      <w:marLeft w:val="0"/>
      <w:marRight w:val="0"/>
      <w:marTop w:val="0"/>
      <w:marBottom w:val="0"/>
      <w:divBdr>
        <w:top w:val="none" w:sz="0" w:space="0" w:color="auto"/>
        <w:left w:val="none" w:sz="0" w:space="0" w:color="auto"/>
        <w:bottom w:val="none" w:sz="0" w:space="0" w:color="auto"/>
        <w:right w:val="none" w:sz="0" w:space="0" w:color="auto"/>
      </w:divBdr>
    </w:div>
    <w:div w:id="101993985">
      <w:bodyDiv w:val="1"/>
      <w:marLeft w:val="0"/>
      <w:marRight w:val="0"/>
      <w:marTop w:val="0"/>
      <w:marBottom w:val="0"/>
      <w:divBdr>
        <w:top w:val="none" w:sz="0" w:space="0" w:color="auto"/>
        <w:left w:val="none" w:sz="0" w:space="0" w:color="auto"/>
        <w:bottom w:val="none" w:sz="0" w:space="0" w:color="auto"/>
        <w:right w:val="none" w:sz="0" w:space="0" w:color="auto"/>
      </w:divBdr>
    </w:div>
    <w:div w:id="107091912">
      <w:bodyDiv w:val="1"/>
      <w:marLeft w:val="0"/>
      <w:marRight w:val="0"/>
      <w:marTop w:val="0"/>
      <w:marBottom w:val="0"/>
      <w:divBdr>
        <w:top w:val="none" w:sz="0" w:space="0" w:color="auto"/>
        <w:left w:val="none" w:sz="0" w:space="0" w:color="auto"/>
        <w:bottom w:val="none" w:sz="0" w:space="0" w:color="auto"/>
        <w:right w:val="none" w:sz="0" w:space="0" w:color="auto"/>
      </w:divBdr>
      <w:divsChild>
        <w:div w:id="280189888">
          <w:marLeft w:val="0"/>
          <w:marRight w:val="0"/>
          <w:marTop w:val="0"/>
          <w:marBottom w:val="0"/>
          <w:divBdr>
            <w:top w:val="none" w:sz="0" w:space="0" w:color="auto"/>
            <w:left w:val="none" w:sz="0" w:space="0" w:color="auto"/>
            <w:bottom w:val="none" w:sz="0" w:space="0" w:color="auto"/>
            <w:right w:val="none" w:sz="0" w:space="0" w:color="auto"/>
          </w:divBdr>
          <w:divsChild>
            <w:div w:id="65613987">
              <w:marLeft w:val="0"/>
              <w:marRight w:val="0"/>
              <w:marTop w:val="0"/>
              <w:marBottom w:val="0"/>
              <w:divBdr>
                <w:top w:val="none" w:sz="0" w:space="0" w:color="auto"/>
                <w:left w:val="none" w:sz="0" w:space="0" w:color="auto"/>
                <w:bottom w:val="none" w:sz="0" w:space="0" w:color="auto"/>
                <w:right w:val="none" w:sz="0" w:space="0" w:color="auto"/>
              </w:divBdr>
            </w:div>
            <w:div w:id="146822074">
              <w:marLeft w:val="0"/>
              <w:marRight w:val="0"/>
              <w:marTop w:val="0"/>
              <w:marBottom w:val="0"/>
              <w:divBdr>
                <w:top w:val="none" w:sz="0" w:space="0" w:color="auto"/>
                <w:left w:val="none" w:sz="0" w:space="0" w:color="auto"/>
                <w:bottom w:val="none" w:sz="0" w:space="0" w:color="auto"/>
                <w:right w:val="none" w:sz="0" w:space="0" w:color="auto"/>
              </w:divBdr>
            </w:div>
            <w:div w:id="392316379">
              <w:marLeft w:val="0"/>
              <w:marRight w:val="0"/>
              <w:marTop w:val="0"/>
              <w:marBottom w:val="0"/>
              <w:divBdr>
                <w:top w:val="none" w:sz="0" w:space="0" w:color="auto"/>
                <w:left w:val="none" w:sz="0" w:space="0" w:color="auto"/>
                <w:bottom w:val="none" w:sz="0" w:space="0" w:color="auto"/>
                <w:right w:val="none" w:sz="0" w:space="0" w:color="auto"/>
              </w:divBdr>
            </w:div>
            <w:div w:id="969631137">
              <w:marLeft w:val="0"/>
              <w:marRight w:val="0"/>
              <w:marTop w:val="0"/>
              <w:marBottom w:val="0"/>
              <w:divBdr>
                <w:top w:val="none" w:sz="0" w:space="0" w:color="auto"/>
                <w:left w:val="none" w:sz="0" w:space="0" w:color="auto"/>
                <w:bottom w:val="none" w:sz="0" w:space="0" w:color="auto"/>
                <w:right w:val="none" w:sz="0" w:space="0" w:color="auto"/>
              </w:divBdr>
            </w:div>
            <w:div w:id="1233852756">
              <w:marLeft w:val="0"/>
              <w:marRight w:val="0"/>
              <w:marTop w:val="0"/>
              <w:marBottom w:val="0"/>
              <w:divBdr>
                <w:top w:val="none" w:sz="0" w:space="0" w:color="auto"/>
                <w:left w:val="none" w:sz="0" w:space="0" w:color="auto"/>
                <w:bottom w:val="none" w:sz="0" w:space="0" w:color="auto"/>
                <w:right w:val="none" w:sz="0" w:space="0" w:color="auto"/>
              </w:divBdr>
            </w:div>
            <w:div w:id="1454596785">
              <w:marLeft w:val="0"/>
              <w:marRight w:val="0"/>
              <w:marTop w:val="0"/>
              <w:marBottom w:val="0"/>
              <w:divBdr>
                <w:top w:val="none" w:sz="0" w:space="0" w:color="auto"/>
                <w:left w:val="none" w:sz="0" w:space="0" w:color="auto"/>
                <w:bottom w:val="none" w:sz="0" w:space="0" w:color="auto"/>
                <w:right w:val="none" w:sz="0" w:space="0" w:color="auto"/>
              </w:divBdr>
            </w:div>
            <w:div w:id="1876505235">
              <w:marLeft w:val="0"/>
              <w:marRight w:val="0"/>
              <w:marTop w:val="0"/>
              <w:marBottom w:val="0"/>
              <w:divBdr>
                <w:top w:val="none" w:sz="0" w:space="0" w:color="auto"/>
                <w:left w:val="none" w:sz="0" w:space="0" w:color="auto"/>
                <w:bottom w:val="none" w:sz="0" w:space="0" w:color="auto"/>
                <w:right w:val="none" w:sz="0" w:space="0" w:color="auto"/>
              </w:divBdr>
            </w:div>
          </w:divsChild>
        </w:div>
        <w:div w:id="477497268">
          <w:marLeft w:val="0"/>
          <w:marRight w:val="0"/>
          <w:marTop w:val="0"/>
          <w:marBottom w:val="0"/>
          <w:divBdr>
            <w:top w:val="none" w:sz="0" w:space="0" w:color="auto"/>
            <w:left w:val="none" w:sz="0" w:space="0" w:color="auto"/>
            <w:bottom w:val="none" w:sz="0" w:space="0" w:color="auto"/>
            <w:right w:val="none" w:sz="0" w:space="0" w:color="auto"/>
          </w:divBdr>
        </w:div>
      </w:divsChild>
    </w:div>
    <w:div w:id="110705578">
      <w:bodyDiv w:val="1"/>
      <w:marLeft w:val="0"/>
      <w:marRight w:val="0"/>
      <w:marTop w:val="0"/>
      <w:marBottom w:val="0"/>
      <w:divBdr>
        <w:top w:val="none" w:sz="0" w:space="0" w:color="auto"/>
        <w:left w:val="none" w:sz="0" w:space="0" w:color="auto"/>
        <w:bottom w:val="none" w:sz="0" w:space="0" w:color="auto"/>
        <w:right w:val="none" w:sz="0" w:space="0" w:color="auto"/>
      </w:divBdr>
    </w:div>
    <w:div w:id="130682399">
      <w:bodyDiv w:val="1"/>
      <w:marLeft w:val="0"/>
      <w:marRight w:val="0"/>
      <w:marTop w:val="0"/>
      <w:marBottom w:val="0"/>
      <w:divBdr>
        <w:top w:val="none" w:sz="0" w:space="0" w:color="auto"/>
        <w:left w:val="none" w:sz="0" w:space="0" w:color="auto"/>
        <w:bottom w:val="none" w:sz="0" w:space="0" w:color="auto"/>
        <w:right w:val="none" w:sz="0" w:space="0" w:color="auto"/>
      </w:divBdr>
    </w:div>
    <w:div w:id="134297484">
      <w:bodyDiv w:val="1"/>
      <w:marLeft w:val="0"/>
      <w:marRight w:val="0"/>
      <w:marTop w:val="0"/>
      <w:marBottom w:val="0"/>
      <w:divBdr>
        <w:top w:val="none" w:sz="0" w:space="0" w:color="auto"/>
        <w:left w:val="none" w:sz="0" w:space="0" w:color="auto"/>
        <w:bottom w:val="none" w:sz="0" w:space="0" w:color="auto"/>
        <w:right w:val="none" w:sz="0" w:space="0" w:color="auto"/>
      </w:divBdr>
    </w:div>
    <w:div w:id="142821696">
      <w:bodyDiv w:val="1"/>
      <w:marLeft w:val="0"/>
      <w:marRight w:val="0"/>
      <w:marTop w:val="0"/>
      <w:marBottom w:val="0"/>
      <w:divBdr>
        <w:top w:val="none" w:sz="0" w:space="0" w:color="auto"/>
        <w:left w:val="none" w:sz="0" w:space="0" w:color="auto"/>
        <w:bottom w:val="none" w:sz="0" w:space="0" w:color="auto"/>
        <w:right w:val="none" w:sz="0" w:space="0" w:color="auto"/>
      </w:divBdr>
    </w:div>
    <w:div w:id="157775018">
      <w:bodyDiv w:val="1"/>
      <w:marLeft w:val="0"/>
      <w:marRight w:val="0"/>
      <w:marTop w:val="0"/>
      <w:marBottom w:val="0"/>
      <w:divBdr>
        <w:top w:val="none" w:sz="0" w:space="0" w:color="auto"/>
        <w:left w:val="none" w:sz="0" w:space="0" w:color="auto"/>
        <w:bottom w:val="none" w:sz="0" w:space="0" w:color="auto"/>
        <w:right w:val="none" w:sz="0" w:space="0" w:color="auto"/>
      </w:divBdr>
    </w:div>
    <w:div w:id="158232108">
      <w:bodyDiv w:val="1"/>
      <w:marLeft w:val="0"/>
      <w:marRight w:val="0"/>
      <w:marTop w:val="0"/>
      <w:marBottom w:val="0"/>
      <w:divBdr>
        <w:top w:val="none" w:sz="0" w:space="0" w:color="auto"/>
        <w:left w:val="none" w:sz="0" w:space="0" w:color="auto"/>
        <w:bottom w:val="none" w:sz="0" w:space="0" w:color="auto"/>
        <w:right w:val="none" w:sz="0" w:space="0" w:color="auto"/>
      </w:divBdr>
    </w:div>
    <w:div w:id="162867012">
      <w:bodyDiv w:val="1"/>
      <w:marLeft w:val="0"/>
      <w:marRight w:val="0"/>
      <w:marTop w:val="0"/>
      <w:marBottom w:val="0"/>
      <w:divBdr>
        <w:top w:val="none" w:sz="0" w:space="0" w:color="auto"/>
        <w:left w:val="none" w:sz="0" w:space="0" w:color="auto"/>
        <w:bottom w:val="none" w:sz="0" w:space="0" w:color="auto"/>
        <w:right w:val="none" w:sz="0" w:space="0" w:color="auto"/>
      </w:divBdr>
    </w:div>
    <w:div w:id="165287940">
      <w:bodyDiv w:val="1"/>
      <w:marLeft w:val="0"/>
      <w:marRight w:val="0"/>
      <w:marTop w:val="0"/>
      <w:marBottom w:val="0"/>
      <w:divBdr>
        <w:top w:val="none" w:sz="0" w:space="0" w:color="auto"/>
        <w:left w:val="none" w:sz="0" w:space="0" w:color="auto"/>
        <w:bottom w:val="none" w:sz="0" w:space="0" w:color="auto"/>
        <w:right w:val="none" w:sz="0" w:space="0" w:color="auto"/>
      </w:divBdr>
    </w:div>
    <w:div w:id="165485425">
      <w:bodyDiv w:val="1"/>
      <w:marLeft w:val="0"/>
      <w:marRight w:val="0"/>
      <w:marTop w:val="0"/>
      <w:marBottom w:val="0"/>
      <w:divBdr>
        <w:top w:val="none" w:sz="0" w:space="0" w:color="auto"/>
        <w:left w:val="none" w:sz="0" w:space="0" w:color="auto"/>
        <w:bottom w:val="none" w:sz="0" w:space="0" w:color="auto"/>
        <w:right w:val="none" w:sz="0" w:space="0" w:color="auto"/>
      </w:divBdr>
    </w:div>
    <w:div w:id="171378867">
      <w:bodyDiv w:val="1"/>
      <w:marLeft w:val="0"/>
      <w:marRight w:val="0"/>
      <w:marTop w:val="0"/>
      <w:marBottom w:val="0"/>
      <w:divBdr>
        <w:top w:val="none" w:sz="0" w:space="0" w:color="auto"/>
        <w:left w:val="none" w:sz="0" w:space="0" w:color="auto"/>
        <w:bottom w:val="none" w:sz="0" w:space="0" w:color="auto"/>
        <w:right w:val="none" w:sz="0" w:space="0" w:color="auto"/>
      </w:divBdr>
    </w:div>
    <w:div w:id="189225378">
      <w:bodyDiv w:val="1"/>
      <w:marLeft w:val="0"/>
      <w:marRight w:val="0"/>
      <w:marTop w:val="0"/>
      <w:marBottom w:val="0"/>
      <w:divBdr>
        <w:top w:val="none" w:sz="0" w:space="0" w:color="auto"/>
        <w:left w:val="none" w:sz="0" w:space="0" w:color="auto"/>
        <w:bottom w:val="none" w:sz="0" w:space="0" w:color="auto"/>
        <w:right w:val="none" w:sz="0" w:space="0" w:color="auto"/>
      </w:divBdr>
    </w:div>
    <w:div w:id="193856248">
      <w:bodyDiv w:val="1"/>
      <w:marLeft w:val="0"/>
      <w:marRight w:val="0"/>
      <w:marTop w:val="0"/>
      <w:marBottom w:val="0"/>
      <w:divBdr>
        <w:top w:val="none" w:sz="0" w:space="0" w:color="auto"/>
        <w:left w:val="none" w:sz="0" w:space="0" w:color="auto"/>
        <w:bottom w:val="none" w:sz="0" w:space="0" w:color="auto"/>
        <w:right w:val="none" w:sz="0" w:space="0" w:color="auto"/>
      </w:divBdr>
    </w:div>
    <w:div w:id="202140122">
      <w:bodyDiv w:val="1"/>
      <w:marLeft w:val="0"/>
      <w:marRight w:val="0"/>
      <w:marTop w:val="0"/>
      <w:marBottom w:val="0"/>
      <w:divBdr>
        <w:top w:val="none" w:sz="0" w:space="0" w:color="auto"/>
        <w:left w:val="none" w:sz="0" w:space="0" w:color="auto"/>
        <w:bottom w:val="none" w:sz="0" w:space="0" w:color="auto"/>
        <w:right w:val="none" w:sz="0" w:space="0" w:color="auto"/>
      </w:divBdr>
    </w:div>
    <w:div w:id="214777521">
      <w:bodyDiv w:val="1"/>
      <w:marLeft w:val="0"/>
      <w:marRight w:val="0"/>
      <w:marTop w:val="0"/>
      <w:marBottom w:val="0"/>
      <w:divBdr>
        <w:top w:val="none" w:sz="0" w:space="0" w:color="auto"/>
        <w:left w:val="none" w:sz="0" w:space="0" w:color="auto"/>
        <w:bottom w:val="none" w:sz="0" w:space="0" w:color="auto"/>
        <w:right w:val="none" w:sz="0" w:space="0" w:color="auto"/>
      </w:divBdr>
    </w:div>
    <w:div w:id="220019680">
      <w:bodyDiv w:val="1"/>
      <w:marLeft w:val="0"/>
      <w:marRight w:val="0"/>
      <w:marTop w:val="0"/>
      <w:marBottom w:val="0"/>
      <w:divBdr>
        <w:top w:val="none" w:sz="0" w:space="0" w:color="auto"/>
        <w:left w:val="none" w:sz="0" w:space="0" w:color="auto"/>
        <w:bottom w:val="none" w:sz="0" w:space="0" w:color="auto"/>
        <w:right w:val="none" w:sz="0" w:space="0" w:color="auto"/>
      </w:divBdr>
    </w:div>
    <w:div w:id="224416983">
      <w:bodyDiv w:val="1"/>
      <w:marLeft w:val="0"/>
      <w:marRight w:val="0"/>
      <w:marTop w:val="0"/>
      <w:marBottom w:val="0"/>
      <w:divBdr>
        <w:top w:val="none" w:sz="0" w:space="0" w:color="auto"/>
        <w:left w:val="none" w:sz="0" w:space="0" w:color="auto"/>
        <w:bottom w:val="none" w:sz="0" w:space="0" w:color="auto"/>
        <w:right w:val="none" w:sz="0" w:space="0" w:color="auto"/>
      </w:divBdr>
    </w:div>
    <w:div w:id="225646975">
      <w:bodyDiv w:val="1"/>
      <w:marLeft w:val="0"/>
      <w:marRight w:val="0"/>
      <w:marTop w:val="0"/>
      <w:marBottom w:val="0"/>
      <w:divBdr>
        <w:top w:val="none" w:sz="0" w:space="0" w:color="auto"/>
        <w:left w:val="none" w:sz="0" w:space="0" w:color="auto"/>
        <w:bottom w:val="none" w:sz="0" w:space="0" w:color="auto"/>
        <w:right w:val="none" w:sz="0" w:space="0" w:color="auto"/>
      </w:divBdr>
    </w:div>
    <w:div w:id="230046907">
      <w:bodyDiv w:val="1"/>
      <w:marLeft w:val="0"/>
      <w:marRight w:val="0"/>
      <w:marTop w:val="0"/>
      <w:marBottom w:val="0"/>
      <w:divBdr>
        <w:top w:val="none" w:sz="0" w:space="0" w:color="auto"/>
        <w:left w:val="none" w:sz="0" w:space="0" w:color="auto"/>
        <w:bottom w:val="none" w:sz="0" w:space="0" w:color="auto"/>
        <w:right w:val="none" w:sz="0" w:space="0" w:color="auto"/>
      </w:divBdr>
    </w:div>
    <w:div w:id="230308772">
      <w:bodyDiv w:val="1"/>
      <w:marLeft w:val="0"/>
      <w:marRight w:val="0"/>
      <w:marTop w:val="0"/>
      <w:marBottom w:val="0"/>
      <w:divBdr>
        <w:top w:val="none" w:sz="0" w:space="0" w:color="auto"/>
        <w:left w:val="none" w:sz="0" w:space="0" w:color="auto"/>
        <w:bottom w:val="none" w:sz="0" w:space="0" w:color="auto"/>
        <w:right w:val="none" w:sz="0" w:space="0" w:color="auto"/>
      </w:divBdr>
    </w:div>
    <w:div w:id="246615553">
      <w:bodyDiv w:val="1"/>
      <w:marLeft w:val="0"/>
      <w:marRight w:val="0"/>
      <w:marTop w:val="0"/>
      <w:marBottom w:val="0"/>
      <w:divBdr>
        <w:top w:val="none" w:sz="0" w:space="0" w:color="auto"/>
        <w:left w:val="none" w:sz="0" w:space="0" w:color="auto"/>
        <w:bottom w:val="none" w:sz="0" w:space="0" w:color="auto"/>
        <w:right w:val="none" w:sz="0" w:space="0" w:color="auto"/>
      </w:divBdr>
    </w:div>
    <w:div w:id="249973245">
      <w:bodyDiv w:val="1"/>
      <w:marLeft w:val="0"/>
      <w:marRight w:val="0"/>
      <w:marTop w:val="0"/>
      <w:marBottom w:val="0"/>
      <w:divBdr>
        <w:top w:val="none" w:sz="0" w:space="0" w:color="auto"/>
        <w:left w:val="none" w:sz="0" w:space="0" w:color="auto"/>
        <w:bottom w:val="none" w:sz="0" w:space="0" w:color="auto"/>
        <w:right w:val="none" w:sz="0" w:space="0" w:color="auto"/>
      </w:divBdr>
    </w:div>
    <w:div w:id="251470797">
      <w:bodyDiv w:val="1"/>
      <w:marLeft w:val="0"/>
      <w:marRight w:val="0"/>
      <w:marTop w:val="0"/>
      <w:marBottom w:val="0"/>
      <w:divBdr>
        <w:top w:val="none" w:sz="0" w:space="0" w:color="auto"/>
        <w:left w:val="none" w:sz="0" w:space="0" w:color="auto"/>
        <w:bottom w:val="none" w:sz="0" w:space="0" w:color="auto"/>
        <w:right w:val="none" w:sz="0" w:space="0" w:color="auto"/>
      </w:divBdr>
    </w:div>
    <w:div w:id="270749577">
      <w:bodyDiv w:val="1"/>
      <w:marLeft w:val="0"/>
      <w:marRight w:val="0"/>
      <w:marTop w:val="0"/>
      <w:marBottom w:val="0"/>
      <w:divBdr>
        <w:top w:val="none" w:sz="0" w:space="0" w:color="auto"/>
        <w:left w:val="none" w:sz="0" w:space="0" w:color="auto"/>
        <w:bottom w:val="none" w:sz="0" w:space="0" w:color="auto"/>
        <w:right w:val="none" w:sz="0" w:space="0" w:color="auto"/>
      </w:divBdr>
    </w:div>
    <w:div w:id="271130425">
      <w:bodyDiv w:val="1"/>
      <w:marLeft w:val="0"/>
      <w:marRight w:val="0"/>
      <w:marTop w:val="0"/>
      <w:marBottom w:val="0"/>
      <w:divBdr>
        <w:top w:val="none" w:sz="0" w:space="0" w:color="auto"/>
        <w:left w:val="none" w:sz="0" w:space="0" w:color="auto"/>
        <w:bottom w:val="none" w:sz="0" w:space="0" w:color="auto"/>
        <w:right w:val="none" w:sz="0" w:space="0" w:color="auto"/>
      </w:divBdr>
    </w:div>
    <w:div w:id="275866469">
      <w:bodyDiv w:val="1"/>
      <w:marLeft w:val="0"/>
      <w:marRight w:val="0"/>
      <w:marTop w:val="0"/>
      <w:marBottom w:val="0"/>
      <w:divBdr>
        <w:top w:val="none" w:sz="0" w:space="0" w:color="auto"/>
        <w:left w:val="none" w:sz="0" w:space="0" w:color="auto"/>
        <w:bottom w:val="none" w:sz="0" w:space="0" w:color="auto"/>
        <w:right w:val="none" w:sz="0" w:space="0" w:color="auto"/>
      </w:divBdr>
    </w:div>
    <w:div w:id="277765316">
      <w:bodyDiv w:val="1"/>
      <w:marLeft w:val="0"/>
      <w:marRight w:val="0"/>
      <w:marTop w:val="0"/>
      <w:marBottom w:val="0"/>
      <w:divBdr>
        <w:top w:val="none" w:sz="0" w:space="0" w:color="auto"/>
        <w:left w:val="none" w:sz="0" w:space="0" w:color="auto"/>
        <w:bottom w:val="none" w:sz="0" w:space="0" w:color="auto"/>
        <w:right w:val="none" w:sz="0" w:space="0" w:color="auto"/>
      </w:divBdr>
    </w:div>
    <w:div w:id="279606806">
      <w:bodyDiv w:val="1"/>
      <w:marLeft w:val="0"/>
      <w:marRight w:val="0"/>
      <w:marTop w:val="0"/>
      <w:marBottom w:val="0"/>
      <w:divBdr>
        <w:top w:val="none" w:sz="0" w:space="0" w:color="auto"/>
        <w:left w:val="none" w:sz="0" w:space="0" w:color="auto"/>
        <w:bottom w:val="none" w:sz="0" w:space="0" w:color="auto"/>
        <w:right w:val="none" w:sz="0" w:space="0" w:color="auto"/>
      </w:divBdr>
    </w:div>
    <w:div w:id="287977270">
      <w:bodyDiv w:val="1"/>
      <w:marLeft w:val="0"/>
      <w:marRight w:val="0"/>
      <w:marTop w:val="0"/>
      <w:marBottom w:val="0"/>
      <w:divBdr>
        <w:top w:val="none" w:sz="0" w:space="0" w:color="auto"/>
        <w:left w:val="none" w:sz="0" w:space="0" w:color="auto"/>
        <w:bottom w:val="none" w:sz="0" w:space="0" w:color="auto"/>
        <w:right w:val="none" w:sz="0" w:space="0" w:color="auto"/>
      </w:divBdr>
    </w:div>
    <w:div w:id="294603637">
      <w:bodyDiv w:val="1"/>
      <w:marLeft w:val="0"/>
      <w:marRight w:val="0"/>
      <w:marTop w:val="0"/>
      <w:marBottom w:val="0"/>
      <w:divBdr>
        <w:top w:val="none" w:sz="0" w:space="0" w:color="auto"/>
        <w:left w:val="none" w:sz="0" w:space="0" w:color="auto"/>
        <w:bottom w:val="none" w:sz="0" w:space="0" w:color="auto"/>
        <w:right w:val="none" w:sz="0" w:space="0" w:color="auto"/>
      </w:divBdr>
    </w:div>
    <w:div w:id="297414130">
      <w:bodyDiv w:val="1"/>
      <w:marLeft w:val="0"/>
      <w:marRight w:val="0"/>
      <w:marTop w:val="0"/>
      <w:marBottom w:val="0"/>
      <w:divBdr>
        <w:top w:val="none" w:sz="0" w:space="0" w:color="auto"/>
        <w:left w:val="none" w:sz="0" w:space="0" w:color="auto"/>
        <w:bottom w:val="none" w:sz="0" w:space="0" w:color="auto"/>
        <w:right w:val="none" w:sz="0" w:space="0" w:color="auto"/>
      </w:divBdr>
    </w:div>
    <w:div w:id="301232563">
      <w:bodyDiv w:val="1"/>
      <w:marLeft w:val="0"/>
      <w:marRight w:val="0"/>
      <w:marTop w:val="0"/>
      <w:marBottom w:val="0"/>
      <w:divBdr>
        <w:top w:val="none" w:sz="0" w:space="0" w:color="auto"/>
        <w:left w:val="none" w:sz="0" w:space="0" w:color="auto"/>
        <w:bottom w:val="none" w:sz="0" w:space="0" w:color="auto"/>
        <w:right w:val="none" w:sz="0" w:space="0" w:color="auto"/>
      </w:divBdr>
    </w:div>
    <w:div w:id="302397039">
      <w:bodyDiv w:val="1"/>
      <w:marLeft w:val="0"/>
      <w:marRight w:val="0"/>
      <w:marTop w:val="0"/>
      <w:marBottom w:val="0"/>
      <w:divBdr>
        <w:top w:val="none" w:sz="0" w:space="0" w:color="auto"/>
        <w:left w:val="none" w:sz="0" w:space="0" w:color="auto"/>
        <w:bottom w:val="none" w:sz="0" w:space="0" w:color="auto"/>
        <w:right w:val="none" w:sz="0" w:space="0" w:color="auto"/>
      </w:divBdr>
    </w:div>
    <w:div w:id="319501463">
      <w:bodyDiv w:val="1"/>
      <w:marLeft w:val="0"/>
      <w:marRight w:val="0"/>
      <w:marTop w:val="0"/>
      <w:marBottom w:val="0"/>
      <w:divBdr>
        <w:top w:val="none" w:sz="0" w:space="0" w:color="auto"/>
        <w:left w:val="none" w:sz="0" w:space="0" w:color="auto"/>
        <w:bottom w:val="none" w:sz="0" w:space="0" w:color="auto"/>
        <w:right w:val="none" w:sz="0" w:space="0" w:color="auto"/>
      </w:divBdr>
    </w:div>
    <w:div w:id="321011024">
      <w:bodyDiv w:val="1"/>
      <w:marLeft w:val="0"/>
      <w:marRight w:val="0"/>
      <w:marTop w:val="0"/>
      <w:marBottom w:val="0"/>
      <w:divBdr>
        <w:top w:val="none" w:sz="0" w:space="0" w:color="auto"/>
        <w:left w:val="none" w:sz="0" w:space="0" w:color="auto"/>
        <w:bottom w:val="none" w:sz="0" w:space="0" w:color="auto"/>
        <w:right w:val="none" w:sz="0" w:space="0" w:color="auto"/>
      </w:divBdr>
    </w:div>
    <w:div w:id="338240757">
      <w:bodyDiv w:val="1"/>
      <w:marLeft w:val="0"/>
      <w:marRight w:val="0"/>
      <w:marTop w:val="0"/>
      <w:marBottom w:val="0"/>
      <w:divBdr>
        <w:top w:val="none" w:sz="0" w:space="0" w:color="auto"/>
        <w:left w:val="none" w:sz="0" w:space="0" w:color="auto"/>
        <w:bottom w:val="none" w:sz="0" w:space="0" w:color="auto"/>
        <w:right w:val="none" w:sz="0" w:space="0" w:color="auto"/>
      </w:divBdr>
    </w:div>
    <w:div w:id="342632550">
      <w:bodyDiv w:val="1"/>
      <w:marLeft w:val="0"/>
      <w:marRight w:val="0"/>
      <w:marTop w:val="0"/>
      <w:marBottom w:val="0"/>
      <w:divBdr>
        <w:top w:val="none" w:sz="0" w:space="0" w:color="auto"/>
        <w:left w:val="none" w:sz="0" w:space="0" w:color="auto"/>
        <w:bottom w:val="none" w:sz="0" w:space="0" w:color="auto"/>
        <w:right w:val="none" w:sz="0" w:space="0" w:color="auto"/>
      </w:divBdr>
    </w:div>
    <w:div w:id="345861607">
      <w:bodyDiv w:val="1"/>
      <w:marLeft w:val="0"/>
      <w:marRight w:val="0"/>
      <w:marTop w:val="0"/>
      <w:marBottom w:val="0"/>
      <w:divBdr>
        <w:top w:val="none" w:sz="0" w:space="0" w:color="auto"/>
        <w:left w:val="none" w:sz="0" w:space="0" w:color="auto"/>
        <w:bottom w:val="none" w:sz="0" w:space="0" w:color="auto"/>
        <w:right w:val="none" w:sz="0" w:space="0" w:color="auto"/>
      </w:divBdr>
    </w:div>
    <w:div w:id="356394505">
      <w:bodyDiv w:val="1"/>
      <w:marLeft w:val="0"/>
      <w:marRight w:val="0"/>
      <w:marTop w:val="0"/>
      <w:marBottom w:val="0"/>
      <w:divBdr>
        <w:top w:val="none" w:sz="0" w:space="0" w:color="auto"/>
        <w:left w:val="none" w:sz="0" w:space="0" w:color="auto"/>
        <w:bottom w:val="none" w:sz="0" w:space="0" w:color="auto"/>
        <w:right w:val="none" w:sz="0" w:space="0" w:color="auto"/>
      </w:divBdr>
    </w:div>
    <w:div w:id="365646663">
      <w:bodyDiv w:val="1"/>
      <w:marLeft w:val="0"/>
      <w:marRight w:val="0"/>
      <w:marTop w:val="0"/>
      <w:marBottom w:val="0"/>
      <w:divBdr>
        <w:top w:val="none" w:sz="0" w:space="0" w:color="auto"/>
        <w:left w:val="none" w:sz="0" w:space="0" w:color="auto"/>
        <w:bottom w:val="none" w:sz="0" w:space="0" w:color="auto"/>
        <w:right w:val="none" w:sz="0" w:space="0" w:color="auto"/>
      </w:divBdr>
    </w:div>
    <w:div w:id="373431303">
      <w:bodyDiv w:val="1"/>
      <w:marLeft w:val="0"/>
      <w:marRight w:val="0"/>
      <w:marTop w:val="0"/>
      <w:marBottom w:val="0"/>
      <w:divBdr>
        <w:top w:val="none" w:sz="0" w:space="0" w:color="auto"/>
        <w:left w:val="none" w:sz="0" w:space="0" w:color="auto"/>
        <w:bottom w:val="none" w:sz="0" w:space="0" w:color="auto"/>
        <w:right w:val="none" w:sz="0" w:space="0" w:color="auto"/>
      </w:divBdr>
    </w:div>
    <w:div w:id="378743431">
      <w:bodyDiv w:val="1"/>
      <w:marLeft w:val="0"/>
      <w:marRight w:val="0"/>
      <w:marTop w:val="0"/>
      <w:marBottom w:val="0"/>
      <w:divBdr>
        <w:top w:val="none" w:sz="0" w:space="0" w:color="auto"/>
        <w:left w:val="none" w:sz="0" w:space="0" w:color="auto"/>
        <w:bottom w:val="none" w:sz="0" w:space="0" w:color="auto"/>
        <w:right w:val="none" w:sz="0" w:space="0" w:color="auto"/>
      </w:divBdr>
    </w:div>
    <w:div w:id="382146547">
      <w:bodyDiv w:val="1"/>
      <w:marLeft w:val="0"/>
      <w:marRight w:val="0"/>
      <w:marTop w:val="0"/>
      <w:marBottom w:val="0"/>
      <w:divBdr>
        <w:top w:val="none" w:sz="0" w:space="0" w:color="auto"/>
        <w:left w:val="none" w:sz="0" w:space="0" w:color="auto"/>
        <w:bottom w:val="none" w:sz="0" w:space="0" w:color="auto"/>
        <w:right w:val="none" w:sz="0" w:space="0" w:color="auto"/>
      </w:divBdr>
    </w:div>
    <w:div w:id="391584683">
      <w:bodyDiv w:val="1"/>
      <w:marLeft w:val="0"/>
      <w:marRight w:val="0"/>
      <w:marTop w:val="0"/>
      <w:marBottom w:val="0"/>
      <w:divBdr>
        <w:top w:val="none" w:sz="0" w:space="0" w:color="auto"/>
        <w:left w:val="none" w:sz="0" w:space="0" w:color="auto"/>
        <w:bottom w:val="none" w:sz="0" w:space="0" w:color="auto"/>
        <w:right w:val="none" w:sz="0" w:space="0" w:color="auto"/>
      </w:divBdr>
    </w:div>
    <w:div w:id="420957738">
      <w:bodyDiv w:val="1"/>
      <w:marLeft w:val="0"/>
      <w:marRight w:val="0"/>
      <w:marTop w:val="0"/>
      <w:marBottom w:val="0"/>
      <w:divBdr>
        <w:top w:val="none" w:sz="0" w:space="0" w:color="auto"/>
        <w:left w:val="none" w:sz="0" w:space="0" w:color="auto"/>
        <w:bottom w:val="none" w:sz="0" w:space="0" w:color="auto"/>
        <w:right w:val="none" w:sz="0" w:space="0" w:color="auto"/>
      </w:divBdr>
    </w:div>
    <w:div w:id="434595475">
      <w:bodyDiv w:val="1"/>
      <w:marLeft w:val="0"/>
      <w:marRight w:val="0"/>
      <w:marTop w:val="0"/>
      <w:marBottom w:val="0"/>
      <w:divBdr>
        <w:top w:val="none" w:sz="0" w:space="0" w:color="auto"/>
        <w:left w:val="none" w:sz="0" w:space="0" w:color="auto"/>
        <w:bottom w:val="none" w:sz="0" w:space="0" w:color="auto"/>
        <w:right w:val="none" w:sz="0" w:space="0" w:color="auto"/>
      </w:divBdr>
    </w:div>
    <w:div w:id="461309929">
      <w:bodyDiv w:val="1"/>
      <w:marLeft w:val="0"/>
      <w:marRight w:val="0"/>
      <w:marTop w:val="0"/>
      <w:marBottom w:val="0"/>
      <w:divBdr>
        <w:top w:val="none" w:sz="0" w:space="0" w:color="auto"/>
        <w:left w:val="none" w:sz="0" w:space="0" w:color="auto"/>
        <w:bottom w:val="none" w:sz="0" w:space="0" w:color="auto"/>
        <w:right w:val="none" w:sz="0" w:space="0" w:color="auto"/>
      </w:divBdr>
    </w:div>
    <w:div w:id="487016252">
      <w:bodyDiv w:val="1"/>
      <w:marLeft w:val="0"/>
      <w:marRight w:val="0"/>
      <w:marTop w:val="0"/>
      <w:marBottom w:val="0"/>
      <w:divBdr>
        <w:top w:val="none" w:sz="0" w:space="0" w:color="auto"/>
        <w:left w:val="none" w:sz="0" w:space="0" w:color="auto"/>
        <w:bottom w:val="none" w:sz="0" w:space="0" w:color="auto"/>
        <w:right w:val="none" w:sz="0" w:space="0" w:color="auto"/>
      </w:divBdr>
    </w:div>
    <w:div w:id="495465287">
      <w:bodyDiv w:val="1"/>
      <w:marLeft w:val="0"/>
      <w:marRight w:val="0"/>
      <w:marTop w:val="0"/>
      <w:marBottom w:val="0"/>
      <w:divBdr>
        <w:top w:val="none" w:sz="0" w:space="0" w:color="auto"/>
        <w:left w:val="none" w:sz="0" w:space="0" w:color="auto"/>
        <w:bottom w:val="none" w:sz="0" w:space="0" w:color="auto"/>
        <w:right w:val="none" w:sz="0" w:space="0" w:color="auto"/>
      </w:divBdr>
    </w:div>
    <w:div w:id="498424574">
      <w:bodyDiv w:val="1"/>
      <w:marLeft w:val="0"/>
      <w:marRight w:val="0"/>
      <w:marTop w:val="0"/>
      <w:marBottom w:val="0"/>
      <w:divBdr>
        <w:top w:val="none" w:sz="0" w:space="0" w:color="auto"/>
        <w:left w:val="none" w:sz="0" w:space="0" w:color="auto"/>
        <w:bottom w:val="none" w:sz="0" w:space="0" w:color="auto"/>
        <w:right w:val="none" w:sz="0" w:space="0" w:color="auto"/>
      </w:divBdr>
    </w:div>
    <w:div w:id="508563498">
      <w:bodyDiv w:val="1"/>
      <w:marLeft w:val="0"/>
      <w:marRight w:val="0"/>
      <w:marTop w:val="0"/>
      <w:marBottom w:val="0"/>
      <w:divBdr>
        <w:top w:val="none" w:sz="0" w:space="0" w:color="auto"/>
        <w:left w:val="none" w:sz="0" w:space="0" w:color="auto"/>
        <w:bottom w:val="none" w:sz="0" w:space="0" w:color="auto"/>
        <w:right w:val="none" w:sz="0" w:space="0" w:color="auto"/>
      </w:divBdr>
    </w:div>
    <w:div w:id="512499691">
      <w:bodyDiv w:val="1"/>
      <w:marLeft w:val="0"/>
      <w:marRight w:val="0"/>
      <w:marTop w:val="0"/>
      <w:marBottom w:val="0"/>
      <w:divBdr>
        <w:top w:val="none" w:sz="0" w:space="0" w:color="auto"/>
        <w:left w:val="none" w:sz="0" w:space="0" w:color="auto"/>
        <w:bottom w:val="none" w:sz="0" w:space="0" w:color="auto"/>
        <w:right w:val="none" w:sz="0" w:space="0" w:color="auto"/>
      </w:divBdr>
    </w:div>
    <w:div w:id="553128944">
      <w:bodyDiv w:val="1"/>
      <w:marLeft w:val="0"/>
      <w:marRight w:val="0"/>
      <w:marTop w:val="0"/>
      <w:marBottom w:val="0"/>
      <w:divBdr>
        <w:top w:val="none" w:sz="0" w:space="0" w:color="auto"/>
        <w:left w:val="none" w:sz="0" w:space="0" w:color="auto"/>
        <w:bottom w:val="none" w:sz="0" w:space="0" w:color="auto"/>
        <w:right w:val="none" w:sz="0" w:space="0" w:color="auto"/>
      </w:divBdr>
    </w:div>
    <w:div w:id="558636741">
      <w:bodyDiv w:val="1"/>
      <w:marLeft w:val="0"/>
      <w:marRight w:val="0"/>
      <w:marTop w:val="0"/>
      <w:marBottom w:val="0"/>
      <w:divBdr>
        <w:top w:val="none" w:sz="0" w:space="0" w:color="auto"/>
        <w:left w:val="none" w:sz="0" w:space="0" w:color="auto"/>
        <w:bottom w:val="none" w:sz="0" w:space="0" w:color="auto"/>
        <w:right w:val="none" w:sz="0" w:space="0" w:color="auto"/>
      </w:divBdr>
    </w:div>
    <w:div w:id="559633348">
      <w:bodyDiv w:val="1"/>
      <w:marLeft w:val="0"/>
      <w:marRight w:val="0"/>
      <w:marTop w:val="0"/>
      <w:marBottom w:val="0"/>
      <w:divBdr>
        <w:top w:val="none" w:sz="0" w:space="0" w:color="auto"/>
        <w:left w:val="none" w:sz="0" w:space="0" w:color="auto"/>
        <w:bottom w:val="none" w:sz="0" w:space="0" w:color="auto"/>
        <w:right w:val="none" w:sz="0" w:space="0" w:color="auto"/>
      </w:divBdr>
    </w:div>
    <w:div w:id="586039769">
      <w:bodyDiv w:val="1"/>
      <w:marLeft w:val="0"/>
      <w:marRight w:val="0"/>
      <w:marTop w:val="0"/>
      <w:marBottom w:val="0"/>
      <w:divBdr>
        <w:top w:val="none" w:sz="0" w:space="0" w:color="auto"/>
        <w:left w:val="none" w:sz="0" w:space="0" w:color="auto"/>
        <w:bottom w:val="none" w:sz="0" w:space="0" w:color="auto"/>
        <w:right w:val="none" w:sz="0" w:space="0" w:color="auto"/>
      </w:divBdr>
    </w:div>
    <w:div w:id="586114352">
      <w:bodyDiv w:val="1"/>
      <w:marLeft w:val="0"/>
      <w:marRight w:val="0"/>
      <w:marTop w:val="0"/>
      <w:marBottom w:val="0"/>
      <w:divBdr>
        <w:top w:val="none" w:sz="0" w:space="0" w:color="auto"/>
        <w:left w:val="none" w:sz="0" w:space="0" w:color="auto"/>
        <w:bottom w:val="none" w:sz="0" w:space="0" w:color="auto"/>
        <w:right w:val="none" w:sz="0" w:space="0" w:color="auto"/>
      </w:divBdr>
    </w:div>
    <w:div w:id="586159597">
      <w:bodyDiv w:val="1"/>
      <w:marLeft w:val="0"/>
      <w:marRight w:val="0"/>
      <w:marTop w:val="0"/>
      <w:marBottom w:val="0"/>
      <w:divBdr>
        <w:top w:val="none" w:sz="0" w:space="0" w:color="auto"/>
        <w:left w:val="none" w:sz="0" w:space="0" w:color="auto"/>
        <w:bottom w:val="none" w:sz="0" w:space="0" w:color="auto"/>
        <w:right w:val="none" w:sz="0" w:space="0" w:color="auto"/>
      </w:divBdr>
    </w:div>
    <w:div w:id="609897324">
      <w:bodyDiv w:val="1"/>
      <w:marLeft w:val="0"/>
      <w:marRight w:val="0"/>
      <w:marTop w:val="0"/>
      <w:marBottom w:val="0"/>
      <w:divBdr>
        <w:top w:val="none" w:sz="0" w:space="0" w:color="auto"/>
        <w:left w:val="none" w:sz="0" w:space="0" w:color="auto"/>
        <w:bottom w:val="none" w:sz="0" w:space="0" w:color="auto"/>
        <w:right w:val="none" w:sz="0" w:space="0" w:color="auto"/>
      </w:divBdr>
    </w:div>
    <w:div w:id="610666465">
      <w:bodyDiv w:val="1"/>
      <w:marLeft w:val="0"/>
      <w:marRight w:val="0"/>
      <w:marTop w:val="0"/>
      <w:marBottom w:val="0"/>
      <w:divBdr>
        <w:top w:val="none" w:sz="0" w:space="0" w:color="auto"/>
        <w:left w:val="none" w:sz="0" w:space="0" w:color="auto"/>
        <w:bottom w:val="none" w:sz="0" w:space="0" w:color="auto"/>
        <w:right w:val="none" w:sz="0" w:space="0" w:color="auto"/>
      </w:divBdr>
    </w:div>
    <w:div w:id="618032858">
      <w:bodyDiv w:val="1"/>
      <w:marLeft w:val="0"/>
      <w:marRight w:val="0"/>
      <w:marTop w:val="0"/>
      <w:marBottom w:val="0"/>
      <w:divBdr>
        <w:top w:val="none" w:sz="0" w:space="0" w:color="auto"/>
        <w:left w:val="none" w:sz="0" w:space="0" w:color="auto"/>
        <w:bottom w:val="none" w:sz="0" w:space="0" w:color="auto"/>
        <w:right w:val="none" w:sz="0" w:space="0" w:color="auto"/>
      </w:divBdr>
    </w:div>
    <w:div w:id="660961643">
      <w:bodyDiv w:val="1"/>
      <w:marLeft w:val="0"/>
      <w:marRight w:val="0"/>
      <w:marTop w:val="0"/>
      <w:marBottom w:val="0"/>
      <w:divBdr>
        <w:top w:val="none" w:sz="0" w:space="0" w:color="auto"/>
        <w:left w:val="none" w:sz="0" w:space="0" w:color="auto"/>
        <w:bottom w:val="none" w:sz="0" w:space="0" w:color="auto"/>
        <w:right w:val="none" w:sz="0" w:space="0" w:color="auto"/>
      </w:divBdr>
    </w:div>
    <w:div w:id="676346397">
      <w:bodyDiv w:val="1"/>
      <w:marLeft w:val="0"/>
      <w:marRight w:val="0"/>
      <w:marTop w:val="0"/>
      <w:marBottom w:val="0"/>
      <w:divBdr>
        <w:top w:val="none" w:sz="0" w:space="0" w:color="auto"/>
        <w:left w:val="none" w:sz="0" w:space="0" w:color="auto"/>
        <w:bottom w:val="none" w:sz="0" w:space="0" w:color="auto"/>
        <w:right w:val="none" w:sz="0" w:space="0" w:color="auto"/>
      </w:divBdr>
    </w:div>
    <w:div w:id="689838395">
      <w:bodyDiv w:val="1"/>
      <w:marLeft w:val="0"/>
      <w:marRight w:val="0"/>
      <w:marTop w:val="0"/>
      <w:marBottom w:val="0"/>
      <w:divBdr>
        <w:top w:val="none" w:sz="0" w:space="0" w:color="auto"/>
        <w:left w:val="none" w:sz="0" w:space="0" w:color="auto"/>
        <w:bottom w:val="none" w:sz="0" w:space="0" w:color="auto"/>
        <w:right w:val="none" w:sz="0" w:space="0" w:color="auto"/>
      </w:divBdr>
    </w:div>
    <w:div w:id="700205520">
      <w:bodyDiv w:val="1"/>
      <w:marLeft w:val="0"/>
      <w:marRight w:val="0"/>
      <w:marTop w:val="0"/>
      <w:marBottom w:val="0"/>
      <w:divBdr>
        <w:top w:val="none" w:sz="0" w:space="0" w:color="auto"/>
        <w:left w:val="none" w:sz="0" w:space="0" w:color="auto"/>
        <w:bottom w:val="none" w:sz="0" w:space="0" w:color="auto"/>
        <w:right w:val="none" w:sz="0" w:space="0" w:color="auto"/>
      </w:divBdr>
    </w:div>
    <w:div w:id="715200049">
      <w:bodyDiv w:val="1"/>
      <w:marLeft w:val="0"/>
      <w:marRight w:val="0"/>
      <w:marTop w:val="0"/>
      <w:marBottom w:val="0"/>
      <w:divBdr>
        <w:top w:val="none" w:sz="0" w:space="0" w:color="auto"/>
        <w:left w:val="none" w:sz="0" w:space="0" w:color="auto"/>
        <w:bottom w:val="none" w:sz="0" w:space="0" w:color="auto"/>
        <w:right w:val="none" w:sz="0" w:space="0" w:color="auto"/>
      </w:divBdr>
    </w:div>
    <w:div w:id="734820165">
      <w:bodyDiv w:val="1"/>
      <w:marLeft w:val="0"/>
      <w:marRight w:val="0"/>
      <w:marTop w:val="0"/>
      <w:marBottom w:val="0"/>
      <w:divBdr>
        <w:top w:val="none" w:sz="0" w:space="0" w:color="auto"/>
        <w:left w:val="none" w:sz="0" w:space="0" w:color="auto"/>
        <w:bottom w:val="none" w:sz="0" w:space="0" w:color="auto"/>
        <w:right w:val="none" w:sz="0" w:space="0" w:color="auto"/>
      </w:divBdr>
      <w:divsChild>
        <w:div w:id="706367688">
          <w:marLeft w:val="0"/>
          <w:marRight w:val="0"/>
          <w:marTop w:val="0"/>
          <w:marBottom w:val="0"/>
          <w:divBdr>
            <w:top w:val="none" w:sz="0" w:space="0" w:color="auto"/>
            <w:left w:val="none" w:sz="0" w:space="0" w:color="auto"/>
            <w:bottom w:val="none" w:sz="0" w:space="0" w:color="auto"/>
            <w:right w:val="none" w:sz="0" w:space="0" w:color="auto"/>
          </w:divBdr>
        </w:div>
        <w:div w:id="787817848">
          <w:marLeft w:val="0"/>
          <w:marRight w:val="0"/>
          <w:marTop w:val="0"/>
          <w:marBottom w:val="0"/>
          <w:divBdr>
            <w:top w:val="none" w:sz="0" w:space="0" w:color="auto"/>
            <w:left w:val="none" w:sz="0" w:space="0" w:color="auto"/>
            <w:bottom w:val="none" w:sz="0" w:space="0" w:color="auto"/>
            <w:right w:val="none" w:sz="0" w:space="0" w:color="auto"/>
          </w:divBdr>
        </w:div>
        <w:div w:id="239565076">
          <w:marLeft w:val="0"/>
          <w:marRight w:val="0"/>
          <w:marTop w:val="0"/>
          <w:marBottom w:val="0"/>
          <w:divBdr>
            <w:top w:val="none" w:sz="0" w:space="0" w:color="auto"/>
            <w:left w:val="none" w:sz="0" w:space="0" w:color="auto"/>
            <w:bottom w:val="none" w:sz="0" w:space="0" w:color="auto"/>
            <w:right w:val="none" w:sz="0" w:space="0" w:color="auto"/>
          </w:divBdr>
        </w:div>
      </w:divsChild>
    </w:div>
    <w:div w:id="741486086">
      <w:bodyDiv w:val="1"/>
      <w:marLeft w:val="0"/>
      <w:marRight w:val="0"/>
      <w:marTop w:val="0"/>
      <w:marBottom w:val="0"/>
      <w:divBdr>
        <w:top w:val="none" w:sz="0" w:space="0" w:color="auto"/>
        <w:left w:val="none" w:sz="0" w:space="0" w:color="auto"/>
        <w:bottom w:val="none" w:sz="0" w:space="0" w:color="auto"/>
        <w:right w:val="none" w:sz="0" w:space="0" w:color="auto"/>
      </w:divBdr>
    </w:div>
    <w:div w:id="760218860">
      <w:bodyDiv w:val="1"/>
      <w:marLeft w:val="0"/>
      <w:marRight w:val="0"/>
      <w:marTop w:val="0"/>
      <w:marBottom w:val="0"/>
      <w:divBdr>
        <w:top w:val="none" w:sz="0" w:space="0" w:color="auto"/>
        <w:left w:val="none" w:sz="0" w:space="0" w:color="auto"/>
        <w:bottom w:val="none" w:sz="0" w:space="0" w:color="auto"/>
        <w:right w:val="none" w:sz="0" w:space="0" w:color="auto"/>
      </w:divBdr>
    </w:div>
    <w:div w:id="769620542">
      <w:bodyDiv w:val="1"/>
      <w:marLeft w:val="0"/>
      <w:marRight w:val="0"/>
      <w:marTop w:val="0"/>
      <w:marBottom w:val="0"/>
      <w:divBdr>
        <w:top w:val="none" w:sz="0" w:space="0" w:color="auto"/>
        <w:left w:val="none" w:sz="0" w:space="0" w:color="auto"/>
        <w:bottom w:val="none" w:sz="0" w:space="0" w:color="auto"/>
        <w:right w:val="none" w:sz="0" w:space="0" w:color="auto"/>
      </w:divBdr>
    </w:div>
    <w:div w:id="780951533">
      <w:bodyDiv w:val="1"/>
      <w:marLeft w:val="0"/>
      <w:marRight w:val="0"/>
      <w:marTop w:val="0"/>
      <w:marBottom w:val="0"/>
      <w:divBdr>
        <w:top w:val="none" w:sz="0" w:space="0" w:color="auto"/>
        <w:left w:val="none" w:sz="0" w:space="0" w:color="auto"/>
        <w:bottom w:val="none" w:sz="0" w:space="0" w:color="auto"/>
        <w:right w:val="none" w:sz="0" w:space="0" w:color="auto"/>
      </w:divBdr>
    </w:div>
    <w:div w:id="783887161">
      <w:bodyDiv w:val="1"/>
      <w:marLeft w:val="0"/>
      <w:marRight w:val="0"/>
      <w:marTop w:val="0"/>
      <w:marBottom w:val="0"/>
      <w:divBdr>
        <w:top w:val="none" w:sz="0" w:space="0" w:color="auto"/>
        <w:left w:val="none" w:sz="0" w:space="0" w:color="auto"/>
        <w:bottom w:val="none" w:sz="0" w:space="0" w:color="auto"/>
        <w:right w:val="none" w:sz="0" w:space="0" w:color="auto"/>
      </w:divBdr>
    </w:div>
    <w:div w:id="786851979">
      <w:bodyDiv w:val="1"/>
      <w:marLeft w:val="0"/>
      <w:marRight w:val="0"/>
      <w:marTop w:val="0"/>
      <w:marBottom w:val="0"/>
      <w:divBdr>
        <w:top w:val="none" w:sz="0" w:space="0" w:color="auto"/>
        <w:left w:val="none" w:sz="0" w:space="0" w:color="auto"/>
        <w:bottom w:val="none" w:sz="0" w:space="0" w:color="auto"/>
        <w:right w:val="none" w:sz="0" w:space="0" w:color="auto"/>
      </w:divBdr>
    </w:div>
    <w:div w:id="788624570">
      <w:bodyDiv w:val="1"/>
      <w:marLeft w:val="0"/>
      <w:marRight w:val="0"/>
      <w:marTop w:val="0"/>
      <w:marBottom w:val="0"/>
      <w:divBdr>
        <w:top w:val="none" w:sz="0" w:space="0" w:color="auto"/>
        <w:left w:val="none" w:sz="0" w:space="0" w:color="auto"/>
        <w:bottom w:val="none" w:sz="0" w:space="0" w:color="auto"/>
        <w:right w:val="none" w:sz="0" w:space="0" w:color="auto"/>
      </w:divBdr>
    </w:div>
    <w:div w:id="793061519">
      <w:bodyDiv w:val="1"/>
      <w:marLeft w:val="0"/>
      <w:marRight w:val="0"/>
      <w:marTop w:val="0"/>
      <w:marBottom w:val="0"/>
      <w:divBdr>
        <w:top w:val="none" w:sz="0" w:space="0" w:color="auto"/>
        <w:left w:val="none" w:sz="0" w:space="0" w:color="auto"/>
        <w:bottom w:val="none" w:sz="0" w:space="0" w:color="auto"/>
        <w:right w:val="none" w:sz="0" w:space="0" w:color="auto"/>
      </w:divBdr>
    </w:div>
    <w:div w:id="795489477">
      <w:bodyDiv w:val="1"/>
      <w:marLeft w:val="0"/>
      <w:marRight w:val="0"/>
      <w:marTop w:val="0"/>
      <w:marBottom w:val="0"/>
      <w:divBdr>
        <w:top w:val="none" w:sz="0" w:space="0" w:color="auto"/>
        <w:left w:val="none" w:sz="0" w:space="0" w:color="auto"/>
        <w:bottom w:val="none" w:sz="0" w:space="0" w:color="auto"/>
        <w:right w:val="none" w:sz="0" w:space="0" w:color="auto"/>
      </w:divBdr>
    </w:div>
    <w:div w:id="818156200">
      <w:bodyDiv w:val="1"/>
      <w:marLeft w:val="0"/>
      <w:marRight w:val="0"/>
      <w:marTop w:val="0"/>
      <w:marBottom w:val="0"/>
      <w:divBdr>
        <w:top w:val="none" w:sz="0" w:space="0" w:color="auto"/>
        <w:left w:val="none" w:sz="0" w:space="0" w:color="auto"/>
        <w:bottom w:val="none" w:sz="0" w:space="0" w:color="auto"/>
        <w:right w:val="none" w:sz="0" w:space="0" w:color="auto"/>
      </w:divBdr>
    </w:div>
    <w:div w:id="823811866">
      <w:bodyDiv w:val="1"/>
      <w:marLeft w:val="0"/>
      <w:marRight w:val="0"/>
      <w:marTop w:val="0"/>
      <w:marBottom w:val="0"/>
      <w:divBdr>
        <w:top w:val="none" w:sz="0" w:space="0" w:color="auto"/>
        <w:left w:val="none" w:sz="0" w:space="0" w:color="auto"/>
        <w:bottom w:val="none" w:sz="0" w:space="0" w:color="auto"/>
        <w:right w:val="none" w:sz="0" w:space="0" w:color="auto"/>
      </w:divBdr>
    </w:div>
    <w:div w:id="824778996">
      <w:bodyDiv w:val="1"/>
      <w:marLeft w:val="0"/>
      <w:marRight w:val="0"/>
      <w:marTop w:val="0"/>
      <w:marBottom w:val="0"/>
      <w:divBdr>
        <w:top w:val="none" w:sz="0" w:space="0" w:color="auto"/>
        <w:left w:val="none" w:sz="0" w:space="0" w:color="auto"/>
        <w:bottom w:val="none" w:sz="0" w:space="0" w:color="auto"/>
        <w:right w:val="none" w:sz="0" w:space="0" w:color="auto"/>
      </w:divBdr>
    </w:div>
    <w:div w:id="835152167">
      <w:bodyDiv w:val="1"/>
      <w:marLeft w:val="0"/>
      <w:marRight w:val="0"/>
      <w:marTop w:val="0"/>
      <w:marBottom w:val="0"/>
      <w:divBdr>
        <w:top w:val="none" w:sz="0" w:space="0" w:color="auto"/>
        <w:left w:val="none" w:sz="0" w:space="0" w:color="auto"/>
        <w:bottom w:val="none" w:sz="0" w:space="0" w:color="auto"/>
        <w:right w:val="none" w:sz="0" w:space="0" w:color="auto"/>
      </w:divBdr>
    </w:div>
    <w:div w:id="840968845">
      <w:bodyDiv w:val="1"/>
      <w:marLeft w:val="0"/>
      <w:marRight w:val="0"/>
      <w:marTop w:val="0"/>
      <w:marBottom w:val="0"/>
      <w:divBdr>
        <w:top w:val="none" w:sz="0" w:space="0" w:color="auto"/>
        <w:left w:val="none" w:sz="0" w:space="0" w:color="auto"/>
        <w:bottom w:val="none" w:sz="0" w:space="0" w:color="auto"/>
        <w:right w:val="none" w:sz="0" w:space="0" w:color="auto"/>
      </w:divBdr>
    </w:div>
    <w:div w:id="850146099">
      <w:bodyDiv w:val="1"/>
      <w:marLeft w:val="0"/>
      <w:marRight w:val="0"/>
      <w:marTop w:val="0"/>
      <w:marBottom w:val="0"/>
      <w:divBdr>
        <w:top w:val="none" w:sz="0" w:space="0" w:color="auto"/>
        <w:left w:val="none" w:sz="0" w:space="0" w:color="auto"/>
        <w:bottom w:val="none" w:sz="0" w:space="0" w:color="auto"/>
        <w:right w:val="none" w:sz="0" w:space="0" w:color="auto"/>
      </w:divBdr>
    </w:div>
    <w:div w:id="854878662">
      <w:bodyDiv w:val="1"/>
      <w:marLeft w:val="0"/>
      <w:marRight w:val="0"/>
      <w:marTop w:val="0"/>
      <w:marBottom w:val="0"/>
      <w:divBdr>
        <w:top w:val="none" w:sz="0" w:space="0" w:color="auto"/>
        <w:left w:val="none" w:sz="0" w:space="0" w:color="auto"/>
        <w:bottom w:val="none" w:sz="0" w:space="0" w:color="auto"/>
        <w:right w:val="none" w:sz="0" w:space="0" w:color="auto"/>
      </w:divBdr>
    </w:div>
    <w:div w:id="864288934">
      <w:bodyDiv w:val="1"/>
      <w:marLeft w:val="0"/>
      <w:marRight w:val="0"/>
      <w:marTop w:val="0"/>
      <w:marBottom w:val="0"/>
      <w:divBdr>
        <w:top w:val="none" w:sz="0" w:space="0" w:color="auto"/>
        <w:left w:val="none" w:sz="0" w:space="0" w:color="auto"/>
        <w:bottom w:val="none" w:sz="0" w:space="0" w:color="auto"/>
        <w:right w:val="none" w:sz="0" w:space="0" w:color="auto"/>
      </w:divBdr>
    </w:div>
    <w:div w:id="865948954">
      <w:bodyDiv w:val="1"/>
      <w:marLeft w:val="0"/>
      <w:marRight w:val="0"/>
      <w:marTop w:val="0"/>
      <w:marBottom w:val="0"/>
      <w:divBdr>
        <w:top w:val="none" w:sz="0" w:space="0" w:color="auto"/>
        <w:left w:val="none" w:sz="0" w:space="0" w:color="auto"/>
        <w:bottom w:val="none" w:sz="0" w:space="0" w:color="auto"/>
        <w:right w:val="none" w:sz="0" w:space="0" w:color="auto"/>
      </w:divBdr>
    </w:div>
    <w:div w:id="890574382">
      <w:bodyDiv w:val="1"/>
      <w:marLeft w:val="0"/>
      <w:marRight w:val="0"/>
      <w:marTop w:val="0"/>
      <w:marBottom w:val="0"/>
      <w:divBdr>
        <w:top w:val="none" w:sz="0" w:space="0" w:color="auto"/>
        <w:left w:val="none" w:sz="0" w:space="0" w:color="auto"/>
        <w:bottom w:val="none" w:sz="0" w:space="0" w:color="auto"/>
        <w:right w:val="none" w:sz="0" w:space="0" w:color="auto"/>
      </w:divBdr>
    </w:div>
    <w:div w:id="899443248">
      <w:bodyDiv w:val="1"/>
      <w:marLeft w:val="0"/>
      <w:marRight w:val="0"/>
      <w:marTop w:val="0"/>
      <w:marBottom w:val="0"/>
      <w:divBdr>
        <w:top w:val="none" w:sz="0" w:space="0" w:color="auto"/>
        <w:left w:val="none" w:sz="0" w:space="0" w:color="auto"/>
        <w:bottom w:val="none" w:sz="0" w:space="0" w:color="auto"/>
        <w:right w:val="none" w:sz="0" w:space="0" w:color="auto"/>
      </w:divBdr>
    </w:div>
    <w:div w:id="900558540">
      <w:bodyDiv w:val="1"/>
      <w:marLeft w:val="0"/>
      <w:marRight w:val="0"/>
      <w:marTop w:val="0"/>
      <w:marBottom w:val="0"/>
      <w:divBdr>
        <w:top w:val="none" w:sz="0" w:space="0" w:color="auto"/>
        <w:left w:val="none" w:sz="0" w:space="0" w:color="auto"/>
        <w:bottom w:val="none" w:sz="0" w:space="0" w:color="auto"/>
        <w:right w:val="none" w:sz="0" w:space="0" w:color="auto"/>
      </w:divBdr>
    </w:div>
    <w:div w:id="901019398">
      <w:bodyDiv w:val="1"/>
      <w:marLeft w:val="0"/>
      <w:marRight w:val="0"/>
      <w:marTop w:val="0"/>
      <w:marBottom w:val="0"/>
      <w:divBdr>
        <w:top w:val="none" w:sz="0" w:space="0" w:color="auto"/>
        <w:left w:val="none" w:sz="0" w:space="0" w:color="auto"/>
        <w:bottom w:val="none" w:sz="0" w:space="0" w:color="auto"/>
        <w:right w:val="none" w:sz="0" w:space="0" w:color="auto"/>
      </w:divBdr>
    </w:div>
    <w:div w:id="901480368">
      <w:bodyDiv w:val="1"/>
      <w:marLeft w:val="0"/>
      <w:marRight w:val="0"/>
      <w:marTop w:val="0"/>
      <w:marBottom w:val="0"/>
      <w:divBdr>
        <w:top w:val="none" w:sz="0" w:space="0" w:color="auto"/>
        <w:left w:val="none" w:sz="0" w:space="0" w:color="auto"/>
        <w:bottom w:val="none" w:sz="0" w:space="0" w:color="auto"/>
        <w:right w:val="none" w:sz="0" w:space="0" w:color="auto"/>
      </w:divBdr>
    </w:div>
    <w:div w:id="902910431">
      <w:bodyDiv w:val="1"/>
      <w:marLeft w:val="0"/>
      <w:marRight w:val="0"/>
      <w:marTop w:val="0"/>
      <w:marBottom w:val="0"/>
      <w:divBdr>
        <w:top w:val="none" w:sz="0" w:space="0" w:color="auto"/>
        <w:left w:val="none" w:sz="0" w:space="0" w:color="auto"/>
        <w:bottom w:val="none" w:sz="0" w:space="0" w:color="auto"/>
        <w:right w:val="none" w:sz="0" w:space="0" w:color="auto"/>
      </w:divBdr>
    </w:div>
    <w:div w:id="903489877">
      <w:bodyDiv w:val="1"/>
      <w:marLeft w:val="0"/>
      <w:marRight w:val="0"/>
      <w:marTop w:val="0"/>
      <w:marBottom w:val="0"/>
      <w:divBdr>
        <w:top w:val="none" w:sz="0" w:space="0" w:color="auto"/>
        <w:left w:val="none" w:sz="0" w:space="0" w:color="auto"/>
        <w:bottom w:val="none" w:sz="0" w:space="0" w:color="auto"/>
        <w:right w:val="none" w:sz="0" w:space="0" w:color="auto"/>
      </w:divBdr>
    </w:div>
    <w:div w:id="904796340">
      <w:bodyDiv w:val="1"/>
      <w:marLeft w:val="0"/>
      <w:marRight w:val="0"/>
      <w:marTop w:val="0"/>
      <w:marBottom w:val="0"/>
      <w:divBdr>
        <w:top w:val="none" w:sz="0" w:space="0" w:color="auto"/>
        <w:left w:val="none" w:sz="0" w:space="0" w:color="auto"/>
        <w:bottom w:val="none" w:sz="0" w:space="0" w:color="auto"/>
        <w:right w:val="none" w:sz="0" w:space="0" w:color="auto"/>
      </w:divBdr>
    </w:div>
    <w:div w:id="906766978">
      <w:bodyDiv w:val="1"/>
      <w:marLeft w:val="0"/>
      <w:marRight w:val="0"/>
      <w:marTop w:val="0"/>
      <w:marBottom w:val="0"/>
      <w:divBdr>
        <w:top w:val="none" w:sz="0" w:space="0" w:color="auto"/>
        <w:left w:val="none" w:sz="0" w:space="0" w:color="auto"/>
        <w:bottom w:val="none" w:sz="0" w:space="0" w:color="auto"/>
        <w:right w:val="none" w:sz="0" w:space="0" w:color="auto"/>
      </w:divBdr>
    </w:div>
    <w:div w:id="910507166">
      <w:bodyDiv w:val="1"/>
      <w:marLeft w:val="0"/>
      <w:marRight w:val="0"/>
      <w:marTop w:val="0"/>
      <w:marBottom w:val="0"/>
      <w:divBdr>
        <w:top w:val="none" w:sz="0" w:space="0" w:color="auto"/>
        <w:left w:val="none" w:sz="0" w:space="0" w:color="auto"/>
        <w:bottom w:val="none" w:sz="0" w:space="0" w:color="auto"/>
        <w:right w:val="none" w:sz="0" w:space="0" w:color="auto"/>
      </w:divBdr>
    </w:div>
    <w:div w:id="913318201">
      <w:bodyDiv w:val="1"/>
      <w:marLeft w:val="0"/>
      <w:marRight w:val="0"/>
      <w:marTop w:val="0"/>
      <w:marBottom w:val="0"/>
      <w:divBdr>
        <w:top w:val="none" w:sz="0" w:space="0" w:color="auto"/>
        <w:left w:val="none" w:sz="0" w:space="0" w:color="auto"/>
        <w:bottom w:val="none" w:sz="0" w:space="0" w:color="auto"/>
        <w:right w:val="none" w:sz="0" w:space="0" w:color="auto"/>
      </w:divBdr>
    </w:div>
    <w:div w:id="921986143">
      <w:bodyDiv w:val="1"/>
      <w:marLeft w:val="0"/>
      <w:marRight w:val="0"/>
      <w:marTop w:val="0"/>
      <w:marBottom w:val="0"/>
      <w:divBdr>
        <w:top w:val="none" w:sz="0" w:space="0" w:color="auto"/>
        <w:left w:val="none" w:sz="0" w:space="0" w:color="auto"/>
        <w:bottom w:val="none" w:sz="0" w:space="0" w:color="auto"/>
        <w:right w:val="none" w:sz="0" w:space="0" w:color="auto"/>
      </w:divBdr>
    </w:div>
    <w:div w:id="922034899">
      <w:bodyDiv w:val="1"/>
      <w:marLeft w:val="0"/>
      <w:marRight w:val="0"/>
      <w:marTop w:val="0"/>
      <w:marBottom w:val="0"/>
      <w:divBdr>
        <w:top w:val="none" w:sz="0" w:space="0" w:color="auto"/>
        <w:left w:val="none" w:sz="0" w:space="0" w:color="auto"/>
        <w:bottom w:val="none" w:sz="0" w:space="0" w:color="auto"/>
        <w:right w:val="none" w:sz="0" w:space="0" w:color="auto"/>
      </w:divBdr>
    </w:div>
    <w:div w:id="936406527">
      <w:bodyDiv w:val="1"/>
      <w:marLeft w:val="0"/>
      <w:marRight w:val="0"/>
      <w:marTop w:val="0"/>
      <w:marBottom w:val="0"/>
      <w:divBdr>
        <w:top w:val="none" w:sz="0" w:space="0" w:color="auto"/>
        <w:left w:val="none" w:sz="0" w:space="0" w:color="auto"/>
        <w:bottom w:val="none" w:sz="0" w:space="0" w:color="auto"/>
        <w:right w:val="none" w:sz="0" w:space="0" w:color="auto"/>
      </w:divBdr>
    </w:div>
    <w:div w:id="972101457">
      <w:bodyDiv w:val="1"/>
      <w:marLeft w:val="0"/>
      <w:marRight w:val="0"/>
      <w:marTop w:val="0"/>
      <w:marBottom w:val="0"/>
      <w:divBdr>
        <w:top w:val="none" w:sz="0" w:space="0" w:color="auto"/>
        <w:left w:val="none" w:sz="0" w:space="0" w:color="auto"/>
        <w:bottom w:val="none" w:sz="0" w:space="0" w:color="auto"/>
        <w:right w:val="none" w:sz="0" w:space="0" w:color="auto"/>
      </w:divBdr>
    </w:div>
    <w:div w:id="972371808">
      <w:bodyDiv w:val="1"/>
      <w:marLeft w:val="0"/>
      <w:marRight w:val="0"/>
      <w:marTop w:val="0"/>
      <w:marBottom w:val="0"/>
      <w:divBdr>
        <w:top w:val="none" w:sz="0" w:space="0" w:color="auto"/>
        <w:left w:val="none" w:sz="0" w:space="0" w:color="auto"/>
        <w:bottom w:val="none" w:sz="0" w:space="0" w:color="auto"/>
        <w:right w:val="none" w:sz="0" w:space="0" w:color="auto"/>
      </w:divBdr>
    </w:div>
    <w:div w:id="978609095">
      <w:bodyDiv w:val="1"/>
      <w:marLeft w:val="0"/>
      <w:marRight w:val="0"/>
      <w:marTop w:val="0"/>
      <w:marBottom w:val="0"/>
      <w:divBdr>
        <w:top w:val="none" w:sz="0" w:space="0" w:color="auto"/>
        <w:left w:val="none" w:sz="0" w:space="0" w:color="auto"/>
        <w:bottom w:val="none" w:sz="0" w:space="0" w:color="auto"/>
        <w:right w:val="none" w:sz="0" w:space="0" w:color="auto"/>
      </w:divBdr>
    </w:div>
    <w:div w:id="984623020">
      <w:bodyDiv w:val="1"/>
      <w:marLeft w:val="0"/>
      <w:marRight w:val="0"/>
      <w:marTop w:val="0"/>
      <w:marBottom w:val="0"/>
      <w:divBdr>
        <w:top w:val="none" w:sz="0" w:space="0" w:color="auto"/>
        <w:left w:val="none" w:sz="0" w:space="0" w:color="auto"/>
        <w:bottom w:val="none" w:sz="0" w:space="0" w:color="auto"/>
        <w:right w:val="none" w:sz="0" w:space="0" w:color="auto"/>
      </w:divBdr>
    </w:div>
    <w:div w:id="999773744">
      <w:bodyDiv w:val="1"/>
      <w:marLeft w:val="0"/>
      <w:marRight w:val="0"/>
      <w:marTop w:val="0"/>
      <w:marBottom w:val="0"/>
      <w:divBdr>
        <w:top w:val="none" w:sz="0" w:space="0" w:color="auto"/>
        <w:left w:val="none" w:sz="0" w:space="0" w:color="auto"/>
        <w:bottom w:val="none" w:sz="0" w:space="0" w:color="auto"/>
        <w:right w:val="none" w:sz="0" w:space="0" w:color="auto"/>
      </w:divBdr>
    </w:div>
    <w:div w:id="1004555816">
      <w:bodyDiv w:val="1"/>
      <w:marLeft w:val="0"/>
      <w:marRight w:val="0"/>
      <w:marTop w:val="0"/>
      <w:marBottom w:val="0"/>
      <w:divBdr>
        <w:top w:val="none" w:sz="0" w:space="0" w:color="auto"/>
        <w:left w:val="none" w:sz="0" w:space="0" w:color="auto"/>
        <w:bottom w:val="none" w:sz="0" w:space="0" w:color="auto"/>
        <w:right w:val="none" w:sz="0" w:space="0" w:color="auto"/>
      </w:divBdr>
    </w:div>
    <w:div w:id="1016614548">
      <w:bodyDiv w:val="1"/>
      <w:marLeft w:val="0"/>
      <w:marRight w:val="0"/>
      <w:marTop w:val="0"/>
      <w:marBottom w:val="0"/>
      <w:divBdr>
        <w:top w:val="none" w:sz="0" w:space="0" w:color="auto"/>
        <w:left w:val="none" w:sz="0" w:space="0" w:color="auto"/>
        <w:bottom w:val="none" w:sz="0" w:space="0" w:color="auto"/>
        <w:right w:val="none" w:sz="0" w:space="0" w:color="auto"/>
      </w:divBdr>
    </w:div>
    <w:div w:id="1063866296">
      <w:bodyDiv w:val="1"/>
      <w:marLeft w:val="0"/>
      <w:marRight w:val="0"/>
      <w:marTop w:val="0"/>
      <w:marBottom w:val="0"/>
      <w:divBdr>
        <w:top w:val="none" w:sz="0" w:space="0" w:color="auto"/>
        <w:left w:val="none" w:sz="0" w:space="0" w:color="auto"/>
        <w:bottom w:val="none" w:sz="0" w:space="0" w:color="auto"/>
        <w:right w:val="none" w:sz="0" w:space="0" w:color="auto"/>
      </w:divBdr>
    </w:div>
    <w:div w:id="1089737080">
      <w:bodyDiv w:val="1"/>
      <w:marLeft w:val="0"/>
      <w:marRight w:val="0"/>
      <w:marTop w:val="0"/>
      <w:marBottom w:val="0"/>
      <w:divBdr>
        <w:top w:val="none" w:sz="0" w:space="0" w:color="auto"/>
        <w:left w:val="none" w:sz="0" w:space="0" w:color="auto"/>
        <w:bottom w:val="none" w:sz="0" w:space="0" w:color="auto"/>
        <w:right w:val="none" w:sz="0" w:space="0" w:color="auto"/>
      </w:divBdr>
    </w:div>
    <w:div w:id="1093017997">
      <w:bodyDiv w:val="1"/>
      <w:marLeft w:val="0"/>
      <w:marRight w:val="0"/>
      <w:marTop w:val="0"/>
      <w:marBottom w:val="0"/>
      <w:divBdr>
        <w:top w:val="none" w:sz="0" w:space="0" w:color="auto"/>
        <w:left w:val="none" w:sz="0" w:space="0" w:color="auto"/>
        <w:bottom w:val="none" w:sz="0" w:space="0" w:color="auto"/>
        <w:right w:val="none" w:sz="0" w:space="0" w:color="auto"/>
      </w:divBdr>
    </w:div>
    <w:div w:id="1094320966">
      <w:bodyDiv w:val="1"/>
      <w:marLeft w:val="0"/>
      <w:marRight w:val="0"/>
      <w:marTop w:val="0"/>
      <w:marBottom w:val="0"/>
      <w:divBdr>
        <w:top w:val="none" w:sz="0" w:space="0" w:color="auto"/>
        <w:left w:val="none" w:sz="0" w:space="0" w:color="auto"/>
        <w:bottom w:val="none" w:sz="0" w:space="0" w:color="auto"/>
        <w:right w:val="none" w:sz="0" w:space="0" w:color="auto"/>
      </w:divBdr>
    </w:div>
    <w:div w:id="1113669515">
      <w:bodyDiv w:val="1"/>
      <w:marLeft w:val="0"/>
      <w:marRight w:val="0"/>
      <w:marTop w:val="0"/>
      <w:marBottom w:val="0"/>
      <w:divBdr>
        <w:top w:val="none" w:sz="0" w:space="0" w:color="auto"/>
        <w:left w:val="none" w:sz="0" w:space="0" w:color="auto"/>
        <w:bottom w:val="none" w:sz="0" w:space="0" w:color="auto"/>
        <w:right w:val="none" w:sz="0" w:space="0" w:color="auto"/>
      </w:divBdr>
    </w:div>
    <w:div w:id="1117140604">
      <w:bodyDiv w:val="1"/>
      <w:marLeft w:val="0"/>
      <w:marRight w:val="0"/>
      <w:marTop w:val="0"/>
      <w:marBottom w:val="0"/>
      <w:divBdr>
        <w:top w:val="none" w:sz="0" w:space="0" w:color="auto"/>
        <w:left w:val="none" w:sz="0" w:space="0" w:color="auto"/>
        <w:bottom w:val="none" w:sz="0" w:space="0" w:color="auto"/>
        <w:right w:val="none" w:sz="0" w:space="0" w:color="auto"/>
      </w:divBdr>
    </w:div>
    <w:div w:id="1125154363">
      <w:bodyDiv w:val="1"/>
      <w:marLeft w:val="0"/>
      <w:marRight w:val="0"/>
      <w:marTop w:val="0"/>
      <w:marBottom w:val="0"/>
      <w:divBdr>
        <w:top w:val="none" w:sz="0" w:space="0" w:color="auto"/>
        <w:left w:val="none" w:sz="0" w:space="0" w:color="auto"/>
        <w:bottom w:val="none" w:sz="0" w:space="0" w:color="auto"/>
        <w:right w:val="none" w:sz="0" w:space="0" w:color="auto"/>
      </w:divBdr>
    </w:div>
    <w:div w:id="1139297375">
      <w:bodyDiv w:val="1"/>
      <w:marLeft w:val="0"/>
      <w:marRight w:val="0"/>
      <w:marTop w:val="0"/>
      <w:marBottom w:val="0"/>
      <w:divBdr>
        <w:top w:val="none" w:sz="0" w:space="0" w:color="auto"/>
        <w:left w:val="none" w:sz="0" w:space="0" w:color="auto"/>
        <w:bottom w:val="none" w:sz="0" w:space="0" w:color="auto"/>
        <w:right w:val="none" w:sz="0" w:space="0" w:color="auto"/>
      </w:divBdr>
    </w:div>
    <w:div w:id="1145243808">
      <w:bodyDiv w:val="1"/>
      <w:marLeft w:val="0"/>
      <w:marRight w:val="0"/>
      <w:marTop w:val="0"/>
      <w:marBottom w:val="0"/>
      <w:divBdr>
        <w:top w:val="none" w:sz="0" w:space="0" w:color="auto"/>
        <w:left w:val="none" w:sz="0" w:space="0" w:color="auto"/>
        <w:bottom w:val="none" w:sz="0" w:space="0" w:color="auto"/>
        <w:right w:val="none" w:sz="0" w:space="0" w:color="auto"/>
      </w:divBdr>
    </w:div>
    <w:div w:id="1147891493">
      <w:bodyDiv w:val="1"/>
      <w:marLeft w:val="0"/>
      <w:marRight w:val="0"/>
      <w:marTop w:val="0"/>
      <w:marBottom w:val="0"/>
      <w:divBdr>
        <w:top w:val="none" w:sz="0" w:space="0" w:color="auto"/>
        <w:left w:val="none" w:sz="0" w:space="0" w:color="auto"/>
        <w:bottom w:val="none" w:sz="0" w:space="0" w:color="auto"/>
        <w:right w:val="none" w:sz="0" w:space="0" w:color="auto"/>
      </w:divBdr>
    </w:div>
    <w:div w:id="1148280494">
      <w:bodyDiv w:val="1"/>
      <w:marLeft w:val="0"/>
      <w:marRight w:val="0"/>
      <w:marTop w:val="0"/>
      <w:marBottom w:val="0"/>
      <w:divBdr>
        <w:top w:val="none" w:sz="0" w:space="0" w:color="auto"/>
        <w:left w:val="none" w:sz="0" w:space="0" w:color="auto"/>
        <w:bottom w:val="none" w:sz="0" w:space="0" w:color="auto"/>
        <w:right w:val="none" w:sz="0" w:space="0" w:color="auto"/>
      </w:divBdr>
    </w:div>
    <w:div w:id="1159229149">
      <w:bodyDiv w:val="1"/>
      <w:marLeft w:val="0"/>
      <w:marRight w:val="0"/>
      <w:marTop w:val="0"/>
      <w:marBottom w:val="0"/>
      <w:divBdr>
        <w:top w:val="none" w:sz="0" w:space="0" w:color="auto"/>
        <w:left w:val="none" w:sz="0" w:space="0" w:color="auto"/>
        <w:bottom w:val="none" w:sz="0" w:space="0" w:color="auto"/>
        <w:right w:val="none" w:sz="0" w:space="0" w:color="auto"/>
      </w:divBdr>
    </w:div>
    <w:div w:id="1178930347">
      <w:bodyDiv w:val="1"/>
      <w:marLeft w:val="0"/>
      <w:marRight w:val="0"/>
      <w:marTop w:val="0"/>
      <w:marBottom w:val="0"/>
      <w:divBdr>
        <w:top w:val="none" w:sz="0" w:space="0" w:color="auto"/>
        <w:left w:val="none" w:sz="0" w:space="0" w:color="auto"/>
        <w:bottom w:val="none" w:sz="0" w:space="0" w:color="auto"/>
        <w:right w:val="none" w:sz="0" w:space="0" w:color="auto"/>
      </w:divBdr>
    </w:div>
    <w:div w:id="1197309890">
      <w:bodyDiv w:val="1"/>
      <w:marLeft w:val="0"/>
      <w:marRight w:val="0"/>
      <w:marTop w:val="0"/>
      <w:marBottom w:val="0"/>
      <w:divBdr>
        <w:top w:val="none" w:sz="0" w:space="0" w:color="auto"/>
        <w:left w:val="none" w:sz="0" w:space="0" w:color="auto"/>
        <w:bottom w:val="none" w:sz="0" w:space="0" w:color="auto"/>
        <w:right w:val="none" w:sz="0" w:space="0" w:color="auto"/>
      </w:divBdr>
    </w:div>
    <w:div w:id="1198392375">
      <w:bodyDiv w:val="1"/>
      <w:marLeft w:val="0"/>
      <w:marRight w:val="0"/>
      <w:marTop w:val="0"/>
      <w:marBottom w:val="0"/>
      <w:divBdr>
        <w:top w:val="none" w:sz="0" w:space="0" w:color="auto"/>
        <w:left w:val="none" w:sz="0" w:space="0" w:color="auto"/>
        <w:bottom w:val="none" w:sz="0" w:space="0" w:color="auto"/>
        <w:right w:val="none" w:sz="0" w:space="0" w:color="auto"/>
      </w:divBdr>
    </w:div>
    <w:div w:id="1198810381">
      <w:bodyDiv w:val="1"/>
      <w:marLeft w:val="0"/>
      <w:marRight w:val="0"/>
      <w:marTop w:val="0"/>
      <w:marBottom w:val="0"/>
      <w:divBdr>
        <w:top w:val="none" w:sz="0" w:space="0" w:color="auto"/>
        <w:left w:val="none" w:sz="0" w:space="0" w:color="auto"/>
        <w:bottom w:val="none" w:sz="0" w:space="0" w:color="auto"/>
        <w:right w:val="none" w:sz="0" w:space="0" w:color="auto"/>
      </w:divBdr>
    </w:div>
    <w:div w:id="1203715280">
      <w:bodyDiv w:val="1"/>
      <w:marLeft w:val="0"/>
      <w:marRight w:val="0"/>
      <w:marTop w:val="0"/>
      <w:marBottom w:val="0"/>
      <w:divBdr>
        <w:top w:val="none" w:sz="0" w:space="0" w:color="auto"/>
        <w:left w:val="none" w:sz="0" w:space="0" w:color="auto"/>
        <w:bottom w:val="none" w:sz="0" w:space="0" w:color="auto"/>
        <w:right w:val="none" w:sz="0" w:space="0" w:color="auto"/>
      </w:divBdr>
    </w:div>
    <w:div w:id="1207329419">
      <w:bodyDiv w:val="1"/>
      <w:marLeft w:val="0"/>
      <w:marRight w:val="0"/>
      <w:marTop w:val="0"/>
      <w:marBottom w:val="0"/>
      <w:divBdr>
        <w:top w:val="none" w:sz="0" w:space="0" w:color="auto"/>
        <w:left w:val="none" w:sz="0" w:space="0" w:color="auto"/>
        <w:bottom w:val="none" w:sz="0" w:space="0" w:color="auto"/>
        <w:right w:val="none" w:sz="0" w:space="0" w:color="auto"/>
      </w:divBdr>
    </w:div>
    <w:div w:id="1231890736">
      <w:bodyDiv w:val="1"/>
      <w:marLeft w:val="0"/>
      <w:marRight w:val="0"/>
      <w:marTop w:val="0"/>
      <w:marBottom w:val="0"/>
      <w:divBdr>
        <w:top w:val="none" w:sz="0" w:space="0" w:color="auto"/>
        <w:left w:val="none" w:sz="0" w:space="0" w:color="auto"/>
        <w:bottom w:val="none" w:sz="0" w:space="0" w:color="auto"/>
        <w:right w:val="none" w:sz="0" w:space="0" w:color="auto"/>
      </w:divBdr>
    </w:div>
    <w:div w:id="1240672520">
      <w:bodyDiv w:val="1"/>
      <w:marLeft w:val="0"/>
      <w:marRight w:val="0"/>
      <w:marTop w:val="0"/>
      <w:marBottom w:val="0"/>
      <w:divBdr>
        <w:top w:val="none" w:sz="0" w:space="0" w:color="auto"/>
        <w:left w:val="none" w:sz="0" w:space="0" w:color="auto"/>
        <w:bottom w:val="none" w:sz="0" w:space="0" w:color="auto"/>
        <w:right w:val="none" w:sz="0" w:space="0" w:color="auto"/>
      </w:divBdr>
    </w:div>
    <w:div w:id="1240869010">
      <w:bodyDiv w:val="1"/>
      <w:marLeft w:val="0"/>
      <w:marRight w:val="0"/>
      <w:marTop w:val="0"/>
      <w:marBottom w:val="0"/>
      <w:divBdr>
        <w:top w:val="none" w:sz="0" w:space="0" w:color="auto"/>
        <w:left w:val="none" w:sz="0" w:space="0" w:color="auto"/>
        <w:bottom w:val="none" w:sz="0" w:space="0" w:color="auto"/>
        <w:right w:val="none" w:sz="0" w:space="0" w:color="auto"/>
      </w:divBdr>
    </w:div>
    <w:div w:id="1241863112">
      <w:bodyDiv w:val="1"/>
      <w:marLeft w:val="0"/>
      <w:marRight w:val="0"/>
      <w:marTop w:val="0"/>
      <w:marBottom w:val="0"/>
      <w:divBdr>
        <w:top w:val="none" w:sz="0" w:space="0" w:color="auto"/>
        <w:left w:val="none" w:sz="0" w:space="0" w:color="auto"/>
        <w:bottom w:val="none" w:sz="0" w:space="0" w:color="auto"/>
        <w:right w:val="none" w:sz="0" w:space="0" w:color="auto"/>
      </w:divBdr>
    </w:div>
    <w:div w:id="1251307953">
      <w:bodyDiv w:val="1"/>
      <w:marLeft w:val="0"/>
      <w:marRight w:val="0"/>
      <w:marTop w:val="0"/>
      <w:marBottom w:val="0"/>
      <w:divBdr>
        <w:top w:val="none" w:sz="0" w:space="0" w:color="auto"/>
        <w:left w:val="none" w:sz="0" w:space="0" w:color="auto"/>
        <w:bottom w:val="none" w:sz="0" w:space="0" w:color="auto"/>
        <w:right w:val="none" w:sz="0" w:space="0" w:color="auto"/>
      </w:divBdr>
    </w:div>
    <w:div w:id="1274825058">
      <w:bodyDiv w:val="1"/>
      <w:marLeft w:val="0"/>
      <w:marRight w:val="0"/>
      <w:marTop w:val="0"/>
      <w:marBottom w:val="0"/>
      <w:divBdr>
        <w:top w:val="none" w:sz="0" w:space="0" w:color="auto"/>
        <w:left w:val="none" w:sz="0" w:space="0" w:color="auto"/>
        <w:bottom w:val="none" w:sz="0" w:space="0" w:color="auto"/>
        <w:right w:val="none" w:sz="0" w:space="0" w:color="auto"/>
      </w:divBdr>
    </w:div>
    <w:div w:id="1280527047">
      <w:bodyDiv w:val="1"/>
      <w:marLeft w:val="0"/>
      <w:marRight w:val="0"/>
      <w:marTop w:val="0"/>
      <w:marBottom w:val="0"/>
      <w:divBdr>
        <w:top w:val="none" w:sz="0" w:space="0" w:color="auto"/>
        <w:left w:val="none" w:sz="0" w:space="0" w:color="auto"/>
        <w:bottom w:val="none" w:sz="0" w:space="0" w:color="auto"/>
        <w:right w:val="none" w:sz="0" w:space="0" w:color="auto"/>
      </w:divBdr>
    </w:div>
    <w:div w:id="1289627322">
      <w:bodyDiv w:val="1"/>
      <w:marLeft w:val="0"/>
      <w:marRight w:val="0"/>
      <w:marTop w:val="0"/>
      <w:marBottom w:val="0"/>
      <w:divBdr>
        <w:top w:val="none" w:sz="0" w:space="0" w:color="auto"/>
        <w:left w:val="none" w:sz="0" w:space="0" w:color="auto"/>
        <w:bottom w:val="none" w:sz="0" w:space="0" w:color="auto"/>
        <w:right w:val="none" w:sz="0" w:space="0" w:color="auto"/>
      </w:divBdr>
    </w:div>
    <w:div w:id="1305357355">
      <w:bodyDiv w:val="1"/>
      <w:marLeft w:val="0"/>
      <w:marRight w:val="0"/>
      <w:marTop w:val="0"/>
      <w:marBottom w:val="0"/>
      <w:divBdr>
        <w:top w:val="none" w:sz="0" w:space="0" w:color="auto"/>
        <w:left w:val="none" w:sz="0" w:space="0" w:color="auto"/>
        <w:bottom w:val="none" w:sz="0" w:space="0" w:color="auto"/>
        <w:right w:val="none" w:sz="0" w:space="0" w:color="auto"/>
      </w:divBdr>
    </w:div>
    <w:div w:id="1306350876">
      <w:bodyDiv w:val="1"/>
      <w:marLeft w:val="0"/>
      <w:marRight w:val="0"/>
      <w:marTop w:val="0"/>
      <w:marBottom w:val="0"/>
      <w:divBdr>
        <w:top w:val="none" w:sz="0" w:space="0" w:color="auto"/>
        <w:left w:val="none" w:sz="0" w:space="0" w:color="auto"/>
        <w:bottom w:val="none" w:sz="0" w:space="0" w:color="auto"/>
        <w:right w:val="none" w:sz="0" w:space="0" w:color="auto"/>
      </w:divBdr>
    </w:div>
    <w:div w:id="1320231976">
      <w:bodyDiv w:val="1"/>
      <w:marLeft w:val="0"/>
      <w:marRight w:val="0"/>
      <w:marTop w:val="0"/>
      <w:marBottom w:val="0"/>
      <w:divBdr>
        <w:top w:val="none" w:sz="0" w:space="0" w:color="auto"/>
        <w:left w:val="none" w:sz="0" w:space="0" w:color="auto"/>
        <w:bottom w:val="none" w:sz="0" w:space="0" w:color="auto"/>
        <w:right w:val="none" w:sz="0" w:space="0" w:color="auto"/>
      </w:divBdr>
    </w:div>
    <w:div w:id="1322344794">
      <w:bodyDiv w:val="1"/>
      <w:marLeft w:val="0"/>
      <w:marRight w:val="0"/>
      <w:marTop w:val="0"/>
      <w:marBottom w:val="0"/>
      <w:divBdr>
        <w:top w:val="none" w:sz="0" w:space="0" w:color="auto"/>
        <w:left w:val="none" w:sz="0" w:space="0" w:color="auto"/>
        <w:bottom w:val="none" w:sz="0" w:space="0" w:color="auto"/>
        <w:right w:val="none" w:sz="0" w:space="0" w:color="auto"/>
      </w:divBdr>
    </w:div>
    <w:div w:id="1329871801">
      <w:bodyDiv w:val="1"/>
      <w:marLeft w:val="0"/>
      <w:marRight w:val="0"/>
      <w:marTop w:val="0"/>
      <w:marBottom w:val="0"/>
      <w:divBdr>
        <w:top w:val="none" w:sz="0" w:space="0" w:color="auto"/>
        <w:left w:val="none" w:sz="0" w:space="0" w:color="auto"/>
        <w:bottom w:val="none" w:sz="0" w:space="0" w:color="auto"/>
        <w:right w:val="none" w:sz="0" w:space="0" w:color="auto"/>
      </w:divBdr>
    </w:div>
    <w:div w:id="1336223771">
      <w:bodyDiv w:val="1"/>
      <w:marLeft w:val="0"/>
      <w:marRight w:val="0"/>
      <w:marTop w:val="0"/>
      <w:marBottom w:val="0"/>
      <w:divBdr>
        <w:top w:val="none" w:sz="0" w:space="0" w:color="auto"/>
        <w:left w:val="none" w:sz="0" w:space="0" w:color="auto"/>
        <w:bottom w:val="none" w:sz="0" w:space="0" w:color="auto"/>
        <w:right w:val="none" w:sz="0" w:space="0" w:color="auto"/>
      </w:divBdr>
    </w:div>
    <w:div w:id="1383289747">
      <w:bodyDiv w:val="1"/>
      <w:marLeft w:val="0"/>
      <w:marRight w:val="0"/>
      <w:marTop w:val="0"/>
      <w:marBottom w:val="0"/>
      <w:divBdr>
        <w:top w:val="none" w:sz="0" w:space="0" w:color="auto"/>
        <w:left w:val="none" w:sz="0" w:space="0" w:color="auto"/>
        <w:bottom w:val="none" w:sz="0" w:space="0" w:color="auto"/>
        <w:right w:val="none" w:sz="0" w:space="0" w:color="auto"/>
      </w:divBdr>
    </w:div>
    <w:div w:id="1410493354">
      <w:bodyDiv w:val="1"/>
      <w:marLeft w:val="0"/>
      <w:marRight w:val="0"/>
      <w:marTop w:val="0"/>
      <w:marBottom w:val="0"/>
      <w:divBdr>
        <w:top w:val="none" w:sz="0" w:space="0" w:color="auto"/>
        <w:left w:val="none" w:sz="0" w:space="0" w:color="auto"/>
        <w:bottom w:val="none" w:sz="0" w:space="0" w:color="auto"/>
        <w:right w:val="none" w:sz="0" w:space="0" w:color="auto"/>
      </w:divBdr>
    </w:div>
    <w:div w:id="1424835741">
      <w:bodyDiv w:val="1"/>
      <w:marLeft w:val="0"/>
      <w:marRight w:val="0"/>
      <w:marTop w:val="0"/>
      <w:marBottom w:val="0"/>
      <w:divBdr>
        <w:top w:val="none" w:sz="0" w:space="0" w:color="auto"/>
        <w:left w:val="none" w:sz="0" w:space="0" w:color="auto"/>
        <w:bottom w:val="none" w:sz="0" w:space="0" w:color="auto"/>
        <w:right w:val="none" w:sz="0" w:space="0" w:color="auto"/>
      </w:divBdr>
    </w:div>
    <w:div w:id="1428699132">
      <w:bodyDiv w:val="1"/>
      <w:marLeft w:val="0"/>
      <w:marRight w:val="0"/>
      <w:marTop w:val="0"/>
      <w:marBottom w:val="0"/>
      <w:divBdr>
        <w:top w:val="none" w:sz="0" w:space="0" w:color="auto"/>
        <w:left w:val="none" w:sz="0" w:space="0" w:color="auto"/>
        <w:bottom w:val="none" w:sz="0" w:space="0" w:color="auto"/>
        <w:right w:val="none" w:sz="0" w:space="0" w:color="auto"/>
      </w:divBdr>
    </w:div>
    <w:div w:id="1472092304">
      <w:bodyDiv w:val="1"/>
      <w:marLeft w:val="0"/>
      <w:marRight w:val="0"/>
      <w:marTop w:val="0"/>
      <w:marBottom w:val="0"/>
      <w:divBdr>
        <w:top w:val="none" w:sz="0" w:space="0" w:color="auto"/>
        <w:left w:val="none" w:sz="0" w:space="0" w:color="auto"/>
        <w:bottom w:val="none" w:sz="0" w:space="0" w:color="auto"/>
        <w:right w:val="none" w:sz="0" w:space="0" w:color="auto"/>
      </w:divBdr>
    </w:div>
    <w:div w:id="1476868664">
      <w:bodyDiv w:val="1"/>
      <w:marLeft w:val="0"/>
      <w:marRight w:val="0"/>
      <w:marTop w:val="0"/>
      <w:marBottom w:val="0"/>
      <w:divBdr>
        <w:top w:val="none" w:sz="0" w:space="0" w:color="auto"/>
        <w:left w:val="none" w:sz="0" w:space="0" w:color="auto"/>
        <w:bottom w:val="none" w:sz="0" w:space="0" w:color="auto"/>
        <w:right w:val="none" w:sz="0" w:space="0" w:color="auto"/>
      </w:divBdr>
      <w:divsChild>
        <w:div w:id="1870410681">
          <w:marLeft w:val="0"/>
          <w:marRight w:val="0"/>
          <w:marTop w:val="0"/>
          <w:marBottom w:val="0"/>
          <w:divBdr>
            <w:top w:val="none" w:sz="0" w:space="0" w:color="auto"/>
            <w:left w:val="none" w:sz="0" w:space="0" w:color="auto"/>
            <w:bottom w:val="none" w:sz="0" w:space="0" w:color="auto"/>
            <w:right w:val="none" w:sz="0" w:space="0" w:color="auto"/>
          </w:divBdr>
        </w:div>
      </w:divsChild>
    </w:div>
    <w:div w:id="1477650999">
      <w:bodyDiv w:val="1"/>
      <w:marLeft w:val="0"/>
      <w:marRight w:val="0"/>
      <w:marTop w:val="0"/>
      <w:marBottom w:val="0"/>
      <w:divBdr>
        <w:top w:val="none" w:sz="0" w:space="0" w:color="auto"/>
        <w:left w:val="none" w:sz="0" w:space="0" w:color="auto"/>
        <w:bottom w:val="none" w:sz="0" w:space="0" w:color="auto"/>
        <w:right w:val="none" w:sz="0" w:space="0" w:color="auto"/>
      </w:divBdr>
    </w:div>
    <w:div w:id="1478452475">
      <w:bodyDiv w:val="1"/>
      <w:marLeft w:val="0"/>
      <w:marRight w:val="0"/>
      <w:marTop w:val="0"/>
      <w:marBottom w:val="0"/>
      <w:divBdr>
        <w:top w:val="none" w:sz="0" w:space="0" w:color="auto"/>
        <w:left w:val="none" w:sz="0" w:space="0" w:color="auto"/>
        <w:bottom w:val="none" w:sz="0" w:space="0" w:color="auto"/>
        <w:right w:val="none" w:sz="0" w:space="0" w:color="auto"/>
      </w:divBdr>
    </w:div>
    <w:div w:id="1511142959">
      <w:bodyDiv w:val="1"/>
      <w:marLeft w:val="0"/>
      <w:marRight w:val="0"/>
      <w:marTop w:val="0"/>
      <w:marBottom w:val="0"/>
      <w:divBdr>
        <w:top w:val="none" w:sz="0" w:space="0" w:color="auto"/>
        <w:left w:val="none" w:sz="0" w:space="0" w:color="auto"/>
        <w:bottom w:val="none" w:sz="0" w:space="0" w:color="auto"/>
        <w:right w:val="none" w:sz="0" w:space="0" w:color="auto"/>
      </w:divBdr>
    </w:div>
    <w:div w:id="1525942035">
      <w:bodyDiv w:val="1"/>
      <w:marLeft w:val="0"/>
      <w:marRight w:val="0"/>
      <w:marTop w:val="0"/>
      <w:marBottom w:val="0"/>
      <w:divBdr>
        <w:top w:val="none" w:sz="0" w:space="0" w:color="auto"/>
        <w:left w:val="none" w:sz="0" w:space="0" w:color="auto"/>
        <w:bottom w:val="none" w:sz="0" w:space="0" w:color="auto"/>
        <w:right w:val="none" w:sz="0" w:space="0" w:color="auto"/>
      </w:divBdr>
    </w:div>
    <w:div w:id="1529685177">
      <w:bodyDiv w:val="1"/>
      <w:marLeft w:val="0"/>
      <w:marRight w:val="0"/>
      <w:marTop w:val="0"/>
      <w:marBottom w:val="0"/>
      <w:divBdr>
        <w:top w:val="none" w:sz="0" w:space="0" w:color="auto"/>
        <w:left w:val="none" w:sz="0" w:space="0" w:color="auto"/>
        <w:bottom w:val="none" w:sz="0" w:space="0" w:color="auto"/>
        <w:right w:val="none" w:sz="0" w:space="0" w:color="auto"/>
      </w:divBdr>
    </w:div>
    <w:div w:id="1534223382">
      <w:bodyDiv w:val="1"/>
      <w:marLeft w:val="0"/>
      <w:marRight w:val="0"/>
      <w:marTop w:val="0"/>
      <w:marBottom w:val="0"/>
      <w:divBdr>
        <w:top w:val="none" w:sz="0" w:space="0" w:color="auto"/>
        <w:left w:val="none" w:sz="0" w:space="0" w:color="auto"/>
        <w:bottom w:val="none" w:sz="0" w:space="0" w:color="auto"/>
        <w:right w:val="none" w:sz="0" w:space="0" w:color="auto"/>
      </w:divBdr>
    </w:div>
    <w:div w:id="1552615062">
      <w:bodyDiv w:val="1"/>
      <w:marLeft w:val="0"/>
      <w:marRight w:val="0"/>
      <w:marTop w:val="0"/>
      <w:marBottom w:val="0"/>
      <w:divBdr>
        <w:top w:val="none" w:sz="0" w:space="0" w:color="auto"/>
        <w:left w:val="none" w:sz="0" w:space="0" w:color="auto"/>
        <w:bottom w:val="none" w:sz="0" w:space="0" w:color="auto"/>
        <w:right w:val="none" w:sz="0" w:space="0" w:color="auto"/>
      </w:divBdr>
    </w:div>
    <w:div w:id="1588608706">
      <w:bodyDiv w:val="1"/>
      <w:marLeft w:val="0"/>
      <w:marRight w:val="0"/>
      <w:marTop w:val="0"/>
      <w:marBottom w:val="0"/>
      <w:divBdr>
        <w:top w:val="none" w:sz="0" w:space="0" w:color="auto"/>
        <w:left w:val="none" w:sz="0" w:space="0" w:color="auto"/>
        <w:bottom w:val="none" w:sz="0" w:space="0" w:color="auto"/>
        <w:right w:val="none" w:sz="0" w:space="0" w:color="auto"/>
      </w:divBdr>
    </w:div>
    <w:div w:id="1596089728">
      <w:bodyDiv w:val="1"/>
      <w:marLeft w:val="0"/>
      <w:marRight w:val="0"/>
      <w:marTop w:val="0"/>
      <w:marBottom w:val="0"/>
      <w:divBdr>
        <w:top w:val="none" w:sz="0" w:space="0" w:color="auto"/>
        <w:left w:val="none" w:sz="0" w:space="0" w:color="auto"/>
        <w:bottom w:val="none" w:sz="0" w:space="0" w:color="auto"/>
        <w:right w:val="none" w:sz="0" w:space="0" w:color="auto"/>
      </w:divBdr>
    </w:div>
    <w:div w:id="1616253071">
      <w:bodyDiv w:val="1"/>
      <w:marLeft w:val="0"/>
      <w:marRight w:val="0"/>
      <w:marTop w:val="0"/>
      <w:marBottom w:val="0"/>
      <w:divBdr>
        <w:top w:val="none" w:sz="0" w:space="0" w:color="auto"/>
        <w:left w:val="none" w:sz="0" w:space="0" w:color="auto"/>
        <w:bottom w:val="none" w:sz="0" w:space="0" w:color="auto"/>
        <w:right w:val="none" w:sz="0" w:space="0" w:color="auto"/>
      </w:divBdr>
    </w:div>
    <w:div w:id="1619292364">
      <w:bodyDiv w:val="1"/>
      <w:marLeft w:val="0"/>
      <w:marRight w:val="0"/>
      <w:marTop w:val="0"/>
      <w:marBottom w:val="0"/>
      <w:divBdr>
        <w:top w:val="none" w:sz="0" w:space="0" w:color="auto"/>
        <w:left w:val="none" w:sz="0" w:space="0" w:color="auto"/>
        <w:bottom w:val="none" w:sz="0" w:space="0" w:color="auto"/>
        <w:right w:val="none" w:sz="0" w:space="0" w:color="auto"/>
      </w:divBdr>
    </w:div>
    <w:div w:id="1622102767">
      <w:bodyDiv w:val="1"/>
      <w:marLeft w:val="0"/>
      <w:marRight w:val="0"/>
      <w:marTop w:val="0"/>
      <w:marBottom w:val="0"/>
      <w:divBdr>
        <w:top w:val="none" w:sz="0" w:space="0" w:color="auto"/>
        <w:left w:val="none" w:sz="0" w:space="0" w:color="auto"/>
        <w:bottom w:val="none" w:sz="0" w:space="0" w:color="auto"/>
        <w:right w:val="none" w:sz="0" w:space="0" w:color="auto"/>
      </w:divBdr>
    </w:div>
    <w:div w:id="1622759983">
      <w:bodyDiv w:val="1"/>
      <w:marLeft w:val="0"/>
      <w:marRight w:val="0"/>
      <w:marTop w:val="0"/>
      <w:marBottom w:val="0"/>
      <w:divBdr>
        <w:top w:val="none" w:sz="0" w:space="0" w:color="auto"/>
        <w:left w:val="none" w:sz="0" w:space="0" w:color="auto"/>
        <w:bottom w:val="none" w:sz="0" w:space="0" w:color="auto"/>
        <w:right w:val="none" w:sz="0" w:space="0" w:color="auto"/>
      </w:divBdr>
    </w:div>
    <w:div w:id="1631207482">
      <w:bodyDiv w:val="1"/>
      <w:marLeft w:val="0"/>
      <w:marRight w:val="0"/>
      <w:marTop w:val="0"/>
      <w:marBottom w:val="0"/>
      <w:divBdr>
        <w:top w:val="none" w:sz="0" w:space="0" w:color="auto"/>
        <w:left w:val="none" w:sz="0" w:space="0" w:color="auto"/>
        <w:bottom w:val="none" w:sz="0" w:space="0" w:color="auto"/>
        <w:right w:val="none" w:sz="0" w:space="0" w:color="auto"/>
      </w:divBdr>
    </w:div>
    <w:div w:id="1646086832">
      <w:bodyDiv w:val="1"/>
      <w:marLeft w:val="0"/>
      <w:marRight w:val="0"/>
      <w:marTop w:val="0"/>
      <w:marBottom w:val="0"/>
      <w:divBdr>
        <w:top w:val="none" w:sz="0" w:space="0" w:color="auto"/>
        <w:left w:val="none" w:sz="0" w:space="0" w:color="auto"/>
        <w:bottom w:val="none" w:sz="0" w:space="0" w:color="auto"/>
        <w:right w:val="none" w:sz="0" w:space="0" w:color="auto"/>
      </w:divBdr>
    </w:div>
    <w:div w:id="1651985638">
      <w:bodyDiv w:val="1"/>
      <w:marLeft w:val="0"/>
      <w:marRight w:val="0"/>
      <w:marTop w:val="0"/>
      <w:marBottom w:val="0"/>
      <w:divBdr>
        <w:top w:val="none" w:sz="0" w:space="0" w:color="auto"/>
        <w:left w:val="none" w:sz="0" w:space="0" w:color="auto"/>
        <w:bottom w:val="none" w:sz="0" w:space="0" w:color="auto"/>
        <w:right w:val="none" w:sz="0" w:space="0" w:color="auto"/>
      </w:divBdr>
    </w:div>
    <w:div w:id="1654871151">
      <w:bodyDiv w:val="1"/>
      <w:marLeft w:val="0"/>
      <w:marRight w:val="0"/>
      <w:marTop w:val="0"/>
      <w:marBottom w:val="0"/>
      <w:divBdr>
        <w:top w:val="none" w:sz="0" w:space="0" w:color="auto"/>
        <w:left w:val="none" w:sz="0" w:space="0" w:color="auto"/>
        <w:bottom w:val="none" w:sz="0" w:space="0" w:color="auto"/>
        <w:right w:val="none" w:sz="0" w:space="0" w:color="auto"/>
      </w:divBdr>
    </w:div>
    <w:div w:id="1669088505">
      <w:bodyDiv w:val="1"/>
      <w:marLeft w:val="0"/>
      <w:marRight w:val="0"/>
      <w:marTop w:val="0"/>
      <w:marBottom w:val="0"/>
      <w:divBdr>
        <w:top w:val="none" w:sz="0" w:space="0" w:color="auto"/>
        <w:left w:val="none" w:sz="0" w:space="0" w:color="auto"/>
        <w:bottom w:val="none" w:sz="0" w:space="0" w:color="auto"/>
        <w:right w:val="none" w:sz="0" w:space="0" w:color="auto"/>
      </w:divBdr>
    </w:div>
    <w:div w:id="1670869275">
      <w:bodyDiv w:val="1"/>
      <w:marLeft w:val="0"/>
      <w:marRight w:val="0"/>
      <w:marTop w:val="0"/>
      <w:marBottom w:val="0"/>
      <w:divBdr>
        <w:top w:val="none" w:sz="0" w:space="0" w:color="auto"/>
        <w:left w:val="none" w:sz="0" w:space="0" w:color="auto"/>
        <w:bottom w:val="none" w:sz="0" w:space="0" w:color="auto"/>
        <w:right w:val="none" w:sz="0" w:space="0" w:color="auto"/>
      </w:divBdr>
    </w:div>
    <w:div w:id="1674527713">
      <w:bodyDiv w:val="1"/>
      <w:marLeft w:val="0"/>
      <w:marRight w:val="0"/>
      <w:marTop w:val="0"/>
      <w:marBottom w:val="0"/>
      <w:divBdr>
        <w:top w:val="none" w:sz="0" w:space="0" w:color="auto"/>
        <w:left w:val="none" w:sz="0" w:space="0" w:color="auto"/>
        <w:bottom w:val="none" w:sz="0" w:space="0" w:color="auto"/>
        <w:right w:val="none" w:sz="0" w:space="0" w:color="auto"/>
      </w:divBdr>
    </w:div>
    <w:div w:id="1681816287">
      <w:bodyDiv w:val="1"/>
      <w:marLeft w:val="0"/>
      <w:marRight w:val="0"/>
      <w:marTop w:val="0"/>
      <w:marBottom w:val="0"/>
      <w:divBdr>
        <w:top w:val="none" w:sz="0" w:space="0" w:color="auto"/>
        <w:left w:val="none" w:sz="0" w:space="0" w:color="auto"/>
        <w:bottom w:val="none" w:sz="0" w:space="0" w:color="auto"/>
        <w:right w:val="none" w:sz="0" w:space="0" w:color="auto"/>
      </w:divBdr>
    </w:div>
    <w:div w:id="1681925831">
      <w:bodyDiv w:val="1"/>
      <w:marLeft w:val="0"/>
      <w:marRight w:val="0"/>
      <w:marTop w:val="0"/>
      <w:marBottom w:val="0"/>
      <w:divBdr>
        <w:top w:val="none" w:sz="0" w:space="0" w:color="auto"/>
        <w:left w:val="none" w:sz="0" w:space="0" w:color="auto"/>
        <w:bottom w:val="none" w:sz="0" w:space="0" w:color="auto"/>
        <w:right w:val="none" w:sz="0" w:space="0" w:color="auto"/>
      </w:divBdr>
    </w:div>
    <w:div w:id="1684360490">
      <w:bodyDiv w:val="1"/>
      <w:marLeft w:val="0"/>
      <w:marRight w:val="0"/>
      <w:marTop w:val="0"/>
      <w:marBottom w:val="0"/>
      <w:divBdr>
        <w:top w:val="none" w:sz="0" w:space="0" w:color="auto"/>
        <w:left w:val="none" w:sz="0" w:space="0" w:color="auto"/>
        <w:bottom w:val="none" w:sz="0" w:space="0" w:color="auto"/>
        <w:right w:val="none" w:sz="0" w:space="0" w:color="auto"/>
      </w:divBdr>
    </w:div>
    <w:div w:id="1700013899">
      <w:bodyDiv w:val="1"/>
      <w:marLeft w:val="0"/>
      <w:marRight w:val="0"/>
      <w:marTop w:val="0"/>
      <w:marBottom w:val="0"/>
      <w:divBdr>
        <w:top w:val="none" w:sz="0" w:space="0" w:color="auto"/>
        <w:left w:val="none" w:sz="0" w:space="0" w:color="auto"/>
        <w:bottom w:val="none" w:sz="0" w:space="0" w:color="auto"/>
        <w:right w:val="none" w:sz="0" w:space="0" w:color="auto"/>
      </w:divBdr>
    </w:div>
    <w:div w:id="1709795116">
      <w:bodyDiv w:val="1"/>
      <w:marLeft w:val="0"/>
      <w:marRight w:val="0"/>
      <w:marTop w:val="0"/>
      <w:marBottom w:val="0"/>
      <w:divBdr>
        <w:top w:val="none" w:sz="0" w:space="0" w:color="auto"/>
        <w:left w:val="none" w:sz="0" w:space="0" w:color="auto"/>
        <w:bottom w:val="none" w:sz="0" w:space="0" w:color="auto"/>
        <w:right w:val="none" w:sz="0" w:space="0" w:color="auto"/>
      </w:divBdr>
    </w:div>
    <w:div w:id="1734739147">
      <w:bodyDiv w:val="1"/>
      <w:marLeft w:val="0"/>
      <w:marRight w:val="0"/>
      <w:marTop w:val="0"/>
      <w:marBottom w:val="0"/>
      <w:divBdr>
        <w:top w:val="none" w:sz="0" w:space="0" w:color="auto"/>
        <w:left w:val="none" w:sz="0" w:space="0" w:color="auto"/>
        <w:bottom w:val="none" w:sz="0" w:space="0" w:color="auto"/>
        <w:right w:val="none" w:sz="0" w:space="0" w:color="auto"/>
      </w:divBdr>
    </w:div>
    <w:div w:id="1736975592">
      <w:bodyDiv w:val="1"/>
      <w:marLeft w:val="0"/>
      <w:marRight w:val="0"/>
      <w:marTop w:val="0"/>
      <w:marBottom w:val="0"/>
      <w:divBdr>
        <w:top w:val="none" w:sz="0" w:space="0" w:color="auto"/>
        <w:left w:val="none" w:sz="0" w:space="0" w:color="auto"/>
        <w:bottom w:val="none" w:sz="0" w:space="0" w:color="auto"/>
        <w:right w:val="none" w:sz="0" w:space="0" w:color="auto"/>
      </w:divBdr>
    </w:div>
    <w:div w:id="1741126921">
      <w:bodyDiv w:val="1"/>
      <w:marLeft w:val="0"/>
      <w:marRight w:val="0"/>
      <w:marTop w:val="0"/>
      <w:marBottom w:val="0"/>
      <w:divBdr>
        <w:top w:val="none" w:sz="0" w:space="0" w:color="auto"/>
        <w:left w:val="none" w:sz="0" w:space="0" w:color="auto"/>
        <w:bottom w:val="none" w:sz="0" w:space="0" w:color="auto"/>
        <w:right w:val="none" w:sz="0" w:space="0" w:color="auto"/>
      </w:divBdr>
    </w:div>
    <w:div w:id="1747805314">
      <w:bodyDiv w:val="1"/>
      <w:marLeft w:val="0"/>
      <w:marRight w:val="0"/>
      <w:marTop w:val="0"/>
      <w:marBottom w:val="0"/>
      <w:divBdr>
        <w:top w:val="none" w:sz="0" w:space="0" w:color="auto"/>
        <w:left w:val="none" w:sz="0" w:space="0" w:color="auto"/>
        <w:bottom w:val="none" w:sz="0" w:space="0" w:color="auto"/>
        <w:right w:val="none" w:sz="0" w:space="0" w:color="auto"/>
      </w:divBdr>
    </w:div>
    <w:div w:id="1750422982">
      <w:bodyDiv w:val="1"/>
      <w:marLeft w:val="0"/>
      <w:marRight w:val="0"/>
      <w:marTop w:val="0"/>
      <w:marBottom w:val="0"/>
      <w:divBdr>
        <w:top w:val="none" w:sz="0" w:space="0" w:color="auto"/>
        <w:left w:val="none" w:sz="0" w:space="0" w:color="auto"/>
        <w:bottom w:val="none" w:sz="0" w:space="0" w:color="auto"/>
        <w:right w:val="none" w:sz="0" w:space="0" w:color="auto"/>
      </w:divBdr>
    </w:div>
    <w:div w:id="1751777840">
      <w:bodyDiv w:val="1"/>
      <w:marLeft w:val="0"/>
      <w:marRight w:val="0"/>
      <w:marTop w:val="0"/>
      <w:marBottom w:val="0"/>
      <w:divBdr>
        <w:top w:val="none" w:sz="0" w:space="0" w:color="auto"/>
        <w:left w:val="none" w:sz="0" w:space="0" w:color="auto"/>
        <w:bottom w:val="none" w:sz="0" w:space="0" w:color="auto"/>
        <w:right w:val="none" w:sz="0" w:space="0" w:color="auto"/>
      </w:divBdr>
    </w:div>
    <w:div w:id="1753503940">
      <w:bodyDiv w:val="1"/>
      <w:marLeft w:val="0"/>
      <w:marRight w:val="0"/>
      <w:marTop w:val="0"/>
      <w:marBottom w:val="0"/>
      <w:divBdr>
        <w:top w:val="none" w:sz="0" w:space="0" w:color="auto"/>
        <w:left w:val="none" w:sz="0" w:space="0" w:color="auto"/>
        <w:bottom w:val="none" w:sz="0" w:space="0" w:color="auto"/>
        <w:right w:val="none" w:sz="0" w:space="0" w:color="auto"/>
      </w:divBdr>
    </w:div>
    <w:div w:id="1761411302">
      <w:bodyDiv w:val="1"/>
      <w:marLeft w:val="0"/>
      <w:marRight w:val="0"/>
      <w:marTop w:val="0"/>
      <w:marBottom w:val="0"/>
      <w:divBdr>
        <w:top w:val="none" w:sz="0" w:space="0" w:color="auto"/>
        <w:left w:val="none" w:sz="0" w:space="0" w:color="auto"/>
        <w:bottom w:val="none" w:sz="0" w:space="0" w:color="auto"/>
        <w:right w:val="none" w:sz="0" w:space="0" w:color="auto"/>
      </w:divBdr>
    </w:div>
    <w:div w:id="1767576929">
      <w:bodyDiv w:val="1"/>
      <w:marLeft w:val="0"/>
      <w:marRight w:val="0"/>
      <w:marTop w:val="0"/>
      <w:marBottom w:val="0"/>
      <w:divBdr>
        <w:top w:val="none" w:sz="0" w:space="0" w:color="auto"/>
        <w:left w:val="none" w:sz="0" w:space="0" w:color="auto"/>
        <w:bottom w:val="none" w:sz="0" w:space="0" w:color="auto"/>
        <w:right w:val="none" w:sz="0" w:space="0" w:color="auto"/>
      </w:divBdr>
    </w:div>
    <w:div w:id="1771505346">
      <w:bodyDiv w:val="1"/>
      <w:marLeft w:val="0"/>
      <w:marRight w:val="0"/>
      <w:marTop w:val="0"/>
      <w:marBottom w:val="0"/>
      <w:divBdr>
        <w:top w:val="none" w:sz="0" w:space="0" w:color="auto"/>
        <w:left w:val="none" w:sz="0" w:space="0" w:color="auto"/>
        <w:bottom w:val="none" w:sz="0" w:space="0" w:color="auto"/>
        <w:right w:val="none" w:sz="0" w:space="0" w:color="auto"/>
      </w:divBdr>
    </w:div>
    <w:div w:id="1789203286">
      <w:bodyDiv w:val="1"/>
      <w:marLeft w:val="0"/>
      <w:marRight w:val="0"/>
      <w:marTop w:val="0"/>
      <w:marBottom w:val="0"/>
      <w:divBdr>
        <w:top w:val="none" w:sz="0" w:space="0" w:color="auto"/>
        <w:left w:val="none" w:sz="0" w:space="0" w:color="auto"/>
        <w:bottom w:val="none" w:sz="0" w:space="0" w:color="auto"/>
        <w:right w:val="none" w:sz="0" w:space="0" w:color="auto"/>
      </w:divBdr>
    </w:div>
    <w:div w:id="1797024575">
      <w:bodyDiv w:val="1"/>
      <w:marLeft w:val="0"/>
      <w:marRight w:val="0"/>
      <w:marTop w:val="0"/>
      <w:marBottom w:val="0"/>
      <w:divBdr>
        <w:top w:val="none" w:sz="0" w:space="0" w:color="auto"/>
        <w:left w:val="none" w:sz="0" w:space="0" w:color="auto"/>
        <w:bottom w:val="none" w:sz="0" w:space="0" w:color="auto"/>
        <w:right w:val="none" w:sz="0" w:space="0" w:color="auto"/>
      </w:divBdr>
    </w:div>
    <w:div w:id="1797406107">
      <w:bodyDiv w:val="1"/>
      <w:marLeft w:val="0"/>
      <w:marRight w:val="0"/>
      <w:marTop w:val="0"/>
      <w:marBottom w:val="0"/>
      <w:divBdr>
        <w:top w:val="none" w:sz="0" w:space="0" w:color="auto"/>
        <w:left w:val="none" w:sz="0" w:space="0" w:color="auto"/>
        <w:bottom w:val="none" w:sz="0" w:space="0" w:color="auto"/>
        <w:right w:val="none" w:sz="0" w:space="0" w:color="auto"/>
      </w:divBdr>
    </w:div>
    <w:div w:id="1806658758">
      <w:bodyDiv w:val="1"/>
      <w:marLeft w:val="0"/>
      <w:marRight w:val="0"/>
      <w:marTop w:val="0"/>
      <w:marBottom w:val="0"/>
      <w:divBdr>
        <w:top w:val="none" w:sz="0" w:space="0" w:color="auto"/>
        <w:left w:val="none" w:sz="0" w:space="0" w:color="auto"/>
        <w:bottom w:val="none" w:sz="0" w:space="0" w:color="auto"/>
        <w:right w:val="none" w:sz="0" w:space="0" w:color="auto"/>
      </w:divBdr>
    </w:div>
    <w:div w:id="1824076126">
      <w:bodyDiv w:val="1"/>
      <w:marLeft w:val="0"/>
      <w:marRight w:val="0"/>
      <w:marTop w:val="0"/>
      <w:marBottom w:val="0"/>
      <w:divBdr>
        <w:top w:val="none" w:sz="0" w:space="0" w:color="auto"/>
        <w:left w:val="none" w:sz="0" w:space="0" w:color="auto"/>
        <w:bottom w:val="none" w:sz="0" w:space="0" w:color="auto"/>
        <w:right w:val="none" w:sz="0" w:space="0" w:color="auto"/>
      </w:divBdr>
    </w:div>
    <w:div w:id="1824740247">
      <w:bodyDiv w:val="1"/>
      <w:marLeft w:val="0"/>
      <w:marRight w:val="0"/>
      <w:marTop w:val="0"/>
      <w:marBottom w:val="0"/>
      <w:divBdr>
        <w:top w:val="none" w:sz="0" w:space="0" w:color="auto"/>
        <w:left w:val="none" w:sz="0" w:space="0" w:color="auto"/>
        <w:bottom w:val="none" w:sz="0" w:space="0" w:color="auto"/>
        <w:right w:val="none" w:sz="0" w:space="0" w:color="auto"/>
      </w:divBdr>
    </w:div>
    <w:div w:id="1828784692">
      <w:bodyDiv w:val="1"/>
      <w:marLeft w:val="0"/>
      <w:marRight w:val="0"/>
      <w:marTop w:val="0"/>
      <w:marBottom w:val="0"/>
      <w:divBdr>
        <w:top w:val="none" w:sz="0" w:space="0" w:color="auto"/>
        <w:left w:val="none" w:sz="0" w:space="0" w:color="auto"/>
        <w:bottom w:val="none" w:sz="0" w:space="0" w:color="auto"/>
        <w:right w:val="none" w:sz="0" w:space="0" w:color="auto"/>
      </w:divBdr>
    </w:div>
    <w:div w:id="1853177404">
      <w:bodyDiv w:val="1"/>
      <w:marLeft w:val="0"/>
      <w:marRight w:val="0"/>
      <w:marTop w:val="0"/>
      <w:marBottom w:val="0"/>
      <w:divBdr>
        <w:top w:val="none" w:sz="0" w:space="0" w:color="auto"/>
        <w:left w:val="none" w:sz="0" w:space="0" w:color="auto"/>
        <w:bottom w:val="none" w:sz="0" w:space="0" w:color="auto"/>
        <w:right w:val="none" w:sz="0" w:space="0" w:color="auto"/>
      </w:divBdr>
    </w:div>
    <w:div w:id="1877547319">
      <w:bodyDiv w:val="1"/>
      <w:marLeft w:val="0"/>
      <w:marRight w:val="0"/>
      <w:marTop w:val="0"/>
      <w:marBottom w:val="0"/>
      <w:divBdr>
        <w:top w:val="none" w:sz="0" w:space="0" w:color="auto"/>
        <w:left w:val="none" w:sz="0" w:space="0" w:color="auto"/>
        <w:bottom w:val="none" w:sz="0" w:space="0" w:color="auto"/>
        <w:right w:val="none" w:sz="0" w:space="0" w:color="auto"/>
      </w:divBdr>
    </w:div>
    <w:div w:id="1893805671">
      <w:bodyDiv w:val="1"/>
      <w:marLeft w:val="0"/>
      <w:marRight w:val="0"/>
      <w:marTop w:val="0"/>
      <w:marBottom w:val="0"/>
      <w:divBdr>
        <w:top w:val="none" w:sz="0" w:space="0" w:color="auto"/>
        <w:left w:val="none" w:sz="0" w:space="0" w:color="auto"/>
        <w:bottom w:val="none" w:sz="0" w:space="0" w:color="auto"/>
        <w:right w:val="none" w:sz="0" w:space="0" w:color="auto"/>
      </w:divBdr>
    </w:div>
    <w:div w:id="1895851370">
      <w:bodyDiv w:val="1"/>
      <w:marLeft w:val="0"/>
      <w:marRight w:val="0"/>
      <w:marTop w:val="0"/>
      <w:marBottom w:val="0"/>
      <w:divBdr>
        <w:top w:val="none" w:sz="0" w:space="0" w:color="auto"/>
        <w:left w:val="none" w:sz="0" w:space="0" w:color="auto"/>
        <w:bottom w:val="none" w:sz="0" w:space="0" w:color="auto"/>
        <w:right w:val="none" w:sz="0" w:space="0" w:color="auto"/>
      </w:divBdr>
    </w:div>
    <w:div w:id="1945965489">
      <w:bodyDiv w:val="1"/>
      <w:marLeft w:val="0"/>
      <w:marRight w:val="0"/>
      <w:marTop w:val="0"/>
      <w:marBottom w:val="0"/>
      <w:divBdr>
        <w:top w:val="none" w:sz="0" w:space="0" w:color="auto"/>
        <w:left w:val="none" w:sz="0" w:space="0" w:color="auto"/>
        <w:bottom w:val="none" w:sz="0" w:space="0" w:color="auto"/>
        <w:right w:val="none" w:sz="0" w:space="0" w:color="auto"/>
      </w:divBdr>
    </w:div>
    <w:div w:id="1961035681">
      <w:bodyDiv w:val="1"/>
      <w:marLeft w:val="0"/>
      <w:marRight w:val="0"/>
      <w:marTop w:val="0"/>
      <w:marBottom w:val="0"/>
      <w:divBdr>
        <w:top w:val="none" w:sz="0" w:space="0" w:color="auto"/>
        <w:left w:val="none" w:sz="0" w:space="0" w:color="auto"/>
        <w:bottom w:val="none" w:sz="0" w:space="0" w:color="auto"/>
        <w:right w:val="none" w:sz="0" w:space="0" w:color="auto"/>
      </w:divBdr>
    </w:div>
    <w:div w:id="1979143592">
      <w:bodyDiv w:val="1"/>
      <w:marLeft w:val="0"/>
      <w:marRight w:val="0"/>
      <w:marTop w:val="0"/>
      <w:marBottom w:val="0"/>
      <w:divBdr>
        <w:top w:val="none" w:sz="0" w:space="0" w:color="auto"/>
        <w:left w:val="none" w:sz="0" w:space="0" w:color="auto"/>
        <w:bottom w:val="none" w:sz="0" w:space="0" w:color="auto"/>
        <w:right w:val="none" w:sz="0" w:space="0" w:color="auto"/>
      </w:divBdr>
    </w:div>
    <w:div w:id="2011907660">
      <w:bodyDiv w:val="1"/>
      <w:marLeft w:val="0"/>
      <w:marRight w:val="0"/>
      <w:marTop w:val="0"/>
      <w:marBottom w:val="0"/>
      <w:divBdr>
        <w:top w:val="none" w:sz="0" w:space="0" w:color="auto"/>
        <w:left w:val="none" w:sz="0" w:space="0" w:color="auto"/>
        <w:bottom w:val="none" w:sz="0" w:space="0" w:color="auto"/>
        <w:right w:val="none" w:sz="0" w:space="0" w:color="auto"/>
      </w:divBdr>
    </w:div>
    <w:div w:id="2019310476">
      <w:bodyDiv w:val="1"/>
      <w:marLeft w:val="0"/>
      <w:marRight w:val="0"/>
      <w:marTop w:val="0"/>
      <w:marBottom w:val="0"/>
      <w:divBdr>
        <w:top w:val="none" w:sz="0" w:space="0" w:color="auto"/>
        <w:left w:val="none" w:sz="0" w:space="0" w:color="auto"/>
        <w:bottom w:val="none" w:sz="0" w:space="0" w:color="auto"/>
        <w:right w:val="none" w:sz="0" w:space="0" w:color="auto"/>
      </w:divBdr>
    </w:div>
    <w:div w:id="2029284224">
      <w:bodyDiv w:val="1"/>
      <w:marLeft w:val="0"/>
      <w:marRight w:val="0"/>
      <w:marTop w:val="0"/>
      <w:marBottom w:val="0"/>
      <w:divBdr>
        <w:top w:val="none" w:sz="0" w:space="0" w:color="auto"/>
        <w:left w:val="none" w:sz="0" w:space="0" w:color="auto"/>
        <w:bottom w:val="none" w:sz="0" w:space="0" w:color="auto"/>
        <w:right w:val="none" w:sz="0" w:space="0" w:color="auto"/>
      </w:divBdr>
    </w:div>
    <w:div w:id="2044550743">
      <w:bodyDiv w:val="1"/>
      <w:marLeft w:val="0"/>
      <w:marRight w:val="0"/>
      <w:marTop w:val="0"/>
      <w:marBottom w:val="0"/>
      <w:divBdr>
        <w:top w:val="none" w:sz="0" w:space="0" w:color="auto"/>
        <w:left w:val="none" w:sz="0" w:space="0" w:color="auto"/>
        <w:bottom w:val="none" w:sz="0" w:space="0" w:color="auto"/>
        <w:right w:val="none" w:sz="0" w:space="0" w:color="auto"/>
      </w:divBdr>
    </w:div>
    <w:div w:id="2047021196">
      <w:bodyDiv w:val="1"/>
      <w:marLeft w:val="0"/>
      <w:marRight w:val="0"/>
      <w:marTop w:val="0"/>
      <w:marBottom w:val="0"/>
      <w:divBdr>
        <w:top w:val="none" w:sz="0" w:space="0" w:color="auto"/>
        <w:left w:val="none" w:sz="0" w:space="0" w:color="auto"/>
        <w:bottom w:val="none" w:sz="0" w:space="0" w:color="auto"/>
        <w:right w:val="none" w:sz="0" w:space="0" w:color="auto"/>
      </w:divBdr>
    </w:div>
    <w:div w:id="2054110978">
      <w:bodyDiv w:val="1"/>
      <w:marLeft w:val="0"/>
      <w:marRight w:val="0"/>
      <w:marTop w:val="0"/>
      <w:marBottom w:val="0"/>
      <w:divBdr>
        <w:top w:val="none" w:sz="0" w:space="0" w:color="auto"/>
        <w:left w:val="none" w:sz="0" w:space="0" w:color="auto"/>
        <w:bottom w:val="none" w:sz="0" w:space="0" w:color="auto"/>
        <w:right w:val="none" w:sz="0" w:space="0" w:color="auto"/>
      </w:divBdr>
    </w:div>
    <w:div w:id="2065978473">
      <w:bodyDiv w:val="1"/>
      <w:marLeft w:val="0"/>
      <w:marRight w:val="0"/>
      <w:marTop w:val="0"/>
      <w:marBottom w:val="0"/>
      <w:divBdr>
        <w:top w:val="none" w:sz="0" w:space="0" w:color="auto"/>
        <w:left w:val="none" w:sz="0" w:space="0" w:color="auto"/>
        <w:bottom w:val="none" w:sz="0" w:space="0" w:color="auto"/>
        <w:right w:val="none" w:sz="0" w:space="0" w:color="auto"/>
      </w:divBdr>
    </w:div>
    <w:div w:id="2071688651">
      <w:bodyDiv w:val="1"/>
      <w:marLeft w:val="0"/>
      <w:marRight w:val="0"/>
      <w:marTop w:val="0"/>
      <w:marBottom w:val="0"/>
      <w:divBdr>
        <w:top w:val="none" w:sz="0" w:space="0" w:color="auto"/>
        <w:left w:val="none" w:sz="0" w:space="0" w:color="auto"/>
        <w:bottom w:val="none" w:sz="0" w:space="0" w:color="auto"/>
        <w:right w:val="none" w:sz="0" w:space="0" w:color="auto"/>
      </w:divBdr>
    </w:div>
    <w:div w:id="2079671071">
      <w:bodyDiv w:val="1"/>
      <w:marLeft w:val="0"/>
      <w:marRight w:val="0"/>
      <w:marTop w:val="0"/>
      <w:marBottom w:val="0"/>
      <w:divBdr>
        <w:top w:val="none" w:sz="0" w:space="0" w:color="auto"/>
        <w:left w:val="none" w:sz="0" w:space="0" w:color="auto"/>
        <w:bottom w:val="none" w:sz="0" w:space="0" w:color="auto"/>
        <w:right w:val="none" w:sz="0" w:space="0" w:color="auto"/>
      </w:divBdr>
    </w:div>
    <w:div w:id="2091149729">
      <w:bodyDiv w:val="1"/>
      <w:marLeft w:val="0"/>
      <w:marRight w:val="0"/>
      <w:marTop w:val="0"/>
      <w:marBottom w:val="0"/>
      <w:divBdr>
        <w:top w:val="none" w:sz="0" w:space="0" w:color="auto"/>
        <w:left w:val="none" w:sz="0" w:space="0" w:color="auto"/>
        <w:bottom w:val="none" w:sz="0" w:space="0" w:color="auto"/>
        <w:right w:val="none" w:sz="0" w:space="0" w:color="auto"/>
      </w:divBdr>
    </w:div>
    <w:div w:id="2094163736">
      <w:bodyDiv w:val="1"/>
      <w:marLeft w:val="0"/>
      <w:marRight w:val="0"/>
      <w:marTop w:val="0"/>
      <w:marBottom w:val="0"/>
      <w:divBdr>
        <w:top w:val="none" w:sz="0" w:space="0" w:color="auto"/>
        <w:left w:val="none" w:sz="0" w:space="0" w:color="auto"/>
        <w:bottom w:val="none" w:sz="0" w:space="0" w:color="auto"/>
        <w:right w:val="none" w:sz="0" w:space="0" w:color="auto"/>
      </w:divBdr>
    </w:div>
    <w:div w:id="2096707519">
      <w:bodyDiv w:val="1"/>
      <w:marLeft w:val="0"/>
      <w:marRight w:val="0"/>
      <w:marTop w:val="0"/>
      <w:marBottom w:val="0"/>
      <w:divBdr>
        <w:top w:val="none" w:sz="0" w:space="0" w:color="auto"/>
        <w:left w:val="none" w:sz="0" w:space="0" w:color="auto"/>
        <w:bottom w:val="none" w:sz="0" w:space="0" w:color="auto"/>
        <w:right w:val="none" w:sz="0" w:space="0" w:color="auto"/>
      </w:divBdr>
    </w:div>
    <w:div w:id="2101295778">
      <w:bodyDiv w:val="1"/>
      <w:marLeft w:val="0"/>
      <w:marRight w:val="0"/>
      <w:marTop w:val="0"/>
      <w:marBottom w:val="0"/>
      <w:divBdr>
        <w:top w:val="none" w:sz="0" w:space="0" w:color="auto"/>
        <w:left w:val="none" w:sz="0" w:space="0" w:color="auto"/>
        <w:bottom w:val="none" w:sz="0" w:space="0" w:color="auto"/>
        <w:right w:val="none" w:sz="0" w:space="0" w:color="auto"/>
      </w:divBdr>
    </w:div>
    <w:div w:id="2121297377">
      <w:bodyDiv w:val="1"/>
      <w:marLeft w:val="0"/>
      <w:marRight w:val="0"/>
      <w:marTop w:val="0"/>
      <w:marBottom w:val="0"/>
      <w:divBdr>
        <w:top w:val="none" w:sz="0" w:space="0" w:color="auto"/>
        <w:left w:val="none" w:sz="0" w:space="0" w:color="auto"/>
        <w:bottom w:val="none" w:sz="0" w:space="0" w:color="auto"/>
        <w:right w:val="none" w:sz="0" w:space="0" w:color="auto"/>
      </w:divBdr>
    </w:div>
    <w:div w:id="2122798259">
      <w:bodyDiv w:val="1"/>
      <w:marLeft w:val="0"/>
      <w:marRight w:val="0"/>
      <w:marTop w:val="0"/>
      <w:marBottom w:val="0"/>
      <w:divBdr>
        <w:top w:val="none" w:sz="0" w:space="0" w:color="auto"/>
        <w:left w:val="none" w:sz="0" w:space="0" w:color="auto"/>
        <w:bottom w:val="none" w:sz="0" w:space="0" w:color="auto"/>
        <w:right w:val="none" w:sz="0" w:space="0" w:color="auto"/>
      </w:divBdr>
    </w:div>
    <w:div w:id="2126148826">
      <w:bodyDiv w:val="1"/>
      <w:marLeft w:val="0"/>
      <w:marRight w:val="0"/>
      <w:marTop w:val="0"/>
      <w:marBottom w:val="0"/>
      <w:divBdr>
        <w:top w:val="none" w:sz="0" w:space="0" w:color="auto"/>
        <w:left w:val="none" w:sz="0" w:space="0" w:color="auto"/>
        <w:bottom w:val="none" w:sz="0" w:space="0" w:color="auto"/>
        <w:right w:val="none" w:sz="0" w:space="0" w:color="auto"/>
      </w:divBdr>
    </w:div>
    <w:div w:id="2132433474">
      <w:bodyDiv w:val="1"/>
      <w:marLeft w:val="0"/>
      <w:marRight w:val="0"/>
      <w:marTop w:val="0"/>
      <w:marBottom w:val="0"/>
      <w:divBdr>
        <w:top w:val="none" w:sz="0" w:space="0" w:color="auto"/>
        <w:left w:val="none" w:sz="0" w:space="0" w:color="auto"/>
        <w:bottom w:val="none" w:sz="0" w:space="0" w:color="auto"/>
        <w:right w:val="none" w:sz="0" w:space="0" w:color="auto"/>
      </w:divBdr>
    </w:div>
    <w:div w:id="2142068726">
      <w:bodyDiv w:val="1"/>
      <w:marLeft w:val="0"/>
      <w:marRight w:val="0"/>
      <w:marTop w:val="0"/>
      <w:marBottom w:val="0"/>
      <w:divBdr>
        <w:top w:val="none" w:sz="0" w:space="0" w:color="auto"/>
        <w:left w:val="none" w:sz="0" w:space="0" w:color="auto"/>
        <w:bottom w:val="none" w:sz="0" w:space="0" w:color="auto"/>
        <w:right w:val="none" w:sz="0" w:space="0" w:color="auto"/>
      </w:divBdr>
    </w:div>
    <w:div w:id="2145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tastrobogota.gov.co/instrumentos-de-gestion?field_clasificacion_target_id=1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catastrobogota.gov.co/catastrodistrital/isodoc/inicio.nsf?OpenDatab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catastrobogota.gov.co/catastrodistri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catastrobogota.gov.co/solicitudes-peticiones-quejas-reclamos-y-denuncias"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astrobogota.gov.co/es/mapa-riesgos" TargetMode="External"/><Relationship Id="rId14" Type="http://schemas.openxmlformats.org/officeDocument/2006/relationships/hyperlink" Target="http://www.catastrobogot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Contenedor\Users\acsarmiento\Downloads\Seguimiento%20plan%20de%20trabajo%20MIPG%20SEPTIEMBRE%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'Avance por dimensión'!$V$44</c:f>
              <c:strCache>
                <c:ptCount val="1"/>
                <c:pt idx="0">
                  <c:v>SEPTIEMBRE</c:v>
                </c:pt>
              </c:strCache>
            </c:strRef>
          </c:tx>
          <c:spPr>
            <a:solidFill>
              <a:srgbClr val="4F81BD"/>
            </a:solidFill>
            <a:ln w="25400">
              <a:no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'Avance por dimensión'!$U$45:$U$51</c:f>
              <c:strCache>
                <c:ptCount val="7"/>
                <c:pt idx="0">
                  <c:v>1. TALENTO HUMANO</c:v>
                </c:pt>
                <c:pt idx="1">
                  <c:v>2. DIRECCIONAMIENTO ESTRATEGICO</c:v>
                </c:pt>
                <c:pt idx="2">
                  <c:v>3. GESTION CON VALORES PARA RESULTADOS</c:v>
                </c:pt>
                <c:pt idx="3">
                  <c:v>4. EVALUACIÓN DE RESULTADOS</c:v>
                </c:pt>
                <c:pt idx="4">
                  <c:v>5. INFORMACIÓN Y COMUNICACIÓN</c:v>
                </c:pt>
                <c:pt idx="5">
                  <c:v>6. GESTIÓN DEL CONOCIMIENTO Y LA INNVACIÓN</c:v>
                </c:pt>
                <c:pt idx="6">
                  <c:v>7. CONTROL INTERNO</c:v>
                </c:pt>
              </c:strCache>
            </c:strRef>
          </c:cat>
          <c:val>
            <c:numRef>
              <c:f>'Avance por dimensión'!$V$45:$V$51</c:f>
              <c:numCache>
                <c:formatCode>0%</c:formatCode>
                <c:ptCount val="7"/>
                <c:pt idx="0">
                  <c:v>0.82</c:v>
                </c:pt>
                <c:pt idx="1">
                  <c:v>0.74</c:v>
                </c:pt>
                <c:pt idx="2">
                  <c:v>0.68</c:v>
                </c:pt>
                <c:pt idx="3">
                  <c:v>0.85</c:v>
                </c:pt>
                <c:pt idx="4">
                  <c:v>0.66</c:v>
                </c:pt>
                <c:pt idx="5">
                  <c:v>0.93</c:v>
                </c:pt>
                <c:pt idx="6">
                  <c:v>0.76</c:v>
                </c:pt>
              </c:numCache>
            </c:numRef>
          </c:val>
          <c:extLst>
            <c:ext xmlns:c16="http://schemas.microsoft.com/office/drawing/2014/chart" uri="{C3380CC4-5D6E-409C-BE32-E72D297353CC}">
              <c16:uniqueId val="{00000000-AA41-40DD-B425-FB70DC2BEC2D}"/>
            </c:ext>
          </c:extLst>
        </c:ser>
        <c:dLbls>
          <c:showLegendKey val="0"/>
          <c:showVal val="0"/>
          <c:showCatName val="0"/>
          <c:showSerName val="0"/>
          <c:showPercent val="0"/>
          <c:showBubbleSize val="0"/>
        </c:dLbls>
        <c:gapWidth val="219"/>
        <c:overlap val="-27"/>
        <c:axId val="632511696"/>
        <c:axId val="1"/>
      </c:barChart>
      <c:catAx>
        <c:axId val="63251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700"/>
            </a:pPr>
            <a:endParaRPr lang="es-CO"/>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700"/>
            </a:pPr>
            <a:endParaRPr lang="es-CO"/>
          </a:p>
        </c:txPr>
        <c:crossAx val="6325116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0" i="0" u="none" strike="noStrike" baseline="0">
          <a:solidFill>
            <a:srgbClr val="000000"/>
          </a:solidFill>
          <a:latin typeface="Calibri"/>
          <a:ea typeface="Calibri"/>
          <a:cs typeface="Calibri"/>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DA3D-E8CD-4837-8B8D-53DCB55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6502</Words>
  <Characters>35766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Tovar Losada</dc:creator>
  <cp:keywords/>
  <dc:description/>
  <cp:lastModifiedBy>Astrid Cecilia Sarmiento Rincon</cp:lastModifiedBy>
  <cp:revision>59</cp:revision>
  <cp:lastPrinted>2019-11-12T14:48:00Z</cp:lastPrinted>
  <dcterms:created xsi:type="dcterms:W3CDTF">2019-11-08T18:43:00Z</dcterms:created>
  <dcterms:modified xsi:type="dcterms:W3CDTF">2019-11-12T20:54:00Z</dcterms:modified>
</cp:coreProperties>
</file>