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page" w:tblpX="5997" w:tblpY="5197"/>
        <w:tblW w:w="3266" w:type="pct"/>
        <w:tblBorders>
          <w:left w:val="single" w:sz="12" w:space="0" w:color="4472C4" w:themeColor="accent1"/>
        </w:tblBorders>
        <w:tblCellMar>
          <w:left w:w="144" w:type="dxa"/>
          <w:right w:w="115" w:type="dxa"/>
        </w:tblCellMar>
        <w:tblLook w:val="04A0" w:firstRow="1" w:lastRow="0" w:firstColumn="1" w:lastColumn="0" w:noHBand="0" w:noVBand="1"/>
      </w:tblPr>
      <w:tblGrid>
        <w:gridCol w:w="5763"/>
      </w:tblGrid>
      <w:tr w:rsidR="00976D93" w:rsidRPr="00A10FA7" w14:paraId="696B779B" w14:textId="77777777" w:rsidTr="00712367">
        <w:trPr>
          <w:trHeight w:val="2740"/>
        </w:trPr>
        <w:tc>
          <w:tcPr>
            <w:tcW w:w="5763" w:type="dxa"/>
          </w:tcPr>
          <w:p w14:paraId="41873C39" w14:textId="77777777" w:rsidR="00976D93" w:rsidRPr="00976D93" w:rsidRDefault="00976D93" w:rsidP="00976D93">
            <w:pPr>
              <w:rPr>
                <w:rFonts w:ascii="Calibri" w:hAnsi="Calibri" w:cs="Arial"/>
                <w:b/>
                <w:bCs/>
                <w:color w:val="FFFFFF" w:themeColor="background1"/>
                <w:sz w:val="56"/>
              </w:rPr>
            </w:pPr>
            <w:bookmarkStart w:id="0" w:name="_GoBack"/>
            <w:r w:rsidRPr="00976D93">
              <w:rPr>
                <w:rFonts w:ascii="Calibri" w:hAnsi="Calibri" w:cs="Arial"/>
                <w:b/>
                <w:bCs/>
                <w:color w:val="FFFFFF" w:themeColor="background1"/>
                <w:sz w:val="56"/>
              </w:rPr>
              <w:t>INSTRUCTIVO PARA EL PAGO DE LA PARTICIPACIÓN EN PLUSVALÍA</w:t>
            </w:r>
          </w:p>
          <w:bookmarkEnd w:id="0"/>
          <w:p w14:paraId="421CE434" w14:textId="7748DE5B" w:rsidR="00976D93" w:rsidRPr="00A10FA7" w:rsidRDefault="00976D93" w:rsidP="00712367">
            <w:pPr>
              <w:pStyle w:val="Sinespaciado"/>
              <w:spacing w:line="216" w:lineRule="auto"/>
              <w:ind w:right="22"/>
              <w:rPr>
                <w:rFonts w:ascii="Calibri" w:eastAsiaTheme="majorEastAsia" w:hAnsi="Calibri" w:cs="Calibri"/>
                <w:b/>
                <w:color w:val="4472C4" w:themeColor="accent1"/>
                <w:sz w:val="72"/>
                <w:szCs w:val="72"/>
              </w:rPr>
            </w:pPr>
          </w:p>
        </w:tc>
      </w:tr>
    </w:tbl>
    <w:p w14:paraId="1BAEAF83" w14:textId="7159F84B" w:rsidR="007F13F2" w:rsidRDefault="007F13F2" w:rsidP="00F86DDF">
      <w:pPr>
        <w:jc w:val="center"/>
        <w:rPr>
          <w:rFonts w:ascii="Arial" w:hAnsi="Arial" w:cs="Arial"/>
          <w:b/>
          <w:bCs/>
        </w:rPr>
      </w:pPr>
      <w:r>
        <w:rPr>
          <w:noProof/>
        </w:rPr>
        <w:drawing>
          <wp:anchor distT="0" distB="0" distL="114300" distR="114300" simplePos="0" relativeHeight="251668480" behindDoc="1" locked="0" layoutInCell="1" allowOverlap="1" wp14:anchorId="5AD3F3B6" wp14:editId="2C2EF6B1">
            <wp:simplePos x="0" y="0"/>
            <wp:positionH relativeFrom="column">
              <wp:posOffset>-1126837</wp:posOffset>
            </wp:positionH>
            <wp:positionV relativeFrom="paragraph">
              <wp:posOffset>-1118466</wp:posOffset>
            </wp:positionV>
            <wp:extent cx="7847635" cy="10154509"/>
            <wp:effectExtent l="0" t="0" r="127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7847635" cy="10154509"/>
                    </a:xfrm>
                    <a:prstGeom prst="rect">
                      <a:avLst/>
                    </a:prstGeom>
                  </pic:spPr>
                </pic:pic>
              </a:graphicData>
            </a:graphic>
            <wp14:sizeRelH relativeFrom="page">
              <wp14:pctWidth>0</wp14:pctWidth>
            </wp14:sizeRelH>
            <wp14:sizeRelV relativeFrom="page">
              <wp14:pctHeight>0</wp14:pctHeight>
            </wp14:sizeRelV>
          </wp:anchor>
        </w:drawing>
      </w:r>
    </w:p>
    <w:p w14:paraId="0AC03812" w14:textId="101ADB41" w:rsidR="007F13F2" w:rsidRDefault="007F13F2">
      <w:pPr>
        <w:spacing w:after="160" w:line="259" w:lineRule="auto"/>
        <w:rPr>
          <w:rFonts w:ascii="Arial" w:hAnsi="Arial" w:cs="Arial"/>
          <w:b/>
          <w:bCs/>
        </w:rPr>
      </w:pPr>
      <w:r>
        <w:rPr>
          <w:rFonts w:ascii="Arial" w:hAnsi="Arial" w:cs="Arial"/>
          <w:b/>
          <w:bCs/>
        </w:rPr>
        <w:br w:type="page"/>
      </w:r>
    </w:p>
    <w:p w14:paraId="45C0DEFA" w14:textId="77777777" w:rsidR="00F86DDF" w:rsidRPr="00521A8C" w:rsidRDefault="00F86DDF" w:rsidP="00F86DDF">
      <w:pPr>
        <w:rPr>
          <w:rFonts w:ascii="Arial" w:hAnsi="Arial" w:cs="Arial"/>
        </w:rPr>
      </w:pPr>
    </w:p>
    <w:p w14:paraId="13370280" w14:textId="77777777" w:rsidR="00F86DDF" w:rsidRPr="00976D93" w:rsidRDefault="00F86DDF" w:rsidP="00976D93">
      <w:pPr>
        <w:rPr>
          <w:rFonts w:ascii="Calibri" w:hAnsi="Calibri" w:cs="Arial"/>
          <w:b/>
          <w:color w:val="00B0F0"/>
          <w:szCs w:val="22"/>
        </w:rPr>
      </w:pPr>
      <w:r w:rsidRPr="00976D93">
        <w:rPr>
          <w:rFonts w:ascii="Calibri" w:hAnsi="Calibri" w:cs="Arial"/>
          <w:b/>
          <w:color w:val="00B0F0"/>
          <w:szCs w:val="22"/>
        </w:rPr>
        <w:t>Señor usuario:</w:t>
      </w:r>
    </w:p>
    <w:p w14:paraId="4067AEA2" w14:textId="77777777" w:rsidR="00F86DDF" w:rsidRPr="00976D93" w:rsidRDefault="00F86DDF" w:rsidP="00976D93">
      <w:pPr>
        <w:rPr>
          <w:rFonts w:ascii="Calibri" w:hAnsi="Calibri" w:cs="Arial"/>
          <w:sz w:val="22"/>
          <w:szCs w:val="22"/>
        </w:rPr>
      </w:pPr>
    </w:p>
    <w:p w14:paraId="64A3574A" w14:textId="77777777" w:rsidR="00F86DDF" w:rsidRPr="00976D93" w:rsidRDefault="00F86DDF" w:rsidP="00976D93">
      <w:pPr>
        <w:ind w:left="426"/>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Si al revisar el folio de matrícula inmobiliaria del predio de su propiedad, encuentra una anotación que registra el gravamen de participación en plusvalía, la información que se relaciona a continuación es de su interés:</w:t>
      </w:r>
    </w:p>
    <w:p w14:paraId="695894F0" w14:textId="77777777" w:rsidR="00F86DDF" w:rsidRPr="00976D93" w:rsidRDefault="00F86DDF" w:rsidP="00976D93">
      <w:pPr>
        <w:rPr>
          <w:rFonts w:ascii="Calibri" w:hAnsi="Calibri" w:cs="Arial"/>
          <w:b/>
          <w:bCs/>
          <w:color w:val="393939"/>
          <w:sz w:val="22"/>
          <w:szCs w:val="22"/>
        </w:rPr>
      </w:pPr>
      <w:bookmarkStart w:id="1" w:name="_Hlk13754142"/>
    </w:p>
    <w:p w14:paraId="065699FA" w14:textId="77777777" w:rsidR="00F86DDF" w:rsidRPr="00976D93" w:rsidRDefault="00F86DDF" w:rsidP="00976D93">
      <w:pPr>
        <w:rPr>
          <w:rFonts w:ascii="Calibri" w:hAnsi="Calibri" w:cs="Arial"/>
          <w:b/>
          <w:color w:val="00B0F0"/>
          <w:szCs w:val="22"/>
        </w:rPr>
      </w:pPr>
      <w:r w:rsidRPr="00976D93">
        <w:rPr>
          <w:rFonts w:ascii="Calibri" w:hAnsi="Calibri" w:cs="Arial"/>
          <w:b/>
          <w:color w:val="00B0F0"/>
          <w:szCs w:val="22"/>
        </w:rPr>
        <w:t>¿Qué es el efecto Plusvalía?</w:t>
      </w:r>
    </w:p>
    <w:p w14:paraId="435DB6AE" w14:textId="77777777" w:rsidR="00F86DDF" w:rsidRPr="00976D93" w:rsidRDefault="00F86DDF" w:rsidP="00976D93">
      <w:pPr>
        <w:ind w:left="426"/>
        <w:rPr>
          <w:rFonts w:ascii="Calibri" w:hAnsi="Calibri" w:cs="Arial"/>
          <w:color w:val="7F7F7F" w:themeColor="text1" w:themeTint="80"/>
          <w:sz w:val="22"/>
          <w:szCs w:val="22"/>
          <w:shd w:val="clear" w:color="auto" w:fill="FFFFFF"/>
        </w:rPr>
      </w:pPr>
      <w:r w:rsidRPr="00976D93">
        <w:rPr>
          <w:rFonts w:ascii="Calibri" w:hAnsi="Calibri" w:cs="Arial"/>
          <w:color w:val="7F7F7F" w:themeColor="text1" w:themeTint="80"/>
          <w:sz w:val="22"/>
          <w:szCs w:val="22"/>
          <w:shd w:val="clear" w:color="auto" w:fill="FFFFFF"/>
        </w:rPr>
        <w:t>Es el mayor valor que adquiere el terreno de los predios como consecuencia de una acción urbanística que permite un mayor y mejor aprovechamiento del suelo, sin que en dicho incremento haya un esfuerzo del propietario.</w:t>
      </w:r>
    </w:p>
    <w:bookmarkEnd w:id="1"/>
    <w:p w14:paraId="7D360726" w14:textId="77777777" w:rsidR="00F86DDF" w:rsidRPr="00976D93" w:rsidRDefault="00F86DDF" w:rsidP="00976D93">
      <w:pPr>
        <w:rPr>
          <w:rFonts w:ascii="Calibri" w:hAnsi="Calibri" w:cs="Arial"/>
          <w:b/>
          <w:bCs/>
          <w:color w:val="393939"/>
          <w:sz w:val="22"/>
          <w:szCs w:val="22"/>
        </w:rPr>
      </w:pPr>
    </w:p>
    <w:p w14:paraId="1CBD4A1F" w14:textId="77777777" w:rsidR="00F86DDF" w:rsidRPr="00976D93" w:rsidRDefault="00F86DDF" w:rsidP="00976D93">
      <w:pPr>
        <w:rPr>
          <w:rFonts w:ascii="Calibri" w:hAnsi="Calibri" w:cs="Arial"/>
          <w:b/>
          <w:color w:val="00B0F0"/>
          <w:szCs w:val="22"/>
        </w:rPr>
      </w:pPr>
      <w:r w:rsidRPr="00976D93">
        <w:rPr>
          <w:rFonts w:ascii="Calibri" w:hAnsi="Calibri" w:cs="Arial"/>
          <w:b/>
          <w:color w:val="00B0F0"/>
          <w:szCs w:val="22"/>
        </w:rPr>
        <w:t>¿Qué es una acción urbanística?</w:t>
      </w:r>
    </w:p>
    <w:p w14:paraId="24D150EB" w14:textId="77777777" w:rsidR="00F86DDF" w:rsidRPr="00976D93" w:rsidRDefault="00F86DDF" w:rsidP="00976D93">
      <w:pPr>
        <w:ind w:left="426"/>
        <w:rPr>
          <w:rFonts w:ascii="Calibri" w:hAnsi="Calibri" w:cs="Arial"/>
          <w:color w:val="7F7F7F" w:themeColor="text1" w:themeTint="80"/>
          <w:sz w:val="22"/>
          <w:szCs w:val="22"/>
          <w:shd w:val="clear" w:color="auto" w:fill="FFFFFF"/>
        </w:rPr>
      </w:pPr>
      <w:bookmarkStart w:id="2" w:name="_Hlk15369236"/>
      <w:r w:rsidRPr="00976D93">
        <w:rPr>
          <w:rFonts w:ascii="Calibri" w:hAnsi="Calibri" w:cs="Arial"/>
          <w:color w:val="7F7F7F" w:themeColor="text1" w:themeTint="80"/>
          <w:sz w:val="22"/>
          <w:szCs w:val="22"/>
          <w:shd w:val="clear" w:color="auto" w:fill="FFFFFF"/>
        </w:rPr>
        <w:t xml:space="preserve">Es una decisión administrativa que, en ejercicio de la función pública del ordenamiento del territorio, autoriza entre otros, el cambio en el uso del suelo (de rural a zona de expansión urbana, por ejemplo), define los usos de las edificaciones (vivienda, comercio, industria, dotacional entre otros) y la construcción de edificios (incremento en la edificabilidad). </w:t>
      </w:r>
    </w:p>
    <w:p w14:paraId="0D1A100E" w14:textId="77777777" w:rsidR="00F86DDF" w:rsidRPr="00976D93" w:rsidRDefault="00F86DDF" w:rsidP="00976D93">
      <w:pPr>
        <w:ind w:left="426"/>
        <w:rPr>
          <w:rFonts w:ascii="Calibri" w:hAnsi="Calibri" w:cs="Arial"/>
          <w:color w:val="7F7F7F" w:themeColor="text1" w:themeTint="80"/>
          <w:sz w:val="22"/>
          <w:szCs w:val="22"/>
          <w:shd w:val="clear" w:color="auto" w:fill="FFFFFF"/>
        </w:rPr>
      </w:pPr>
      <w:bookmarkStart w:id="3" w:name="_Hlk13754160"/>
      <w:bookmarkEnd w:id="2"/>
    </w:p>
    <w:p w14:paraId="3BE6A3E8" w14:textId="77777777" w:rsidR="00F86DDF" w:rsidRPr="00976D93" w:rsidRDefault="00F86DDF" w:rsidP="00976D93">
      <w:pPr>
        <w:rPr>
          <w:rFonts w:ascii="Calibri" w:hAnsi="Calibri" w:cs="Arial"/>
          <w:b/>
          <w:color w:val="00B0F0"/>
          <w:szCs w:val="22"/>
        </w:rPr>
      </w:pPr>
      <w:r w:rsidRPr="00976D93">
        <w:rPr>
          <w:rFonts w:ascii="Calibri" w:hAnsi="Calibri" w:cs="Arial"/>
          <w:b/>
          <w:color w:val="00B0F0"/>
          <w:szCs w:val="22"/>
        </w:rPr>
        <w:t>¿Qué es la participación en plusvalía?</w:t>
      </w:r>
    </w:p>
    <w:p w14:paraId="1A2AC550" w14:textId="77777777" w:rsidR="00F86DDF" w:rsidRPr="00976D93" w:rsidRDefault="00F86DDF" w:rsidP="00976D93">
      <w:pPr>
        <w:ind w:left="426"/>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Es el derecho que tiene la administración distrital a participar del mayor valor del suelo generado por la acción urbanística que permite un mayor y mejor aprovechamiento de este. En Bogotá la participación equivale al 50% de dicho mayor valor.</w:t>
      </w:r>
    </w:p>
    <w:bookmarkEnd w:id="3"/>
    <w:p w14:paraId="75E05338" w14:textId="77777777" w:rsidR="00F86DDF" w:rsidRPr="00976D93" w:rsidRDefault="00F86DDF" w:rsidP="00F86DDF">
      <w:pPr>
        <w:jc w:val="both"/>
        <w:rPr>
          <w:rFonts w:ascii="Calibri" w:hAnsi="Calibri" w:cs="Arial"/>
          <w:b/>
          <w:bCs/>
          <w:color w:val="393939"/>
          <w:sz w:val="22"/>
          <w:szCs w:val="22"/>
        </w:rPr>
      </w:pPr>
    </w:p>
    <w:p w14:paraId="39E57E49" w14:textId="77777777" w:rsidR="00F86DDF" w:rsidRPr="00976D93" w:rsidRDefault="00F86DDF" w:rsidP="00F86DDF">
      <w:pPr>
        <w:jc w:val="both"/>
        <w:rPr>
          <w:rFonts w:ascii="Calibri" w:hAnsi="Calibri" w:cs="Arial"/>
          <w:b/>
          <w:bCs/>
          <w:color w:val="393939"/>
          <w:sz w:val="22"/>
          <w:szCs w:val="22"/>
        </w:rPr>
      </w:pPr>
      <w:r w:rsidRPr="00976D93">
        <w:rPr>
          <w:rFonts w:ascii="Calibri" w:hAnsi="Calibri" w:cs="Arial"/>
          <w:b/>
          <w:color w:val="00B0F0"/>
          <w:szCs w:val="22"/>
        </w:rPr>
        <w:t>¿Quién lo paga?</w:t>
      </w:r>
    </w:p>
    <w:p w14:paraId="342A8293" w14:textId="77777777" w:rsidR="00F86DDF" w:rsidRPr="00976D93" w:rsidRDefault="00F86DDF" w:rsidP="00976D93">
      <w:pPr>
        <w:ind w:firstLine="426"/>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Los propietarios o poseedores de los predios beneficiarios de las acciones urbanísticas.</w:t>
      </w:r>
    </w:p>
    <w:p w14:paraId="5DE002E3" w14:textId="77777777" w:rsidR="00F86DDF" w:rsidRPr="00976D93" w:rsidRDefault="00F86DDF" w:rsidP="00F86DDF">
      <w:pPr>
        <w:jc w:val="both"/>
        <w:rPr>
          <w:rFonts w:ascii="Calibri" w:hAnsi="Calibri" w:cs="Arial"/>
          <w:b/>
          <w:bCs/>
          <w:color w:val="393939"/>
          <w:sz w:val="22"/>
          <w:szCs w:val="22"/>
        </w:rPr>
      </w:pPr>
    </w:p>
    <w:p w14:paraId="75DBB539" w14:textId="77777777" w:rsidR="00F86DDF" w:rsidRPr="00976D93" w:rsidRDefault="00F86DDF" w:rsidP="00F86DDF">
      <w:pPr>
        <w:jc w:val="both"/>
        <w:rPr>
          <w:b/>
          <w:color w:val="00B0F0"/>
        </w:rPr>
      </w:pPr>
      <w:r w:rsidRPr="00976D93">
        <w:rPr>
          <w:rFonts w:ascii="Calibri" w:hAnsi="Calibri" w:cs="Arial"/>
          <w:b/>
          <w:color w:val="00B0F0"/>
          <w:szCs w:val="22"/>
        </w:rPr>
        <w:t xml:space="preserve">¿Cuándo se paga? </w:t>
      </w:r>
    </w:p>
    <w:p w14:paraId="08C44817" w14:textId="77777777" w:rsidR="00F86DDF" w:rsidRPr="00976D93" w:rsidRDefault="00F86DDF" w:rsidP="00F86DDF">
      <w:pPr>
        <w:jc w:val="both"/>
        <w:rPr>
          <w:rFonts w:ascii="Calibri" w:hAnsi="Calibri" w:cs="Arial"/>
          <w:b/>
          <w:color w:val="00B0F0"/>
          <w:szCs w:val="22"/>
        </w:rPr>
      </w:pPr>
    </w:p>
    <w:p w14:paraId="6D0E61E9" w14:textId="77777777" w:rsidR="00F86DDF" w:rsidRPr="00976D93" w:rsidRDefault="00F86DDF" w:rsidP="00976D93">
      <w:pPr>
        <w:pStyle w:val="Prrafodelista"/>
        <w:numPr>
          <w:ilvl w:val="0"/>
          <w:numId w:val="10"/>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En los trámites de solicitud y expedición de licencias de urbanización o construcción.</w:t>
      </w:r>
    </w:p>
    <w:p w14:paraId="5BCF1364" w14:textId="77777777" w:rsidR="00F86DDF" w:rsidRPr="00976D93" w:rsidRDefault="00F86DDF" w:rsidP="00976D93">
      <w:pPr>
        <w:pStyle w:val="Prrafodelista"/>
        <w:ind w:left="0"/>
        <w:jc w:val="both"/>
        <w:rPr>
          <w:rFonts w:ascii="Calibri" w:hAnsi="Calibri" w:cs="Arial"/>
          <w:color w:val="7F7F7F" w:themeColor="text1" w:themeTint="80"/>
          <w:sz w:val="22"/>
          <w:szCs w:val="22"/>
        </w:rPr>
      </w:pPr>
    </w:p>
    <w:p w14:paraId="3227C4F6" w14:textId="77777777" w:rsidR="00F86DDF" w:rsidRPr="00976D93" w:rsidRDefault="00F86DDF" w:rsidP="00976D93">
      <w:pPr>
        <w:pStyle w:val="Prrafodelista"/>
        <w:numPr>
          <w:ilvl w:val="0"/>
          <w:numId w:val="10"/>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Cuando se da un cambio efectivo de uso del inmueble.</w:t>
      </w:r>
    </w:p>
    <w:p w14:paraId="3ABBDED8" w14:textId="77777777" w:rsidR="00F86DDF" w:rsidRPr="00976D93" w:rsidRDefault="00F86DDF" w:rsidP="00976D93">
      <w:pPr>
        <w:pStyle w:val="Prrafodelista"/>
        <w:ind w:left="0"/>
        <w:jc w:val="both"/>
        <w:rPr>
          <w:rFonts w:ascii="Calibri" w:hAnsi="Calibri" w:cs="Arial"/>
          <w:color w:val="7F7F7F" w:themeColor="text1" w:themeTint="80"/>
          <w:sz w:val="22"/>
          <w:szCs w:val="22"/>
        </w:rPr>
      </w:pPr>
    </w:p>
    <w:p w14:paraId="5460D743" w14:textId="77777777" w:rsidR="00F86DDF" w:rsidRPr="00976D93" w:rsidRDefault="00F86DDF" w:rsidP="00976D93">
      <w:pPr>
        <w:pStyle w:val="Prrafodelista"/>
        <w:numPr>
          <w:ilvl w:val="0"/>
          <w:numId w:val="10"/>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 xml:space="preserve">Cuando se va a transferir el dominio sobre el inmueble. </w:t>
      </w:r>
    </w:p>
    <w:p w14:paraId="222F1A88" w14:textId="77777777" w:rsidR="00F86DDF" w:rsidRPr="00976D93" w:rsidRDefault="00F86DDF" w:rsidP="00976D93">
      <w:pPr>
        <w:pStyle w:val="Prrafodelista"/>
        <w:ind w:left="0"/>
        <w:jc w:val="both"/>
        <w:rPr>
          <w:rFonts w:ascii="Calibri" w:hAnsi="Calibri" w:cs="Arial"/>
          <w:color w:val="7F7F7F" w:themeColor="text1" w:themeTint="80"/>
          <w:sz w:val="22"/>
          <w:szCs w:val="22"/>
        </w:rPr>
      </w:pPr>
    </w:p>
    <w:p w14:paraId="04198A2F" w14:textId="77777777" w:rsidR="00F86DDF" w:rsidRPr="00976D93" w:rsidRDefault="00F86DDF" w:rsidP="00976D93">
      <w:pPr>
        <w:pStyle w:val="Prrafodelista"/>
        <w:numPr>
          <w:ilvl w:val="0"/>
          <w:numId w:val="10"/>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Con la adquisición de títulos valores representativos de los derechos adicionales de construcción y desarrollo.</w:t>
      </w:r>
    </w:p>
    <w:p w14:paraId="62D6D815" w14:textId="77777777" w:rsidR="00F86DDF" w:rsidRPr="00976D93" w:rsidRDefault="00F86DDF" w:rsidP="00976D93">
      <w:pPr>
        <w:jc w:val="both"/>
        <w:rPr>
          <w:rFonts w:ascii="Calibri" w:hAnsi="Calibri" w:cs="Arial"/>
          <w:b/>
          <w:bCs/>
          <w:color w:val="7F7F7F" w:themeColor="text1" w:themeTint="80"/>
          <w:sz w:val="22"/>
          <w:szCs w:val="22"/>
        </w:rPr>
      </w:pPr>
      <w:bookmarkStart w:id="4" w:name="_Hlk13752062"/>
      <w:bookmarkStart w:id="5" w:name="_Hlk13754392"/>
    </w:p>
    <w:p w14:paraId="4BFF8947" w14:textId="77777777" w:rsidR="00F86DDF" w:rsidRPr="00976D93" w:rsidRDefault="00F86DDF" w:rsidP="00F86DDF">
      <w:pPr>
        <w:jc w:val="both"/>
        <w:rPr>
          <w:rFonts w:ascii="Calibri" w:hAnsi="Calibri" w:cs="Arial"/>
          <w:b/>
          <w:bCs/>
          <w:color w:val="393939"/>
          <w:sz w:val="22"/>
          <w:szCs w:val="22"/>
        </w:rPr>
      </w:pPr>
      <w:bookmarkStart w:id="6" w:name="_Hlk17793646"/>
    </w:p>
    <w:p w14:paraId="672C8182" w14:textId="4615C3A6" w:rsidR="00F86DDF" w:rsidRPr="00976D93" w:rsidRDefault="00F86DDF" w:rsidP="00F86DDF">
      <w:pPr>
        <w:jc w:val="both"/>
        <w:rPr>
          <w:b/>
          <w:color w:val="00B0F0"/>
        </w:rPr>
      </w:pPr>
      <w:r w:rsidRPr="00976D93">
        <w:rPr>
          <w:rFonts w:ascii="Calibri" w:hAnsi="Calibri" w:cs="Arial"/>
          <w:b/>
          <w:color w:val="00B0F0"/>
          <w:szCs w:val="22"/>
        </w:rPr>
        <w:t xml:space="preserve">¿Cuándo no se paga? </w:t>
      </w:r>
    </w:p>
    <w:bookmarkEnd w:id="6"/>
    <w:p w14:paraId="317136F0" w14:textId="77777777" w:rsidR="00F86DDF" w:rsidRPr="00976D93" w:rsidRDefault="00F86DDF" w:rsidP="00F86DDF">
      <w:pPr>
        <w:jc w:val="both"/>
        <w:rPr>
          <w:rFonts w:ascii="Calibri" w:hAnsi="Calibri" w:cs="Arial"/>
          <w:b/>
          <w:bCs/>
          <w:color w:val="393939"/>
          <w:sz w:val="22"/>
          <w:szCs w:val="22"/>
        </w:rPr>
      </w:pPr>
    </w:p>
    <w:p w14:paraId="5F555F71" w14:textId="77777777" w:rsidR="00F86DDF" w:rsidRPr="00976D93" w:rsidRDefault="00F86DDF" w:rsidP="00976D93">
      <w:pPr>
        <w:pStyle w:val="Prrafodelista"/>
        <w:numPr>
          <w:ilvl w:val="0"/>
          <w:numId w:val="11"/>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En los trámites de solicitud y expedición de licencia urbanística que correspondan a parcelación, subdivisión, intervención y ocupación del espacio público.</w:t>
      </w:r>
    </w:p>
    <w:p w14:paraId="693B4C1D" w14:textId="77777777" w:rsidR="00F86DDF" w:rsidRPr="00976D93" w:rsidRDefault="00F86DDF" w:rsidP="00976D93">
      <w:pPr>
        <w:pStyle w:val="Prrafodelista"/>
        <w:ind w:left="426"/>
        <w:jc w:val="both"/>
        <w:rPr>
          <w:rFonts w:ascii="Calibri" w:hAnsi="Calibri" w:cs="Arial"/>
          <w:color w:val="7F7F7F" w:themeColor="text1" w:themeTint="80"/>
          <w:sz w:val="22"/>
          <w:szCs w:val="22"/>
        </w:rPr>
      </w:pPr>
    </w:p>
    <w:p w14:paraId="22E3DB1D" w14:textId="77777777" w:rsidR="00F86DDF" w:rsidRPr="00976D93" w:rsidRDefault="00F86DDF" w:rsidP="00976D93">
      <w:pPr>
        <w:pStyle w:val="Prrafodelista"/>
        <w:numPr>
          <w:ilvl w:val="0"/>
          <w:numId w:val="11"/>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lastRenderedPageBreak/>
        <w:t>En los trámites de solicitud y expedición de licencia de construcción en la modalidad de: modificación, restauración, reforzamiento estructural, demolición, reconstrucción o cerramiento.</w:t>
      </w:r>
    </w:p>
    <w:p w14:paraId="1A59B490" w14:textId="77777777" w:rsidR="00F86DDF" w:rsidRPr="00976D93" w:rsidRDefault="00F86DDF" w:rsidP="00976D93">
      <w:pPr>
        <w:pStyle w:val="Prrafodelista"/>
        <w:ind w:left="426"/>
        <w:jc w:val="both"/>
        <w:rPr>
          <w:rFonts w:ascii="Calibri" w:hAnsi="Calibri" w:cs="Arial"/>
          <w:color w:val="7F7F7F" w:themeColor="text1" w:themeTint="80"/>
          <w:sz w:val="22"/>
          <w:szCs w:val="22"/>
        </w:rPr>
      </w:pPr>
    </w:p>
    <w:p w14:paraId="7E70C7A8" w14:textId="77777777" w:rsidR="00F86DDF" w:rsidRPr="00976D93" w:rsidRDefault="00F86DDF" w:rsidP="00976D93">
      <w:pPr>
        <w:pStyle w:val="Prrafodelista"/>
        <w:numPr>
          <w:ilvl w:val="0"/>
          <w:numId w:val="11"/>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Cuando se expidan actos de reconocimiento o licencias cuyo objeto sean usos temporales de comercio y servicio, salas de venta temporales.</w:t>
      </w:r>
    </w:p>
    <w:p w14:paraId="47A885F2" w14:textId="77777777" w:rsidR="00F86DDF" w:rsidRPr="00976D93" w:rsidRDefault="00F86DDF" w:rsidP="00976D93">
      <w:pPr>
        <w:pStyle w:val="Prrafodelista"/>
        <w:jc w:val="both"/>
        <w:rPr>
          <w:rFonts w:ascii="Calibri" w:hAnsi="Calibri" w:cs="Arial"/>
          <w:color w:val="7F7F7F" w:themeColor="text1" w:themeTint="80"/>
          <w:sz w:val="22"/>
          <w:szCs w:val="22"/>
        </w:rPr>
      </w:pPr>
    </w:p>
    <w:p w14:paraId="27276FF4" w14:textId="77777777" w:rsidR="00F86DDF" w:rsidRPr="00976D93" w:rsidRDefault="00F86DDF" w:rsidP="00976D93">
      <w:pPr>
        <w:pStyle w:val="Prrafodelista"/>
        <w:numPr>
          <w:ilvl w:val="0"/>
          <w:numId w:val="11"/>
        </w:numPr>
        <w:jc w:val="both"/>
        <w:rPr>
          <w:rFonts w:ascii="Calibri" w:hAnsi="Calibri" w:cs="Arial"/>
          <w:color w:val="7F7F7F" w:themeColor="text1" w:themeTint="80"/>
          <w:sz w:val="22"/>
          <w:szCs w:val="22"/>
        </w:rPr>
      </w:pPr>
      <w:r w:rsidRPr="00976D93">
        <w:rPr>
          <w:rFonts w:ascii="Calibri" w:hAnsi="Calibri" w:cs="Arial"/>
          <w:color w:val="7F7F7F" w:themeColor="text1" w:themeTint="80"/>
          <w:sz w:val="22"/>
          <w:szCs w:val="22"/>
        </w:rPr>
        <w:t>Cuando la transferencia de dominio se origina en: i) procesos de sucesión por causa de muerte, ii) liquidación de sociedad conyugal, iii) prescripción adquisitiva de dominio, iv) cesión anticipada obligatoria a favor del Distrito, v) transacciones de bienes en propiedad horizontal, salvo en aquellos casos en que se trate de la primera transferencia de dominio posterior a la constitución de la propiedad horizontal, vi) transacciones sobre predios cuyo hecho generador de la participación en plusvalía se dio por uso.</w:t>
      </w:r>
    </w:p>
    <w:bookmarkEnd w:id="4"/>
    <w:p w14:paraId="2EFEB1B8" w14:textId="77777777" w:rsidR="00F86DDF" w:rsidRPr="00976D93" w:rsidRDefault="00F86DDF" w:rsidP="00F86DDF">
      <w:pPr>
        <w:jc w:val="both"/>
        <w:rPr>
          <w:rFonts w:ascii="Calibri" w:hAnsi="Calibri" w:cs="Arial"/>
          <w:sz w:val="22"/>
          <w:szCs w:val="22"/>
        </w:rPr>
      </w:pPr>
    </w:p>
    <w:p w14:paraId="7BF49DA8" w14:textId="77777777" w:rsidR="00F86DDF" w:rsidRPr="00976D93" w:rsidRDefault="00F86DDF" w:rsidP="00976D93">
      <w:pPr>
        <w:ind w:left="426"/>
        <w:jc w:val="both"/>
        <w:rPr>
          <w:rFonts w:ascii="Calibri" w:hAnsi="Calibri" w:cs="Arial"/>
          <w:sz w:val="22"/>
          <w:szCs w:val="22"/>
        </w:rPr>
      </w:pPr>
      <w:r w:rsidRPr="00976D93">
        <w:rPr>
          <w:rFonts w:ascii="Calibri" w:hAnsi="Calibri" w:cs="Arial"/>
          <w:color w:val="7F7F7F" w:themeColor="text1" w:themeTint="80"/>
          <w:sz w:val="22"/>
          <w:szCs w:val="22"/>
        </w:rPr>
        <w:t xml:space="preserve">Si requiere más información relacionada con el pago de la participación en plusvalía consulte la Circular Conjunta No. 0029 de julio 8 de 2019 expedida por la Secretaría Distrital de Hacienda, la Secretaría Distrital de Planeación y la Unidad Administrativa de Catastro Distrital en el siguiente link </w:t>
      </w:r>
      <w:hyperlink r:id="rId9" w:history="1">
        <w:r w:rsidRPr="00976D93">
          <w:rPr>
            <w:rStyle w:val="Hipervnculo"/>
            <w:rFonts w:ascii="Calibri" w:hAnsi="Calibri" w:cs="Arial"/>
            <w:sz w:val="22"/>
            <w:szCs w:val="22"/>
          </w:rPr>
          <w:t>https://www.catastrobogota.gov.co/es/plusvalia/029</w:t>
        </w:r>
      </w:hyperlink>
      <w:r w:rsidRPr="00976D93">
        <w:rPr>
          <w:rFonts w:ascii="Calibri" w:hAnsi="Calibri" w:cs="Arial"/>
          <w:sz w:val="22"/>
          <w:szCs w:val="22"/>
        </w:rPr>
        <w:t xml:space="preserve">. </w:t>
      </w:r>
    </w:p>
    <w:bookmarkEnd w:id="5"/>
    <w:p w14:paraId="7251309C" w14:textId="77777777" w:rsidR="00F86DDF" w:rsidRPr="00976D93" w:rsidRDefault="00F86DDF" w:rsidP="00F86DDF">
      <w:pPr>
        <w:jc w:val="both"/>
        <w:rPr>
          <w:rFonts w:ascii="Calibri" w:hAnsi="Calibri" w:cs="Arial"/>
          <w:b/>
          <w:bCs/>
          <w:color w:val="393939"/>
          <w:sz w:val="22"/>
          <w:szCs w:val="22"/>
        </w:rPr>
      </w:pPr>
    </w:p>
    <w:p w14:paraId="2FC2D72B" w14:textId="77777777" w:rsidR="00F86DDF" w:rsidRPr="00976D93" w:rsidRDefault="00F86DDF" w:rsidP="00F86DDF">
      <w:pPr>
        <w:jc w:val="both"/>
        <w:rPr>
          <w:rFonts w:ascii="Calibri" w:hAnsi="Calibri" w:cs="Arial"/>
          <w:b/>
          <w:color w:val="00B0F0"/>
          <w:szCs w:val="22"/>
        </w:rPr>
      </w:pPr>
      <w:r w:rsidRPr="00976D93">
        <w:rPr>
          <w:rFonts w:ascii="Calibri" w:hAnsi="Calibri" w:cs="Arial"/>
          <w:b/>
          <w:color w:val="00B0F0"/>
          <w:szCs w:val="22"/>
        </w:rPr>
        <w:t xml:space="preserve">¿Cómo se obtiene el recibo de pago de la participación en plusvalía? </w:t>
      </w:r>
    </w:p>
    <w:p w14:paraId="60C56842" w14:textId="77777777" w:rsidR="00F86DDF" w:rsidRPr="00976D93" w:rsidRDefault="00F86DDF" w:rsidP="00F86DDF">
      <w:pPr>
        <w:jc w:val="both"/>
        <w:rPr>
          <w:rFonts w:ascii="Calibri" w:hAnsi="Calibri" w:cs="Arial"/>
          <w:sz w:val="22"/>
          <w:szCs w:val="22"/>
        </w:rPr>
      </w:pPr>
    </w:p>
    <w:p w14:paraId="103D8B70" w14:textId="77777777" w:rsidR="00F86DDF" w:rsidRPr="00976D93" w:rsidRDefault="00F86DDF" w:rsidP="00976D93">
      <w:pPr>
        <w:ind w:left="567"/>
        <w:jc w:val="both"/>
        <w:rPr>
          <w:rFonts w:ascii="Calibri" w:hAnsi="Calibri" w:cs="Arial"/>
          <w:color w:val="7F7F7F" w:themeColor="text1" w:themeTint="80"/>
          <w:sz w:val="22"/>
          <w:szCs w:val="22"/>
        </w:rPr>
      </w:pPr>
      <w:r w:rsidRPr="00976D93">
        <w:rPr>
          <w:rFonts w:ascii="Calibri" w:hAnsi="Calibri" w:cs="Arial"/>
          <w:bCs/>
          <w:color w:val="7F7F7F" w:themeColor="text1" w:themeTint="80"/>
          <w:sz w:val="22"/>
          <w:szCs w:val="22"/>
        </w:rPr>
        <w:t xml:space="preserve">Para obtener el recibo de </w:t>
      </w:r>
      <w:r w:rsidRPr="00976D93">
        <w:rPr>
          <w:rFonts w:ascii="Calibri" w:hAnsi="Calibri" w:cs="Arial"/>
          <w:color w:val="7F7F7F" w:themeColor="text1" w:themeTint="80"/>
          <w:sz w:val="22"/>
          <w:szCs w:val="22"/>
        </w:rPr>
        <w:t>pago de la participación en plusvalía, tenga en cuenta las siguientes instrucciones:</w:t>
      </w:r>
    </w:p>
    <w:p w14:paraId="241B0AE6" w14:textId="77777777" w:rsidR="00F86DDF" w:rsidRPr="00976D93" w:rsidRDefault="00F86DDF" w:rsidP="00F86DDF">
      <w:pPr>
        <w:jc w:val="both"/>
        <w:rPr>
          <w:rFonts w:ascii="Calibri" w:hAnsi="Calibri" w:cs="Arial"/>
          <w:sz w:val="22"/>
          <w:szCs w:val="22"/>
        </w:rPr>
      </w:pPr>
    </w:p>
    <w:p w14:paraId="3C7DF0C6" w14:textId="77777777" w:rsidR="00F86DDF" w:rsidRPr="00976D93" w:rsidRDefault="00F86DDF" w:rsidP="00F86DDF">
      <w:pPr>
        <w:pStyle w:val="Prrafodelista"/>
        <w:numPr>
          <w:ilvl w:val="0"/>
          <w:numId w:val="6"/>
        </w:numPr>
        <w:ind w:left="284" w:hanging="284"/>
        <w:jc w:val="both"/>
        <w:rPr>
          <w:rFonts w:ascii="Calibri" w:hAnsi="Calibri" w:cs="Arial"/>
          <w:sz w:val="22"/>
          <w:szCs w:val="22"/>
        </w:rPr>
      </w:pPr>
      <w:r w:rsidRPr="003F0929">
        <w:rPr>
          <w:rFonts w:ascii="Calibri" w:hAnsi="Calibri" w:cs="Arial"/>
          <w:color w:val="7F7F7F" w:themeColor="text1" w:themeTint="80"/>
          <w:sz w:val="22"/>
          <w:szCs w:val="22"/>
        </w:rPr>
        <w:t>Ingrese a</w:t>
      </w:r>
      <w:r w:rsidRPr="00976D93">
        <w:rPr>
          <w:rFonts w:ascii="Calibri" w:hAnsi="Calibri" w:cs="Arial"/>
          <w:sz w:val="22"/>
          <w:szCs w:val="22"/>
        </w:rPr>
        <w:t xml:space="preserve"> </w:t>
      </w:r>
      <w:hyperlink r:id="rId10" w:history="1">
        <w:r w:rsidRPr="00976D93">
          <w:rPr>
            <w:rStyle w:val="Hipervnculo"/>
            <w:rFonts w:ascii="Calibri" w:hAnsi="Calibri" w:cs="Arial"/>
            <w:sz w:val="22"/>
            <w:szCs w:val="22"/>
          </w:rPr>
          <w:t>https://www.catastrobogota.gov.co/</w:t>
        </w:r>
      </w:hyperlink>
      <w:r w:rsidRPr="00976D93">
        <w:rPr>
          <w:rStyle w:val="Hipervnculo"/>
          <w:rFonts w:ascii="Calibri" w:hAnsi="Calibri" w:cs="Arial"/>
          <w:sz w:val="22"/>
          <w:szCs w:val="22"/>
        </w:rPr>
        <w:t xml:space="preserve">, </w:t>
      </w:r>
      <w:r w:rsidRPr="003F0929">
        <w:rPr>
          <w:rStyle w:val="Hipervnculo"/>
          <w:rFonts w:ascii="Calibri" w:hAnsi="Calibri" w:cs="Arial"/>
          <w:color w:val="7F7F7F" w:themeColor="text1" w:themeTint="80"/>
          <w:sz w:val="22"/>
          <w:szCs w:val="22"/>
        </w:rPr>
        <w:t>o</w:t>
      </w:r>
      <w:r w:rsidRPr="003F0929">
        <w:rPr>
          <w:rFonts w:ascii="Calibri" w:hAnsi="Calibri" w:cs="Arial"/>
          <w:color w:val="7F7F7F" w:themeColor="text1" w:themeTint="80"/>
          <w:sz w:val="22"/>
          <w:szCs w:val="22"/>
        </w:rPr>
        <w:t>pción Catastro en Línea</w:t>
      </w:r>
    </w:p>
    <w:p w14:paraId="468A9FE4" w14:textId="77777777" w:rsidR="00F86DDF" w:rsidRPr="00976D93" w:rsidRDefault="00F86DDF" w:rsidP="00F86DDF">
      <w:pPr>
        <w:jc w:val="both"/>
        <w:rPr>
          <w:rFonts w:ascii="Calibri" w:hAnsi="Calibri" w:cs="Arial"/>
          <w:sz w:val="22"/>
          <w:szCs w:val="22"/>
        </w:rPr>
      </w:pPr>
    </w:p>
    <w:p w14:paraId="4F24BE00" w14:textId="42F98CA4" w:rsidR="00F86DDF" w:rsidRPr="00976D93" w:rsidRDefault="00F86DDF" w:rsidP="00F86DDF">
      <w:pPr>
        <w:jc w:val="center"/>
        <w:rPr>
          <w:rFonts w:ascii="Calibri" w:hAnsi="Calibri" w:cs="Arial"/>
          <w:sz w:val="22"/>
          <w:szCs w:val="22"/>
        </w:rPr>
      </w:pPr>
      <w:r w:rsidRPr="00976D93">
        <w:rPr>
          <w:rFonts w:ascii="Calibri" w:hAnsi="Calibri" w:cs="Arial"/>
          <w:noProof/>
          <w:sz w:val="22"/>
          <w:szCs w:val="22"/>
        </w:rPr>
        <mc:AlternateContent>
          <mc:Choice Requires="wps">
            <w:drawing>
              <wp:anchor distT="0" distB="0" distL="114300" distR="114300" simplePos="0" relativeHeight="251659264" behindDoc="0" locked="0" layoutInCell="1" allowOverlap="1" wp14:anchorId="7E99A143" wp14:editId="66CC76C2">
                <wp:simplePos x="0" y="0"/>
                <wp:positionH relativeFrom="column">
                  <wp:posOffset>3087948</wp:posOffset>
                </wp:positionH>
                <wp:positionV relativeFrom="paragraph">
                  <wp:posOffset>348413</wp:posOffset>
                </wp:positionV>
                <wp:extent cx="857250" cy="285750"/>
                <wp:effectExtent l="19050" t="19050" r="19050" b="19050"/>
                <wp:wrapNone/>
                <wp:docPr id="2" name="Elipse 2"/>
                <wp:cNvGraphicFramePr/>
                <a:graphic xmlns:a="http://schemas.openxmlformats.org/drawingml/2006/main">
                  <a:graphicData uri="http://schemas.microsoft.com/office/word/2010/wordprocessingShape">
                    <wps:wsp>
                      <wps:cNvSpPr/>
                      <wps:spPr>
                        <a:xfrm>
                          <a:off x="0" y="0"/>
                          <a:ext cx="857250" cy="2857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E1BFE3" id="Elipse 2" o:spid="_x0000_s1026" style="position:absolute;margin-left:243.15pt;margin-top:27.45pt;width:67.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" filled="f" strokecolor="#c00000" strokeweight="2.25pt">
                <v:stroke joinstyle="miter"/>
              </v:oval>
            </w:pict>
          </mc:Fallback>
        </mc:AlternateContent>
      </w:r>
      <w:r w:rsidRPr="00976D93">
        <w:rPr>
          <w:rFonts w:ascii="Calibri" w:hAnsi="Calibri"/>
          <w:noProof/>
          <w:sz w:val="22"/>
          <w:szCs w:val="22"/>
        </w:rPr>
        <w:drawing>
          <wp:inline distT="0" distB="0" distL="0" distR="0" wp14:anchorId="4CF4CE36" wp14:editId="6697D05F">
            <wp:extent cx="4910486" cy="2761940"/>
            <wp:effectExtent l="0" t="0" r="444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8150" cy="2777500"/>
                    </a:xfrm>
                    <a:prstGeom prst="rect">
                      <a:avLst/>
                    </a:prstGeom>
                  </pic:spPr>
                </pic:pic>
              </a:graphicData>
            </a:graphic>
          </wp:inline>
        </w:drawing>
      </w:r>
    </w:p>
    <w:p w14:paraId="4F99ED7A" w14:textId="77777777" w:rsidR="00F86DDF" w:rsidRPr="00976D93" w:rsidRDefault="00F86DDF" w:rsidP="00F86DDF">
      <w:pPr>
        <w:pStyle w:val="Prrafodelista"/>
        <w:jc w:val="both"/>
        <w:rPr>
          <w:rFonts w:ascii="Calibri" w:hAnsi="Calibri" w:cs="Arial"/>
          <w:sz w:val="22"/>
          <w:szCs w:val="22"/>
        </w:rPr>
      </w:pPr>
    </w:p>
    <w:p w14:paraId="5F38353D" w14:textId="77777777" w:rsidR="00F86DDF" w:rsidRPr="003F0929" w:rsidRDefault="00F86DDF" w:rsidP="00F86DDF">
      <w:pPr>
        <w:pStyle w:val="Prrafodelista"/>
        <w:numPr>
          <w:ilvl w:val="0"/>
          <w:numId w:val="6"/>
        </w:numPr>
        <w:ind w:left="284"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Si ya es usuario, inicie sesión, de lo contrario regístrese.</w:t>
      </w:r>
    </w:p>
    <w:p w14:paraId="0A5F4FC9" w14:textId="3A961E57" w:rsidR="00F86DDF" w:rsidRPr="00976D93" w:rsidRDefault="00F86DDF" w:rsidP="00F86DDF">
      <w:pPr>
        <w:jc w:val="center"/>
        <w:rPr>
          <w:rFonts w:ascii="Calibri" w:hAnsi="Calibri" w:cs="Arial"/>
          <w:sz w:val="22"/>
          <w:szCs w:val="22"/>
        </w:rPr>
      </w:pPr>
      <w:r w:rsidRPr="00976D93">
        <w:rPr>
          <w:rFonts w:ascii="Calibri" w:hAnsi="Calibri" w:cs="Arial"/>
          <w:noProof/>
          <w:sz w:val="22"/>
          <w:szCs w:val="22"/>
        </w:rPr>
        <w:lastRenderedPageBreak/>
        <mc:AlternateContent>
          <mc:Choice Requires="wps">
            <w:drawing>
              <wp:anchor distT="0" distB="0" distL="114300" distR="114300" simplePos="0" relativeHeight="251666432" behindDoc="0" locked="0" layoutInCell="1" allowOverlap="1" wp14:anchorId="6921B5C9" wp14:editId="4D47C1BA">
                <wp:simplePos x="0" y="0"/>
                <wp:positionH relativeFrom="column">
                  <wp:posOffset>3366770</wp:posOffset>
                </wp:positionH>
                <wp:positionV relativeFrom="paragraph">
                  <wp:posOffset>924560</wp:posOffset>
                </wp:positionV>
                <wp:extent cx="990600" cy="285750"/>
                <wp:effectExtent l="0" t="0" r="19050" b="19050"/>
                <wp:wrapNone/>
                <wp:docPr id="8" name="Elipse 8"/>
                <wp:cNvGraphicFramePr/>
                <a:graphic xmlns:a="http://schemas.openxmlformats.org/drawingml/2006/main">
                  <a:graphicData uri="http://schemas.microsoft.com/office/word/2010/wordprocessingShape">
                    <wps:wsp>
                      <wps:cNvSpPr/>
                      <wps:spPr>
                        <a:xfrm>
                          <a:off x="0" y="0"/>
                          <a:ext cx="99060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F768D1" id="Elipse 8" o:spid="_x0000_s1026" style="position:absolute;margin-left:265.1pt;margin-top:72.8pt;width:78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" filled="f" strokecolor="#c00000" strokeweight="1pt">
                <v:stroke joinstyle="miter"/>
              </v:oval>
            </w:pict>
          </mc:Fallback>
        </mc:AlternateContent>
      </w:r>
      <w:r w:rsidRPr="00976D93">
        <w:rPr>
          <w:rFonts w:ascii="Calibri" w:hAnsi="Calibri"/>
          <w:noProof/>
          <w:sz w:val="22"/>
          <w:szCs w:val="22"/>
        </w:rPr>
        <w:drawing>
          <wp:inline distT="0" distB="0" distL="0" distR="0" wp14:anchorId="54DFD103" wp14:editId="29625521">
            <wp:extent cx="5041762" cy="2835777"/>
            <wp:effectExtent l="0" t="0" r="698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6527" cy="2844081"/>
                    </a:xfrm>
                    <a:prstGeom prst="rect">
                      <a:avLst/>
                    </a:prstGeom>
                  </pic:spPr>
                </pic:pic>
              </a:graphicData>
            </a:graphic>
          </wp:inline>
        </w:drawing>
      </w:r>
    </w:p>
    <w:p w14:paraId="058497B5" w14:textId="77777777" w:rsidR="00F86DDF" w:rsidRPr="00976D93" w:rsidRDefault="00F86DDF" w:rsidP="00F86DDF">
      <w:pPr>
        <w:shd w:val="clear" w:color="auto" w:fill="FFFFFF"/>
        <w:jc w:val="both"/>
        <w:rPr>
          <w:rFonts w:ascii="Calibri" w:hAnsi="Calibri" w:cs="Arial"/>
          <w:color w:val="000000"/>
          <w:sz w:val="22"/>
          <w:szCs w:val="22"/>
          <w:lang w:eastAsia="es-CO"/>
        </w:rPr>
      </w:pPr>
    </w:p>
    <w:p w14:paraId="4ABCAB62" w14:textId="77777777" w:rsidR="00F86DDF" w:rsidRPr="003F0929" w:rsidRDefault="00F86DDF" w:rsidP="00F86DDF">
      <w:pPr>
        <w:pStyle w:val="Prrafodelista"/>
        <w:numPr>
          <w:ilvl w:val="0"/>
          <w:numId w:val="6"/>
        </w:numPr>
        <w:ind w:left="284"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Una vez ingrese con el usuario registrado, seleccione la opción “Generar Recibo de Pago Participación en Plusvalía”, a continuación, aparecerá el listado de predios que se encuentran gravados con la participación en plusvalía.</w:t>
      </w:r>
    </w:p>
    <w:p w14:paraId="4307A405" w14:textId="77777777" w:rsidR="00F86DDF" w:rsidRPr="003F0929" w:rsidRDefault="00F86DDF" w:rsidP="00F86DDF">
      <w:pPr>
        <w:pStyle w:val="Prrafodelista"/>
        <w:ind w:left="284"/>
        <w:jc w:val="both"/>
        <w:rPr>
          <w:rFonts w:ascii="Calibri" w:hAnsi="Calibri" w:cs="Arial"/>
          <w:color w:val="7F7F7F" w:themeColor="text1" w:themeTint="80"/>
          <w:sz w:val="22"/>
          <w:szCs w:val="22"/>
        </w:rPr>
      </w:pPr>
    </w:p>
    <w:p w14:paraId="172C305B" w14:textId="77777777" w:rsidR="00F86DDF" w:rsidRPr="003F0929" w:rsidRDefault="00F86DDF" w:rsidP="00F86DDF">
      <w:pPr>
        <w:pStyle w:val="Prrafodelista"/>
        <w:ind w:left="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Seleccione la opción Recibo de Pago correspondiente al predio respecto del cual desea hacer el pago, si el predio no aparece en el listado, agende una cita a través de la línea 195 y el día de la cita preséntese con el certificado de libertad del predio y los demás documentos que indiquen que su predio está gravado.</w:t>
      </w:r>
    </w:p>
    <w:p w14:paraId="1547D30D" w14:textId="77777777" w:rsidR="00F86DDF" w:rsidRPr="00976D93" w:rsidRDefault="00F86DDF" w:rsidP="00F86DDF">
      <w:pPr>
        <w:pStyle w:val="Prrafodelista"/>
        <w:ind w:left="284"/>
        <w:jc w:val="both"/>
        <w:rPr>
          <w:rFonts w:ascii="Calibri" w:hAnsi="Calibri" w:cs="Arial"/>
          <w:sz w:val="22"/>
          <w:szCs w:val="22"/>
        </w:rPr>
      </w:pPr>
    </w:p>
    <w:p w14:paraId="7F7851D7" w14:textId="77777777" w:rsidR="00F86DDF" w:rsidRPr="003F0929" w:rsidRDefault="00F86DDF" w:rsidP="00F86DDF">
      <w:pPr>
        <w:pStyle w:val="Prrafodelista"/>
        <w:numPr>
          <w:ilvl w:val="0"/>
          <w:numId w:val="6"/>
        </w:numPr>
        <w:ind w:left="284"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Si el predio sobre el que requiere generar el recibo de pago aparece registrado, continúe con el paso 5 a).</w:t>
      </w:r>
    </w:p>
    <w:p w14:paraId="45E8A72E" w14:textId="77777777" w:rsidR="00F86DDF" w:rsidRPr="00976D93" w:rsidRDefault="00F86DDF" w:rsidP="00F86DDF">
      <w:pPr>
        <w:pStyle w:val="Prrafodelista"/>
        <w:rPr>
          <w:rFonts w:ascii="Calibri" w:hAnsi="Calibri" w:cs="Arial"/>
          <w:color w:val="000000"/>
          <w:sz w:val="22"/>
          <w:szCs w:val="22"/>
          <w:lang w:eastAsia="es-CO"/>
        </w:rPr>
      </w:pPr>
    </w:p>
    <w:p w14:paraId="09627624" w14:textId="13E7E08C" w:rsidR="00F86DDF" w:rsidRDefault="00F86DDF" w:rsidP="00F86DDF">
      <w:pPr>
        <w:pStyle w:val="Prrafodelista"/>
        <w:shd w:val="clear" w:color="auto" w:fill="FFFFFF"/>
        <w:jc w:val="center"/>
        <w:rPr>
          <w:rFonts w:ascii="Calibri" w:hAnsi="Calibri" w:cs="Arial"/>
          <w:color w:val="000000"/>
          <w:sz w:val="22"/>
          <w:szCs w:val="22"/>
          <w:lang w:eastAsia="es-CO"/>
        </w:rPr>
      </w:pPr>
      <w:r w:rsidRPr="00976D93">
        <w:rPr>
          <w:rFonts w:ascii="Calibri" w:hAnsi="Calibri" w:cs="Arial"/>
          <w:noProof/>
          <w:sz w:val="22"/>
          <w:szCs w:val="22"/>
        </w:rPr>
        <mc:AlternateContent>
          <mc:Choice Requires="wps">
            <w:drawing>
              <wp:anchor distT="0" distB="0" distL="114300" distR="114300" simplePos="0" relativeHeight="251664384" behindDoc="0" locked="0" layoutInCell="1" allowOverlap="1" wp14:anchorId="3C68A230" wp14:editId="1522E50E">
                <wp:simplePos x="0" y="0"/>
                <wp:positionH relativeFrom="column">
                  <wp:posOffset>846977</wp:posOffset>
                </wp:positionH>
                <wp:positionV relativeFrom="paragraph">
                  <wp:posOffset>1580056</wp:posOffset>
                </wp:positionV>
                <wp:extent cx="1263650" cy="311150"/>
                <wp:effectExtent l="0" t="0" r="12700" b="12700"/>
                <wp:wrapNone/>
                <wp:docPr id="33" name="Elipse 33"/>
                <wp:cNvGraphicFramePr/>
                <a:graphic xmlns:a="http://schemas.openxmlformats.org/drawingml/2006/main">
                  <a:graphicData uri="http://schemas.microsoft.com/office/word/2010/wordprocessingShape">
                    <wps:wsp>
                      <wps:cNvSpPr/>
                      <wps:spPr>
                        <a:xfrm>
                          <a:off x="0" y="0"/>
                          <a:ext cx="1263650" cy="3111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45FA2" id="Elipse 33" o:spid="_x0000_s1026" style="position:absolute;margin-left:66.7pt;margin-top:124.4pt;width:99.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" filled="f" strokecolor="#c00000" strokeweight="1pt">
                <v:stroke joinstyle="miter"/>
              </v:oval>
            </w:pict>
          </mc:Fallback>
        </mc:AlternateContent>
      </w:r>
      <w:r w:rsidRPr="00976D93">
        <w:rPr>
          <w:rFonts w:ascii="Calibri" w:hAnsi="Calibri" w:cs="Arial"/>
          <w:noProof/>
          <w:sz w:val="22"/>
          <w:szCs w:val="22"/>
        </w:rPr>
        <mc:AlternateContent>
          <mc:Choice Requires="wps">
            <w:drawing>
              <wp:anchor distT="0" distB="0" distL="114300" distR="114300" simplePos="0" relativeHeight="251663360" behindDoc="0" locked="0" layoutInCell="1" allowOverlap="1" wp14:anchorId="76BA06DA" wp14:editId="59A5BEF2">
                <wp:simplePos x="0" y="0"/>
                <wp:positionH relativeFrom="column">
                  <wp:posOffset>4782915</wp:posOffset>
                </wp:positionH>
                <wp:positionV relativeFrom="paragraph">
                  <wp:posOffset>710332</wp:posOffset>
                </wp:positionV>
                <wp:extent cx="692150" cy="215900"/>
                <wp:effectExtent l="0" t="0" r="12700" b="12700"/>
                <wp:wrapNone/>
                <wp:docPr id="1" name="Elipse 1"/>
                <wp:cNvGraphicFramePr/>
                <a:graphic xmlns:a="http://schemas.openxmlformats.org/drawingml/2006/main">
                  <a:graphicData uri="http://schemas.microsoft.com/office/word/2010/wordprocessingShape">
                    <wps:wsp>
                      <wps:cNvSpPr/>
                      <wps:spPr>
                        <a:xfrm>
                          <a:off x="0" y="0"/>
                          <a:ext cx="692150" cy="2159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6CA00" id="Elipse 1" o:spid="_x0000_s1026" style="position:absolute;margin-left:376.6pt;margin-top:55.95pt;width:54.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" filled="f" strokecolor="#c00000" strokeweight="1pt">
                <v:stroke joinstyle="miter"/>
              </v:oval>
            </w:pict>
          </mc:Fallback>
        </mc:AlternateContent>
      </w:r>
      <w:r w:rsidRPr="00976D93">
        <w:rPr>
          <w:rFonts w:ascii="Calibri" w:hAnsi="Calibri" w:cs="Arial"/>
          <w:noProof/>
          <w:sz w:val="22"/>
          <w:szCs w:val="22"/>
        </w:rPr>
        <w:drawing>
          <wp:inline distT="0" distB="0" distL="0" distR="0" wp14:anchorId="469B3D87" wp14:editId="4C94484C">
            <wp:extent cx="5141815" cy="2177039"/>
            <wp:effectExtent l="0" t="0" r="1905" b="0"/>
            <wp:docPr id="6" name="Imagen 6">
              <a:extLst xmlns:a="http://schemas.openxmlformats.org/drawingml/2006/main">
                <a:ext uri="{FF2B5EF4-FFF2-40B4-BE49-F238E27FC236}">
                  <a16:creationId xmlns:a16="http://schemas.microsoft.com/office/drawing/2014/main" id="{8181E9B9-0DD5-4C06-AF48-1202F1A7F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181E9B9-0DD5-4C06-AF48-1202F1A7F7DC}"/>
                        </a:ext>
                      </a:extLst>
                    </pic:cNvPr>
                    <pic:cNvPicPr>
                      <a:picLocks noChangeAspect="1"/>
                    </pic:cNvPicPr>
                  </pic:nvPicPr>
                  <pic:blipFill rotWithShape="1">
                    <a:blip r:embed="rId13"/>
                    <a:srcRect t="22877"/>
                    <a:stretch/>
                  </pic:blipFill>
                  <pic:spPr bwMode="auto">
                    <a:xfrm>
                      <a:off x="0" y="0"/>
                      <a:ext cx="5177018" cy="2191944"/>
                    </a:xfrm>
                    <a:prstGeom prst="rect">
                      <a:avLst/>
                    </a:prstGeom>
                    <a:ln>
                      <a:noFill/>
                    </a:ln>
                    <a:extLst>
                      <a:ext uri="{53640926-AAD7-44D8-BBD7-CCE9431645EC}">
                        <a14:shadowObscured xmlns:a14="http://schemas.microsoft.com/office/drawing/2010/main"/>
                      </a:ext>
                    </a:extLst>
                  </pic:spPr>
                </pic:pic>
              </a:graphicData>
            </a:graphic>
          </wp:inline>
        </w:drawing>
      </w:r>
    </w:p>
    <w:p w14:paraId="419E2783" w14:textId="6B5E9F75" w:rsidR="003F0929" w:rsidRDefault="003F0929" w:rsidP="00F86DDF">
      <w:pPr>
        <w:pStyle w:val="Prrafodelista"/>
        <w:shd w:val="clear" w:color="auto" w:fill="FFFFFF"/>
        <w:jc w:val="center"/>
        <w:rPr>
          <w:rFonts w:ascii="Calibri" w:hAnsi="Calibri" w:cs="Arial"/>
          <w:color w:val="000000"/>
          <w:sz w:val="22"/>
          <w:szCs w:val="22"/>
          <w:lang w:eastAsia="es-CO"/>
        </w:rPr>
      </w:pPr>
    </w:p>
    <w:p w14:paraId="281847A9" w14:textId="77777777" w:rsidR="003F0929" w:rsidRPr="00976D93" w:rsidRDefault="003F0929" w:rsidP="00F86DDF">
      <w:pPr>
        <w:pStyle w:val="Prrafodelista"/>
        <w:shd w:val="clear" w:color="auto" w:fill="FFFFFF"/>
        <w:jc w:val="center"/>
        <w:rPr>
          <w:rFonts w:ascii="Calibri" w:hAnsi="Calibri" w:cs="Arial"/>
          <w:color w:val="000000"/>
          <w:sz w:val="22"/>
          <w:szCs w:val="22"/>
          <w:lang w:eastAsia="es-CO"/>
        </w:rPr>
      </w:pPr>
    </w:p>
    <w:p w14:paraId="215B022C" w14:textId="77777777" w:rsidR="00F86DDF" w:rsidRPr="00976D93" w:rsidRDefault="00F86DDF" w:rsidP="00F86DDF">
      <w:pPr>
        <w:pStyle w:val="Prrafodelista"/>
        <w:tabs>
          <w:tab w:val="left" w:pos="1140"/>
        </w:tabs>
        <w:rPr>
          <w:rFonts w:ascii="Calibri" w:hAnsi="Calibri" w:cs="Arial"/>
          <w:color w:val="000000"/>
          <w:sz w:val="22"/>
          <w:szCs w:val="22"/>
          <w:lang w:eastAsia="es-CO"/>
        </w:rPr>
      </w:pPr>
    </w:p>
    <w:p w14:paraId="3B6F0336" w14:textId="77777777" w:rsidR="00F86DDF" w:rsidRPr="003F0929" w:rsidRDefault="00F86DDF" w:rsidP="00F86DDF">
      <w:pPr>
        <w:pStyle w:val="Prrafodelista"/>
        <w:numPr>
          <w:ilvl w:val="0"/>
          <w:numId w:val="6"/>
        </w:numPr>
        <w:ind w:left="284"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lastRenderedPageBreak/>
        <w:t>En este momento se pueden presentar dos situaciones:</w:t>
      </w:r>
    </w:p>
    <w:p w14:paraId="2CDB156C" w14:textId="77777777" w:rsidR="00F86DDF" w:rsidRPr="003F0929" w:rsidRDefault="00F86DDF" w:rsidP="00F86DDF">
      <w:pPr>
        <w:pStyle w:val="Prrafodelista"/>
        <w:jc w:val="both"/>
        <w:rPr>
          <w:rFonts w:ascii="Calibri" w:hAnsi="Calibri" w:cs="Arial"/>
          <w:color w:val="7F7F7F" w:themeColor="text1" w:themeTint="80"/>
          <w:sz w:val="22"/>
          <w:szCs w:val="22"/>
        </w:rPr>
      </w:pPr>
    </w:p>
    <w:p w14:paraId="6BD18BCD" w14:textId="77777777" w:rsidR="00F86DDF" w:rsidRPr="003F0929" w:rsidRDefault="00F86DDF" w:rsidP="00F86DDF">
      <w:pPr>
        <w:pStyle w:val="Prrafodelista"/>
        <w:numPr>
          <w:ilvl w:val="0"/>
          <w:numId w:val="7"/>
        </w:numPr>
        <w:ind w:left="993"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 xml:space="preserve">El sistema genera el recibo de pago, caso en el cual debe verificar los datos del mismo, imprimirlo y realizar el pago en </w:t>
      </w:r>
      <w:r w:rsidRPr="003F0929">
        <w:rPr>
          <w:rFonts w:ascii="Calibri" w:hAnsi="Calibri" w:cs="Arial"/>
          <w:color w:val="7F7F7F" w:themeColor="text1" w:themeTint="80"/>
          <w:sz w:val="22"/>
          <w:szCs w:val="22"/>
          <w:shd w:val="clear" w:color="auto" w:fill="FFFFFF"/>
        </w:rPr>
        <w:t xml:space="preserve">cualquier oficina a nivel nacional del Banco Davivienda. </w:t>
      </w:r>
    </w:p>
    <w:p w14:paraId="60ED20D2" w14:textId="77777777" w:rsidR="00F86DDF" w:rsidRPr="00976D93" w:rsidRDefault="00F86DDF" w:rsidP="00F86DDF">
      <w:pPr>
        <w:ind w:left="360"/>
        <w:jc w:val="both"/>
        <w:rPr>
          <w:rFonts w:ascii="Calibri" w:hAnsi="Calibri" w:cs="Arial"/>
          <w:sz w:val="22"/>
          <w:szCs w:val="22"/>
        </w:rPr>
      </w:pPr>
    </w:p>
    <w:p w14:paraId="0411011E" w14:textId="77777777" w:rsidR="00F86DDF" w:rsidRPr="003F0929" w:rsidRDefault="00F86DDF" w:rsidP="00F86DDF">
      <w:pPr>
        <w:ind w:left="709"/>
        <w:jc w:val="both"/>
        <w:rPr>
          <w:rFonts w:ascii="Calibri" w:hAnsi="Calibri" w:cs="Arial"/>
          <w:b/>
          <w:i/>
          <w:color w:val="7F7F7F" w:themeColor="text1" w:themeTint="80"/>
          <w:sz w:val="20"/>
          <w:szCs w:val="22"/>
        </w:rPr>
      </w:pPr>
      <w:r w:rsidRPr="003F0929">
        <w:rPr>
          <w:rFonts w:ascii="Calibri" w:hAnsi="Calibri" w:cs="Arial"/>
          <w:b/>
          <w:i/>
          <w:color w:val="7F7F7F" w:themeColor="text1" w:themeTint="80"/>
          <w:sz w:val="20"/>
          <w:szCs w:val="22"/>
        </w:rPr>
        <w:t>Tenga en cuenta que el recibo tendrá vigencia hasta el último día hábil del mes en que se solicita.</w:t>
      </w:r>
    </w:p>
    <w:p w14:paraId="1B6493CC" w14:textId="77777777" w:rsidR="00F86DDF" w:rsidRPr="00976D93" w:rsidRDefault="00F86DDF" w:rsidP="00F86DDF">
      <w:pPr>
        <w:ind w:left="709"/>
        <w:jc w:val="both"/>
        <w:rPr>
          <w:rFonts w:ascii="Calibri" w:hAnsi="Calibri" w:cs="Arial"/>
          <w:b/>
          <w:sz w:val="22"/>
          <w:szCs w:val="22"/>
        </w:rPr>
      </w:pPr>
    </w:p>
    <w:p w14:paraId="7C86BFEA" w14:textId="3210C164" w:rsidR="00F86DDF" w:rsidRPr="00976D93" w:rsidRDefault="00F86DDF" w:rsidP="00F86DDF">
      <w:pPr>
        <w:ind w:left="709"/>
        <w:jc w:val="both"/>
        <w:rPr>
          <w:rFonts w:ascii="Calibri" w:hAnsi="Calibri" w:cs="Arial"/>
          <w:b/>
          <w:sz w:val="22"/>
          <w:szCs w:val="22"/>
        </w:rPr>
      </w:pPr>
      <w:r w:rsidRPr="00976D93">
        <w:rPr>
          <w:rFonts w:ascii="Calibri" w:hAnsi="Calibri" w:cs="Arial"/>
          <w:noProof/>
          <w:sz w:val="22"/>
          <w:szCs w:val="22"/>
        </w:rPr>
        <w:drawing>
          <wp:inline distT="0" distB="0" distL="0" distR="0" wp14:anchorId="6FA666CB" wp14:editId="63D2E5DE">
            <wp:extent cx="4604601" cy="5943228"/>
            <wp:effectExtent l="0" t="0" r="5715" b="635"/>
            <wp:docPr id="32" name="Imagen 2">
              <a:extLst xmlns:a="http://schemas.openxmlformats.org/drawingml/2006/main">
                <a:ext uri="{FF2B5EF4-FFF2-40B4-BE49-F238E27FC236}">
                  <a16:creationId xmlns:a16="http://schemas.microsoft.com/office/drawing/2014/main" id="{D0BAC786-9706-4DAA-AFB0-2176D7B19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0BAC786-9706-4DAA-AFB0-2176D7B19DB7}"/>
                        </a:ext>
                      </a:extLst>
                    </pic:cNvPr>
                    <pic:cNvPicPr>
                      <a:picLocks noChangeAspect="1"/>
                    </pic:cNvPicPr>
                  </pic:nvPicPr>
                  <pic:blipFill>
                    <a:blip r:embed="rId14"/>
                    <a:stretch>
                      <a:fillRect/>
                    </a:stretch>
                  </pic:blipFill>
                  <pic:spPr>
                    <a:xfrm>
                      <a:off x="0" y="0"/>
                      <a:ext cx="4611472" cy="5952097"/>
                    </a:xfrm>
                    <a:prstGeom prst="rect">
                      <a:avLst/>
                    </a:prstGeom>
                  </pic:spPr>
                </pic:pic>
              </a:graphicData>
            </a:graphic>
          </wp:inline>
        </w:drawing>
      </w:r>
    </w:p>
    <w:p w14:paraId="587D66CC" w14:textId="77777777" w:rsidR="00F86DDF" w:rsidRPr="00976D93" w:rsidRDefault="00F86DDF" w:rsidP="00F86DDF">
      <w:pPr>
        <w:shd w:val="clear" w:color="auto" w:fill="FFFFFF"/>
        <w:jc w:val="both"/>
        <w:rPr>
          <w:rFonts w:ascii="Calibri" w:hAnsi="Calibri" w:cs="Arial"/>
          <w:color w:val="000000"/>
          <w:sz w:val="22"/>
          <w:szCs w:val="22"/>
          <w:lang w:eastAsia="es-CO"/>
        </w:rPr>
      </w:pPr>
    </w:p>
    <w:p w14:paraId="5DDD8470" w14:textId="77777777" w:rsidR="00F86DDF" w:rsidRPr="003F0929" w:rsidRDefault="00F86DDF" w:rsidP="00F86DDF">
      <w:pPr>
        <w:pStyle w:val="Prrafodelista"/>
        <w:numPr>
          <w:ilvl w:val="0"/>
          <w:numId w:val="7"/>
        </w:numPr>
        <w:ind w:left="993" w:hanging="284"/>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El sistema no genera el recibo de pago, porque se requiere información adicional para su generación.  En este caso continúe con el paso 6.</w:t>
      </w:r>
    </w:p>
    <w:p w14:paraId="162E9ED9" w14:textId="77777777" w:rsidR="00F86DDF" w:rsidRPr="00976D93" w:rsidRDefault="00F86DDF" w:rsidP="00F86DDF">
      <w:pPr>
        <w:pStyle w:val="Prrafodelista"/>
        <w:ind w:left="993"/>
        <w:jc w:val="both"/>
        <w:rPr>
          <w:rFonts w:ascii="Calibri" w:hAnsi="Calibri" w:cs="Arial"/>
          <w:sz w:val="22"/>
          <w:szCs w:val="22"/>
        </w:rPr>
      </w:pPr>
    </w:p>
    <w:p w14:paraId="15909C5D" w14:textId="77777777" w:rsidR="00F86DDF" w:rsidRPr="00976D93" w:rsidRDefault="00F86DDF" w:rsidP="00F86DDF">
      <w:pPr>
        <w:pStyle w:val="Prrafodelista"/>
        <w:ind w:left="993"/>
        <w:jc w:val="both"/>
        <w:rPr>
          <w:rFonts w:ascii="Calibri" w:hAnsi="Calibri" w:cs="Arial"/>
          <w:sz w:val="22"/>
          <w:szCs w:val="22"/>
        </w:rPr>
      </w:pPr>
    </w:p>
    <w:p w14:paraId="67CB51BB" w14:textId="77777777" w:rsidR="00F86DDF" w:rsidRPr="003F0929" w:rsidRDefault="00F86DDF" w:rsidP="00F86DDF">
      <w:pPr>
        <w:pStyle w:val="Prrafodelista"/>
        <w:numPr>
          <w:ilvl w:val="0"/>
          <w:numId w:val="6"/>
        </w:numPr>
        <w:shd w:val="clear" w:color="auto" w:fill="FFFFFF"/>
        <w:jc w:val="both"/>
        <w:rPr>
          <w:rFonts w:ascii="Calibri" w:hAnsi="Calibri" w:cs="Arial"/>
          <w:color w:val="7F7F7F" w:themeColor="text1" w:themeTint="80"/>
          <w:sz w:val="22"/>
          <w:szCs w:val="22"/>
          <w:lang w:eastAsia="es-CO"/>
        </w:rPr>
      </w:pPr>
      <w:r w:rsidRPr="003F0929">
        <w:rPr>
          <w:rFonts w:ascii="Calibri" w:hAnsi="Calibri" w:cs="Arial"/>
          <w:color w:val="7F7F7F" w:themeColor="text1" w:themeTint="80"/>
          <w:sz w:val="22"/>
          <w:szCs w:val="22"/>
        </w:rPr>
        <w:t xml:space="preserve">Seleccione el botón </w:t>
      </w:r>
      <w:r w:rsidRPr="003F0929">
        <w:rPr>
          <w:rFonts w:ascii="Calibri" w:hAnsi="Calibri" w:cs="Arial"/>
          <w:b/>
          <w:bCs/>
          <w:color w:val="7F7F7F" w:themeColor="text1" w:themeTint="80"/>
          <w:sz w:val="22"/>
          <w:szCs w:val="22"/>
        </w:rPr>
        <w:t>“Solicitar trámite”</w:t>
      </w:r>
      <w:r w:rsidRPr="003F0929">
        <w:rPr>
          <w:rFonts w:ascii="Calibri" w:hAnsi="Calibri" w:cs="Arial"/>
          <w:color w:val="7F7F7F" w:themeColor="text1" w:themeTint="80"/>
          <w:sz w:val="22"/>
          <w:szCs w:val="22"/>
        </w:rPr>
        <w:t xml:space="preserve">, una vez oprima este botón se desplegará un formulario que debe diligenciar en su totalidad. </w:t>
      </w:r>
    </w:p>
    <w:p w14:paraId="7E0B6ABE" w14:textId="77777777" w:rsidR="00F86DDF" w:rsidRPr="00976D93" w:rsidRDefault="00F86DDF" w:rsidP="00F86DDF">
      <w:pPr>
        <w:pStyle w:val="Prrafodelista"/>
        <w:jc w:val="both"/>
        <w:rPr>
          <w:rFonts w:ascii="Calibri" w:hAnsi="Calibri" w:cs="Arial"/>
          <w:sz w:val="22"/>
          <w:szCs w:val="22"/>
        </w:rPr>
      </w:pPr>
    </w:p>
    <w:p w14:paraId="170AE5E0" w14:textId="2E581F42" w:rsidR="00F86DDF" w:rsidRPr="00976D93" w:rsidRDefault="00F86DDF" w:rsidP="00F86DDF">
      <w:pPr>
        <w:jc w:val="both"/>
        <w:rPr>
          <w:rFonts w:ascii="Calibri" w:hAnsi="Calibri" w:cs="Arial"/>
          <w:sz w:val="22"/>
          <w:szCs w:val="22"/>
        </w:rPr>
      </w:pPr>
      <w:r w:rsidRPr="00976D93">
        <w:rPr>
          <w:rFonts w:ascii="Calibri" w:hAnsi="Calibri" w:cs="Arial"/>
          <w:noProof/>
          <w:sz w:val="22"/>
          <w:szCs w:val="22"/>
        </w:rPr>
        <mc:AlternateContent>
          <mc:Choice Requires="wps">
            <w:drawing>
              <wp:anchor distT="0" distB="0" distL="114300" distR="114300" simplePos="0" relativeHeight="251660288" behindDoc="0" locked="0" layoutInCell="1" allowOverlap="1" wp14:anchorId="09208D34" wp14:editId="40D5B27F">
                <wp:simplePos x="0" y="0"/>
                <wp:positionH relativeFrom="column">
                  <wp:posOffset>1840865</wp:posOffset>
                </wp:positionH>
                <wp:positionV relativeFrom="paragraph">
                  <wp:posOffset>730250</wp:posOffset>
                </wp:positionV>
                <wp:extent cx="1060450" cy="285750"/>
                <wp:effectExtent l="0" t="0" r="25400" b="19050"/>
                <wp:wrapNone/>
                <wp:docPr id="16" name="Elipse 16"/>
                <wp:cNvGraphicFramePr/>
                <a:graphic xmlns:a="http://schemas.openxmlformats.org/drawingml/2006/main">
                  <a:graphicData uri="http://schemas.microsoft.com/office/word/2010/wordprocessingShape">
                    <wps:wsp>
                      <wps:cNvSpPr/>
                      <wps:spPr>
                        <a:xfrm>
                          <a:off x="0" y="0"/>
                          <a:ext cx="1060450" cy="2857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B66599" id="Elipse 16" o:spid="_x0000_s1026" style="position:absolute;margin-left:144.95pt;margin-top:57.5pt;width:83.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" filled="f" strokecolor="#c00000" strokeweight="1pt">
                <v:stroke joinstyle="miter"/>
              </v:oval>
            </w:pict>
          </mc:Fallback>
        </mc:AlternateContent>
      </w:r>
      <w:r w:rsidRPr="00976D93">
        <w:rPr>
          <w:rFonts w:ascii="Calibri" w:hAnsi="Calibri" w:cs="Arial"/>
          <w:noProof/>
          <w:sz w:val="22"/>
          <w:szCs w:val="22"/>
        </w:rPr>
        <w:drawing>
          <wp:inline distT="0" distB="0" distL="0" distR="0" wp14:anchorId="612D8B3A" wp14:editId="2B4308C9">
            <wp:extent cx="5612130" cy="1588135"/>
            <wp:effectExtent l="0" t="0" r="7620" b="0"/>
            <wp:docPr id="19" name="Imagen 2">
              <a:extLst xmlns:a="http://schemas.openxmlformats.org/drawingml/2006/main">
                <a:ext uri="{FF2B5EF4-FFF2-40B4-BE49-F238E27FC236}">
                  <a16:creationId xmlns:a16="http://schemas.microsoft.com/office/drawing/2014/main" id="{BF1F08DE-F609-4E63-B52A-18862D3E0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F1F08DE-F609-4E63-B52A-18862D3E0059}"/>
                        </a:ext>
                      </a:extLst>
                    </pic:cNvPr>
                    <pic:cNvPicPr>
                      <a:picLocks noChangeAspect="1"/>
                    </pic:cNvPicPr>
                  </pic:nvPicPr>
                  <pic:blipFill rotWithShape="1">
                    <a:blip r:embed="rId15"/>
                    <a:srcRect l="1447" t="20622" r="7476" b="40306"/>
                    <a:stretch/>
                  </pic:blipFill>
                  <pic:spPr bwMode="auto">
                    <a:xfrm>
                      <a:off x="0" y="0"/>
                      <a:ext cx="5612130" cy="1588135"/>
                    </a:xfrm>
                    <a:prstGeom prst="rect">
                      <a:avLst/>
                    </a:prstGeom>
                    <a:ln>
                      <a:noFill/>
                    </a:ln>
                    <a:extLst>
                      <a:ext uri="{53640926-AAD7-44D8-BBD7-CCE9431645EC}">
                        <a14:shadowObscured xmlns:a14="http://schemas.microsoft.com/office/drawing/2010/main"/>
                      </a:ext>
                    </a:extLst>
                  </pic:spPr>
                </pic:pic>
              </a:graphicData>
            </a:graphic>
          </wp:inline>
        </w:drawing>
      </w:r>
    </w:p>
    <w:p w14:paraId="182176C1" w14:textId="77777777" w:rsidR="00F86DDF" w:rsidRPr="00976D93" w:rsidRDefault="00F86DDF" w:rsidP="00F86DDF">
      <w:pPr>
        <w:jc w:val="both"/>
        <w:rPr>
          <w:rFonts w:ascii="Calibri" w:hAnsi="Calibri" w:cs="Arial"/>
          <w:sz w:val="22"/>
          <w:szCs w:val="22"/>
        </w:rPr>
      </w:pPr>
    </w:p>
    <w:p w14:paraId="56D57C50" w14:textId="77777777" w:rsidR="00F86DDF" w:rsidRPr="00976D93" w:rsidRDefault="00F86DDF" w:rsidP="00F86DDF">
      <w:pPr>
        <w:ind w:left="709"/>
        <w:jc w:val="both"/>
        <w:rPr>
          <w:rFonts w:ascii="Calibri" w:hAnsi="Calibri" w:cs="Arial"/>
          <w:sz w:val="22"/>
          <w:szCs w:val="22"/>
        </w:rPr>
      </w:pPr>
    </w:p>
    <w:p w14:paraId="570EFDBA" w14:textId="77777777" w:rsidR="00F86DDF" w:rsidRPr="003F0929" w:rsidRDefault="00F86DDF" w:rsidP="00F86DDF">
      <w:pPr>
        <w:pStyle w:val="Prrafodelista"/>
        <w:numPr>
          <w:ilvl w:val="0"/>
          <w:numId w:val="6"/>
        </w:numPr>
        <w:shd w:val="clear" w:color="auto" w:fill="FFFFFF"/>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Diligencie el formulario. Tenga en cuenta que en la sección 4 del formulario debe anexar los documentos obligatorios requeridos para generar el recibo de pago: Certificado de existencia y representación legal y documento de identidad del representante legal para personas jurídicas o documento de identidad para personas naturales.</w:t>
      </w:r>
    </w:p>
    <w:p w14:paraId="75289B4A" w14:textId="77777777" w:rsidR="00F86DDF" w:rsidRPr="00976D93" w:rsidRDefault="00F86DDF" w:rsidP="00F86DDF">
      <w:pPr>
        <w:pStyle w:val="Prrafodelista"/>
        <w:ind w:left="1440"/>
        <w:jc w:val="both"/>
        <w:rPr>
          <w:rFonts w:ascii="Calibri" w:hAnsi="Calibri" w:cs="Arial"/>
          <w:sz w:val="22"/>
          <w:szCs w:val="22"/>
        </w:rPr>
      </w:pPr>
    </w:p>
    <w:p w14:paraId="31DA541B" w14:textId="66DB1635" w:rsidR="00F86DDF" w:rsidRPr="00976D93" w:rsidRDefault="00F86DDF" w:rsidP="00F86DDF">
      <w:pPr>
        <w:rPr>
          <w:rFonts w:ascii="Calibri" w:hAnsi="Calibri"/>
          <w:sz w:val="22"/>
          <w:szCs w:val="22"/>
        </w:rPr>
      </w:pPr>
      <w:r w:rsidRPr="00976D93">
        <w:rPr>
          <w:rFonts w:ascii="Calibri" w:hAnsi="Calibri"/>
          <w:noProof/>
          <w:sz w:val="22"/>
          <w:szCs w:val="22"/>
        </w:rPr>
        <w:drawing>
          <wp:inline distT="0" distB="0" distL="0" distR="0" wp14:anchorId="45B4E342" wp14:editId="477F2575">
            <wp:extent cx="5612130" cy="2279650"/>
            <wp:effectExtent l="0" t="0" r="7620" b="6350"/>
            <wp:docPr id="9" name="Imagen 15">
              <a:extLst xmlns:a="http://schemas.openxmlformats.org/drawingml/2006/main">
                <a:ext uri="{FF2B5EF4-FFF2-40B4-BE49-F238E27FC236}">
                  <a16:creationId xmlns:a16="http://schemas.microsoft.com/office/drawing/2014/main" id="{E88808DD-FB20-47C4-86C4-E03D60039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E88808DD-FB20-47C4-86C4-E03D60039C1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26884"/>
                    <a:stretch/>
                  </pic:blipFill>
                  <pic:spPr bwMode="auto">
                    <a:xfrm>
                      <a:off x="0" y="0"/>
                      <a:ext cx="5612130" cy="2279650"/>
                    </a:xfrm>
                    <a:prstGeom prst="rect">
                      <a:avLst/>
                    </a:prstGeom>
                    <a:ln>
                      <a:noFill/>
                    </a:ln>
                    <a:extLst>
                      <a:ext uri="{53640926-AAD7-44D8-BBD7-CCE9431645EC}">
                        <a14:shadowObscured xmlns:a14="http://schemas.microsoft.com/office/drawing/2010/main"/>
                      </a:ext>
                    </a:extLst>
                  </pic:spPr>
                </pic:pic>
              </a:graphicData>
            </a:graphic>
          </wp:inline>
        </w:drawing>
      </w:r>
    </w:p>
    <w:p w14:paraId="1FD94AC8" w14:textId="77777777" w:rsidR="00F86DDF" w:rsidRPr="00976D93" w:rsidRDefault="00F86DDF" w:rsidP="00F86DDF">
      <w:pPr>
        <w:jc w:val="both"/>
        <w:rPr>
          <w:rFonts w:ascii="Calibri" w:hAnsi="Calibri" w:cs="Arial"/>
          <w:sz w:val="22"/>
          <w:szCs w:val="22"/>
        </w:rPr>
      </w:pPr>
    </w:p>
    <w:p w14:paraId="6E168C42" w14:textId="77777777" w:rsidR="00F86DDF" w:rsidRPr="00976D93" w:rsidRDefault="00F86DDF" w:rsidP="00F86DDF">
      <w:pPr>
        <w:jc w:val="both"/>
        <w:rPr>
          <w:rFonts w:ascii="Calibri" w:hAnsi="Calibri" w:cs="Arial"/>
          <w:sz w:val="22"/>
          <w:szCs w:val="22"/>
        </w:rPr>
      </w:pPr>
    </w:p>
    <w:p w14:paraId="720FA341" w14:textId="5A124053" w:rsidR="00F86DDF" w:rsidRPr="00976D93" w:rsidRDefault="00F86DDF" w:rsidP="00F86DDF">
      <w:pPr>
        <w:jc w:val="both"/>
        <w:rPr>
          <w:rFonts w:ascii="Calibri" w:hAnsi="Calibri" w:cs="Arial"/>
          <w:sz w:val="22"/>
          <w:szCs w:val="22"/>
        </w:rPr>
      </w:pPr>
      <w:r w:rsidRPr="00976D93">
        <w:rPr>
          <w:rFonts w:ascii="Calibri" w:hAnsi="Calibri" w:cs="Arial"/>
          <w:noProof/>
          <w:sz w:val="22"/>
          <w:szCs w:val="22"/>
        </w:rPr>
        <w:lastRenderedPageBreak/>
        <mc:AlternateContent>
          <mc:Choice Requires="wps">
            <w:drawing>
              <wp:anchor distT="0" distB="0" distL="114300" distR="114300" simplePos="0" relativeHeight="251662336" behindDoc="0" locked="0" layoutInCell="1" allowOverlap="1" wp14:anchorId="73CCC21B" wp14:editId="113F8664">
                <wp:simplePos x="0" y="0"/>
                <wp:positionH relativeFrom="margin">
                  <wp:posOffset>-635</wp:posOffset>
                </wp:positionH>
                <wp:positionV relativeFrom="paragraph">
                  <wp:posOffset>-4445</wp:posOffset>
                </wp:positionV>
                <wp:extent cx="1854200" cy="406400"/>
                <wp:effectExtent l="0" t="0" r="12700" b="12700"/>
                <wp:wrapNone/>
                <wp:docPr id="18" name="Elipse 18"/>
                <wp:cNvGraphicFramePr/>
                <a:graphic xmlns:a="http://schemas.openxmlformats.org/drawingml/2006/main">
                  <a:graphicData uri="http://schemas.microsoft.com/office/word/2010/wordprocessingShape">
                    <wps:wsp>
                      <wps:cNvSpPr/>
                      <wps:spPr>
                        <a:xfrm>
                          <a:off x="0" y="0"/>
                          <a:ext cx="1854200" cy="4064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156D4" id="Elipse 18" o:spid="_x0000_s1026" style="position:absolute;margin-left:-.05pt;margin-top:-.35pt;width:146pt;height: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" filled="f" strokecolor="#c00000" strokeweight="1pt">
                <v:stroke joinstyle="miter"/>
                <w10:wrap anchorx="margin"/>
              </v:oval>
            </w:pict>
          </mc:Fallback>
        </mc:AlternateContent>
      </w:r>
      <w:r w:rsidRPr="00976D93">
        <w:rPr>
          <w:rFonts w:ascii="Calibri" w:hAnsi="Calibri" w:cs="Arial"/>
          <w:noProof/>
          <w:sz w:val="22"/>
          <w:szCs w:val="22"/>
        </w:rPr>
        <w:drawing>
          <wp:inline distT="0" distB="0" distL="0" distR="0" wp14:anchorId="4D13521D" wp14:editId="79420DAE">
            <wp:extent cx="5612130" cy="4184650"/>
            <wp:effectExtent l="0" t="0" r="7620" b="6350"/>
            <wp:docPr id="25" name="Imagen 4">
              <a:extLst xmlns:a="http://schemas.openxmlformats.org/drawingml/2006/main">
                <a:ext uri="{FF2B5EF4-FFF2-40B4-BE49-F238E27FC236}">
                  <a16:creationId xmlns:a16="http://schemas.microsoft.com/office/drawing/2014/main" id="{64A6C658-5CA4-45D5-900A-3A289FE89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4A6C658-5CA4-45D5-900A-3A289FE8984F}"/>
                        </a:ext>
                      </a:extLst>
                    </pic:cNvPr>
                    <pic:cNvPicPr>
                      <a:picLocks noChangeAspect="1"/>
                    </pic:cNvPicPr>
                  </pic:nvPicPr>
                  <pic:blipFill rotWithShape="1">
                    <a:blip r:embed="rId17">
                      <a:extLst>
                        <a:ext uri="{28A0092B-C50C-407E-A947-70E740481C1C}">
                          <a14:useLocalDpi xmlns:a14="http://schemas.microsoft.com/office/drawing/2010/main" val="0"/>
                        </a:ext>
                      </a:extLst>
                    </a:blip>
                    <a:srcRect b="6939"/>
                    <a:stretch/>
                  </pic:blipFill>
                  <pic:spPr>
                    <a:xfrm>
                      <a:off x="0" y="0"/>
                      <a:ext cx="5612130" cy="4184650"/>
                    </a:xfrm>
                    <a:prstGeom prst="rect">
                      <a:avLst/>
                    </a:prstGeom>
                  </pic:spPr>
                </pic:pic>
              </a:graphicData>
            </a:graphic>
          </wp:inline>
        </w:drawing>
      </w:r>
    </w:p>
    <w:p w14:paraId="5CF6E860" w14:textId="77777777" w:rsidR="00F86DDF" w:rsidRPr="00976D93" w:rsidRDefault="00F86DDF" w:rsidP="00F86DDF">
      <w:pPr>
        <w:jc w:val="both"/>
        <w:rPr>
          <w:rFonts w:ascii="Calibri" w:hAnsi="Calibri" w:cs="Arial"/>
          <w:sz w:val="22"/>
          <w:szCs w:val="22"/>
        </w:rPr>
      </w:pPr>
    </w:p>
    <w:p w14:paraId="073D9D25" w14:textId="77777777" w:rsidR="00F86DDF" w:rsidRPr="00976D93" w:rsidRDefault="00F86DDF" w:rsidP="00F86DDF">
      <w:pPr>
        <w:pStyle w:val="Prrafodelista"/>
        <w:shd w:val="clear" w:color="auto" w:fill="FFFFFF"/>
        <w:jc w:val="both"/>
        <w:rPr>
          <w:rFonts w:ascii="Calibri" w:hAnsi="Calibri" w:cs="Arial"/>
          <w:sz w:val="22"/>
          <w:szCs w:val="22"/>
        </w:rPr>
      </w:pPr>
      <w:r w:rsidRPr="00976D93">
        <w:rPr>
          <w:rFonts w:ascii="Calibri" w:hAnsi="Calibri" w:cs="Arial"/>
          <w:sz w:val="22"/>
          <w:szCs w:val="22"/>
        </w:rPr>
        <w:t>De ser necesario y si lo considera, anexe otros documentos que brinden información útil para efectuar la liquidación.</w:t>
      </w:r>
    </w:p>
    <w:p w14:paraId="61C247FE" w14:textId="77777777" w:rsidR="00F86DDF" w:rsidRPr="00976D93" w:rsidRDefault="00F86DDF" w:rsidP="00F86DDF">
      <w:pPr>
        <w:jc w:val="both"/>
        <w:rPr>
          <w:rFonts w:ascii="Calibri" w:hAnsi="Calibri" w:cs="Arial"/>
          <w:sz w:val="22"/>
          <w:szCs w:val="22"/>
        </w:rPr>
      </w:pPr>
    </w:p>
    <w:p w14:paraId="7550B3E9" w14:textId="131BBFA6" w:rsidR="00F86DDF" w:rsidRPr="00976D93" w:rsidRDefault="00F86DDF" w:rsidP="00F86DDF">
      <w:pPr>
        <w:jc w:val="both"/>
        <w:rPr>
          <w:rFonts w:ascii="Calibri" w:hAnsi="Calibri" w:cs="Arial"/>
          <w:sz w:val="22"/>
          <w:szCs w:val="22"/>
        </w:rPr>
      </w:pPr>
      <w:r w:rsidRPr="00976D93">
        <w:rPr>
          <w:rFonts w:ascii="Calibri" w:hAnsi="Calibri" w:cs="Arial"/>
          <w:noProof/>
          <w:sz w:val="22"/>
          <w:szCs w:val="22"/>
        </w:rPr>
        <w:drawing>
          <wp:inline distT="0" distB="0" distL="0" distR="0" wp14:anchorId="7613C2AB" wp14:editId="6F202110">
            <wp:extent cx="5612130" cy="1851025"/>
            <wp:effectExtent l="0" t="0" r="7620" b="0"/>
            <wp:docPr id="26" name="Imagen 2">
              <a:extLst xmlns:a="http://schemas.openxmlformats.org/drawingml/2006/main">
                <a:ext uri="{FF2B5EF4-FFF2-40B4-BE49-F238E27FC236}">
                  <a16:creationId xmlns:a16="http://schemas.microsoft.com/office/drawing/2014/main" id="{9BDDF042-6B05-4131-82D5-8855F70B0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BDDF042-6B05-4131-82D5-8855F70B0565}"/>
                        </a:ext>
                      </a:extLst>
                    </pic:cNvPr>
                    <pic:cNvPicPr>
                      <a:picLocks noChangeAspect="1"/>
                    </pic:cNvPicPr>
                  </pic:nvPicPr>
                  <pic:blipFill>
                    <a:blip r:embed="rId18"/>
                    <a:stretch>
                      <a:fillRect/>
                    </a:stretch>
                  </pic:blipFill>
                  <pic:spPr>
                    <a:xfrm>
                      <a:off x="0" y="0"/>
                      <a:ext cx="5612130" cy="1851025"/>
                    </a:xfrm>
                    <a:prstGeom prst="rect">
                      <a:avLst/>
                    </a:prstGeom>
                  </pic:spPr>
                </pic:pic>
              </a:graphicData>
            </a:graphic>
          </wp:inline>
        </w:drawing>
      </w:r>
    </w:p>
    <w:p w14:paraId="3412ED47" w14:textId="77777777" w:rsidR="00F86DDF" w:rsidRPr="00976D93" w:rsidRDefault="00F86DDF" w:rsidP="00F86DDF">
      <w:pPr>
        <w:jc w:val="both"/>
        <w:rPr>
          <w:rFonts w:ascii="Calibri" w:hAnsi="Calibri" w:cs="Arial"/>
          <w:sz w:val="22"/>
          <w:szCs w:val="22"/>
        </w:rPr>
      </w:pPr>
    </w:p>
    <w:p w14:paraId="55258B8B" w14:textId="77777777" w:rsidR="00F86DDF" w:rsidRPr="003F0929" w:rsidRDefault="00F86DDF" w:rsidP="00F86DDF">
      <w:pPr>
        <w:pStyle w:val="Prrafodelista"/>
        <w:shd w:val="clear" w:color="auto" w:fill="FFFFFF"/>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Utilice la sección 8 “¿Desea agregar alguna observación?” para informar el tipo de trámite (Transferencia de dominio o licenciamiento) y si se trata de un proyecto de construcción, los predios involucrados y demás información que considere relevante para la liquidación.</w:t>
      </w:r>
    </w:p>
    <w:p w14:paraId="1C6729AB" w14:textId="77777777" w:rsidR="00F86DDF" w:rsidRPr="003F0929" w:rsidRDefault="00F86DDF" w:rsidP="00F86DDF">
      <w:pPr>
        <w:pStyle w:val="Prrafodelista"/>
        <w:ind w:left="1440"/>
        <w:jc w:val="both"/>
        <w:rPr>
          <w:rFonts w:ascii="Calibri" w:hAnsi="Calibri" w:cs="Arial"/>
          <w:color w:val="7F7F7F" w:themeColor="text1" w:themeTint="80"/>
          <w:sz w:val="22"/>
          <w:szCs w:val="22"/>
        </w:rPr>
      </w:pPr>
    </w:p>
    <w:p w14:paraId="3CB63440" w14:textId="77777777" w:rsidR="00F86DDF" w:rsidRPr="003F0929" w:rsidRDefault="00F86DDF" w:rsidP="00F86DDF">
      <w:pPr>
        <w:pStyle w:val="Prrafodelista"/>
        <w:numPr>
          <w:ilvl w:val="0"/>
          <w:numId w:val="6"/>
        </w:numPr>
        <w:shd w:val="clear" w:color="auto" w:fill="FFFFFF"/>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lastRenderedPageBreak/>
        <w:t>Envíe la solicitud oprimiendo el botón “Enviar solicitud”, tal y como se muestra en la siguiente imagen.</w:t>
      </w:r>
    </w:p>
    <w:p w14:paraId="34FF5EC1" w14:textId="77777777" w:rsidR="00F86DDF" w:rsidRPr="00976D93" w:rsidRDefault="00F86DDF" w:rsidP="00F86DDF">
      <w:pPr>
        <w:pStyle w:val="Prrafodelista"/>
        <w:shd w:val="clear" w:color="auto" w:fill="FFFFFF"/>
        <w:jc w:val="both"/>
        <w:rPr>
          <w:rFonts w:ascii="Calibri" w:hAnsi="Calibri" w:cs="Arial"/>
          <w:sz w:val="22"/>
          <w:szCs w:val="22"/>
        </w:rPr>
      </w:pPr>
    </w:p>
    <w:p w14:paraId="43E2F458" w14:textId="56B49784" w:rsidR="00F86DDF" w:rsidRPr="00976D93" w:rsidRDefault="00F86DDF" w:rsidP="00F86DDF">
      <w:pPr>
        <w:jc w:val="both"/>
        <w:rPr>
          <w:rFonts w:ascii="Calibri" w:hAnsi="Calibri" w:cs="Arial"/>
          <w:sz w:val="22"/>
          <w:szCs w:val="22"/>
        </w:rPr>
      </w:pPr>
      <w:r w:rsidRPr="00976D93">
        <w:rPr>
          <w:rFonts w:ascii="Calibri" w:hAnsi="Calibri" w:cs="Arial"/>
          <w:noProof/>
          <w:sz w:val="22"/>
          <w:szCs w:val="22"/>
        </w:rPr>
        <mc:AlternateContent>
          <mc:Choice Requires="wps">
            <w:drawing>
              <wp:anchor distT="0" distB="0" distL="114300" distR="114300" simplePos="0" relativeHeight="251661312" behindDoc="0" locked="0" layoutInCell="1" allowOverlap="1" wp14:anchorId="3EA16843" wp14:editId="51299925">
                <wp:simplePos x="0" y="0"/>
                <wp:positionH relativeFrom="column">
                  <wp:posOffset>4249631</wp:posOffset>
                </wp:positionH>
                <wp:positionV relativeFrom="paragraph">
                  <wp:posOffset>4095539</wp:posOffset>
                </wp:positionV>
                <wp:extent cx="673100" cy="285750"/>
                <wp:effectExtent l="0" t="0" r="12700" b="19050"/>
                <wp:wrapNone/>
                <wp:docPr id="17" name="Elipse 17"/>
                <wp:cNvGraphicFramePr/>
                <a:graphic xmlns:a="http://schemas.openxmlformats.org/drawingml/2006/main">
                  <a:graphicData uri="http://schemas.microsoft.com/office/word/2010/wordprocessingShape">
                    <wps:wsp>
                      <wps:cNvSpPr/>
                      <wps:spPr>
                        <a:xfrm>
                          <a:off x="0" y="0"/>
                          <a:ext cx="673100" cy="2857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DCAAA" id="Elipse 17" o:spid="_x0000_s1026" style="position:absolute;margin-left:334.6pt;margin-top:322.5pt;width:53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" filled="f" strokecolor="#c00000" strokeweight="1pt">
                <v:stroke joinstyle="miter"/>
              </v:oval>
            </w:pict>
          </mc:Fallback>
        </mc:AlternateContent>
      </w:r>
      <w:r w:rsidRPr="00976D93">
        <w:rPr>
          <w:rFonts w:ascii="Calibri" w:hAnsi="Calibri" w:cs="Arial"/>
          <w:noProof/>
          <w:sz w:val="22"/>
          <w:szCs w:val="22"/>
        </w:rPr>
        <mc:AlternateContent>
          <mc:Choice Requires="wps">
            <w:drawing>
              <wp:anchor distT="0" distB="0" distL="114300" distR="114300" simplePos="0" relativeHeight="251665408" behindDoc="0" locked="0" layoutInCell="1" allowOverlap="1" wp14:anchorId="43E5133B" wp14:editId="461FA2C3">
                <wp:simplePos x="0" y="0"/>
                <wp:positionH relativeFrom="column">
                  <wp:posOffset>117897</wp:posOffset>
                </wp:positionH>
                <wp:positionV relativeFrom="paragraph">
                  <wp:posOffset>3236172</wp:posOffset>
                </wp:positionV>
                <wp:extent cx="1265767" cy="285750"/>
                <wp:effectExtent l="0" t="0" r="10795" b="19050"/>
                <wp:wrapNone/>
                <wp:docPr id="4" name="Elipse 4"/>
                <wp:cNvGraphicFramePr/>
                <a:graphic xmlns:a="http://schemas.openxmlformats.org/drawingml/2006/main">
                  <a:graphicData uri="http://schemas.microsoft.com/office/word/2010/wordprocessingShape">
                    <wps:wsp>
                      <wps:cNvSpPr/>
                      <wps:spPr>
                        <a:xfrm>
                          <a:off x="0" y="0"/>
                          <a:ext cx="1265767" cy="2857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D43E92" id="Elipse 4" o:spid="_x0000_s1026" style="position:absolute;margin-left:9.3pt;margin-top:254.8pt;width:99.6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" filled="f" strokecolor="#c00000" strokeweight="1pt">
                <v:stroke joinstyle="miter"/>
              </v:oval>
            </w:pict>
          </mc:Fallback>
        </mc:AlternateContent>
      </w:r>
      <w:r w:rsidRPr="00976D93">
        <w:rPr>
          <w:rFonts w:ascii="Calibri" w:hAnsi="Calibri" w:cs="Arial"/>
          <w:sz w:val="22"/>
          <w:szCs w:val="22"/>
        </w:rPr>
        <w:t xml:space="preserve"> </w:t>
      </w:r>
      <w:r w:rsidRPr="00976D93">
        <w:rPr>
          <w:rFonts w:ascii="Calibri" w:hAnsi="Calibri" w:cs="Arial"/>
          <w:noProof/>
          <w:sz w:val="22"/>
          <w:szCs w:val="22"/>
        </w:rPr>
        <w:drawing>
          <wp:inline distT="0" distB="0" distL="0" distR="0" wp14:anchorId="46B3F4FF" wp14:editId="00CAB288">
            <wp:extent cx="5612130" cy="4234815"/>
            <wp:effectExtent l="0" t="0" r="7620" b="0"/>
            <wp:docPr id="27" name="Imagen 2">
              <a:extLst xmlns:a="http://schemas.openxmlformats.org/drawingml/2006/main">
                <a:ext uri="{FF2B5EF4-FFF2-40B4-BE49-F238E27FC236}">
                  <a16:creationId xmlns:a16="http://schemas.microsoft.com/office/drawing/2014/main" id="{BF450860-2EC0-446E-9BAB-975698F14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F450860-2EC0-446E-9BAB-975698F1412C}"/>
                        </a:ext>
                      </a:extLst>
                    </pic:cNvPr>
                    <pic:cNvPicPr>
                      <a:picLocks noChangeAspect="1"/>
                    </pic:cNvPicPr>
                  </pic:nvPicPr>
                  <pic:blipFill>
                    <a:blip r:embed="rId19"/>
                    <a:stretch>
                      <a:fillRect/>
                    </a:stretch>
                  </pic:blipFill>
                  <pic:spPr>
                    <a:xfrm>
                      <a:off x="0" y="0"/>
                      <a:ext cx="5612130" cy="4234815"/>
                    </a:xfrm>
                    <a:prstGeom prst="rect">
                      <a:avLst/>
                    </a:prstGeom>
                  </pic:spPr>
                </pic:pic>
              </a:graphicData>
            </a:graphic>
          </wp:inline>
        </w:drawing>
      </w:r>
    </w:p>
    <w:p w14:paraId="74C4B2D3" w14:textId="77777777" w:rsidR="00F86DDF" w:rsidRPr="00976D93" w:rsidRDefault="00F86DDF" w:rsidP="00F86DDF">
      <w:pPr>
        <w:jc w:val="both"/>
        <w:rPr>
          <w:rFonts w:ascii="Calibri" w:hAnsi="Calibri" w:cs="Arial"/>
          <w:sz w:val="22"/>
          <w:szCs w:val="22"/>
        </w:rPr>
      </w:pPr>
    </w:p>
    <w:p w14:paraId="390D4735" w14:textId="77777777" w:rsidR="00F86DDF" w:rsidRPr="003F0929" w:rsidRDefault="00F86DDF" w:rsidP="00F86DDF">
      <w:pPr>
        <w:pStyle w:val="Prrafodelista"/>
        <w:shd w:val="clear" w:color="auto" w:fill="FFFFFF"/>
        <w:ind w:left="0"/>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Si requiere adjuntar documentos adicionales o desea aplazar la solicitud, puede guardar el trámite y continuar en el momento en que se encuentre listo.</w:t>
      </w:r>
    </w:p>
    <w:p w14:paraId="4D718E26" w14:textId="77777777" w:rsidR="00F86DDF" w:rsidRPr="003F0929" w:rsidRDefault="00F86DDF" w:rsidP="00F86DDF">
      <w:pPr>
        <w:jc w:val="both"/>
        <w:rPr>
          <w:rFonts w:ascii="Calibri" w:hAnsi="Calibri" w:cs="Arial"/>
          <w:color w:val="7F7F7F" w:themeColor="text1" w:themeTint="80"/>
          <w:sz w:val="22"/>
          <w:szCs w:val="22"/>
        </w:rPr>
      </w:pPr>
    </w:p>
    <w:p w14:paraId="1867361A" w14:textId="77777777" w:rsidR="00F86DDF" w:rsidRPr="003F0929" w:rsidRDefault="00F86DDF" w:rsidP="00F86DDF">
      <w:pPr>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Una vez enviada la solicitud, el sistema asignará automáticamente un número consecutivo, tome atenta nota para hacer el seguimiento cuando lo requiera.</w:t>
      </w:r>
    </w:p>
    <w:p w14:paraId="4A93454F" w14:textId="77777777" w:rsidR="00F86DDF" w:rsidRPr="003F0929" w:rsidRDefault="00F86DDF" w:rsidP="00F86DDF">
      <w:pPr>
        <w:jc w:val="both"/>
        <w:rPr>
          <w:rFonts w:ascii="Calibri" w:hAnsi="Calibri" w:cs="Arial"/>
          <w:color w:val="7F7F7F" w:themeColor="text1" w:themeTint="80"/>
          <w:sz w:val="22"/>
          <w:szCs w:val="22"/>
        </w:rPr>
      </w:pPr>
    </w:p>
    <w:p w14:paraId="0ED6B494" w14:textId="77777777" w:rsidR="00F86DDF" w:rsidRPr="003F0929" w:rsidRDefault="00F86DDF" w:rsidP="00F86DDF">
      <w:pPr>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t>En un máximo de 15 días hábiles</w:t>
      </w:r>
      <w:r w:rsidRPr="003F0929">
        <w:rPr>
          <w:rFonts w:ascii="Calibri" w:hAnsi="Calibri"/>
          <w:color w:val="7F7F7F" w:themeColor="text1" w:themeTint="80"/>
          <w:sz w:val="22"/>
          <w:szCs w:val="22"/>
        </w:rPr>
        <w:footnoteReference w:id="1"/>
      </w:r>
      <w:r w:rsidRPr="003F0929">
        <w:rPr>
          <w:rFonts w:ascii="Calibri" w:hAnsi="Calibri" w:cs="Arial"/>
          <w:color w:val="7F7F7F" w:themeColor="text1" w:themeTint="80"/>
          <w:sz w:val="22"/>
          <w:szCs w:val="22"/>
        </w:rPr>
        <w:t xml:space="preserve"> recibirá el recibo de pago de la participación en plusvalía en el correo electrónico registrado o lo podrá generar siguiendo los pasos 1 a 4 a) del presente instructivo.  </w:t>
      </w:r>
    </w:p>
    <w:p w14:paraId="5DDA532D" w14:textId="77777777" w:rsidR="00F86DDF" w:rsidRPr="003F0929" w:rsidRDefault="00F86DDF" w:rsidP="00F86DDF">
      <w:pPr>
        <w:jc w:val="both"/>
        <w:rPr>
          <w:rFonts w:ascii="Calibri" w:hAnsi="Calibri" w:cs="Arial"/>
          <w:color w:val="7F7F7F" w:themeColor="text1" w:themeTint="80"/>
          <w:sz w:val="22"/>
          <w:szCs w:val="22"/>
        </w:rPr>
      </w:pPr>
    </w:p>
    <w:p w14:paraId="1BB5D525" w14:textId="77777777" w:rsidR="00F86DDF" w:rsidRPr="003F0929" w:rsidRDefault="00F86DDF" w:rsidP="00F86DDF">
      <w:pPr>
        <w:jc w:val="both"/>
        <w:rPr>
          <w:rFonts w:ascii="Calibri" w:hAnsi="Calibri" w:cs="Arial"/>
          <w:b/>
          <w:color w:val="7F7F7F" w:themeColor="text1" w:themeTint="80"/>
          <w:sz w:val="22"/>
          <w:szCs w:val="22"/>
        </w:rPr>
      </w:pPr>
      <w:r w:rsidRPr="003F0929">
        <w:rPr>
          <w:rFonts w:ascii="Calibri" w:hAnsi="Calibri" w:cs="Arial"/>
          <w:b/>
          <w:color w:val="7F7F7F" w:themeColor="text1" w:themeTint="80"/>
          <w:sz w:val="22"/>
          <w:szCs w:val="22"/>
        </w:rPr>
        <w:t>Señor usuario, tenga en cuenta:</w:t>
      </w:r>
    </w:p>
    <w:p w14:paraId="29BEA038" w14:textId="77777777" w:rsidR="00F86DDF" w:rsidRPr="003F0929" w:rsidRDefault="00F86DDF" w:rsidP="00F86DDF">
      <w:pPr>
        <w:jc w:val="both"/>
        <w:rPr>
          <w:rFonts w:ascii="Calibri" w:hAnsi="Calibri" w:cs="Arial"/>
          <w:color w:val="7F7F7F" w:themeColor="text1" w:themeTint="80"/>
          <w:sz w:val="22"/>
          <w:szCs w:val="22"/>
        </w:rPr>
      </w:pPr>
    </w:p>
    <w:p w14:paraId="11154B87" w14:textId="77777777" w:rsidR="00F86DDF" w:rsidRPr="003F0929" w:rsidRDefault="00F86DDF" w:rsidP="00F86DDF">
      <w:pPr>
        <w:pStyle w:val="Prrafodelista"/>
        <w:numPr>
          <w:ilvl w:val="0"/>
          <w:numId w:val="8"/>
        </w:numPr>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rPr>
        <w:lastRenderedPageBreak/>
        <w:t>El valor de la participación en la plusvalía debe ser actualizado mensualmente con el Índice de Precios al Consumidor, en tal sentido el aplicativo no podrá generar recibos de pago en los primeros días de cada mes, hasta tanto la entidad competente certifique dicho índice.</w:t>
      </w:r>
    </w:p>
    <w:p w14:paraId="78FF42F2" w14:textId="77777777" w:rsidR="00F86DDF" w:rsidRPr="003F0929" w:rsidRDefault="00F86DDF" w:rsidP="00F86DDF">
      <w:pPr>
        <w:pStyle w:val="Prrafodelista"/>
        <w:numPr>
          <w:ilvl w:val="0"/>
          <w:numId w:val="8"/>
        </w:numPr>
        <w:jc w:val="both"/>
        <w:rPr>
          <w:rFonts w:ascii="Calibri" w:hAnsi="Calibri" w:cs="Arial"/>
          <w:color w:val="7F7F7F" w:themeColor="text1" w:themeTint="80"/>
          <w:sz w:val="22"/>
          <w:szCs w:val="22"/>
        </w:rPr>
      </w:pPr>
      <w:r w:rsidRPr="003F0929">
        <w:rPr>
          <w:rFonts w:ascii="Calibri" w:hAnsi="Calibri" w:cs="Arial"/>
          <w:color w:val="7F7F7F" w:themeColor="text1" w:themeTint="80"/>
          <w:sz w:val="22"/>
          <w:szCs w:val="22"/>
          <w:shd w:val="clear" w:color="auto" w:fill="FFFFFF"/>
        </w:rPr>
        <w:t xml:space="preserve"> Es necesario que durante todo el proceso registre sus datos de contacto actualizados. </w:t>
      </w:r>
    </w:p>
    <w:p w14:paraId="73B83400" w14:textId="77777777" w:rsidR="00F86DDF" w:rsidRPr="003F0929" w:rsidRDefault="00F86DDF" w:rsidP="00F86DDF">
      <w:pPr>
        <w:pStyle w:val="Prrafodelista"/>
        <w:jc w:val="both"/>
        <w:rPr>
          <w:rFonts w:ascii="Calibri" w:hAnsi="Calibri" w:cs="Arial"/>
          <w:color w:val="7F7F7F" w:themeColor="text1" w:themeTint="80"/>
          <w:sz w:val="22"/>
          <w:szCs w:val="22"/>
        </w:rPr>
      </w:pPr>
    </w:p>
    <w:p w14:paraId="7CAFC807" w14:textId="77777777" w:rsidR="00F86DDF" w:rsidRPr="00976D93" w:rsidRDefault="00F86DDF" w:rsidP="00F86DDF">
      <w:pPr>
        <w:jc w:val="both"/>
        <w:rPr>
          <w:rFonts w:ascii="Calibri" w:hAnsi="Calibri" w:cs="Arial"/>
          <w:sz w:val="22"/>
          <w:szCs w:val="22"/>
        </w:rPr>
      </w:pPr>
    </w:p>
    <w:p w14:paraId="42C4808B" w14:textId="1E89E2F8" w:rsidR="003F0929" w:rsidRDefault="003F0929" w:rsidP="006B6940">
      <w:pPr>
        <w:rPr>
          <w:rFonts w:ascii="Calibri" w:hAnsi="Calibri"/>
          <w:sz w:val="22"/>
          <w:szCs w:val="22"/>
        </w:rPr>
      </w:pPr>
    </w:p>
    <w:p w14:paraId="2AD5050F" w14:textId="77777777" w:rsidR="003F0929" w:rsidRDefault="003F0929">
      <w:pPr>
        <w:spacing w:after="160" w:line="259" w:lineRule="auto"/>
        <w:rPr>
          <w:rFonts w:ascii="Calibri" w:hAnsi="Calibri"/>
          <w:sz w:val="22"/>
          <w:szCs w:val="22"/>
        </w:rPr>
      </w:pPr>
      <w:r>
        <w:rPr>
          <w:rFonts w:ascii="Calibri" w:hAnsi="Calibri"/>
          <w:sz w:val="22"/>
          <w:szCs w:val="22"/>
        </w:rPr>
        <w:br w:type="page"/>
      </w:r>
    </w:p>
    <w:tbl>
      <w:tblPr>
        <w:tblpPr w:leftFromText="187" w:rightFromText="187" w:vertAnchor="page" w:horzAnchor="page" w:tblpX="5997" w:tblpY="5197"/>
        <w:tblW w:w="3266" w:type="pct"/>
        <w:tblBorders>
          <w:left w:val="single" w:sz="12" w:space="0" w:color="4472C4" w:themeColor="accent1"/>
        </w:tblBorders>
        <w:tblCellMar>
          <w:left w:w="144" w:type="dxa"/>
          <w:right w:w="115" w:type="dxa"/>
        </w:tblCellMar>
        <w:tblLook w:val="04A0" w:firstRow="1" w:lastRow="0" w:firstColumn="1" w:lastColumn="0" w:noHBand="0" w:noVBand="1"/>
      </w:tblPr>
      <w:tblGrid>
        <w:gridCol w:w="5763"/>
      </w:tblGrid>
      <w:tr w:rsidR="003F0929" w:rsidRPr="00A10FA7" w14:paraId="4C57352C" w14:textId="77777777" w:rsidTr="00712367">
        <w:trPr>
          <w:trHeight w:val="2740"/>
        </w:trPr>
        <w:tc>
          <w:tcPr>
            <w:tcW w:w="5763" w:type="dxa"/>
          </w:tcPr>
          <w:p w14:paraId="1FBADA84" w14:textId="516A9FDD" w:rsidR="003F0929" w:rsidRPr="00976D93" w:rsidRDefault="003F0929" w:rsidP="00712367">
            <w:pPr>
              <w:rPr>
                <w:rFonts w:ascii="Calibri" w:hAnsi="Calibri" w:cs="Arial"/>
                <w:b/>
                <w:bCs/>
                <w:color w:val="FFFFFF" w:themeColor="background1"/>
                <w:sz w:val="56"/>
              </w:rPr>
            </w:pPr>
            <w:r>
              <w:rPr>
                <w:rFonts w:ascii="Calibri" w:hAnsi="Calibri" w:cs="Arial"/>
                <w:b/>
                <w:bCs/>
                <w:color w:val="FFFFFF" w:themeColor="background1"/>
                <w:sz w:val="56"/>
              </w:rPr>
              <w:lastRenderedPageBreak/>
              <w:t>GRACIAS</w:t>
            </w:r>
          </w:p>
          <w:p w14:paraId="5E5DB78B" w14:textId="77777777" w:rsidR="003F0929" w:rsidRPr="00A10FA7" w:rsidRDefault="003F0929" w:rsidP="00712367">
            <w:pPr>
              <w:pStyle w:val="Sinespaciado"/>
              <w:spacing w:line="216" w:lineRule="auto"/>
              <w:ind w:right="22"/>
              <w:rPr>
                <w:rFonts w:ascii="Calibri" w:eastAsiaTheme="majorEastAsia" w:hAnsi="Calibri" w:cs="Calibri"/>
                <w:b/>
                <w:color w:val="4472C4" w:themeColor="accent1"/>
                <w:sz w:val="72"/>
                <w:szCs w:val="72"/>
              </w:rPr>
            </w:pPr>
          </w:p>
        </w:tc>
      </w:tr>
    </w:tbl>
    <w:p w14:paraId="5F035968" w14:textId="492FD66F" w:rsidR="005F2FA9" w:rsidRPr="00976D93" w:rsidRDefault="003F0929" w:rsidP="006B6940">
      <w:pPr>
        <w:rPr>
          <w:rFonts w:ascii="Calibri" w:hAnsi="Calibri"/>
          <w:sz w:val="22"/>
          <w:szCs w:val="22"/>
        </w:rPr>
      </w:pPr>
      <w:r>
        <w:rPr>
          <w:noProof/>
        </w:rPr>
        <w:drawing>
          <wp:anchor distT="0" distB="0" distL="114300" distR="114300" simplePos="0" relativeHeight="251658239" behindDoc="1" locked="0" layoutInCell="1" allowOverlap="1" wp14:anchorId="4B422CD3" wp14:editId="06F2FE17">
            <wp:simplePos x="0" y="0"/>
            <wp:positionH relativeFrom="column">
              <wp:posOffset>-1079653</wp:posOffset>
            </wp:positionH>
            <wp:positionV relativeFrom="paragraph">
              <wp:posOffset>-1112704</wp:posOffset>
            </wp:positionV>
            <wp:extent cx="7847635" cy="10154509"/>
            <wp:effectExtent l="0" t="0" r="127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7847635" cy="10154509"/>
                    </a:xfrm>
                    <a:prstGeom prst="rect">
                      <a:avLst/>
                    </a:prstGeom>
                  </pic:spPr>
                </pic:pic>
              </a:graphicData>
            </a:graphic>
            <wp14:sizeRelH relativeFrom="page">
              <wp14:pctWidth>0</wp14:pctWidth>
            </wp14:sizeRelH>
            <wp14:sizeRelV relativeFrom="page">
              <wp14:pctHeight>0</wp14:pctHeight>
            </wp14:sizeRelV>
          </wp:anchor>
        </w:drawing>
      </w:r>
    </w:p>
    <w:sectPr w:rsidR="005F2FA9" w:rsidRPr="00976D93" w:rsidSect="00142C42">
      <w:headerReference w:type="default" r:id="rId20"/>
      <w:footerReference w:type="default" r:id="rId21"/>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5F7E8" w14:textId="77777777" w:rsidR="00DC6B3D" w:rsidRDefault="00DC6B3D" w:rsidP="00DC0214">
      <w:r>
        <w:separator/>
      </w:r>
    </w:p>
  </w:endnote>
  <w:endnote w:type="continuationSeparator" w:id="0">
    <w:p w14:paraId="7F4441EF" w14:textId="77777777" w:rsidR="00DC6B3D" w:rsidRDefault="00DC6B3D" w:rsidP="00DC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AEA2" w14:textId="2C007809" w:rsidR="00DC0214" w:rsidRPr="004A4CF1" w:rsidRDefault="00DC0214" w:rsidP="004A4CF1">
    <w:pPr>
      <w:jc w:val="center"/>
      <w:rPr>
        <w:sz w:val="14"/>
        <w:szCs w:val="14"/>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59C86" w14:textId="77777777" w:rsidR="00DC6B3D" w:rsidRDefault="00DC6B3D" w:rsidP="00DC0214">
      <w:r>
        <w:separator/>
      </w:r>
    </w:p>
  </w:footnote>
  <w:footnote w:type="continuationSeparator" w:id="0">
    <w:p w14:paraId="641736A4" w14:textId="77777777" w:rsidR="00DC6B3D" w:rsidRDefault="00DC6B3D" w:rsidP="00DC0214">
      <w:r>
        <w:continuationSeparator/>
      </w:r>
    </w:p>
  </w:footnote>
  <w:footnote w:id="1">
    <w:p w14:paraId="7B2FC15A" w14:textId="77777777" w:rsidR="00F86DDF" w:rsidRDefault="00F86DDF" w:rsidP="00F86DDF">
      <w:pPr>
        <w:pStyle w:val="Textonotapie"/>
      </w:pPr>
      <w:r>
        <w:rPr>
          <w:rStyle w:val="Refdenotaalpie"/>
        </w:rPr>
        <w:footnoteRef/>
      </w:r>
      <w:r>
        <w:t xml:space="preserve"> </w:t>
      </w:r>
      <w:r w:rsidRPr="008F73C0">
        <w:t>E</w:t>
      </w:r>
      <w:r w:rsidRPr="008F73C0">
        <w:rPr>
          <w:rFonts w:ascii="Arial" w:hAnsi="Arial" w:cs="Arial"/>
          <w:color w:val="333333"/>
          <w:shd w:val="clear" w:color="auto" w:fill="FFFFFF"/>
        </w:rPr>
        <w:t>l término de respuesta está sujeto a lo establecido en la Ley 1755 del 30 de junio de 2015, es decir, 15 días hábiles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C954" w14:textId="6F762D9C" w:rsidR="00DC0214" w:rsidRDefault="00976D93" w:rsidP="00DC0214">
    <w:pPr>
      <w:pStyle w:val="Encabezado"/>
      <w:ind w:left="-851"/>
    </w:pPr>
    <w:r w:rsidRPr="00976D93">
      <w:drawing>
        <wp:anchor distT="0" distB="0" distL="114300" distR="114300" simplePos="0" relativeHeight="251672576" behindDoc="1" locked="0" layoutInCell="1" allowOverlap="1" wp14:anchorId="23C0B0A9" wp14:editId="55214080">
          <wp:simplePos x="0" y="0"/>
          <wp:positionH relativeFrom="column">
            <wp:posOffset>4159618</wp:posOffset>
          </wp:positionH>
          <wp:positionV relativeFrom="paragraph">
            <wp:posOffset>-161457</wp:posOffset>
          </wp:positionV>
          <wp:extent cx="2301240" cy="95885"/>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70654" cy="987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C10D8"/>
    <w:multiLevelType w:val="hybridMultilevel"/>
    <w:tmpl w:val="0B62FCDE"/>
    <w:lvl w:ilvl="0" w:tplc="E29AED58">
      <w:start w:val="1"/>
      <w:numFmt w:val="decimal"/>
      <w:lvlText w:val="%1."/>
      <w:lvlJc w:val="left"/>
      <w:pPr>
        <w:ind w:left="709" w:hanging="360"/>
      </w:pPr>
      <w:rPr>
        <w:rFonts w:hint="default"/>
      </w:rPr>
    </w:lvl>
    <w:lvl w:ilvl="1" w:tplc="040A0019" w:tentative="1">
      <w:start w:val="1"/>
      <w:numFmt w:val="lowerLetter"/>
      <w:lvlText w:val="%2."/>
      <w:lvlJc w:val="left"/>
      <w:pPr>
        <w:ind w:left="1429" w:hanging="360"/>
      </w:pPr>
    </w:lvl>
    <w:lvl w:ilvl="2" w:tplc="040A001B" w:tentative="1">
      <w:start w:val="1"/>
      <w:numFmt w:val="lowerRoman"/>
      <w:lvlText w:val="%3."/>
      <w:lvlJc w:val="right"/>
      <w:pPr>
        <w:ind w:left="2149" w:hanging="180"/>
      </w:pPr>
    </w:lvl>
    <w:lvl w:ilvl="3" w:tplc="040A000F" w:tentative="1">
      <w:start w:val="1"/>
      <w:numFmt w:val="decimal"/>
      <w:lvlText w:val="%4."/>
      <w:lvlJc w:val="left"/>
      <w:pPr>
        <w:ind w:left="2869" w:hanging="360"/>
      </w:pPr>
    </w:lvl>
    <w:lvl w:ilvl="4" w:tplc="040A0019" w:tentative="1">
      <w:start w:val="1"/>
      <w:numFmt w:val="lowerLetter"/>
      <w:lvlText w:val="%5."/>
      <w:lvlJc w:val="left"/>
      <w:pPr>
        <w:ind w:left="3589" w:hanging="360"/>
      </w:pPr>
    </w:lvl>
    <w:lvl w:ilvl="5" w:tplc="040A001B" w:tentative="1">
      <w:start w:val="1"/>
      <w:numFmt w:val="lowerRoman"/>
      <w:lvlText w:val="%6."/>
      <w:lvlJc w:val="right"/>
      <w:pPr>
        <w:ind w:left="4309" w:hanging="180"/>
      </w:pPr>
    </w:lvl>
    <w:lvl w:ilvl="6" w:tplc="040A000F" w:tentative="1">
      <w:start w:val="1"/>
      <w:numFmt w:val="decimal"/>
      <w:lvlText w:val="%7."/>
      <w:lvlJc w:val="left"/>
      <w:pPr>
        <w:ind w:left="5029" w:hanging="360"/>
      </w:pPr>
    </w:lvl>
    <w:lvl w:ilvl="7" w:tplc="040A0019" w:tentative="1">
      <w:start w:val="1"/>
      <w:numFmt w:val="lowerLetter"/>
      <w:lvlText w:val="%8."/>
      <w:lvlJc w:val="left"/>
      <w:pPr>
        <w:ind w:left="5749" w:hanging="360"/>
      </w:pPr>
    </w:lvl>
    <w:lvl w:ilvl="8" w:tplc="040A001B" w:tentative="1">
      <w:start w:val="1"/>
      <w:numFmt w:val="lowerRoman"/>
      <w:lvlText w:val="%9."/>
      <w:lvlJc w:val="right"/>
      <w:pPr>
        <w:ind w:left="6469" w:hanging="180"/>
      </w:pPr>
    </w:lvl>
  </w:abstractNum>
  <w:abstractNum w:abstractNumId="1" w15:restartNumberingAfterBreak="0">
    <w:nsid w:val="11B9077E"/>
    <w:multiLevelType w:val="hybridMultilevel"/>
    <w:tmpl w:val="97D6523C"/>
    <w:lvl w:ilvl="0" w:tplc="5F5A8EA0">
      <w:start w:val="1"/>
      <w:numFmt w:val="decimal"/>
      <w:lvlText w:val="%1"/>
      <w:lvlJc w:val="left"/>
      <w:pPr>
        <w:ind w:left="720" w:hanging="360"/>
      </w:pPr>
      <w:rPr>
        <w:rFonts w:hint="default"/>
        <w:vertAlign w:val="superscrip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363360"/>
    <w:multiLevelType w:val="hybridMultilevel"/>
    <w:tmpl w:val="F6548EFE"/>
    <w:lvl w:ilvl="0" w:tplc="4410724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31292205"/>
    <w:multiLevelType w:val="hybridMultilevel"/>
    <w:tmpl w:val="D292A368"/>
    <w:lvl w:ilvl="0" w:tplc="3698C6A2">
      <w:start w:val="1"/>
      <w:numFmt w:val="bullet"/>
      <w:lvlText w:val="-"/>
      <w:lvlJc w:val="left"/>
      <w:pPr>
        <w:ind w:left="1069" w:hanging="360"/>
      </w:pPr>
      <w:rPr>
        <w:rFonts w:ascii="Times New Roman" w:eastAsia="Times New Roman" w:hAnsi="Times New Roman" w:cs="Times New Roman"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4" w15:restartNumberingAfterBreak="0">
    <w:nsid w:val="39780231"/>
    <w:multiLevelType w:val="hybridMultilevel"/>
    <w:tmpl w:val="EF6CA554"/>
    <w:lvl w:ilvl="0" w:tplc="F054533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52CB79E4"/>
    <w:multiLevelType w:val="hybridMultilevel"/>
    <w:tmpl w:val="CF6022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3F10E62"/>
    <w:multiLevelType w:val="hybridMultilevel"/>
    <w:tmpl w:val="FC04D0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3673EB8"/>
    <w:multiLevelType w:val="hybridMultilevel"/>
    <w:tmpl w:val="092E99FC"/>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FBD623A"/>
    <w:multiLevelType w:val="hybridMultilevel"/>
    <w:tmpl w:val="36F24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6446E99"/>
    <w:multiLevelType w:val="hybridMultilevel"/>
    <w:tmpl w:val="DC624516"/>
    <w:lvl w:ilvl="0" w:tplc="B5E6B044">
      <w:start w:val="1"/>
      <w:numFmt w:val="decimal"/>
      <w:lvlText w:val="%1."/>
      <w:lvlJc w:val="left"/>
      <w:pPr>
        <w:ind w:left="360" w:hanging="360"/>
      </w:pPr>
      <w:rPr>
        <w:b/>
        <w:color w:val="002060"/>
        <w:sz w:val="2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7A317F5E"/>
    <w:multiLevelType w:val="hybridMultilevel"/>
    <w:tmpl w:val="19345C3C"/>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9"/>
  </w:num>
  <w:num w:numId="7">
    <w:abstractNumId w:val="7"/>
  </w:num>
  <w:num w:numId="8">
    <w:abstractNumId w:val="8"/>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214"/>
    <w:rsid w:val="00007B96"/>
    <w:rsid w:val="000101E5"/>
    <w:rsid w:val="00030462"/>
    <w:rsid w:val="000C2B0A"/>
    <w:rsid w:val="000D124C"/>
    <w:rsid w:val="000D3A68"/>
    <w:rsid w:val="00130794"/>
    <w:rsid w:val="00142C42"/>
    <w:rsid w:val="001804E1"/>
    <w:rsid w:val="001F6EA2"/>
    <w:rsid w:val="002579FE"/>
    <w:rsid w:val="002A0FCE"/>
    <w:rsid w:val="002C3BED"/>
    <w:rsid w:val="002F57BD"/>
    <w:rsid w:val="00300A15"/>
    <w:rsid w:val="00315932"/>
    <w:rsid w:val="003201C2"/>
    <w:rsid w:val="0032182F"/>
    <w:rsid w:val="0032186E"/>
    <w:rsid w:val="003A09D3"/>
    <w:rsid w:val="003B103F"/>
    <w:rsid w:val="003B6257"/>
    <w:rsid w:val="003C44B5"/>
    <w:rsid w:val="003F0929"/>
    <w:rsid w:val="00407A8B"/>
    <w:rsid w:val="00427D6F"/>
    <w:rsid w:val="00456061"/>
    <w:rsid w:val="00456A0A"/>
    <w:rsid w:val="00492FF6"/>
    <w:rsid w:val="004A4CF1"/>
    <w:rsid w:val="004B31C5"/>
    <w:rsid w:val="004E7267"/>
    <w:rsid w:val="004F484D"/>
    <w:rsid w:val="005361DD"/>
    <w:rsid w:val="00553BA4"/>
    <w:rsid w:val="00584732"/>
    <w:rsid w:val="005A758E"/>
    <w:rsid w:val="005B2ED5"/>
    <w:rsid w:val="005B5152"/>
    <w:rsid w:val="005E2BEA"/>
    <w:rsid w:val="005F2FA9"/>
    <w:rsid w:val="005F6BAB"/>
    <w:rsid w:val="00620594"/>
    <w:rsid w:val="0063250A"/>
    <w:rsid w:val="0067101D"/>
    <w:rsid w:val="006B6940"/>
    <w:rsid w:val="006F78CB"/>
    <w:rsid w:val="007206D9"/>
    <w:rsid w:val="00737061"/>
    <w:rsid w:val="00750F8D"/>
    <w:rsid w:val="007F13F2"/>
    <w:rsid w:val="007F4A8E"/>
    <w:rsid w:val="007F5A7E"/>
    <w:rsid w:val="00826ABE"/>
    <w:rsid w:val="00857D19"/>
    <w:rsid w:val="00870C80"/>
    <w:rsid w:val="00891BBD"/>
    <w:rsid w:val="00931F73"/>
    <w:rsid w:val="009475BA"/>
    <w:rsid w:val="00976D93"/>
    <w:rsid w:val="0098319F"/>
    <w:rsid w:val="009956D3"/>
    <w:rsid w:val="009B785A"/>
    <w:rsid w:val="009C0C26"/>
    <w:rsid w:val="009C5616"/>
    <w:rsid w:val="009D31E0"/>
    <w:rsid w:val="009F58F0"/>
    <w:rsid w:val="00A0270F"/>
    <w:rsid w:val="00A33F4C"/>
    <w:rsid w:val="00A56922"/>
    <w:rsid w:val="00A70741"/>
    <w:rsid w:val="00A91782"/>
    <w:rsid w:val="00AA1ABA"/>
    <w:rsid w:val="00AC55D0"/>
    <w:rsid w:val="00AC79A8"/>
    <w:rsid w:val="00AE6D13"/>
    <w:rsid w:val="00B915C7"/>
    <w:rsid w:val="00B95C46"/>
    <w:rsid w:val="00BE0537"/>
    <w:rsid w:val="00BF540F"/>
    <w:rsid w:val="00BF77BE"/>
    <w:rsid w:val="00C070E3"/>
    <w:rsid w:val="00C21B30"/>
    <w:rsid w:val="00C66EA4"/>
    <w:rsid w:val="00C81B06"/>
    <w:rsid w:val="00C8411B"/>
    <w:rsid w:val="00C953DF"/>
    <w:rsid w:val="00CA2AAE"/>
    <w:rsid w:val="00D00C89"/>
    <w:rsid w:val="00D26E74"/>
    <w:rsid w:val="00D50A0F"/>
    <w:rsid w:val="00D522E8"/>
    <w:rsid w:val="00DC0214"/>
    <w:rsid w:val="00DC6B3D"/>
    <w:rsid w:val="00DF4A21"/>
    <w:rsid w:val="00E029C4"/>
    <w:rsid w:val="00E079D9"/>
    <w:rsid w:val="00E111F3"/>
    <w:rsid w:val="00E1185B"/>
    <w:rsid w:val="00E256A4"/>
    <w:rsid w:val="00E256ED"/>
    <w:rsid w:val="00E274C9"/>
    <w:rsid w:val="00E30EB6"/>
    <w:rsid w:val="00E37C8D"/>
    <w:rsid w:val="00E52913"/>
    <w:rsid w:val="00E61BA8"/>
    <w:rsid w:val="00E92CB9"/>
    <w:rsid w:val="00EB0B28"/>
    <w:rsid w:val="00EB63B8"/>
    <w:rsid w:val="00ED5B19"/>
    <w:rsid w:val="00F40C24"/>
    <w:rsid w:val="00F57F07"/>
    <w:rsid w:val="00F65047"/>
    <w:rsid w:val="00F86DDF"/>
    <w:rsid w:val="00F87662"/>
    <w:rsid w:val="00FC3AA5"/>
    <w:rsid w:val="00FC5EF4"/>
    <w:rsid w:val="00FD5F48"/>
    <w:rsid w:val="00FE5686"/>
    <w:rsid w:val="00FE67A8"/>
    <w:rsid w:val="00FF1B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563EF"/>
  <w15:chartTrackingRefBased/>
  <w15:docId w15:val="{2836F02E-9A94-4912-BC97-5C83DB95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A21"/>
    <w:pPr>
      <w:spacing w:after="0" w:line="240" w:lineRule="auto"/>
    </w:pPr>
    <w:rPr>
      <w:rFonts w:ascii="Times New Roman" w:eastAsia="Times New Roman" w:hAnsi="Times New Roman" w:cs="Times New Roman"/>
      <w:sz w:val="24"/>
      <w:szCs w:val="24"/>
      <w:lang w:val="es-ES_tradnl" w:eastAsia="es-ES_tradnl"/>
    </w:rPr>
  </w:style>
  <w:style w:type="paragraph" w:styleId="Ttulo3">
    <w:name w:val="heading 3"/>
    <w:basedOn w:val="Normal"/>
    <w:next w:val="Normal"/>
    <w:link w:val="Ttulo3Car"/>
    <w:qFormat/>
    <w:rsid w:val="006F78CB"/>
    <w:pPr>
      <w:keepNext/>
      <w:ind w:left="82" w:right="107"/>
      <w:jc w:val="center"/>
      <w:outlineLvl w:val="2"/>
    </w:pPr>
    <w:rPr>
      <w:b/>
      <w:bCs/>
      <w:sz w:val="20"/>
      <w:szCs w:val="1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0214"/>
    <w:pPr>
      <w:spacing w:after="0" w:line="240" w:lineRule="auto"/>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customStyle="1" w:styleId="apple-converted-space">
    <w:name w:val="apple-converted-space"/>
    <w:basedOn w:val="Fuentedeprrafopredeter"/>
    <w:rsid w:val="00DC0214"/>
  </w:style>
  <w:style w:type="paragraph" w:styleId="Prrafodelista">
    <w:name w:val="List Paragraph"/>
    <w:basedOn w:val="Normal"/>
    <w:uiPriority w:val="34"/>
    <w:qFormat/>
    <w:rsid w:val="00DC0214"/>
    <w:pPr>
      <w:ind w:left="720"/>
      <w:contextualSpacing/>
    </w:pPr>
  </w:style>
  <w:style w:type="character" w:styleId="Hipervnculo">
    <w:name w:val="Hyperlink"/>
    <w:basedOn w:val="Fuentedeprrafopredeter"/>
    <w:uiPriority w:val="99"/>
    <w:unhideWhenUsed/>
    <w:rsid w:val="00DC0214"/>
    <w:rPr>
      <w:color w:val="0000FF"/>
      <w:u w:val="single"/>
    </w:rPr>
  </w:style>
  <w:style w:type="paragraph" w:styleId="Encabezado">
    <w:name w:val="header"/>
    <w:basedOn w:val="Normal"/>
    <w:link w:val="EncabezadoCar"/>
    <w:uiPriority w:val="99"/>
    <w:unhideWhenUsed/>
    <w:rsid w:val="00DC0214"/>
    <w:pPr>
      <w:tabs>
        <w:tab w:val="center" w:pos="4419"/>
        <w:tab w:val="right" w:pos="8838"/>
      </w:tabs>
    </w:pPr>
  </w:style>
  <w:style w:type="character" w:customStyle="1" w:styleId="EncabezadoCar">
    <w:name w:val="Encabezado Car"/>
    <w:basedOn w:val="Fuentedeprrafopredeter"/>
    <w:link w:val="Encabezado"/>
    <w:uiPriority w:val="99"/>
    <w:rsid w:val="00DC0214"/>
  </w:style>
  <w:style w:type="paragraph" w:styleId="Piedepgina">
    <w:name w:val="footer"/>
    <w:basedOn w:val="Normal"/>
    <w:link w:val="PiedepginaCar"/>
    <w:uiPriority w:val="99"/>
    <w:unhideWhenUsed/>
    <w:rsid w:val="00DC0214"/>
    <w:pPr>
      <w:tabs>
        <w:tab w:val="center" w:pos="4419"/>
        <w:tab w:val="right" w:pos="8838"/>
      </w:tabs>
    </w:pPr>
  </w:style>
  <w:style w:type="character" w:customStyle="1" w:styleId="PiedepginaCar">
    <w:name w:val="Pie de página Car"/>
    <w:basedOn w:val="Fuentedeprrafopredeter"/>
    <w:link w:val="Piedepgina"/>
    <w:uiPriority w:val="99"/>
    <w:rsid w:val="00DC0214"/>
  </w:style>
  <w:style w:type="character" w:customStyle="1" w:styleId="Mencinsinresolver1">
    <w:name w:val="Mención sin resolver1"/>
    <w:basedOn w:val="Fuentedeprrafopredeter"/>
    <w:uiPriority w:val="99"/>
    <w:semiHidden/>
    <w:unhideWhenUsed/>
    <w:rsid w:val="00DC0214"/>
    <w:rPr>
      <w:color w:val="605E5C"/>
      <w:shd w:val="clear" w:color="auto" w:fill="E1DFDD"/>
    </w:rPr>
  </w:style>
  <w:style w:type="character" w:customStyle="1" w:styleId="Ttulo3Car">
    <w:name w:val="Título 3 Car"/>
    <w:basedOn w:val="Fuentedeprrafopredeter"/>
    <w:link w:val="Ttulo3"/>
    <w:rsid w:val="006F78CB"/>
    <w:rPr>
      <w:rFonts w:ascii="Times New Roman" w:eastAsia="Times New Roman" w:hAnsi="Times New Roman" w:cs="Times New Roman"/>
      <w:b/>
      <w:bCs/>
      <w:sz w:val="20"/>
      <w:szCs w:val="16"/>
      <w:lang w:val="es-ES" w:eastAsia="es-ES"/>
    </w:rPr>
  </w:style>
  <w:style w:type="paragraph" w:styleId="Textoindependiente2">
    <w:name w:val="Body Text 2"/>
    <w:basedOn w:val="Normal"/>
    <w:link w:val="Textoindependiente2Car"/>
    <w:rsid w:val="006F78CB"/>
    <w:pPr>
      <w:spacing w:after="120" w:line="480" w:lineRule="auto"/>
      <w:ind w:left="835" w:right="835"/>
    </w:pPr>
    <w:rPr>
      <w:rFonts w:ascii="Arial" w:eastAsia="Batang" w:hAnsi="Arial"/>
      <w:spacing w:val="-5"/>
      <w:sz w:val="20"/>
      <w:szCs w:val="20"/>
      <w:lang w:val="es-ES"/>
    </w:rPr>
  </w:style>
  <w:style w:type="character" w:customStyle="1" w:styleId="Textoindependiente2Car">
    <w:name w:val="Texto independiente 2 Car"/>
    <w:basedOn w:val="Fuentedeprrafopredeter"/>
    <w:link w:val="Textoindependiente2"/>
    <w:rsid w:val="006F78CB"/>
    <w:rPr>
      <w:rFonts w:ascii="Arial" w:eastAsia="Batang" w:hAnsi="Arial" w:cs="Times New Roman"/>
      <w:spacing w:val="-5"/>
      <w:sz w:val="20"/>
      <w:szCs w:val="20"/>
      <w:lang w:val="es-ES"/>
    </w:rPr>
  </w:style>
  <w:style w:type="paragraph" w:styleId="Textodeglobo">
    <w:name w:val="Balloon Text"/>
    <w:basedOn w:val="Normal"/>
    <w:link w:val="TextodegloboCar"/>
    <w:uiPriority w:val="99"/>
    <w:semiHidden/>
    <w:unhideWhenUsed/>
    <w:rsid w:val="006325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250A"/>
    <w:rPr>
      <w:rFonts w:ascii="Segoe UI" w:hAnsi="Segoe UI" w:cs="Segoe UI"/>
      <w:sz w:val="18"/>
      <w:szCs w:val="18"/>
    </w:rPr>
  </w:style>
  <w:style w:type="paragraph" w:styleId="Textoindependiente">
    <w:name w:val="Body Text"/>
    <w:basedOn w:val="Normal"/>
    <w:link w:val="TextoindependienteCar"/>
    <w:rsid w:val="00DF4A21"/>
    <w:pPr>
      <w:spacing w:after="120"/>
    </w:pPr>
  </w:style>
  <w:style w:type="character" w:customStyle="1" w:styleId="TextoindependienteCar">
    <w:name w:val="Texto independiente Car"/>
    <w:basedOn w:val="Fuentedeprrafopredeter"/>
    <w:link w:val="Textoindependiente"/>
    <w:rsid w:val="00DF4A21"/>
    <w:rPr>
      <w:rFonts w:ascii="Times New Roman" w:eastAsia="Times New Roman" w:hAnsi="Times New Roman" w:cs="Times New Roman"/>
      <w:sz w:val="24"/>
      <w:szCs w:val="24"/>
      <w:lang w:val="es-ES_tradnl" w:eastAsia="es-ES_tradnl"/>
    </w:rPr>
  </w:style>
  <w:style w:type="paragraph" w:styleId="Textoindependiente3">
    <w:name w:val="Body Text 3"/>
    <w:basedOn w:val="Normal"/>
    <w:link w:val="Textoindependiente3Car"/>
    <w:rsid w:val="00DF4A21"/>
    <w:pPr>
      <w:spacing w:after="120"/>
    </w:pPr>
    <w:rPr>
      <w:sz w:val="16"/>
      <w:szCs w:val="16"/>
    </w:rPr>
  </w:style>
  <w:style w:type="character" w:customStyle="1" w:styleId="Textoindependiente3Car">
    <w:name w:val="Texto independiente 3 Car"/>
    <w:basedOn w:val="Fuentedeprrafopredeter"/>
    <w:link w:val="Textoindependiente3"/>
    <w:rsid w:val="00DF4A21"/>
    <w:rPr>
      <w:rFonts w:ascii="Times New Roman" w:eastAsia="Times New Roman" w:hAnsi="Times New Roman" w:cs="Times New Roman"/>
      <w:sz w:val="16"/>
      <w:szCs w:val="16"/>
      <w:lang w:val="es-ES_tradnl" w:eastAsia="es-ES_tradnl"/>
    </w:rPr>
  </w:style>
  <w:style w:type="paragraph" w:styleId="Textonotapie">
    <w:name w:val="footnote text"/>
    <w:basedOn w:val="Normal"/>
    <w:link w:val="TextonotapieCar"/>
    <w:uiPriority w:val="99"/>
    <w:semiHidden/>
    <w:unhideWhenUsed/>
    <w:rsid w:val="00F86DDF"/>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F86DDF"/>
    <w:rPr>
      <w:sz w:val="20"/>
      <w:szCs w:val="20"/>
    </w:rPr>
  </w:style>
  <w:style w:type="character" w:styleId="Refdenotaalpie">
    <w:name w:val="footnote reference"/>
    <w:basedOn w:val="Fuentedeprrafopredeter"/>
    <w:uiPriority w:val="99"/>
    <w:semiHidden/>
    <w:unhideWhenUsed/>
    <w:rsid w:val="00F86DDF"/>
    <w:rPr>
      <w:vertAlign w:val="superscript"/>
    </w:rPr>
  </w:style>
  <w:style w:type="paragraph" w:styleId="Sinespaciado">
    <w:name w:val="No Spacing"/>
    <w:link w:val="SinespaciadoCar"/>
    <w:uiPriority w:val="1"/>
    <w:qFormat/>
    <w:rsid w:val="00976D93"/>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76D93"/>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6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catastrobogota.gov.c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catastrobogota.gov.co/es/plusvalia/029"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6A30E-50FC-A14F-A579-0B4D825C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1008</Words>
  <Characters>5549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Lucia Lopez Morales</dc:creator>
  <cp:keywords/>
  <dc:description/>
  <cp:lastModifiedBy>Usuario de Microsoft Office</cp:lastModifiedBy>
  <cp:revision>2</cp:revision>
  <cp:lastPrinted>2019-08-12T23:55:00Z</cp:lastPrinted>
  <dcterms:created xsi:type="dcterms:W3CDTF">2019-08-30T17:23:00Z</dcterms:created>
  <dcterms:modified xsi:type="dcterms:W3CDTF">2019-08-30T17:23:00Z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591462</vt:i4>
  </property>
</Properties>
</file>