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6"/>
      </w:tblGrid>
      <w:tr w:rsidR="00295BA5" w:rsidRPr="00295BA5" w:rsidTr="00295BA5">
        <w:trPr>
          <w:tblCellSpacing w:w="15" w:type="dxa"/>
        </w:trPr>
        <w:tc>
          <w:tcPr>
            <w:tcW w:w="0" w:type="auto"/>
            <w:tcBorders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35060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95BA5" w:rsidRPr="00295BA5" w:rsidRDefault="00295BA5" w:rsidP="00295BA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295BA5">
              <w:rPr>
                <w:rFonts w:ascii="Trebuchet MS" w:eastAsia="Times New Roman" w:hAnsi="Trebuchet MS" w:cs="Arial"/>
                <w:b/>
                <w:bCs/>
                <w:color w:val="FFFFFF"/>
                <w:sz w:val="18"/>
                <w:szCs w:val="18"/>
                <w:lang w:eastAsia="es-CO"/>
              </w:rPr>
              <w:t>Análisis de Riesgo de los Procesos Activos</w:t>
            </w:r>
          </w:p>
        </w:tc>
      </w:tr>
      <w:tr w:rsidR="00295BA5" w:rsidRPr="00295BA5" w:rsidTr="00295BA5">
        <w:trPr>
          <w:tblCellSpacing w:w="15" w:type="dxa"/>
        </w:trPr>
        <w:tc>
          <w:tcPr>
            <w:tcW w:w="0" w:type="auto"/>
            <w:tcBorders>
              <w:left w:val="single" w:sz="6" w:space="0" w:color="FFCC00"/>
              <w:bottom w:val="single" w:sz="6" w:space="0" w:color="FFCC00"/>
              <w:right w:val="single" w:sz="6" w:space="0" w:color="FFCC00"/>
            </w:tcBorders>
            <w:shd w:val="clear" w:color="auto" w:fill="FEFFE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1"/>
              <w:gridCol w:w="120"/>
              <w:gridCol w:w="4635"/>
            </w:tblGrid>
            <w:tr w:rsidR="00295BA5" w:rsidRPr="00295BA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95BA5" w:rsidRPr="00295BA5" w:rsidRDefault="00295BA5" w:rsidP="00295BA5">
                  <w:pPr>
                    <w:spacing w:after="0" w:line="240" w:lineRule="auto"/>
                    <w:jc w:val="both"/>
                    <w:rPr>
                      <w:rFonts w:ascii="Trebuchet MS" w:eastAsia="Times New Roman" w:hAnsi="Trebuchet MS" w:cs="Times New Roman"/>
                      <w:color w:val="666666"/>
                      <w:sz w:val="17"/>
                      <w:szCs w:val="17"/>
                      <w:lang w:eastAsia="es-CO"/>
                    </w:rPr>
                  </w:pPr>
                  <w:r w:rsidRPr="00295BA5">
                    <w:rPr>
                      <w:rFonts w:ascii="Trebuchet MS" w:eastAsia="Times New Roman" w:hAnsi="Trebuchet MS" w:cs="Times New Roman"/>
                      <w:color w:val="666666"/>
                      <w:sz w:val="17"/>
                      <w:szCs w:val="17"/>
                      <w:lang w:eastAsia="es-CO"/>
                    </w:rPr>
                    <w:t>Análisis de Riesgo de los Procesos Activos.</w:t>
                  </w:r>
                </w:p>
              </w:tc>
            </w:tr>
            <w:tr w:rsidR="00295BA5" w:rsidRPr="00295B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27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2"/>
                    <w:gridCol w:w="1448"/>
                  </w:tblGrid>
                  <w:tr w:rsidR="00295BA5" w:rsidRPr="00295BA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6" w:space="0" w:color="006699"/>
                          <w:left w:val="single" w:sz="6" w:space="0" w:color="006699"/>
                          <w:right w:val="single" w:sz="6" w:space="0" w:color="006699"/>
                        </w:tcBorders>
                        <w:shd w:val="clear" w:color="auto" w:fill="DEE7EF"/>
                        <w:tcMar>
                          <w:top w:w="75" w:type="dxa"/>
                          <w:left w:w="75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295BA5" w:rsidRPr="00295BA5" w:rsidRDefault="00295BA5" w:rsidP="00295BA5">
                        <w:pPr>
                          <w:spacing w:before="75" w:after="75" w:line="240" w:lineRule="auto"/>
                          <w:ind w:left="75"/>
                          <w:jc w:val="center"/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153A64"/>
                            <w:sz w:val="20"/>
                            <w:szCs w:val="20"/>
                            <w:lang w:eastAsia="es-CO"/>
                          </w:rPr>
                        </w:pPr>
                        <w:r w:rsidRPr="00295BA5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153A64"/>
                            <w:sz w:val="20"/>
                            <w:szCs w:val="20"/>
                            <w:lang w:eastAsia="es-CO"/>
                          </w:rPr>
                          <w:t>Análisis de Riesgo de los Procesos Activos</w:t>
                        </w:r>
                      </w:p>
                    </w:tc>
                  </w:tr>
                  <w:tr w:rsidR="00295BA5" w:rsidRPr="00295BA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dotted" w:sz="6" w:space="0" w:color="F2F2F2"/>
                          <w:left w:val="single" w:sz="6" w:space="0" w:color="006699"/>
                          <w:right w:val="single" w:sz="6" w:space="0" w:color="006699"/>
                        </w:tcBorders>
                        <w:shd w:val="clear" w:color="auto" w:fill="F5F9FA"/>
                        <w:tcMar>
                          <w:top w:w="15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95BA5" w:rsidRPr="00295BA5" w:rsidRDefault="00295BA5" w:rsidP="00295BA5">
                        <w:pPr>
                          <w:spacing w:before="150" w:after="0" w:line="240" w:lineRule="auto"/>
                          <w:ind w:left="75"/>
                          <w:jc w:val="center"/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D9510F"/>
                            <w:sz w:val="24"/>
                            <w:szCs w:val="24"/>
                            <w:lang w:eastAsia="es-CO"/>
                          </w:rPr>
                        </w:pPr>
                        <w:r w:rsidRPr="00295BA5">
                          <w:rPr>
                            <w:rFonts w:ascii="Trebuchet MS" w:eastAsia="Times New Roman" w:hAnsi="Trebuchet MS" w:cs="Times New Roman"/>
                            <w:b/>
                            <w:bCs/>
                            <w:color w:val="D9510F"/>
                            <w:sz w:val="24"/>
                            <w:szCs w:val="24"/>
                            <w:lang w:eastAsia="es-CO"/>
                          </w:rPr>
                          <w:t>31%</w:t>
                        </w:r>
                      </w:p>
                    </w:tc>
                  </w:tr>
                  <w:tr w:rsidR="00295BA5" w:rsidRPr="00295BA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dotted" w:sz="6" w:space="0" w:color="F2F2F2"/>
                          <w:left w:val="single" w:sz="6" w:space="0" w:color="006699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295BA5" w:rsidRPr="00295BA5" w:rsidRDefault="00A90BD5" w:rsidP="00295BA5">
                        <w:pPr>
                          <w:spacing w:before="75" w:after="75" w:line="240" w:lineRule="auto"/>
                          <w:ind w:left="75"/>
                          <w:jc w:val="center"/>
                          <w:rPr>
                            <w:rFonts w:ascii="Trebuchet MS" w:eastAsia="Times New Roman" w:hAnsi="Trebuchet MS" w:cs="Times New Roman"/>
                            <w:color w:val="333333"/>
                            <w:sz w:val="17"/>
                            <w:szCs w:val="17"/>
                            <w:lang w:eastAsia="es-CO"/>
                          </w:rPr>
                        </w:pPr>
                        <w:hyperlink r:id="rId4" w:tgtFrame="_blank" w:history="1">
                          <w:r w:rsidR="00295BA5" w:rsidRPr="00295BA5">
                            <w:rPr>
                              <w:rFonts w:ascii="Trebuchet MS" w:eastAsia="Times New Roman" w:hAnsi="Trebuchet MS" w:cs="Times New Roman"/>
                              <w:color w:val="333333"/>
                              <w:sz w:val="17"/>
                              <w:szCs w:val="17"/>
                              <w:u w:val="single"/>
                              <w:lang w:eastAsia="es-CO"/>
                            </w:rPr>
                            <w:t>$145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F2F2F2"/>
                          <w:left w:val="dotted" w:sz="6" w:space="0" w:color="F2F2F2"/>
                          <w:right w:val="single" w:sz="6" w:space="0" w:color="006699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295BA5" w:rsidRPr="00295BA5" w:rsidRDefault="00A90BD5" w:rsidP="00295BA5">
                        <w:pPr>
                          <w:spacing w:before="75" w:after="75" w:line="240" w:lineRule="auto"/>
                          <w:ind w:left="75"/>
                          <w:jc w:val="center"/>
                          <w:rPr>
                            <w:rFonts w:ascii="Trebuchet MS" w:eastAsia="Times New Roman" w:hAnsi="Trebuchet MS" w:cs="Times New Roman"/>
                            <w:color w:val="333333"/>
                            <w:sz w:val="17"/>
                            <w:szCs w:val="17"/>
                            <w:lang w:eastAsia="es-CO"/>
                          </w:rPr>
                        </w:pPr>
                        <w:hyperlink r:id="rId5" w:tgtFrame="_blank" w:history="1">
                          <w:r w:rsidR="00295BA5" w:rsidRPr="00295BA5">
                            <w:rPr>
                              <w:rFonts w:ascii="Trebuchet MS" w:eastAsia="Times New Roman" w:hAnsi="Trebuchet MS" w:cs="Times New Roman"/>
                              <w:color w:val="333333"/>
                              <w:sz w:val="17"/>
                              <w:szCs w:val="17"/>
                              <w:u w:val="single"/>
                              <w:lang w:eastAsia="es-CO"/>
                            </w:rPr>
                            <w:t>$45.4</w:t>
                          </w:r>
                        </w:hyperlink>
                      </w:p>
                    </w:tc>
                  </w:tr>
                  <w:tr w:rsidR="00295BA5" w:rsidRPr="00295BA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dotted" w:sz="6" w:space="0" w:color="F2F2F2"/>
                          <w:left w:val="single" w:sz="6" w:space="0" w:color="006699"/>
                          <w:bottom w:val="single" w:sz="6" w:space="0" w:color="006699"/>
                        </w:tcBorders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95BA5" w:rsidRPr="00295BA5" w:rsidRDefault="00295BA5" w:rsidP="00295BA5">
                        <w:pPr>
                          <w:spacing w:after="0" w:line="240" w:lineRule="auto"/>
                          <w:ind w:left="75"/>
                          <w:jc w:val="center"/>
                          <w:rPr>
                            <w:rFonts w:ascii="Trebuchet MS" w:eastAsia="Times New Roman" w:hAnsi="Trebuchet MS" w:cs="Times New Roman"/>
                            <w:color w:val="333333"/>
                            <w:sz w:val="17"/>
                            <w:szCs w:val="17"/>
                            <w:lang w:eastAsia="es-CO"/>
                          </w:rPr>
                        </w:pPr>
                        <w:r w:rsidRPr="00295BA5">
                          <w:rPr>
                            <w:rFonts w:ascii="Trebuchet MS" w:eastAsia="Times New Roman" w:hAnsi="Trebuchet MS" w:cs="Times New Roman"/>
                            <w:color w:val="333333"/>
                            <w:sz w:val="17"/>
                            <w:szCs w:val="17"/>
                            <w:lang w:eastAsia="es-CO"/>
                          </w:rPr>
                          <w:t>Pretensiones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tted" w:sz="6" w:space="0" w:color="F2F2F2"/>
                          <w:left w:val="dotted" w:sz="6" w:space="0" w:color="F2F2F2"/>
                          <w:bottom w:val="single" w:sz="6" w:space="0" w:color="006699"/>
                          <w:right w:val="single" w:sz="6" w:space="0" w:color="006699"/>
                        </w:tcBorders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295BA5" w:rsidRPr="00295BA5" w:rsidRDefault="00295BA5" w:rsidP="00295BA5">
                        <w:pPr>
                          <w:spacing w:after="0" w:line="240" w:lineRule="auto"/>
                          <w:ind w:left="75"/>
                          <w:jc w:val="center"/>
                          <w:rPr>
                            <w:rFonts w:ascii="Trebuchet MS" w:eastAsia="Times New Roman" w:hAnsi="Trebuchet MS" w:cs="Times New Roman"/>
                            <w:color w:val="333333"/>
                            <w:sz w:val="17"/>
                            <w:szCs w:val="17"/>
                            <w:lang w:eastAsia="es-CO"/>
                          </w:rPr>
                        </w:pPr>
                        <w:r w:rsidRPr="00295BA5">
                          <w:rPr>
                            <w:rFonts w:ascii="Trebuchet MS" w:eastAsia="Times New Roman" w:hAnsi="Trebuchet MS" w:cs="Times New Roman"/>
                            <w:color w:val="333333"/>
                            <w:sz w:val="17"/>
                            <w:szCs w:val="17"/>
                            <w:lang w:eastAsia="es-CO"/>
                          </w:rPr>
                          <w:t>Contingente Judicial</w:t>
                        </w:r>
                      </w:p>
                    </w:tc>
                  </w:tr>
                </w:tbl>
                <w:p w:rsidR="00295BA5" w:rsidRPr="00295BA5" w:rsidRDefault="00295BA5" w:rsidP="00295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:rsidR="00295BA5" w:rsidRPr="00295BA5" w:rsidRDefault="00295BA5" w:rsidP="00295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295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5BA5" w:rsidRPr="00295BA5" w:rsidRDefault="00295BA5" w:rsidP="00295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r w:rsidRPr="00295BA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  <w:t> </w:t>
                  </w:r>
                  <w:r w:rsidRPr="00295BA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O"/>
                    </w:rPr>
                    <w:drawing>
                      <wp:inline distT="0" distB="0" distL="0" distR="0">
                        <wp:extent cx="2857500" cy="1714500"/>
                        <wp:effectExtent l="0" t="0" r="0" b="0"/>
                        <wp:docPr id="1" name="Imagen 1" descr="http://chart.apis.google.com/chart?cht=p3&amp;chs=300x180&amp;chma=50,20,20,20&amp;chd=t:31,69&amp;chco=FFDD00,B80000&amp;chdl=Pretensiones|Contingente&amp;chl=31%25&amp;chf=bg,s,FEFF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hart.apis.google.com/chart?cht=p3&amp;chs=300x180&amp;chma=50,20,20,20&amp;chd=t:31,69&amp;chco=FFDD00,B80000&amp;chdl=Pretensiones|Contingente&amp;chl=31%25&amp;chf=bg,s,FEFF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95BA5" w:rsidRPr="00295BA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95BA5" w:rsidRPr="00295BA5" w:rsidRDefault="00295BA5" w:rsidP="00295BA5">
                  <w:pPr>
                    <w:spacing w:after="0" w:line="240" w:lineRule="auto"/>
                    <w:jc w:val="both"/>
                    <w:rPr>
                      <w:rFonts w:ascii="Trebuchet MS" w:eastAsia="Times New Roman" w:hAnsi="Trebuchet MS" w:cs="Times New Roman"/>
                      <w:color w:val="666666"/>
                      <w:sz w:val="17"/>
                      <w:szCs w:val="17"/>
                      <w:lang w:eastAsia="es-CO"/>
                    </w:rPr>
                  </w:pPr>
                  <w:r w:rsidRPr="00295BA5">
                    <w:rPr>
                      <w:rFonts w:ascii="Trebuchet MS" w:eastAsia="Times New Roman" w:hAnsi="Trebuchet MS" w:cs="Times New Roman"/>
                      <w:color w:val="666666"/>
                      <w:sz w:val="17"/>
                      <w:szCs w:val="17"/>
                      <w:lang w:eastAsia="es-CO"/>
                    </w:rPr>
                    <w:t>Valor Pretensiones $ 146 mil millones</w:t>
                  </w:r>
                  <w:r w:rsidRPr="00295BA5">
                    <w:rPr>
                      <w:rFonts w:ascii="Trebuchet MS" w:eastAsia="Times New Roman" w:hAnsi="Trebuchet MS" w:cs="Times New Roman"/>
                      <w:color w:val="666666"/>
                      <w:sz w:val="17"/>
                      <w:szCs w:val="17"/>
                      <w:lang w:eastAsia="es-CO"/>
                    </w:rPr>
                    <w:br/>
                    <w:t>Valor Contingente $ 45 mil millones</w:t>
                  </w:r>
                </w:p>
              </w:tc>
            </w:tr>
            <w:tr w:rsidR="00295BA5" w:rsidRPr="00295BA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95BA5" w:rsidRPr="00295BA5" w:rsidRDefault="00A90BD5" w:rsidP="00295B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  <w:hyperlink r:id="rId7" w:tgtFrame="_blank" w:history="1">
                    <w:r w:rsidR="00295BA5" w:rsidRPr="00295BA5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s-CO"/>
                      </w:rPr>
                      <w:t>Ver distribución por sectores</w:t>
                    </w:r>
                  </w:hyperlink>
                </w:p>
              </w:tc>
            </w:tr>
          </w:tbl>
          <w:p w:rsidR="00295BA5" w:rsidRPr="00295BA5" w:rsidRDefault="00295BA5" w:rsidP="00295BA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FFFFFF"/>
                <w:sz w:val="18"/>
                <w:szCs w:val="18"/>
                <w:lang w:eastAsia="es-CO"/>
              </w:rPr>
            </w:pPr>
          </w:p>
        </w:tc>
        <w:bookmarkStart w:id="0" w:name="_GoBack"/>
        <w:bookmarkEnd w:id="0"/>
      </w:tr>
    </w:tbl>
    <w:p w:rsidR="00295BA5" w:rsidRDefault="00295BA5"/>
    <w:sectPr w:rsidR="00295B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A5"/>
    <w:rsid w:val="00295BA5"/>
    <w:rsid w:val="00A90BD5"/>
    <w:rsid w:val="00F8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D7711-A267-461F-B0DB-1E710FA4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95BA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5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5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lcaldiabogota.gov.co/siprojweb2/folleto/tabkla/reporteRiesgoProcAct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alcaldiabogota.gov.co/siprojweb2/reportes/detalle_procesos.jsp?qs=qGraf8" TargetMode="External"/><Relationship Id="rId4" Type="http://schemas.openxmlformats.org/officeDocument/2006/relationships/hyperlink" Target="https://www.alcaldiabogota.gov.co/siprojweb2/reportes/detalle_procesos.jsp?qs=qGraf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Johanan Ardila Torres</dc:creator>
  <cp:keywords/>
  <dc:description/>
  <cp:lastModifiedBy>Gloria Elisa Sanabria Montalvo</cp:lastModifiedBy>
  <cp:revision>2</cp:revision>
  <dcterms:created xsi:type="dcterms:W3CDTF">2020-07-01T13:39:00Z</dcterms:created>
  <dcterms:modified xsi:type="dcterms:W3CDTF">2020-07-01T13:39:00Z</dcterms:modified>
</cp:coreProperties>
</file>