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566D" w14:textId="77777777" w:rsidR="005268A5" w:rsidRDefault="005268A5" w:rsidP="007C6D41">
      <w:pPr>
        <w:rPr>
          <w:rFonts w:ascii="Times New Roman" w:hAnsi="Times New Roman"/>
        </w:rPr>
      </w:pPr>
      <w:r>
        <w:rPr>
          <w:rFonts w:ascii="Times New Roman" w:hAnsi="Times New Roman"/>
        </w:rPr>
        <w:t>Seleccionar tipo de Informe:</w:t>
      </w:r>
    </w:p>
    <w:p w14:paraId="25883D18" w14:textId="77777777" w:rsidR="005268A5" w:rsidRDefault="00101761" w:rsidP="005268A5">
      <w:pPr>
        <w:rPr>
          <w:rFonts w:ascii="Times New Roman" w:hAnsi="Times New Roman"/>
        </w:rPr>
      </w:pPr>
      <w:r>
        <w:rPr>
          <w:noProof/>
          <w:lang w:val="es-CO" w:eastAsia="es-CO"/>
        </w:rPr>
        <mc:AlternateContent>
          <mc:Choice Requires="wps">
            <w:drawing>
              <wp:anchor distT="0" distB="0" distL="114300" distR="114300" simplePos="0" relativeHeight="251658242" behindDoc="0" locked="0" layoutInCell="1" allowOverlap="1" wp14:anchorId="2C33BDF1" wp14:editId="07777777">
                <wp:simplePos x="0" y="0"/>
                <wp:positionH relativeFrom="column">
                  <wp:posOffset>5902960</wp:posOffset>
                </wp:positionH>
                <wp:positionV relativeFrom="paragraph">
                  <wp:posOffset>176530</wp:posOffset>
                </wp:positionV>
                <wp:extent cx="365760" cy="1644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F18A4" id="Rectangle 4" o:spid="_x0000_s1026" style="position:absolute;margin-left:464.8pt;margin-top:13.9pt;width:28.8pt;height:1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"/>
            </w:pict>
          </mc:Fallback>
        </mc:AlternateContent>
      </w:r>
      <w:r>
        <w:rPr>
          <w:noProof/>
          <w:lang w:val="es-CO" w:eastAsia="es-CO"/>
        </w:rPr>
        <mc:AlternateContent>
          <mc:Choice Requires="wps">
            <w:drawing>
              <wp:anchor distT="0" distB="0" distL="114300" distR="114300" simplePos="0" relativeHeight="251658244" behindDoc="0" locked="0" layoutInCell="1" allowOverlap="1" wp14:anchorId="3E9C31AF" wp14:editId="07777777">
                <wp:simplePos x="0" y="0"/>
                <wp:positionH relativeFrom="column">
                  <wp:posOffset>3271520</wp:posOffset>
                </wp:positionH>
                <wp:positionV relativeFrom="paragraph">
                  <wp:posOffset>163830</wp:posOffset>
                </wp:positionV>
                <wp:extent cx="379730" cy="15049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7378D" id="_x0000_t32" coordsize="21600,21600" o:spt="32" o:oned="t" path="m,l21600,21600e" filled="f">
                <v:path arrowok="t" fillok="f" o:connecttype="none"/>
                <o:lock v:ext="edit" shapetype="t"/>
              </v:shapetype>
              <v:shape id="AutoShape 13" o:spid="_x0000_s1026" type="#_x0000_t32" style="position:absolute;margin-left:257.6pt;margin-top:12.9pt;width:29.9pt;height:1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"/>
            </w:pict>
          </mc:Fallback>
        </mc:AlternateContent>
      </w:r>
      <w:r>
        <w:rPr>
          <w:noProof/>
          <w:lang w:val="es-CO" w:eastAsia="es-CO"/>
        </w:rPr>
        <mc:AlternateContent>
          <mc:Choice Requires="wps">
            <w:drawing>
              <wp:anchor distT="0" distB="0" distL="114300" distR="114300" simplePos="0" relativeHeight="251658243" behindDoc="0" locked="0" layoutInCell="1" allowOverlap="1" wp14:anchorId="6663FED9" wp14:editId="07777777">
                <wp:simplePos x="0" y="0"/>
                <wp:positionH relativeFrom="column">
                  <wp:posOffset>3280410</wp:posOffset>
                </wp:positionH>
                <wp:positionV relativeFrom="paragraph">
                  <wp:posOffset>176530</wp:posOffset>
                </wp:positionV>
                <wp:extent cx="356870" cy="128905"/>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CA646" id="AutoShape 12" o:spid="_x0000_s1026" type="#_x0000_t32" style="position:absolute;margin-left:258.3pt;margin-top:13.9pt;width:28.1pt;height:10.1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"/>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74813E52" wp14:editId="07777777">
                <wp:simplePos x="0" y="0"/>
                <wp:positionH relativeFrom="column">
                  <wp:posOffset>824865</wp:posOffset>
                </wp:positionH>
                <wp:positionV relativeFrom="paragraph">
                  <wp:posOffset>163830</wp:posOffset>
                </wp:positionV>
                <wp:extent cx="365760" cy="1644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CFF8" id="Rectangle 2" o:spid="_x0000_s1026" style="position:absolute;margin-left:64.95pt;margin-top:12.9pt;width:28.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33IAIAADsEAAAOAAAAZHJzL2Uyb0RvYy54bWysU1Fv0zAQfkfiP1h+p2lK2m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"/>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74A917E8" wp14:editId="07777777">
                <wp:simplePos x="0" y="0"/>
                <wp:positionH relativeFrom="column">
                  <wp:posOffset>3271520</wp:posOffset>
                </wp:positionH>
                <wp:positionV relativeFrom="paragraph">
                  <wp:posOffset>163830</wp:posOffset>
                </wp:positionV>
                <wp:extent cx="365760" cy="1644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9D8" id="Rectangle 3" o:spid="_x0000_s1026" style="position:absolute;margin-left:257.6pt;margin-top:12.9pt;width:28.8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R4IAIAADs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"/>
            </w:pict>
          </mc:Fallback>
        </mc:AlternateContent>
      </w:r>
    </w:p>
    <w:p w14:paraId="5B085591" w14:textId="77777777" w:rsidR="005268A5" w:rsidRPr="004659EF" w:rsidRDefault="005268A5" w:rsidP="007C6D41">
      <w:pPr>
        <w:tabs>
          <w:tab w:val="left" w:pos="708"/>
          <w:tab w:val="left" w:pos="1416"/>
        </w:tabs>
        <w:rPr>
          <w:rFonts w:ascii="Times New Roman" w:hAnsi="Times New Roman"/>
          <w:vanish/>
        </w:rPr>
      </w:pPr>
      <w:r>
        <w:rPr>
          <w:rFonts w:ascii="Times New Roman" w:hAnsi="Times New Roman"/>
        </w:rPr>
        <w:t xml:space="preserve">Evaluación   </w:t>
      </w:r>
      <w:r w:rsidR="004659EF">
        <w:rPr>
          <w:rFonts w:ascii="Times New Roman" w:hAnsi="Times New Roman"/>
        </w:rPr>
        <w:tab/>
      </w:r>
      <w:r w:rsidR="007C6D41">
        <w:rPr>
          <w:rFonts w:ascii="Times New Roman" w:hAnsi="Times New Roman"/>
        </w:rPr>
        <w:t xml:space="preserve">             </w:t>
      </w:r>
      <w:r w:rsidR="004659EF">
        <w:rPr>
          <w:rFonts w:ascii="Times New Roman" w:hAnsi="Times New Roman"/>
        </w:rPr>
        <w:tab/>
      </w:r>
      <w:r w:rsidR="007C6D41">
        <w:rPr>
          <w:rFonts w:ascii="Times New Roman" w:hAnsi="Times New Roman"/>
        </w:rPr>
        <w:t xml:space="preserve">         </w:t>
      </w:r>
      <w:r>
        <w:rPr>
          <w:rFonts w:ascii="Times New Roman" w:hAnsi="Times New Roman"/>
          <w:sz w:val="22"/>
          <w:szCs w:val="22"/>
        </w:rPr>
        <w:t xml:space="preserve">  </w:t>
      </w:r>
      <w:r>
        <w:rPr>
          <w:rFonts w:ascii="Times New Roman" w:hAnsi="Times New Roman"/>
          <w:szCs w:val="24"/>
        </w:rPr>
        <w:t xml:space="preserve">Seguimiento </w:t>
      </w:r>
      <w:r>
        <w:rPr>
          <w:rFonts w:ascii="Times New Roman" w:hAnsi="Times New Roman"/>
          <w:sz w:val="22"/>
          <w:szCs w:val="22"/>
        </w:rPr>
        <w:t xml:space="preserve">             </w:t>
      </w:r>
      <w:r w:rsidR="004659EF">
        <w:rPr>
          <w:rFonts w:ascii="Times New Roman" w:hAnsi="Times New Roman"/>
          <w:sz w:val="22"/>
          <w:szCs w:val="22"/>
        </w:rPr>
        <w:tab/>
      </w:r>
      <w:r>
        <w:rPr>
          <w:rFonts w:ascii="Times New Roman" w:hAnsi="Times New Roman"/>
          <w:sz w:val="22"/>
          <w:szCs w:val="22"/>
        </w:rPr>
        <w:t xml:space="preserve">        </w:t>
      </w:r>
      <w:r w:rsidR="007C6D41">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rPr>
        <w:t>Auditoría de Gestión</w:t>
      </w:r>
    </w:p>
    <w:p w14:paraId="0A37501D" w14:textId="77777777" w:rsidR="00B02EB6" w:rsidRDefault="00B02EB6" w:rsidP="00B02EB6">
      <w:pPr>
        <w:rPr>
          <w:rFonts w:ascii="Times New Roman" w:hAnsi="Times New Roman"/>
        </w:rPr>
      </w:pPr>
    </w:p>
    <w:p w14:paraId="5DAB6C7B" w14:textId="77777777" w:rsidR="005268A5" w:rsidRPr="002F6BC0" w:rsidRDefault="005268A5" w:rsidP="00B02EB6">
      <w:pPr>
        <w:rPr>
          <w:rFonts w:ascii="Times New Roman" w:hAnsi="Times New Roman"/>
          <w:vanish/>
        </w:rPr>
      </w:pPr>
    </w:p>
    <w:p w14:paraId="02EB378F" w14:textId="77777777" w:rsidR="00E002CE" w:rsidRPr="002F6BC0" w:rsidRDefault="00E002CE" w:rsidP="00E92EF5">
      <w:pPr>
        <w:rPr>
          <w:rFonts w:ascii="Times New Roman" w:hAnsi="Times New Roman"/>
          <w:sz w:val="22"/>
          <w:szCs w:val="22"/>
        </w:rPr>
      </w:pPr>
    </w:p>
    <w:p w14:paraId="2E7D5ABB" w14:textId="77777777" w:rsidR="00792CEC" w:rsidRPr="004E55FD" w:rsidRDefault="00792CEC" w:rsidP="00792CEC">
      <w:pPr>
        <w:ind w:right="142"/>
        <w:jc w:val="both"/>
        <w:rPr>
          <w:rFonts w:ascii="Times New Roman" w:hAnsi="Times New Roman"/>
          <w:sz w:val="22"/>
          <w:szCs w:val="22"/>
        </w:rPr>
      </w:pPr>
      <w:r w:rsidRPr="00E34D16">
        <w:rPr>
          <w:rFonts w:ascii="Times New Roman" w:hAnsi="Times New Roman"/>
          <w:sz w:val="22"/>
          <w:szCs w:val="22"/>
        </w:rPr>
        <w:t xml:space="preserve">En cumplimiento del Plan Anual de Auditorías de la vigencia 2020, a continuación, se presentan los resultados del </w:t>
      </w:r>
      <w:r w:rsidR="002E4DDA" w:rsidRPr="00E34D16">
        <w:rPr>
          <w:rFonts w:ascii="Times New Roman" w:hAnsi="Times New Roman"/>
          <w:sz w:val="22"/>
          <w:szCs w:val="22"/>
        </w:rPr>
        <w:t>i</w:t>
      </w:r>
      <w:r w:rsidRPr="00E34D16">
        <w:rPr>
          <w:rFonts w:ascii="Times New Roman" w:hAnsi="Times New Roman"/>
          <w:sz w:val="22"/>
          <w:szCs w:val="22"/>
        </w:rPr>
        <w:t xml:space="preserve">nforme citado dirigido al </w:t>
      </w:r>
      <w:proofErr w:type="gramStart"/>
      <w:r w:rsidR="002E4DDA" w:rsidRPr="00E34D16">
        <w:rPr>
          <w:rFonts w:ascii="Times New Roman" w:hAnsi="Times New Roman"/>
          <w:sz w:val="22"/>
          <w:szCs w:val="22"/>
        </w:rPr>
        <w:t>D</w:t>
      </w:r>
      <w:r w:rsidRPr="00E34D16">
        <w:rPr>
          <w:rFonts w:ascii="Times New Roman" w:hAnsi="Times New Roman"/>
          <w:sz w:val="22"/>
          <w:szCs w:val="22"/>
        </w:rPr>
        <w:t>irector</w:t>
      </w:r>
      <w:proofErr w:type="gramEnd"/>
      <w:r w:rsidRPr="00E34D16">
        <w:rPr>
          <w:rFonts w:ascii="Times New Roman" w:hAnsi="Times New Roman"/>
          <w:sz w:val="22"/>
          <w:szCs w:val="22"/>
        </w:rPr>
        <w:t xml:space="preserve"> de la </w:t>
      </w:r>
      <w:r w:rsidR="002E4DDA" w:rsidRPr="00E34D16">
        <w:rPr>
          <w:rFonts w:ascii="Times New Roman" w:hAnsi="Times New Roman"/>
          <w:sz w:val="22"/>
          <w:szCs w:val="22"/>
        </w:rPr>
        <w:t xml:space="preserve">Unidad Administrativa Especial de Catastro Distrital </w:t>
      </w:r>
      <w:r w:rsidRPr="00E34D16">
        <w:rPr>
          <w:rFonts w:ascii="Times New Roman" w:hAnsi="Times New Roman"/>
          <w:sz w:val="22"/>
          <w:szCs w:val="22"/>
        </w:rPr>
        <w:t>UAECD con copia a las áreas o procesos involucrados.</w:t>
      </w:r>
    </w:p>
    <w:p w14:paraId="6A05A809" w14:textId="77777777" w:rsidR="003B4BA9" w:rsidRPr="003B4BA9" w:rsidRDefault="003B4BA9" w:rsidP="003B4BA9">
      <w:pPr>
        <w:rPr>
          <w:rFonts w:ascii="Times New Roman" w:hAnsi="Times New Roman"/>
        </w:rPr>
      </w:pPr>
    </w:p>
    <w:p w14:paraId="5A39BBE3" w14:textId="77777777" w:rsidR="003B4BA9" w:rsidRPr="003B4BA9" w:rsidRDefault="003B4BA9" w:rsidP="003B4BA9">
      <w:pPr>
        <w:rPr>
          <w:rFonts w:ascii="Times New Roman" w:hAnsi="Times New Roman"/>
        </w:rPr>
      </w:pPr>
    </w:p>
    <w:p w14:paraId="0E89ADD3" w14:textId="38D1F0E9" w:rsidR="003B4BA9" w:rsidRPr="003B4BA9" w:rsidRDefault="00EC0CFF" w:rsidP="003B4BA9">
      <w:pPr>
        <w:rPr>
          <w:rFonts w:ascii="Times New Roman" w:hAnsi="Times New Roman"/>
        </w:rPr>
      </w:pPr>
      <w:r w:rsidRPr="003B4BA9">
        <w:rPr>
          <w:rFonts w:ascii="Times New Roman" w:hAnsi="Times New Roman"/>
        </w:rPr>
        <w:t xml:space="preserve">Proceso: </w:t>
      </w:r>
      <w:r w:rsidR="00F42004">
        <w:rPr>
          <w:rFonts w:ascii="Times New Roman" w:hAnsi="Times New Roman"/>
          <w:u w:val="single"/>
        </w:rPr>
        <w:t>Direccionamiento Estratégico</w:t>
      </w:r>
    </w:p>
    <w:p w14:paraId="41C8F396" w14:textId="77777777" w:rsidR="003B4BA9" w:rsidRPr="003B4BA9" w:rsidRDefault="003B4BA9" w:rsidP="003B4BA9">
      <w:pPr>
        <w:rPr>
          <w:rFonts w:ascii="Times New Roman" w:hAnsi="Times New Roman"/>
        </w:rPr>
      </w:pPr>
    </w:p>
    <w:p w14:paraId="6567F22A" w14:textId="6913E951" w:rsidR="003B4BA9" w:rsidRPr="00F42004" w:rsidRDefault="00EC0CFF" w:rsidP="003B4BA9">
      <w:pPr>
        <w:rPr>
          <w:rFonts w:ascii="Times New Roman" w:hAnsi="Times New Roman"/>
          <w:u w:val="single"/>
        </w:rPr>
      </w:pPr>
      <w:r w:rsidRPr="003B4BA9">
        <w:rPr>
          <w:rFonts w:ascii="Times New Roman" w:hAnsi="Times New Roman"/>
        </w:rPr>
        <w:t xml:space="preserve">Subproceso: </w:t>
      </w:r>
      <w:r w:rsidR="00F42004">
        <w:rPr>
          <w:rFonts w:ascii="Times New Roman" w:hAnsi="Times New Roman"/>
          <w:u w:val="single"/>
        </w:rPr>
        <w:t>Programas, Planes y Proyectos</w:t>
      </w:r>
    </w:p>
    <w:p w14:paraId="72A3D3EC" w14:textId="77777777" w:rsidR="003B4BA9" w:rsidRDefault="003B4BA9" w:rsidP="003B4BA9">
      <w:pPr>
        <w:rPr>
          <w:rFonts w:ascii="Times New Roman" w:hAnsi="Times New Roman"/>
        </w:rPr>
      </w:pPr>
    </w:p>
    <w:p w14:paraId="0D0B940D" w14:textId="77777777" w:rsidR="00792CEC" w:rsidRPr="004E55FD" w:rsidRDefault="00792CEC" w:rsidP="00792CEC">
      <w:pPr>
        <w:ind w:right="142"/>
        <w:rPr>
          <w:rFonts w:ascii="Times New Roman" w:hAnsi="Times New Roman"/>
          <w:vanish/>
          <w:sz w:val="22"/>
          <w:szCs w:val="22"/>
        </w:rPr>
      </w:pPr>
    </w:p>
    <w:p w14:paraId="0E27B00A" w14:textId="77777777" w:rsidR="00792CEC" w:rsidRPr="004E55FD" w:rsidRDefault="00792CEC" w:rsidP="00792CEC">
      <w:pPr>
        <w:ind w:right="142"/>
        <w:rPr>
          <w:rFonts w:ascii="Times New Roman" w:hAnsi="Times New Roman"/>
          <w:i/>
          <w:color w:val="548DD4"/>
          <w:sz w:val="22"/>
          <w:szCs w:val="22"/>
        </w:rPr>
      </w:pPr>
    </w:p>
    <w:p w14:paraId="1E62BB8C" w14:textId="77777777" w:rsidR="00792CEC" w:rsidRPr="004E55FD" w:rsidRDefault="00792CEC" w:rsidP="00792CEC">
      <w:pPr>
        <w:ind w:right="142"/>
        <w:rPr>
          <w:rFonts w:ascii="Times New Roman" w:hAnsi="Times New Roman"/>
          <w:sz w:val="22"/>
          <w:szCs w:val="22"/>
        </w:rPr>
      </w:pPr>
      <w:r w:rsidRPr="004E55FD">
        <w:rPr>
          <w:rFonts w:ascii="Times New Roman" w:hAnsi="Times New Roman"/>
          <w:b/>
          <w:sz w:val="22"/>
          <w:szCs w:val="22"/>
        </w:rPr>
        <w:t>NOMBRE DEL INFORME:</w:t>
      </w:r>
      <w:r w:rsidRPr="004E55FD">
        <w:rPr>
          <w:rFonts w:ascii="Times New Roman" w:hAnsi="Times New Roman"/>
          <w:sz w:val="22"/>
          <w:szCs w:val="22"/>
        </w:rPr>
        <w:t xml:space="preserve"> </w:t>
      </w:r>
    </w:p>
    <w:p w14:paraId="60061E4C" w14:textId="77777777" w:rsidR="00792CEC" w:rsidRPr="004E55FD" w:rsidRDefault="00792CEC" w:rsidP="00792CEC">
      <w:pPr>
        <w:ind w:right="142"/>
        <w:rPr>
          <w:rFonts w:ascii="Times New Roman" w:hAnsi="Times New Roman"/>
          <w:sz w:val="22"/>
          <w:szCs w:val="22"/>
        </w:rPr>
      </w:pPr>
    </w:p>
    <w:p w14:paraId="44EAFD9C" w14:textId="3BEABDFD" w:rsidR="00792CEC" w:rsidRPr="006B4F12" w:rsidRDefault="00792CEC" w:rsidP="006B4F12">
      <w:pPr>
        <w:ind w:right="142"/>
        <w:jc w:val="both"/>
        <w:rPr>
          <w:rFonts w:ascii="Times New Roman" w:hAnsi="Times New Roman"/>
          <w:b/>
          <w:sz w:val="22"/>
          <w:szCs w:val="22"/>
        </w:rPr>
      </w:pPr>
      <w:r w:rsidRPr="004E55FD">
        <w:rPr>
          <w:rFonts w:ascii="Times New Roman" w:hAnsi="Times New Roman"/>
          <w:sz w:val="22"/>
          <w:szCs w:val="22"/>
        </w:rPr>
        <w:t>Seguimiento a la ejecución del Plan Anticorrupción y Atención al Ciudadano con corte a 3</w:t>
      </w:r>
      <w:r w:rsidR="00233C6B">
        <w:rPr>
          <w:rFonts w:ascii="Times New Roman" w:hAnsi="Times New Roman"/>
          <w:sz w:val="22"/>
          <w:szCs w:val="22"/>
        </w:rPr>
        <w:t>1</w:t>
      </w:r>
      <w:r w:rsidRPr="004E55FD">
        <w:rPr>
          <w:rFonts w:ascii="Times New Roman" w:hAnsi="Times New Roman"/>
          <w:sz w:val="22"/>
          <w:szCs w:val="22"/>
        </w:rPr>
        <w:t xml:space="preserve"> de </w:t>
      </w:r>
      <w:r w:rsidR="00B80C10">
        <w:rPr>
          <w:rFonts w:ascii="Times New Roman" w:hAnsi="Times New Roman"/>
          <w:sz w:val="22"/>
          <w:szCs w:val="22"/>
        </w:rPr>
        <w:t>a</w:t>
      </w:r>
      <w:r w:rsidR="00233C6B">
        <w:rPr>
          <w:rFonts w:ascii="Times New Roman" w:hAnsi="Times New Roman"/>
          <w:sz w:val="22"/>
          <w:szCs w:val="22"/>
        </w:rPr>
        <w:t>gosto</w:t>
      </w:r>
      <w:r w:rsidRPr="004E55FD">
        <w:rPr>
          <w:rFonts w:ascii="Times New Roman" w:hAnsi="Times New Roman"/>
          <w:sz w:val="22"/>
          <w:szCs w:val="22"/>
        </w:rPr>
        <w:t xml:space="preserve"> de 20</w:t>
      </w:r>
      <w:r w:rsidR="00B80C10">
        <w:rPr>
          <w:rFonts w:ascii="Times New Roman" w:hAnsi="Times New Roman"/>
          <w:sz w:val="22"/>
          <w:szCs w:val="22"/>
        </w:rPr>
        <w:t>20</w:t>
      </w:r>
      <w:r w:rsidR="00F032C3">
        <w:rPr>
          <w:rFonts w:ascii="Times New Roman" w:hAnsi="Times New Roman"/>
          <w:sz w:val="22"/>
          <w:szCs w:val="22"/>
        </w:rPr>
        <w:tab/>
      </w:r>
      <w:r w:rsidRPr="004E55FD">
        <w:rPr>
          <w:rFonts w:ascii="Times New Roman" w:hAnsi="Times New Roman"/>
          <w:sz w:val="22"/>
          <w:szCs w:val="22"/>
        </w:rPr>
        <w:t>.</w:t>
      </w:r>
    </w:p>
    <w:p w14:paraId="46F38A88" w14:textId="77777777" w:rsidR="00792CEC" w:rsidRPr="004E55FD" w:rsidRDefault="00792CEC" w:rsidP="00792CEC">
      <w:pPr>
        <w:ind w:right="142"/>
        <w:rPr>
          <w:rFonts w:ascii="Times New Roman" w:hAnsi="Times New Roman"/>
          <w:sz w:val="22"/>
          <w:szCs w:val="22"/>
        </w:rPr>
      </w:pPr>
      <w:r w:rsidRPr="004E55FD">
        <w:rPr>
          <w:rFonts w:ascii="Times New Roman" w:hAnsi="Times New Roman"/>
          <w:b/>
          <w:sz w:val="22"/>
          <w:szCs w:val="22"/>
        </w:rPr>
        <w:t>1. OBJETIVO GENERAL</w:t>
      </w:r>
      <w:r w:rsidRPr="004E55FD">
        <w:rPr>
          <w:rFonts w:ascii="Times New Roman" w:hAnsi="Times New Roman"/>
          <w:sz w:val="22"/>
          <w:szCs w:val="22"/>
        </w:rPr>
        <w:t xml:space="preserve"> </w:t>
      </w:r>
    </w:p>
    <w:p w14:paraId="4B94D5A5" w14:textId="77777777" w:rsidR="00F032C3" w:rsidRDefault="00F032C3" w:rsidP="00792CEC">
      <w:pPr>
        <w:ind w:right="142"/>
        <w:rPr>
          <w:rFonts w:ascii="Times New Roman" w:hAnsi="Times New Roman"/>
          <w:sz w:val="22"/>
          <w:szCs w:val="22"/>
        </w:rPr>
      </w:pPr>
    </w:p>
    <w:p w14:paraId="214328CA" w14:textId="77777777" w:rsidR="00F032C3" w:rsidRDefault="00F032C3" w:rsidP="00BF51F9">
      <w:pPr>
        <w:ind w:right="142"/>
        <w:jc w:val="both"/>
        <w:rPr>
          <w:rFonts w:ascii="Times New Roman" w:hAnsi="Times New Roman"/>
          <w:sz w:val="22"/>
          <w:szCs w:val="22"/>
        </w:rPr>
      </w:pPr>
      <w:r w:rsidRPr="00F032C3">
        <w:rPr>
          <w:rFonts w:ascii="Times New Roman" w:hAnsi="Times New Roman"/>
          <w:sz w:val="22"/>
          <w:szCs w:val="22"/>
        </w:rPr>
        <w:t xml:space="preserve">Verificar la ejecución de los componentes, subcomponentes, actividades y </w:t>
      </w:r>
      <w:r w:rsidR="006C4562" w:rsidRPr="00F032C3">
        <w:rPr>
          <w:rFonts w:ascii="Times New Roman" w:hAnsi="Times New Roman"/>
          <w:sz w:val="22"/>
          <w:szCs w:val="22"/>
        </w:rPr>
        <w:t>metas según</w:t>
      </w:r>
      <w:r w:rsidRPr="00F032C3">
        <w:rPr>
          <w:rFonts w:ascii="Times New Roman" w:hAnsi="Times New Roman"/>
          <w:sz w:val="22"/>
          <w:szCs w:val="22"/>
        </w:rPr>
        <w:t xml:space="preserve"> programación y del mapa de riesgos de corrupción, medidas concretas para mitigar esos riesgos, estrategias </w:t>
      </w:r>
      <w:proofErr w:type="spellStart"/>
      <w:r w:rsidR="006D19E2" w:rsidRPr="00F032C3">
        <w:rPr>
          <w:rFonts w:ascii="Times New Roman" w:hAnsi="Times New Roman"/>
          <w:sz w:val="22"/>
          <w:szCs w:val="22"/>
        </w:rPr>
        <w:t>anti</w:t>
      </w:r>
      <w:r w:rsidR="006D19E2">
        <w:rPr>
          <w:rFonts w:ascii="Times New Roman" w:hAnsi="Times New Roman"/>
          <w:sz w:val="22"/>
          <w:szCs w:val="22"/>
        </w:rPr>
        <w:t>-trámites</w:t>
      </w:r>
      <w:proofErr w:type="spellEnd"/>
      <w:r w:rsidRPr="00F032C3">
        <w:rPr>
          <w:rFonts w:ascii="Times New Roman" w:hAnsi="Times New Roman"/>
          <w:sz w:val="22"/>
          <w:szCs w:val="22"/>
        </w:rPr>
        <w:t xml:space="preserve"> y los mecanismos para mejorar la atención al ciudadano.</w:t>
      </w:r>
    </w:p>
    <w:p w14:paraId="3DEEC669" w14:textId="77777777" w:rsidR="00792CEC" w:rsidRPr="004E55FD" w:rsidRDefault="00792CEC" w:rsidP="00792CEC">
      <w:pPr>
        <w:ind w:right="142"/>
        <w:rPr>
          <w:rFonts w:ascii="Times New Roman" w:hAnsi="Times New Roman"/>
          <w:sz w:val="22"/>
          <w:szCs w:val="22"/>
        </w:rPr>
      </w:pPr>
    </w:p>
    <w:p w14:paraId="04B54680" w14:textId="77777777" w:rsidR="00792CEC" w:rsidRPr="004E55FD" w:rsidRDefault="00792CEC" w:rsidP="00792CEC">
      <w:pPr>
        <w:ind w:right="142"/>
        <w:rPr>
          <w:rFonts w:ascii="Times New Roman" w:hAnsi="Times New Roman"/>
          <w:b/>
          <w:sz w:val="22"/>
          <w:szCs w:val="22"/>
        </w:rPr>
      </w:pPr>
      <w:r w:rsidRPr="004E55FD">
        <w:rPr>
          <w:rFonts w:ascii="Times New Roman" w:hAnsi="Times New Roman"/>
          <w:b/>
          <w:sz w:val="22"/>
          <w:szCs w:val="22"/>
        </w:rPr>
        <w:t xml:space="preserve">2. ALCANCE </w:t>
      </w:r>
    </w:p>
    <w:p w14:paraId="3656B9AB" w14:textId="77777777" w:rsidR="00792CEC" w:rsidRPr="004E55FD" w:rsidRDefault="00792CEC" w:rsidP="00792CEC">
      <w:pPr>
        <w:ind w:right="142"/>
        <w:rPr>
          <w:rFonts w:ascii="Times New Roman" w:hAnsi="Times New Roman"/>
          <w:sz w:val="22"/>
          <w:szCs w:val="22"/>
        </w:rPr>
      </w:pPr>
    </w:p>
    <w:p w14:paraId="74DE4003" w14:textId="37876C86" w:rsidR="00792CEC" w:rsidRPr="004E55FD" w:rsidRDefault="00792CEC" w:rsidP="00792CEC">
      <w:pPr>
        <w:tabs>
          <w:tab w:val="left" w:pos="1134"/>
        </w:tabs>
        <w:ind w:right="142"/>
        <w:jc w:val="both"/>
        <w:rPr>
          <w:rFonts w:ascii="Times New Roman" w:eastAsia="Batang" w:hAnsi="Times New Roman"/>
          <w:spacing w:val="-5"/>
          <w:sz w:val="22"/>
          <w:szCs w:val="22"/>
        </w:rPr>
      </w:pPr>
      <w:r w:rsidRPr="004E55FD">
        <w:rPr>
          <w:rFonts w:ascii="Times New Roman" w:hAnsi="Times New Roman"/>
          <w:sz w:val="22"/>
          <w:szCs w:val="22"/>
        </w:rPr>
        <w:t>Seguimiento a la ejecución del Plan Anticorrupción y Atención al Ciudadano,</w:t>
      </w:r>
      <w:r w:rsidRPr="004E55FD">
        <w:rPr>
          <w:rFonts w:ascii="Times New Roman" w:eastAsia="Batang" w:hAnsi="Times New Roman"/>
          <w:spacing w:val="-5"/>
          <w:sz w:val="22"/>
          <w:szCs w:val="22"/>
        </w:rPr>
        <w:t xml:space="preserve"> matriz de riesgos de corrupción, reportes de seguimiento y la revisión del riesgo y su materialización para el periodo comprendido entre el 1 de</w:t>
      </w:r>
      <w:r w:rsidR="00FF25D9">
        <w:rPr>
          <w:rFonts w:ascii="Times New Roman" w:eastAsia="Batang" w:hAnsi="Times New Roman"/>
          <w:spacing w:val="-5"/>
          <w:sz w:val="22"/>
          <w:szCs w:val="22"/>
        </w:rPr>
        <w:t xml:space="preserve"> </w:t>
      </w:r>
      <w:r w:rsidR="00233C6B">
        <w:rPr>
          <w:rFonts w:ascii="Times New Roman" w:eastAsia="Batang" w:hAnsi="Times New Roman"/>
          <w:spacing w:val="-5"/>
          <w:sz w:val="22"/>
          <w:szCs w:val="22"/>
        </w:rPr>
        <w:t>may</w:t>
      </w:r>
      <w:r w:rsidR="00FF25D9">
        <w:rPr>
          <w:rFonts w:ascii="Times New Roman" w:eastAsia="Batang" w:hAnsi="Times New Roman"/>
          <w:spacing w:val="-5"/>
          <w:sz w:val="22"/>
          <w:szCs w:val="22"/>
        </w:rPr>
        <w:t>o</w:t>
      </w:r>
      <w:r w:rsidRPr="004E55FD">
        <w:rPr>
          <w:rFonts w:ascii="Times New Roman" w:eastAsia="Batang" w:hAnsi="Times New Roman"/>
          <w:spacing w:val="-5"/>
          <w:sz w:val="22"/>
          <w:szCs w:val="22"/>
        </w:rPr>
        <w:t xml:space="preserve"> y el 3</w:t>
      </w:r>
      <w:r w:rsidR="00233C6B">
        <w:rPr>
          <w:rFonts w:ascii="Times New Roman" w:eastAsia="Batang" w:hAnsi="Times New Roman"/>
          <w:spacing w:val="-5"/>
          <w:sz w:val="22"/>
          <w:szCs w:val="22"/>
        </w:rPr>
        <w:t>1</w:t>
      </w:r>
      <w:r w:rsidRPr="004E55FD">
        <w:rPr>
          <w:rFonts w:ascii="Times New Roman" w:eastAsia="Batang" w:hAnsi="Times New Roman"/>
          <w:spacing w:val="-5"/>
          <w:sz w:val="22"/>
          <w:szCs w:val="22"/>
        </w:rPr>
        <w:t xml:space="preserve"> de </w:t>
      </w:r>
      <w:r w:rsidR="00FF25D9">
        <w:rPr>
          <w:rFonts w:ascii="Times New Roman" w:eastAsia="Batang" w:hAnsi="Times New Roman"/>
          <w:spacing w:val="-5"/>
          <w:sz w:val="22"/>
          <w:szCs w:val="22"/>
        </w:rPr>
        <w:t>a</w:t>
      </w:r>
      <w:r w:rsidR="00233C6B">
        <w:rPr>
          <w:rFonts w:ascii="Times New Roman" w:eastAsia="Batang" w:hAnsi="Times New Roman"/>
          <w:spacing w:val="-5"/>
          <w:sz w:val="22"/>
          <w:szCs w:val="22"/>
        </w:rPr>
        <w:t>gosto</w:t>
      </w:r>
      <w:r w:rsidRPr="004E55FD">
        <w:rPr>
          <w:rFonts w:ascii="Times New Roman" w:eastAsia="Batang" w:hAnsi="Times New Roman"/>
          <w:spacing w:val="-5"/>
          <w:sz w:val="22"/>
          <w:szCs w:val="22"/>
        </w:rPr>
        <w:t xml:space="preserve"> de 20</w:t>
      </w:r>
      <w:r w:rsidR="00FF25D9">
        <w:rPr>
          <w:rFonts w:ascii="Times New Roman" w:eastAsia="Batang" w:hAnsi="Times New Roman"/>
          <w:spacing w:val="-5"/>
          <w:sz w:val="22"/>
          <w:szCs w:val="22"/>
        </w:rPr>
        <w:t>20</w:t>
      </w:r>
      <w:r w:rsidRPr="004E55FD">
        <w:rPr>
          <w:rFonts w:ascii="Times New Roman" w:hAnsi="Times New Roman"/>
          <w:sz w:val="22"/>
          <w:szCs w:val="22"/>
        </w:rPr>
        <w:t>, con sus respectivas evidencias</w:t>
      </w:r>
      <w:r w:rsidRPr="004E55FD">
        <w:rPr>
          <w:rFonts w:ascii="Times New Roman" w:eastAsia="Batang" w:hAnsi="Times New Roman"/>
          <w:spacing w:val="-5"/>
          <w:sz w:val="22"/>
          <w:szCs w:val="22"/>
        </w:rPr>
        <w:t xml:space="preserve">. </w:t>
      </w:r>
    </w:p>
    <w:p w14:paraId="049F31CB" w14:textId="77777777" w:rsidR="00792CEC" w:rsidRPr="004E55FD" w:rsidRDefault="00792CEC" w:rsidP="00792CEC">
      <w:pPr>
        <w:ind w:right="142"/>
        <w:rPr>
          <w:rFonts w:ascii="Times New Roman" w:hAnsi="Times New Roman"/>
          <w:sz w:val="22"/>
          <w:szCs w:val="22"/>
        </w:rPr>
      </w:pPr>
    </w:p>
    <w:p w14:paraId="49EB095D" w14:textId="77777777" w:rsidR="00792CEC" w:rsidRPr="004E55FD" w:rsidRDefault="00792CEC" w:rsidP="00792CEC">
      <w:pPr>
        <w:ind w:right="51"/>
        <w:rPr>
          <w:rFonts w:ascii="Times New Roman" w:hAnsi="Times New Roman"/>
          <w:b/>
          <w:sz w:val="22"/>
          <w:szCs w:val="22"/>
        </w:rPr>
      </w:pPr>
      <w:r w:rsidRPr="004E55FD">
        <w:rPr>
          <w:rFonts w:ascii="Times New Roman" w:hAnsi="Times New Roman"/>
          <w:b/>
          <w:sz w:val="22"/>
          <w:szCs w:val="22"/>
        </w:rPr>
        <w:t>3. MARCO NORMATIVO O CRITERIOS DE AUDITORÍA</w:t>
      </w:r>
    </w:p>
    <w:p w14:paraId="53128261" w14:textId="77777777" w:rsidR="00792CEC" w:rsidRPr="004E55FD" w:rsidRDefault="00792CEC" w:rsidP="00792CEC">
      <w:pPr>
        <w:ind w:right="51"/>
        <w:rPr>
          <w:rFonts w:ascii="Times New Roman" w:hAnsi="Times New Roman"/>
          <w:b/>
          <w:sz w:val="22"/>
          <w:szCs w:val="22"/>
        </w:rPr>
      </w:pPr>
    </w:p>
    <w:p w14:paraId="4623A1E5" w14:textId="77777777" w:rsidR="00792CEC" w:rsidRDefault="00792CEC" w:rsidP="00792CEC">
      <w:pPr>
        <w:pStyle w:val="Prrafodelista"/>
        <w:numPr>
          <w:ilvl w:val="0"/>
          <w:numId w:val="38"/>
        </w:numPr>
        <w:ind w:right="51"/>
        <w:jc w:val="both"/>
        <w:rPr>
          <w:rFonts w:ascii="Times New Roman" w:hAnsi="Times New Roman"/>
          <w:color w:val="000000"/>
          <w:szCs w:val="22"/>
        </w:rPr>
      </w:pPr>
      <w:r w:rsidRPr="004E55FD">
        <w:rPr>
          <w:rFonts w:ascii="Times New Roman" w:hAnsi="Times New Roman"/>
          <w:color w:val="000000"/>
          <w:szCs w:val="22"/>
        </w:rPr>
        <w:t>Ley 1474 de 2011</w:t>
      </w:r>
      <w:r w:rsidRPr="004E55FD">
        <w:rPr>
          <w:rFonts w:ascii="Times New Roman" w:hAnsi="Times New Roman"/>
          <w:i/>
          <w:color w:val="000000"/>
          <w:szCs w:val="22"/>
        </w:rPr>
        <w:t xml:space="preserve">“Por la cual se dictan normas orientadas a fortalecer los mecanismos de prevención, investigación y sanción de actos de corrupción y la efectividad del control de la gestión pública”, </w:t>
      </w:r>
      <w:r w:rsidRPr="004E55FD">
        <w:rPr>
          <w:rFonts w:ascii="Times New Roman" w:hAnsi="Times New Roman"/>
          <w:color w:val="000000"/>
          <w:szCs w:val="22"/>
        </w:rPr>
        <w:t xml:space="preserve">articulo 73, Plan Anticorrupción y Atención al Ciudadano. </w:t>
      </w:r>
    </w:p>
    <w:p w14:paraId="62486C05" w14:textId="77777777" w:rsidR="00BF51F9" w:rsidRPr="004E55FD" w:rsidRDefault="00BF51F9" w:rsidP="00BF51F9">
      <w:pPr>
        <w:pStyle w:val="Prrafodelista"/>
        <w:ind w:left="360" w:right="51"/>
        <w:jc w:val="both"/>
        <w:rPr>
          <w:rFonts w:ascii="Times New Roman" w:hAnsi="Times New Roman"/>
          <w:color w:val="000000"/>
          <w:szCs w:val="22"/>
        </w:rPr>
      </w:pPr>
    </w:p>
    <w:p w14:paraId="4C5309A4" w14:textId="77777777" w:rsidR="00792CEC" w:rsidRPr="004E55FD" w:rsidRDefault="00792CEC" w:rsidP="00792CEC">
      <w:pPr>
        <w:pStyle w:val="Prrafodelista"/>
        <w:numPr>
          <w:ilvl w:val="0"/>
          <w:numId w:val="38"/>
        </w:numPr>
        <w:ind w:right="51"/>
        <w:jc w:val="both"/>
        <w:rPr>
          <w:rFonts w:ascii="Times New Roman" w:hAnsi="Times New Roman"/>
          <w:i/>
          <w:color w:val="000000"/>
          <w:szCs w:val="22"/>
        </w:rPr>
      </w:pPr>
      <w:r w:rsidRPr="004E55FD">
        <w:rPr>
          <w:rFonts w:ascii="Times New Roman" w:hAnsi="Times New Roman"/>
          <w:color w:val="000000"/>
          <w:szCs w:val="22"/>
        </w:rPr>
        <w:t xml:space="preserve">Decreto 2641 del 17 de diciembre de 2012 </w:t>
      </w:r>
      <w:r w:rsidRPr="004E55FD">
        <w:rPr>
          <w:rFonts w:ascii="Times New Roman" w:hAnsi="Times New Roman"/>
          <w:i/>
          <w:color w:val="000000"/>
          <w:szCs w:val="22"/>
        </w:rPr>
        <w:t xml:space="preserve">“Por la cual se reglamentan los artículos 73 y 76 de la Ley 1474 de 2011”. </w:t>
      </w:r>
      <w:r w:rsidRPr="004E55FD">
        <w:rPr>
          <w:rFonts w:ascii="Times New Roman" w:hAnsi="Times New Roman"/>
          <w:color w:val="000000"/>
          <w:szCs w:val="22"/>
        </w:rPr>
        <w:t>Establece las "</w:t>
      </w:r>
      <w:r w:rsidRPr="004E55FD">
        <w:rPr>
          <w:rFonts w:ascii="Times New Roman" w:hAnsi="Times New Roman"/>
          <w:i/>
          <w:color w:val="000000"/>
          <w:szCs w:val="22"/>
        </w:rPr>
        <w:t>Estrategias para la Construcción del Plan Anticorrupción y de Atención al Ciudadano Versión 2"</w:t>
      </w:r>
      <w:r w:rsidRPr="004E55FD">
        <w:rPr>
          <w:rFonts w:ascii="Times New Roman" w:hAnsi="Times New Roman"/>
          <w:color w:val="000000"/>
          <w:szCs w:val="22"/>
        </w:rPr>
        <w:t xml:space="preserve"> numeral 5.1 </w:t>
      </w:r>
      <w:r w:rsidRPr="004E55FD">
        <w:rPr>
          <w:rFonts w:ascii="Times New Roman" w:hAnsi="Times New Roman"/>
          <w:i/>
          <w:color w:val="000000"/>
          <w:szCs w:val="22"/>
        </w:rPr>
        <w:t>“Seguimiento”</w:t>
      </w:r>
      <w:r w:rsidRPr="004E55FD">
        <w:rPr>
          <w:rFonts w:ascii="Times New Roman" w:hAnsi="Times New Roman"/>
          <w:color w:val="000000"/>
          <w:szCs w:val="22"/>
        </w:rPr>
        <w:t xml:space="preserve">. Allí se indica que la Oficina de Control </w:t>
      </w:r>
      <w:r>
        <w:rPr>
          <w:rFonts w:ascii="Times New Roman" w:hAnsi="Times New Roman"/>
          <w:color w:val="000000"/>
          <w:szCs w:val="22"/>
        </w:rPr>
        <w:t>I</w:t>
      </w:r>
      <w:r w:rsidRPr="004E55FD">
        <w:rPr>
          <w:rFonts w:ascii="Times New Roman" w:hAnsi="Times New Roman"/>
          <w:color w:val="000000"/>
          <w:szCs w:val="22"/>
        </w:rPr>
        <w:t xml:space="preserve">nterno realizará </w:t>
      </w:r>
      <w:r w:rsidRPr="004E55FD">
        <w:rPr>
          <w:rFonts w:ascii="Times New Roman" w:hAnsi="Times New Roman"/>
          <w:i/>
          <w:color w:val="000000"/>
          <w:szCs w:val="22"/>
        </w:rPr>
        <w:t>“el seguimiento y el control a la implementación y a los avances de las actividades consignadas en el Plan Anticorrupción y de Atención al Ciudadano”.</w:t>
      </w:r>
    </w:p>
    <w:p w14:paraId="343F50A4" w14:textId="77777777" w:rsidR="00792CEC" w:rsidRPr="004E55FD" w:rsidRDefault="00792CEC" w:rsidP="00792CEC">
      <w:pPr>
        <w:pStyle w:val="Prrafodelista"/>
        <w:numPr>
          <w:ilvl w:val="0"/>
          <w:numId w:val="38"/>
        </w:numPr>
        <w:ind w:right="51"/>
        <w:jc w:val="both"/>
        <w:rPr>
          <w:rFonts w:ascii="Times New Roman" w:hAnsi="Times New Roman"/>
          <w:i/>
          <w:color w:val="000000"/>
          <w:szCs w:val="22"/>
        </w:rPr>
      </w:pPr>
      <w:r w:rsidRPr="004E55FD">
        <w:rPr>
          <w:rFonts w:ascii="Times New Roman" w:hAnsi="Times New Roman"/>
          <w:color w:val="000000"/>
          <w:szCs w:val="22"/>
        </w:rPr>
        <w:lastRenderedPageBreak/>
        <w:t xml:space="preserve">Documento CONPES 167 de 2013 </w:t>
      </w:r>
      <w:r w:rsidRPr="004E55FD">
        <w:rPr>
          <w:rFonts w:ascii="Times New Roman" w:hAnsi="Times New Roman"/>
          <w:i/>
          <w:color w:val="000000"/>
          <w:szCs w:val="22"/>
        </w:rPr>
        <w:t>“Estrategia Nacional de la Política Pública Integral Anticorrupción”</w:t>
      </w:r>
      <w:r w:rsidRPr="004E55FD">
        <w:rPr>
          <w:rFonts w:ascii="Times New Roman" w:hAnsi="Times New Roman"/>
          <w:color w:val="000000"/>
          <w:szCs w:val="22"/>
        </w:rPr>
        <w:t xml:space="preserve"> – Departamento Nacional de Planeación DNP</w:t>
      </w:r>
    </w:p>
    <w:p w14:paraId="5FBE72EE" w14:textId="77777777" w:rsidR="00792CEC" w:rsidRPr="004E55FD" w:rsidRDefault="00792CEC" w:rsidP="00792CEC">
      <w:pPr>
        <w:pStyle w:val="Prrafodelista"/>
        <w:numPr>
          <w:ilvl w:val="0"/>
          <w:numId w:val="38"/>
        </w:numPr>
        <w:ind w:right="51"/>
        <w:jc w:val="both"/>
        <w:rPr>
          <w:rFonts w:ascii="Times New Roman" w:hAnsi="Times New Roman"/>
          <w:color w:val="000000"/>
          <w:szCs w:val="22"/>
        </w:rPr>
      </w:pPr>
      <w:r w:rsidRPr="004E55FD">
        <w:rPr>
          <w:rFonts w:ascii="Times New Roman" w:hAnsi="Times New Roman"/>
          <w:color w:val="000000"/>
          <w:szCs w:val="22"/>
        </w:rPr>
        <w:t xml:space="preserve">Decreto 124 de 2016 </w:t>
      </w:r>
      <w:r w:rsidRPr="004E55FD">
        <w:rPr>
          <w:rFonts w:ascii="Times New Roman" w:hAnsi="Times New Roman"/>
          <w:i/>
          <w:color w:val="000000"/>
          <w:szCs w:val="22"/>
        </w:rPr>
        <w:t xml:space="preserve">“Por el cual se sustituye el Título 4 de la Parte 1 del Libro 2 del Decreto 1081 de 2015”, </w:t>
      </w:r>
      <w:r w:rsidRPr="004E55FD">
        <w:rPr>
          <w:rFonts w:ascii="Times New Roman" w:hAnsi="Times New Roman"/>
          <w:color w:val="000000"/>
          <w:szCs w:val="22"/>
        </w:rPr>
        <w:t>relativo al</w:t>
      </w:r>
      <w:r w:rsidRPr="004E55FD">
        <w:rPr>
          <w:rFonts w:ascii="Times New Roman" w:hAnsi="Times New Roman"/>
          <w:i/>
          <w:color w:val="000000"/>
          <w:szCs w:val="22"/>
        </w:rPr>
        <w:t xml:space="preserve"> "Plan Anticorrupción y de Atención al Ciudadano"</w:t>
      </w:r>
      <w:r w:rsidRPr="004E55FD">
        <w:rPr>
          <w:rFonts w:ascii="Times New Roman" w:hAnsi="Times New Roman"/>
          <w:color w:val="000000"/>
          <w:szCs w:val="22"/>
        </w:rPr>
        <w:t xml:space="preserve"> artículo 2.1.4.6 </w:t>
      </w:r>
      <w:r w:rsidRPr="004E55FD">
        <w:rPr>
          <w:rFonts w:ascii="Times New Roman" w:hAnsi="Times New Roman"/>
          <w:i/>
          <w:color w:val="000000"/>
          <w:szCs w:val="22"/>
        </w:rPr>
        <w:t>“Mecanismos de seguimiento al cumplimiento y monitoreo”</w:t>
      </w:r>
      <w:r w:rsidRPr="004E55FD">
        <w:rPr>
          <w:rFonts w:ascii="Times New Roman" w:hAnsi="Times New Roman"/>
          <w:color w:val="000000"/>
          <w:szCs w:val="22"/>
        </w:rPr>
        <w:t xml:space="preserve">, el cual establece </w:t>
      </w:r>
      <w:r w:rsidRPr="004E55FD">
        <w:rPr>
          <w:rFonts w:ascii="Times New Roman" w:hAnsi="Times New Roman"/>
          <w:i/>
          <w:color w:val="000000"/>
          <w:szCs w:val="22"/>
        </w:rPr>
        <w:t>“El mecanismo de seguimiento al cumplimiento de las orientaciones y obligaciones (…) , estará a cargo de las oficinas de control interno, para lo cual se publicará en la página web de la entidad las actividades realizadas, de acuerdo a los parámetros establecidos.”</w:t>
      </w:r>
    </w:p>
    <w:p w14:paraId="0DA25779" w14:textId="77777777" w:rsidR="00792CEC" w:rsidRPr="004E55FD" w:rsidRDefault="00792CEC" w:rsidP="00792CEC">
      <w:pPr>
        <w:pStyle w:val="Prrafodelista"/>
        <w:numPr>
          <w:ilvl w:val="0"/>
          <w:numId w:val="38"/>
        </w:numPr>
        <w:ind w:right="51"/>
        <w:jc w:val="both"/>
        <w:rPr>
          <w:rFonts w:ascii="Times New Roman" w:hAnsi="Times New Roman"/>
          <w:color w:val="000000"/>
          <w:szCs w:val="22"/>
        </w:rPr>
      </w:pPr>
      <w:r w:rsidRPr="004E55FD">
        <w:rPr>
          <w:rFonts w:ascii="Times New Roman" w:hAnsi="Times New Roman"/>
          <w:color w:val="000000"/>
          <w:szCs w:val="22"/>
        </w:rPr>
        <w:t xml:space="preserve">Decreto 019 de 2012 </w:t>
      </w:r>
      <w:r w:rsidRPr="004E55FD">
        <w:rPr>
          <w:rFonts w:ascii="Times New Roman" w:hAnsi="Times New Roman"/>
          <w:i/>
          <w:color w:val="000000"/>
          <w:szCs w:val="22"/>
        </w:rPr>
        <w:t>“Por el cual se dictan normas para suprimir o reformar regulaciones, procedimientos y trámites innecesarios existentes en la Administración Pública”.</w:t>
      </w:r>
    </w:p>
    <w:p w14:paraId="4B6BDCDE" w14:textId="77777777" w:rsidR="00792CEC" w:rsidRPr="004E55FD" w:rsidRDefault="00792CEC" w:rsidP="00792CEC">
      <w:pPr>
        <w:pStyle w:val="Prrafodelista"/>
        <w:numPr>
          <w:ilvl w:val="0"/>
          <w:numId w:val="38"/>
        </w:numPr>
        <w:ind w:right="51"/>
        <w:jc w:val="both"/>
        <w:rPr>
          <w:rFonts w:ascii="Times New Roman" w:hAnsi="Times New Roman"/>
          <w:szCs w:val="22"/>
        </w:rPr>
      </w:pPr>
      <w:r w:rsidRPr="004E55FD">
        <w:rPr>
          <w:rFonts w:ascii="Times New Roman" w:hAnsi="Times New Roman"/>
          <w:szCs w:val="22"/>
        </w:rPr>
        <w:t>Documento</w:t>
      </w:r>
      <w:r w:rsidRPr="004E55FD">
        <w:rPr>
          <w:rFonts w:ascii="Times New Roman" w:hAnsi="Times New Roman"/>
          <w:i/>
          <w:szCs w:val="22"/>
        </w:rPr>
        <w:t xml:space="preserve"> “Guía para la administración del riesgo y el diseño de controles en entidades Públicas. Riesgos de Gestión, Corrupción y Seguridad Digital”. Versión 4 de octubre de 2018” </w:t>
      </w:r>
      <w:r w:rsidRPr="004E55FD">
        <w:rPr>
          <w:rFonts w:ascii="Times New Roman" w:hAnsi="Times New Roman"/>
          <w:szCs w:val="22"/>
        </w:rPr>
        <w:t>Departamento Administrativo de la Función Pública.</w:t>
      </w:r>
    </w:p>
    <w:p w14:paraId="4B99056E" w14:textId="325CDED5" w:rsidR="00792CEC" w:rsidRPr="006B4F12" w:rsidRDefault="00792CEC" w:rsidP="006B4F12">
      <w:pPr>
        <w:pStyle w:val="Prrafodelista"/>
        <w:numPr>
          <w:ilvl w:val="0"/>
          <w:numId w:val="38"/>
        </w:numPr>
        <w:ind w:right="51"/>
        <w:jc w:val="both"/>
        <w:rPr>
          <w:rFonts w:ascii="Times New Roman" w:hAnsi="Times New Roman"/>
          <w:color w:val="000000"/>
          <w:szCs w:val="22"/>
        </w:rPr>
      </w:pPr>
      <w:r w:rsidRPr="004E55FD">
        <w:rPr>
          <w:rFonts w:ascii="Times New Roman" w:hAnsi="Times New Roman"/>
          <w:color w:val="000000"/>
          <w:szCs w:val="22"/>
        </w:rPr>
        <w:t>Metodología para diseñar y hacer seguimiento el documento "</w:t>
      </w:r>
      <w:r w:rsidRPr="006B4F12">
        <w:rPr>
          <w:rFonts w:ascii="Times New Roman" w:hAnsi="Times New Roman"/>
          <w:i/>
          <w:color w:val="000000"/>
          <w:szCs w:val="22"/>
        </w:rPr>
        <w:t>Estrategias para la Construcción del Plan Anticorrupción y de Atención al Ciudadano Versión 2</w:t>
      </w:r>
      <w:r w:rsidRPr="004E55FD">
        <w:rPr>
          <w:rFonts w:ascii="Times New Roman" w:hAnsi="Times New Roman"/>
          <w:color w:val="000000"/>
          <w:szCs w:val="22"/>
        </w:rPr>
        <w:t>" de la Presidencia de la República numeral 5.1 “Seguimiento”, que indica la Oficina de Control Interno realizará “el seguimiento y el control a la implementación y a los avances de las actividades consignadas en el Plan Anticorrupción y de Atención al Ciudadano”.</w:t>
      </w:r>
    </w:p>
    <w:p w14:paraId="1299C43A" w14:textId="2FDD4ED2" w:rsidR="00792CEC" w:rsidRPr="006B4F12" w:rsidRDefault="00792CEC" w:rsidP="006B4F12">
      <w:pPr>
        <w:spacing w:before="100" w:beforeAutospacing="1" w:after="100" w:afterAutospacing="1"/>
        <w:ind w:right="51"/>
        <w:jc w:val="both"/>
        <w:rPr>
          <w:rFonts w:ascii="Times New Roman" w:hAnsi="Times New Roman"/>
          <w:b/>
          <w:sz w:val="22"/>
          <w:szCs w:val="22"/>
        </w:rPr>
      </w:pPr>
      <w:r w:rsidRPr="004E55FD">
        <w:rPr>
          <w:rFonts w:ascii="Times New Roman" w:hAnsi="Times New Roman"/>
          <w:b/>
          <w:sz w:val="22"/>
          <w:szCs w:val="22"/>
        </w:rPr>
        <w:t xml:space="preserve">4. METODOLOGÍA </w:t>
      </w:r>
    </w:p>
    <w:p w14:paraId="00D56456" w14:textId="5375A77A" w:rsidR="006D19E2" w:rsidRDefault="00792CEC" w:rsidP="00792CEC">
      <w:pPr>
        <w:tabs>
          <w:tab w:val="left" w:pos="1134"/>
        </w:tabs>
        <w:ind w:right="51"/>
        <w:jc w:val="both"/>
        <w:rPr>
          <w:rFonts w:ascii="Times New Roman" w:hAnsi="Times New Roman"/>
          <w:color w:val="000000"/>
          <w:sz w:val="22"/>
          <w:szCs w:val="22"/>
        </w:rPr>
      </w:pPr>
      <w:r w:rsidRPr="00E34D16">
        <w:rPr>
          <w:rFonts w:ascii="Times New Roman" w:hAnsi="Times New Roman"/>
          <w:color w:val="000000"/>
          <w:sz w:val="22"/>
          <w:szCs w:val="22"/>
        </w:rPr>
        <w:t xml:space="preserve">Para el presente seguimiento se aplicaron las normas internacionales para el ejercicio profesional de la auditoría interna, las cuales incluyeron: </w:t>
      </w:r>
      <w:r w:rsidR="00703D1D">
        <w:rPr>
          <w:rFonts w:ascii="Times New Roman" w:hAnsi="Times New Roman"/>
          <w:color w:val="000000"/>
          <w:sz w:val="22"/>
          <w:szCs w:val="22"/>
        </w:rPr>
        <w:t>p</w:t>
      </w:r>
      <w:r w:rsidRPr="00E34D16">
        <w:rPr>
          <w:rFonts w:ascii="Times New Roman" w:hAnsi="Times New Roman"/>
          <w:color w:val="000000"/>
          <w:sz w:val="22"/>
          <w:szCs w:val="22"/>
        </w:rPr>
        <w:t>laneación, ejecución, generación y comunicación del informe con las conclusiones y recomendaciones</w:t>
      </w:r>
      <w:r w:rsidR="00703D1D">
        <w:rPr>
          <w:rFonts w:ascii="Times New Roman" w:hAnsi="Times New Roman"/>
          <w:color w:val="000000"/>
          <w:sz w:val="22"/>
          <w:szCs w:val="22"/>
        </w:rPr>
        <w:t xml:space="preserve"> </w:t>
      </w:r>
      <w:r w:rsidRPr="00E34D16">
        <w:rPr>
          <w:rFonts w:ascii="Times New Roman" w:hAnsi="Times New Roman"/>
          <w:color w:val="000000"/>
          <w:sz w:val="22"/>
          <w:szCs w:val="22"/>
        </w:rPr>
        <w:t xml:space="preserve">para contribuir al mejoramiento del Sistema de Control Interno. </w:t>
      </w:r>
    </w:p>
    <w:p w14:paraId="63A6D759" w14:textId="77777777" w:rsidR="00703D1D" w:rsidRPr="00E34D16" w:rsidRDefault="00703D1D" w:rsidP="00792CEC">
      <w:pPr>
        <w:tabs>
          <w:tab w:val="left" w:pos="1134"/>
        </w:tabs>
        <w:ind w:right="51"/>
        <w:jc w:val="both"/>
        <w:rPr>
          <w:rFonts w:ascii="Times New Roman" w:hAnsi="Times New Roman"/>
          <w:color w:val="000000"/>
          <w:sz w:val="22"/>
          <w:szCs w:val="22"/>
        </w:rPr>
      </w:pPr>
    </w:p>
    <w:p w14:paraId="0A08200E" w14:textId="50829252" w:rsidR="00792CEC" w:rsidRDefault="00792CEC" w:rsidP="00792CEC">
      <w:pPr>
        <w:tabs>
          <w:tab w:val="left" w:pos="1134"/>
        </w:tabs>
        <w:ind w:right="51"/>
        <w:jc w:val="both"/>
        <w:rPr>
          <w:rFonts w:ascii="Times New Roman" w:hAnsi="Times New Roman"/>
          <w:color w:val="000000"/>
          <w:sz w:val="22"/>
          <w:szCs w:val="22"/>
        </w:rPr>
      </w:pPr>
      <w:r w:rsidRPr="00E34D16">
        <w:rPr>
          <w:rFonts w:ascii="Times New Roman" w:hAnsi="Times New Roman"/>
          <w:color w:val="000000"/>
          <w:sz w:val="22"/>
          <w:szCs w:val="22"/>
        </w:rPr>
        <w:t>Se verificó la información suministrada por la Oficina Asesora de Planeación y Aseguramiento de Procesos - OAPAP remitida a la Ofi</w:t>
      </w:r>
      <w:r w:rsidR="00D148D6">
        <w:rPr>
          <w:rFonts w:ascii="Times New Roman" w:hAnsi="Times New Roman"/>
          <w:color w:val="000000"/>
          <w:sz w:val="22"/>
          <w:szCs w:val="22"/>
        </w:rPr>
        <w:t>cina de Control Interno a través de</w:t>
      </w:r>
      <w:r w:rsidRPr="00E34D16">
        <w:rPr>
          <w:rFonts w:ascii="Times New Roman" w:hAnsi="Times New Roman"/>
          <w:color w:val="000000"/>
          <w:sz w:val="22"/>
          <w:szCs w:val="22"/>
        </w:rPr>
        <w:t xml:space="preserve"> correo electrónico del </w:t>
      </w:r>
      <w:r w:rsidR="00C012E5">
        <w:rPr>
          <w:rFonts w:ascii="Times New Roman" w:hAnsi="Times New Roman"/>
          <w:color w:val="000000"/>
          <w:sz w:val="22"/>
          <w:szCs w:val="22"/>
          <w:shd w:val="clear" w:color="auto" w:fill="FFFFFF"/>
        </w:rPr>
        <w:t>3</w:t>
      </w:r>
      <w:r w:rsidRPr="00E34D16">
        <w:rPr>
          <w:rFonts w:ascii="Times New Roman" w:hAnsi="Times New Roman"/>
          <w:color w:val="000000"/>
          <w:sz w:val="22"/>
          <w:szCs w:val="22"/>
          <w:shd w:val="clear" w:color="auto" w:fill="FFFFFF"/>
        </w:rPr>
        <w:t xml:space="preserve">  de</w:t>
      </w:r>
      <w:r w:rsidR="004271C4" w:rsidRPr="00E34D16">
        <w:rPr>
          <w:rFonts w:ascii="Times New Roman" w:hAnsi="Times New Roman"/>
          <w:color w:val="000000"/>
          <w:sz w:val="22"/>
          <w:szCs w:val="22"/>
          <w:shd w:val="clear" w:color="auto" w:fill="FFFFFF"/>
        </w:rPr>
        <w:t xml:space="preserve"> </w:t>
      </w:r>
      <w:r w:rsidR="00C012E5">
        <w:rPr>
          <w:rFonts w:ascii="Times New Roman" w:hAnsi="Times New Roman"/>
          <w:color w:val="000000"/>
          <w:sz w:val="22"/>
          <w:szCs w:val="22"/>
          <w:shd w:val="clear" w:color="auto" w:fill="FFFFFF"/>
        </w:rPr>
        <w:t>septiembre</w:t>
      </w:r>
      <w:r w:rsidRPr="00E34D16">
        <w:rPr>
          <w:rFonts w:ascii="Times New Roman" w:hAnsi="Times New Roman"/>
          <w:color w:val="000000"/>
          <w:sz w:val="22"/>
          <w:szCs w:val="22"/>
        </w:rPr>
        <w:t xml:space="preserve"> de 20</w:t>
      </w:r>
      <w:r w:rsidR="004271C4" w:rsidRPr="00E34D16">
        <w:rPr>
          <w:rFonts w:ascii="Times New Roman" w:hAnsi="Times New Roman"/>
          <w:color w:val="000000"/>
          <w:sz w:val="22"/>
          <w:szCs w:val="22"/>
        </w:rPr>
        <w:t>20</w:t>
      </w:r>
      <w:r w:rsidRPr="00E34D16">
        <w:rPr>
          <w:rFonts w:ascii="Times New Roman" w:hAnsi="Times New Roman"/>
          <w:color w:val="000000"/>
          <w:sz w:val="22"/>
          <w:szCs w:val="22"/>
        </w:rPr>
        <w:t xml:space="preserve">, </w:t>
      </w:r>
      <w:r w:rsidR="006D19E2" w:rsidRPr="00E34D16">
        <w:rPr>
          <w:rFonts w:ascii="Times New Roman" w:hAnsi="Times New Roman"/>
          <w:color w:val="000000"/>
          <w:sz w:val="22"/>
          <w:szCs w:val="22"/>
        </w:rPr>
        <w:t xml:space="preserve">mediante la </w:t>
      </w:r>
      <w:r w:rsidRPr="00E34D16">
        <w:rPr>
          <w:rFonts w:ascii="Times New Roman" w:hAnsi="Times New Roman"/>
          <w:color w:val="000000"/>
          <w:sz w:val="22"/>
          <w:szCs w:val="22"/>
        </w:rPr>
        <w:t xml:space="preserve">revisión selectiva de las evidencias aportadas y consulta de la información dispuesta en la página web de la </w:t>
      </w:r>
      <w:r w:rsidR="006D19E2" w:rsidRPr="00E34D16">
        <w:rPr>
          <w:rFonts w:ascii="Times New Roman" w:hAnsi="Times New Roman"/>
          <w:color w:val="000000"/>
          <w:sz w:val="22"/>
          <w:szCs w:val="22"/>
        </w:rPr>
        <w:t xml:space="preserve">Unidad </w:t>
      </w:r>
      <w:r w:rsidRPr="00E34D16">
        <w:rPr>
          <w:rFonts w:ascii="Times New Roman" w:hAnsi="Times New Roman"/>
          <w:color w:val="000000"/>
          <w:sz w:val="22"/>
          <w:szCs w:val="22"/>
        </w:rPr>
        <w:t xml:space="preserve"> </w:t>
      </w:r>
      <w:hyperlink r:id="rId9" w:history="1">
        <w:r w:rsidRPr="00E34D16">
          <w:rPr>
            <w:rStyle w:val="Hipervnculo"/>
            <w:rFonts w:ascii="Times New Roman" w:hAnsi="Times New Roman"/>
            <w:color w:val="000000"/>
            <w:sz w:val="22"/>
            <w:szCs w:val="22"/>
            <w:lang w:val="es-ES_tradnl"/>
          </w:rPr>
          <w:t>www.catastrobogota.gov.co</w:t>
        </w:r>
      </w:hyperlink>
      <w:r w:rsidRPr="00E34D16">
        <w:rPr>
          <w:rFonts w:ascii="Times New Roman" w:hAnsi="Times New Roman"/>
          <w:color w:val="000000"/>
          <w:sz w:val="22"/>
          <w:szCs w:val="22"/>
        </w:rPr>
        <w:t xml:space="preserve"> en lo relacionado con el Plan Anticorrupción y Atención al Ciudadano - PAAC y Mapa de Riesgos de Corrupción.</w:t>
      </w:r>
      <w:r w:rsidRPr="004E55FD">
        <w:rPr>
          <w:rFonts w:ascii="Times New Roman" w:hAnsi="Times New Roman"/>
          <w:color w:val="000000"/>
          <w:sz w:val="22"/>
          <w:szCs w:val="22"/>
        </w:rPr>
        <w:t xml:space="preserve"> </w:t>
      </w:r>
    </w:p>
    <w:p w14:paraId="35B369E5" w14:textId="77777777" w:rsidR="00915339" w:rsidRDefault="00915339" w:rsidP="00792CEC">
      <w:pPr>
        <w:rPr>
          <w:rFonts w:ascii="Times New Roman" w:hAnsi="Times New Roman"/>
          <w:b/>
          <w:sz w:val="22"/>
          <w:szCs w:val="22"/>
        </w:rPr>
      </w:pPr>
    </w:p>
    <w:p w14:paraId="081F8CCF" w14:textId="77777777" w:rsidR="00792CEC" w:rsidRDefault="00792CEC" w:rsidP="00792CEC">
      <w:pPr>
        <w:rPr>
          <w:rFonts w:ascii="Times New Roman" w:hAnsi="Times New Roman"/>
          <w:b/>
          <w:color w:val="000000"/>
          <w:sz w:val="22"/>
          <w:szCs w:val="22"/>
        </w:rPr>
      </w:pPr>
      <w:r w:rsidRPr="004E55FD">
        <w:rPr>
          <w:rFonts w:ascii="Times New Roman" w:hAnsi="Times New Roman"/>
          <w:b/>
          <w:color w:val="000000"/>
          <w:sz w:val="22"/>
          <w:szCs w:val="22"/>
        </w:rPr>
        <w:t xml:space="preserve">5. PRESENTACIÓN DE RESULTADOS </w:t>
      </w:r>
    </w:p>
    <w:p w14:paraId="62EBF3C5" w14:textId="77777777" w:rsidR="00792CEC" w:rsidRDefault="00792CEC" w:rsidP="00792CEC">
      <w:pPr>
        <w:rPr>
          <w:rFonts w:ascii="Times New Roman" w:hAnsi="Times New Roman"/>
          <w:b/>
          <w:color w:val="000000"/>
          <w:sz w:val="22"/>
          <w:szCs w:val="22"/>
        </w:rPr>
      </w:pPr>
    </w:p>
    <w:p w14:paraId="04246972" w14:textId="77777777" w:rsidR="00792CEC" w:rsidRPr="004E55FD" w:rsidRDefault="00792CEC" w:rsidP="00792CEC">
      <w:pPr>
        <w:rPr>
          <w:rFonts w:ascii="Times New Roman" w:hAnsi="Times New Roman"/>
          <w:b/>
          <w:color w:val="000000"/>
          <w:sz w:val="22"/>
          <w:szCs w:val="22"/>
        </w:rPr>
      </w:pPr>
      <w:r>
        <w:rPr>
          <w:rFonts w:ascii="Times New Roman" w:hAnsi="Times New Roman"/>
          <w:b/>
          <w:color w:val="000000"/>
          <w:sz w:val="22"/>
          <w:szCs w:val="22"/>
        </w:rPr>
        <w:t xml:space="preserve">5.1 </w:t>
      </w:r>
      <w:r w:rsidRPr="004E55FD">
        <w:rPr>
          <w:rFonts w:ascii="Times New Roman" w:hAnsi="Times New Roman"/>
          <w:b/>
          <w:color w:val="000000"/>
          <w:sz w:val="22"/>
          <w:szCs w:val="22"/>
        </w:rPr>
        <w:t>SEGUIMIENTO PLAN ANTICORRUPCIÓN Y DE ATENCIÓN AL CIUDADANO CON CORTE A 3</w:t>
      </w:r>
      <w:r w:rsidR="00C012E5">
        <w:rPr>
          <w:rFonts w:ascii="Times New Roman" w:hAnsi="Times New Roman"/>
          <w:b/>
          <w:color w:val="000000"/>
          <w:sz w:val="22"/>
          <w:szCs w:val="22"/>
        </w:rPr>
        <w:t>1</w:t>
      </w:r>
      <w:r w:rsidRPr="004E55FD">
        <w:rPr>
          <w:rFonts w:ascii="Times New Roman" w:hAnsi="Times New Roman"/>
          <w:b/>
          <w:color w:val="000000"/>
          <w:sz w:val="22"/>
          <w:szCs w:val="22"/>
        </w:rPr>
        <w:t xml:space="preserve"> DE </w:t>
      </w:r>
      <w:r w:rsidR="0047298E">
        <w:rPr>
          <w:rFonts w:ascii="Times New Roman" w:hAnsi="Times New Roman"/>
          <w:b/>
          <w:color w:val="000000"/>
          <w:sz w:val="22"/>
          <w:szCs w:val="22"/>
        </w:rPr>
        <w:t>A</w:t>
      </w:r>
      <w:r w:rsidR="00C012E5">
        <w:rPr>
          <w:rFonts w:ascii="Times New Roman" w:hAnsi="Times New Roman"/>
          <w:b/>
          <w:color w:val="000000"/>
          <w:sz w:val="22"/>
          <w:szCs w:val="22"/>
        </w:rPr>
        <w:t>GOSTO</w:t>
      </w:r>
      <w:r w:rsidRPr="004E55FD">
        <w:rPr>
          <w:rFonts w:ascii="Times New Roman" w:hAnsi="Times New Roman"/>
          <w:b/>
          <w:color w:val="000000"/>
          <w:sz w:val="22"/>
          <w:szCs w:val="22"/>
        </w:rPr>
        <w:t xml:space="preserve"> DE 20</w:t>
      </w:r>
      <w:r w:rsidR="0047298E">
        <w:rPr>
          <w:rFonts w:ascii="Times New Roman" w:hAnsi="Times New Roman"/>
          <w:b/>
          <w:color w:val="000000"/>
          <w:sz w:val="22"/>
          <w:szCs w:val="22"/>
        </w:rPr>
        <w:t>20</w:t>
      </w:r>
      <w:r w:rsidRPr="004E55FD">
        <w:rPr>
          <w:rFonts w:ascii="Times New Roman" w:hAnsi="Times New Roman"/>
          <w:b/>
          <w:color w:val="000000"/>
          <w:sz w:val="22"/>
          <w:szCs w:val="22"/>
        </w:rPr>
        <w:t>.</w:t>
      </w:r>
    </w:p>
    <w:p w14:paraId="2946DB82" w14:textId="77777777" w:rsidR="007F1A8E" w:rsidRPr="004E55FD" w:rsidRDefault="007F1A8E" w:rsidP="00792CEC">
      <w:pPr>
        <w:tabs>
          <w:tab w:val="left" w:pos="142"/>
        </w:tabs>
        <w:jc w:val="both"/>
        <w:rPr>
          <w:rFonts w:ascii="Times New Roman" w:hAnsi="Times New Roman"/>
          <w:b/>
          <w:color w:val="000000"/>
          <w:sz w:val="22"/>
          <w:szCs w:val="22"/>
          <w:u w:val="single"/>
        </w:rPr>
      </w:pPr>
    </w:p>
    <w:p w14:paraId="784CEF5B" w14:textId="77777777" w:rsidR="00792CEC" w:rsidRPr="004E55FD" w:rsidRDefault="00792CEC" w:rsidP="00792CEC">
      <w:pPr>
        <w:tabs>
          <w:tab w:val="left" w:pos="142"/>
        </w:tabs>
        <w:jc w:val="both"/>
        <w:rPr>
          <w:rFonts w:ascii="Times New Roman" w:hAnsi="Times New Roman"/>
          <w:b/>
          <w:color w:val="000000"/>
          <w:sz w:val="22"/>
          <w:szCs w:val="22"/>
          <w:u w:val="single"/>
        </w:rPr>
      </w:pPr>
      <w:r w:rsidRPr="004E55FD">
        <w:rPr>
          <w:rFonts w:ascii="Times New Roman" w:hAnsi="Times New Roman"/>
          <w:b/>
          <w:color w:val="000000"/>
          <w:sz w:val="22"/>
          <w:szCs w:val="22"/>
          <w:u w:val="single"/>
        </w:rPr>
        <w:t>Criterio</w:t>
      </w:r>
    </w:p>
    <w:p w14:paraId="5997CC1D" w14:textId="77777777" w:rsidR="00792CEC" w:rsidRPr="004E55FD" w:rsidRDefault="00792CEC" w:rsidP="00792CEC">
      <w:pPr>
        <w:tabs>
          <w:tab w:val="left" w:pos="142"/>
        </w:tabs>
        <w:jc w:val="both"/>
        <w:rPr>
          <w:rFonts w:ascii="Times New Roman" w:hAnsi="Times New Roman"/>
          <w:color w:val="000000"/>
          <w:sz w:val="22"/>
          <w:szCs w:val="22"/>
          <w:u w:val="single"/>
        </w:rPr>
      </w:pPr>
    </w:p>
    <w:p w14:paraId="0BAFC23F" w14:textId="77777777" w:rsidR="00792CEC" w:rsidRDefault="00792CEC" w:rsidP="00EC0CFF">
      <w:pPr>
        <w:tabs>
          <w:tab w:val="left" w:pos="142"/>
        </w:tabs>
        <w:jc w:val="both"/>
        <w:rPr>
          <w:rFonts w:ascii="Times New Roman" w:hAnsi="Times New Roman"/>
          <w:i/>
          <w:color w:val="000000"/>
          <w:sz w:val="22"/>
          <w:szCs w:val="22"/>
        </w:rPr>
      </w:pPr>
      <w:r w:rsidRPr="004E55FD">
        <w:rPr>
          <w:rFonts w:ascii="Times New Roman" w:hAnsi="Times New Roman"/>
          <w:color w:val="000000"/>
          <w:sz w:val="22"/>
          <w:szCs w:val="22"/>
        </w:rPr>
        <w:t>En atención a lo dispuesto en el artículo 73 de la Ley 1474 de 2011, “</w:t>
      </w:r>
      <w:r w:rsidRPr="004E55FD">
        <w:rPr>
          <w:rFonts w:ascii="Times New Roman" w:hAnsi="Times New Roman"/>
          <w:i/>
          <w:color w:val="000000"/>
          <w:sz w:val="22"/>
          <w:szCs w:val="22"/>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spellStart"/>
      <w:r w:rsidR="00EC0CFF" w:rsidRPr="004E55FD">
        <w:rPr>
          <w:rFonts w:ascii="Times New Roman" w:hAnsi="Times New Roman"/>
          <w:i/>
          <w:color w:val="000000"/>
          <w:sz w:val="22"/>
          <w:szCs w:val="22"/>
        </w:rPr>
        <w:t>anti</w:t>
      </w:r>
      <w:r w:rsidR="00EC0CFF">
        <w:rPr>
          <w:rFonts w:ascii="Times New Roman" w:hAnsi="Times New Roman"/>
          <w:i/>
          <w:color w:val="000000"/>
          <w:sz w:val="22"/>
          <w:szCs w:val="22"/>
        </w:rPr>
        <w:t>-trámites</w:t>
      </w:r>
      <w:proofErr w:type="spellEnd"/>
      <w:r w:rsidRPr="004E55FD">
        <w:rPr>
          <w:rFonts w:ascii="Times New Roman" w:hAnsi="Times New Roman"/>
          <w:i/>
          <w:color w:val="000000"/>
          <w:sz w:val="22"/>
          <w:szCs w:val="22"/>
        </w:rPr>
        <w:t xml:space="preserve"> y los mecanismos para mejorar la atención al ciudadano”.</w:t>
      </w:r>
    </w:p>
    <w:p w14:paraId="110FFD37" w14:textId="77777777" w:rsidR="004165CB" w:rsidRPr="004E55FD" w:rsidRDefault="004165CB" w:rsidP="00EC0CFF">
      <w:pPr>
        <w:tabs>
          <w:tab w:val="left" w:pos="142"/>
        </w:tabs>
        <w:jc w:val="both"/>
        <w:rPr>
          <w:rFonts w:ascii="Times New Roman" w:hAnsi="Times New Roman"/>
          <w:i/>
          <w:color w:val="000000"/>
          <w:sz w:val="22"/>
          <w:szCs w:val="22"/>
        </w:rPr>
      </w:pPr>
    </w:p>
    <w:p w14:paraId="11205D42" w14:textId="33D5FFCC" w:rsidR="00792CEC" w:rsidRPr="004E55FD" w:rsidRDefault="00792CEC" w:rsidP="00792CEC">
      <w:pPr>
        <w:jc w:val="both"/>
        <w:rPr>
          <w:rFonts w:ascii="Times New Roman" w:hAnsi="Times New Roman"/>
          <w:color w:val="000000"/>
          <w:sz w:val="22"/>
          <w:szCs w:val="22"/>
        </w:rPr>
      </w:pPr>
      <w:r w:rsidRPr="004E55FD">
        <w:rPr>
          <w:rFonts w:ascii="Times New Roman" w:hAnsi="Times New Roman"/>
          <w:color w:val="000000"/>
          <w:sz w:val="22"/>
          <w:szCs w:val="22"/>
        </w:rPr>
        <w:t xml:space="preserve">El Decreto 2641 del 17 de diciembre de 2012, </w:t>
      </w:r>
      <w:r w:rsidRPr="004E55FD">
        <w:rPr>
          <w:rFonts w:ascii="Times New Roman" w:hAnsi="Times New Roman"/>
          <w:i/>
          <w:color w:val="000000"/>
          <w:sz w:val="22"/>
          <w:szCs w:val="22"/>
        </w:rPr>
        <w:t xml:space="preserve">“Por la cual se reglamentan los artículos 73 y 76 de la Ley 1474 de 2011” </w:t>
      </w:r>
      <w:r w:rsidRPr="004E55FD">
        <w:rPr>
          <w:rFonts w:ascii="Times New Roman" w:hAnsi="Times New Roman"/>
          <w:color w:val="000000"/>
          <w:sz w:val="22"/>
          <w:szCs w:val="22"/>
        </w:rPr>
        <w:t xml:space="preserve">en su documento integrante </w:t>
      </w:r>
      <w:r w:rsidRPr="004E55FD">
        <w:rPr>
          <w:rFonts w:ascii="Times New Roman" w:hAnsi="Times New Roman"/>
          <w:i/>
          <w:color w:val="000000"/>
          <w:sz w:val="22"/>
          <w:szCs w:val="22"/>
        </w:rPr>
        <w:t>"Estrategias para la Construcción del Plan Anticorrupción y de Atención al Ciudadano (Versión 2)</w:t>
      </w:r>
      <w:r w:rsidR="00703D1D">
        <w:rPr>
          <w:rFonts w:ascii="Times New Roman" w:hAnsi="Times New Roman"/>
          <w:i/>
          <w:color w:val="000000"/>
          <w:sz w:val="22"/>
          <w:szCs w:val="22"/>
        </w:rPr>
        <w:t>"</w:t>
      </w:r>
      <w:r w:rsidRPr="004E55FD">
        <w:rPr>
          <w:rFonts w:ascii="Times New Roman" w:hAnsi="Times New Roman"/>
          <w:color w:val="000000"/>
          <w:sz w:val="22"/>
          <w:szCs w:val="22"/>
        </w:rPr>
        <w:t>, establece lo siguiente:</w:t>
      </w:r>
    </w:p>
    <w:p w14:paraId="6B699379" w14:textId="77777777" w:rsidR="00792CEC" w:rsidRPr="004E55FD" w:rsidRDefault="00792CEC" w:rsidP="00792CEC">
      <w:pPr>
        <w:jc w:val="both"/>
        <w:rPr>
          <w:rFonts w:ascii="Times New Roman" w:hAnsi="Times New Roman"/>
          <w:color w:val="000000"/>
          <w:sz w:val="22"/>
          <w:szCs w:val="22"/>
        </w:rPr>
      </w:pPr>
    </w:p>
    <w:p w14:paraId="1CB07A17" w14:textId="77777777" w:rsidR="00792CEC" w:rsidRPr="004E55FD" w:rsidRDefault="00792CEC" w:rsidP="00792CEC">
      <w:pPr>
        <w:numPr>
          <w:ilvl w:val="0"/>
          <w:numId w:val="39"/>
        </w:numPr>
        <w:jc w:val="both"/>
        <w:rPr>
          <w:rFonts w:ascii="Times New Roman" w:hAnsi="Times New Roman"/>
          <w:color w:val="000000"/>
          <w:sz w:val="22"/>
          <w:szCs w:val="22"/>
        </w:rPr>
      </w:pPr>
      <w:r w:rsidRPr="004E55FD">
        <w:rPr>
          <w:rFonts w:ascii="Times New Roman" w:hAnsi="Times New Roman"/>
          <w:color w:val="000000"/>
          <w:sz w:val="22"/>
          <w:szCs w:val="22"/>
        </w:rPr>
        <w:t>A la Oficina de Control Interno le corresponde adelantar la verificación de la elaboración y de la publicación del Plan Anticorrupción y de Atención al Ciudadano. Le concierne además efectuar el seguimiento y</w:t>
      </w:r>
      <w:r>
        <w:rPr>
          <w:rFonts w:ascii="Times New Roman" w:hAnsi="Times New Roman"/>
          <w:color w:val="000000"/>
          <w:sz w:val="22"/>
          <w:szCs w:val="22"/>
        </w:rPr>
        <w:t xml:space="preserve">, </w:t>
      </w:r>
      <w:r w:rsidRPr="004E55FD">
        <w:rPr>
          <w:rFonts w:ascii="Times New Roman" w:hAnsi="Times New Roman"/>
          <w:color w:val="000000"/>
          <w:sz w:val="22"/>
          <w:szCs w:val="22"/>
        </w:rPr>
        <w:t>el control a la implementación y a los avances de las actividades consignadas en el Plan Anticorrupción y de Atención al Ciudadano.</w:t>
      </w:r>
    </w:p>
    <w:p w14:paraId="3FE9F23F" w14:textId="77777777" w:rsidR="00792CEC" w:rsidRPr="004E55FD" w:rsidRDefault="00792CEC" w:rsidP="00792CEC">
      <w:pPr>
        <w:jc w:val="both"/>
        <w:rPr>
          <w:rFonts w:ascii="Times New Roman" w:hAnsi="Times New Roman"/>
          <w:color w:val="000000"/>
          <w:sz w:val="22"/>
          <w:szCs w:val="22"/>
        </w:rPr>
      </w:pPr>
    </w:p>
    <w:p w14:paraId="65EE344B" w14:textId="2D422832" w:rsidR="00792CEC" w:rsidRDefault="00792CEC" w:rsidP="00792CEC">
      <w:pPr>
        <w:numPr>
          <w:ilvl w:val="0"/>
          <w:numId w:val="39"/>
        </w:numPr>
        <w:autoSpaceDE w:val="0"/>
        <w:autoSpaceDN w:val="0"/>
        <w:adjustRightInd w:val="0"/>
        <w:jc w:val="both"/>
        <w:rPr>
          <w:rFonts w:ascii="Times New Roman" w:eastAsia="Batang" w:hAnsi="Times New Roman"/>
          <w:color w:val="000000"/>
          <w:spacing w:val="-5"/>
          <w:sz w:val="22"/>
          <w:szCs w:val="22"/>
        </w:rPr>
      </w:pPr>
      <w:r w:rsidRPr="004E55FD">
        <w:rPr>
          <w:rFonts w:ascii="Times New Roman" w:eastAsia="Batang" w:hAnsi="Times New Roman"/>
          <w:color w:val="000000"/>
          <w:spacing w:val="-5"/>
          <w:sz w:val="22"/>
          <w:szCs w:val="22"/>
        </w:rPr>
        <w:t>La Oficina de Control Interno realizará seguimiento tres (3) veces al año, así:</w:t>
      </w:r>
    </w:p>
    <w:p w14:paraId="5E0CE0FA" w14:textId="77777777" w:rsidR="00703D1D" w:rsidRPr="004E55FD" w:rsidRDefault="00703D1D" w:rsidP="00703D1D">
      <w:pPr>
        <w:autoSpaceDE w:val="0"/>
        <w:autoSpaceDN w:val="0"/>
        <w:adjustRightInd w:val="0"/>
        <w:jc w:val="both"/>
        <w:rPr>
          <w:rFonts w:ascii="Times New Roman" w:eastAsia="Batang" w:hAnsi="Times New Roman"/>
          <w:color w:val="000000"/>
          <w:spacing w:val="-5"/>
          <w:sz w:val="22"/>
          <w:szCs w:val="22"/>
        </w:rPr>
      </w:pPr>
    </w:p>
    <w:p w14:paraId="06942FD0" w14:textId="13217642" w:rsidR="00792CEC" w:rsidRPr="004E55FD" w:rsidRDefault="00792CEC" w:rsidP="00703D1D">
      <w:pPr>
        <w:numPr>
          <w:ilvl w:val="0"/>
          <w:numId w:val="40"/>
        </w:numPr>
        <w:autoSpaceDE w:val="0"/>
        <w:autoSpaceDN w:val="0"/>
        <w:adjustRightInd w:val="0"/>
        <w:ind w:left="567" w:hanging="141"/>
        <w:jc w:val="both"/>
        <w:rPr>
          <w:rFonts w:ascii="Times New Roman" w:eastAsia="Batang" w:hAnsi="Times New Roman"/>
          <w:color w:val="000000"/>
          <w:spacing w:val="-5"/>
          <w:sz w:val="22"/>
          <w:szCs w:val="22"/>
        </w:rPr>
      </w:pPr>
      <w:r w:rsidRPr="004E55FD">
        <w:rPr>
          <w:rFonts w:ascii="Times New Roman" w:eastAsia="Batang" w:hAnsi="Times New Roman"/>
          <w:color w:val="000000"/>
          <w:spacing w:val="-5"/>
          <w:sz w:val="22"/>
          <w:szCs w:val="22"/>
        </w:rPr>
        <w:t xml:space="preserve">Primer seguimiento: </w:t>
      </w:r>
      <w:r w:rsidR="00703D1D">
        <w:rPr>
          <w:rFonts w:ascii="Times New Roman" w:eastAsia="Batang" w:hAnsi="Times New Roman"/>
          <w:color w:val="000000"/>
          <w:spacing w:val="-5"/>
          <w:sz w:val="22"/>
          <w:szCs w:val="22"/>
        </w:rPr>
        <w:t>c</w:t>
      </w:r>
      <w:r w:rsidRPr="004E55FD">
        <w:rPr>
          <w:rFonts w:ascii="Times New Roman" w:eastAsia="Batang" w:hAnsi="Times New Roman"/>
          <w:color w:val="000000"/>
          <w:spacing w:val="-5"/>
          <w:sz w:val="22"/>
          <w:szCs w:val="22"/>
        </w:rPr>
        <w:t>on corte al 30 de abril. En esa medida, la publicación deberá surtirse dentro de los diez (10) primeros días hábiles del mes de mayo.</w:t>
      </w:r>
    </w:p>
    <w:p w14:paraId="6F7CB3CC" w14:textId="12AA5797" w:rsidR="00792CEC" w:rsidRPr="004E55FD" w:rsidRDefault="00792CEC" w:rsidP="00703D1D">
      <w:pPr>
        <w:numPr>
          <w:ilvl w:val="0"/>
          <w:numId w:val="40"/>
        </w:numPr>
        <w:autoSpaceDE w:val="0"/>
        <w:autoSpaceDN w:val="0"/>
        <w:adjustRightInd w:val="0"/>
        <w:ind w:left="567" w:hanging="141"/>
        <w:jc w:val="both"/>
        <w:rPr>
          <w:rFonts w:ascii="Times New Roman" w:eastAsia="Batang" w:hAnsi="Times New Roman"/>
          <w:color w:val="000000"/>
          <w:spacing w:val="-5"/>
          <w:sz w:val="22"/>
          <w:szCs w:val="22"/>
        </w:rPr>
      </w:pPr>
      <w:r w:rsidRPr="004E55FD">
        <w:rPr>
          <w:rFonts w:ascii="Times New Roman" w:eastAsia="Batang" w:hAnsi="Times New Roman"/>
          <w:color w:val="000000"/>
          <w:spacing w:val="-5"/>
          <w:sz w:val="22"/>
          <w:szCs w:val="22"/>
        </w:rPr>
        <w:t xml:space="preserve">Segundo seguimiento: </w:t>
      </w:r>
      <w:r w:rsidR="00703D1D">
        <w:rPr>
          <w:rFonts w:ascii="Times New Roman" w:eastAsia="Batang" w:hAnsi="Times New Roman"/>
          <w:color w:val="000000"/>
          <w:spacing w:val="-5"/>
          <w:sz w:val="22"/>
          <w:szCs w:val="22"/>
        </w:rPr>
        <w:t>c</w:t>
      </w:r>
      <w:r w:rsidRPr="004E55FD">
        <w:rPr>
          <w:rFonts w:ascii="Times New Roman" w:eastAsia="Batang" w:hAnsi="Times New Roman"/>
          <w:color w:val="000000"/>
          <w:spacing w:val="-5"/>
          <w:sz w:val="22"/>
          <w:szCs w:val="22"/>
        </w:rPr>
        <w:t>on corte al 31 de agosto. La publicación deberá surtirse dentro de los diez (10) primeros días hábiles del mes de septiembre.</w:t>
      </w:r>
    </w:p>
    <w:p w14:paraId="12E10641" w14:textId="06B6F4B2" w:rsidR="00792CEC" w:rsidRPr="004E55FD" w:rsidRDefault="00792CEC" w:rsidP="00703D1D">
      <w:pPr>
        <w:numPr>
          <w:ilvl w:val="0"/>
          <w:numId w:val="40"/>
        </w:numPr>
        <w:autoSpaceDE w:val="0"/>
        <w:autoSpaceDN w:val="0"/>
        <w:adjustRightInd w:val="0"/>
        <w:ind w:left="567" w:hanging="141"/>
        <w:jc w:val="both"/>
        <w:rPr>
          <w:rFonts w:ascii="Times New Roman" w:eastAsia="Batang" w:hAnsi="Times New Roman"/>
          <w:b/>
          <w:color w:val="000000"/>
          <w:spacing w:val="-5"/>
          <w:sz w:val="22"/>
          <w:szCs w:val="22"/>
          <w:u w:val="single"/>
        </w:rPr>
      </w:pPr>
      <w:r w:rsidRPr="004E55FD">
        <w:rPr>
          <w:rFonts w:ascii="Times New Roman" w:eastAsia="Batang" w:hAnsi="Times New Roman"/>
          <w:color w:val="000000"/>
          <w:spacing w:val="-5"/>
          <w:sz w:val="22"/>
          <w:szCs w:val="22"/>
        </w:rPr>
        <w:t xml:space="preserve">Tercer seguimiento: </w:t>
      </w:r>
      <w:r w:rsidR="00703D1D">
        <w:rPr>
          <w:rFonts w:ascii="Times New Roman" w:eastAsia="Batang" w:hAnsi="Times New Roman"/>
          <w:color w:val="000000"/>
          <w:spacing w:val="-5"/>
          <w:sz w:val="22"/>
          <w:szCs w:val="22"/>
        </w:rPr>
        <w:t>c</w:t>
      </w:r>
      <w:r w:rsidRPr="004E55FD">
        <w:rPr>
          <w:rFonts w:ascii="Times New Roman" w:eastAsia="Batang" w:hAnsi="Times New Roman"/>
          <w:color w:val="000000"/>
          <w:spacing w:val="-5"/>
          <w:sz w:val="22"/>
          <w:szCs w:val="22"/>
        </w:rPr>
        <w:t>on corte al 31 de diciembre. La publicación deberá surtirse dentro de los diez (10) primeros días hábiles del mes de enero.</w:t>
      </w:r>
    </w:p>
    <w:p w14:paraId="1F72F646" w14:textId="77777777" w:rsidR="00792CEC" w:rsidRPr="004E55FD" w:rsidRDefault="00792CEC" w:rsidP="00792CEC">
      <w:pPr>
        <w:tabs>
          <w:tab w:val="left" w:pos="284"/>
        </w:tabs>
        <w:autoSpaceDE w:val="0"/>
        <w:autoSpaceDN w:val="0"/>
        <w:adjustRightInd w:val="0"/>
        <w:jc w:val="both"/>
        <w:rPr>
          <w:rFonts w:ascii="Times New Roman" w:eastAsia="Batang" w:hAnsi="Times New Roman"/>
          <w:b/>
          <w:color w:val="000000"/>
          <w:spacing w:val="-5"/>
          <w:sz w:val="22"/>
          <w:szCs w:val="22"/>
          <w:u w:val="single"/>
        </w:rPr>
      </w:pPr>
    </w:p>
    <w:p w14:paraId="4390ECD4" w14:textId="77777777" w:rsidR="00792CEC" w:rsidRPr="004E55FD" w:rsidRDefault="00792CEC" w:rsidP="00792CEC">
      <w:pPr>
        <w:numPr>
          <w:ilvl w:val="0"/>
          <w:numId w:val="39"/>
        </w:numPr>
        <w:autoSpaceDE w:val="0"/>
        <w:autoSpaceDN w:val="0"/>
        <w:adjustRightInd w:val="0"/>
        <w:jc w:val="both"/>
        <w:rPr>
          <w:rFonts w:ascii="Times New Roman" w:eastAsia="Batang" w:hAnsi="Times New Roman"/>
          <w:color w:val="000000"/>
          <w:spacing w:val="-5"/>
          <w:sz w:val="22"/>
          <w:szCs w:val="22"/>
          <w:u w:val="single"/>
        </w:rPr>
      </w:pPr>
      <w:r w:rsidRPr="004E55FD">
        <w:rPr>
          <w:rFonts w:ascii="Times New Roman" w:hAnsi="Times New Roman"/>
          <w:color w:val="000000"/>
          <w:sz w:val="22"/>
          <w:szCs w:val="22"/>
        </w:rPr>
        <w:t>Retrasos: En caso de que la Oficina de Control Interno detecte retrasos o demoras o algún tipo de incumplimiento de las fechas establecidas en el cronograma del Plan Anticorrupción y de Atención al Ciudadano, deberá informarle al responsable para que se realicen las acciones orientadas a cumplir la actividad de que se trate.</w:t>
      </w:r>
    </w:p>
    <w:p w14:paraId="61CDCEAD" w14:textId="77777777" w:rsidR="00792CEC" w:rsidRPr="004E55FD" w:rsidRDefault="00792CEC" w:rsidP="00792CEC">
      <w:pPr>
        <w:autoSpaceDE w:val="0"/>
        <w:autoSpaceDN w:val="0"/>
        <w:adjustRightInd w:val="0"/>
        <w:jc w:val="both"/>
        <w:rPr>
          <w:rFonts w:ascii="Times New Roman" w:eastAsia="Batang" w:hAnsi="Times New Roman"/>
          <w:b/>
          <w:spacing w:val="-5"/>
          <w:sz w:val="22"/>
          <w:szCs w:val="22"/>
        </w:rPr>
      </w:pPr>
    </w:p>
    <w:p w14:paraId="5A2B875F" w14:textId="77777777" w:rsidR="00D35598" w:rsidRPr="005903B5" w:rsidRDefault="00D35598" w:rsidP="00D35598">
      <w:pPr>
        <w:autoSpaceDE w:val="0"/>
        <w:autoSpaceDN w:val="0"/>
        <w:adjustRightInd w:val="0"/>
        <w:jc w:val="both"/>
        <w:rPr>
          <w:rFonts w:ascii="Times New Roman" w:eastAsia="Batang" w:hAnsi="Times New Roman"/>
          <w:b/>
          <w:spacing w:val="-5"/>
          <w:sz w:val="22"/>
          <w:szCs w:val="22"/>
          <w:u w:val="single"/>
        </w:rPr>
      </w:pPr>
      <w:r w:rsidRPr="005903B5">
        <w:rPr>
          <w:rFonts w:ascii="Times New Roman" w:eastAsia="Batang" w:hAnsi="Times New Roman"/>
          <w:b/>
          <w:spacing w:val="-5"/>
          <w:sz w:val="22"/>
          <w:szCs w:val="22"/>
          <w:u w:val="single"/>
        </w:rPr>
        <w:t>Situación Evidenciada</w:t>
      </w:r>
    </w:p>
    <w:p w14:paraId="6BB9E253" w14:textId="77777777" w:rsidR="00D35598" w:rsidRPr="003722EB" w:rsidRDefault="00D35598" w:rsidP="00D35598">
      <w:pPr>
        <w:tabs>
          <w:tab w:val="left" w:pos="142"/>
        </w:tabs>
        <w:ind w:right="10"/>
        <w:jc w:val="both"/>
        <w:rPr>
          <w:rFonts w:ascii="Times New Roman" w:hAnsi="Times New Roman"/>
          <w:b/>
          <w:sz w:val="22"/>
          <w:szCs w:val="22"/>
        </w:rPr>
      </w:pPr>
    </w:p>
    <w:p w14:paraId="511ADB9F" w14:textId="77777777" w:rsidR="00D35598" w:rsidRDefault="0072596E" w:rsidP="00D35598">
      <w:pPr>
        <w:tabs>
          <w:tab w:val="left" w:pos="142"/>
        </w:tabs>
        <w:ind w:right="10"/>
        <w:jc w:val="both"/>
        <w:rPr>
          <w:rFonts w:ascii="Times New Roman" w:hAnsi="Times New Roman"/>
          <w:sz w:val="22"/>
          <w:szCs w:val="22"/>
        </w:rPr>
      </w:pPr>
      <w:r>
        <w:rPr>
          <w:rFonts w:ascii="Times New Roman" w:hAnsi="Times New Roman"/>
          <w:sz w:val="22"/>
          <w:szCs w:val="22"/>
        </w:rPr>
        <w:t>La OCI realizó la verificación del cumplimiento de las actividades para cada uno de los componentes d</w:t>
      </w:r>
      <w:r w:rsidR="002C1C12" w:rsidRPr="00E34D16">
        <w:rPr>
          <w:rFonts w:ascii="Times New Roman" w:hAnsi="Times New Roman"/>
          <w:sz w:val="22"/>
          <w:szCs w:val="22"/>
        </w:rPr>
        <w:t>e</w:t>
      </w:r>
      <w:r w:rsidR="00D35598" w:rsidRPr="00E34D16">
        <w:rPr>
          <w:rFonts w:ascii="Times New Roman" w:hAnsi="Times New Roman"/>
          <w:sz w:val="22"/>
          <w:szCs w:val="22"/>
        </w:rPr>
        <w:t xml:space="preserve">l Plan Anticorrupción y Atención al Ciudadano (PAAC) </w:t>
      </w:r>
      <w:r w:rsidR="001D0958">
        <w:rPr>
          <w:rFonts w:ascii="Times New Roman" w:hAnsi="Times New Roman"/>
          <w:sz w:val="22"/>
          <w:szCs w:val="22"/>
        </w:rPr>
        <w:t xml:space="preserve">y del mapa de riesgos de corrupción 2020, versión 2 </w:t>
      </w:r>
      <w:r w:rsidR="00D35598" w:rsidRPr="00E34D16">
        <w:rPr>
          <w:rFonts w:ascii="Times New Roman" w:hAnsi="Times New Roman"/>
          <w:sz w:val="22"/>
          <w:szCs w:val="22"/>
        </w:rPr>
        <w:t>con corte a 3</w:t>
      </w:r>
      <w:r w:rsidR="005676CE">
        <w:rPr>
          <w:rFonts w:ascii="Times New Roman" w:hAnsi="Times New Roman"/>
          <w:sz w:val="22"/>
          <w:szCs w:val="22"/>
        </w:rPr>
        <w:t>1</w:t>
      </w:r>
      <w:r w:rsidR="002C1C12" w:rsidRPr="00E34D16">
        <w:rPr>
          <w:rFonts w:ascii="Times New Roman" w:hAnsi="Times New Roman"/>
          <w:sz w:val="22"/>
          <w:szCs w:val="22"/>
        </w:rPr>
        <w:t xml:space="preserve"> de a</w:t>
      </w:r>
      <w:r w:rsidR="005676CE">
        <w:rPr>
          <w:rFonts w:ascii="Times New Roman" w:hAnsi="Times New Roman"/>
          <w:sz w:val="22"/>
          <w:szCs w:val="22"/>
        </w:rPr>
        <w:t>gosto</w:t>
      </w:r>
      <w:r w:rsidR="002C1C12" w:rsidRPr="00E34D16">
        <w:rPr>
          <w:rFonts w:ascii="Times New Roman" w:hAnsi="Times New Roman"/>
          <w:sz w:val="22"/>
          <w:szCs w:val="22"/>
        </w:rPr>
        <w:t xml:space="preserve"> de 2020</w:t>
      </w:r>
      <w:r w:rsidR="00D35598" w:rsidRPr="00E34D16">
        <w:rPr>
          <w:rFonts w:ascii="Times New Roman" w:hAnsi="Times New Roman"/>
          <w:sz w:val="22"/>
          <w:szCs w:val="22"/>
        </w:rPr>
        <w:t xml:space="preserve">, </w:t>
      </w:r>
      <w:r w:rsidR="001D0958">
        <w:rPr>
          <w:rFonts w:ascii="Times New Roman" w:hAnsi="Times New Roman"/>
          <w:sz w:val="22"/>
          <w:szCs w:val="22"/>
        </w:rPr>
        <w:t xml:space="preserve">el cual </w:t>
      </w:r>
      <w:r w:rsidR="00D35598" w:rsidRPr="00E34D16">
        <w:rPr>
          <w:rFonts w:ascii="Times New Roman" w:hAnsi="Times New Roman"/>
          <w:sz w:val="22"/>
          <w:szCs w:val="22"/>
        </w:rPr>
        <w:t xml:space="preserve">se encuentra publicado en la página web de la UAECD, sección </w:t>
      </w:r>
      <w:r w:rsidR="00D35598" w:rsidRPr="00E34D16">
        <w:rPr>
          <w:rFonts w:ascii="Times New Roman" w:hAnsi="Times New Roman"/>
          <w:i/>
          <w:sz w:val="22"/>
          <w:szCs w:val="22"/>
        </w:rPr>
        <w:t>“Transparencia y Acceso a la</w:t>
      </w:r>
      <w:r w:rsidR="00D35598">
        <w:rPr>
          <w:rFonts w:ascii="Times New Roman" w:hAnsi="Times New Roman"/>
          <w:i/>
          <w:sz w:val="22"/>
          <w:szCs w:val="22"/>
        </w:rPr>
        <w:t xml:space="preserve"> Información Pública</w:t>
      </w:r>
      <w:r w:rsidR="00D35598" w:rsidRPr="00630383">
        <w:rPr>
          <w:rFonts w:ascii="Times New Roman" w:hAnsi="Times New Roman"/>
          <w:i/>
          <w:sz w:val="22"/>
          <w:szCs w:val="22"/>
        </w:rPr>
        <w:t>”</w:t>
      </w:r>
      <w:r w:rsidR="00D35598" w:rsidRPr="00630383">
        <w:rPr>
          <w:rFonts w:ascii="Times New Roman" w:hAnsi="Times New Roman"/>
          <w:sz w:val="22"/>
          <w:szCs w:val="22"/>
        </w:rPr>
        <w:t xml:space="preserve">, numeral 6 </w:t>
      </w:r>
      <w:r w:rsidR="00D35598" w:rsidRPr="00630383">
        <w:rPr>
          <w:rFonts w:ascii="Times New Roman" w:hAnsi="Times New Roman"/>
          <w:i/>
          <w:sz w:val="22"/>
          <w:szCs w:val="22"/>
        </w:rPr>
        <w:t>“Planeación”</w:t>
      </w:r>
      <w:r w:rsidR="00D35598" w:rsidRPr="00630383">
        <w:rPr>
          <w:rFonts w:ascii="Times New Roman" w:hAnsi="Times New Roman"/>
          <w:sz w:val="22"/>
          <w:szCs w:val="22"/>
        </w:rPr>
        <w:t xml:space="preserve">, a través del Link: </w:t>
      </w:r>
      <w:hyperlink r:id="rId10" w:history="1">
        <w:r w:rsidR="00D35598" w:rsidRPr="00382460">
          <w:rPr>
            <w:rStyle w:val="Hipervnculo"/>
            <w:rFonts w:ascii="Times New Roman" w:hAnsi="Times New Roman"/>
            <w:sz w:val="22"/>
            <w:szCs w:val="22"/>
          </w:rPr>
          <w:t>https://www.catastrobogota.gov.co/planeacion/plan-anticorrupcion-y-atencion-al-ciudadano-de-catastro-2020</w:t>
        </w:r>
      </w:hyperlink>
      <w:r w:rsidR="00D35598">
        <w:rPr>
          <w:rFonts w:ascii="Times New Roman" w:hAnsi="Times New Roman"/>
          <w:sz w:val="22"/>
          <w:szCs w:val="22"/>
        </w:rPr>
        <w:t>.</w:t>
      </w:r>
    </w:p>
    <w:p w14:paraId="52E56223" w14:textId="77777777" w:rsidR="00BF7285" w:rsidRDefault="00BF7285" w:rsidP="00792CEC">
      <w:pPr>
        <w:tabs>
          <w:tab w:val="left" w:pos="142"/>
        </w:tabs>
        <w:jc w:val="both"/>
        <w:rPr>
          <w:rFonts w:ascii="Times New Roman" w:hAnsi="Times New Roman"/>
          <w:b/>
          <w:sz w:val="22"/>
          <w:szCs w:val="22"/>
        </w:rPr>
      </w:pPr>
    </w:p>
    <w:p w14:paraId="081087B4" w14:textId="77777777" w:rsidR="00D35598" w:rsidRDefault="00D35598" w:rsidP="00D35598">
      <w:pPr>
        <w:tabs>
          <w:tab w:val="left" w:pos="142"/>
        </w:tabs>
        <w:ind w:right="10"/>
        <w:rPr>
          <w:rFonts w:ascii="Times New Roman" w:hAnsi="Times New Roman"/>
          <w:b/>
          <w:sz w:val="22"/>
          <w:szCs w:val="22"/>
        </w:rPr>
      </w:pPr>
      <w:r w:rsidRPr="003722EB">
        <w:rPr>
          <w:rFonts w:ascii="Times New Roman" w:hAnsi="Times New Roman"/>
          <w:b/>
          <w:sz w:val="22"/>
          <w:szCs w:val="22"/>
        </w:rPr>
        <w:t>5.1.</w:t>
      </w:r>
      <w:r>
        <w:rPr>
          <w:rFonts w:ascii="Times New Roman" w:hAnsi="Times New Roman"/>
          <w:b/>
          <w:sz w:val="22"/>
          <w:szCs w:val="22"/>
        </w:rPr>
        <w:t>2</w:t>
      </w:r>
      <w:r w:rsidRPr="003722EB">
        <w:rPr>
          <w:rFonts w:ascii="Times New Roman" w:hAnsi="Times New Roman"/>
          <w:b/>
          <w:sz w:val="22"/>
          <w:szCs w:val="22"/>
        </w:rPr>
        <w:t xml:space="preserve"> Seguimiento a las actividades del PAAC con corte a 3</w:t>
      </w:r>
      <w:r w:rsidR="005676CE">
        <w:rPr>
          <w:rFonts w:ascii="Times New Roman" w:hAnsi="Times New Roman"/>
          <w:b/>
          <w:sz w:val="22"/>
          <w:szCs w:val="22"/>
        </w:rPr>
        <w:t>1</w:t>
      </w:r>
      <w:r w:rsidRPr="003722EB">
        <w:rPr>
          <w:rFonts w:ascii="Times New Roman" w:hAnsi="Times New Roman"/>
          <w:b/>
          <w:sz w:val="22"/>
          <w:szCs w:val="22"/>
        </w:rPr>
        <w:t xml:space="preserve"> de a</w:t>
      </w:r>
      <w:r w:rsidR="005676CE">
        <w:rPr>
          <w:rFonts w:ascii="Times New Roman" w:hAnsi="Times New Roman"/>
          <w:b/>
          <w:sz w:val="22"/>
          <w:szCs w:val="22"/>
        </w:rPr>
        <w:t>gosto</w:t>
      </w:r>
      <w:r w:rsidRPr="003722EB">
        <w:rPr>
          <w:rFonts w:ascii="Times New Roman" w:hAnsi="Times New Roman"/>
          <w:b/>
          <w:sz w:val="22"/>
          <w:szCs w:val="22"/>
        </w:rPr>
        <w:t xml:space="preserve"> de 20</w:t>
      </w:r>
      <w:r>
        <w:rPr>
          <w:rFonts w:ascii="Times New Roman" w:hAnsi="Times New Roman"/>
          <w:b/>
          <w:sz w:val="22"/>
          <w:szCs w:val="22"/>
        </w:rPr>
        <w:t>20</w:t>
      </w:r>
      <w:r w:rsidRPr="003722EB">
        <w:rPr>
          <w:rFonts w:ascii="Times New Roman" w:hAnsi="Times New Roman"/>
          <w:b/>
          <w:sz w:val="22"/>
          <w:szCs w:val="22"/>
        </w:rPr>
        <w:t>.</w:t>
      </w:r>
    </w:p>
    <w:p w14:paraId="5043CB0F" w14:textId="77777777" w:rsidR="00D35598" w:rsidRPr="00BF72DB" w:rsidRDefault="00D35598" w:rsidP="00D35598">
      <w:pPr>
        <w:tabs>
          <w:tab w:val="left" w:pos="6680"/>
        </w:tabs>
        <w:ind w:right="10"/>
        <w:rPr>
          <w:rFonts w:ascii="Times New Roman" w:hAnsi="Times New Roman"/>
          <w:b/>
          <w:sz w:val="12"/>
          <w:szCs w:val="12"/>
        </w:rPr>
      </w:pPr>
      <w:r>
        <w:rPr>
          <w:rFonts w:ascii="Times New Roman" w:hAnsi="Times New Roman"/>
          <w:b/>
          <w:sz w:val="12"/>
          <w:szCs w:val="12"/>
        </w:rPr>
        <w:tab/>
      </w:r>
    </w:p>
    <w:p w14:paraId="72E6C47A" w14:textId="77777777" w:rsidR="00D35598" w:rsidRPr="00BF72DB" w:rsidRDefault="00D35598" w:rsidP="00D35598">
      <w:pPr>
        <w:tabs>
          <w:tab w:val="left" w:pos="142"/>
        </w:tabs>
        <w:ind w:right="10"/>
        <w:rPr>
          <w:rFonts w:ascii="Times New Roman" w:hAnsi="Times New Roman"/>
          <w:b/>
          <w:sz w:val="22"/>
          <w:szCs w:val="22"/>
        </w:rPr>
      </w:pPr>
      <w:r w:rsidRPr="00F67639">
        <w:rPr>
          <w:rFonts w:ascii="Times New Roman" w:hAnsi="Times New Roman"/>
          <w:b/>
          <w:sz w:val="22"/>
          <w:szCs w:val="22"/>
          <w:u w:val="single"/>
        </w:rPr>
        <w:t>Criterio</w:t>
      </w:r>
    </w:p>
    <w:p w14:paraId="07459315" w14:textId="77777777" w:rsidR="00D35598" w:rsidRPr="00967291" w:rsidRDefault="00D35598" w:rsidP="00D35598">
      <w:pPr>
        <w:tabs>
          <w:tab w:val="left" w:pos="142"/>
        </w:tabs>
        <w:ind w:right="10"/>
        <w:rPr>
          <w:rFonts w:ascii="Times New Roman" w:hAnsi="Times New Roman"/>
          <w:b/>
          <w:sz w:val="12"/>
          <w:szCs w:val="12"/>
        </w:rPr>
      </w:pPr>
    </w:p>
    <w:p w14:paraId="0761C4E2" w14:textId="3C2C9293" w:rsidR="00D35598" w:rsidRPr="003722EB" w:rsidRDefault="00D35598" w:rsidP="00D35598">
      <w:pPr>
        <w:ind w:right="10"/>
        <w:jc w:val="both"/>
        <w:rPr>
          <w:rFonts w:ascii="Times New Roman" w:hAnsi="Times New Roman"/>
          <w:i/>
          <w:sz w:val="22"/>
          <w:szCs w:val="22"/>
        </w:rPr>
      </w:pPr>
      <w:r w:rsidRPr="003722EB">
        <w:rPr>
          <w:rFonts w:ascii="Times New Roman" w:hAnsi="Times New Roman"/>
          <w:sz w:val="22"/>
          <w:szCs w:val="22"/>
        </w:rPr>
        <w:t xml:space="preserve">Documento </w:t>
      </w:r>
      <w:r w:rsidRPr="003722EB">
        <w:rPr>
          <w:rFonts w:ascii="Times New Roman" w:hAnsi="Times New Roman"/>
          <w:i/>
          <w:sz w:val="22"/>
          <w:szCs w:val="22"/>
        </w:rPr>
        <w:t>"Estrategias para la Construcción del Plan Anticorrupción y de Atención al Ciudadano Versión 2</w:t>
      </w:r>
      <w:r w:rsidRPr="003722EB">
        <w:rPr>
          <w:rFonts w:ascii="Times New Roman" w:hAnsi="Times New Roman"/>
          <w:sz w:val="22"/>
          <w:szCs w:val="22"/>
        </w:rPr>
        <w:t xml:space="preserve">, numeral 5.1 </w:t>
      </w:r>
      <w:r w:rsidRPr="003722EB">
        <w:rPr>
          <w:rFonts w:ascii="Times New Roman" w:hAnsi="Times New Roman"/>
          <w:i/>
          <w:sz w:val="22"/>
          <w:szCs w:val="22"/>
        </w:rPr>
        <w:t>“Seguimiento</w:t>
      </w:r>
      <w:r w:rsidR="00F25303" w:rsidRPr="003722EB">
        <w:rPr>
          <w:rFonts w:ascii="Times New Roman" w:hAnsi="Times New Roman"/>
          <w:i/>
          <w:sz w:val="22"/>
          <w:szCs w:val="22"/>
        </w:rPr>
        <w:t>”</w:t>
      </w:r>
      <w:r w:rsidR="004A1A49">
        <w:rPr>
          <w:rFonts w:ascii="Times New Roman" w:hAnsi="Times New Roman"/>
          <w:sz w:val="22"/>
          <w:szCs w:val="22"/>
        </w:rPr>
        <w:t xml:space="preserve">. </w:t>
      </w:r>
      <w:r w:rsidRPr="003722EB">
        <w:rPr>
          <w:rFonts w:ascii="Times New Roman" w:hAnsi="Times New Roman"/>
          <w:i/>
          <w:sz w:val="22"/>
          <w:szCs w:val="22"/>
        </w:rPr>
        <w:t>Le concierne así mismo a la Oficina de Control Interno efectuar el seguimiento y el control a la implementación y a los avances de las actividades consignadas en el Plan Anticorrupción y de Atención al Ciudadano.”</w:t>
      </w:r>
    </w:p>
    <w:p w14:paraId="6537F28F" w14:textId="77777777" w:rsidR="00BF51F9" w:rsidRDefault="00BF51F9" w:rsidP="00D35598">
      <w:pPr>
        <w:tabs>
          <w:tab w:val="left" w:pos="9043"/>
        </w:tabs>
        <w:ind w:right="10"/>
        <w:jc w:val="both"/>
        <w:rPr>
          <w:rFonts w:ascii="Times New Roman" w:hAnsi="Times New Roman"/>
          <w:i/>
          <w:sz w:val="12"/>
          <w:szCs w:val="12"/>
        </w:rPr>
      </w:pPr>
    </w:p>
    <w:p w14:paraId="6DFB9E20" w14:textId="1E246E82" w:rsidR="00D35598" w:rsidRDefault="00D35598" w:rsidP="00185D7F">
      <w:pPr>
        <w:tabs>
          <w:tab w:val="left" w:pos="9043"/>
        </w:tabs>
        <w:ind w:right="10"/>
        <w:jc w:val="both"/>
        <w:rPr>
          <w:rFonts w:ascii="Times New Roman" w:hAnsi="Times New Roman"/>
          <w:i/>
          <w:sz w:val="12"/>
          <w:szCs w:val="12"/>
        </w:rPr>
      </w:pPr>
    </w:p>
    <w:p w14:paraId="76B0206E" w14:textId="5DD9066F" w:rsidR="00620127" w:rsidRDefault="00620127" w:rsidP="00185D7F">
      <w:pPr>
        <w:tabs>
          <w:tab w:val="left" w:pos="9043"/>
        </w:tabs>
        <w:ind w:right="10"/>
        <w:jc w:val="both"/>
        <w:rPr>
          <w:rFonts w:ascii="Times New Roman" w:hAnsi="Times New Roman"/>
          <w:i/>
          <w:sz w:val="12"/>
          <w:szCs w:val="12"/>
        </w:rPr>
      </w:pPr>
    </w:p>
    <w:p w14:paraId="69D8AE82" w14:textId="38AB976E" w:rsidR="00620127" w:rsidRDefault="00620127" w:rsidP="00185D7F">
      <w:pPr>
        <w:tabs>
          <w:tab w:val="left" w:pos="9043"/>
        </w:tabs>
        <w:ind w:right="10"/>
        <w:jc w:val="both"/>
        <w:rPr>
          <w:rFonts w:ascii="Times New Roman" w:hAnsi="Times New Roman"/>
          <w:i/>
          <w:sz w:val="12"/>
          <w:szCs w:val="12"/>
        </w:rPr>
      </w:pPr>
    </w:p>
    <w:p w14:paraId="29DD2783" w14:textId="77777777" w:rsidR="00620127" w:rsidRPr="00185D7F" w:rsidRDefault="00620127" w:rsidP="00185D7F">
      <w:pPr>
        <w:tabs>
          <w:tab w:val="left" w:pos="9043"/>
        </w:tabs>
        <w:ind w:right="10"/>
        <w:jc w:val="both"/>
        <w:rPr>
          <w:rFonts w:ascii="Times New Roman" w:hAnsi="Times New Roman"/>
          <w:i/>
          <w:sz w:val="12"/>
          <w:szCs w:val="12"/>
        </w:rPr>
      </w:pPr>
    </w:p>
    <w:p w14:paraId="4533F17E" w14:textId="77777777" w:rsidR="00D35598" w:rsidRPr="00BF72DB" w:rsidRDefault="00D35598" w:rsidP="00D35598">
      <w:pPr>
        <w:ind w:right="10"/>
        <w:jc w:val="both"/>
        <w:rPr>
          <w:rFonts w:ascii="Times New Roman" w:hAnsi="Times New Roman"/>
          <w:b/>
          <w:sz w:val="22"/>
          <w:szCs w:val="22"/>
          <w:u w:val="single"/>
        </w:rPr>
      </w:pPr>
      <w:r w:rsidRPr="00BF72DB">
        <w:rPr>
          <w:rFonts w:ascii="Times New Roman" w:hAnsi="Times New Roman"/>
          <w:b/>
          <w:sz w:val="22"/>
          <w:szCs w:val="22"/>
          <w:u w:val="single"/>
        </w:rPr>
        <w:lastRenderedPageBreak/>
        <w:t>Situación Evidenciada</w:t>
      </w:r>
    </w:p>
    <w:p w14:paraId="70DF9E56" w14:textId="77777777" w:rsidR="00D35598" w:rsidRDefault="00D35598" w:rsidP="00D35598">
      <w:pPr>
        <w:ind w:right="10"/>
        <w:jc w:val="both"/>
        <w:rPr>
          <w:rFonts w:ascii="Times New Roman" w:hAnsi="Times New Roman"/>
          <w:b/>
          <w:sz w:val="22"/>
          <w:szCs w:val="22"/>
        </w:rPr>
      </w:pPr>
    </w:p>
    <w:p w14:paraId="0E4F75DF" w14:textId="10798DCD" w:rsidR="00792CEC" w:rsidRPr="00D617B6" w:rsidRDefault="00D35598" w:rsidP="00D617B6">
      <w:pPr>
        <w:ind w:right="10"/>
        <w:jc w:val="both"/>
        <w:rPr>
          <w:rFonts w:ascii="Times New Roman" w:hAnsi="Times New Roman"/>
          <w:color w:val="000000"/>
          <w:sz w:val="22"/>
          <w:szCs w:val="22"/>
        </w:rPr>
      </w:pPr>
      <w:r w:rsidRPr="2F3CAB99">
        <w:rPr>
          <w:rFonts w:ascii="Times New Roman" w:hAnsi="Times New Roman"/>
          <w:sz w:val="22"/>
          <w:szCs w:val="22"/>
        </w:rPr>
        <w:t xml:space="preserve">La Oficina de Control Interno realizó </w:t>
      </w:r>
      <w:r w:rsidR="002B0AE3" w:rsidRPr="2F3CAB99">
        <w:rPr>
          <w:rFonts w:ascii="Times New Roman" w:hAnsi="Times New Roman"/>
          <w:sz w:val="22"/>
          <w:szCs w:val="22"/>
        </w:rPr>
        <w:t>la verificación al cumplimiento de las</w:t>
      </w:r>
      <w:r w:rsidRPr="2F3CAB99">
        <w:rPr>
          <w:rFonts w:ascii="Times New Roman" w:hAnsi="Times New Roman"/>
          <w:sz w:val="22"/>
          <w:szCs w:val="22"/>
        </w:rPr>
        <w:t xml:space="preserve"> 52 </w:t>
      </w:r>
      <w:r w:rsidR="004A1A49">
        <w:rPr>
          <w:rFonts w:ascii="Times New Roman" w:hAnsi="Times New Roman"/>
          <w:sz w:val="22"/>
          <w:szCs w:val="22"/>
        </w:rPr>
        <w:t>a</w:t>
      </w:r>
      <w:r w:rsidRPr="2F3CAB99">
        <w:rPr>
          <w:rFonts w:ascii="Times New Roman" w:hAnsi="Times New Roman"/>
          <w:sz w:val="22"/>
          <w:szCs w:val="22"/>
        </w:rPr>
        <w:t>ctividades</w:t>
      </w:r>
      <w:r w:rsidR="002B0AE3" w:rsidRPr="2F3CAB99">
        <w:rPr>
          <w:rFonts w:ascii="Times New Roman" w:hAnsi="Times New Roman"/>
          <w:sz w:val="22"/>
          <w:szCs w:val="22"/>
        </w:rPr>
        <w:t xml:space="preserve"> programadas en el Plan Anticorrupción y de Atención al Ciudadano</w:t>
      </w:r>
      <w:r w:rsidR="004A1A49">
        <w:rPr>
          <w:rFonts w:ascii="Times New Roman" w:hAnsi="Times New Roman"/>
          <w:sz w:val="22"/>
          <w:szCs w:val="22"/>
        </w:rPr>
        <w:t xml:space="preserve"> –</w:t>
      </w:r>
      <w:r w:rsidR="002B0AE3" w:rsidRPr="2F3CAB99">
        <w:rPr>
          <w:rFonts w:ascii="Times New Roman" w:hAnsi="Times New Roman"/>
          <w:sz w:val="22"/>
          <w:szCs w:val="22"/>
        </w:rPr>
        <w:t xml:space="preserve"> PAAC</w:t>
      </w:r>
      <w:r w:rsidR="004A1A49">
        <w:rPr>
          <w:rFonts w:ascii="Times New Roman" w:hAnsi="Times New Roman"/>
          <w:sz w:val="22"/>
          <w:szCs w:val="22"/>
        </w:rPr>
        <w:t xml:space="preserve">, así como </w:t>
      </w:r>
      <w:r w:rsidR="002B0AE3" w:rsidRPr="2F3CAB99">
        <w:rPr>
          <w:rFonts w:ascii="Times New Roman" w:hAnsi="Times New Roman"/>
          <w:sz w:val="22"/>
          <w:szCs w:val="22"/>
        </w:rPr>
        <w:t>en el mapa de riesgos de corrupción</w:t>
      </w:r>
      <w:r w:rsidR="004A1A49">
        <w:rPr>
          <w:rFonts w:ascii="Times New Roman" w:hAnsi="Times New Roman"/>
          <w:sz w:val="22"/>
          <w:szCs w:val="22"/>
        </w:rPr>
        <w:t xml:space="preserve"> </w:t>
      </w:r>
      <w:r w:rsidR="002B0AE3" w:rsidRPr="2F3CAB99">
        <w:rPr>
          <w:rFonts w:ascii="Times New Roman" w:hAnsi="Times New Roman"/>
          <w:sz w:val="22"/>
          <w:szCs w:val="22"/>
        </w:rPr>
        <w:t>publicados en la página web de la entidad y programada su</w:t>
      </w:r>
      <w:r w:rsidRPr="2F3CAB99">
        <w:rPr>
          <w:rFonts w:ascii="Times New Roman" w:hAnsi="Times New Roman"/>
          <w:sz w:val="22"/>
          <w:szCs w:val="22"/>
        </w:rPr>
        <w:t xml:space="preserve"> ejecu</w:t>
      </w:r>
      <w:r w:rsidR="002B0AE3" w:rsidRPr="2F3CAB99">
        <w:rPr>
          <w:rFonts w:ascii="Times New Roman" w:hAnsi="Times New Roman"/>
          <w:sz w:val="22"/>
          <w:szCs w:val="22"/>
        </w:rPr>
        <w:t>ción</w:t>
      </w:r>
      <w:r w:rsidRPr="2F3CAB99">
        <w:rPr>
          <w:rFonts w:ascii="Times New Roman" w:hAnsi="Times New Roman"/>
          <w:sz w:val="22"/>
          <w:szCs w:val="22"/>
        </w:rPr>
        <w:t xml:space="preserve"> durante</w:t>
      </w:r>
      <w:r w:rsidR="002B0AE3" w:rsidRPr="2F3CAB99">
        <w:rPr>
          <w:rFonts w:ascii="Times New Roman" w:hAnsi="Times New Roman"/>
          <w:sz w:val="22"/>
          <w:szCs w:val="22"/>
        </w:rPr>
        <w:t xml:space="preserve"> el </w:t>
      </w:r>
      <w:r w:rsidR="004A1A49">
        <w:rPr>
          <w:rFonts w:ascii="Times New Roman" w:hAnsi="Times New Roman"/>
          <w:sz w:val="22"/>
          <w:szCs w:val="22"/>
        </w:rPr>
        <w:t>segundo</w:t>
      </w:r>
      <w:r w:rsidR="002B0AE3" w:rsidRPr="2F3CAB99">
        <w:rPr>
          <w:rFonts w:ascii="Times New Roman" w:hAnsi="Times New Roman"/>
          <w:sz w:val="22"/>
          <w:szCs w:val="22"/>
        </w:rPr>
        <w:t xml:space="preserve"> cuatrimestre de</w:t>
      </w:r>
      <w:r w:rsidRPr="2F3CAB99">
        <w:rPr>
          <w:rFonts w:ascii="Times New Roman" w:hAnsi="Times New Roman"/>
          <w:sz w:val="22"/>
          <w:szCs w:val="22"/>
        </w:rPr>
        <w:t xml:space="preserve"> 2020, </w:t>
      </w:r>
      <w:r w:rsidR="00E54F47" w:rsidRPr="2F3CAB99">
        <w:rPr>
          <w:rFonts w:ascii="Times New Roman" w:hAnsi="Times New Roman"/>
          <w:sz w:val="22"/>
          <w:szCs w:val="22"/>
        </w:rPr>
        <w:t xml:space="preserve">como se puede observar en la tabla No. </w:t>
      </w:r>
      <w:proofErr w:type="gramStart"/>
      <w:r w:rsidR="00E54F47" w:rsidRPr="2F3CAB99">
        <w:rPr>
          <w:rFonts w:ascii="Times New Roman" w:hAnsi="Times New Roman"/>
          <w:sz w:val="22"/>
          <w:szCs w:val="22"/>
        </w:rPr>
        <w:t>1.</w:t>
      </w:r>
      <w:r w:rsidR="00942B6A">
        <w:rPr>
          <w:rFonts w:ascii="Times New Roman" w:hAnsi="Times New Roman"/>
          <w:sz w:val="22"/>
          <w:szCs w:val="22"/>
        </w:rPr>
        <w:t xml:space="preserve">, </w:t>
      </w:r>
      <w:r w:rsidR="00E54F47" w:rsidRPr="2F3CAB99">
        <w:rPr>
          <w:rFonts w:ascii="Times New Roman" w:hAnsi="Times New Roman"/>
          <w:sz w:val="22"/>
          <w:szCs w:val="22"/>
        </w:rPr>
        <w:t xml:space="preserve"> </w:t>
      </w:r>
      <w:r w:rsidRPr="2F3CAB99">
        <w:rPr>
          <w:rFonts w:ascii="Times New Roman" w:hAnsi="Times New Roman"/>
          <w:sz w:val="22"/>
          <w:szCs w:val="22"/>
        </w:rPr>
        <w:t>de</w:t>
      </w:r>
      <w:proofErr w:type="gramEnd"/>
      <w:r w:rsidRPr="2F3CAB99">
        <w:rPr>
          <w:rFonts w:ascii="Times New Roman" w:hAnsi="Times New Roman"/>
          <w:sz w:val="22"/>
          <w:szCs w:val="22"/>
        </w:rPr>
        <w:t xml:space="preserve"> las cuales </w:t>
      </w:r>
      <w:r w:rsidR="004A1A49">
        <w:rPr>
          <w:rFonts w:ascii="Times New Roman" w:hAnsi="Times New Roman"/>
          <w:sz w:val="22"/>
          <w:szCs w:val="22"/>
        </w:rPr>
        <w:t>uno</w:t>
      </w:r>
      <w:r w:rsidRPr="2F3CAB99">
        <w:rPr>
          <w:rFonts w:ascii="Times New Roman" w:hAnsi="Times New Roman"/>
          <w:sz w:val="22"/>
          <w:szCs w:val="22"/>
        </w:rPr>
        <w:t xml:space="preserve"> contempl</w:t>
      </w:r>
      <w:r w:rsidR="00E17CA4" w:rsidRPr="2F3CAB99">
        <w:rPr>
          <w:rFonts w:ascii="Times New Roman" w:hAnsi="Times New Roman"/>
          <w:sz w:val="22"/>
          <w:szCs w:val="22"/>
        </w:rPr>
        <w:t>ó</w:t>
      </w:r>
      <w:r w:rsidRPr="2F3CAB99">
        <w:rPr>
          <w:rFonts w:ascii="Times New Roman" w:hAnsi="Times New Roman"/>
          <w:sz w:val="22"/>
          <w:szCs w:val="22"/>
        </w:rPr>
        <w:t xml:space="preserve"> su realización durante el </w:t>
      </w:r>
      <w:r w:rsidR="00E17CA4" w:rsidRPr="2F3CAB99">
        <w:rPr>
          <w:rFonts w:ascii="Times New Roman" w:hAnsi="Times New Roman"/>
          <w:sz w:val="22"/>
          <w:szCs w:val="22"/>
        </w:rPr>
        <w:t>segundo</w:t>
      </w:r>
      <w:r w:rsidRPr="2F3CAB99">
        <w:rPr>
          <w:rFonts w:ascii="Times New Roman" w:hAnsi="Times New Roman"/>
          <w:sz w:val="22"/>
          <w:szCs w:val="22"/>
        </w:rPr>
        <w:t xml:space="preserve"> cuatrimestre de 2020, </w:t>
      </w:r>
      <w:r w:rsidR="00F25303" w:rsidRPr="2F3CAB99">
        <w:rPr>
          <w:rFonts w:ascii="Times New Roman" w:hAnsi="Times New Roman"/>
          <w:sz w:val="22"/>
          <w:szCs w:val="22"/>
        </w:rPr>
        <w:t>ejecut</w:t>
      </w:r>
      <w:r w:rsidR="00E17CA4" w:rsidRPr="2F3CAB99">
        <w:rPr>
          <w:rFonts w:ascii="Times New Roman" w:hAnsi="Times New Roman"/>
          <w:sz w:val="22"/>
          <w:szCs w:val="22"/>
        </w:rPr>
        <w:t>ándose</w:t>
      </w:r>
      <w:r w:rsidRPr="2F3CAB99">
        <w:rPr>
          <w:rFonts w:ascii="Times New Roman" w:hAnsi="Times New Roman"/>
          <w:sz w:val="22"/>
          <w:szCs w:val="22"/>
        </w:rPr>
        <w:t xml:space="preserve"> durante el tiempo programado,</w:t>
      </w:r>
      <w:r w:rsidR="00F25303" w:rsidRPr="2F3CAB99">
        <w:rPr>
          <w:rFonts w:ascii="Times New Roman" w:hAnsi="Times New Roman"/>
          <w:sz w:val="22"/>
          <w:szCs w:val="22"/>
        </w:rPr>
        <w:t xml:space="preserve"> con un nivel</w:t>
      </w:r>
      <w:r w:rsidRPr="2F3CAB99">
        <w:rPr>
          <w:rFonts w:ascii="Times New Roman" w:hAnsi="Times New Roman"/>
          <w:sz w:val="22"/>
          <w:szCs w:val="22"/>
        </w:rPr>
        <w:t xml:space="preserve"> de cumplimiento del </w:t>
      </w:r>
      <w:r w:rsidRPr="2F3CAB99">
        <w:rPr>
          <w:rFonts w:ascii="Times New Roman" w:hAnsi="Times New Roman"/>
          <w:color w:val="000000" w:themeColor="text1"/>
          <w:sz w:val="22"/>
          <w:szCs w:val="22"/>
        </w:rPr>
        <w:t xml:space="preserve">100%, </w:t>
      </w:r>
      <w:r w:rsidR="00942B6A">
        <w:rPr>
          <w:rFonts w:ascii="Times New Roman" w:hAnsi="Times New Roman"/>
          <w:color w:val="000000" w:themeColor="text1"/>
          <w:sz w:val="22"/>
          <w:szCs w:val="22"/>
        </w:rPr>
        <w:t>así:</w:t>
      </w:r>
    </w:p>
    <w:p w14:paraId="72FD26A9" w14:textId="369A25DB" w:rsidR="2F3CAB99" w:rsidRDefault="2F3CAB99" w:rsidP="2F3CAB99">
      <w:pPr>
        <w:ind w:right="10"/>
        <w:jc w:val="both"/>
        <w:rPr>
          <w:rFonts w:ascii="Times New Roman" w:hAnsi="Times New Roman"/>
          <w:color w:val="000000" w:themeColor="text1"/>
          <w:sz w:val="22"/>
          <w:szCs w:val="22"/>
        </w:rPr>
      </w:pPr>
    </w:p>
    <w:p w14:paraId="39B45E4F" w14:textId="77777777" w:rsidR="00E54F47" w:rsidRPr="004A1A49" w:rsidRDefault="00792CEC" w:rsidP="00D617B6">
      <w:pPr>
        <w:spacing w:line="360" w:lineRule="auto"/>
        <w:ind w:right="618"/>
        <w:jc w:val="center"/>
        <w:rPr>
          <w:rFonts w:ascii="Times New Roman" w:hAnsi="Times New Roman"/>
          <w:b/>
          <w:sz w:val="18"/>
          <w:szCs w:val="18"/>
        </w:rPr>
      </w:pPr>
      <w:r w:rsidRPr="004A1A49">
        <w:rPr>
          <w:rFonts w:ascii="Times New Roman" w:hAnsi="Times New Roman"/>
          <w:b/>
          <w:sz w:val="18"/>
          <w:szCs w:val="18"/>
        </w:rPr>
        <w:t xml:space="preserve">Tabla </w:t>
      </w:r>
      <w:r w:rsidR="00F25303" w:rsidRPr="004A1A49">
        <w:rPr>
          <w:rFonts w:ascii="Times New Roman" w:hAnsi="Times New Roman"/>
          <w:b/>
          <w:sz w:val="18"/>
          <w:szCs w:val="18"/>
        </w:rPr>
        <w:t>No</w:t>
      </w:r>
      <w:r w:rsidRPr="004A1A49">
        <w:rPr>
          <w:rFonts w:ascii="Times New Roman" w:hAnsi="Times New Roman"/>
          <w:b/>
          <w:sz w:val="18"/>
          <w:szCs w:val="18"/>
        </w:rPr>
        <w:t xml:space="preserve"> 1. Seguimiento </w:t>
      </w:r>
      <w:r w:rsidR="00E54F47" w:rsidRPr="004A1A49">
        <w:rPr>
          <w:rFonts w:ascii="Times New Roman" w:hAnsi="Times New Roman"/>
          <w:b/>
          <w:sz w:val="18"/>
          <w:szCs w:val="18"/>
        </w:rPr>
        <w:t xml:space="preserve">II Cuatrimestre </w:t>
      </w:r>
      <w:r w:rsidRPr="004A1A49">
        <w:rPr>
          <w:rFonts w:ascii="Times New Roman" w:hAnsi="Times New Roman"/>
          <w:b/>
          <w:sz w:val="18"/>
          <w:szCs w:val="18"/>
        </w:rPr>
        <w:t>20</w:t>
      </w:r>
      <w:r w:rsidR="006C431C" w:rsidRPr="004A1A49">
        <w:rPr>
          <w:rFonts w:ascii="Times New Roman" w:hAnsi="Times New Roman"/>
          <w:b/>
          <w:sz w:val="18"/>
          <w:szCs w:val="18"/>
        </w:rPr>
        <w:t>20</w:t>
      </w:r>
    </w:p>
    <w:tbl>
      <w:tblPr>
        <w:tblW w:w="4923" w:type="pct"/>
        <w:tblInd w:w="70" w:type="dxa"/>
        <w:tblCellMar>
          <w:left w:w="70" w:type="dxa"/>
          <w:right w:w="70" w:type="dxa"/>
        </w:tblCellMar>
        <w:tblLook w:val="04A0" w:firstRow="1" w:lastRow="0" w:firstColumn="1" w:lastColumn="0" w:noHBand="0" w:noVBand="1"/>
      </w:tblPr>
      <w:tblGrid>
        <w:gridCol w:w="2235"/>
        <w:gridCol w:w="3786"/>
        <w:gridCol w:w="1841"/>
        <w:gridCol w:w="2055"/>
      </w:tblGrid>
      <w:tr w:rsidR="00FB3AEB" w:rsidRPr="00D617B6" w14:paraId="09D63D73" w14:textId="77777777" w:rsidTr="000F45D3">
        <w:trPr>
          <w:trHeight w:val="116"/>
          <w:tblHeader/>
        </w:trPr>
        <w:tc>
          <w:tcPr>
            <w:tcW w:w="1127"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634F729" w14:textId="3D0BE191" w:rsidR="00FB3AEB" w:rsidRPr="000F45D3" w:rsidRDefault="000F45D3" w:rsidP="00F02BC7">
            <w:pPr>
              <w:jc w:val="center"/>
              <w:rPr>
                <w:rFonts w:ascii="Times New Roman" w:hAnsi="Times New Roman"/>
                <w:b/>
                <w:bCs/>
                <w:sz w:val="20"/>
                <w:lang w:val="es-CO" w:eastAsia="es-CO"/>
              </w:rPr>
            </w:pPr>
            <w:r w:rsidRPr="000F45D3">
              <w:rPr>
                <w:rFonts w:ascii="Times New Roman" w:hAnsi="Times New Roman"/>
                <w:b/>
                <w:bCs/>
                <w:sz w:val="20"/>
                <w:lang w:val="es-CO" w:eastAsia="es-CO"/>
              </w:rPr>
              <w:t>Subcomponente</w:t>
            </w:r>
          </w:p>
        </w:tc>
        <w:tc>
          <w:tcPr>
            <w:tcW w:w="1909" w:type="pct"/>
            <w:tcBorders>
              <w:top w:val="single" w:sz="4" w:space="0" w:color="auto"/>
              <w:left w:val="nil"/>
              <w:bottom w:val="single" w:sz="4" w:space="0" w:color="auto"/>
              <w:right w:val="single" w:sz="4" w:space="0" w:color="auto"/>
            </w:tcBorders>
            <w:shd w:val="clear" w:color="000000" w:fill="B8CCE4"/>
            <w:vAlign w:val="center"/>
            <w:hideMark/>
          </w:tcPr>
          <w:p w14:paraId="4D50D778" w14:textId="2D12EFDD" w:rsidR="00FB3AEB" w:rsidRPr="000F45D3" w:rsidRDefault="000F45D3" w:rsidP="00F02BC7">
            <w:pPr>
              <w:jc w:val="center"/>
              <w:rPr>
                <w:rFonts w:ascii="Times New Roman" w:hAnsi="Times New Roman"/>
                <w:b/>
                <w:bCs/>
                <w:sz w:val="20"/>
                <w:lang w:val="es-CO" w:eastAsia="es-CO"/>
              </w:rPr>
            </w:pPr>
            <w:r w:rsidRPr="000F45D3">
              <w:rPr>
                <w:rFonts w:ascii="Times New Roman" w:hAnsi="Times New Roman"/>
                <w:b/>
                <w:bCs/>
                <w:sz w:val="20"/>
                <w:lang w:val="es-CO" w:eastAsia="es-CO"/>
              </w:rPr>
              <w:t>Actividad</w:t>
            </w:r>
          </w:p>
        </w:tc>
        <w:tc>
          <w:tcPr>
            <w:tcW w:w="928" w:type="pct"/>
            <w:tcBorders>
              <w:top w:val="single" w:sz="4" w:space="0" w:color="auto"/>
              <w:left w:val="nil"/>
              <w:bottom w:val="single" w:sz="4" w:space="0" w:color="auto"/>
              <w:right w:val="nil"/>
            </w:tcBorders>
            <w:shd w:val="clear" w:color="000000" w:fill="B8CCE4"/>
            <w:vAlign w:val="center"/>
            <w:hideMark/>
          </w:tcPr>
          <w:p w14:paraId="64DADFEB" w14:textId="7D5E16DD" w:rsidR="00FB3AEB" w:rsidRPr="000F45D3" w:rsidRDefault="000F45D3" w:rsidP="00F02BC7">
            <w:pPr>
              <w:jc w:val="center"/>
              <w:rPr>
                <w:rFonts w:ascii="Times New Roman" w:hAnsi="Times New Roman"/>
                <w:b/>
                <w:bCs/>
                <w:sz w:val="20"/>
                <w:lang w:val="es-CO" w:eastAsia="es-CO"/>
              </w:rPr>
            </w:pPr>
            <w:r w:rsidRPr="000F45D3">
              <w:rPr>
                <w:rFonts w:ascii="Times New Roman" w:hAnsi="Times New Roman"/>
                <w:b/>
                <w:bCs/>
                <w:sz w:val="20"/>
                <w:lang w:val="es-CO" w:eastAsia="es-CO"/>
              </w:rPr>
              <w:t>Fecha Programada</w:t>
            </w:r>
          </w:p>
        </w:tc>
        <w:tc>
          <w:tcPr>
            <w:tcW w:w="1036" w:type="pct"/>
            <w:tcBorders>
              <w:top w:val="single" w:sz="8" w:space="0" w:color="auto"/>
              <w:left w:val="single" w:sz="8" w:space="0" w:color="auto"/>
              <w:bottom w:val="single" w:sz="8" w:space="0" w:color="auto"/>
              <w:right w:val="single" w:sz="4" w:space="0" w:color="auto"/>
            </w:tcBorders>
            <w:shd w:val="clear" w:color="000000" w:fill="B8CCE4"/>
            <w:vAlign w:val="center"/>
            <w:hideMark/>
          </w:tcPr>
          <w:p w14:paraId="30AB7FB5" w14:textId="21D8471D" w:rsidR="00FB3AEB" w:rsidRPr="000F45D3" w:rsidRDefault="000F45D3" w:rsidP="00F02BC7">
            <w:pPr>
              <w:jc w:val="center"/>
              <w:rPr>
                <w:rFonts w:ascii="Times New Roman" w:hAnsi="Times New Roman"/>
                <w:b/>
                <w:bCs/>
                <w:sz w:val="20"/>
                <w:lang w:val="es-CO" w:eastAsia="es-CO"/>
              </w:rPr>
            </w:pPr>
            <w:r>
              <w:rPr>
                <w:rFonts w:ascii="Times New Roman" w:hAnsi="Times New Roman"/>
                <w:b/>
                <w:bCs/>
                <w:sz w:val="20"/>
                <w:lang w:val="es-CO" w:eastAsia="es-CO"/>
              </w:rPr>
              <w:t>Porcentaje de</w:t>
            </w:r>
            <w:r w:rsidRPr="000F45D3">
              <w:rPr>
                <w:rFonts w:ascii="Times New Roman" w:hAnsi="Times New Roman"/>
                <w:b/>
                <w:bCs/>
                <w:sz w:val="20"/>
                <w:lang w:val="es-CO" w:eastAsia="es-CO"/>
              </w:rPr>
              <w:t xml:space="preserve"> Avance </w:t>
            </w:r>
          </w:p>
        </w:tc>
      </w:tr>
      <w:tr w:rsidR="00FB3AEB" w:rsidRPr="00D617B6" w14:paraId="0BEB45A3" w14:textId="77777777" w:rsidTr="000F45D3">
        <w:trPr>
          <w:trHeight w:val="286"/>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E13B2" w14:textId="77777777" w:rsidR="00FB3AEB" w:rsidRPr="000F45D3" w:rsidRDefault="00E17CA4" w:rsidP="001C03D3">
            <w:pPr>
              <w:jc w:val="center"/>
              <w:rPr>
                <w:rFonts w:ascii="Times New Roman" w:hAnsi="Times New Roman"/>
                <w:b/>
                <w:bCs/>
                <w:color w:val="000000"/>
                <w:sz w:val="20"/>
                <w:lang w:val="es-CO" w:eastAsia="es-CO"/>
              </w:rPr>
            </w:pPr>
            <w:r w:rsidRPr="000F45D3">
              <w:rPr>
                <w:rFonts w:ascii="Times New Roman" w:hAnsi="Times New Roman"/>
                <w:b/>
                <w:bCs/>
                <w:color w:val="000000"/>
                <w:sz w:val="20"/>
                <w:lang w:val="es-CO" w:eastAsia="es-CO"/>
              </w:rPr>
              <w:t>5.3 Elaboración de instrumentos de Gestión de la Información</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6AF7C08E" w14:textId="498FD6DF" w:rsidR="00E3738C" w:rsidRPr="000F45D3" w:rsidRDefault="00E17CA4" w:rsidP="00E17CA4">
            <w:pPr>
              <w:jc w:val="both"/>
              <w:rPr>
                <w:rFonts w:ascii="Times New Roman" w:hAnsi="Times New Roman"/>
                <w:sz w:val="20"/>
              </w:rPr>
            </w:pPr>
            <w:r w:rsidRPr="000F45D3">
              <w:rPr>
                <w:rFonts w:ascii="Times New Roman" w:hAnsi="Times New Roman"/>
                <w:sz w:val="20"/>
              </w:rPr>
              <w:t xml:space="preserve">5.3.2. Enviar al Oficial de Seguridad de </w:t>
            </w:r>
            <w:r w:rsidR="00942B6A" w:rsidRPr="000F45D3">
              <w:rPr>
                <w:rFonts w:ascii="Times New Roman" w:hAnsi="Times New Roman"/>
                <w:sz w:val="20"/>
              </w:rPr>
              <w:t>la Gerencia</w:t>
            </w:r>
            <w:r w:rsidRPr="000F45D3">
              <w:rPr>
                <w:rFonts w:ascii="Times New Roman" w:hAnsi="Times New Roman"/>
                <w:sz w:val="20"/>
              </w:rPr>
              <w:t xml:space="preserve"> de </w:t>
            </w:r>
            <w:r w:rsidR="00942B6A" w:rsidRPr="000F45D3">
              <w:rPr>
                <w:rFonts w:ascii="Times New Roman" w:hAnsi="Times New Roman"/>
                <w:sz w:val="20"/>
              </w:rPr>
              <w:t>Tecnología</w:t>
            </w:r>
            <w:r w:rsidRPr="000F45D3">
              <w:rPr>
                <w:rFonts w:ascii="Times New Roman" w:hAnsi="Times New Roman"/>
                <w:sz w:val="20"/>
              </w:rPr>
              <w:t xml:space="preserve"> la información de los activos de información e índice de información clasificada y reservada actualizados y aprobados por la SAF, OAJ, OAPAP.</w:t>
            </w:r>
          </w:p>
          <w:p w14:paraId="44E871BC" w14:textId="77777777" w:rsidR="00E3738C" w:rsidRPr="000F45D3" w:rsidRDefault="00E3738C" w:rsidP="001C03D3">
            <w:pPr>
              <w:rPr>
                <w:rFonts w:ascii="Times New Roman" w:hAnsi="Times New Roman"/>
                <w:sz w:val="20"/>
              </w:rPr>
            </w:pP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C0512" w14:textId="77777777" w:rsidR="00FB3AEB" w:rsidRPr="000F45D3" w:rsidRDefault="00FB3AEB" w:rsidP="001C03D3">
            <w:pPr>
              <w:jc w:val="center"/>
              <w:rPr>
                <w:rFonts w:ascii="Times New Roman" w:hAnsi="Times New Roman"/>
                <w:sz w:val="20"/>
                <w:lang w:val="es-CO" w:eastAsia="es-CO"/>
              </w:rPr>
            </w:pPr>
            <w:r w:rsidRPr="000F45D3">
              <w:rPr>
                <w:rFonts w:ascii="Times New Roman" w:hAnsi="Times New Roman"/>
                <w:sz w:val="20"/>
              </w:rPr>
              <w:t>31/0</w:t>
            </w:r>
            <w:r w:rsidR="00E17CA4" w:rsidRPr="000F45D3">
              <w:rPr>
                <w:rFonts w:ascii="Times New Roman" w:hAnsi="Times New Roman"/>
                <w:sz w:val="20"/>
              </w:rPr>
              <w:t>8</w:t>
            </w:r>
            <w:r w:rsidRPr="000F45D3">
              <w:rPr>
                <w:rFonts w:ascii="Times New Roman" w:hAnsi="Times New Roman"/>
                <w:sz w:val="20"/>
              </w:rPr>
              <w:t>/2020</w:t>
            </w:r>
          </w:p>
        </w:tc>
        <w:tc>
          <w:tcPr>
            <w:tcW w:w="1036" w:type="pct"/>
            <w:tcBorders>
              <w:top w:val="nil"/>
              <w:left w:val="single" w:sz="8" w:space="0" w:color="auto"/>
              <w:bottom w:val="single" w:sz="4" w:space="0" w:color="auto"/>
              <w:right w:val="single" w:sz="4" w:space="0" w:color="auto"/>
            </w:tcBorders>
            <w:shd w:val="clear" w:color="auto" w:fill="FFFFFF"/>
            <w:vAlign w:val="center"/>
            <w:hideMark/>
          </w:tcPr>
          <w:p w14:paraId="135237C8" w14:textId="77777777" w:rsidR="00FB3AEB" w:rsidRPr="000F45D3" w:rsidRDefault="00FB3AEB" w:rsidP="001C03D3">
            <w:pPr>
              <w:jc w:val="center"/>
              <w:rPr>
                <w:rFonts w:ascii="Times New Roman" w:hAnsi="Times New Roman"/>
                <w:bCs/>
                <w:sz w:val="20"/>
                <w:lang w:val="es-CO" w:eastAsia="es-CO"/>
              </w:rPr>
            </w:pPr>
            <w:r w:rsidRPr="000F45D3">
              <w:rPr>
                <w:rFonts w:ascii="Times New Roman" w:hAnsi="Times New Roman"/>
                <w:bCs/>
                <w:sz w:val="20"/>
                <w:lang w:val="es-CO" w:eastAsia="es-CO"/>
              </w:rPr>
              <w:t>100%</w:t>
            </w:r>
          </w:p>
        </w:tc>
      </w:tr>
    </w:tbl>
    <w:p w14:paraId="4ACB92FA" w14:textId="77777777" w:rsidR="00792CEC" w:rsidRPr="00D617B6" w:rsidRDefault="00792CEC" w:rsidP="00792CEC">
      <w:pPr>
        <w:spacing w:line="360" w:lineRule="auto"/>
        <w:ind w:right="618"/>
        <w:rPr>
          <w:rFonts w:ascii="Times New Roman" w:hAnsi="Times New Roman"/>
          <w:sz w:val="18"/>
          <w:szCs w:val="18"/>
        </w:rPr>
      </w:pPr>
      <w:r w:rsidRPr="00D617B6">
        <w:rPr>
          <w:rFonts w:ascii="Times New Roman" w:hAnsi="Times New Roman"/>
          <w:sz w:val="18"/>
          <w:szCs w:val="18"/>
        </w:rPr>
        <w:t>Fuente: Reporte OAPAP del seguimiento a la ejecución del PAAC a 3</w:t>
      </w:r>
      <w:r w:rsidR="005676CE" w:rsidRPr="00D617B6">
        <w:rPr>
          <w:rFonts w:ascii="Times New Roman" w:hAnsi="Times New Roman"/>
          <w:sz w:val="18"/>
          <w:szCs w:val="18"/>
        </w:rPr>
        <w:t>1</w:t>
      </w:r>
      <w:r w:rsidRPr="00D617B6">
        <w:rPr>
          <w:rFonts w:ascii="Times New Roman" w:hAnsi="Times New Roman"/>
          <w:sz w:val="18"/>
          <w:szCs w:val="18"/>
        </w:rPr>
        <w:t>/</w:t>
      </w:r>
      <w:r w:rsidR="001C03D3" w:rsidRPr="00D617B6">
        <w:rPr>
          <w:rFonts w:ascii="Times New Roman" w:hAnsi="Times New Roman"/>
          <w:sz w:val="18"/>
          <w:szCs w:val="18"/>
        </w:rPr>
        <w:t>0</w:t>
      </w:r>
      <w:r w:rsidR="005676CE" w:rsidRPr="00D617B6">
        <w:rPr>
          <w:rFonts w:ascii="Times New Roman" w:hAnsi="Times New Roman"/>
          <w:sz w:val="18"/>
          <w:szCs w:val="18"/>
        </w:rPr>
        <w:t>8</w:t>
      </w:r>
      <w:r w:rsidRPr="00D617B6">
        <w:rPr>
          <w:rFonts w:ascii="Times New Roman" w:hAnsi="Times New Roman"/>
          <w:sz w:val="18"/>
          <w:szCs w:val="18"/>
        </w:rPr>
        <w:t>/20</w:t>
      </w:r>
      <w:r w:rsidR="00223932" w:rsidRPr="00D617B6">
        <w:rPr>
          <w:rFonts w:ascii="Times New Roman" w:hAnsi="Times New Roman"/>
          <w:sz w:val="18"/>
          <w:szCs w:val="18"/>
        </w:rPr>
        <w:t>20</w:t>
      </w:r>
    </w:p>
    <w:p w14:paraId="144A5D23" w14:textId="77777777" w:rsidR="00792CEC" w:rsidRPr="00D617B6" w:rsidRDefault="00792CEC" w:rsidP="00792CEC">
      <w:pPr>
        <w:tabs>
          <w:tab w:val="left" w:pos="142"/>
        </w:tabs>
        <w:jc w:val="both"/>
        <w:rPr>
          <w:rFonts w:ascii="Times New Roman" w:hAnsi="Times New Roman"/>
          <w:sz w:val="22"/>
          <w:szCs w:val="22"/>
        </w:rPr>
      </w:pPr>
    </w:p>
    <w:p w14:paraId="0F95E8B9" w14:textId="77777777" w:rsidR="00BB18E8" w:rsidRPr="00D617B6" w:rsidRDefault="00BB18E8" w:rsidP="00792CEC">
      <w:pPr>
        <w:tabs>
          <w:tab w:val="left" w:pos="142"/>
        </w:tabs>
        <w:jc w:val="both"/>
        <w:rPr>
          <w:rFonts w:ascii="Times New Roman" w:hAnsi="Times New Roman"/>
          <w:sz w:val="22"/>
          <w:szCs w:val="22"/>
        </w:rPr>
      </w:pPr>
      <w:r w:rsidRPr="00D617B6">
        <w:rPr>
          <w:rFonts w:ascii="Times New Roman" w:hAnsi="Times New Roman"/>
          <w:sz w:val="22"/>
          <w:szCs w:val="22"/>
        </w:rPr>
        <w:t>Sobre este numeral,</w:t>
      </w:r>
      <w:r w:rsidR="00E17CA4" w:rsidRPr="00D617B6">
        <w:rPr>
          <w:rFonts w:ascii="Times New Roman" w:hAnsi="Times New Roman"/>
          <w:sz w:val="22"/>
          <w:szCs w:val="22"/>
        </w:rPr>
        <w:t xml:space="preserve"> se</w:t>
      </w:r>
      <w:r w:rsidRPr="00D617B6">
        <w:rPr>
          <w:rFonts w:ascii="Times New Roman" w:hAnsi="Times New Roman"/>
          <w:sz w:val="22"/>
          <w:szCs w:val="22"/>
        </w:rPr>
        <w:t xml:space="preserve"> concluye que </w:t>
      </w:r>
      <w:r w:rsidR="00E17CA4" w:rsidRPr="00D617B6">
        <w:rPr>
          <w:rFonts w:ascii="Times New Roman" w:hAnsi="Times New Roman"/>
          <w:sz w:val="22"/>
          <w:szCs w:val="22"/>
        </w:rPr>
        <w:t>correspond</w:t>
      </w:r>
      <w:r w:rsidR="009B3A73" w:rsidRPr="00D617B6">
        <w:rPr>
          <w:rFonts w:ascii="Times New Roman" w:hAnsi="Times New Roman"/>
          <w:sz w:val="22"/>
          <w:szCs w:val="22"/>
        </w:rPr>
        <w:t>ió</w:t>
      </w:r>
      <w:r w:rsidR="00E17CA4" w:rsidRPr="00D617B6">
        <w:rPr>
          <w:rFonts w:ascii="Times New Roman" w:hAnsi="Times New Roman"/>
          <w:sz w:val="22"/>
          <w:szCs w:val="22"/>
        </w:rPr>
        <w:t xml:space="preserve"> a una actividad transversal a todas las áreas, a la cual</w:t>
      </w:r>
      <w:r w:rsidRPr="00D617B6">
        <w:rPr>
          <w:rFonts w:ascii="Times New Roman" w:hAnsi="Times New Roman"/>
          <w:sz w:val="22"/>
          <w:szCs w:val="22"/>
        </w:rPr>
        <w:t xml:space="preserve"> se </w:t>
      </w:r>
      <w:r w:rsidR="00E17CA4" w:rsidRPr="00D617B6">
        <w:rPr>
          <w:rFonts w:ascii="Times New Roman" w:hAnsi="Times New Roman"/>
          <w:sz w:val="22"/>
          <w:szCs w:val="22"/>
        </w:rPr>
        <w:t>dio cumplimiento</w:t>
      </w:r>
      <w:r w:rsidRPr="00D617B6">
        <w:rPr>
          <w:rFonts w:ascii="Times New Roman" w:hAnsi="Times New Roman"/>
          <w:sz w:val="22"/>
          <w:szCs w:val="22"/>
        </w:rPr>
        <w:t xml:space="preserve"> </w:t>
      </w:r>
      <w:r w:rsidR="00E17CA4" w:rsidRPr="00D617B6">
        <w:rPr>
          <w:rFonts w:ascii="Times New Roman" w:hAnsi="Times New Roman"/>
          <w:sz w:val="22"/>
          <w:szCs w:val="22"/>
        </w:rPr>
        <w:t xml:space="preserve">acorde con las instrucciones suministradas por la Gerencia de Tecnología. </w:t>
      </w:r>
    </w:p>
    <w:p w14:paraId="637805D2" w14:textId="77777777" w:rsidR="00BF51F9" w:rsidRPr="00D617B6" w:rsidRDefault="00BF51F9" w:rsidP="00792CEC">
      <w:pPr>
        <w:tabs>
          <w:tab w:val="left" w:pos="142"/>
        </w:tabs>
        <w:jc w:val="both"/>
        <w:rPr>
          <w:rFonts w:ascii="Times New Roman" w:hAnsi="Times New Roman"/>
          <w:sz w:val="22"/>
          <w:szCs w:val="22"/>
        </w:rPr>
      </w:pPr>
    </w:p>
    <w:p w14:paraId="403A44DC" w14:textId="77777777" w:rsidR="00792CEC" w:rsidRPr="00D617B6" w:rsidRDefault="00792CEC" w:rsidP="00792CEC">
      <w:pPr>
        <w:spacing w:line="0" w:lineRule="atLeast"/>
        <w:ind w:right="-141"/>
        <w:jc w:val="both"/>
        <w:rPr>
          <w:rFonts w:ascii="Times New Roman" w:hAnsi="Times New Roman"/>
          <w:sz w:val="22"/>
          <w:szCs w:val="22"/>
          <w:lang w:val="es-CO"/>
        </w:rPr>
      </w:pPr>
      <w:r w:rsidRPr="00D617B6">
        <w:rPr>
          <w:rFonts w:ascii="Times New Roman" w:eastAsia="Batang" w:hAnsi="Times New Roman"/>
          <w:b/>
          <w:spacing w:val="-5"/>
          <w:sz w:val="22"/>
          <w:szCs w:val="22"/>
          <w:lang w:val="es-ES" w:eastAsia="en-US"/>
        </w:rPr>
        <w:t>5.2 Componente 1. “Gestión del Riesgo de Corrupción” – Mapa de Riesgos de Corrupción</w:t>
      </w:r>
    </w:p>
    <w:p w14:paraId="463F29E8" w14:textId="77777777" w:rsidR="00792CEC" w:rsidRPr="00D617B6" w:rsidRDefault="00792CEC" w:rsidP="00792CEC">
      <w:pPr>
        <w:tabs>
          <w:tab w:val="left" w:pos="142"/>
        </w:tabs>
        <w:jc w:val="both"/>
        <w:rPr>
          <w:rFonts w:ascii="Times New Roman" w:hAnsi="Times New Roman"/>
          <w:sz w:val="22"/>
          <w:szCs w:val="22"/>
          <w:lang w:val="es-CO"/>
        </w:rPr>
      </w:pPr>
    </w:p>
    <w:p w14:paraId="44BE6843" w14:textId="77777777" w:rsidR="00792CEC" w:rsidRPr="00D617B6" w:rsidRDefault="00792CEC" w:rsidP="00792CEC">
      <w:pPr>
        <w:ind w:right="-141"/>
        <w:contextualSpacing/>
        <w:jc w:val="both"/>
        <w:rPr>
          <w:rFonts w:ascii="Times New Roman" w:eastAsia="Batang" w:hAnsi="Times New Roman"/>
          <w:b/>
          <w:spacing w:val="-5"/>
          <w:sz w:val="22"/>
          <w:szCs w:val="22"/>
          <w:u w:val="single"/>
          <w:lang w:val="es-ES" w:eastAsia="en-US"/>
        </w:rPr>
      </w:pPr>
      <w:r w:rsidRPr="00D617B6">
        <w:rPr>
          <w:rFonts w:ascii="Times New Roman" w:eastAsia="Batang" w:hAnsi="Times New Roman"/>
          <w:b/>
          <w:spacing w:val="-5"/>
          <w:sz w:val="22"/>
          <w:szCs w:val="22"/>
          <w:u w:val="single"/>
          <w:lang w:val="es-ES" w:eastAsia="en-US"/>
        </w:rPr>
        <w:t>Criterio</w:t>
      </w:r>
    </w:p>
    <w:p w14:paraId="3B7B4B86" w14:textId="77777777" w:rsidR="00792CEC" w:rsidRPr="00D617B6" w:rsidRDefault="00792CEC" w:rsidP="00792CEC">
      <w:pPr>
        <w:ind w:right="-141"/>
        <w:contextualSpacing/>
        <w:jc w:val="both"/>
        <w:rPr>
          <w:rFonts w:ascii="Times New Roman" w:eastAsia="Batang" w:hAnsi="Times New Roman"/>
          <w:b/>
          <w:spacing w:val="-5"/>
          <w:sz w:val="22"/>
          <w:szCs w:val="22"/>
          <w:lang w:val="es-ES" w:eastAsia="en-US"/>
        </w:rPr>
      </w:pPr>
    </w:p>
    <w:p w14:paraId="6B6B1F59" w14:textId="77777777" w:rsidR="00792CEC" w:rsidRPr="00D617B6" w:rsidRDefault="00792CEC" w:rsidP="00792CEC">
      <w:pPr>
        <w:contextualSpacing/>
        <w:jc w:val="both"/>
        <w:rPr>
          <w:rFonts w:ascii="Times New Roman" w:eastAsia="Batang" w:hAnsi="Times New Roman"/>
          <w:i/>
          <w:spacing w:val="-5"/>
          <w:sz w:val="22"/>
          <w:szCs w:val="22"/>
          <w:lang w:val="es-ES" w:eastAsia="en-US"/>
        </w:rPr>
      </w:pPr>
      <w:r w:rsidRPr="00D617B6">
        <w:rPr>
          <w:rFonts w:ascii="Times New Roman" w:eastAsia="Batang" w:hAnsi="Times New Roman"/>
          <w:spacing w:val="-5"/>
          <w:sz w:val="22"/>
          <w:szCs w:val="22"/>
          <w:lang w:val="es-ES" w:eastAsia="en-US"/>
        </w:rPr>
        <w:t>En el numeral 2.2 de la “</w:t>
      </w:r>
      <w:r w:rsidRPr="00D617B6">
        <w:rPr>
          <w:rFonts w:ascii="Times New Roman" w:eastAsia="Batang" w:hAnsi="Times New Roman"/>
          <w:i/>
          <w:spacing w:val="-5"/>
          <w:sz w:val="22"/>
          <w:szCs w:val="22"/>
          <w:lang w:val="es-ES" w:eastAsia="en-US"/>
        </w:rPr>
        <w:t>Guía para la administración del riesgo y el diseño de controles en entidades públicas. Riesgos de gestión, corrupción y seguridad digital, Versión 4 de octubre de 2018”</w:t>
      </w:r>
      <w:r w:rsidRPr="00D617B6">
        <w:rPr>
          <w:rFonts w:ascii="Times New Roman" w:eastAsia="Batang" w:hAnsi="Times New Roman"/>
          <w:spacing w:val="-5"/>
          <w:sz w:val="22"/>
          <w:szCs w:val="22"/>
          <w:lang w:val="es-ES" w:eastAsia="en-US"/>
        </w:rPr>
        <w:t xml:space="preserve"> del DAFP, </w:t>
      </w:r>
      <w:r w:rsidRPr="00D617B6">
        <w:rPr>
          <w:rFonts w:ascii="Times New Roman" w:eastAsia="Batang" w:hAnsi="Times New Roman"/>
          <w:i/>
          <w:spacing w:val="-5"/>
          <w:sz w:val="22"/>
          <w:szCs w:val="22"/>
          <w:lang w:val="es-ES" w:eastAsia="en-US"/>
        </w:rPr>
        <w:t xml:space="preserve">“Generalidades a cerca de los riesgos de corrupción”, </w:t>
      </w:r>
      <w:r w:rsidRPr="00D617B6">
        <w:rPr>
          <w:rFonts w:ascii="Times New Roman" w:eastAsia="Batang" w:hAnsi="Times New Roman"/>
          <w:spacing w:val="-5"/>
          <w:sz w:val="22"/>
          <w:szCs w:val="22"/>
          <w:lang w:val="es-ES" w:eastAsia="en-US"/>
        </w:rPr>
        <w:t>establece que “El jefe</w:t>
      </w:r>
      <w:r w:rsidRPr="00D617B6">
        <w:rPr>
          <w:rFonts w:ascii="Times New Roman" w:eastAsia="Batang" w:hAnsi="Times New Roman"/>
          <w:i/>
          <w:spacing w:val="-5"/>
          <w:sz w:val="22"/>
          <w:szCs w:val="22"/>
          <w:lang w:val="es-ES" w:eastAsia="en-US"/>
        </w:rPr>
        <w:t xml:space="preserve"> de Control Interno o quien haga sus veces, debe adelantar seguimiento a la gestión de Riesgos de Corrupción. En este sentido es necesario que en sus procesos de auditoría interna analice las causas, los riesgos de corrupción y la efectividad de los controles incorporados en el Mapa de Riesgos de Corrupción”.</w:t>
      </w:r>
    </w:p>
    <w:p w14:paraId="3A0FF5F2" w14:textId="77777777" w:rsidR="00792CEC" w:rsidRPr="00D617B6" w:rsidRDefault="00792CEC" w:rsidP="00792CEC">
      <w:pPr>
        <w:autoSpaceDE w:val="0"/>
        <w:autoSpaceDN w:val="0"/>
        <w:adjustRightInd w:val="0"/>
        <w:jc w:val="both"/>
        <w:rPr>
          <w:rFonts w:ascii="Times New Roman" w:eastAsia="Batang" w:hAnsi="Times New Roman"/>
          <w:spacing w:val="-5"/>
          <w:sz w:val="22"/>
          <w:szCs w:val="22"/>
          <w:lang w:val="es-ES"/>
        </w:rPr>
      </w:pPr>
    </w:p>
    <w:p w14:paraId="0E1E892E" w14:textId="77777777" w:rsidR="00393A4C" w:rsidRPr="00D617B6" w:rsidRDefault="00792CEC" w:rsidP="00223932">
      <w:pPr>
        <w:autoSpaceDE w:val="0"/>
        <w:autoSpaceDN w:val="0"/>
        <w:adjustRightInd w:val="0"/>
        <w:jc w:val="both"/>
        <w:rPr>
          <w:rFonts w:ascii="Times New Roman" w:hAnsi="Times New Roman"/>
          <w:sz w:val="22"/>
          <w:szCs w:val="22"/>
        </w:rPr>
      </w:pPr>
      <w:r w:rsidRPr="00D617B6">
        <w:rPr>
          <w:rFonts w:ascii="Times New Roman" w:hAnsi="Times New Roman"/>
          <w:sz w:val="22"/>
          <w:szCs w:val="22"/>
        </w:rPr>
        <w:t>Con respecto al monitoreo dispone que “</w:t>
      </w:r>
      <w:r w:rsidRPr="00D617B6">
        <w:rPr>
          <w:rFonts w:ascii="Times New Roman" w:hAnsi="Times New Roman"/>
          <w:i/>
          <w:sz w:val="22"/>
          <w:szCs w:val="22"/>
        </w:rPr>
        <w:t>En concordancia con la cultura del autocontrol al interior de la entidad, “Los líderes de los procesos junto con su equipo realizarán monitoreo y evaluación permanente a la gestión de riesgos de Corrupción y si es del caso ajustarlo</w:t>
      </w:r>
      <w:r w:rsidRPr="00D617B6">
        <w:rPr>
          <w:rFonts w:ascii="Times New Roman" w:hAnsi="Times New Roman"/>
          <w:sz w:val="22"/>
          <w:szCs w:val="22"/>
        </w:rPr>
        <w:t>”.</w:t>
      </w:r>
    </w:p>
    <w:p w14:paraId="61829076" w14:textId="77777777" w:rsidR="007F1A8E" w:rsidRPr="00D617B6" w:rsidRDefault="007F1A8E" w:rsidP="00223932">
      <w:pPr>
        <w:autoSpaceDE w:val="0"/>
        <w:autoSpaceDN w:val="0"/>
        <w:adjustRightInd w:val="0"/>
        <w:jc w:val="both"/>
        <w:rPr>
          <w:rFonts w:ascii="Times New Roman" w:hAnsi="Times New Roman"/>
          <w:sz w:val="22"/>
          <w:szCs w:val="22"/>
        </w:rPr>
      </w:pPr>
    </w:p>
    <w:p w14:paraId="4AA9824A" w14:textId="77777777" w:rsidR="00393A4C" w:rsidRPr="00D617B6" w:rsidRDefault="00393A4C" w:rsidP="00393A4C">
      <w:pPr>
        <w:autoSpaceDE w:val="0"/>
        <w:autoSpaceDN w:val="0"/>
        <w:adjustRightInd w:val="0"/>
        <w:ind w:right="-141"/>
        <w:rPr>
          <w:rFonts w:ascii="Times New Roman" w:hAnsi="Times New Roman"/>
          <w:b/>
          <w:color w:val="000000"/>
          <w:sz w:val="22"/>
          <w:szCs w:val="22"/>
          <w:u w:val="single"/>
        </w:rPr>
      </w:pPr>
      <w:r w:rsidRPr="00D617B6">
        <w:rPr>
          <w:rFonts w:ascii="Times New Roman" w:hAnsi="Times New Roman"/>
          <w:b/>
          <w:color w:val="000000"/>
          <w:sz w:val="22"/>
          <w:szCs w:val="22"/>
          <w:u w:val="single"/>
        </w:rPr>
        <w:t>Situación evidenciada</w:t>
      </w:r>
    </w:p>
    <w:p w14:paraId="2BA226A1" w14:textId="77777777" w:rsidR="00393A4C" w:rsidRPr="00D617B6" w:rsidRDefault="00393A4C" w:rsidP="00393A4C">
      <w:pPr>
        <w:autoSpaceDE w:val="0"/>
        <w:autoSpaceDN w:val="0"/>
        <w:adjustRightInd w:val="0"/>
        <w:ind w:right="-141"/>
        <w:rPr>
          <w:rFonts w:ascii="Times New Roman" w:hAnsi="Times New Roman"/>
          <w:b/>
          <w:sz w:val="22"/>
          <w:szCs w:val="22"/>
          <w:u w:val="single"/>
        </w:rPr>
      </w:pPr>
    </w:p>
    <w:p w14:paraId="2DD66476" w14:textId="66F64967" w:rsidR="00393A4C" w:rsidRPr="00D617B6" w:rsidRDefault="00393A4C" w:rsidP="001607BF">
      <w:pPr>
        <w:ind w:right="-141"/>
        <w:jc w:val="both"/>
        <w:rPr>
          <w:rFonts w:ascii="Times New Roman" w:eastAsia="Batang" w:hAnsi="Times New Roman"/>
          <w:spacing w:val="-5"/>
          <w:szCs w:val="24"/>
        </w:rPr>
      </w:pPr>
      <w:r w:rsidRPr="00D617B6">
        <w:rPr>
          <w:rFonts w:ascii="Times New Roman" w:hAnsi="Times New Roman"/>
          <w:sz w:val="22"/>
          <w:szCs w:val="22"/>
        </w:rPr>
        <w:t xml:space="preserve">Se </w:t>
      </w:r>
      <w:r w:rsidR="00F25303" w:rsidRPr="00D617B6">
        <w:rPr>
          <w:rFonts w:ascii="Times New Roman" w:hAnsi="Times New Roman"/>
          <w:sz w:val="22"/>
          <w:szCs w:val="22"/>
        </w:rPr>
        <w:t>evidenci</w:t>
      </w:r>
      <w:r w:rsidRPr="00D617B6">
        <w:rPr>
          <w:rFonts w:ascii="Times New Roman" w:hAnsi="Times New Roman"/>
          <w:sz w:val="22"/>
          <w:szCs w:val="22"/>
        </w:rPr>
        <w:t xml:space="preserve">ó que para </w:t>
      </w:r>
      <w:r w:rsidR="001607BF" w:rsidRPr="00D617B6">
        <w:rPr>
          <w:rFonts w:ascii="Times New Roman" w:hAnsi="Times New Roman"/>
          <w:sz w:val="22"/>
          <w:szCs w:val="22"/>
        </w:rPr>
        <w:t xml:space="preserve">el componente gestión del riesgo de corrupción, el PAAC contempla </w:t>
      </w:r>
      <w:r w:rsidR="00942B6A">
        <w:rPr>
          <w:rFonts w:ascii="Times New Roman" w:hAnsi="Times New Roman"/>
          <w:sz w:val="22"/>
          <w:szCs w:val="22"/>
        </w:rPr>
        <w:t>cinco</w:t>
      </w:r>
      <w:r w:rsidR="001607BF" w:rsidRPr="00D617B6">
        <w:rPr>
          <w:rFonts w:ascii="Times New Roman" w:hAnsi="Times New Roman"/>
          <w:sz w:val="22"/>
          <w:szCs w:val="22"/>
        </w:rPr>
        <w:t xml:space="preserve"> actividades programadas para ejecutar en la vigencia 2020</w:t>
      </w:r>
      <w:r w:rsidR="00942B6A">
        <w:rPr>
          <w:rFonts w:ascii="Times New Roman" w:hAnsi="Times New Roman"/>
          <w:sz w:val="22"/>
          <w:szCs w:val="22"/>
        </w:rPr>
        <w:t>,</w:t>
      </w:r>
      <w:r w:rsidR="00207CDC" w:rsidRPr="00D617B6">
        <w:rPr>
          <w:rFonts w:ascii="Times New Roman" w:hAnsi="Times New Roman"/>
          <w:sz w:val="22"/>
          <w:szCs w:val="22"/>
        </w:rPr>
        <w:t xml:space="preserve"> de las cuales </w:t>
      </w:r>
      <w:r w:rsidR="00942B6A">
        <w:rPr>
          <w:rFonts w:ascii="Times New Roman" w:hAnsi="Times New Roman"/>
          <w:sz w:val="22"/>
          <w:szCs w:val="22"/>
        </w:rPr>
        <w:t>dos</w:t>
      </w:r>
      <w:r w:rsidR="00207CDC" w:rsidRPr="00D617B6">
        <w:rPr>
          <w:rFonts w:ascii="Times New Roman" w:hAnsi="Times New Roman"/>
          <w:sz w:val="22"/>
          <w:szCs w:val="22"/>
        </w:rPr>
        <w:t xml:space="preserve"> fueron ejecutadas en el primer cuatrimestre y las </w:t>
      </w:r>
      <w:r w:rsidR="00942B6A">
        <w:rPr>
          <w:rFonts w:ascii="Times New Roman" w:hAnsi="Times New Roman"/>
          <w:sz w:val="22"/>
          <w:szCs w:val="22"/>
        </w:rPr>
        <w:t>tres</w:t>
      </w:r>
      <w:r w:rsidR="00207CDC" w:rsidRPr="00D617B6">
        <w:rPr>
          <w:rFonts w:ascii="Times New Roman" w:hAnsi="Times New Roman"/>
          <w:sz w:val="22"/>
          <w:szCs w:val="22"/>
        </w:rPr>
        <w:t xml:space="preserve"> restantes tienen como fecha de ejecución final el 31 de diciembre. A la fecha de corte presentan el siguiente porcentaje de avance</w:t>
      </w:r>
      <w:r w:rsidR="00942B6A">
        <w:rPr>
          <w:rFonts w:ascii="Times New Roman" w:hAnsi="Times New Roman"/>
          <w:sz w:val="22"/>
          <w:szCs w:val="22"/>
        </w:rPr>
        <w:t>:</w:t>
      </w:r>
    </w:p>
    <w:p w14:paraId="17AD93B2" w14:textId="116AEE54" w:rsidR="00A93CBF" w:rsidRDefault="00A93CBF" w:rsidP="00223932">
      <w:pPr>
        <w:jc w:val="both"/>
        <w:rPr>
          <w:rFonts w:ascii="Times New Roman" w:eastAsia="Batang" w:hAnsi="Times New Roman"/>
          <w:spacing w:val="-5"/>
          <w:szCs w:val="24"/>
        </w:rPr>
      </w:pPr>
    </w:p>
    <w:p w14:paraId="3A62E9AD" w14:textId="77777777" w:rsidR="00942B6A" w:rsidRPr="00D617B6" w:rsidRDefault="00942B6A" w:rsidP="00223932">
      <w:pPr>
        <w:jc w:val="both"/>
        <w:rPr>
          <w:rFonts w:ascii="Times New Roman" w:eastAsia="Batang" w:hAnsi="Times New Roman"/>
          <w:spacing w:val="-5"/>
          <w:szCs w:val="24"/>
        </w:rPr>
      </w:pPr>
    </w:p>
    <w:p w14:paraId="6455D4E2" w14:textId="77777777" w:rsidR="00393A4C" w:rsidRPr="00942B6A" w:rsidRDefault="00393A4C" w:rsidP="00393A4C">
      <w:pPr>
        <w:jc w:val="both"/>
        <w:rPr>
          <w:rFonts w:ascii="Times New Roman" w:eastAsia="Batang" w:hAnsi="Times New Roman"/>
          <w:b/>
          <w:spacing w:val="-5"/>
          <w:sz w:val="18"/>
          <w:szCs w:val="18"/>
        </w:rPr>
      </w:pPr>
      <w:r w:rsidRPr="00D617B6">
        <w:rPr>
          <w:rFonts w:ascii="Times New Roman" w:eastAsia="Batang" w:hAnsi="Times New Roman"/>
          <w:b/>
          <w:spacing w:val="-5"/>
          <w:szCs w:val="24"/>
        </w:rPr>
        <w:t xml:space="preserve">     </w:t>
      </w:r>
      <w:r w:rsidR="00A93CBF" w:rsidRPr="00D617B6">
        <w:rPr>
          <w:rFonts w:ascii="Times New Roman" w:eastAsia="Batang" w:hAnsi="Times New Roman"/>
          <w:b/>
          <w:spacing w:val="-5"/>
          <w:szCs w:val="24"/>
        </w:rPr>
        <w:t xml:space="preserve">            </w:t>
      </w:r>
      <w:r w:rsidR="00A93CBF" w:rsidRPr="00942B6A">
        <w:rPr>
          <w:rFonts w:ascii="Times New Roman" w:eastAsia="Batang" w:hAnsi="Times New Roman"/>
          <w:b/>
          <w:spacing w:val="-5"/>
          <w:sz w:val="18"/>
          <w:szCs w:val="18"/>
        </w:rPr>
        <w:t xml:space="preserve">         </w:t>
      </w:r>
      <w:r w:rsidRPr="00942B6A">
        <w:rPr>
          <w:rFonts w:ascii="Times New Roman" w:eastAsia="Batang" w:hAnsi="Times New Roman"/>
          <w:b/>
          <w:spacing w:val="-5"/>
          <w:sz w:val="18"/>
          <w:szCs w:val="18"/>
        </w:rPr>
        <w:t>Tabla No. 2</w:t>
      </w:r>
      <w:r w:rsidR="00C62980" w:rsidRPr="00942B6A">
        <w:rPr>
          <w:rFonts w:ascii="Times New Roman" w:eastAsia="Batang" w:hAnsi="Times New Roman"/>
          <w:b/>
          <w:spacing w:val="-5"/>
          <w:sz w:val="18"/>
          <w:szCs w:val="18"/>
        </w:rPr>
        <w:t>.</w:t>
      </w:r>
      <w:r w:rsidRPr="00942B6A">
        <w:rPr>
          <w:rFonts w:ascii="Times New Roman" w:eastAsia="Batang" w:hAnsi="Times New Roman"/>
          <w:b/>
          <w:spacing w:val="-5"/>
          <w:sz w:val="18"/>
          <w:szCs w:val="18"/>
        </w:rPr>
        <w:t xml:space="preserve"> </w:t>
      </w:r>
      <w:r w:rsidR="00207CDC" w:rsidRPr="00942B6A">
        <w:rPr>
          <w:rFonts w:ascii="Times New Roman" w:eastAsia="Batang" w:hAnsi="Times New Roman"/>
          <w:b/>
          <w:spacing w:val="-5"/>
          <w:sz w:val="18"/>
          <w:szCs w:val="18"/>
        </w:rPr>
        <w:t xml:space="preserve"> Seguimiento Componente Gestión del </w:t>
      </w:r>
      <w:r w:rsidRPr="00942B6A">
        <w:rPr>
          <w:rFonts w:ascii="Times New Roman" w:eastAsia="Batang" w:hAnsi="Times New Roman"/>
          <w:b/>
          <w:spacing w:val="-5"/>
          <w:sz w:val="18"/>
          <w:szCs w:val="18"/>
        </w:rPr>
        <w:t xml:space="preserve">Riesgo de corrupción </w:t>
      </w:r>
    </w:p>
    <w:p w14:paraId="0DE4B5B7" w14:textId="77777777" w:rsidR="00207CDC" w:rsidRPr="00D617B6" w:rsidRDefault="00207CDC" w:rsidP="00393A4C">
      <w:pPr>
        <w:jc w:val="both"/>
        <w:rPr>
          <w:rFonts w:ascii="Times New Roman" w:eastAsia="Batang" w:hAnsi="Times New Roman"/>
          <w:b/>
          <w:spacing w:val="-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68"/>
        <w:gridCol w:w="1701"/>
        <w:gridCol w:w="1843"/>
        <w:gridCol w:w="2564"/>
      </w:tblGrid>
      <w:tr w:rsidR="00942B6A" w:rsidRPr="00D617B6" w14:paraId="6BBAD2C0" w14:textId="77777777" w:rsidTr="00942B6A">
        <w:tc>
          <w:tcPr>
            <w:tcW w:w="1996" w:type="dxa"/>
            <w:shd w:val="clear" w:color="auto" w:fill="D9E2F3" w:themeFill="accent1" w:themeFillTint="33"/>
          </w:tcPr>
          <w:p w14:paraId="65A87B74" w14:textId="1938F47B" w:rsidR="00207CDC" w:rsidRPr="00942B6A" w:rsidRDefault="000F45D3" w:rsidP="000F45D3">
            <w:pPr>
              <w:jc w:val="center"/>
              <w:rPr>
                <w:rFonts w:ascii="Times New Roman" w:eastAsia="Batang" w:hAnsi="Times New Roman"/>
                <w:b/>
                <w:spacing w:val="-5"/>
                <w:sz w:val="20"/>
              </w:rPr>
            </w:pPr>
            <w:r w:rsidRPr="00942B6A">
              <w:rPr>
                <w:rFonts w:ascii="Times New Roman" w:eastAsia="Batang" w:hAnsi="Times New Roman"/>
                <w:b/>
                <w:spacing w:val="-5"/>
                <w:sz w:val="20"/>
              </w:rPr>
              <w:t>Subcomponente</w:t>
            </w:r>
          </w:p>
        </w:tc>
        <w:tc>
          <w:tcPr>
            <w:tcW w:w="1968" w:type="dxa"/>
            <w:shd w:val="clear" w:color="auto" w:fill="D9E2F3" w:themeFill="accent1" w:themeFillTint="33"/>
          </w:tcPr>
          <w:p w14:paraId="0F87E710" w14:textId="7C9FC9AA" w:rsidR="00207CDC" w:rsidRPr="00942B6A" w:rsidRDefault="000F45D3" w:rsidP="000F45D3">
            <w:pPr>
              <w:jc w:val="center"/>
              <w:rPr>
                <w:rFonts w:ascii="Times New Roman" w:eastAsia="Batang" w:hAnsi="Times New Roman"/>
                <w:b/>
                <w:spacing w:val="-5"/>
                <w:sz w:val="20"/>
              </w:rPr>
            </w:pPr>
            <w:r w:rsidRPr="00942B6A">
              <w:rPr>
                <w:rFonts w:ascii="Times New Roman" w:eastAsia="Batang" w:hAnsi="Times New Roman"/>
                <w:b/>
                <w:spacing w:val="-5"/>
                <w:sz w:val="20"/>
              </w:rPr>
              <w:t>Actividad</w:t>
            </w:r>
          </w:p>
        </w:tc>
        <w:tc>
          <w:tcPr>
            <w:tcW w:w="1701" w:type="dxa"/>
            <w:shd w:val="clear" w:color="auto" w:fill="D9E2F3" w:themeFill="accent1" w:themeFillTint="33"/>
          </w:tcPr>
          <w:p w14:paraId="0E8E48D0" w14:textId="73F04CA6" w:rsidR="00207CDC" w:rsidRPr="00942B6A" w:rsidRDefault="000F45D3" w:rsidP="000F45D3">
            <w:pPr>
              <w:jc w:val="center"/>
              <w:rPr>
                <w:rFonts w:ascii="Times New Roman" w:eastAsia="Batang" w:hAnsi="Times New Roman"/>
                <w:b/>
                <w:spacing w:val="-5"/>
                <w:sz w:val="20"/>
              </w:rPr>
            </w:pPr>
            <w:r w:rsidRPr="00942B6A">
              <w:rPr>
                <w:rFonts w:ascii="Times New Roman" w:eastAsia="Batang" w:hAnsi="Times New Roman"/>
                <w:b/>
                <w:spacing w:val="-5"/>
                <w:sz w:val="20"/>
              </w:rPr>
              <w:t>Fecha Programada</w:t>
            </w:r>
          </w:p>
        </w:tc>
        <w:tc>
          <w:tcPr>
            <w:tcW w:w="1843" w:type="dxa"/>
            <w:shd w:val="clear" w:color="auto" w:fill="D9E2F3" w:themeFill="accent1" w:themeFillTint="33"/>
          </w:tcPr>
          <w:p w14:paraId="38DC1910" w14:textId="04EC1B8A" w:rsidR="00207CDC" w:rsidRPr="00942B6A" w:rsidRDefault="000F45D3" w:rsidP="000F45D3">
            <w:pPr>
              <w:jc w:val="center"/>
              <w:rPr>
                <w:rFonts w:ascii="Times New Roman" w:eastAsia="Batang" w:hAnsi="Times New Roman"/>
                <w:b/>
                <w:spacing w:val="-5"/>
                <w:sz w:val="20"/>
              </w:rPr>
            </w:pPr>
            <w:r>
              <w:rPr>
                <w:rFonts w:ascii="Times New Roman" w:eastAsia="Batang" w:hAnsi="Times New Roman"/>
                <w:b/>
                <w:spacing w:val="-5"/>
                <w:sz w:val="20"/>
              </w:rPr>
              <w:t>Porcentaje d</w:t>
            </w:r>
            <w:r w:rsidRPr="00942B6A">
              <w:rPr>
                <w:rFonts w:ascii="Times New Roman" w:eastAsia="Batang" w:hAnsi="Times New Roman"/>
                <w:b/>
                <w:spacing w:val="-5"/>
                <w:sz w:val="20"/>
              </w:rPr>
              <w:t>e Avance</w:t>
            </w:r>
          </w:p>
        </w:tc>
        <w:tc>
          <w:tcPr>
            <w:tcW w:w="2564" w:type="dxa"/>
            <w:shd w:val="clear" w:color="auto" w:fill="D9E2F3" w:themeFill="accent1" w:themeFillTint="33"/>
          </w:tcPr>
          <w:p w14:paraId="5638C473" w14:textId="10F6B739" w:rsidR="00207CDC" w:rsidRPr="00942B6A" w:rsidRDefault="000F45D3" w:rsidP="000F45D3">
            <w:pPr>
              <w:jc w:val="center"/>
              <w:rPr>
                <w:rFonts w:ascii="Times New Roman" w:eastAsia="Batang" w:hAnsi="Times New Roman"/>
                <w:b/>
                <w:spacing w:val="-5"/>
                <w:sz w:val="20"/>
              </w:rPr>
            </w:pPr>
            <w:r w:rsidRPr="00942B6A">
              <w:rPr>
                <w:rFonts w:ascii="Times New Roman" w:eastAsia="Batang" w:hAnsi="Times New Roman"/>
                <w:b/>
                <w:spacing w:val="-5"/>
                <w:sz w:val="20"/>
              </w:rPr>
              <w:t>Observaciones O</w:t>
            </w:r>
            <w:r w:rsidR="00843A12">
              <w:rPr>
                <w:rFonts w:ascii="Times New Roman" w:eastAsia="Batang" w:hAnsi="Times New Roman"/>
                <w:b/>
                <w:spacing w:val="-5"/>
                <w:sz w:val="20"/>
              </w:rPr>
              <w:t>CI</w:t>
            </w:r>
          </w:p>
        </w:tc>
      </w:tr>
      <w:tr w:rsidR="00942B6A" w:rsidRPr="00D617B6" w14:paraId="32B494E8" w14:textId="77777777" w:rsidTr="00942B6A">
        <w:tc>
          <w:tcPr>
            <w:tcW w:w="1996" w:type="dxa"/>
            <w:shd w:val="clear" w:color="auto" w:fill="auto"/>
          </w:tcPr>
          <w:p w14:paraId="5EDDDCCE"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1.1. Política de administración del riesgo</w:t>
            </w:r>
          </w:p>
        </w:tc>
        <w:tc>
          <w:tcPr>
            <w:tcW w:w="1968" w:type="dxa"/>
            <w:shd w:val="clear" w:color="auto" w:fill="auto"/>
          </w:tcPr>
          <w:p w14:paraId="1BB41213"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1.1.1. Realizar análisis de la Política de administración del riesgo y revisión de la articulación de la metodología de riesgos de procesos y riesgos de seguridad de la información</w:t>
            </w:r>
          </w:p>
        </w:tc>
        <w:tc>
          <w:tcPr>
            <w:tcW w:w="1701" w:type="dxa"/>
            <w:shd w:val="clear" w:color="auto" w:fill="auto"/>
          </w:tcPr>
          <w:p w14:paraId="5E23AE35" w14:textId="77777777" w:rsidR="00207CDC" w:rsidRPr="00942B6A" w:rsidRDefault="004B6580" w:rsidP="0082620A">
            <w:pPr>
              <w:jc w:val="center"/>
              <w:rPr>
                <w:rFonts w:ascii="Times New Roman" w:eastAsia="Batang" w:hAnsi="Times New Roman"/>
                <w:bCs/>
                <w:spacing w:val="-5"/>
                <w:sz w:val="20"/>
              </w:rPr>
            </w:pPr>
            <w:r w:rsidRPr="00942B6A">
              <w:rPr>
                <w:rFonts w:ascii="Times New Roman" w:eastAsia="Batang" w:hAnsi="Times New Roman"/>
                <w:bCs/>
                <w:spacing w:val="-5"/>
                <w:sz w:val="20"/>
              </w:rPr>
              <w:t>31/12/2020</w:t>
            </w:r>
          </w:p>
        </w:tc>
        <w:tc>
          <w:tcPr>
            <w:tcW w:w="1843" w:type="dxa"/>
            <w:shd w:val="clear" w:color="auto" w:fill="auto"/>
          </w:tcPr>
          <w:p w14:paraId="66204FF1" w14:textId="2F337D64" w:rsidR="00207CDC" w:rsidRPr="00942B6A" w:rsidRDefault="7545283E" w:rsidP="2F3CAB99">
            <w:pPr>
              <w:ind w:left="360"/>
              <w:jc w:val="both"/>
              <w:rPr>
                <w:rFonts w:ascii="Times New Roman" w:eastAsia="Batang" w:hAnsi="Times New Roman"/>
                <w:spacing w:val="-5"/>
                <w:sz w:val="20"/>
              </w:rPr>
            </w:pPr>
            <w:r w:rsidRPr="00942B6A">
              <w:rPr>
                <w:rFonts w:ascii="Times New Roman" w:eastAsia="Batang" w:hAnsi="Times New Roman"/>
                <w:sz w:val="20"/>
              </w:rPr>
              <w:t>90%</w:t>
            </w:r>
          </w:p>
        </w:tc>
        <w:tc>
          <w:tcPr>
            <w:tcW w:w="2564" w:type="dxa"/>
            <w:shd w:val="clear" w:color="auto" w:fill="auto"/>
          </w:tcPr>
          <w:p w14:paraId="2DBF0D7D" w14:textId="70CED611" w:rsidR="00207CDC" w:rsidRPr="00942B6A" w:rsidRDefault="3E28D6CB" w:rsidP="582F122A">
            <w:pPr>
              <w:jc w:val="both"/>
              <w:rPr>
                <w:rFonts w:ascii="Times New Roman" w:eastAsia="Batang" w:hAnsi="Times New Roman"/>
                <w:color w:val="FF0000"/>
                <w:spacing w:val="-5"/>
                <w:sz w:val="20"/>
              </w:rPr>
            </w:pPr>
            <w:r w:rsidRPr="00942B6A">
              <w:rPr>
                <w:rFonts w:ascii="Times New Roman" w:eastAsia="Batang" w:hAnsi="Times New Roman"/>
                <w:sz w:val="20"/>
              </w:rPr>
              <w:t>La OCI verificó en los soportes adjuntados por la OAPAP</w:t>
            </w:r>
            <w:r w:rsidR="00942B6A">
              <w:rPr>
                <w:rFonts w:ascii="Times New Roman" w:eastAsia="Batang" w:hAnsi="Times New Roman"/>
                <w:sz w:val="20"/>
              </w:rPr>
              <w:t xml:space="preserve"> </w:t>
            </w:r>
            <w:r w:rsidR="21432E83" w:rsidRPr="00942B6A">
              <w:rPr>
                <w:rFonts w:ascii="Times New Roman" w:eastAsia="Batang" w:hAnsi="Times New Roman"/>
                <w:sz w:val="20"/>
              </w:rPr>
              <w:t xml:space="preserve">que se cuenta con los </w:t>
            </w:r>
            <w:r w:rsidR="00942B6A" w:rsidRPr="00942B6A">
              <w:rPr>
                <w:rFonts w:ascii="Times New Roman" w:eastAsia="Batang" w:hAnsi="Times New Roman"/>
                <w:sz w:val="20"/>
              </w:rPr>
              <w:t>siguientes</w:t>
            </w:r>
            <w:r w:rsidR="21432E83" w:rsidRPr="00942B6A">
              <w:rPr>
                <w:rFonts w:ascii="Times New Roman" w:eastAsia="Batang" w:hAnsi="Times New Roman"/>
                <w:sz w:val="20"/>
              </w:rPr>
              <w:t xml:space="preserve"> documentos, los cuales</w:t>
            </w:r>
            <w:r w:rsidR="6D5C6A4F" w:rsidRPr="00942B6A">
              <w:rPr>
                <w:rFonts w:ascii="Times New Roman" w:eastAsia="Batang" w:hAnsi="Times New Roman"/>
                <w:sz w:val="20"/>
              </w:rPr>
              <w:t xml:space="preserve"> ya se encuentran revisados por los profesionales de la Gere</w:t>
            </w:r>
            <w:r w:rsidR="52F06D22" w:rsidRPr="00942B6A">
              <w:rPr>
                <w:rFonts w:ascii="Times New Roman" w:eastAsia="Batang" w:hAnsi="Times New Roman"/>
                <w:sz w:val="20"/>
              </w:rPr>
              <w:t>n</w:t>
            </w:r>
            <w:r w:rsidR="6D5C6A4F" w:rsidRPr="00942B6A">
              <w:rPr>
                <w:rFonts w:ascii="Times New Roman" w:eastAsia="Batang" w:hAnsi="Times New Roman"/>
                <w:sz w:val="20"/>
              </w:rPr>
              <w:t>cia de Tecnología y de la OAPAP:</w:t>
            </w:r>
            <w:r w:rsidR="21432E83" w:rsidRPr="00942B6A">
              <w:rPr>
                <w:rFonts w:ascii="Times New Roman" w:eastAsia="Batang" w:hAnsi="Times New Roman"/>
                <w:sz w:val="20"/>
              </w:rPr>
              <w:t xml:space="preserve"> Documento Técnico Política de Administración del Riesgo, Documento Técn</w:t>
            </w:r>
            <w:r w:rsidR="6C510154" w:rsidRPr="00942B6A">
              <w:rPr>
                <w:rFonts w:ascii="Times New Roman" w:eastAsia="Batang" w:hAnsi="Times New Roman"/>
                <w:sz w:val="20"/>
              </w:rPr>
              <w:t>ico Metodología de Riesgos por Procesos, Procedimiento Gestión Riesgos de Procesos y Formato Matriz de Riesgos.</w:t>
            </w:r>
            <w:r w:rsidR="00719229" w:rsidRPr="00942B6A">
              <w:rPr>
                <w:rFonts w:ascii="Times New Roman" w:eastAsia="Batang" w:hAnsi="Times New Roman"/>
                <w:sz w:val="20"/>
              </w:rPr>
              <w:t xml:space="preserve"> </w:t>
            </w:r>
            <w:r w:rsidR="21432E83" w:rsidRPr="00942B6A">
              <w:rPr>
                <w:rFonts w:ascii="Times New Roman" w:eastAsia="Batang" w:hAnsi="Times New Roman"/>
                <w:sz w:val="20"/>
              </w:rPr>
              <w:t>Con el trabajo realizado la Política se encuentra verificada y articulada.</w:t>
            </w:r>
            <w:r w:rsidR="395C8733" w:rsidRPr="00942B6A">
              <w:rPr>
                <w:rFonts w:ascii="Times New Roman" w:eastAsia="Batang" w:hAnsi="Times New Roman"/>
                <w:sz w:val="20"/>
              </w:rPr>
              <w:t xml:space="preserve"> </w:t>
            </w:r>
          </w:p>
        </w:tc>
      </w:tr>
      <w:tr w:rsidR="00942B6A" w:rsidRPr="00D617B6" w14:paraId="794F0E81" w14:textId="77777777" w:rsidTr="00942B6A">
        <w:tc>
          <w:tcPr>
            <w:tcW w:w="1996" w:type="dxa"/>
            <w:shd w:val="clear" w:color="auto" w:fill="auto"/>
          </w:tcPr>
          <w:p w14:paraId="3832A7C3"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1.4. Monitoreo y revisión</w:t>
            </w:r>
          </w:p>
        </w:tc>
        <w:tc>
          <w:tcPr>
            <w:tcW w:w="1968" w:type="dxa"/>
            <w:shd w:val="clear" w:color="auto" w:fill="auto"/>
          </w:tcPr>
          <w:p w14:paraId="74BCE98C" w14:textId="344C5B9A" w:rsidR="00207CDC" w:rsidRPr="00942B6A" w:rsidRDefault="0A9DFF85" w:rsidP="2F3CAB99">
            <w:pPr>
              <w:jc w:val="both"/>
              <w:rPr>
                <w:rFonts w:ascii="Times New Roman" w:eastAsia="Batang" w:hAnsi="Times New Roman"/>
                <w:spacing w:val="-5"/>
                <w:sz w:val="20"/>
              </w:rPr>
            </w:pPr>
            <w:r w:rsidRPr="00942B6A">
              <w:rPr>
                <w:rFonts w:ascii="Times New Roman" w:eastAsia="Batang" w:hAnsi="Times New Roman"/>
                <w:sz w:val="20"/>
              </w:rPr>
              <w:t>1.4.1. Realizar seguimiento al monitoreo de riesgos de proceso y riesgos de corrupción de la UAECD</w:t>
            </w:r>
            <w:r w:rsidRPr="00942B6A">
              <w:rPr>
                <w:rFonts w:ascii="Times New Roman" w:eastAsia="Batang" w:hAnsi="Times New Roman"/>
                <w:spacing w:val="-5"/>
                <w:sz w:val="20"/>
              </w:rPr>
              <w:t xml:space="preserve"> </w:t>
            </w:r>
          </w:p>
        </w:tc>
        <w:tc>
          <w:tcPr>
            <w:tcW w:w="1701" w:type="dxa"/>
            <w:shd w:val="clear" w:color="auto" w:fill="auto"/>
          </w:tcPr>
          <w:p w14:paraId="66086166" w14:textId="77777777" w:rsidR="00207CDC" w:rsidRPr="00942B6A" w:rsidRDefault="004B6580" w:rsidP="0082620A">
            <w:pPr>
              <w:jc w:val="center"/>
              <w:rPr>
                <w:rFonts w:ascii="Times New Roman" w:eastAsia="Batang" w:hAnsi="Times New Roman"/>
                <w:bCs/>
                <w:spacing w:val="-5"/>
                <w:sz w:val="20"/>
              </w:rPr>
            </w:pPr>
            <w:r w:rsidRPr="00942B6A">
              <w:rPr>
                <w:rFonts w:ascii="Times New Roman" w:eastAsia="Batang" w:hAnsi="Times New Roman"/>
                <w:bCs/>
                <w:spacing w:val="-5"/>
                <w:sz w:val="20"/>
              </w:rPr>
              <w:t>31/12/2020</w:t>
            </w:r>
          </w:p>
        </w:tc>
        <w:tc>
          <w:tcPr>
            <w:tcW w:w="1843" w:type="dxa"/>
            <w:shd w:val="clear" w:color="auto" w:fill="auto"/>
          </w:tcPr>
          <w:p w14:paraId="6B62F1B3" w14:textId="756A6991" w:rsidR="00207CDC" w:rsidRPr="00942B6A" w:rsidRDefault="7B12D2B0" w:rsidP="2F3CAB99">
            <w:pPr>
              <w:ind w:left="360"/>
              <w:jc w:val="both"/>
              <w:rPr>
                <w:rFonts w:ascii="Times New Roman" w:eastAsia="Batang" w:hAnsi="Times New Roman"/>
                <w:spacing w:val="-5"/>
                <w:sz w:val="20"/>
              </w:rPr>
            </w:pPr>
            <w:r w:rsidRPr="00942B6A">
              <w:rPr>
                <w:rFonts w:ascii="Times New Roman" w:eastAsia="Batang" w:hAnsi="Times New Roman"/>
                <w:sz w:val="20"/>
              </w:rPr>
              <w:t>75%</w:t>
            </w:r>
          </w:p>
        </w:tc>
        <w:tc>
          <w:tcPr>
            <w:tcW w:w="2564" w:type="dxa"/>
            <w:shd w:val="clear" w:color="auto" w:fill="auto"/>
          </w:tcPr>
          <w:p w14:paraId="02F2C34E" w14:textId="65AAF2CB" w:rsidR="00207CDC" w:rsidRPr="00942B6A" w:rsidRDefault="26E42E35" w:rsidP="582F122A">
            <w:pPr>
              <w:jc w:val="both"/>
              <w:rPr>
                <w:rFonts w:ascii="Times New Roman" w:eastAsia="Batang" w:hAnsi="Times New Roman"/>
                <w:spacing w:val="-5"/>
                <w:sz w:val="20"/>
              </w:rPr>
            </w:pPr>
            <w:r w:rsidRPr="00942B6A">
              <w:rPr>
                <w:rFonts w:ascii="Times New Roman" w:eastAsia="Batang" w:hAnsi="Times New Roman"/>
                <w:sz w:val="20"/>
              </w:rPr>
              <w:t>La OCI verificó el cumplimiento d</w:t>
            </w:r>
            <w:r w:rsidR="75A75C39" w:rsidRPr="00942B6A">
              <w:rPr>
                <w:rFonts w:ascii="Times New Roman" w:eastAsia="Batang" w:hAnsi="Times New Roman"/>
                <w:sz w:val="20"/>
              </w:rPr>
              <w:t>el monitoreo de riesgos de proceso y de corrupción para el</w:t>
            </w:r>
            <w:r w:rsidR="00FF2F3C">
              <w:rPr>
                <w:rFonts w:ascii="Times New Roman" w:eastAsia="Batang" w:hAnsi="Times New Roman"/>
                <w:sz w:val="20"/>
              </w:rPr>
              <w:t xml:space="preserve"> último trimestre 2019 y</w:t>
            </w:r>
            <w:r w:rsidR="75A75C39" w:rsidRPr="00942B6A">
              <w:rPr>
                <w:rFonts w:ascii="Times New Roman" w:eastAsia="Batang" w:hAnsi="Times New Roman"/>
                <w:sz w:val="20"/>
              </w:rPr>
              <w:t xml:space="preserve"> I y II trimestre de 2020</w:t>
            </w:r>
            <w:r w:rsidR="00FF2F3C">
              <w:rPr>
                <w:rFonts w:ascii="Times New Roman" w:eastAsia="Batang" w:hAnsi="Times New Roman"/>
                <w:sz w:val="20"/>
              </w:rPr>
              <w:t>.</w:t>
            </w:r>
          </w:p>
        </w:tc>
      </w:tr>
      <w:tr w:rsidR="00942B6A" w:rsidRPr="00D617B6" w14:paraId="40A0D233" w14:textId="77777777" w:rsidTr="00942B6A">
        <w:tc>
          <w:tcPr>
            <w:tcW w:w="1996" w:type="dxa"/>
            <w:shd w:val="clear" w:color="auto" w:fill="auto"/>
          </w:tcPr>
          <w:p w14:paraId="42FD3EB2"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1.5. Seguimiento</w:t>
            </w:r>
          </w:p>
        </w:tc>
        <w:tc>
          <w:tcPr>
            <w:tcW w:w="1968" w:type="dxa"/>
            <w:shd w:val="clear" w:color="auto" w:fill="auto"/>
          </w:tcPr>
          <w:p w14:paraId="66422B94"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1.5.1. Realizar seguimiento a la publicación y a la ejecución del Plan Anticorrupción y mapa de riesgos de corrupción vigencia 2020</w:t>
            </w:r>
          </w:p>
        </w:tc>
        <w:tc>
          <w:tcPr>
            <w:tcW w:w="1701" w:type="dxa"/>
            <w:shd w:val="clear" w:color="auto" w:fill="auto"/>
          </w:tcPr>
          <w:p w14:paraId="1CE9909D" w14:textId="77777777" w:rsidR="00207CDC" w:rsidRPr="00942B6A" w:rsidRDefault="004B6580" w:rsidP="0082620A">
            <w:pPr>
              <w:jc w:val="center"/>
              <w:rPr>
                <w:rFonts w:ascii="Times New Roman" w:eastAsia="Batang" w:hAnsi="Times New Roman"/>
                <w:bCs/>
                <w:spacing w:val="-5"/>
                <w:sz w:val="20"/>
              </w:rPr>
            </w:pPr>
            <w:r w:rsidRPr="00942B6A">
              <w:rPr>
                <w:rFonts w:ascii="Times New Roman" w:eastAsia="Batang" w:hAnsi="Times New Roman"/>
                <w:bCs/>
                <w:spacing w:val="-5"/>
                <w:sz w:val="20"/>
              </w:rPr>
              <w:t>31/12/2020</w:t>
            </w:r>
          </w:p>
        </w:tc>
        <w:tc>
          <w:tcPr>
            <w:tcW w:w="1843" w:type="dxa"/>
            <w:shd w:val="clear" w:color="auto" w:fill="auto"/>
          </w:tcPr>
          <w:p w14:paraId="680A4E5D" w14:textId="0716B386" w:rsidR="00207CDC" w:rsidRPr="00942B6A" w:rsidRDefault="46AACC00" w:rsidP="2F3CAB99">
            <w:pPr>
              <w:ind w:left="360"/>
              <w:jc w:val="both"/>
              <w:rPr>
                <w:rFonts w:ascii="Times New Roman" w:eastAsia="Batang" w:hAnsi="Times New Roman"/>
                <w:spacing w:val="-5"/>
                <w:sz w:val="20"/>
              </w:rPr>
            </w:pPr>
            <w:r w:rsidRPr="00942B6A">
              <w:rPr>
                <w:rFonts w:ascii="Times New Roman" w:eastAsia="Batang" w:hAnsi="Times New Roman"/>
                <w:sz w:val="20"/>
              </w:rPr>
              <w:t>66%</w:t>
            </w:r>
          </w:p>
        </w:tc>
        <w:tc>
          <w:tcPr>
            <w:tcW w:w="2564" w:type="dxa"/>
            <w:shd w:val="clear" w:color="auto" w:fill="auto"/>
          </w:tcPr>
          <w:p w14:paraId="19219836" w14:textId="60A39F05" w:rsidR="00207CDC" w:rsidRPr="00942B6A" w:rsidRDefault="3A91D8F3" w:rsidP="582F122A">
            <w:pPr>
              <w:jc w:val="both"/>
              <w:rPr>
                <w:rFonts w:ascii="Times New Roman" w:eastAsia="Batang" w:hAnsi="Times New Roman"/>
                <w:spacing w:val="-5"/>
                <w:sz w:val="20"/>
              </w:rPr>
            </w:pPr>
            <w:r w:rsidRPr="00942B6A">
              <w:rPr>
                <w:rFonts w:ascii="Times New Roman" w:eastAsia="Batang" w:hAnsi="Times New Roman"/>
                <w:sz w:val="20"/>
              </w:rPr>
              <w:t>La OCI evidenció que se ha dado cumplimiento a la publicación del seguimiento a la ejecución del PAAC y mapa de riesgos de corrupción de la vigencia.</w:t>
            </w:r>
          </w:p>
        </w:tc>
      </w:tr>
    </w:tbl>
    <w:p w14:paraId="296FEF7D" w14:textId="77777777" w:rsidR="00207CDC" w:rsidRPr="00D617B6" w:rsidRDefault="00207CDC" w:rsidP="00393A4C">
      <w:pPr>
        <w:jc w:val="both"/>
        <w:rPr>
          <w:rFonts w:ascii="Times New Roman" w:eastAsia="Batang" w:hAnsi="Times New Roman"/>
          <w:b/>
          <w:spacing w:val="-5"/>
          <w:sz w:val="22"/>
          <w:szCs w:val="22"/>
        </w:rPr>
      </w:pPr>
    </w:p>
    <w:p w14:paraId="21C6F833" w14:textId="2567994D" w:rsidR="004B6580" w:rsidRPr="00D617B6" w:rsidRDefault="004B6580" w:rsidP="00393A4C">
      <w:pPr>
        <w:jc w:val="both"/>
        <w:rPr>
          <w:rFonts w:ascii="Times New Roman" w:hAnsi="Times New Roman"/>
          <w:sz w:val="22"/>
          <w:szCs w:val="22"/>
        </w:rPr>
      </w:pPr>
      <w:r w:rsidRPr="26B1154C">
        <w:rPr>
          <w:rFonts w:ascii="Times New Roman" w:eastAsia="Batang" w:hAnsi="Times New Roman"/>
          <w:spacing w:val="-5"/>
          <w:sz w:val="22"/>
          <w:szCs w:val="22"/>
        </w:rPr>
        <w:t>Se observó por parte de la OCI, las acciones que se han adelantado en cumplimiento de las actividades programadas, evidenciando que el avance corresponde con el porcentaje señalado por la Oficina Asesora de Planeación</w:t>
      </w:r>
      <w:r w:rsidR="00023A13" w:rsidRPr="26B1154C">
        <w:rPr>
          <w:rFonts w:ascii="Times New Roman" w:eastAsia="Batang" w:hAnsi="Times New Roman"/>
          <w:spacing w:val="-5"/>
          <w:sz w:val="22"/>
          <w:szCs w:val="22"/>
        </w:rPr>
        <w:t xml:space="preserve"> y Aseguramiento de Procesos, </w:t>
      </w:r>
      <w:r w:rsidR="00942B6A">
        <w:rPr>
          <w:rFonts w:ascii="Times New Roman" w:eastAsia="Batang" w:hAnsi="Times New Roman"/>
          <w:spacing w:val="-5"/>
          <w:sz w:val="22"/>
          <w:szCs w:val="22"/>
        </w:rPr>
        <w:t>la cual</w:t>
      </w:r>
      <w:r w:rsidR="00023A13" w:rsidRPr="26B1154C">
        <w:rPr>
          <w:rFonts w:ascii="Times New Roman" w:eastAsia="Batang" w:hAnsi="Times New Roman"/>
          <w:spacing w:val="-5"/>
          <w:sz w:val="22"/>
          <w:szCs w:val="22"/>
        </w:rPr>
        <w:t xml:space="preserve"> como segunda línea de defensa ha publicado el monitoreo a los riesgos de corrupción</w:t>
      </w:r>
      <w:r w:rsidRPr="26B1154C">
        <w:rPr>
          <w:rFonts w:ascii="Times New Roman" w:eastAsia="Batang" w:hAnsi="Times New Roman"/>
          <w:spacing w:val="-5"/>
          <w:sz w:val="22"/>
          <w:szCs w:val="22"/>
        </w:rPr>
        <w:t xml:space="preserve"> </w:t>
      </w:r>
      <w:r w:rsidR="00023A13" w:rsidRPr="26B1154C">
        <w:rPr>
          <w:rFonts w:ascii="Times New Roman" w:eastAsia="Batang" w:hAnsi="Times New Roman"/>
          <w:spacing w:val="-5"/>
          <w:sz w:val="22"/>
          <w:szCs w:val="22"/>
        </w:rPr>
        <w:t xml:space="preserve">del II trimestre de la vigencia. De igual manera la OCI </w:t>
      </w:r>
      <w:r w:rsidR="00841E04" w:rsidRPr="26B1154C">
        <w:rPr>
          <w:rFonts w:ascii="Times New Roman" w:eastAsia="Batang" w:hAnsi="Times New Roman"/>
          <w:spacing w:val="-5"/>
          <w:sz w:val="22"/>
          <w:szCs w:val="22"/>
        </w:rPr>
        <w:t xml:space="preserve">adelantó el </w:t>
      </w:r>
      <w:r w:rsidRPr="00D617B6">
        <w:rPr>
          <w:rFonts w:ascii="Times New Roman" w:hAnsi="Times New Roman"/>
          <w:sz w:val="22"/>
          <w:szCs w:val="22"/>
        </w:rPr>
        <w:t>seguimiento al Plan anticorrupción y atención al ciudadano (PAAC) Tercer Cuatrimestre 2019, radicado con</w:t>
      </w:r>
      <w:r w:rsidR="00942B6A">
        <w:rPr>
          <w:rFonts w:ascii="Times New Roman" w:hAnsi="Times New Roman"/>
          <w:sz w:val="22"/>
          <w:szCs w:val="22"/>
        </w:rPr>
        <w:t xml:space="preserve"> cordis No.</w:t>
      </w:r>
      <w:r w:rsidRPr="00D617B6">
        <w:rPr>
          <w:rFonts w:ascii="Times New Roman" w:hAnsi="Times New Roman"/>
          <w:sz w:val="22"/>
          <w:szCs w:val="22"/>
        </w:rPr>
        <w:t xml:space="preserve"> </w:t>
      </w:r>
      <w:r w:rsidR="00B95372" w:rsidRPr="00D617B6">
        <w:rPr>
          <w:rFonts w:ascii="Times New Roman" w:hAnsi="Times New Roman"/>
          <w:sz w:val="22"/>
          <w:szCs w:val="22"/>
        </w:rPr>
        <w:t>2020IE617</w:t>
      </w:r>
      <w:r w:rsidR="00942B6A">
        <w:rPr>
          <w:rFonts w:ascii="Times New Roman" w:hAnsi="Times New Roman"/>
          <w:sz w:val="22"/>
          <w:szCs w:val="22"/>
        </w:rPr>
        <w:t xml:space="preserve">, </w:t>
      </w:r>
      <w:r w:rsidR="00B95372" w:rsidRPr="00D617B6">
        <w:rPr>
          <w:rFonts w:ascii="Times New Roman" w:hAnsi="Times New Roman"/>
          <w:sz w:val="22"/>
          <w:szCs w:val="22"/>
        </w:rPr>
        <w:t xml:space="preserve">y </w:t>
      </w:r>
      <w:r w:rsidR="00942B6A">
        <w:rPr>
          <w:rFonts w:ascii="Times New Roman" w:hAnsi="Times New Roman"/>
          <w:sz w:val="22"/>
          <w:szCs w:val="22"/>
        </w:rPr>
        <w:t xml:space="preserve">respecto </w:t>
      </w:r>
      <w:r w:rsidR="00B95372" w:rsidRPr="00D617B6">
        <w:rPr>
          <w:rFonts w:ascii="Times New Roman" w:hAnsi="Times New Roman"/>
          <w:sz w:val="22"/>
          <w:szCs w:val="22"/>
        </w:rPr>
        <w:t>del primer cuatrimestre 2020,</w:t>
      </w:r>
      <w:r w:rsidR="00942B6A">
        <w:rPr>
          <w:rFonts w:ascii="Times New Roman" w:hAnsi="Times New Roman"/>
          <w:sz w:val="22"/>
          <w:szCs w:val="22"/>
        </w:rPr>
        <w:t xml:space="preserve"> fue</w:t>
      </w:r>
      <w:r w:rsidR="00B95372" w:rsidRPr="00D617B6">
        <w:rPr>
          <w:rFonts w:ascii="Times New Roman" w:hAnsi="Times New Roman"/>
          <w:sz w:val="22"/>
          <w:szCs w:val="22"/>
        </w:rPr>
        <w:t xml:space="preserve"> radicado</w:t>
      </w:r>
      <w:r w:rsidR="00942B6A">
        <w:rPr>
          <w:rFonts w:ascii="Times New Roman" w:hAnsi="Times New Roman"/>
          <w:sz w:val="22"/>
          <w:szCs w:val="22"/>
        </w:rPr>
        <w:t xml:space="preserve"> con cordis No. </w:t>
      </w:r>
      <w:r w:rsidR="00B95372" w:rsidRPr="00D617B6">
        <w:rPr>
          <w:rFonts w:ascii="Times New Roman" w:hAnsi="Times New Roman"/>
          <w:sz w:val="22"/>
          <w:szCs w:val="22"/>
        </w:rPr>
        <w:t xml:space="preserve"> 2020IE5358</w:t>
      </w:r>
      <w:r w:rsidR="00942B6A">
        <w:rPr>
          <w:rFonts w:ascii="Times New Roman" w:hAnsi="Times New Roman"/>
          <w:sz w:val="22"/>
          <w:szCs w:val="22"/>
        </w:rPr>
        <w:t xml:space="preserve">, </w:t>
      </w:r>
      <w:r w:rsidR="00B95372" w:rsidRPr="00D617B6">
        <w:rPr>
          <w:rFonts w:ascii="Times New Roman" w:hAnsi="Times New Roman"/>
          <w:sz w:val="22"/>
          <w:szCs w:val="22"/>
        </w:rPr>
        <w:t xml:space="preserve">los cuales </w:t>
      </w:r>
      <w:r w:rsidRPr="00D617B6">
        <w:rPr>
          <w:rFonts w:ascii="Times New Roman" w:hAnsi="Times New Roman"/>
          <w:sz w:val="22"/>
          <w:szCs w:val="22"/>
        </w:rPr>
        <w:t xml:space="preserve">se </w:t>
      </w:r>
      <w:r w:rsidR="00942B6A">
        <w:rPr>
          <w:rFonts w:ascii="Times New Roman" w:hAnsi="Times New Roman"/>
          <w:sz w:val="22"/>
          <w:szCs w:val="22"/>
        </w:rPr>
        <w:t>están</w:t>
      </w:r>
      <w:r w:rsidRPr="00D617B6">
        <w:rPr>
          <w:rFonts w:ascii="Times New Roman" w:hAnsi="Times New Roman"/>
          <w:sz w:val="22"/>
          <w:szCs w:val="22"/>
        </w:rPr>
        <w:t xml:space="preserve"> publicados en la página web de la entidad en el siguiente </w:t>
      </w:r>
      <w:proofErr w:type="gramStart"/>
      <w:r w:rsidRPr="00D617B6">
        <w:rPr>
          <w:rFonts w:ascii="Times New Roman" w:hAnsi="Times New Roman"/>
          <w:sz w:val="22"/>
          <w:szCs w:val="22"/>
        </w:rPr>
        <w:lastRenderedPageBreak/>
        <w:t>link</w:t>
      </w:r>
      <w:proofErr w:type="gramEnd"/>
      <w:r w:rsidRPr="00D617B6">
        <w:rPr>
          <w:rFonts w:ascii="Times New Roman" w:hAnsi="Times New Roman"/>
          <w:sz w:val="22"/>
          <w:szCs w:val="22"/>
        </w:rPr>
        <w:t xml:space="preserve">: </w:t>
      </w:r>
      <w:hyperlink r:id="rId11" w:history="1">
        <w:r w:rsidR="00B95372" w:rsidRPr="00D617B6">
          <w:rPr>
            <w:rFonts w:ascii="Times New Roman" w:hAnsi="Times New Roman"/>
            <w:color w:val="0000FF"/>
            <w:sz w:val="22"/>
            <w:szCs w:val="22"/>
            <w:u w:val="single"/>
          </w:rPr>
          <w:t>https://www.catastrobogota.gov.co/planeacion/planes</w:t>
        </w:r>
      </w:hyperlink>
      <w:r w:rsidR="00B95372" w:rsidRPr="00D617B6">
        <w:rPr>
          <w:rFonts w:ascii="Times New Roman" w:hAnsi="Times New Roman"/>
          <w:sz w:val="22"/>
          <w:szCs w:val="22"/>
        </w:rPr>
        <w:t xml:space="preserve"> . Así también e</w:t>
      </w:r>
      <w:r w:rsidRPr="00D617B6">
        <w:rPr>
          <w:rFonts w:ascii="Times New Roman" w:hAnsi="Times New Roman"/>
          <w:sz w:val="22"/>
          <w:szCs w:val="22"/>
        </w:rPr>
        <w:t xml:space="preserve">l seguimiento a cada una de las actividades programadas del componente para el </w:t>
      </w:r>
      <w:r w:rsidR="00B95372" w:rsidRPr="00D617B6">
        <w:rPr>
          <w:rFonts w:ascii="Times New Roman" w:hAnsi="Times New Roman"/>
          <w:sz w:val="22"/>
          <w:szCs w:val="22"/>
        </w:rPr>
        <w:t>segundo</w:t>
      </w:r>
      <w:r w:rsidRPr="00D617B6">
        <w:rPr>
          <w:rFonts w:ascii="Times New Roman" w:hAnsi="Times New Roman"/>
          <w:sz w:val="22"/>
          <w:szCs w:val="22"/>
        </w:rPr>
        <w:t xml:space="preserve"> </w:t>
      </w:r>
      <w:proofErr w:type="gramStart"/>
      <w:r w:rsidRPr="00D617B6">
        <w:rPr>
          <w:rFonts w:ascii="Times New Roman" w:hAnsi="Times New Roman"/>
          <w:sz w:val="22"/>
          <w:szCs w:val="22"/>
        </w:rPr>
        <w:t>cuatrimestre,</w:t>
      </w:r>
      <w:proofErr w:type="gramEnd"/>
      <w:r w:rsidRPr="00D617B6">
        <w:rPr>
          <w:rFonts w:ascii="Times New Roman" w:hAnsi="Times New Roman"/>
          <w:sz w:val="22"/>
          <w:szCs w:val="22"/>
        </w:rPr>
        <w:t xml:space="preserve"> se puede consultar</w:t>
      </w:r>
      <w:r w:rsidR="00B95372" w:rsidRPr="00D617B6">
        <w:rPr>
          <w:rFonts w:ascii="Times New Roman" w:hAnsi="Times New Roman"/>
          <w:sz w:val="22"/>
          <w:szCs w:val="22"/>
        </w:rPr>
        <w:t xml:space="preserve"> en el</w:t>
      </w:r>
      <w:r w:rsidR="00B95372" w:rsidRPr="00D617B6">
        <w:t xml:space="preserve"> </w:t>
      </w:r>
      <w:r w:rsidR="00B95372" w:rsidRPr="00D617B6">
        <w:rPr>
          <w:rFonts w:ascii="Times New Roman" w:hAnsi="Times New Roman"/>
          <w:sz w:val="22"/>
          <w:szCs w:val="22"/>
        </w:rPr>
        <w:t>«Anexo No.1 S</w:t>
      </w:r>
      <w:r w:rsidR="18115AB7" w:rsidRPr="00D617B6">
        <w:rPr>
          <w:rFonts w:ascii="Times New Roman" w:hAnsi="Times New Roman"/>
          <w:sz w:val="22"/>
          <w:szCs w:val="22"/>
        </w:rPr>
        <w:t>EG_</w:t>
      </w:r>
      <w:r w:rsidR="00B95372" w:rsidRPr="00D617B6">
        <w:rPr>
          <w:rFonts w:ascii="Times New Roman" w:hAnsi="Times New Roman"/>
          <w:sz w:val="22"/>
          <w:szCs w:val="22"/>
        </w:rPr>
        <w:t xml:space="preserve"> </w:t>
      </w:r>
      <w:r w:rsidR="727C0645" w:rsidRPr="00D617B6">
        <w:rPr>
          <w:rFonts w:ascii="Times New Roman" w:hAnsi="Times New Roman"/>
          <w:sz w:val="22"/>
          <w:szCs w:val="22"/>
        </w:rPr>
        <w:t>SEGUNDO_CUATRIMESTRE_</w:t>
      </w:r>
      <w:r w:rsidR="00B95372" w:rsidRPr="00D617B6">
        <w:rPr>
          <w:rFonts w:ascii="Times New Roman" w:hAnsi="Times New Roman"/>
          <w:sz w:val="22"/>
          <w:szCs w:val="22"/>
        </w:rPr>
        <w:t>PAAC_</w:t>
      </w:r>
      <w:r w:rsidR="45C755D2" w:rsidRPr="00D617B6">
        <w:rPr>
          <w:rFonts w:ascii="Times New Roman" w:hAnsi="Times New Roman"/>
          <w:sz w:val="22"/>
          <w:szCs w:val="22"/>
        </w:rPr>
        <w:t>MAYO</w:t>
      </w:r>
      <w:r w:rsidR="00B95372" w:rsidRPr="00D617B6">
        <w:rPr>
          <w:rFonts w:ascii="Times New Roman" w:hAnsi="Times New Roman"/>
          <w:sz w:val="22"/>
          <w:szCs w:val="22"/>
        </w:rPr>
        <w:t>_</w:t>
      </w:r>
      <w:r w:rsidR="1E0A4B34" w:rsidRPr="00D617B6">
        <w:rPr>
          <w:rFonts w:ascii="Times New Roman" w:hAnsi="Times New Roman"/>
          <w:sz w:val="22"/>
          <w:szCs w:val="22"/>
        </w:rPr>
        <w:t>AGOSTO</w:t>
      </w:r>
      <w:r w:rsidR="00B95372" w:rsidRPr="00D617B6">
        <w:rPr>
          <w:rFonts w:ascii="Times New Roman" w:hAnsi="Times New Roman"/>
          <w:sz w:val="22"/>
          <w:szCs w:val="22"/>
        </w:rPr>
        <w:t>2020</w:t>
      </w:r>
      <w:r w:rsidR="7D8EA731" w:rsidRPr="00D617B6">
        <w:rPr>
          <w:rFonts w:ascii="Times New Roman" w:hAnsi="Times New Roman"/>
          <w:sz w:val="22"/>
          <w:szCs w:val="22"/>
        </w:rPr>
        <w:t>-Excel</w:t>
      </w:r>
      <w:r w:rsidR="00B95372" w:rsidRPr="00D617B6">
        <w:rPr>
          <w:rFonts w:ascii="Times New Roman" w:hAnsi="Times New Roman"/>
          <w:sz w:val="22"/>
          <w:szCs w:val="22"/>
        </w:rPr>
        <w:t>» del presente informe.</w:t>
      </w:r>
    </w:p>
    <w:p w14:paraId="769D0D3C" w14:textId="77777777" w:rsidR="00207CDC" w:rsidRDefault="00207CDC" w:rsidP="00393A4C">
      <w:pPr>
        <w:jc w:val="both"/>
        <w:rPr>
          <w:rFonts w:ascii="Times New Roman" w:eastAsia="Batang" w:hAnsi="Times New Roman"/>
          <w:b/>
          <w:spacing w:val="-5"/>
          <w:sz w:val="22"/>
          <w:szCs w:val="22"/>
          <w:highlight w:val="yellow"/>
        </w:rPr>
      </w:pPr>
    </w:p>
    <w:p w14:paraId="04E37448" w14:textId="77777777" w:rsidR="00207CDC" w:rsidRPr="000A63A2" w:rsidRDefault="000B3983" w:rsidP="00393A4C">
      <w:pPr>
        <w:jc w:val="both"/>
        <w:rPr>
          <w:rFonts w:ascii="Times New Roman" w:eastAsia="Batang" w:hAnsi="Times New Roman"/>
          <w:b/>
          <w:spacing w:val="-5"/>
          <w:sz w:val="22"/>
          <w:szCs w:val="22"/>
        </w:rPr>
      </w:pPr>
      <w:r w:rsidRPr="000A63A2">
        <w:rPr>
          <w:rFonts w:ascii="Times New Roman" w:eastAsia="Batang" w:hAnsi="Times New Roman"/>
          <w:b/>
          <w:spacing w:val="-5"/>
          <w:sz w:val="22"/>
          <w:szCs w:val="22"/>
        </w:rPr>
        <w:t>5.2.1 Seguimiento Mapa de Riesgos de Corrupción</w:t>
      </w:r>
    </w:p>
    <w:p w14:paraId="54CD245A" w14:textId="77777777" w:rsidR="00207CDC" w:rsidRPr="000A63A2" w:rsidRDefault="00207CDC" w:rsidP="00393A4C">
      <w:pPr>
        <w:jc w:val="both"/>
        <w:rPr>
          <w:rFonts w:ascii="Times New Roman" w:eastAsia="Batang" w:hAnsi="Times New Roman"/>
          <w:b/>
          <w:spacing w:val="-5"/>
          <w:sz w:val="22"/>
          <w:szCs w:val="22"/>
        </w:rPr>
      </w:pPr>
    </w:p>
    <w:p w14:paraId="00481587" w14:textId="77777777" w:rsidR="00AD38B4" w:rsidRPr="000A63A2" w:rsidRDefault="00D617B6" w:rsidP="00393A4C">
      <w:pPr>
        <w:jc w:val="both"/>
        <w:rPr>
          <w:rFonts w:ascii="Times New Roman" w:hAnsi="Times New Roman"/>
          <w:sz w:val="22"/>
          <w:szCs w:val="22"/>
        </w:rPr>
      </w:pPr>
      <w:r w:rsidRPr="000A63A2">
        <w:rPr>
          <w:rFonts w:ascii="Times New Roman" w:hAnsi="Times New Roman"/>
          <w:sz w:val="22"/>
          <w:szCs w:val="22"/>
        </w:rPr>
        <w:t xml:space="preserve">El </w:t>
      </w:r>
      <w:r w:rsidR="00AD38B4" w:rsidRPr="000A63A2">
        <w:rPr>
          <w:rFonts w:ascii="Times New Roman" w:hAnsi="Times New Roman"/>
          <w:sz w:val="22"/>
          <w:szCs w:val="22"/>
        </w:rPr>
        <w:t>mapa de riesgos de corrupción cuenta c</w:t>
      </w:r>
      <w:r w:rsidR="00DB76B1" w:rsidRPr="000A63A2">
        <w:rPr>
          <w:rFonts w:ascii="Times New Roman" w:hAnsi="Times New Roman"/>
          <w:sz w:val="22"/>
          <w:szCs w:val="22"/>
        </w:rPr>
        <w:t>on</w:t>
      </w:r>
      <w:r w:rsidR="00AD38B4" w:rsidRPr="000A63A2">
        <w:rPr>
          <w:rFonts w:ascii="Times New Roman" w:hAnsi="Times New Roman"/>
          <w:sz w:val="22"/>
          <w:szCs w:val="22"/>
        </w:rPr>
        <w:t xml:space="preserve"> </w:t>
      </w:r>
      <w:r w:rsidR="0044250A" w:rsidRPr="000A63A2">
        <w:rPr>
          <w:rFonts w:ascii="Times New Roman" w:hAnsi="Times New Roman"/>
          <w:sz w:val="22"/>
          <w:szCs w:val="22"/>
        </w:rPr>
        <w:t>2</w:t>
      </w:r>
      <w:r w:rsidR="00AD38B4" w:rsidRPr="000A63A2">
        <w:rPr>
          <w:rFonts w:ascii="Times New Roman" w:hAnsi="Times New Roman"/>
          <w:sz w:val="22"/>
          <w:szCs w:val="22"/>
        </w:rPr>
        <w:t xml:space="preserve">4 riesgos </w:t>
      </w:r>
      <w:r w:rsidR="00DB76B1" w:rsidRPr="000A63A2">
        <w:rPr>
          <w:rFonts w:ascii="Times New Roman" w:hAnsi="Times New Roman"/>
          <w:sz w:val="22"/>
          <w:szCs w:val="22"/>
        </w:rPr>
        <w:t xml:space="preserve">de </w:t>
      </w:r>
      <w:r w:rsidR="00AD38B4" w:rsidRPr="000A63A2">
        <w:rPr>
          <w:rFonts w:ascii="Times New Roman" w:hAnsi="Times New Roman"/>
          <w:sz w:val="22"/>
          <w:szCs w:val="22"/>
        </w:rPr>
        <w:t xml:space="preserve">corrupción los cuales se encuentran ubicados en las siguientes zonas de riesgo residual: </w:t>
      </w:r>
    </w:p>
    <w:p w14:paraId="1421475B" w14:textId="77777777" w:rsidR="00C164BA" w:rsidRPr="000F45D3" w:rsidRDefault="00C164BA" w:rsidP="00393A4C">
      <w:pPr>
        <w:jc w:val="both"/>
        <w:rPr>
          <w:rFonts w:ascii="Times New Roman" w:hAnsi="Times New Roman"/>
          <w:sz w:val="18"/>
          <w:szCs w:val="18"/>
        </w:rPr>
      </w:pPr>
    </w:p>
    <w:p w14:paraId="73008FCE" w14:textId="77777777" w:rsidR="00AD38B4" w:rsidRPr="000F45D3" w:rsidRDefault="00AD38B4" w:rsidP="00AD38B4">
      <w:pPr>
        <w:jc w:val="center"/>
        <w:rPr>
          <w:rFonts w:ascii="Times New Roman" w:hAnsi="Times New Roman"/>
          <w:b/>
          <w:sz w:val="18"/>
          <w:szCs w:val="18"/>
        </w:rPr>
      </w:pPr>
      <w:r w:rsidRPr="000F45D3">
        <w:rPr>
          <w:rFonts w:ascii="Times New Roman" w:hAnsi="Times New Roman"/>
          <w:b/>
          <w:sz w:val="18"/>
          <w:szCs w:val="18"/>
        </w:rPr>
        <w:t xml:space="preserve">Tabla </w:t>
      </w:r>
      <w:r w:rsidR="0044250A" w:rsidRPr="000F45D3">
        <w:rPr>
          <w:rFonts w:ascii="Times New Roman" w:hAnsi="Times New Roman"/>
          <w:b/>
          <w:sz w:val="18"/>
          <w:szCs w:val="18"/>
        </w:rPr>
        <w:t>No.</w:t>
      </w:r>
      <w:r w:rsidRPr="000F45D3">
        <w:rPr>
          <w:rFonts w:ascii="Times New Roman" w:hAnsi="Times New Roman"/>
          <w:b/>
          <w:sz w:val="18"/>
          <w:szCs w:val="18"/>
        </w:rPr>
        <w:t>3 Cantidad de riesgos por zona</w:t>
      </w:r>
    </w:p>
    <w:p w14:paraId="36FEB5B0" w14:textId="77777777" w:rsidR="0044250A" w:rsidRPr="000A63A2" w:rsidRDefault="0044250A" w:rsidP="00AD38B4">
      <w:pPr>
        <w:jc w:val="center"/>
        <w:rPr>
          <w:rFonts w:ascii="Times New Roman" w:hAnsi="Times New Roman"/>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2555"/>
        <w:gridCol w:w="2556"/>
        <w:gridCol w:w="2556"/>
      </w:tblGrid>
      <w:tr w:rsidR="0044250A" w:rsidRPr="000A63A2" w14:paraId="20671142" w14:textId="77777777" w:rsidTr="000F45D3">
        <w:tc>
          <w:tcPr>
            <w:tcW w:w="2555" w:type="dxa"/>
            <w:shd w:val="clear" w:color="auto" w:fill="D9E2F3" w:themeFill="accent1" w:themeFillTint="33"/>
          </w:tcPr>
          <w:p w14:paraId="46B5D518" w14:textId="77777777" w:rsidR="0044250A" w:rsidRPr="000F45D3" w:rsidRDefault="0044250A" w:rsidP="0082620A">
            <w:pPr>
              <w:jc w:val="center"/>
              <w:rPr>
                <w:rFonts w:ascii="Times New Roman" w:hAnsi="Times New Roman"/>
                <w:b/>
                <w:sz w:val="22"/>
                <w:szCs w:val="22"/>
              </w:rPr>
            </w:pPr>
            <w:r w:rsidRPr="000F45D3">
              <w:rPr>
                <w:rFonts w:ascii="Times New Roman" w:hAnsi="Times New Roman"/>
                <w:b/>
                <w:sz w:val="22"/>
                <w:szCs w:val="22"/>
              </w:rPr>
              <w:t>Moderada</w:t>
            </w:r>
          </w:p>
        </w:tc>
        <w:tc>
          <w:tcPr>
            <w:tcW w:w="2556" w:type="dxa"/>
            <w:shd w:val="clear" w:color="auto" w:fill="D9E2F3" w:themeFill="accent1" w:themeFillTint="33"/>
          </w:tcPr>
          <w:p w14:paraId="5DC2BAD2" w14:textId="77777777" w:rsidR="0044250A" w:rsidRPr="000F45D3" w:rsidRDefault="0044250A" w:rsidP="0082620A">
            <w:pPr>
              <w:jc w:val="center"/>
              <w:rPr>
                <w:rFonts w:ascii="Times New Roman" w:hAnsi="Times New Roman"/>
                <w:b/>
                <w:sz w:val="22"/>
                <w:szCs w:val="22"/>
              </w:rPr>
            </w:pPr>
            <w:r w:rsidRPr="000F45D3">
              <w:rPr>
                <w:rFonts w:ascii="Times New Roman" w:hAnsi="Times New Roman"/>
                <w:b/>
                <w:sz w:val="22"/>
                <w:szCs w:val="22"/>
              </w:rPr>
              <w:t>Alta</w:t>
            </w:r>
          </w:p>
        </w:tc>
        <w:tc>
          <w:tcPr>
            <w:tcW w:w="2556" w:type="dxa"/>
            <w:shd w:val="clear" w:color="auto" w:fill="D9E2F3" w:themeFill="accent1" w:themeFillTint="33"/>
          </w:tcPr>
          <w:p w14:paraId="46FE0C09" w14:textId="77777777" w:rsidR="0044250A" w:rsidRPr="000F45D3" w:rsidRDefault="0044250A" w:rsidP="0082620A">
            <w:pPr>
              <w:jc w:val="center"/>
              <w:rPr>
                <w:rFonts w:ascii="Times New Roman" w:hAnsi="Times New Roman"/>
                <w:b/>
                <w:sz w:val="22"/>
                <w:szCs w:val="22"/>
              </w:rPr>
            </w:pPr>
            <w:r w:rsidRPr="000F45D3">
              <w:rPr>
                <w:rFonts w:ascii="Times New Roman" w:hAnsi="Times New Roman"/>
                <w:b/>
                <w:sz w:val="22"/>
                <w:szCs w:val="22"/>
              </w:rPr>
              <w:t>Total</w:t>
            </w:r>
          </w:p>
        </w:tc>
      </w:tr>
      <w:tr w:rsidR="0044250A" w:rsidRPr="000A63A2" w14:paraId="6090C6E2" w14:textId="77777777" w:rsidTr="000F45D3">
        <w:tc>
          <w:tcPr>
            <w:tcW w:w="2555" w:type="dxa"/>
            <w:shd w:val="clear" w:color="auto" w:fill="auto"/>
          </w:tcPr>
          <w:p w14:paraId="5D369756" w14:textId="77777777" w:rsidR="0044250A" w:rsidRPr="000A63A2" w:rsidRDefault="0044250A" w:rsidP="0082620A">
            <w:pPr>
              <w:jc w:val="center"/>
              <w:rPr>
                <w:rFonts w:ascii="Times New Roman" w:hAnsi="Times New Roman"/>
                <w:sz w:val="22"/>
                <w:szCs w:val="22"/>
              </w:rPr>
            </w:pPr>
            <w:r w:rsidRPr="000A63A2">
              <w:rPr>
                <w:rFonts w:ascii="Times New Roman" w:hAnsi="Times New Roman"/>
                <w:sz w:val="22"/>
                <w:szCs w:val="22"/>
              </w:rPr>
              <w:t>10</w:t>
            </w:r>
          </w:p>
        </w:tc>
        <w:tc>
          <w:tcPr>
            <w:tcW w:w="2556" w:type="dxa"/>
            <w:shd w:val="clear" w:color="auto" w:fill="auto"/>
          </w:tcPr>
          <w:p w14:paraId="4E1E336A" w14:textId="77777777" w:rsidR="0044250A" w:rsidRPr="000A63A2" w:rsidRDefault="0044250A" w:rsidP="0082620A">
            <w:pPr>
              <w:jc w:val="center"/>
              <w:rPr>
                <w:rFonts w:ascii="Times New Roman" w:hAnsi="Times New Roman"/>
                <w:sz w:val="22"/>
                <w:szCs w:val="22"/>
              </w:rPr>
            </w:pPr>
            <w:r w:rsidRPr="000A63A2">
              <w:rPr>
                <w:rFonts w:ascii="Times New Roman" w:hAnsi="Times New Roman"/>
                <w:sz w:val="22"/>
                <w:szCs w:val="22"/>
              </w:rPr>
              <w:t>14</w:t>
            </w:r>
          </w:p>
        </w:tc>
        <w:tc>
          <w:tcPr>
            <w:tcW w:w="2556" w:type="dxa"/>
            <w:shd w:val="clear" w:color="auto" w:fill="auto"/>
          </w:tcPr>
          <w:p w14:paraId="1D8EB8EE" w14:textId="77777777" w:rsidR="0044250A" w:rsidRPr="000A63A2" w:rsidRDefault="0044250A" w:rsidP="0082620A">
            <w:pPr>
              <w:jc w:val="center"/>
              <w:rPr>
                <w:rFonts w:ascii="Times New Roman" w:hAnsi="Times New Roman"/>
                <w:sz w:val="22"/>
                <w:szCs w:val="22"/>
              </w:rPr>
            </w:pPr>
            <w:r w:rsidRPr="000A63A2">
              <w:rPr>
                <w:rFonts w:ascii="Times New Roman" w:hAnsi="Times New Roman"/>
                <w:sz w:val="22"/>
                <w:szCs w:val="22"/>
              </w:rPr>
              <w:t>24</w:t>
            </w:r>
          </w:p>
        </w:tc>
      </w:tr>
    </w:tbl>
    <w:p w14:paraId="7196D064" w14:textId="58BD8C8F" w:rsidR="00AD38B4" w:rsidRPr="000F45D3" w:rsidRDefault="000A63A2" w:rsidP="000F45D3">
      <w:pPr>
        <w:ind w:left="708"/>
        <w:jc w:val="both"/>
        <w:rPr>
          <w:rFonts w:ascii="Times New Roman" w:hAnsi="Times New Roman"/>
          <w:b/>
          <w:sz w:val="18"/>
          <w:szCs w:val="18"/>
        </w:rPr>
      </w:pPr>
      <w:r w:rsidRPr="000F45D3">
        <w:rPr>
          <w:rFonts w:ascii="Times New Roman" w:hAnsi="Times New Roman"/>
          <w:b/>
          <w:sz w:val="18"/>
          <w:szCs w:val="18"/>
        </w:rPr>
        <w:t xml:space="preserve">        </w:t>
      </w:r>
      <w:r w:rsidR="00701054">
        <w:rPr>
          <w:rFonts w:ascii="Times New Roman" w:hAnsi="Times New Roman"/>
          <w:b/>
          <w:sz w:val="18"/>
          <w:szCs w:val="18"/>
        </w:rPr>
        <w:t xml:space="preserve">   </w:t>
      </w:r>
      <w:r w:rsidR="00AD38B4" w:rsidRPr="000F45D3">
        <w:rPr>
          <w:rFonts w:ascii="Times New Roman" w:hAnsi="Times New Roman"/>
          <w:b/>
          <w:sz w:val="18"/>
          <w:szCs w:val="18"/>
        </w:rPr>
        <w:t>Fuente: Elaboración propia a partir del Matriz de Riesgos Corrupción V</w:t>
      </w:r>
      <w:r w:rsidR="0044250A" w:rsidRPr="000F45D3">
        <w:rPr>
          <w:rFonts w:ascii="Times New Roman" w:hAnsi="Times New Roman"/>
          <w:b/>
          <w:sz w:val="18"/>
          <w:szCs w:val="18"/>
        </w:rPr>
        <w:t>2</w:t>
      </w:r>
      <w:r w:rsidR="00AD38B4" w:rsidRPr="000F45D3">
        <w:rPr>
          <w:rFonts w:ascii="Times New Roman" w:hAnsi="Times New Roman"/>
          <w:b/>
          <w:sz w:val="18"/>
          <w:szCs w:val="18"/>
        </w:rPr>
        <w:t xml:space="preserve"> </w:t>
      </w:r>
    </w:p>
    <w:p w14:paraId="59377083" w14:textId="77777777" w:rsidR="000F45D3" w:rsidRPr="000F45D3" w:rsidRDefault="000F45D3" w:rsidP="000F45D3">
      <w:pPr>
        <w:ind w:left="708"/>
        <w:jc w:val="both"/>
        <w:rPr>
          <w:rFonts w:ascii="Times New Roman" w:hAnsi="Times New Roman"/>
          <w:sz w:val="18"/>
          <w:szCs w:val="18"/>
        </w:rPr>
      </w:pPr>
    </w:p>
    <w:p w14:paraId="338FA0FE" w14:textId="56AEFBC1" w:rsidR="004700F4" w:rsidRPr="004700F4" w:rsidRDefault="00AD38B4" w:rsidP="004700F4">
      <w:pPr>
        <w:jc w:val="both"/>
        <w:rPr>
          <w:rFonts w:ascii="Times New Roman" w:hAnsi="Times New Roman"/>
          <w:sz w:val="22"/>
          <w:szCs w:val="22"/>
        </w:rPr>
      </w:pPr>
      <w:r w:rsidRPr="000A63A2">
        <w:rPr>
          <w:rFonts w:ascii="Times New Roman" w:hAnsi="Times New Roman"/>
          <w:sz w:val="22"/>
          <w:szCs w:val="22"/>
        </w:rPr>
        <w:t>Una vez realizado el seguimiento al monitoreo de cada uno de los riesgos de corrupción</w:t>
      </w:r>
      <w:r w:rsidR="000F45D3">
        <w:rPr>
          <w:rFonts w:ascii="Times New Roman" w:hAnsi="Times New Roman"/>
          <w:sz w:val="22"/>
          <w:szCs w:val="22"/>
        </w:rPr>
        <w:t xml:space="preserve">, </w:t>
      </w:r>
      <w:r w:rsidRPr="000A63A2">
        <w:rPr>
          <w:rFonts w:ascii="Times New Roman" w:hAnsi="Times New Roman"/>
          <w:sz w:val="22"/>
          <w:szCs w:val="22"/>
        </w:rPr>
        <w:t xml:space="preserve">se evidenció que la totalidad de </w:t>
      </w:r>
      <w:r w:rsidR="000F45D3">
        <w:rPr>
          <w:rFonts w:ascii="Times New Roman" w:hAnsi="Times New Roman"/>
          <w:sz w:val="22"/>
          <w:szCs w:val="22"/>
        </w:rPr>
        <w:t xml:space="preserve">éstos </w:t>
      </w:r>
      <w:r w:rsidR="00DB76B1" w:rsidRPr="000A63A2">
        <w:rPr>
          <w:rFonts w:ascii="Times New Roman" w:hAnsi="Times New Roman"/>
          <w:sz w:val="22"/>
          <w:szCs w:val="22"/>
        </w:rPr>
        <w:t>cuentan</w:t>
      </w:r>
      <w:r w:rsidRPr="000A63A2">
        <w:rPr>
          <w:rFonts w:ascii="Times New Roman" w:hAnsi="Times New Roman"/>
          <w:sz w:val="22"/>
          <w:szCs w:val="22"/>
        </w:rPr>
        <w:t xml:space="preserve"> con </w:t>
      </w:r>
      <w:r w:rsidR="00A50AA5" w:rsidRPr="000A63A2">
        <w:rPr>
          <w:rFonts w:ascii="Times New Roman" w:hAnsi="Times New Roman"/>
          <w:sz w:val="22"/>
          <w:szCs w:val="22"/>
        </w:rPr>
        <w:t>plan de tratamiento y que se han adelantado las actividades programadas</w:t>
      </w:r>
      <w:r w:rsidR="00DB76B1" w:rsidRPr="000A63A2">
        <w:rPr>
          <w:rFonts w:ascii="Times New Roman" w:hAnsi="Times New Roman"/>
          <w:sz w:val="22"/>
          <w:szCs w:val="22"/>
        </w:rPr>
        <w:t>,</w:t>
      </w:r>
      <w:r w:rsidR="000A63A2" w:rsidRPr="000A63A2">
        <w:rPr>
          <w:rFonts w:ascii="Times New Roman" w:hAnsi="Times New Roman"/>
          <w:sz w:val="22"/>
          <w:szCs w:val="22"/>
        </w:rPr>
        <w:t xml:space="preserve"> </w:t>
      </w:r>
      <w:r w:rsidR="00DB76B1" w:rsidRPr="000A63A2">
        <w:rPr>
          <w:rFonts w:ascii="Times New Roman" w:hAnsi="Times New Roman"/>
          <w:sz w:val="22"/>
          <w:szCs w:val="22"/>
        </w:rPr>
        <w:t>tal como se pudo evidenciar en el</w:t>
      </w:r>
      <w:r w:rsidRPr="000A63A2">
        <w:rPr>
          <w:rFonts w:ascii="Times New Roman" w:hAnsi="Times New Roman"/>
          <w:sz w:val="22"/>
          <w:szCs w:val="22"/>
        </w:rPr>
        <w:t xml:space="preserve"> monitoreo</w:t>
      </w:r>
      <w:r w:rsidR="00DB76B1" w:rsidRPr="000A63A2">
        <w:rPr>
          <w:rFonts w:ascii="Times New Roman" w:hAnsi="Times New Roman"/>
          <w:sz w:val="22"/>
          <w:szCs w:val="22"/>
        </w:rPr>
        <w:t xml:space="preserve"> adelantado por la OAPAP </w:t>
      </w:r>
      <w:r w:rsidRPr="000A63A2">
        <w:rPr>
          <w:rFonts w:ascii="Times New Roman" w:hAnsi="Times New Roman"/>
          <w:sz w:val="22"/>
          <w:szCs w:val="22"/>
        </w:rPr>
        <w:t xml:space="preserve"> en la</w:t>
      </w:r>
      <w:r w:rsidR="00DB76B1" w:rsidRPr="000A63A2">
        <w:rPr>
          <w:rFonts w:ascii="Times New Roman" w:hAnsi="Times New Roman"/>
          <w:sz w:val="22"/>
          <w:szCs w:val="22"/>
        </w:rPr>
        <w:t xml:space="preserve"> matriz de riesgos</w:t>
      </w:r>
      <w:r w:rsidR="004700F4">
        <w:rPr>
          <w:rFonts w:ascii="Times New Roman" w:hAnsi="Times New Roman"/>
          <w:sz w:val="22"/>
          <w:szCs w:val="22"/>
        </w:rPr>
        <w:t>,</w:t>
      </w:r>
      <w:r w:rsidR="000A63A2" w:rsidRPr="000A63A2">
        <w:rPr>
          <w:rFonts w:ascii="Times New Roman" w:hAnsi="Times New Roman"/>
          <w:sz w:val="22"/>
          <w:szCs w:val="22"/>
        </w:rPr>
        <w:t xml:space="preserve"> </w:t>
      </w:r>
      <w:r w:rsidR="004700F4">
        <w:rPr>
          <w:rFonts w:ascii="Times New Roman" w:hAnsi="Times New Roman"/>
          <w:sz w:val="22"/>
          <w:szCs w:val="22"/>
        </w:rPr>
        <w:t>no obstante</w:t>
      </w:r>
      <w:r w:rsidR="004700F4">
        <w:t xml:space="preserve">, </w:t>
      </w:r>
      <w:r w:rsidR="004700F4" w:rsidRPr="004700F4">
        <w:rPr>
          <w:rFonts w:ascii="Times New Roman" w:hAnsi="Times New Roman"/>
          <w:sz w:val="22"/>
          <w:szCs w:val="22"/>
        </w:rPr>
        <w:t>la OCI recomienda para los próximos monitoreos registrar los segui</w:t>
      </w:r>
      <w:r w:rsidR="00843A12">
        <w:rPr>
          <w:rFonts w:ascii="Times New Roman" w:hAnsi="Times New Roman"/>
          <w:sz w:val="22"/>
          <w:szCs w:val="22"/>
        </w:rPr>
        <w:t>mientos realizados a</w:t>
      </w:r>
      <w:r w:rsidR="004700F4" w:rsidRPr="004700F4">
        <w:rPr>
          <w:rFonts w:ascii="Times New Roman" w:hAnsi="Times New Roman"/>
          <w:sz w:val="22"/>
          <w:szCs w:val="22"/>
        </w:rPr>
        <w:t xml:space="preserve"> los controles asociados a cada uno de los riesgos con las respectivas evidencias</w:t>
      </w:r>
      <w:r w:rsidR="000F45D3">
        <w:rPr>
          <w:rFonts w:ascii="Times New Roman" w:hAnsi="Times New Roman"/>
          <w:sz w:val="22"/>
          <w:szCs w:val="22"/>
        </w:rPr>
        <w:t>, para que de esta manera</w:t>
      </w:r>
      <w:r w:rsidR="004700F4" w:rsidRPr="004700F4">
        <w:rPr>
          <w:rFonts w:ascii="Times New Roman" w:hAnsi="Times New Roman"/>
          <w:sz w:val="22"/>
          <w:szCs w:val="22"/>
        </w:rPr>
        <w:t xml:space="preserve"> </w:t>
      </w:r>
      <w:r w:rsidR="000F45D3">
        <w:rPr>
          <w:rFonts w:ascii="Times New Roman" w:hAnsi="Times New Roman"/>
          <w:sz w:val="22"/>
          <w:szCs w:val="22"/>
        </w:rPr>
        <w:t>se</w:t>
      </w:r>
      <w:r w:rsidR="004700F4" w:rsidRPr="004700F4">
        <w:rPr>
          <w:rFonts w:ascii="Times New Roman" w:hAnsi="Times New Roman"/>
          <w:sz w:val="22"/>
          <w:szCs w:val="22"/>
        </w:rPr>
        <w:t xml:space="preserve"> </w:t>
      </w:r>
      <w:r w:rsidR="000F45D3">
        <w:rPr>
          <w:rFonts w:ascii="Times New Roman" w:hAnsi="Times New Roman"/>
          <w:sz w:val="22"/>
          <w:szCs w:val="22"/>
        </w:rPr>
        <w:t>respalde</w:t>
      </w:r>
      <w:r w:rsidR="004700F4" w:rsidRPr="004700F4">
        <w:rPr>
          <w:rFonts w:ascii="Times New Roman" w:hAnsi="Times New Roman"/>
          <w:sz w:val="22"/>
          <w:szCs w:val="22"/>
        </w:rPr>
        <w:t xml:space="preserve"> la ejecución de los mismos por parte de la primera y segunda línea de defensa.</w:t>
      </w:r>
    </w:p>
    <w:p w14:paraId="34FF1C98" w14:textId="77777777" w:rsidR="00AD38B4" w:rsidRPr="000A63A2" w:rsidRDefault="00AD38B4" w:rsidP="00393A4C">
      <w:pPr>
        <w:jc w:val="both"/>
        <w:rPr>
          <w:rFonts w:ascii="Times New Roman" w:hAnsi="Times New Roman"/>
          <w:sz w:val="22"/>
          <w:szCs w:val="22"/>
        </w:rPr>
      </w:pPr>
    </w:p>
    <w:p w14:paraId="63E530F5" w14:textId="1C2F4DD9" w:rsidR="00207CDC" w:rsidRPr="000A63A2" w:rsidRDefault="00AD38B4" w:rsidP="26B1154C">
      <w:pPr>
        <w:jc w:val="both"/>
        <w:rPr>
          <w:rFonts w:ascii="Times New Roman" w:eastAsia="Batang" w:hAnsi="Times New Roman"/>
          <w:b/>
          <w:bCs/>
          <w:spacing w:val="-5"/>
          <w:sz w:val="22"/>
          <w:szCs w:val="22"/>
        </w:rPr>
      </w:pPr>
      <w:r w:rsidRPr="000A63A2">
        <w:rPr>
          <w:rFonts w:ascii="Times New Roman" w:hAnsi="Times New Roman"/>
          <w:sz w:val="22"/>
          <w:szCs w:val="22"/>
        </w:rPr>
        <w:t xml:space="preserve">Durante el </w:t>
      </w:r>
      <w:r w:rsidR="00F09264" w:rsidRPr="000A63A2">
        <w:rPr>
          <w:rFonts w:ascii="Times New Roman" w:hAnsi="Times New Roman"/>
          <w:sz w:val="22"/>
          <w:szCs w:val="22"/>
        </w:rPr>
        <w:t xml:space="preserve">segundo </w:t>
      </w:r>
      <w:r w:rsidRPr="000A63A2">
        <w:rPr>
          <w:rFonts w:ascii="Times New Roman" w:hAnsi="Times New Roman"/>
          <w:sz w:val="22"/>
          <w:szCs w:val="22"/>
        </w:rPr>
        <w:t>cuatrimestre de 2020</w:t>
      </w:r>
      <w:r w:rsidR="000F45D3">
        <w:rPr>
          <w:rFonts w:ascii="Times New Roman" w:hAnsi="Times New Roman"/>
          <w:sz w:val="22"/>
          <w:szCs w:val="22"/>
        </w:rPr>
        <w:t xml:space="preserve">, </w:t>
      </w:r>
      <w:r w:rsidRPr="000A63A2">
        <w:rPr>
          <w:rFonts w:ascii="Times New Roman" w:hAnsi="Times New Roman"/>
          <w:sz w:val="22"/>
          <w:szCs w:val="22"/>
        </w:rPr>
        <w:t xml:space="preserve">no se evidenciaron situaciones que pudieran materializar los riesgos de corrupción. Adicionalmente, la </w:t>
      </w:r>
      <w:r w:rsidR="00DB76B1" w:rsidRPr="000A63A2">
        <w:rPr>
          <w:rFonts w:ascii="Times New Roman" w:hAnsi="Times New Roman"/>
          <w:sz w:val="22"/>
          <w:szCs w:val="22"/>
        </w:rPr>
        <w:t>jefe</w:t>
      </w:r>
      <w:r w:rsidRPr="000A63A2">
        <w:rPr>
          <w:rFonts w:ascii="Times New Roman" w:hAnsi="Times New Roman"/>
          <w:sz w:val="22"/>
          <w:szCs w:val="22"/>
        </w:rPr>
        <w:t xml:space="preserve"> de</w:t>
      </w:r>
      <w:r w:rsidR="00DB76B1" w:rsidRPr="000A63A2">
        <w:rPr>
          <w:rFonts w:ascii="Times New Roman" w:hAnsi="Times New Roman"/>
          <w:sz w:val="22"/>
          <w:szCs w:val="22"/>
        </w:rPr>
        <w:t xml:space="preserve"> la Oficina de</w:t>
      </w:r>
      <w:r w:rsidRPr="000A63A2">
        <w:rPr>
          <w:rFonts w:ascii="Times New Roman" w:hAnsi="Times New Roman"/>
          <w:sz w:val="22"/>
          <w:szCs w:val="22"/>
        </w:rPr>
        <w:t xml:space="preserve"> Control Interno Disciplinario</w:t>
      </w:r>
      <w:r w:rsidR="000F45D3">
        <w:rPr>
          <w:rFonts w:ascii="Times New Roman" w:hAnsi="Times New Roman"/>
          <w:sz w:val="22"/>
          <w:szCs w:val="22"/>
        </w:rPr>
        <w:t xml:space="preserve"> - OCID</w:t>
      </w:r>
      <w:r w:rsidRPr="000A63A2">
        <w:rPr>
          <w:rFonts w:ascii="Times New Roman" w:hAnsi="Times New Roman"/>
          <w:sz w:val="22"/>
          <w:szCs w:val="22"/>
        </w:rPr>
        <w:t xml:space="preserve"> informó mediante </w:t>
      </w:r>
      <w:r w:rsidR="00B729CB" w:rsidRPr="000A63A2">
        <w:rPr>
          <w:rFonts w:ascii="Times New Roman" w:hAnsi="Times New Roman"/>
          <w:sz w:val="22"/>
          <w:szCs w:val="22"/>
        </w:rPr>
        <w:t xml:space="preserve">correo electrónico </w:t>
      </w:r>
      <w:r w:rsidRPr="000A63A2">
        <w:rPr>
          <w:rFonts w:ascii="Times New Roman" w:hAnsi="Times New Roman"/>
          <w:sz w:val="22"/>
          <w:szCs w:val="22"/>
        </w:rPr>
        <w:t xml:space="preserve">del </w:t>
      </w:r>
      <w:r w:rsidR="00F97B6F" w:rsidRPr="000A63A2">
        <w:rPr>
          <w:rFonts w:ascii="Times New Roman" w:hAnsi="Times New Roman"/>
          <w:sz w:val="22"/>
          <w:szCs w:val="22"/>
        </w:rPr>
        <w:t>3</w:t>
      </w:r>
      <w:r w:rsidRPr="000A63A2">
        <w:rPr>
          <w:rFonts w:ascii="Times New Roman" w:hAnsi="Times New Roman"/>
          <w:sz w:val="22"/>
          <w:szCs w:val="22"/>
        </w:rPr>
        <w:t xml:space="preserve"> de </w:t>
      </w:r>
      <w:r w:rsidR="00B729CB" w:rsidRPr="000A63A2">
        <w:rPr>
          <w:rFonts w:ascii="Times New Roman" w:hAnsi="Times New Roman"/>
          <w:sz w:val="22"/>
          <w:szCs w:val="22"/>
        </w:rPr>
        <w:t>septiembre</w:t>
      </w:r>
      <w:r w:rsidRPr="000A63A2">
        <w:rPr>
          <w:rFonts w:ascii="Times New Roman" w:hAnsi="Times New Roman"/>
          <w:sz w:val="22"/>
          <w:szCs w:val="22"/>
        </w:rPr>
        <w:t xml:space="preserve"> de 2020 </w:t>
      </w:r>
      <w:r w:rsidR="000F45D3" w:rsidRPr="000A63A2">
        <w:rPr>
          <w:rFonts w:ascii="Times New Roman" w:hAnsi="Times New Roman"/>
          <w:color w:val="000000"/>
          <w:sz w:val="22"/>
          <w:szCs w:val="22"/>
          <w:shd w:val="clear" w:color="auto" w:fill="FFFFFF"/>
        </w:rPr>
        <w:t>que,</w:t>
      </w:r>
      <w:r w:rsidR="000F45D3">
        <w:rPr>
          <w:rFonts w:ascii="Times New Roman" w:hAnsi="Times New Roman"/>
          <w:color w:val="000000"/>
          <w:sz w:val="22"/>
          <w:szCs w:val="22"/>
          <w:shd w:val="clear" w:color="auto" w:fill="FFFFFF"/>
        </w:rPr>
        <w:t xml:space="preserve"> </w:t>
      </w:r>
      <w:r w:rsidR="00F97B6F" w:rsidRPr="000A63A2">
        <w:rPr>
          <w:rFonts w:ascii="Times New Roman" w:hAnsi="Times New Roman"/>
          <w:color w:val="000000"/>
          <w:sz w:val="22"/>
          <w:szCs w:val="22"/>
          <w:shd w:val="clear" w:color="auto" w:fill="FFFFFF"/>
        </w:rPr>
        <w:t xml:space="preserve">entre los meses </w:t>
      </w:r>
      <w:r w:rsidR="000A63A2" w:rsidRPr="000A63A2">
        <w:rPr>
          <w:rFonts w:ascii="Times New Roman" w:hAnsi="Times New Roman"/>
          <w:color w:val="000000"/>
          <w:sz w:val="22"/>
          <w:szCs w:val="22"/>
          <w:shd w:val="clear" w:color="auto" w:fill="FFFFFF"/>
        </w:rPr>
        <w:t>de mayo</w:t>
      </w:r>
      <w:r w:rsidR="00F97B6F" w:rsidRPr="000A63A2">
        <w:rPr>
          <w:rFonts w:ascii="Times New Roman" w:hAnsi="Times New Roman"/>
          <w:color w:val="000000"/>
          <w:sz w:val="22"/>
          <w:szCs w:val="22"/>
          <w:shd w:val="clear" w:color="auto" w:fill="FFFFFF"/>
        </w:rPr>
        <w:t xml:space="preserve"> y agosto de esta vigencia, </w:t>
      </w:r>
      <w:r w:rsidR="000F45D3">
        <w:rPr>
          <w:rFonts w:ascii="Times New Roman" w:hAnsi="Times New Roman"/>
          <w:color w:val="000000"/>
          <w:sz w:val="22"/>
          <w:szCs w:val="22"/>
          <w:shd w:val="clear" w:color="auto" w:fill="FFFFFF"/>
        </w:rPr>
        <w:t>la OCID</w:t>
      </w:r>
      <w:r w:rsidR="00F97B6F" w:rsidRPr="000A63A2">
        <w:rPr>
          <w:rFonts w:ascii="Times New Roman" w:hAnsi="Times New Roman"/>
          <w:color w:val="000000"/>
          <w:sz w:val="22"/>
          <w:szCs w:val="22"/>
          <w:shd w:val="clear" w:color="auto" w:fill="FFFFFF"/>
        </w:rPr>
        <w:t xml:space="preserve"> no ha dictado fallos sancionatorios ni ha sido notificada de decisiones que en tal sentido haya proferido la Procuraduría o la Personería de Bogotá.</w:t>
      </w:r>
      <w:r w:rsidRPr="000A63A2">
        <w:rPr>
          <w:rFonts w:ascii="Times New Roman" w:hAnsi="Times New Roman"/>
          <w:sz w:val="22"/>
          <w:szCs w:val="22"/>
        </w:rPr>
        <w:t xml:space="preserve"> </w:t>
      </w:r>
    </w:p>
    <w:p w14:paraId="562C75D1" w14:textId="7F3D94C2" w:rsidR="00393A4C" w:rsidRPr="007933B3" w:rsidRDefault="00393A4C" w:rsidP="26B1154C">
      <w:pPr>
        <w:jc w:val="both"/>
        <w:rPr>
          <w:rFonts w:ascii="Times New Roman" w:eastAsia="Batang" w:hAnsi="Times New Roman"/>
          <w:b/>
          <w:bCs/>
          <w:spacing w:val="-5"/>
          <w:sz w:val="22"/>
          <w:szCs w:val="22"/>
          <w:highlight w:val="yellow"/>
        </w:rPr>
      </w:pPr>
    </w:p>
    <w:p w14:paraId="664355AD" w14:textId="42DC12CC" w:rsidR="00614718" w:rsidRPr="000A63A2" w:rsidRDefault="342C25D5" w:rsidP="582F122A">
      <w:pPr>
        <w:shd w:val="clear" w:color="auto" w:fill="FFFFFF" w:themeFill="background1"/>
        <w:jc w:val="both"/>
        <w:textAlignment w:val="baseline"/>
        <w:rPr>
          <w:rFonts w:ascii="Times New Roman" w:hAnsi="Times New Roman"/>
          <w:i/>
          <w:iCs/>
          <w:color w:val="000000"/>
          <w:sz w:val="22"/>
          <w:szCs w:val="22"/>
          <w:lang w:val="es-CO" w:eastAsia="es-CO"/>
        </w:rPr>
      </w:pPr>
      <w:r w:rsidRPr="000A63A2">
        <w:rPr>
          <w:rFonts w:ascii="Times New Roman" w:eastAsia="Batang" w:hAnsi="Times New Roman"/>
          <w:color w:val="000000"/>
          <w:spacing w:val="-5"/>
          <w:sz w:val="22"/>
          <w:szCs w:val="22"/>
          <w:lang w:val="es-ES" w:eastAsia="en-US"/>
        </w:rPr>
        <w:t>Se observó e</w:t>
      </w:r>
      <w:r w:rsidR="108E4907" w:rsidRPr="000A63A2">
        <w:rPr>
          <w:rFonts w:ascii="Times New Roman" w:eastAsia="Batang" w:hAnsi="Times New Roman"/>
          <w:color w:val="000000"/>
          <w:spacing w:val="-5"/>
          <w:sz w:val="22"/>
          <w:szCs w:val="22"/>
          <w:lang w:val="es-ES" w:eastAsia="en-US"/>
        </w:rPr>
        <w:t>l consolidado del monitoreo de los riesgos de corrupción</w:t>
      </w:r>
      <w:r w:rsidR="7E8B83BA" w:rsidRPr="000A63A2">
        <w:rPr>
          <w:rFonts w:ascii="Times New Roman" w:eastAsia="Batang" w:hAnsi="Times New Roman"/>
          <w:color w:val="000000"/>
          <w:spacing w:val="-5"/>
          <w:sz w:val="22"/>
          <w:szCs w:val="22"/>
          <w:lang w:val="es-ES" w:eastAsia="en-US"/>
        </w:rPr>
        <w:t>,</w:t>
      </w:r>
      <w:r w:rsidR="108E4907" w:rsidRPr="000A63A2">
        <w:rPr>
          <w:rFonts w:ascii="Times New Roman" w:eastAsia="Batang" w:hAnsi="Times New Roman"/>
          <w:color w:val="000000"/>
          <w:spacing w:val="-5"/>
          <w:sz w:val="22"/>
          <w:szCs w:val="22"/>
          <w:lang w:val="es-ES" w:eastAsia="en-US"/>
        </w:rPr>
        <w:t xml:space="preserve"> realizado por la</w:t>
      </w:r>
      <w:r w:rsidR="5B59FB56" w:rsidRPr="000A63A2">
        <w:rPr>
          <w:rFonts w:ascii="Times New Roman" w:eastAsia="Batang" w:hAnsi="Times New Roman"/>
          <w:color w:val="000000"/>
          <w:spacing w:val="-5"/>
          <w:sz w:val="22"/>
          <w:szCs w:val="22"/>
          <w:lang w:val="es-ES" w:eastAsia="en-US"/>
        </w:rPr>
        <w:t xml:space="preserve"> segunda línea de defensa,</w:t>
      </w:r>
      <w:r w:rsidR="108E4907" w:rsidRPr="000A63A2">
        <w:rPr>
          <w:rFonts w:ascii="Times New Roman" w:eastAsia="Batang" w:hAnsi="Times New Roman"/>
          <w:color w:val="000000"/>
          <w:spacing w:val="-5"/>
          <w:sz w:val="22"/>
          <w:szCs w:val="22"/>
          <w:lang w:val="es-ES" w:eastAsia="en-US"/>
        </w:rPr>
        <w:t xml:space="preserve"> </w:t>
      </w:r>
      <w:r w:rsidR="000F45D3">
        <w:rPr>
          <w:rFonts w:ascii="Times New Roman" w:eastAsia="Batang" w:hAnsi="Times New Roman"/>
          <w:color w:val="000000"/>
          <w:spacing w:val="-5"/>
          <w:sz w:val="22"/>
          <w:szCs w:val="22"/>
          <w:lang w:val="es-ES" w:eastAsia="en-US"/>
        </w:rPr>
        <w:t xml:space="preserve">la </w:t>
      </w:r>
      <w:r w:rsidR="108E4907" w:rsidRPr="000A63A2">
        <w:rPr>
          <w:rFonts w:ascii="Times New Roman" w:eastAsia="Batang" w:hAnsi="Times New Roman"/>
          <w:color w:val="000000"/>
          <w:spacing w:val="-5"/>
          <w:sz w:val="22"/>
          <w:szCs w:val="22"/>
          <w:lang w:val="es-ES" w:eastAsia="en-US"/>
        </w:rPr>
        <w:t xml:space="preserve">Oficina Asesora de Planeación y Aseguramiento de </w:t>
      </w:r>
      <w:r w:rsidR="7C720F93" w:rsidRPr="000A63A2">
        <w:rPr>
          <w:rFonts w:ascii="Times New Roman" w:eastAsia="Batang" w:hAnsi="Times New Roman"/>
          <w:color w:val="000000"/>
          <w:spacing w:val="-5"/>
          <w:sz w:val="22"/>
          <w:szCs w:val="22"/>
          <w:lang w:val="es-ES" w:eastAsia="en-US"/>
        </w:rPr>
        <w:t>P</w:t>
      </w:r>
      <w:r w:rsidR="108E4907" w:rsidRPr="000A63A2">
        <w:rPr>
          <w:rFonts w:ascii="Times New Roman" w:eastAsia="Batang" w:hAnsi="Times New Roman"/>
          <w:color w:val="000000"/>
          <w:spacing w:val="-5"/>
          <w:sz w:val="22"/>
          <w:szCs w:val="22"/>
          <w:lang w:val="es-ES" w:eastAsia="en-US"/>
        </w:rPr>
        <w:t>rocesos</w:t>
      </w:r>
      <w:r w:rsidR="000F45D3">
        <w:rPr>
          <w:rFonts w:ascii="Times New Roman" w:eastAsia="Batang" w:hAnsi="Times New Roman"/>
          <w:color w:val="000000"/>
          <w:spacing w:val="-5"/>
          <w:sz w:val="22"/>
          <w:szCs w:val="22"/>
          <w:lang w:val="es-ES" w:eastAsia="en-US"/>
        </w:rPr>
        <w:t>, el cual está</w:t>
      </w:r>
      <w:r w:rsidR="000F45D3" w:rsidRPr="000A63A2">
        <w:rPr>
          <w:rFonts w:ascii="Times New Roman" w:eastAsia="Batang" w:hAnsi="Times New Roman"/>
          <w:color w:val="000000"/>
          <w:spacing w:val="-5"/>
          <w:sz w:val="22"/>
          <w:szCs w:val="22"/>
          <w:lang w:val="es-ES" w:eastAsia="en-US"/>
        </w:rPr>
        <w:t xml:space="preserve"> publicado</w:t>
      </w:r>
      <w:r w:rsidR="108E4907" w:rsidRPr="000A63A2">
        <w:rPr>
          <w:rFonts w:ascii="Times New Roman" w:eastAsia="Batang" w:hAnsi="Times New Roman"/>
          <w:color w:val="000000"/>
          <w:spacing w:val="-5"/>
          <w:sz w:val="22"/>
          <w:szCs w:val="22"/>
          <w:lang w:val="es-ES" w:eastAsia="en-US"/>
        </w:rPr>
        <w:t xml:space="preserve"> en la página web de la Unidad, </w:t>
      </w:r>
      <w:r w:rsidR="4C93595D" w:rsidRPr="000A63A2">
        <w:rPr>
          <w:rFonts w:ascii="Times New Roman" w:eastAsia="Batang" w:hAnsi="Times New Roman"/>
          <w:color w:val="000000"/>
          <w:spacing w:val="-5"/>
          <w:sz w:val="22"/>
          <w:szCs w:val="22"/>
          <w:lang w:val="es-ES" w:eastAsia="en-US"/>
        </w:rPr>
        <w:t xml:space="preserve">en </w:t>
      </w:r>
      <w:r w:rsidR="108E4907" w:rsidRPr="000A63A2">
        <w:rPr>
          <w:rFonts w:ascii="Times New Roman" w:eastAsia="Batang" w:hAnsi="Times New Roman"/>
          <w:color w:val="000000"/>
          <w:spacing w:val="-5"/>
          <w:sz w:val="22"/>
          <w:szCs w:val="22"/>
          <w:lang w:val="es-ES" w:eastAsia="en-US"/>
        </w:rPr>
        <w:t xml:space="preserve">el vínculo de transparencia </w:t>
      </w:r>
      <w:r w:rsidR="61E2B20B" w:rsidRPr="000F45D3">
        <w:rPr>
          <w:rFonts w:ascii="Times New Roman" w:hAnsi="Times New Roman"/>
          <w:color w:val="0000FF"/>
          <w:sz w:val="22"/>
          <w:szCs w:val="22"/>
          <w:u w:val="single"/>
        </w:rPr>
        <w:t>http://www.catastrobogota.gov.co/planeacion/mapas-de-riesgos</w:t>
      </w:r>
      <w:r w:rsidR="108E4907" w:rsidRPr="000F45D3">
        <w:rPr>
          <w:rFonts w:ascii="Times New Roman" w:eastAsia="Batang" w:hAnsi="Times New Roman"/>
          <w:color w:val="000000"/>
          <w:spacing w:val="-5"/>
          <w:sz w:val="22"/>
          <w:szCs w:val="22"/>
          <w:lang w:val="es-ES" w:eastAsia="en-US"/>
        </w:rPr>
        <w:t xml:space="preserve">.  </w:t>
      </w:r>
    </w:p>
    <w:p w14:paraId="1A965116" w14:textId="77777777" w:rsidR="00792CEC" w:rsidRPr="000A63A2" w:rsidRDefault="00792CEC" w:rsidP="00792CEC">
      <w:pPr>
        <w:jc w:val="both"/>
        <w:rPr>
          <w:rFonts w:ascii="Times New Roman" w:hAnsi="Times New Roman"/>
          <w:color w:val="000000"/>
          <w:sz w:val="22"/>
          <w:szCs w:val="22"/>
          <w:lang w:val="es-ES" w:eastAsia="es-CO"/>
        </w:rPr>
      </w:pPr>
    </w:p>
    <w:p w14:paraId="606DF69B" w14:textId="130A28F3" w:rsidR="00792CEC" w:rsidRPr="000A63A2" w:rsidRDefault="00792CEC" w:rsidP="00792CEC">
      <w:pPr>
        <w:pStyle w:val="Prrafodelista"/>
        <w:ind w:left="0" w:right="33"/>
        <w:jc w:val="both"/>
        <w:rPr>
          <w:rFonts w:ascii="Times New Roman" w:hAnsi="Times New Roman"/>
          <w:szCs w:val="22"/>
        </w:rPr>
      </w:pPr>
      <w:r w:rsidRPr="000A63A2">
        <w:rPr>
          <w:rFonts w:ascii="Times New Roman" w:hAnsi="Times New Roman"/>
          <w:szCs w:val="22"/>
        </w:rPr>
        <w:t xml:space="preserve">La Oficina de Control </w:t>
      </w:r>
      <w:r w:rsidR="00761EE5" w:rsidRPr="000A63A2">
        <w:rPr>
          <w:rFonts w:ascii="Times New Roman" w:hAnsi="Times New Roman"/>
          <w:szCs w:val="22"/>
        </w:rPr>
        <w:t>I</w:t>
      </w:r>
      <w:r w:rsidRPr="000A63A2">
        <w:rPr>
          <w:rFonts w:ascii="Times New Roman" w:hAnsi="Times New Roman"/>
          <w:szCs w:val="22"/>
        </w:rPr>
        <w:t>nterno</w:t>
      </w:r>
      <w:r w:rsidR="000F45D3">
        <w:rPr>
          <w:rFonts w:ascii="Times New Roman" w:hAnsi="Times New Roman"/>
          <w:szCs w:val="22"/>
        </w:rPr>
        <w:t xml:space="preserve"> - </w:t>
      </w:r>
      <w:r w:rsidR="00761EE5" w:rsidRPr="000A63A2">
        <w:rPr>
          <w:rFonts w:ascii="Times New Roman" w:hAnsi="Times New Roman"/>
          <w:szCs w:val="22"/>
        </w:rPr>
        <w:t xml:space="preserve">OCI </w:t>
      </w:r>
      <w:r w:rsidRPr="000A63A2">
        <w:rPr>
          <w:rFonts w:ascii="Times New Roman" w:hAnsi="Times New Roman"/>
          <w:szCs w:val="22"/>
        </w:rPr>
        <w:t xml:space="preserve">adelantó </w:t>
      </w:r>
      <w:r w:rsidR="000F45D3">
        <w:rPr>
          <w:rFonts w:ascii="Times New Roman" w:hAnsi="Times New Roman"/>
          <w:szCs w:val="22"/>
        </w:rPr>
        <w:t xml:space="preserve">el </w:t>
      </w:r>
      <w:r w:rsidRPr="000A63A2">
        <w:rPr>
          <w:rFonts w:ascii="Times New Roman" w:hAnsi="Times New Roman"/>
          <w:szCs w:val="22"/>
        </w:rPr>
        <w:t xml:space="preserve">seguimiento a la gestión de riesgos de corrupción en las auditorías, seguimientos y evaluaciones realizadas en el periodo comprendido entre el 1 de </w:t>
      </w:r>
      <w:r w:rsidR="00947185" w:rsidRPr="000A63A2">
        <w:rPr>
          <w:rFonts w:ascii="Times New Roman" w:hAnsi="Times New Roman"/>
          <w:szCs w:val="22"/>
        </w:rPr>
        <w:t>may</w:t>
      </w:r>
      <w:r w:rsidR="00550E5A" w:rsidRPr="000A63A2">
        <w:rPr>
          <w:rFonts w:ascii="Times New Roman" w:hAnsi="Times New Roman"/>
          <w:szCs w:val="22"/>
        </w:rPr>
        <w:t>o</w:t>
      </w:r>
      <w:r w:rsidRPr="000A63A2">
        <w:rPr>
          <w:rFonts w:ascii="Times New Roman" w:hAnsi="Times New Roman"/>
          <w:szCs w:val="22"/>
        </w:rPr>
        <w:t xml:space="preserve"> y el </w:t>
      </w:r>
      <w:r w:rsidR="00550E5A" w:rsidRPr="000A63A2">
        <w:rPr>
          <w:rFonts w:ascii="Times New Roman" w:hAnsi="Times New Roman"/>
          <w:szCs w:val="22"/>
        </w:rPr>
        <w:t>3</w:t>
      </w:r>
      <w:r w:rsidR="00947185" w:rsidRPr="000A63A2">
        <w:rPr>
          <w:rFonts w:ascii="Times New Roman" w:hAnsi="Times New Roman"/>
          <w:szCs w:val="22"/>
        </w:rPr>
        <w:t>1</w:t>
      </w:r>
      <w:r w:rsidRPr="000A63A2">
        <w:rPr>
          <w:rFonts w:ascii="Times New Roman" w:hAnsi="Times New Roman"/>
          <w:szCs w:val="22"/>
        </w:rPr>
        <w:t xml:space="preserve"> de</w:t>
      </w:r>
      <w:r w:rsidR="00550E5A" w:rsidRPr="000A63A2">
        <w:rPr>
          <w:rFonts w:ascii="Times New Roman" w:hAnsi="Times New Roman"/>
          <w:szCs w:val="22"/>
        </w:rPr>
        <w:t xml:space="preserve"> </w:t>
      </w:r>
      <w:r w:rsidR="00DB05BC" w:rsidRPr="000A63A2">
        <w:rPr>
          <w:rFonts w:ascii="Times New Roman" w:hAnsi="Times New Roman"/>
          <w:szCs w:val="22"/>
        </w:rPr>
        <w:t>a</w:t>
      </w:r>
      <w:r w:rsidR="00947185" w:rsidRPr="000A63A2">
        <w:rPr>
          <w:rFonts w:ascii="Times New Roman" w:hAnsi="Times New Roman"/>
          <w:szCs w:val="22"/>
        </w:rPr>
        <w:t>gosto</w:t>
      </w:r>
      <w:r w:rsidR="00DB05BC" w:rsidRPr="000A63A2">
        <w:rPr>
          <w:rFonts w:ascii="Times New Roman" w:hAnsi="Times New Roman"/>
          <w:szCs w:val="22"/>
        </w:rPr>
        <w:t>,</w:t>
      </w:r>
      <w:r w:rsidRPr="000A63A2">
        <w:rPr>
          <w:rFonts w:ascii="Times New Roman" w:hAnsi="Times New Roman"/>
          <w:szCs w:val="22"/>
        </w:rPr>
        <w:t xml:space="preserve"> así:</w:t>
      </w:r>
    </w:p>
    <w:p w14:paraId="7DF4E37C" w14:textId="77777777" w:rsidR="00792CEC" w:rsidRPr="000A63A2" w:rsidRDefault="00792CEC" w:rsidP="00792CEC">
      <w:pPr>
        <w:pStyle w:val="Prrafodelista"/>
        <w:ind w:left="-207" w:right="33"/>
        <w:jc w:val="both"/>
        <w:rPr>
          <w:rFonts w:ascii="Times New Roman" w:hAnsi="Times New Roman"/>
          <w:szCs w:val="22"/>
        </w:rPr>
      </w:pPr>
    </w:p>
    <w:p w14:paraId="634ECDC9" w14:textId="46CC2292" w:rsidR="00792CEC" w:rsidRPr="000A63A2" w:rsidRDefault="58CE82D5" w:rsidP="000F45D3">
      <w:pPr>
        <w:pStyle w:val="Prrafodelista"/>
        <w:numPr>
          <w:ilvl w:val="0"/>
          <w:numId w:val="43"/>
        </w:numPr>
        <w:ind w:left="567" w:right="33" w:hanging="425"/>
        <w:contextualSpacing/>
        <w:rPr>
          <w:rFonts w:ascii="Times New Roman" w:hAnsi="Times New Roman"/>
        </w:rPr>
      </w:pPr>
      <w:r w:rsidRPr="26B1154C">
        <w:rPr>
          <w:rFonts w:ascii="Times New Roman" w:hAnsi="Times New Roman"/>
        </w:rPr>
        <w:t>Auditoría de Gestión, Cálculo y determinación del efecto Plusvalía vigencia 2020</w:t>
      </w:r>
      <w:r w:rsidR="00792CEC" w:rsidRPr="26B1154C">
        <w:rPr>
          <w:rFonts w:ascii="Times New Roman" w:hAnsi="Times New Roman"/>
        </w:rPr>
        <w:t>.</w:t>
      </w:r>
    </w:p>
    <w:p w14:paraId="42E0DAE9" w14:textId="14F65444" w:rsidR="00792CEC" w:rsidRPr="000A63A2" w:rsidRDefault="23E67DB1" w:rsidP="000F45D3">
      <w:pPr>
        <w:pStyle w:val="Prrafodelista"/>
        <w:numPr>
          <w:ilvl w:val="0"/>
          <w:numId w:val="43"/>
        </w:numPr>
        <w:ind w:left="567" w:hanging="425"/>
        <w:rPr>
          <w:rFonts w:ascii="Times New Roman" w:hAnsi="Times New Roman"/>
        </w:rPr>
      </w:pPr>
      <w:r w:rsidRPr="26B1154C">
        <w:rPr>
          <w:rFonts w:ascii="Times New Roman" w:hAnsi="Times New Roman"/>
        </w:rPr>
        <w:t>Evaluación al Subproceso de Gestión de Tesorería</w:t>
      </w:r>
    </w:p>
    <w:p w14:paraId="44FB30F8" w14:textId="11C2D726" w:rsidR="00A93CBF" w:rsidRPr="000A63A2" w:rsidRDefault="1E42AA47" w:rsidP="000F45D3">
      <w:pPr>
        <w:pStyle w:val="Prrafodelista"/>
        <w:numPr>
          <w:ilvl w:val="0"/>
          <w:numId w:val="43"/>
        </w:numPr>
        <w:tabs>
          <w:tab w:val="left" w:pos="142"/>
        </w:tabs>
        <w:ind w:left="567" w:hanging="425"/>
      </w:pPr>
      <w:r w:rsidRPr="26B1154C">
        <w:rPr>
          <w:rFonts w:ascii="Times New Roman" w:hAnsi="Times New Roman"/>
          <w:szCs w:val="22"/>
        </w:rPr>
        <w:t>Informe de seguimiento al cumplimiento normativo en materia contractual (fases de planeación, selección, contratación y ejecución) según selectivo, cumplimiento funciones Comité de Contratación y seguimiento a la ejecución presupuestal.</w:t>
      </w:r>
    </w:p>
    <w:p w14:paraId="22F93089" w14:textId="2222DC41" w:rsidR="380E395E" w:rsidRDefault="380E395E" w:rsidP="000F45D3">
      <w:pPr>
        <w:pStyle w:val="Prrafodelista"/>
        <w:numPr>
          <w:ilvl w:val="0"/>
          <w:numId w:val="43"/>
        </w:numPr>
        <w:ind w:left="567" w:hanging="425"/>
      </w:pPr>
      <w:r w:rsidRPr="26B1154C">
        <w:rPr>
          <w:rFonts w:ascii="Times New Roman" w:hAnsi="Times New Roman"/>
          <w:szCs w:val="22"/>
        </w:rPr>
        <w:t>Seguimiento medidas de austeridad del gasto público I trimestre 2020.</w:t>
      </w:r>
    </w:p>
    <w:p w14:paraId="300F0333" w14:textId="466ED096" w:rsidR="75379E03" w:rsidRDefault="75379E03" w:rsidP="000F45D3">
      <w:pPr>
        <w:pStyle w:val="Prrafodelista"/>
        <w:numPr>
          <w:ilvl w:val="0"/>
          <w:numId w:val="43"/>
        </w:numPr>
        <w:ind w:left="567" w:hanging="425"/>
        <w:rPr>
          <w:rFonts w:ascii="Times New Roman" w:hAnsi="Times New Roman"/>
          <w:szCs w:val="22"/>
        </w:rPr>
      </w:pPr>
      <w:r w:rsidRPr="26B1154C">
        <w:rPr>
          <w:rFonts w:ascii="Times New Roman" w:hAnsi="Times New Roman"/>
          <w:szCs w:val="22"/>
        </w:rPr>
        <w:t>Seguimiento contingente judiciales correspondiente al segundo trimestre de 2020.</w:t>
      </w:r>
    </w:p>
    <w:p w14:paraId="7D6A6C03" w14:textId="06B1741C" w:rsidR="417BF9ED" w:rsidRDefault="417BF9ED" w:rsidP="000F45D3">
      <w:pPr>
        <w:pStyle w:val="Prrafodelista"/>
        <w:numPr>
          <w:ilvl w:val="0"/>
          <w:numId w:val="43"/>
        </w:numPr>
        <w:ind w:left="567" w:hanging="425"/>
        <w:rPr>
          <w:rFonts w:ascii="Times New Roman" w:hAnsi="Times New Roman"/>
          <w:szCs w:val="22"/>
        </w:rPr>
      </w:pPr>
      <w:r w:rsidRPr="26B1154C">
        <w:rPr>
          <w:rFonts w:ascii="Times New Roman" w:hAnsi="Times New Roman"/>
          <w:szCs w:val="22"/>
        </w:rPr>
        <w:lastRenderedPageBreak/>
        <w:t>Seguimiento al cumplimiento de la Directiva 007 de 2013.</w:t>
      </w:r>
    </w:p>
    <w:p w14:paraId="5993364E" w14:textId="1B45747B" w:rsidR="26B1154C" w:rsidRDefault="26B1154C" w:rsidP="26B1154C">
      <w:pPr>
        <w:jc w:val="both"/>
        <w:rPr>
          <w:rFonts w:ascii="Times New Roman" w:hAnsi="Times New Roman"/>
          <w:b/>
          <w:bCs/>
          <w:sz w:val="22"/>
          <w:szCs w:val="22"/>
        </w:rPr>
      </w:pPr>
    </w:p>
    <w:p w14:paraId="7391B7E3" w14:textId="77777777" w:rsidR="00792CEC" w:rsidRPr="000A63A2" w:rsidRDefault="00792CEC" w:rsidP="00792CEC">
      <w:pPr>
        <w:ind w:right="-141"/>
        <w:jc w:val="both"/>
        <w:rPr>
          <w:rFonts w:ascii="Times New Roman" w:hAnsi="Times New Roman"/>
          <w:b/>
          <w:sz w:val="22"/>
          <w:szCs w:val="22"/>
        </w:rPr>
      </w:pPr>
      <w:r w:rsidRPr="000A63A2">
        <w:rPr>
          <w:rFonts w:ascii="Times New Roman" w:hAnsi="Times New Roman"/>
          <w:b/>
          <w:sz w:val="22"/>
          <w:szCs w:val="22"/>
        </w:rPr>
        <w:t>5.3 Componente 2 “Racionalización de Tramites”.</w:t>
      </w:r>
    </w:p>
    <w:p w14:paraId="1DA6542E" w14:textId="77777777" w:rsidR="00792CEC" w:rsidRPr="000A63A2" w:rsidRDefault="00792CEC" w:rsidP="00792CEC">
      <w:pPr>
        <w:ind w:right="-141"/>
        <w:jc w:val="both"/>
        <w:rPr>
          <w:rFonts w:ascii="Times New Roman" w:hAnsi="Times New Roman"/>
          <w:b/>
          <w:sz w:val="22"/>
          <w:szCs w:val="22"/>
        </w:rPr>
      </w:pPr>
    </w:p>
    <w:p w14:paraId="356F9EB6"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r w:rsidRPr="000A63A2">
        <w:rPr>
          <w:rFonts w:ascii="Times New Roman" w:eastAsia="Batang" w:hAnsi="Times New Roman"/>
          <w:b/>
          <w:spacing w:val="-5"/>
          <w:sz w:val="22"/>
          <w:szCs w:val="22"/>
          <w:u w:val="single"/>
          <w:lang w:val="es-ES" w:eastAsia="en-US"/>
        </w:rPr>
        <w:t>Criterio</w:t>
      </w:r>
    </w:p>
    <w:p w14:paraId="3041E394"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p>
    <w:p w14:paraId="4FFDBE10" w14:textId="77777777" w:rsidR="00792CEC" w:rsidRPr="000A63A2" w:rsidRDefault="00792CEC" w:rsidP="00792CEC">
      <w:pPr>
        <w:autoSpaceDE w:val="0"/>
        <w:autoSpaceDN w:val="0"/>
        <w:adjustRightInd w:val="0"/>
        <w:jc w:val="both"/>
        <w:rPr>
          <w:rFonts w:ascii="Times New Roman" w:hAnsi="Times New Roman"/>
          <w:i/>
          <w:sz w:val="22"/>
          <w:szCs w:val="22"/>
        </w:rPr>
      </w:pPr>
      <w:r w:rsidRPr="000A63A2">
        <w:rPr>
          <w:rFonts w:ascii="Times New Roman" w:hAnsi="Times New Roman"/>
          <w:sz w:val="22"/>
          <w:szCs w:val="22"/>
        </w:rPr>
        <w:t xml:space="preserve">Documento </w:t>
      </w:r>
      <w:r w:rsidRPr="000A63A2">
        <w:rPr>
          <w:rFonts w:ascii="Times New Roman" w:hAnsi="Times New Roman"/>
          <w:i/>
          <w:sz w:val="22"/>
          <w:szCs w:val="22"/>
        </w:rPr>
        <w:t>"Estrategias para la Construcción del Plan Anticorrupción y de Atención al Ciudadano Versión 2</w:t>
      </w:r>
      <w:r w:rsidRPr="000A63A2">
        <w:rPr>
          <w:rFonts w:ascii="Times New Roman" w:hAnsi="Times New Roman"/>
          <w:sz w:val="22"/>
          <w:szCs w:val="22"/>
        </w:rPr>
        <w:t xml:space="preserve"> </w:t>
      </w:r>
      <w:r w:rsidRPr="000A63A2">
        <w:rPr>
          <w:rFonts w:ascii="Times New Roman" w:hAnsi="Times New Roman"/>
          <w:i/>
          <w:sz w:val="22"/>
          <w:szCs w:val="22"/>
        </w:rPr>
        <w:t>de la Presidencia de la República, numeral 6,</w:t>
      </w:r>
      <w:r w:rsidRPr="000A63A2">
        <w:rPr>
          <w:rFonts w:ascii="Times New Roman" w:hAnsi="Times New Roman"/>
          <w:sz w:val="22"/>
          <w:szCs w:val="22"/>
        </w:rPr>
        <w:t xml:space="preserve"> </w:t>
      </w:r>
      <w:r w:rsidRPr="000A63A2">
        <w:rPr>
          <w:rFonts w:ascii="Times New Roman" w:hAnsi="Times New Roman"/>
          <w:i/>
          <w:sz w:val="22"/>
          <w:szCs w:val="22"/>
        </w:rPr>
        <w:t>“Descripción de los componentes del PAAC”</w:t>
      </w:r>
      <w:r w:rsidRPr="000A63A2">
        <w:rPr>
          <w:rFonts w:ascii="Times New Roman" w:hAnsi="Times New Roman"/>
          <w:sz w:val="22"/>
          <w:szCs w:val="22"/>
        </w:rPr>
        <w:t xml:space="preserve">, </w:t>
      </w:r>
      <w:r w:rsidRPr="000A63A2">
        <w:rPr>
          <w:rFonts w:ascii="Times New Roman" w:hAnsi="Times New Roman"/>
          <w:i/>
          <w:sz w:val="22"/>
          <w:szCs w:val="22"/>
        </w:rPr>
        <w:t>“Identificación de trámites”</w:t>
      </w:r>
      <w:r w:rsidRPr="000A63A2">
        <w:rPr>
          <w:rFonts w:ascii="Times New Roman" w:hAnsi="Times New Roman"/>
          <w:sz w:val="22"/>
          <w:szCs w:val="22"/>
        </w:rPr>
        <w:t xml:space="preserve">, </w:t>
      </w:r>
      <w:r w:rsidRPr="000A63A2">
        <w:rPr>
          <w:rFonts w:ascii="Times New Roman" w:hAnsi="Times New Roman"/>
          <w:i/>
          <w:sz w:val="22"/>
          <w:szCs w:val="22"/>
        </w:rPr>
        <w:t>“Fase en la cual cada entidad debe establecer el inventario de trámites propuestos por la Función Pública y registrarlos en el Sistema Único de Información de Trámites (SUIT). Es importante tener en cuenta que la información del trámite debe estar registrada y actualizada en el SUIT en armonía con lo dispuesto en el artículo 40 del Decreto - Ley 019 de 2012”.</w:t>
      </w:r>
    </w:p>
    <w:p w14:paraId="722B00AE" w14:textId="77777777" w:rsidR="00792CEC" w:rsidRPr="000A63A2" w:rsidRDefault="00792CEC" w:rsidP="00792CEC">
      <w:pPr>
        <w:autoSpaceDE w:val="0"/>
        <w:autoSpaceDN w:val="0"/>
        <w:adjustRightInd w:val="0"/>
        <w:jc w:val="both"/>
        <w:rPr>
          <w:rFonts w:ascii="Times New Roman" w:hAnsi="Times New Roman"/>
          <w:i/>
          <w:sz w:val="22"/>
          <w:szCs w:val="22"/>
        </w:rPr>
      </w:pPr>
    </w:p>
    <w:p w14:paraId="5BBD9455" w14:textId="77777777" w:rsidR="00792CEC" w:rsidRPr="000A63A2" w:rsidRDefault="00792CEC" w:rsidP="00792CEC">
      <w:pPr>
        <w:jc w:val="both"/>
        <w:rPr>
          <w:rFonts w:ascii="Times New Roman" w:hAnsi="Times New Roman"/>
          <w:i/>
          <w:sz w:val="22"/>
          <w:szCs w:val="22"/>
        </w:rPr>
      </w:pPr>
      <w:r w:rsidRPr="000A63A2">
        <w:rPr>
          <w:rFonts w:ascii="Times New Roman" w:hAnsi="Times New Roman"/>
          <w:sz w:val="22"/>
          <w:szCs w:val="22"/>
        </w:rPr>
        <w:t xml:space="preserve">Decreto 019 de 2012, artículo 40 </w:t>
      </w:r>
      <w:r w:rsidRPr="000A63A2">
        <w:rPr>
          <w:rFonts w:ascii="Times New Roman" w:hAnsi="Times New Roman"/>
          <w:i/>
          <w:sz w:val="22"/>
          <w:szCs w:val="22"/>
        </w:rPr>
        <w:t>“Información y Publicidad, Sin perjuicio de las exigencias generales de publicidad de los actos administrativos</w:t>
      </w:r>
      <w:r w:rsidRPr="000A63A2">
        <w:rPr>
          <w:rFonts w:ascii="Times New Roman" w:hAnsi="Times New Roman"/>
          <w:b/>
          <w:i/>
          <w:sz w:val="22"/>
          <w:szCs w:val="22"/>
        </w:rPr>
        <w:t>, para que un trámite o requisito sea oponible y exigible al particular, deberá encontrarse inscrito en el Sistema Único de Información de Trámites y Procedimientos -SUIT- del Departamento Administrativo de la Función Pública</w:t>
      </w:r>
      <w:r w:rsidRPr="000A63A2">
        <w:rPr>
          <w:rFonts w:ascii="Times New Roman" w:hAnsi="Times New Roman"/>
          <w:i/>
          <w:sz w:val="22"/>
          <w:szCs w:val="22"/>
        </w:rPr>
        <w:t>, entidad que verificará que el mismo cuente con el respectivo soporte legal.</w:t>
      </w:r>
    </w:p>
    <w:p w14:paraId="42C6D796" w14:textId="77777777" w:rsidR="00792CEC" w:rsidRPr="00F5125F" w:rsidRDefault="00792CEC" w:rsidP="00792CEC">
      <w:pPr>
        <w:jc w:val="both"/>
        <w:rPr>
          <w:rFonts w:ascii="Times New Roman" w:hAnsi="Times New Roman"/>
          <w:i/>
          <w:sz w:val="22"/>
          <w:szCs w:val="22"/>
          <w:highlight w:val="cyan"/>
        </w:rPr>
      </w:pPr>
    </w:p>
    <w:p w14:paraId="60A6C33D" w14:textId="77777777" w:rsidR="00792CEC" w:rsidRPr="000A63A2" w:rsidRDefault="00792CEC" w:rsidP="00792CEC">
      <w:pPr>
        <w:jc w:val="both"/>
        <w:rPr>
          <w:rFonts w:ascii="Times New Roman" w:hAnsi="Times New Roman"/>
          <w:sz w:val="22"/>
          <w:szCs w:val="22"/>
        </w:rPr>
      </w:pPr>
      <w:r w:rsidRPr="000A63A2">
        <w:rPr>
          <w:rFonts w:ascii="Times New Roman" w:hAnsi="Times New Roman"/>
          <w:i/>
          <w:sz w:val="22"/>
          <w:szCs w:val="22"/>
        </w:rPr>
        <w:t xml:space="preserve">El contenido de la información que se publica en el SUIT es responsabilidad de cada una de las entidades públicas, las cuales tendrán la obligación de actualizarla dentro de los tres (3) días siguientes a cualquier variación.” </w:t>
      </w:r>
      <w:r w:rsidRPr="000A63A2">
        <w:rPr>
          <w:rFonts w:ascii="Times New Roman" w:hAnsi="Times New Roman"/>
          <w:sz w:val="22"/>
          <w:szCs w:val="22"/>
        </w:rPr>
        <w:t>(Negrilla fuera de texto).</w:t>
      </w:r>
    </w:p>
    <w:p w14:paraId="6E1831B3" w14:textId="77777777" w:rsidR="00792CEC" w:rsidRPr="000A63A2" w:rsidRDefault="00792CEC" w:rsidP="00792CEC">
      <w:pPr>
        <w:jc w:val="both"/>
        <w:rPr>
          <w:rFonts w:ascii="Times New Roman" w:hAnsi="Times New Roman"/>
          <w:sz w:val="22"/>
          <w:szCs w:val="22"/>
        </w:rPr>
      </w:pPr>
    </w:p>
    <w:p w14:paraId="1198B0C7" w14:textId="77777777" w:rsidR="00792CEC" w:rsidRPr="000A63A2" w:rsidRDefault="00792CEC" w:rsidP="00792CEC">
      <w:pPr>
        <w:autoSpaceDE w:val="0"/>
        <w:autoSpaceDN w:val="0"/>
        <w:adjustRightInd w:val="0"/>
        <w:rPr>
          <w:rFonts w:ascii="Times New Roman" w:hAnsi="Times New Roman"/>
          <w:b/>
          <w:sz w:val="22"/>
          <w:szCs w:val="22"/>
          <w:u w:val="single"/>
        </w:rPr>
      </w:pPr>
      <w:r w:rsidRPr="000A63A2">
        <w:rPr>
          <w:rFonts w:ascii="Times New Roman" w:hAnsi="Times New Roman"/>
          <w:b/>
          <w:sz w:val="22"/>
          <w:szCs w:val="22"/>
          <w:u w:val="single"/>
        </w:rPr>
        <w:t>Situación evidenciada</w:t>
      </w:r>
    </w:p>
    <w:p w14:paraId="31126E5D"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rPr>
      </w:pPr>
    </w:p>
    <w:p w14:paraId="580D890E" w14:textId="5CDC461F" w:rsidR="00C33442" w:rsidRPr="000A63A2" w:rsidRDefault="00792CEC" w:rsidP="0040014A">
      <w:pPr>
        <w:autoSpaceDE w:val="0"/>
        <w:autoSpaceDN w:val="0"/>
        <w:adjustRightInd w:val="0"/>
        <w:jc w:val="both"/>
        <w:rPr>
          <w:rFonts w:ascii="Times New Roman" w:eastAsia="Batang" w:hAnsi="Times New Roman"/>
          <w:spacing w:val="-5"/>
          <w:sz w:val="22"/>
          <w:szCs w:val="22"/>
          <w:lang w:val="es-ES" w:eastAsia="en-US"/>
        </w:rPr>
      </w:pPr>
      <w:r w:rsidRPr="000A63A2">
        <w:rPr>
          <w:rFonts w:ascii="Times New Roman" w:eastAsia="Batang" w:hAnsi="Times New Roman"/>
          <w:spacing w:val="-5"/>
          <w:sz w:val="22"/>
          <w:szCs w:val="22"/>
          <w:lang w:val="es-ES" w:eastAsia="en-US"/>
        </w:rPr>
        <w:t xml:space="preserve">A la fecha de corte del presente informe </w:t>
      </w:r>
      <w:r w:rsidR="00476BA9" w:rsidRPr="000A63A2">
        <w:rPr>
          <w:rFonts w:ascii="Times New Roman" w:eastAsia="Batang" w:hAnsi="Times New Roman"/>
          <w:spacing w:val="-5"/>
          <w:sz w:val="22"/>
          <w:szCs w:val="22"/>
          <w:lang w:val="es-ES" w:eastAsia="en-US"/>
        </w:rPr>
        <w:t>3</w:t>
      </w:r>
      <w:r w:rsidR="00947185" w:rsidRPr="000A63A2">
        <w:rPr>
          <w:rFonts w:ascii="Times New Roman" w:eastAsia="Batang" w:hAnsi="Times New Roman"/>
          <w:spacing w:val="-5"/>
          <w:sz w:val="22"/>
          <w:szCs w:val="22"/>
          <w:lang w:val="es-ES" w:eastAsia="en-US"/>
        </w:rPr>
        <w:t>1</w:t>
      </w:r>
      <w:r w:rsidRPr="000A63A2">
        <w:rPr>
          <w:rFonts w:ascii="Times New Roman" w:eastAsia="Batang" w:hAnsi="Times New Roman"/>
          <w:spacing w:val="-5"/>
          <w:sz w:val="22"/>
          <w:szCs w:val="22"/>
          <w:lang w:val="es-ES" w:eastAsia="en-US"/>
        </w:rPr>
        <w:t xml:space="preserve"> </w:t>
      </w:r>
      <w:r w:rsidR="00316189" w:rsidRPr="000A63A2">
        <w:rPr>
          <w:rFonts w:ascii="Times New Roman" w:eastAsia="Batang" w:hAnsi="Times New Roman"/>
          <w:spacing w:val="-5"/>
          <w:sz w:val="22"/>
          <w:szCs w:val="22"/>
          <w:lang w:val="es-ES" w:eastAsia="en-US"/>
        </w:rPr>
        <w:t>a</w:t>
      </w:r>
      <w:r w:rsidR="00947185" w:rsidRPr="000A63A2">
        <w:rPr>
          <w:rFonts w:ascii="Times New Roman" w:eastAsia="Batang" w:hAnsi="Times New Roman"/>
          <w:spacing w:val="-5"/>
          <w:sz w:val="22"/>
          <w:szCs w:val="22"/>
          <w:lang w:val="es-ES" w:eastAsia="en-US"/>
        </w:rPr>
        <w:t>gosto</w:t>
      </w:r>
      <w:r w:rsidR="00316189" w:rsidRPr="000A63A2">
        <w:rPr>
          <w:rFonts w:ascii="Times New Roman" w:eastAsia="Batang" w:hAnsi="Times New Roman"/>
          <w:spacing w:val="-5"/>
          <w:sz w:val="22"/>
          <w:szCs w:val="22"/>
          <w:lang w:val="es-ES" w:eastAsia="en-US"/>
        </w:rPr>
        <w:t>,</w:t>
      </w:r>
      <w:r w:rsidRPr="000A63A2">
        <w:rPr>
          <w:rFonts w:ascii="Times New Roman" w:eastAsia="Batang" w:hAnsi="Times New Roman"/>
          <w:spacing w:val="-5"/>
          <w:sz w:val="22"/>
          <w:szCs w:val="22"/>
          <w:lang w:val="es-ES" w:eastAsia="en-US"/>
        </w:rPr>
        <w:t xml:space="preserve"> la OCI </w:t>
      </w:r>
      <w:r w:rsidR="0040014A" w:rsidRPr="000A63A2">
        <w:rPr>
          <w:rFonts w:ascii="Times New Roman" w:eastAsia="Batang" w:hAnsi="Times New Roman"/>
          <w:spacing w:val="-5"/>
          <w:sz w:val="22"/>
          <w:szCs w:val="22"/>
          <w:lang w:val="es-ES" w:eastAsia="en-US"/>
        </w:rPr>
        <w:t xml:space="preserve">observó que no se programaron actividades a ejecutar </w:t>
      </w:r>
      <w:r w:rsidR="2D3571F1" w:rsidRPr="000A63A2">
        <w:rPr>
          <w:rFonts w:ascii="Times New Roman" w:eastAsia="Batang" w:hAnsi="Times New Roman"/>
          <w:spacing w:val="-5"/>
          <w:sz w:val="22"/>
          <w:szCs w:val="22"/>
          <w:lang w:val="es-ES" w:eastAsia="en-US"/>
        </w:rPr>
        <w:t xml:space="preserve">en el II cuatrimestre </w:t>
      </w:r>
      <w:r w:rsidR="0040014A" w:rsidRPr="000A63A2">
        <w:rPr>
          <w:rFonts w:ascii="Times New Roman" w:eastAsia="Batang" w:hAnsi="Times New Roman"/>
          <w:spacing w:val="-5"/>
          <w:sz w:val="22"/>
          <w:szCs w:val="22"/>
          <w:lang w:val="es-ES" w:eastAsia="en-US"/>
        </w:rPr>
        <w:t>dentro del componente de racionalización de trámites.</w:t>
      </w:r>
      <w:r w:rsidRPr="000A63A2">
        <w:rPr>
          <w:rFonts w:ascii="Times New Roman" w:eastAsia="Batang" w:hAnsi="Times New Roman"/>
          <w:spacing w:val="-5"/>
          <w:sz w:val="22"/>
          <w:szCs w:val="22"/>
          <w:lang w:val="es-ES" w:eastAsia="en-US"/>
        </w:rPr>
        <w:t xml:space="preserve"> </w:t>
      </w:r>
    </w:p>
    <w:p w14:paraId="62431CDC" w14:textId="77777777" w:rsidR="00F5125F" w:rsidRPr="000A63A2" w:rsidRDefault="00F5125F" w:rsidP="00185D7F">
      <w:pPr>
        <w:shd w:val="clear" w:color="auto" w:fill="FFFFFF"/>
        <w:tabs>
          <w:tab w:val="left" w:pos="2127"/>
          <w:tab w:val="left" w:pos="4521"/>
          <w:tab w:val="left" w:pos="5939"/>
          <w:tab w:val="left" w:pos="7498"/>
        </w:tabs>
        <w:autoSpaceDE w:val="0"/>
        <w:autoSpaceDN w:val="0"/>
        <w:adjustRightInd w:val="0"/>
        <w:ind w:right="-141"/>
        <w:rPr>
          <w:rFonts w:ascii="Times New Roman" w:eastAsia="Batang" w:hAnsi="Times New Roman"/>
          <w:b/>
          <w:bCs/>
          <w:spacing w:val="-5"/>
          <w:sz w:val="18"/>
          <w:szCs w:val="18"/>
          <w:lang w:eastAsia="en-US"/>
        </w:rPr>
      </w:pPr>
    </w:p>
    <w:p w14:paraId="6BC5218A" w14:textId="77777777" w:rsidR="00792CEC" w:rsidRPr="000A63A2" w:rsidRDefault="00792CEC" w:rsidP="00792CEC">
      <w:pPr>
        <w:ind w:right="-141"/>
        <w:jc w:val="both"/>
        <w:rPr>
          <w:rFonts w:ascii="Times New Roman" w:eastAsia="Batang" w:hAnsi="Times New Roman"/>
          <w:b/>
          <w:spacing w:val="-5"/>
          <w:sz w:val="22"/>
          <w:szCs w:val="22"/>
          <w:lang w:val="es-ES" w:eastAsia="en-US"/>
        </w:rPr>
      </w:pPr>
      <w:r w:rsidRPr="000A63A2">
        <w:rPr>
          <w:rFonts w:ascii="Times New Roman" w:eastAsia="Batang" w:hAnsi="Times New Roman"/>
          <w:b/>
          <w:spacing w:val="-5"/>
          <w:sz w:val="22"/>
          <w:szCs w:val="22"/>
          <w:lang w:val="es-ES" w:eastAsia="en-US"/>
        </w:rPr>
        <w:t>5.4. Componente 3 “Rendición de cuentas”.</w:t>
      </w:r>
    </w:p>
    <w:p w14:paraId="49E398E2" w14:textId="77777777" w:rsidR="00792CEC" w:rsidRPr="000A63A2" w:rsidRDefault="00792CEC" w:rsidP="00792CEC">
      <w:pPr>
        <w:ind w:right="-141"/>
        <w:jc w:val="both"/>
        <w:rPr>
          <w:rFonts w:ascii="Times New Roman" w:hAnsi="Times New Roman"/>
          <w:i/>
          <w:sz w:val="22"/>
          <w:szCs w:val="22"/>
        </w:rPr>
      </w:pPr>
    </w:p>
    <w:p w14:paraId="3A315E60"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r w:rsidRPr="000A63A2">
        <w:rPr>
          <w:rFonts w:ascii="Times New Roman" w:eastAsia="Batang" w:hAnsi="Times New Roman"/>
          <w:b/>
          <w:spacing w:val="-5"/>
          <w:sz w:val="22"/>
          <w:szCs w:val="22"/>
          <w:u w:val="single"/>
          <w:lang w:val="es-ES" w:eastAsia="en-US"/>
        </w:rPr>
        <w:t>Criterio</w:t>
      </w:r>
    </w:p>
    <w:p w14:paraId="16287F21"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p>
    <w:p w14:paraId="43FE4DFA"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eastAsia="en-US"/>
        </w:rPr>
      </w:pPr>
      <w:r w:rsidRPr="000A63A2">
        <w:rPr>
          <w:rFonts w:ascii="Times New Roman" w:eastAsia="Batang" w:hAnsi="Times New Roman"/>
          <w:spacing w:val="-5"/>
          <w:sz w:val="22"/>
          <w:szCs w:val="22"/>
          <w:lang w:val="es-ES" w:eastAsia="en-US"/>
        </w:rPr>
        <w:t xml:space="preserve">Documento </w:t>
      </w:r>
      <w:r w:rsidRPr="000A63A2">
        <w:rPr>
          <w:rFonts w:ascii="Times New Roman" w:eastAsia="Batang" w:hAnsi="Times New Roman"/>
          <w:i/>
          <w:spacing w:val="-5"/>
          <w:sz w:val="22"/>
          <w:szCs w:val="22"/>
          <w:lang w:val="es-ES" w:eastAsia="en-US"/>
        </w:rPr>
        <w:t>"Estrategias para la Construcción del Plan Anticorrupción y de Atención al Ciudadano Versión 2 de la Presidencia de la República</w:t>
      </w:r>
      <w:r w:rsidRPr="000A63A2">
        <w:rPr>
          <w:rFonts w:ascii="Times New Roman" w:eastAsia="Batang" w:hAnsi="Times New Roman"/>
          <w:spacing w:val="-5"/>
          <w:sz w:val="22"/>
          <w:szCs w:val="22"/>
          <w:lang w:val="es-ES" w:eastAsia="en-US"/>
        </w:rPr>
        <w:t>, Tercer componente Rendición de cuentas “</w:t>
      </w:r>
      <w:r w:rsidRPr="000A63A2">
        <w:rPr>
          <w:rFonts w:ascii="Times New Roman" w:eastAsia="Batang" w:hAnsi="Times New Roman"/>
          <w:i/>
          <w:spacing w:val="-5"/>
          <w:sz w:val="22"/>
          <w:szCs w:val="22"/>
          <w:lang w:val="es-ES" w:eastAsia="en-US"/>
        </w:rPr>
        <w:t xml:space="preserve">El diseño de la estrategia se basa en las siguientes acciones: i. Establecimiento del objetivo, metas y seguimiento, </w:t>
      </w:r>
      <w:proofErr w:type="spellStart"/>
      <w:r w:rsidRPr="000A63A2">
        <w:rPr>
          <w:rFonts w:ascii="Times New Roman" w:eastAsia="Batang" w:hAnsi="Times New Roman"/>
          <w:i/>
          <w:spacing w:val="-5"/>
          <w:sz w:val="22"/>
          <w:szCs w:val="22"/>
          <w:lang w:val="es-ES" w:eastAsia="en-US"/>
        </w:rPr>
        <w:t>ii</w:t>
      </w:r>
      <w:proofErr w:type="spellEnd"/>
      <w:r w:rsidRPr="000A63A2">
        <w:rPr>
          <w:rFonts w:ascii="Times New Roman" w:eastAsia="Batang" w:hAnsi="Times New Roman"/>
          <w:i/>
          <w:spacing w:val="-5"/>
          <w:sz w:val="22"/>
          <w:szCs w:val="22"/>
          <w:lang w:val="es-ES" w:eastAsia="en-US"/>
        </w:rPr>
        <w:t xml:space="preserve">. Selección de acciones para divulgar la información en lenguaje claro, </w:t>
      </w:r>
      <w:proofErr w:type="spellStart"/>
      <w:r w:rsidRPr="000A63A2">
        <w:rPr>
          <w:rFonts w:ascii="Times New Roman" w:eastAsia="Batang" w:hAnsi="Times New Roman"/>
          <w:i/>
          <w:spacing w:val="-5"/>
          <w:sz w:val="22"/>
          <w:szCs w:val="22"/>
          <w:lang w:val="es-ES" w:eastAsia="en-US"/>
        </w:rPr>
        <w:t>iii</w:t>
      </w:r>
      <w:proofErr w:type="spellEnd"/>
      <w:r w:rsidRPr="000A63A2">
        <w:rPr>
          <w:rFonts w:ascii="Times New Roman" w:eastAsia="Batang" w:hAnsi="Times New Roman"/>
          <w:i/>
          <w:spacing w:val="-5"/>
          <w:sz w:val="22"/>
          <w:szCs w:val="22"/>
          <w:lang w:val="es-ES" w:eastAsia="en-US"/>
        </w:rPr>
        <w:t xml:space="preserve">. Selección de acciones para promover y realizar el diálogo y, </w:t>
      </w:r>
      <w:proofErr w:type="spellStart"/>
      <w:r w:rsidRPr="000A63A2">
        <w:rPr>
          <w:rFonts w:ascii="Times New Roman" w:eastAsia="Batang" w:hAnsi="Times New Roman"/>
          <w:i/>
          <w:spacing w:val="-5"/>
          <w:sz w:val="22"/>
          <w:szCs w:val="22"/>
          <w:lang w:val="es-ES" w:eastAsia="en-US"/>
        </w:rPr>
        <w:t>iv</w:t>
      </w:r>
      <w:proofErr w:type="spellEnd"/>
      <w:r w:rsidRPr="000A63A2">
        <w:rPr>
          <w:rFonts w:ascii="Times New Roman" w:eastAsia="Batang" w:hAnsi="Times New Roman"/>
          <w:i/>
          <w:spacing w:val="-5"/>
          <w:sz w:val="22"/>
          <w:szCs w:val="22"/>
          <w:lang w:val="es-ES" w:eastAsia="en-US"/>
        </w:rPr>
        <w:t>. Selección de acciones para generar incentivos</w:t>
      </w:r>
      <w:r w:rsidRPr="000A63A2">
        <w:rPr>
          <w:rFonts w:ascii="Times New Roman" w:eastAsia="Batang" w:hAnsi="Times New Roman"/>
          <w:spacing w:val="-5"/>
          <w:sz w:val="22"/>
          <w:szCs w:val="22"/>
          <w:lang w:val="es-ES" w:eastAsia="en-US"/>
        </w:rPr>
        <w:t>”.</w:t>
      </w:r>
    </w:p>
    <w:p w14:paraId="5BE93A62"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eastAsia="en-US"/>
        </w:rPr>
      </w:pPr>
    </w:p>
    <w:p w14:paraId="3C3FAF4A" w14:textId="77777777" w:rsidR="00792CEC" w:rsidRPr="000A63A2" w:rsidRDefault="00792CEC" w:rsidP="00792CEC">
      <w:pPr>
        <w:autoSpaceDE w:val="0"/>
        <w:autoSpaceDN w:val="0"/>
        <w:adjustRightInd w:val="0"/>
        <w:rPr>
          <w:rFonts w:ascii="Times New Roman" w:hAnsi="Times New Roman"/>
          <w:b/>
          <w:sz w:val="22"/>
          <w:szCs w:val="22"/>
          <w:u w:val="single"/>
        </w:rPr>
      </w:pPr>
      <w:r w:rsidRPr="000A63A2">
        <w:rPr>
          <w:rFonts w:ascii="Times New Roman" w:hAnsi="Times New Roman"/>
          <w:b/>
          <w:sz w:val="22"/>
          <w:szCs w:val="22"/>
          <w:u w:val="single"/>
        </w:rPr>
        <w:t>Situación evidenciada</w:t>
      </w:r>
    </w:p>
    <w:p w14:paraId="384BA73E"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rPr>
      </w:pPr>
    </w:p>
    <w:p w14:paraId="1F7EE685" w14:textId="775ED448" w:rsidR="00C164BA" w:rsidRPr="00915339" w:rsidRDefault="00111201" w:rsidP="00915339">
      <w:pPr>
        <w:ind w:right="-141"/>
        <w:jc w:val="both"/>
        <w:rPr>
          <w:rFonts w:ascii="Times New Roman" w:eastAsia="Batang" w:hAnsi="Times New Roman"/>
          <w:spacing w:val="-5"/>
          <w:szCs w:val="24"/>
        </w:rPr>
      </w:pPr>
      <w:r w:rsidRPr="000A63A2">
        <w:rPr>
          <w:rFonts w:ascii="Times New Roman" w:hAnsi="Times New Roman"/>
          <w:sz w:val="22"/>
          <w:szCs w:val="22"/>
        </w:rPr>
        <w:t xml:space="preserve">Se evidenció que para el componente rendición de cuentas, el PAAC contempla </w:t>
      </w:r>
      <w:r w:rsidR="00A66A4C" w:rsidRPr="000A63A2">
        <w:rPr>
          <w:rFonts w:ascii="Times New Roman" w:hAnsi="Times New Roman"/>
          <w:sz w:val="22"/>
          <w:szCs w:val="22"/>
        </w:rPr>
        <w:t>1</w:t>
      </w:r>
      <w:r w:rsidRPr="000A63A2">
        <w:rPr>
          <w:rFonts w:ascii="Times New Roman" w:hAnsi="Times New Roman"/>
          <w:sz w:val="22"/>
          <w:szCs w:val="22"/>
        </w:rPr>
        <w:t>5 actividades programadas para ejecutar en la vigencia 2020 de las cuales</w:t>
      </w:r>
      <w:r w:rsidR="00095274">
        <w:rPr>
          <w:rFonts w:ascii="Times New Roman" w:hAnsi="Times New Roman"/>
          <w:sz w:val="22"/>
          <w:szCs w:val="22"/>
        </w:rPr>
        <w:t xml:space="preserve"> una</w:t>
      </w:r>
      <w:r w:rsidRPr="000A63A2">
        <w:rPr>
          <w:rFonts w:ascii="Times New Roman" w:hAnsi="Times New Roman"/>
          <w:sz w:val="22"/>
          <w:szCs w:val="22"/>
        </w:rPr>
        <w:t xml:space="preserve"> fue ejecutada en el primer cuatrimestre</w:t>
      </w:r>
      <w:r w:rsidR="0016120E" w:rsidRPr="000A63A2">
        <w:rPr>
          <w:rFonts w:ascii="Times New Roman" w:hAnsi="Times New Roman"/>
          <w:sz w:val="22"/>
          <w:szCs w:val="22"/>
        </w:rPr>
        <w:t xml:space="preserve">, </w:t>
      </w:r>
      <w:r w:rsidR="00095274">
        <w:rPr>
          <w:rFonts w:ascii="Times New Roman" w:hAnsi="Times New Roman"/>
          <w:sz w:val="22"/>
          <w:szCs w:val="22"/>
        </w:rPr>
        <w:t>una</w:t>
      </w:r>
      <w:r w:rsidR="0016120E" w:rsidRPr="000A63A2">
        <w:rPr>
          <w:rFonts w:ascii="Times New Roman" w:hAnsi="Times New Roman"/>
          <w:sz w:val="22"/>
          <w:szCs w:val="22"/>
        </w:rPr>
        <w:t xml:space="preserve"> en el segundo </w:t>
      </w:r>
      <w:r w:rsidRPr="000A63A2">
        <w:rPr>
          <w:rFonts w:ascii="Times New Roman" w:hAnsi="Times New Roman"/>
          <w:sz w:val="22"/>
          <w:szCs w:val="22"/>
        </w:rPr>
        <w:t xml:space="preserve">y las </w:t>
      </w:r>
      <w:r w:rsidR="00095274">
        <w:rPr>
          <w:rFonts w:ascii="Times New Roman" w:hAnsi="Times New Roman"/>
          <w:sz w:val="22"/>
          <w:szCs w:val="22"/>
        </w:rPr>
        <w:t>trece</w:t>
      </w:r>
      <w:r w:rsidRPr="000A63A2">
        <w:rPr>
          <w:rFonts w:ascii="Times New Roman" w:hAnsi="Times New Roman"/>
          <w:sz w:val="22"/>
          <w:szCs w:val="22"/>
        </w:rPr>
        <w:t xml:space="preserve"> restantes tienen como fecha de ejecución final el</w:t>
      </w:r>
      <w:r w:rsidR="00A66A4C" w:rsidRPr="000A63A2">
        <w:rPr>
          <w:rFonts w:ascii="Times New Roman" w:hAnsi="Times New Roman"/>
          <w:sz w:val="22"/>
          <w:szCs w:val="22"/>
        </w:rPr>
        <w:t xml:space="preserve"> último cuatrimestre del año</w:t>
      </w:r>
      <w:r w:rsidRPr="000A63A2">
        <w:rPr>
          <w:rFonts w:ascii="Times New Roman" w:hAnsi="Times New Roman"/>
          <w:sz w:val="22"/>
          <w:szCs w:val="22"/>
        </w:rPr>
        <w:t xml:space="preserve">. A la fecha de corte presentan el siguiente </w:t>
      </w:r>
      <w:r w:rsidRPr="000A63A2">
        <w:rPr>
          <w:rFonts w:ascii="Times New Roman" w:hAnsi="Times New Roman"/>
          <w:sz w:val="22"/>
          <w:szCs w:val="22"/>
        </w:rPr>
        <w:lastRenderedPageBreak/>
        <w:t xml:space="preserve">porcentaje de avance, tal como se puede observar en la tabla No. </w:t>
      </w:r>
      <w:r w:rsidR="00A66A4C" w:rsidRPr="000A63A2">
        <w:rPr>
          <w:rFonts w:ascii="Times New Roman" w:hAnsi="Times New Roman"/>
          <w:sz w:val="22"/>
          <w:szCs w:val="22"/>
        </w:rPr>
        <w:t>3, con la información suministrada por la Oficina Asesora de Planeación y Aseguramiento de Procesos OAPAP.</w:t>
      </w:r>
    </w:p>
    <w:p w14:paraId="7D34F5C7" w14:textId="77777777" w:rsidR="00185D7F" w:rsidRPr="007933B3" w:rsidRDefault="00185D7F" w:rsidP="00792CEC">
      <w:pPr>
        <w:ind w:right="618"/>
        <w:rPr>
          <w:rFonts w:ascii="Times New Roman" w:hAnsi="Times New Roman"/>
          <w:b/>
          <w:sz w:val="22"/>
          <w:szCs w:val="22"/>
          <w:highlight w:val="yellow"/>
        </w:rPr>
      </w:pPr>
    </w:p>
    <w:p w14:paraId="2C212A5E" w14:textId="77777777" w:rsidR="00792CEC" w:rsidRPr="00095274" w:rsidRDefault="00792CEC" w:rsidP="007F1A8E">
      <w:pPr>
        <w:ind w:right="618"/>
        <w:jc w:val="center"/>
        <w:rPr>
          <w:rFonts w:ascii="Times New Roman" w:hAnsi="Times New Roman"/>
          <w:b/>
          <w:sz w:val="18"/>
          <w:szCs w:val="18"/>
        </w:rPr>
      </w:pPr>
      <w:r w:rsidRPr="00095274">
        <w:rPr>
          <w:rFonts w:ascii="Times New Roman" w:hAnsi="Times New Roman"/>
          <w:b/>
          <w:sz w:val="18"/>
          <w:szCs w:val="18"/>
        </w:rPr>
        <w:t xml:space="preserve">Tabla </w:t>
      </w:r>
      <w:r w:rsidR="00761EE5" w:rsidRPr="00095274">
        <w:rPr>
          <w:rFonts w:ascii="Times New Roman" w:hAnsi="Times New Roman"/>
          <w:b/>
          <w:sz w:val="18"/>
          <w:szCs w:val="18"/>
        </w:rPr>
        <w:t>No</w:t>
      </w:r>
      <w:r w:rsidRPr="00095274">
        <w:rPr>
          <w:rFonts w:ascii="Times New Roman" w:hAnsi="Times New Roman"/>
          <w:b/>
          <w:sz w:val="18"/>
          <w:szCs w:val="18"/>
        </w:rPr>
        <w:t xml:space="preserve"> 3. Seguimiento componente Rendición de cuentas</w:t>
      </w:r>
    </w:p>
    <w:tbl>
      <w:tblPr>
        <w:tblW w:w="4933" w:type="pct"/>
        <w:tblCellMar>
          <w:left w:w="70" w:type="dxa"/>
          <w:right w:w="70" w:type="dxa"/>
        </w:tblCellMar>
        <w:tblLook w:val="04A0" w:firstRow="1" w:lastRow="0" w:firstColumn="1" w:lastColumn="0" w:noHBand="0" w:noVBand="1"/>
      </w:tblPr>
      <w:tblGrid>
        <w:gridCol w:w="1827"/>
        <w:gridCol w:w="2305"/>
        <w:gridCol w:w="1500"/>
        <w:gridCol w:w="930"/>
        <w:gridCol w:w="3375"/>
      </w:tblGrid>
      <w:tr w:rsidR="00204A1C" w:rsidRPr="0016120E" w14:paraId="77166EA7" w14:textId="77777777" w:rsidTr="00095274">
        <w:trPr>
          <w:trHeight w:val="364"/>
          <w:tblHeader/>
        </w:trPr>
        <w:tc>
          <w:tcPr>
            <w:tcW w:w="91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C07C49A" w14:textId="535FEC58" w:rsidR="00792CEC" w:rsidRPr="00095274" w:rsidRDefault="00095274" w:rsidP="00F02BC7">
            <w:pPr>
              <w:jc w:val="center"/>
              <w:rPr>
                <w:rFonts w:ascii="Times New Roman" w:hAnsi="Times New Roman"/>
                <w:b/>
                <w:sz w:val="20"/>
                <w:lang w:val="es-CO" w:eastAsia="es-CO"/>
              </w:rPr>
            </w:pPr>
            <w:r w:rsidRPr="00095274">
              <w:rPr>
                <w:rFonts w:ascii="Times New Roman" w:hAnsi="Times New Roman"/>
                <w:b/>
                <w:sz w:val="20"/>
                <w:lang w:val="es-CO" w:eastAsia="es-CO"/>
              </w:rPr>
              <w:t>Subcomponente</w:t>
            </w:r>
          </w:p>
        </w:tc>
        <w:tc>
          <w:tcPr>
            <w:tcW w:w="1160" w:type="pct"/>
            <w:tcBorders>
              <w:top w:val="single" w:sz="4" w:space="0" w:color="auto"/>
              <w:left w:val="nil"/>
              <w:bottom w:val="single" w:sz="4" w:space="0" w:color="auto"/>
              <w:right w:val="single" w:sz="4" w:space="0" w:color="auto"/>
            </w:tcBorders>
            <w:shd w:val="clear" w:color="auto" w:fill="B8CCE4"/>
            <w:vAlign w:val="center"/>
            <w:hideMark/>
          </w:tcPr>
          <w:p w14:paraId="455D6254" w14:textId="2CFF0250" w:rsidR="00792CEC" w:rsidRPr="00095274" w:rsidRDefault="00095274" w:rsidP="00F02BC7">
            <w:pPr>
              <w:jc w:val="center"/>
              <w:rPr>
                <w:rFonts w:ascii="Times New Roman" w:hAnsi="Times New Roman"/>
                <w:b/>
                <w:sz w:val="20"/>
                <w:lang w:val="es-CO" w:eastAsia="es-CO"/>
              </w:rPr>
            </w:pPr>
            <w:r w:rsidRPr="00095274">
              <w:rPr>
                <w:rFonts w:ascii="Times New Roman" w:hAnsi="Times New Roman"/>
                <w:b/>
                <w:sz w:val="20"/>
                <w:lang w:val="es-CO" w:eastAsia="es-CO"/>
              </w:rPr>
              <w:t>Actividad</w:t>
            </w:r>
          </w:p>
        </w:tc>
        <w:tc>
          <w:tcPr>
            <w:tcW w:w="755" w:type="pct"/>
            <w:tcBorders>
              <w:top w:val="single" w:sz="4" w:space="0" w:color="auto"/>
              <w:left w:val="nil"/>
              <w:bottom w:val="single" w:sz="4" w:space="0" w:color="auto"/>
              <w:right w:val="single" w:sz="4" w:space="0" w:color="auto"/>
            </w:tcBorders>
            <w:shd w:val="clear" w:color="auto" w:fill="B8CCE4"/>
            <w:vAlign w:val="center"/>
            <w:hideMark/>
          </w:tcPr>
          <w:p w14:paraId="39E87ACA" w14:textId="360B495D" w:rsidR="00792CEC" w:rsidRPr="00095274" w:rsidRDefault="00095274" w:rsidP="00F02BC7">
            <w:pPr>
              <w:jc w:val="center"/>
              <w:rPr>
                <w:rFonts w:ascii="Times New Roman" w:hAnsi="Times New Roman"/>
                <w:b/>
                <w:sz w:val="20"/>
                <w:lang w:val="es-CO" w:eastAsia="es-CO"/>
              </w:rPr>
            </w:pPr>
            <w:r w:rsidRPr="00095274">
              <w:rPr>
                <w:rFonts w:ascii="Times New Roman" w:hAnsi="Times New Roman"/>
                <w:b/>
                <w:sz w:val="20"/>
                <w:lang w:val="es-CO" w:eastAsia="es-CO"/>
              </w:rPr>
              <w:t>Fecha Programada</w:t>
            </w:r>
          </w:p>
        </w:tc>
        <w:tc>
          <w:tcPr>
            <w:tcW w:w="468" w:type="pct"/>
            <w:tcBorders>
              <w:top w:val="single" w:sz="4" w:space="0" w:color="auto"/>
              <w:left w:val="nil"/>
              <w:bottom w:val="single" w:sz="4" w:space="0" w:color="auto"/>
              <w:right w:val="single" w:sz="4" w:space="0" w:color="auto"/>
            </w:tcBorders>
            <w:shd w:val="clear" w:color="auto" w:fill="B8CCE4"/>
            <w:vAlign w:val="center"/>
            <w:hideMark/>
          </w:tcPr>
          <w:p w14:paraId="26538BDD" w14:textId="26A8569F" w:rsidR="00792CEC" w:rsidRPr="00095274" w:rsidRDefault="00095274" w:rsidP="00F02BC7">
            <w:pPr>
              <w:jc w:val="center"/>
              <w:rPr>
                <w:rFonts w:ascii="Times New Roman" w:hAnsi="Times New Roman"/>
                <w:b/>
                <w:sz w:val="20"/>
                <w:lang w:val="es-CO" w:eastAsia="es-CO"/>
              </w:rPr>
            </w:pPr>
            <w:r w:rsidRPr="00095274">
              <w:rPr>
                <w:rFonts w:ascii="Times New Roman" w:hAnsi="Times New Roman"/>
                <w:b/>
                <w:sz w:val="20"/>
                <w:lang w:val="es-CO" w:eastAsia="es-CO"/>
              </w:rPr>
              <w:t>% De Avance</w:t>
            </w:r>
          </w:p>
        </w:tc>
        <w:tc>
          <w:tcPr>
            <w:tcW w:w="1698" w:type="pct"/>
            <w:tcBorders>
              <w:top w:val="single" w:sz="4" w:space="0" w:color="auto"/>
              <w:left w:val="nil"/>
              <w:bottom w:val="single" w:sz="4" w:space="0" w:color="auto"/>
              <w:right w:val="single" w:sz="4" w:space="0" w:color="auto"/>
            </w:tcBorders>
            <w:shd w:val="clear" w:color="auto" w:fill="B8CCE4"/>
            <w:vAlign w:val="center"/>
            <w:hideMark/>
          </w:tcPr>
          <w:p w14:paraId="2C22CB0F" w14:textId="769B62AC" w:rsidR="00792CEC" w:rsidRPr="00095274" w:rsidRDefault="00095274" w:rsidP="00F02BC7">
            <w:pPr>
              <w:jc w:val="center"/>
              <w:rPr>
                <w:rFonts w:ascii="Times New Roman" w:hAnsi="Times New Roman"/>
                <w:b/>
                <w:sz w:val="20"/>
                <w:lang w:val="es-CO" w:eastAsia="es-CO"/>
              </w:rPr>
            </w:pPr>
            <w:r w:rsidRPr="00095274">
              <w:rPr>
                <w:rFonts w:ascii="Times New Roman" w:hAnsi="Times New Roman"/>
                <w:b/>
                <w:sz w:val="20"/>
                <w:lang w:val="es-CO" w:eastAsia="es-CO"/>
              </w:rPr>
              <w:t xml:space="preserve">Observaciones </w:t>
            </w:r>
            <w:r w:rsidR="001745E5">
              <w:rPr>
                <w:rFonts w:ascii="Times New Roman" w:hAnsi="Times New Roman"/>
                <w:b/>
                <w:sz w:val="20"/>
                <w:lang w:val="es-CO" w:eastAsia="es-CO"/>
              </w:rPr>
              <w:t>OCI</w:t>
            </w:r>
          </w:p>
        </w:tc>
      </w:tr>
      <w:tr w:rsidR="00095274" w:rsidRPr="007933B3" w14:paraId="6416A87E" w14:textId="77777777" w:rsidTr="00843A12">
        <w:trPr>
          <w:trHeight w:val="699"/>
        </w:trPr>
        <w:tc>
          <w:tcPr>
            <w:tcW w:w="919" w:type="pct"/>
            <w:vMerge w:val="restart"/>
            <w:tcBorders>
              <w:top w:val="nil"/>
              <w:left w:val="single" w:sz="4" w:space="0" w:color="auto"/>
              <w:right w:val="single" w:sz="4" w:space="0" w:color="auto"/>
            </w:tcBorders>
            <w:shd w:val="clear" w:color="auto" w:fill="FFFFFF" w:themeFill="background1"/>
            <w:vAlign w:val="center"/>
          </w:tcPr>
          <w:p w14:paraId="77CF41E2" w14:textId="77777777" w:rsidR="00095274" w:rsidRPr="00095274" w:rsidRDefault="00095274" w:rsidP="00CB489C">
            <w:pPr>
              <w:jc w:val="center"/>
              <w:rPr>
                <w:rFonts w:ascii="Times New Roman" w:hAnsi="Times New Roman"/>
                <w:b/>
                <w:sz w:val="20"/>
                <w:lang w:val="es-CO" w:eastAsia="es-CO"/>
              </w:rPr>
            </w:pPr>
            <w:r w:rsidRPr="00095274">
              <w:rPr>
                <w:rFonts w:ascii="Times New Roman" w:hAnsi="Times New Roman"/>
                <w:b/>
                <w:sz w:val="20"/>
                <w:lang w:val="es-CO" w:eastAsia="es-CO"/>
              </w:rPr>
              <w:t>3.1. Información de calidad y en lenguaje comprensible</w:t>
            </w:r>
          </w:p>
        </w:tc>
        <w:tc>
          <w:tcPr>
            <w:tcW w:w="1160" w:type="pct"/>
            <w:tcBorders>
              <w:top w:val="nil"/>
              <w:left w:val="nil"/>
              <w:bottom w:val="single" w:sz="4" w:space="0" w:color="auto"/>
              <w:right w:val="single" w:sz="4" w:space="0" w:color="auto"/>
            </w:tcBorders>
            <w:shd w:val="clear" w:color="auto" w:fill="FFFFFF" w:themeFill="background1"/>
            <w:vAlign w:val="center"/>
          </w:tcPr>
          <w:p w14:paraId="488F20AB" w14:textId="77777777" w:rsidR="00095274" w:rsidRPr="00095274" w:rsidRDefault="00095274" w:rsidP="0016120E">
            <w:pPr>
              <w:jc w:val="both"/>
              <w:rPr>
                <w:rFonts w:ascii="Times New Roman" w:hAnsi="Times New Roman"/>
                <w:sz w:val="20"/>
                <w:lang w:val="es-CO" w:eastAsia="es-CO"/>
              </w:rPr>
            </w:pPr>
            <w:r w:rsidRPr="00095274">
              <w:rPr>
                <w:rFonts w:ascii="Times New Roman" w:hAnsi="Times New Roman"/>
                <w:sz w:val="20"/>
                <w:lang w:val="es-CO" w:eastAsia="es-CO"/>
              </w:rPr>
              <w:t xml:space="preserve">3.1.2. Elaborar y publicar piezas informativas necesarias para la socialización del proceso de </w:t>
            </w:r>
            <w:proofErr w:type="spellStart"/>
            <w:r w:rsidRPr="00095274">
              <w:rPr>
                <w:rFonts w:ascii="Times New Roman" w:hAnsi="Times New Roman"/>
                <w:sz w:val="20"/>
                <w:lang w:val="es-CO" w:eastAsia="es-CO"/>
              </w:rPr>
              <w:t>pre-reconocimiento</w:t>
            </w:r>
            <w:proofErr w:type="spellEnd"/>
            <w:r w:rsidRPr="00095274">
              <w:rPr>
                <w:rFonts w:ascii="Times New Roman" w:hAnsi="Times New Roman"/>
                <w:sz w:val="20"/>
                <w:lang w:val="es-CO" w:eastAsia="es-CO"/>
              </w:rPr>
              <w:t xml:space="preserve"> y reconocimiento</w:t>
            </w:r>
          </w:p>
        </w:tc>
        <w:tc>
          <w:tcPr>
            <w:tcW w:w="755" w:type="pct"/>
            <w:tcBorders>
              <w:top w:val="nil"/>
              <w:left w:val="nil"/>
              <w:bottom w:val="single" w:sz="4" w:space="0" w:color="auto"/>
              <w:right w:val="single" w:sz="4" w:space="0" w:color="auto"/>
            </w:tcBorders>
            <w:shd w:val="clear" w:color="auto" w:fill="FFFFFF" w:themeFill="background1"/>
            <w:vAlign w:val="center"/>
          </w:tcPr>
          <w:p w14:paraId="0DD405DA" w14:textId="77777777" w:rsidR="00095274" w:rsidRPr="00095274" w:rsidRDefault="00095274" w:rsidP="00CB489C">
            <w:pPr>
              <w:jc w:val="center"/>
              <w:rPr>
                <w:rFonts w:ascii="Times New Roman" w:hAnsi="Times New Roman"/>
                <w:sz w:val="20"/>
                <w:lang w:val="es-CO" w:eastAsia="es-CO"/>
              </w:rPr>
            </w:pPr>
            <w:r w:rsidRPr="00095274">
              <w:rPr>
                <w:rFonts w:ascii="Times New Roman" w:hAnsi="Times New Roman"/>
                <w:sz w:val="20"/>
                <w:lang w:val="es-CO" w:eastAsia="es-CO"/>
              </w:rPr>
              <w:t>01/07/2020</w:t>
            </w:r>
          </w:p>
        </w:tc>
        <w:tc>
          <w:tcPr>
            <w:tcW w:w="468" w:type="pct"/>
            <w:tcBorders>
              <w:top w:val="nil"/>
              <w:left w:val="nil"/>
              <w:bottom w:val="single" w:sz="4" w:space="0" w:color="auto"/>
              <w:right w:val="single" w:sz="4" w:space="0" w:color="auto"/>
            </w:tcBorders>
            <w:shd w:val="clear" w:color="auto" w:fill="FFFFFF" w:themeFill="background1"/>
            <w:noWrap/>
            <w:vAlign w:val="center"/>
          </w:tcPr>
          <w:p w14:paraId="3F393A7F" w14:textId="77777777" w:rsidR="00095274" w:rsidRPr="00095274" w:rsidRDefault="00095274" w:rsidP="00CB489C">
            <w:pPr>
              <w:jc w:val="center"/>
              <w:rPr>
                <w:rFonts w:ascii="Times New Roman" w:hAnsi="Times New Roman"/>
                <w:sz w:val="20"/>
                <w:lang w:val="es-CO" w:eastAsia="es-CO"/>
              </w:rPr>
            </w:pPr>
            <w:r w:rsidRPr="00095274">
              <w:rPr>
                <w:rFonts w:ascii="Times New Roman" w:hAnsi="Times New Roman"/>
                <w:sz w:val="20"/>
                <w:lang w:val="es-CO" w:eastAsia="es-CO"/>
              </w:rPr>
              <w:t>100%</w:t>
            </w:r>
          </w:p>
        </w:tc>
        <w:tc>
          <w:tcPr>
            <w:tcW w:w="1698" w:type="pct"/>
            <w:tcBorders>
              <w:top w:val="nil"/>
              <w:left w:val="nil"/>
              <w:bottom w:val="single" w:sz="4" w:space="0" w:color="auto"/>
              <w:right w:val="single" w:sz="4" w:space="0" w:color="auto"/>
            </w:tcBorders>
            <w:shd w:val="clear" w:color="auto" w:fill="FFFFFF" w:themeFill="background1"/>
            <w:vAlign w:val="center"/>
          </w:tcPr>
          <w:p w14:paraId="420FA2DE" w14:textId="77777777" w:rsidR="00095274" w:rsidRPr="00095274" w:rsidRDefault="00095274" w:rsidP="26B1154C">
            <w:pPr>
              <w:jc w:val="both"/>
              <w:rPr>
                <w:rFonts w:ascii="Times New Roman" w:hAnsi="Times New Roman"/>
                <w:sz w:val="20"/>
                <w:lang w:val="es-CO" w:eastAsia="es-CO"/>
              </w:rPr>
            </w:pPr>
            <w:r w:rsidRPr="00095274">
              <w:rPr>
                <w:rFonts w:ascii="Times New Roman" w:hAnsi="Times New Roman"/>
                <w:sz w:val="20"/>
                <w:lang w:val="es-CO" w:eastAsia="es-CO"/>
              </w:rPr>
              <w:t>La OCI observó el informe elaborado por la OAPAP “</w:t>
            </w:r>
            <w:r w:rsidRPr="00095274">
              <w:rPr>
                <w:rFonts w:ascii="Times New Roman" w:hAnsi="Times New Roman"/>
                <w:i/>
                <w:sz w:val="20"/>
                <w:lang w:val="es-CO" w:eastAsia="es-CO"/>
              </w:rPr>
              <w:t>Informe de gestión 2016-2019</w:t>
            </w:r>
            <w:r w:rsidRPr="00095274">
              <w:rPr>
                <w:rFonts w:ascii="Times New Roman" w:hAnsi="Times New Roman"/>
                <w:sz w:val="20"/>
                <w:lang w:val="es-CO" w:eastAsia="es-CO"/>
              </w:rPr>
              <w:t xml:space="preserve">”, el cual fue publicado en el mes de enero de 2020 en la sección de transparencia y acceso a la información pública de la página web de la Unidad.  </w:t>
            </w:r>
          </w:p>
          <w:p w14:paraId="67F7AA60" w14:textId="77777777" w:rsidR="00095274" w:rsidRPr="00095274" w:rsidRDefault="00095274" w:rsidP="26B1154C">
            <w:pPr>
              <w:jc w:val="both"/>
              <w:rPr>
                <w:rFonts w:ascii="Times New Roman" w:hAnsi="Times New Roman"/>
                <w:sz w:val="20"/>
                <w:lang w:val="es-CO" w:eastAsia="es-CO"/>
              </w:rPr>
            </w:pPr>
            <w:r w:rsidRPr="00095274">
              <w:rPr>
                <w:rFonts w:ascii="Times New Roman" w:hAnsi="Times New Roman"/>
                <w:sz w:val="20"/>
                <w:lang w:val="es-CO" w:eastAsia="es-CO"/>
              </w:rPr>
              <w:t>Mediante el siguiente enlace</w:t>
            </w:r>
          </w:p>
          <w:p w14:paraId="5364C6DC" w14:textId="3EFF2330" w:rsidR="00095274" w:rsidRPr="00095274" w:rsidRDefault="00E57966" w:rsidP="26B1154C">
            <w:pPr>
              <w:jc w:val="both"/>
              <w:rPr>
                <w:rFonts w:ascii="Times New Roman" w:hAnsi="Times New Roman"/>
                <w:sz w:val="20"/>
                <w:lang w:val="es-CO" w:eastAsia="es-CO"/>
              </w:rPr>
            </w:pPr>
            <w:hyperlink r:id="rId12">
              <w:r w:rsidR="00095274" w:rsidRPr="00095274">
                <w:rPr>
                  <w:rStyle w:val="Hipervnculo"/>
                  <w:rFonts w:ascii="Times New Roman" w:hAnsi="Times New Roman"/>
                  <w:color w:val="auto"/>
                  <w:sz w:val="20"/>
                  <w:lang w:val="es-CO" w:eastAsia="es-CO"/>
                </w:rPr>
                <w:t xml:space="preserve">\\fileserver\oap\12 </w:t>
              </w:r>
              <w:proofErr w:type="spellStart"/>
              <w:r w:rsidR="00095274" w:rsidRPr="00095274">
                <w:rPr>
                  <w:rStyle w:val="Hipervnculo"/>
                  <w:rFonts w:ascii="Times New Roman" w:hAnsi="Times New Roman"/>
                  <w:color w:val="auto"/>
                  <w:sz w:val="20"/>
                  <w:lang w:val="es-CO" w:eastAsia="es-CO"/>
                </w:rPr>
                <w:t>paac</w:t>
              </w:r>
              <w:proofErr w:type="spellEnd"/>
              <w:r w:rsidR="00095274" w:rsidRPr="00095274">
                <w:rPr>
                  <w:rStyle w:val="Hipervnculo"/>
                  <w:rFonts w:ascii="Times New Roman" w:hAnsi="Times New Roman"/>
                  <w:color w:val="auto"/>
                  <w:sz w:val="20"/>
                  <w:lang w:val="es-CO" w:eastAsia="es-CO"/>
                </w:rPr>
                <w:t>\2020\soportes_paac_1er cuatrimestre_2020</w:t>
              </w:r>
            </w:hyperlink>
            <w:r w:rsidR="00095274" w:rsidRPr="00095274">
              <w:rPr>
                <w:rFonts w:ascii="Times New Roman" w:hAnsi="Times New Roman"/>
                <w:sz w:val="20"/>
                <w:lang w:val="es-CO" w:eastAsia="es-CO"/>
              </w:rPr>
              <w:t xml:space="preserve"> </w:t>
            </w:r>
          </w:p>
          <w:p w14:paraId="77E20FD1" w14:textId="51396CEA" w:rsidR="00095274" w:rsidRPr="00095274" w:rsidRDefault="00095274" w:rsidP="26B1154C">
            <w:pPr>
              <w:jc w:val="both"/>
              <w:rPr>
                <w:rFonts w:ascii="Times New Roman" w:hAnsi="Times New Roman"/>
                <w:sz w:val="20"/>
                <w:lang w:val="es-CO" w:eastAsia="es-CO"/>
              </w:rPr>
            </w:pPr>
            <w:r w:rsidRPr="00095274">
              <w:rPr>
                <w:rFonts w:ascii="Times New Roman" w:hAnsi="Times New Roman"/>
                <w:sz w:val="20"/>
                <w:lang w:val="es-CO" w:eastAsia="es-CO"/>
              </w:rPr>
              <w:t>Con el cual se da cumplimiento a esta actividad en el 100%</w:t>
            </w:r>
          </w:p>
        </w:tc>
      </w:tr>
      <w:tr w:rsidR="00095274" w:rsidRPr="007933B3" w14:paraId="50FF3A43" w14:textId="77777777" w:rsidTr="00843A12">
        <w:trPr>
          <w:trHeight w:val="1306"/>
        </w:trPr>
        <w:tc>
          <w:tcPr>
            <w:tcW w:w="919" w:type="pct"/>
            <w:vMerge/>
            <w:tcBorders>
              <w:left w:val="single" w:sz="4" w:space="0" w:color="auto"/>
              <w:right w:val="single" w:sz="4" w:space="0" w:color="auto"/>
            </w:tcBorders>
            <w:shd w:val="clear" w:color="auto" w:fill="FFFFFF" w:themeFill="background1"/>
            <w:vAlign w:val="center"/>
          </w:tcPr>
          <w:p w14:paraId="1D7B270A" w14:textId="77777777" w:rsidR="00095274" w:rsidRPr="00095274" w:rsidRDefault="00095274" w:rsidP="00F02BC7">
            <w:pPr>
              <w:rPr>
                <w:rFonts w:ascii="Times New Roman" w:hAnsi="Times New Roman"/>
                <w:b/>
                <w:sz w:val="20"/>
                <w:lang w:val="es-CO" w:eastAsia="es-CO"/>
              </w:rPr>
            </w:pPr>
          </w:p>
        </w:tc>
        <w:tc>
          <w:tcPr>
            <w:tcW w:w="1160" w:type="pct"/>
            <w:tcBorders>
              <w:top w:val="nil"/>
              <w:left w:val="nil"/>
              <w:bottom w:val="single" w:sz="4" w:space="0" w:color="auto"/>
              <w:right w:val="single" w:sz="4" w:space="0" w:color="auto"/>
            </w:tcBorders>
            <w:shd w:val="clear" w:color="auto" w:fill="FFFFFF" w:themeFill="background1"/>
            <w:vAlign w:val="center"/>
          </w:tcPr>
          <w:p w14:paraId="010FD107"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3.1.3. Solicitar y proveer la información para el plan de comunicaciones en redes sociales sobre los beneficios de la oferta institucional trámites, servicios y PQRS.</w:t>
            </w:r>
          </w:p>
        </w:tc>
        <w:tc>
          <w:tcPr>
            <w:tcW w:w="755" w:type="pct"/>
            <w:tcBorders>
              <w:top w:val="nil"/>
              <w:left w:val="nil"/>
              <w:bottom w:val="single" w:sz="4" w:space="0" w:color="auto"/>
              <w:right w:val="single" w:sz="4" w:space="0" w:color="auto"/>
            </w:tcBorders>
            <w:shd w:val="clear" w:color="auto" w:fill="FFFFFF" w:themeFill="background1"/>
            <w:vAlign w:val="center"/>
          </w:tcPr>
          <w:p w14:paraId="715CEE1F" w14:textId="77777777" w:rsidR="00095274" w:rsidRPr="00095274" w:rsidRDefault="00095274" w:rsidP="00196F37">
            <w:pPr>
              <w:rPr>
                <w:rFonts w:ascii="Times New Roman" w:hAnsi="Times New Roman"/>
                <w:sz w:val="20"/>
                <w:lang w:val="es-CO" w:eastAsia="es-CO"/>
              </w:rPr>
            </w:pPr>
            <w:r w:rsidRPr="00095274">
              <w:rPr>
                <w:rFonts w:ascii="Times New Roman" w:hAnsi="Times New Roman"/>
                <w:sz w:val="20"/>
                <w:lang w:val="es-CO" w:eastAsia="es-CO"/>
              </w:rPr>
              <w:t xml:space="preserve">       31/12/2020</w:t>
            </w:r>
          </w:p>
        </w:tc>
        <w:tc>
          <w:tcPr>
            <w:tcW w:w="468" w:type="pct"/>
            <w:tcBorders>
              <w:top w:val="nil"/>
              <w:left w:val="nil"/>
              <w:bottom w:val="single" w:sz="4" w:space="0" w:color="auto"/>
              <w:right w:val="single" w:sz="4" w:space="0" w:color="auto"/>
            </w:tcBorders>
            <w:shd w:val="clear" w:color="auto" w:fill="FFFFFF" w:themeFill="background1"/>
            <w:noWrap/>
            <w:vAlign w:val="center"/>
          </w:tcPr>
          <w:p w14:paraId="184D513D" w14:textId="77777777" w:rsidR="00095274" w:rsidRPr="00095274" w:rsidRDefault="00095274" w:rsidP="00F02BC7">
            <w:pPr>
              <w:jc w:val="center"/>
              <w:rPr>
                <w:rFonts w:ascii="Times New Roman" w:hAnsi="Times New Roman"/>
                <w:sz w:val="20"/>
                <w:lang w:val="es-CO" w:eastAsia="es-CO"/>
              </w:rPr>
            </w:pPr>
            <w:r w:rsidRPr="00095274">
              <w:rPr>
                <w:rFonts w:ascii="Times New Roman" w:hAnsi="Times New Roman"/>
                <w:sz w:val="20"/>
                <w:lang w:val="es-CO" w:eastAsia="es-CO"/>
              </w:rPr>
              <w:t>60%</w:t>
            </w:r>
          </w:p>
        </w:tc>
        <w:tc>
          <w:tcPr>
            <w:tcW w:w="1698" w:type="pct"/>
            <w:tcBorders>
              <w:top w:val="nil"/>
              <w:left w:val="nil"/>
              <w:bottom w:val="single" w:sz="4" w:space="0" w:color="auto"/>
              <w:right w:val="single" w:sz="4" w:space="0" w:color="auto"/>
            </w:tcBorders>
            <w:shd w:val="clear" w:color="auto" w:fill="FFFFFF" w:themeFill="background1"/>
            <w:vAlign w:val="center"/>
          </w:tcPr>
          <w:p w14:paraId="70748A4C" w14:textId="3A1E2566" w:rsidR="00095274" w:rsidRPr="00095274" w:rsidRDefault="00095274" w:rsidP="26B1154C">
            <w:pPr>
              <w:jc w:val="both"/>
              <w:rPr>
                <w:rFonts w:ascii="Times New Roman" w:hAnsi="Times New Roman"/>
                <w:sz w:val="20"/>
                <w:lang w:val="es-CO" w:eastAsia="es-CO"/>
              </w:rPr>
            </w:pPr>
            <w:r w:rsidRPr="00095274">
              <w:rPr>
                <w:rFonts w:ascii="Times New Roman" w:hAnsi="Times New Roman"/>
                <w:sz w:val="20"/>
                <w:lang w:val="es-CO" w:eastAsia="es-CO"/>
              </w:rPr>
              <w:t xml:space="preserve">Se verificó en los soportes remitidos por la OAPAP, la atención a las solicitudes hechas de realización de piezas informativas con información de interés para los usuarios respecto de los canales virtuales de atención habilitados. </w:t>
            </w:r>
          </w:p>
          <w:p w14:paraId="6CDA9F36" w14:textId="59F66DD8" w:rsidR="00095274" w:rsidRPr="00095274" w:rsidRDefault="00095274" w:rsidP="26B1154C">
            <w:pPr>
              <w:jc w:val="both"/>
              <w:rPr>
                <w:rFonts w:ascii="Times New Roman" w:hAnsi="Times New Roman"/>
                <w:sz w:val="20"/>
                <w:lang w:val="es-CO" w:eastAsia="es-CO"/>
              </w:rPr>
            </w:pPr>
          </w:p>
        </w:tc>
      </w:tr>
      <w:tr w:rsidR="00095274" w:rsidRPr="007933B3" w14:paraId="5261C680" w14:textId="77777777" w:rsidTr="00843A12">
        <w:trPr>
          <w:trHeight w:val="1306"/>
        </w:trPr>
        <w:tc>
          <w:tcPr>
            <w:tcW w:w="919" w:type="pct"/>
            <w:vMerge/>
            <w:tcBorders>
              <w:left w:val="single" w:sz="4" w:space="0" w:color="auto"/>
              <w:right w:val="single" w:sz="4" w:space="0" w:color="auto"/>
            </w:tcBorders>
            <w:shd w:val="clear" w:color="auto" w:fill="FFFFFF" w:themeFill="background1"/>
            <w:vAlign w:val="center"/>
          </w:tcPr>
          <w:p w14:paraId="4F904CB7" w14:textId="77777777" w:rsidR="00095274" w:rsidRPr="00095274" w:rsidRDefault="00095274" w:rsidP="00F02BC7">
            <w:pPr>
              <w:rPr>
                <w:rFonts w:ascii="Times New Roman" w:hAnsi="Times New Roman"/>
                <w:b/>
                <w:sz w:val="20"/>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0311CB27"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3.1.4. Suministrar información de Catastro en Línea, servicios y beneficios de la Unidad en redes sociales (beneficios, trámites, servicios, </w:t>
            </w:r>
            <w:proofErr w:type="spellStart"/>
            <w:r w:rsidRPr="00095274">
              <w:rPr>
                <w:rFonts w:ascii="Times New Roman" w:hAnsi="Times New Roman"/>
                <w:sz w:val="20"/>
                <w:lang w:val="es-CO" w:eastAsia="es-CO"/>
              </w:rPr>
              <w:t>PQR´s</w:t>
            </w:r>
            <w:proofErr w:type="spellEnd"/>
            <w:r w:rsidRPr="00095274">
              <w:rPr>
                <w:rFonts w:ascii="Times New Roman" w:hAnsi="Times New Roman"/>
                <w:sz w:val="20"/>
                <w:lang w:val="es-CO" w:eastAsia="es-CO"/>
              </w:rPr>
              <w:t>)</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0E4FBB3F" w14:textId="77777777" w:rsidR="00095274" w:rsidRPr="00095274" w:rsidRDefault="00095274"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62B37E15" w14:textId="77777777" w:rsidR="00095274" w:rsidRPr="00095274" w:rsidRDefault="00095274" w:rsidP="00F02BC7">
            <w:pPr>
              <w:jc w:val="center"/>
              <w:rPr>
                <w:rFonts w:ascii="Times New Roman" w:hAnsi="Times New Roman"/>
                <w:sz w:val="20"/>
                <w:lang w:val="es-CO" w:eastAsia="es-CO"/>
              </w:rPr>
            </w:pPr>
            <w:r w:rsidRPr="00095274">
              <w:rPr>
                <w:rFonts w:ascii="Times New Roman" w:hAnsi="Times New Roman"/>
                <w:sz w:val="20"/>
                <w:lang w:val="es-CO" w:eastAsia="es-CO"/>
              </w:rPr>
              <w:t>65%</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06971CD3" w14:textId="21E249C2" w:rsidR="00095274" w:rsidRPr="00095274" w:rsidRDefault="00095274" w:rsidP="26B1154C">
            <w:pPr>
              <w:jc w:val="both"/>
              <w:rPr>
                <w:rFonts w:ascii="Times New Roman" w:hAnsi="Times New Roman"/>
                <w:sz w:val="20"/>
                <w:lang w:val="es-CO" w:eastAsia="es-CO"/>
              </w:rPr>
            </w:pPr>
            <w:r w:rsidRPr="00095274">
              <w:rPr>
                <w:rFonts w:ascii="Times New Roman" w:hAnsi="Times New Roman"/>
                <w:sz w:val="20"/>
                <w:lang w:val="es-CO" w:eastAsia="es-CO"/>
              </w:rPr>
              <w:t>Se verificó en los soportes remitidos por la OAPAP, que se ha divulgado a través de los canales externos de comunicación, información relacionada con catastro en línea, los diferentes canales de atención que maneja la UAECD y PQRS.</w:t>
            </w:r>
          </w:p>
        </w:tc>
      </w:tr>
      <w:tr w:rsidR="00095274" w:rsidRPr="007933B3" w14:paraId="124884CD" w14:textId="77777777" w:rsidTr="00843A12">
        <w:trPr>
          <w:trHeight w:val="1306"/>
        </w:trPr>
        <w:tc>
          <w:tcPr>
            <w:tcW w:w="919" w:type="pct"/>
            <w:vMerge/>
            <w:tcBorders>
              <w:left w:val="single" w:sz="4" w:space="0" w:color="auto"/>
              <w:right w:val="single" w:sz="4" w:space="0" w:color="auto"/>
            </w:tcBorders>
            <w:shd w:val="clear" w:color="auto" w:fill="FFFFFF" w:themeFill="background1"/>
            <w:vAlign w:val="center"/>
          </w:tcPr>
          <w:p w14:paraId="2A1F701D" w14:textId="77777777" w:rsidR="00095274" w:rsidRPr="00095274" w:rsidRDefault="00095274" w:rsidP="00F02BC7">
            <w:pPr>
              <w:rPr>
                <w:rFonts w:ascii="Times New Roman" w:hAnsi="Times New Roman"/>
                <w:b/>
                <w:sz w:val="20"/>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786BC516"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3.1.5. Mejorar la calidad de las respuestas en el sistema “Bogotá Te Escucha”</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010769A4" w14:textId="77777777" w:rsidR="00095274" w:rsidRPr="00095274" w:rsidRDefault="00095274"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6E5F5AD6" w14:textId="77777777" w:rsidR="00095274" w:rsidRPr="00095274" w:rsidRDefault="00095274" w:rsidP="00F02BC7">
            <w:pPr>
              <w:jc w:val="center"/>
              <w:rPr>
                <w:rFonts w:ascii="Times New Roman" w:hAnsi="Times New Roman"/>
                <w:sz w:val="20"/>
                <w:lang w:val="es-CO" w:eastAsia="es-CO"/>
              </w:rPr>
            </w:pPr>
            <w:r w:rsidRPr="00095274">
              <w:rPr>
                <w:rFonts w:ascii="Times New Roman" w:hAnsi="Times New Roman"/>
                <w:sz w:val="20"/>
                <w:lang w:val="es-CO" w:eastAsia="es-CO"/>
              </w:rPr>
              <w:t>61%</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2B572AF0" w14:textId="3023A0C7" w:rsidR="00095274" w:rsidRPr="00095274" w:rsidRDefault="00095274" w:rsidP="03D7DC12">
            <w:pPr>
              <w:jc w:val="both"/>
              <w:rPr>
                <w:rFonts w:ascii="Times New Roman" w:hAnsi="Times New Roman"/>
                <w:sz w:val="20"/>
                <w:lang w:val="es-CO" w:eastAsia="es-CO"/>
              </w:rPr>
            </w:pPr>
            <w:r w:rsidRPr="00095274">
              <w:rPr>
                <w:rFonts w:ascii="Times New Roman" w:hAnsi="Times New Roman"/>
                <w:sz w:val="20"/>
                <w:lang w:val="es-CO" w:eastAsia="es-CO"/>
              </w:rPr>
              <w:t xml:space="preserve">Se observó que se han recibido los informes de la Secretaría General de la Alcaldía Mayor, relacionados con el seguimiento a la calidad de las respuestas y manejo del Sistema Distrital para la gestión de peticiones ciudadanas - Bogotá te escucha- Secretaria General. De igual manera se evidenció la retroalimentación realizada mediante correos electrónicos a las funcionarias asignadas a la atención de Bogotá te escucha para el mejoramiento en la calidad de las respuestas emitidas. </w:t>
            </w:r>
          </w:p>
          <w:p w14:paraId="03EFCA41" w14:textId="00F212A4" w:rsidR="00095274" w:rsidRPr="00095274" w:rsidRDefault="00095274" w:rsidP="00F02BC7">
            <w:pPr>
              <w:jc w:val="both"/>
              <w:rPr>
                <w:rFonts w:ascii="Times New Roman" w:hAnsi="Times New Roman"/>
                <w:sz w:val="20"/>
                <w:lang w:val="es-CO" w:eastAsia="es-CO"/>
              </w:rPr>
            </w:pPr>
          </w:p>
        </w:tc>
      </w:tr>
      <w:tr w:rsidR="00095274" w:rsidRPr="007933B3" w14:paraId="038C0EE9" w14:textId="77777777" w:rsidTr="00843A12">
        <w:trPr>
          <w:trHeight w:val="1306"/>
        </w:trPr>
        <w:tc>
          <w:tcPr>
            <w:tcW w:w="919" w:type="pct"/>
            <w:vMerge/>
            <w:tcBorders>
              <w:left w:val="single" w:sz="4" w:space="0" w:color="auto"/>
              <w:bottom w:val="single" w:sz="4" w:space="0" w:color="auto"/>
              <w:right w:val="single" w:sz="4" w:space="0" w:color="auto"/>
            </w:tcBorders>
            <w:shd w:val="clear" w:color="auto" w:fill="FFFFFF" w:themeFill="background1"/>
            <w:vAlign w:val="center"/>
          </w:tcPr>
          <w:p w14:paraId="5F96A722" w14:textId="77777777" w:rsidR="00095274" w:rsidRPr="00095274" w:rsidRDefault="00095274" w:rsidP="00F02BC7">
            <w:pPr>
              <w:rPr>
                <w:rFonts w:ascii="Times New Roman" w:hAnsi="Times New Roman"/>
                <w:b/>
                <w:bCs/>
                <w:sz w:val="20"/>
                <w:highlight w:val="yellow"/>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436CEEEA"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3.1.6. Gestionar que la UAECD cuente con Servidores cualificado en lenguaje de señas en el año</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3130301A" w14:textId="77777777" w:rsidR="00095274" w:rsidRPr="00095274" w:rsidRDefault="00095274"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6D414B93" w14:textId="77777777" w:rsidR="00095274" w:rsidRPr="00095274" w:rsidRDefault="00095274" w:rsidP="00F02BC7">
            <w:pPr>
              <w:jc w:val="center"/>
              <w:rPr>
                <w:rFonts w:ascii="Times New Roman" w:hAnsi="Times New Roman"/>
                <w:sz w:val="20"/>
                <w:lang w:val="es-CO" w:eastAsia="es-CO"/>
              </w:rPr>
            </w:pPr>
            <w:r w:rsidRPr="00095274">
              <w:rPr>
                <w:rFonts w:ascii="Times New Roman" w:hAnsi="Times New Roman"/>
                <w:sz w:val="20"/>
                <w:lang w:val="es-CO" w:eastAsia="es-CO"/>
              </w:rPr>
              <w:t>0%</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0699857D" w14:textId="35C9DDB1" w:rsidR="00095274" w:rsidRPr="00095274" w:rsidRDefault="00095274" w:rsidP="582F122A">
            <w:pPr>
              <w:jc w:val="both"/>
              <w:rPr>
                <w:rFonts w:ascii="Times New Roman" w:hAnsi="Times New Roman"/>
                <w:sz w:val="20"/>
                <w:lang w:val="es-CO" w:eastAsia="es-CO"/>
              </w:rPr>
            </w:pPr>
            <w:r w:rsidRPr="00095274">
              <w:rPr>
                <w:rFonts w:ascii="Times New Roman" w:hAnsi="Times New Roman"/>
                <w:sz w:val="20"/>
                <w:lang w:val="es-CO" w:eastAsia="es-CO"/>
              </w:rPr>
              <w:t xml:space="preserve">La OCI observó que si bien la actividad tenía fecha de inicio 1° de </w:t>
            </w:r>
            <w:r>
              <w:rPr>
                <w:rFonts w:ascii="Times New Roman" w:hAnsi="Times New Roman"/>
                <w:sz w:val="20"/>
                <w:lang w:val="es-CO" w:eastAsia="es-CO"/>
              </w:rPr>
              <w:t>j</w:t>
            </w:r>
            <w:r w:rsidRPr="00095274">
              <w:rPr>
                <w:rFonts w:ascii="Times New Roman" w:hAnsi="Times New Roman"/>
                <w:sz w:val="20"/>
                <w:lang w:val="es-CO" w:eastAsia="es-CO"/>
              </w:rPr>
              <w:t>ulio</w:t>
            </w:r>
            <w:r>
              <w:rPr>
                <w:rFonts w:ascii="Times New Roman" w:hAnsi="Times New Roman"/>
                <w:sz w:val="20"/>
                <w:lang w:val="es-CO" w:eastAsia="es-CO"/>
              </w:rPr>
              <w:t>,</w:t>
            </w:r>
            <w:r w:rsidRPr="00095274">
              <w:rPr>
                <w:rFonts w:ascii="Times New Roman" w:hAnsi="Times New Roman"/>
                <w:sz w:val="20"/>
                <w:lang w:val="es-CO" w:eastAsia="es-CO"/>
              </w:rPr>
              <w:t xml:space="preserve"> a la fecha de corte 31 de agosto no se ha iniciado el curso de lenguaje de señas, en razón a que aún no se ha firmado el contrato con la Universidad Nacional. </w:t>
            </w:r>
          </w:p>
          <w:p w14:paraId="5B95CD12" w14:textId="1E776752" w:rsidR="00095274" w:rsidRPr="00095274" w:rsidRDefault="00095274" w:rsidP="582F122A">
            <w:pPr>
              <w:jc w:val="both"/>
              <w:rPr>
                <w:rFonts w:ascii="Times New Roman" w:hAnsi="Times New Roman"/>
                <w:sz w:val="20"/>
                <w:lang w:val="es-CO" w:eastAsia="es-CO"/>
              </w:rPr>
            </w:pPr>
            <w:r w:rsidRPr="00095274">
              <w:rPr>
                <w:rFonts w:ascii="Times New Roman" w:hAnsi="Times New Roman"/>
                <w:b/>
                <w:bCs/>
                <w:sz w:val="20"/>
                <w:lang w:val="es-CO" w:eastAsia="es-CO"/>
              </w:rPr>
              <w:t>Recomendación:</w:t>
            </w:r>
            <w:r w:rsidRPr="00095274">
              <w:rPr>
                <w:rFonts w:ascii="Times New Roman" w:hAnsi="Times New Roman"/>
                <w:sz w:val="20"/>
                <w:lang w:val="es-CO" w:eastAsia="es-CO"/>
              </w:rPr>
              <w:t xml:space="preserve"> </w:t>
            </w:r>
            <w:r>
              <w:rPr>
                <w:rFonts w:ascii="Times New Roman" w:hAnsi="Times New Roman"/>
                <w:sz w:val="20"/>
                <w:lang w:val="es-CO" w:eastAsia="es-CO"/>
              </w:rPr>
              <w:t>Analizar en conjunto</w:t>
            </w:r>
            <w:r w:rsidR="00843A12">
              <w:rPr>
                <w:rFonts w:ascii="Times New Roman" w:hAnsi="Times New Roman"/>
                <w:sz w:val="20"/>
                <w:lang w:val="es-CO" w:eastAsia="es-CO"/>
              </w:rPr>
              <w:t xml:space="preserve"> la</w:t>
            </w:r>
            <w:r>
              <w:rPr>
                <w:rFonts w:ascii="Times New Roman" w:hAnsi="Times New Roman"/>
                <w:sz w:val="20"/>
                <w:lang w:val="es-CO" w:eastAsia="es-CO"/>
              </w:rPr>
              <w:t xml:space="preserve"> </w:t>
            </w:r>
            <w:r w:rsidR="00843A12">
              <w:rPr>
                <w:rFonts w:ascii="Times New Roman" w:hAnsi="Times New Roman"/>
                <w:sz w:val="20"/>
                <w:lang w:val="es-CO" w:eastAsia="es-CO"/>
              </w:rPr>
              <w:t xml:space="preserve">Subgerencia de Recursos Humanos </w:t>
            </w:r>
            <w:r>
              <w:rPr>
                <w:rFonts w:ascii="Times New Roman" w:hAnsi="Times New Roman"/>
                <w:sz w:val="20"/>
                <w:lang w:val="es-CO" w:eastAsia="es-CO"/>
              </w:rPr>
              <w:t>con la</w:t>
            </w:r>
            <w:r w:rsidRPr="00095274">
              <w:rPr>
                <w:rFonts w:ascii="Times New Roman" w:hAnsi="Times New Roman"/>
                <w:sz w:val="20"/>
                <w:lang w:val="es-CO" w:eastAsia="es-CO"/>
              </w:rPr>
              <w:t xml:space="preserve"> OAJ </w:t>
            </w:r>
            <w:r>
              <w:rPr>
                <w:rFonts w:ascii="Times New Roman" w:hAnsi="Times New Roman"/>
                <w:sz w:val="20"/>
                <w:lang w:val="es-CO" w:eastAsia="es-CO"/>
              </w:rPr>
              <w:t>la manera de priorizar el estudio y firma</w:t>
            </w:r>
            <w:r w:rsidRPr="00095274">
              <w:rPr>
                <w:rFonts w:ascii="Times New Roman" w:hAnsi="Times New Roman"/>
                <w:sz w:val="20"/>
                <w:lang w:val="es-CO" w:eastAsia="es-CO"/>
              </w:rPr>
              <w:t xml:space="preserve"> del contrato</w:t>
            </w:r>
            <w:r>
              <w:rPr>
                <w:rFonts w:ascii="Times New Roman" w:hAnsi="Times New Roman"/>
                <w:sz w:val="20"/>
                <w:lang w:val="es-CO" w:eastAsia="es-CO"/>
              </w:rPr>
              <w:t>, esto con el</w:t>
            </w:r>
            <w:r w:rsidRPr="00095274">
              <w:rPr>
                <w:rFonts w:ascii="Times New Roman" w:hAnsi="Times New Roman"/>
                <w:sz w:val="20"/>
                <w:lang w:val="es-CO" w:eastAsia="es-CO"/>
              </w:rPr>
              <w:t xml:space="preserve"> fin de dar inicio al curso programado y dar cumplimiento a la actividad encaminada a que la Unidad cuente con servidores cualificados en lenguaje de señas.</w:t>
            </w:r>
          </w:p>
        </w:tc>
      </w:tr>
      <w:tr w:rsidR="00521E04" w:rsidRPr="007933B3" w14:paraId="221CC5EE" w14:textId="77777777" w:rsidTr="00915339">
        <w:trPr>
          <w:trHeight w:val="1306"/>
        </w:trPr>
        <w:tc>
          <w:tcPr>
            <w:tcW w:w="9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7BD98" w14:textId="77777777" w:rsidR="00521E04" w:rsidRPr="00095274" w:rsidRDefault="00521E04" w:rsidP="00F02BC7">
            <w:pPr>
              <w:rPr>
                <w:rFonts w:ascii="Times New Roman" w:hAnsi="Times New Roman"/>
                <w:b/>
                <w:sz w:val="20"/>
                <w:lang w:val="es-CO" w:eastAsia="es-CO"/>
              </w:rPr>
            </w:pPr>
            <w:r w:rsidRPr="00095274">
              <w:rPr>
                <w:rFonts w:ascii="Times New Roman" w:hAnsi="Times New Roman"/>
                <w:b/>
                <w:sz w:val="20"/>
                <w:lang w:val="es-CO" w:eastAsia="es-CO"/>
              </w:rPr>
              <w:t>3.2. Diálogo de doble vía con la ciudadanía</w:t>
            </w: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2AC2E75B" w14:textId="77777777" w:rsidR="00521E04" w:rsidRPr="00095274" w:rsidRDefault="003B33DD" w:rsidP="00F02BC7">
            <w:pPr>
              <w:jc w:val="both"/>
              <w:rPr>
                <w:rFonts w:ascii="Times New Roman" w:hAnsi="Times New Roman"/>
                <w:sz w:val="20"/>
                <w:lang w:val="es-CO" w:eastAsia="es-CO"/>
              </w:rPr>
            </w:pPr>
            <w:r w:rsidRPr="00095274">
              <w:rPr>
                <w:rFonts w:ascii="Times New Roman" w:hAnsi="Times New Roman"/>
                <w:sz w:val="20"/>
                <w:lang w:val="es-CO" w:eastAsia="es-CO"/>
              </w:rPr>
              <w:t>3.2.2. Ejecutar el Plan de Comunicaciones Interno y Externo 2020 con las necesidades de las áreas misionales que interactúan con los Grupos de Interés</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38FAA03B" w14:textId="77777777" w:rsidR="00521E04" w:rsidRPr="00095274" w:rsidRDefault="003B33DD"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4E8D77EE" w14:textId="77777777" w:rsidR="00521E04" w:rsidRPr="00095274" w:rsidRDefault="003B33DD" w:rsidP="00F02BC7">
            <w:pPr>
              <w:jc w:val="center"/>
              <w:rPr>
                <w:rFonts w:ascii="Times New Roman" w:hAnsi="Times New Roman"/>
                <w:sz w:val="20"/>
                <w:lang w:val="es-CO" w:eastAsia="es-CO"/>
              </w:rPr>
            </w:pPr>
            <w:r w:rsidRPr="00095274">
              <w:rPr>
                <w:rFonts w:ascii="Times New Roman" w:hAnsi="Times New Roman"/>
                <w:sz w:val="20"/>
                <w:lang w:val="es-CO" w:eastAsia="es-CO"/>
              </w:rPr>
              <w:t>60%</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220BBB2" w14:textId="734A47B4" w:rsidR="00521E04" w:rsidRPr="00095274" w:rsidRDefault="07988A1A"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La OCI evidenció que se ha dado cumplimiento al Plan de Comunicaciones, acorde con lo requerido por parte de las áreas. </w:t>
            </w:r>
          </w:p>
        </w:tc>
      </w:tr>
      <w:tr w:rsidR="00521E04" w:rsidRPr="007933B3" w14:paraId="569F1585" w14:textId="77777777" w:rsidTr="00915339">
        <w:trPr>
          <w:trHeight w:val="1306"/>
        </w:trPr>
        <w:tc>
          <w:tcPr>
            <w:tcW w:w="919" w:type="pct"/>
            <w:vMerge/>
            <w:tcBorders>
              <w:top w:val="single" w:sz="4" w:space="0" w:color="auto"/>
              <w:left w:val="single" w:sz="4" w:space="0" w:color="auto"/>
              <w:bottom w:val="single" w:sz="4" w:space="0" w:color="auto"/>
              <w:right w:val="single" w:sz="4" w:space="0" w:color="auto"/>
            </w:tcBorders>
            <w:vAlign w:val="center"/>
          </w:tcPr>
          <w:p w14:paraId="13CB595B" w14:textId="77777777" w:rsidR="00521E04" w:rsidRPr="00095274" w:rsidRDefault="00521E04"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BCD67" w14:textId="77777777" w:rsidR="00521E04" w:rsidRPr="00095274" w:rsidRDefault="003B33DD" w:rsidP="00F02BC7">
            <w:pPr>
              <w:jc w:val="both"/>
              <w:rPr>
                <w:rFonts w:ascii="Times New Roman" w:hAnsi="Times New Roman"/>
                <w:sz w:val="20"/>
                <w:lang w:val="es-CO" w:eastAsia="es-CO"/>
              </w:rPr>
            </w:pPr>
            <w:r w:rsidRPr="00095274">
              <w:rPr>
                <w:rFonts w:ascii="Times New Roman" w:hAnsi="Times New Roman"/>
                <w:sz w:val="20"/>
                <w:lang w:val="es-CO" w:eastAsia="es-CO"/>
              </w:rPr>
              <w:t>3.2.3. Diseño de piezas de divulgación de información institucional.</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40CF" w14:textId="77777777" w:rsidR="00521E04" w:rsidRPr="00095274" w:rsidRDefault="003B33DD" w:rsidP="00125F99">
            <w:pPr>
              <w:jc w:val="center"/>
              <w:rPr>
                <w:rFonts w:ascii="Times New Roman" w:hAnsi="Times New Roman"/>
                <w:sz w:val="20"/>
                <w:lang w:val="es-CO" w:eastAsia="es-CO"/>
              </w:rPr>
            </w:pPr>
            <w:r w:rsidRPr="00095274">
              <w:rPr>
                <w:rFonts w:ascii="Times New Roman" w:hAnsi="Times New Roman"/>
                <w:sz w:val="20"/>
                <w:lang w:val="es-CO" w:eastAsia="es-CO"/>
              </w:rPr>
              <w:t>30/12/2020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11782" w14:textId="77777777" w:rsidR="00521E04" w:rsidRPr="00095274" w:rsidRDefault="003B33DD" w:rsidP="00F02BC7">
            <w:pPr>
              <w:jc w:val="center"/>
              <w:rPr>
                <w:rFonts w:ascii="Times New Roman" w:hAnsi="Times New Roman"/>
                <w:sz w:val="20"/>
                <w:lang w:val="es-CO" w:eastAsia="es-CO"/>
              </w:rPr>
            </w:pPr>
            <w:r w:rsidRPr="00095274">
              <w:rPr>
                <w:rFonts w:ascii="Times New Roman" w:hAnsi="Times New Roman"/>
                <w:sz w:val="20"/>
                <w:lang w:val="es-CO" w:eastAsia="es-CO"/>
              </w:rPr>
              <w:t>60%</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C8D39" w14:textId="6C96EB0F" w:rsidR="00521E04" w:rsidRPr="00095274" w:rsidRDefault="40201224"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La OCI evidenció la realización de piezas de divulgación de información institucional, </w:t>
            </w:r>
            <w:r w:rsidR="2600ACB2" w:rsidRPr="00095274">
              <w:rPr>
                <w:rFonts w:ascii="Times New Roman" w:hAnsi="Times New Roman"/>
                <w:sz w:val="20"/>
                <w:lang w:val="es-CO" w:eastAsia="es-CO"/>
              </w:rPr>
              <w:t xml:space="preserve">por solicitud de las áreas y </w:t>
            </w:r>
            <w:proofErr w:type="spellStart"/>
            <w:r w:rsidR="2600ACB2" w:rsidRPr="00095274">
              <w:rPr>
                <w:rFonts w:ascii="Times New Roman" w:hAnsi="Times New Roman"/>
                <w:sz w:val="20"/>
                <w:lang w:val="es-CO" w:eastAsia="es-CO"/>
              </w:rPr>
              <w:t>recepcionadas</w:t>
            </w:r>
            <w:proofErr w:type="spellEnd"/>
            <w:r w:rsidR="2600ACB2" w:rsidRPr="00095274">
              <w:rPr>
                <w:rFonts w:ascii="Times New Roman" w:hAnsi="Times New Roman"/>
                <w:sz w:val="20"/>
                <w:lang w:val="es-CO" w:eastAsia="es-CO"/>
              </w:rPr>
              <w:t xml:space="preserve"> a través de la mesa de servicios, </w:t>
            </w:r>
            <w:r w:rsidRPr="00095274">
              <w:rPr>
                <w:rFonts w:ascii="Times New Roman" w:hAnsi="Times New Roman"/>
                <w:sz w:val="20"/>
                <w:lang w:val="es-CO" w:eastAsia="es-CO"/>
              </w:rPr>
              <w:t>según soportes enviados por la OAPAP.</w:t>
            </w:r>
          </w:p>
        </w:tc>
      </w:tr>
      <w:tr w:rsidR="00521E04" w:rsidRPr="007933B3" w14:paraId="1782DC49" w14:textId="77777777" w:rsidTr="00915339">
        <w:trPr>
          <w:trHeight w:val="1306"/>
        </w:trPr>
        <w:tc>
          <w:tcPr>
            <w:tcW w:w="919" w:type="pct"/>
            <w:vMerge/>
            <w:tcBorders>
              <w:top w:val="single" w:sz="4" w:space="0" w:color="auto"/>
              <w:left w:val="single" w:sz="4" w:space="0" w:color="auto"/>
              <w:bottom w:val="single" w:sz="4" w:space="0" w:color="auto"/>
              <w:right w:val="single" w:sz="4" w:space="0" w:color="auto"/>
            </w:tcBorders>
            <w:vAlign w:val="center"/>
          </w:tcPr>
          <w:p w14:paraId="675E05EE" w14:textId="77777777" w:rsidR="00521E04" w:rsidRPr="00095274" w:rsidRDefault="00521E04"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EBD28" w14:textId="77777777" w:rsidR="00521E04" w:rsidRPr="00095274" w:rsidRDefault="003B33DD" w:rsidP="00F02BC7">
            <w:pPr>
              <w:jc w:val="both"/>
              <w:rPr>
                <w:rFonts w:ascii="Times New Roman" w:hAnsi="Times New Roman"/>
                <w:sz w:val="20"/>
                <w:lang w:val="es-CO" w:eastAsia="es-CO"/>
              </w:rPr>
            </w:pPr>
            <w:r w:rsidRPr="00095274">
              <w:rPr>
                <w:rFonts w:ascii="Times New Roman" w:hAnsi="Times New Roman"/>
                <w:sz w:val="20"/>
                <w:lang w:val="es-CO" w:eastAsia="es-CO"/>
              </w:rPr>
              <w:t>3.2.4. Ejecutar la estrategia de participación ciudadana y rendición de cuentas</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6E3A5" w14:textId="77777777" w:rsidR="00521E04" w:rsidRPr="00095274" w:rsidRDefault="003B33DD"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3F6F" w14:textId="77777777" w:rsidR="00521E04" w:rsidRPr="00095274" w:rsidRDefault="003B33DD" w:rsidP="00F02BC7">
            <w:pPr>
              <w:jc w:val="center"/>
              <w:rPr>
                <w:rFonts w:ascii="Times New Roman" w:hAnsi="Times New Roman"/>
                <w:sz w:val="20"/>
                <w:lang w:val="es-CO" w:eastAsia="es-CO"/>
              </w:rPr>
            </w:pPr>
            <w:r w:rsidRPr="00095274">
              <w:rPr>
                <w:rFonts w:ascii="Times New Roman" w:hAnsi="Times New Roman"/>
                <w:sz w:val="20"/>
                <w:lang w:val="es-CO" w:eastAsia="es-CO"/>
              </w:rPr>
              <w:t>65%</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17F8B" w14:textId="7CD46D8B" w:rsidR="00521E04" w:rsidRPr="00095274" w:rsidRDefault="2F1007FE"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La OCI evidenció la realización de reuniones </w:t>
            </w:r>
            <w:r w:rsidR="309FD45A" w:rsidRPr="00095274">
              <w:rPr>
                <w:rFonts w:ascii="Times New Roman" w:hAnsi="Times New Roman"/>
                <w:sz w:val="20"/>
                <w:lang w:val="es-CO" w:eastAsia="es-CO"/>
              </w:rPr>
              <w:t>con grupos de interés, con la GCAU, la GIC y la OAP sobre el tema de participación ciudadana y del Comité de Gestión y Desempeño</w:t>
            </w:r>
            <w:r w:rsidR="53B49112" w:rsidRPr="00095274">
              <w:rPr>
                <w:rFonts w:ascii="Times New Roman" w:hAnsi="Times New Roman"/>
                <w:sz w:val="20"/>
                <w:lang w:val="es-CO" w:eastAsia="es-CO"/>
              </w:rPr>
              <w:t>, e</w:t>
            </w:r>
            <w:r w:rsidR="7596DDCC" w:rsidRPr="00095274">
              <w:rPr>
                <w:rFonts w:ascii="Times New Roman" w:hAnsi="Times New Roman"/>
                <w:sz w:val="20"/>
                <w:lang w:val="es-CO" w:eastAsia="es-CO"/>
              </w:rPr>
              <w:t>n donde se trataron los</w:t>
            </w:r>
            <w:r w:rsidR="55E13A1A" w:rsidRPr="00095274">
              <w:rPr>
                <w:rFonts w:ascii="Times New Roman" w:hAnsi="Times New Roman"/>
                <w:sz w:val="20"/>
                <w:lang w:val="es-CO" w:eastAsia="es-CO"/>
              </w:rPr>
              <w:t xml:space="preserve"> inconvenientes</w:t>
            </w:r>
            <w:r w:rsidR="3DDA7874" w:rsidRPr="00095274">
              <w:rPr>
                <w:rFonts w:ascii="Times New Roman" w:hAnsi="Times New Roman"/>
                <w:sz w:val="20"/>
                <w:lang w:val="es-CO" w:eastAsia="es-CO"/>
              </w:rPr>
              <w:t xml:space="preserve"> para el desarrollo de las actividades contempladas en el </w:t>
            </w:r>
            <w:r w:rsidR="51F59583" w:rsidRPr="00095274">
              <w:rPr>
                <w:rFonts w:ascii="Times New Roman" w:hAnsi="Times New Roman"/>
                <w:sz w:val="20"/>
                <w:lang w:val="es-CO" w:eastAsia="es-CO"/>
              </w:rPr>
              <w:t>p</w:t>
            </w:r>
            <w:r w:rsidR="3DDA7874" w:rsidRPr="00095274">
              <w:rPr>
                <w:rFonts w:ascii="Times New Roman" w:hAnsi="Times New Roman"/>
                <w:sz w:val="20"/>
                <w:lang w:val="es-CO" w:eastAsia="es-CO"/>
              </w:rPr>
              <w:t>lan</w:t>
            </w:r>
            <w:r w:rsidR="55E13A1A" w:rsidRPr="00095274">
              <w:rPr>
                <w:rFonts w:ascii="Times New Roman" w:hAnsi="Times New Roman"/>
                <w:sz w:val="20"/>
                <w:lang w:val="es-CO" w:eastAsia="es-CO"/>
              </w:rPr>
              <w:t xml:space="preserve"> a raíz del COVID-19</w:t>
            </w:r>
            <w:r w:rsidR="5CE94AEC" w:rsidRPr="00095274">
              <w:rPr>
                <w:rFonts w:ascii="Times New Roman" w:hAnsi="Times New Roman"/>
                <w:sz w:val="20"/>
                <w:lang w:val="es-CO" w:eastAsia="es-CO"/>
              </w:rPr>
              <w:t xml:space="preserve"> y la reprogramación o eliminación de </w:t>
            </w:r>
            <w:proofErr w:type="gramStart"/>
            <w:r w:rsidR="5CE94AEC" w:rsidRPr="00095274">
              <w:rPr>
                <w:rFonts w:ascii="Times New Roman" w:hAnsi="Times New Roman"/>
                <w:sz w:val="20"/>
                <w:lang w:val="es-CO" w:eastAsia="es-CO"/>
              </w:rPr>
              <w:t>las mismas</w:t>
            </w:r>
            <w:proofErr w:type="gramEnd"/>
            <w:r w:rsidR="5CE94AEC" w:rsidRPr="00095274">
              <w:rPr>
                <w:rFonts w:ascii="Times New Roman" w:hAnsi="Times New Roman"/>
                <w:sz w:val="20"/>
                <w:lang w:val="es-CO" w:eastAsia="es-CO"/>
              </w:rPr>
              <w:t>.</w:t>
            </w:r>
          </w:p>
        </w:tc>
      </w:tr>
      <w:tr w:rsidR="00521E04" w:rsidRPr="007933B3" w14:paraId="11B83A74" w14:textId="77777777" w:rsidTr="00915339">
        <w:trPr>
          <w:trHeight w:val="1306"/>
        </w:trPr>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EE04" w14:textId="77777777" w:rsidR="00521E04" w:rsidRPr="00095274" w:rsidRDefault="003B33DD" w:rsidP="00F02BC7">
            <w:pPr>
              <w:rPr>
                <w:rFonts w:ascii="Times New Roman" w:hAnsi="Times New Roman"/>
                <w:b/>
                <w:sz w:val="20"/>
                <w:lang w:val="es-CO" w:eastAsia="es-CO"/>
              </w:rPr>
            </w:pPr>
            <w:r w:rsidRPr="00095274">
              <w:rPr>
                <w:rFonts w:ascii="Times New Roman" w:hAnsi="Times New Roman"/>
                <w:b/>
                <w:sz w:val="20"/>
                <w:lang w:val="es-CO" w:eastAsia="es-CO"/>
              </w:rPr>
              <w:t>3.2. Diálogo de doble vía con la ciudadanía</w:t>
            </w: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236ED31F" w14:textId="77777777" w:rsidR="00521E04" w:rsidRPr="00095274" w:rsidRDefault="003B33DD" w:rsidP="00F02BC7">
            <w:pPr>
              <w:jc w:val="both"/>
              <w:rPr>
                <w:rFonts w:ascii="Times New Roman" w:hAnsi="Times New Roman"/>
                <w:sz w:val="20"/>
                <w:lang w:val="es-CO" w:eastAsia="es-CO"/>
              </w:rPr>
            </w:pPr>
            <w:r w:rsidRPr="00095274">
              <w:rPr>
                <w:rFonts w:ascii="Times New Roman" w:hAnsi="Times New Roman"/>
                <w:sz w:val="20"/>
                <w:lang w:val="es-CO" w:eastAsia="es-CO"/>
              </w:rPr>
              <w:t>3.2.5. Generar cuatro (4) espacios de colaboración y participación para incentivar el intercambio de conocimiento y una cultura de uso de recursos geográficos.</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75A595F9" w14:textId="77777777" w:rsidR="00521E04" w:rsidRPr="00095274" w:rsidRDefault="003B33DD"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78DD41F2" w14:textId="77777777" w:rsidR="00521E04" w:rsidRPr="00095274" w:rsidRDefault="003B33DD" w:rsidP="00F02BC7">
            <w:pPr>
              <w:jc w:val="center"/>
              <w:rPr>
                <w:rFonts w:ascii="Times New Roman" w:hAnsi="Times New Roman"/>
                <w:sz w:val="20"/>
                <w:lang w:val="es-CO" w:eastAsia="es-CO"/>
              </w:rPr>
            </w:pPr>
            <w:r w:rsidRPr="00095274">
              <w:rPr>
                <w:rFonts w:ascii="Times New Roman" w:hAnsi="Times New Roman"/>
                <w:sz w:val="20"/>
                <w:lang w:val="es-CO" w:eastAsia="es-CO"/>
              </w:rPr>
              <w:t>75%</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0A4F7224" w14:textId="22F97C09" w:rsidR="00521E04" w:rsidRPr="00095274" w:rsidRDefault="04967D4B"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La OCI evidenció la realización de dos espacios de colaboración y participación para incentivar el intercambio de conocimiento y una cultura de uso de recursos geográficos a través del foro </w:t>
            </w:r>
            <w:r w:rsidR="350630EA" w:rsidRPr="00095274">
              <w:rPr>
                <w:rFonts w:ascii="Times New Roman" w:hAnsi="Times New Roman"/>
                <w:sz w:val="20"/>
                <w:lang w:val="es-CO" w:eastAsia="es-CO"/>
              </w:rPr>
              <w:t>virtual: “</w:t>
            </w:r>
            <w:r w:rsidR="350630EA" w:rsidRPr="00095274">
              <w:rPr>
                <w:rFonts w:ascii="Times New Roman" w:hAnsi="Times New Roman"/>
                <w:i/>
                <w:sz w:val="20"/>
                <w:lang w:val="es-CO" w:eastAsia="es-CO"/>
              </w:rPr>
              <w:t xml:space="preserve">Cómo los Datos Geográficos transforman vidas - Ciudades </w:t>
            </w:r>
            <w:r w:rsidR="350630EA" w:rsidRPr="00095274">
              <w:rPr>
                <w:rFonts w:ascii="Times New Roman" w:hAnsi="Times New Roman"/>
                <w:i/>
                <w:sz w:val="20"/>
                <w:lang w:val="es-CO" w:eastAsia="es-CO"/>
              </w:rPr>
              <w:lastRenderedPageBreak/>
              <w:t>Inteligentes’ y el segundo espacio "Semana de los Datos".</w:t>
            </w:r>
            <w:r w:rsidR="350630EA" w:rsidRPr="00095274">
              <w:rPr>
                <w:rFonts w:ascii="Times New Roman" w:hAnsi="Times New Roman"/>
                <w:sz w:val="20"/>
                <w:lang w:val="es-CO" w:eastAsia="es-CO"/>
              </w:rPr>
              <w:t xml:space="preserve"> De igual manera se observó la programación para el mes de septiembre de un tercer espacio denominado </w:t>
            </w:r>
            <w:r w:rsidR="4330B5EB" w:rsidRPr="00095274">
              <w:rPr>
                <w:rFonts w:ascii="Times New Roman" w:hAnsi="Times New Roman"/>
                <w:sz w:val="20"/>
                <w:lang w:val="es-CO" w:eastAsia="es-CO"/>
              </w:rPr>
              <w:t>"</w:t>
            </w:r>
            <w:r w:rsidR="4330B5EB" w:rsidRPr="00095274">
              <w:rPr>
                <w:rFonts w:ascii="Times New Roman" w:hAnsi="Times New Roman"/>
                <w:i/>
                <w:sz w:val="20"/>
                <w:lang w:val="es-CO" w:eastAsia="es-CO"/>
              </w:rPr>
              <w:t xml:space="preserve">La IDE de Bogotá </w:t>
            </w:r>
            <w:r w:rsidR="2B5DB9F8" w:rsidRPr="00095274">
              <w:rPr>
                <w:rFonts w:ascii="Times New Roman" w:hAnsi="Times New Roman"/>
                <w:i/>
                <w:sz w:val="20"/>
                <w:lang w:val="es-CO" w:eastAsia="es-CO"/>
              </w:rPr>
              <w:t>como iniciativa</w:t>
            </w:r>
            <w:r w:rsidR="4330B5EB" w:rsidRPr="00095274">
              <w:rPr>
                <w:rFonts w:ascii="Times New Roman" w:hAnsi="Times New Roman"/>
                <w:i/>
                <w:sz w:val="20"/>
                <w:lang w:val="es-CO" w:eastAsia="es-CO"/>
              </w:rPr>
              <w:t xml:space="preserve"> estratégica para toma de decisiones en tiempo de Post </w:t>
            </w:r>
            <w:proofErr w:type="spellStart"/>
            <w:r w:rsidR="4330B5EB" w:rsidRPr="00095274">
              <w:rPr>
                <w:rFonts w:ascii="Times New Roman" w:hAnsi="Times New Roman"/>
                <w:i/>
                <w:sz w:val="20"/>
                <w:lang w:val="es-CO" w:eastAsia="es-CO"/>
              </w:rPr>
              <w:t>Covid</w:t>
            </w:r>
            <w:proofErr w:type="spellEnd"/>
            <w:r w:rsidR="4330B5EB" w:rsidRPr="00095274">
              <w:rPr>
                <w:rFonts w:ascii="Times New Roman" w:hAnsi="Times New Roman"/>
                <w:i/>
                <w:sz w:val="20"/>
                <w:lang w:val="es-CO" w:eastAsia="es-CO"/>
              </w:rPr>
              <w:t xml:space="preserve"> 19</w:t>
            </w:r>
            <w:r w:rsidR="4330B5EB" w:rsidRPr="00095274">
              <w:rPr>
                <w:rFonts w:ascii="Times New Roman" w:hAnsi="Times New Roman"/>
                <w:sz w:val="20"/>
                <w:lang w:val="es-CO" w:eastAsia="es-CO"/>
              </w:rPr>
              <w:t xml:space="preserve">". </w:t>
            </w:r>
          </w:p>
        </w:tc>
      </w:tr>
      <w:tr w:rsidR="009E7998" w:rsidRPr="007933B3" w14:paraId="6E7918A2" w14:textId="77777777" w:rsidTr="00915339">
        <w:trPr>
          <w:trHeight w:val="1306"/>
        </w:trPr>
        <w:tc>
          <w:tcPr>
            <w:tcW w:w="9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D5FF" w14:textId="77777777" w:rsidR="009E7998" w:rsidRPr="00095274" w:rsidRDefault="009E7998" w:rsidP="00F02BC7">
            <w:pPr>
              <w:rPr>
                <w:rFonts w:ascii="Times New Roman" w:hAnsi="Times New Roman"/>
                <w:b/>
                <w:sz w:val="20"/>
                <w:lang w:val="es-CO" w:eastAsia="es-CO"/>
              </w:rPr>
            </w:pPr>
            <w:r w:rsidRPr="00095274">
              <w:rPr>
                <w:rFonts w:ascii="Times New Roman" w:hAnsi="Times New Roman"/>
                <w:b/>
                <w:sz w:val="20"/>
                <w:lang w:val="es-CO" w:eastAsia="es-CO"/>
              </w:rPr>
              <w:lastRenderedPageBreak/>
              <w:t>3.3. Incentivos para motivar la cultura de la rendición y petición de cuentas</w:t>
            </w: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69A27031" w14:textId="77777777" w:rsidR="009E7998" w:rsidRPr="00095274" w:rsidRDefault="009E7998" w:rsidP="00F02BC7">
            <w:pPr>
              <w:jc w:val="both"/>
              <w:rPr>
                <w:rFonts w:ascii="Times New Roman" w:hAnsi="Times New Roman"/>
                <w:sz w:val="20"/>
                <w:lang w:val="es-CO" w:eastAsia="es-CO"/>
              </w:rPr>
            </w:pPr>
            <w:r w:rsidRPr="00095274">
              <w:rPr>
                <w:rFonts w:ascii="Times New Roman" w:hAnsi="Times New Roman"/>
                <w:sz w:val="20"/>
                <w:lang w:val="es-CO" w:eastAsia="es-CO"/>
              </w:rPr>
              <w:t>3.3.1. Divulgar la participación en la audiencia pública de rendición de cuentas del sector Hacienda Distrital.</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11E62EBE" w14:textId="77777777" w:rsidR="009E7998" w:rsidRPr="00095274" w:rsidRDefault="009E7998"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4018C83E" w14:textId="77777777" w:rsidR="009E7998" w:rsidRPr="00095274" w:rsidRDefault="009E7998" w:rsidP="00F02BC7">
            <w:pPr>
              <w:jc w:val="center"/>
              <w:rPr>
                <w:rFonts w:ascii="Times New Roman" w:hAnsi="Times New Roman"/>
                <w:sz w:val="20"/>
                <w:lang w:val="es-CO" w:eastAsia="es-CO"/>
              </w:rPr>
            </w:pPr>
            <w:r w:rsidRPr="00095274">
              <w:rPr>
                <w:rFonts w:ascii="Times New Roman" w:hAnsi="Times New Roman"/>
                <w:sz w:val="20"/>
                <w:lang w:val="es-CO" w:eastAsia="es-CO"/>
              </w:rPr>
              <w:t>0%</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AE48A43" w14:textId="12759416" w:rsidR="009E7998" w:rsidRPr="00095274" w:rsidRDefault="6D8EC283" w:rsidP="00F02BC7">
            <w:pPr>
              <w:jc w:val="both"/>
              <w:rPr>
                <w:rFonts w:ascii="Times New Roman" w:hAnsi="Times New Roman"/>
                <w:sz w:val="20"/>
                <w:lang w:val="es-CO" w:eastAsia="es-CO"/>
              </w:rPr>
            </w:pPr>
            <w:r w:rsidRPr="00095274">
              <w:rPr>
                <w:rFonts w:ascii="Times New Roman" w:hAnsi="Times New Roman"/>
                <w:sz w:val="20"/>
                <w:lang w:val="es-CO" w:eastAsia="es-CO"/>
              </w:rPr>
              <w:t>Esta actividad inicia en el mes de noviembre de 2020.</w:t>
            </w:r>
          </w:p>
        </w:tc>
      </w:tr>
      <w:tr w:rsidR="009E7998" w:rsidRPr="007933B3" w14:paraId="3DEABC0F" w14:textId="77777777" w:rsidTr="00095274">
        <w:trPr>
          <w:trHeight w:val="972"/>
        </w:trPr>
        <w:tc>
          <w:tcPr>
            <w:tcW w:w="919" w:type="pct"/>
            <w:vMerge/>
            <w:tcBorders>
              <w:top w:val="single" w:sz="4" w:space="0" w:color="auto"/>
              <w:left w:val="single" w:sz="4" w:space="0" w:color="auto"/>
              <w:bottom w:val="single" w:sz="4" w:space="0" w:color="auto"/>
              <w:right w:val="single" w:sz="4" w:space="0" w:color="auto"/>
            </w:tcBorders>
            <w:vAlign w:val="center"/>
          </w:tcPr>
          <w:p w14:paraId="50F40DEB" w14:textId="77777777" w:rsidR="009E7998" w:rsidRPr="00095274" w:rsidRDefault="009E7998"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FF08" w14:textId="77777777" w:rsidR="009E7998" w:rsidRPr="00095274" w:rsidRDefault="009E7998" w:rsidP="00F02BC7">
            <w:pPr>
              <w:jc w:val="both"/>
              <w:rPr>
                <w:rFonts w:ascii="Times New Roman" w:hAnsi="Times New Roman"/>
                <w:sz w:val="20"/>
                <w:lang w:val="es-CO" w:eastAsia="es-CO"/>
              </w:rPr>
            </w:pPr>
            <w:r w:rsidRPr="00095274">
              <w:rPr>
                <w:rFonts w:ascii="Times New Roman" w:hAnsi="Times New Roman"/>
                <w:sz w:val="20"/>
                <w:lang w:val="es-CO" w:eastAsia="es-CO"/>
              </w:rPr>
              <w:t>3.3.2. Publicación y divulgación en la página web de la UAECD los eventos de participación ciudadana.</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6B551" w14:textId="77777777" w:rsidR="009E7998" w:rsidRPr="00095274" w:rsidRDefault="009E7998" w:rsidP="00125F99">
            <w:pPr>
              <w:jc w:val="center"/>
              <w:rPr>
                <w:rFonts w:ascii="Times New Roman" w:hAnsi="Times New Roman"/>
                <w:sz w:val="20"/>
                <w:lang w:val="es-CO" w:eastAsia="es-CO"/>
              </w:rPr>
            </w:pPr>
            <w:r w:rsidRPr="00095274">
              <w:rPr>
                <w:rFonts w:ascii="Times New Roman" w:hAnsi="Times New Roman"/>
                <w:sz w:val="20"/>
                <w:lang w:val="es-CO" w:eastAsia="es-CO"/>
              </w:rPr>
              <w:t>30/11/2020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5DF624" w14:textId="77777777" w:rsidR="009E7998" w:rsidRPr="00095274" w:rsidRDefault="009E7998" w:rsidP="00F02BC7">
            <w:pPr>
              <w:jc w:val="center"/>
              <w:rPr>
                <w:rFonts w:ascii="Times New Roman" w:hAnsi="Times New Roman"/>
                <w:sz w:val="20"/>
                <w:lang w:val="es-CO" w:eastAsia="es-CO"/>
              </w:rPr>
            </w:pPr>
            <w:r w:rsidRPr="00095274">
              <w:rPr>
                <w:rFonts w:ascii="Times New Roman" w:hAnsi="Times New Roman"/>
                <w:sz w:val="20"/>
                <w:lang w:val="es-CO" w:eastAsia="es-CO"/>
              </w:rPr>
              <w:t>65%</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52294" w14:textId="6419C9C1" w:rsidR="009E7998" w:rsidRPr="00095274" w:rsidRDefault="106B952C" w:rsidP="00F02BC7">
            <w:pPr>
              <w:jc w:val="both"/>
              <w:rPr>
                <w:rFonts w:ascii="Times New Roman" w:hAnsi="Times New Roman"/>
                <w:sz w:val="20"/>
                <w:lang w:val="es-CO" w:eastAsia="es-CO"/>
              </w:rPr>
            </w:pPr>
            <w:r w:rsidRPr="00095274">
              <w:rPr>
                <w:rFonts w:ascii="Times New Roman" w:hAnsi="Times New Roman"/>
                <w:sz w:val="20"/>
                <w:lang w:val="es-CO" w:eastAsia="es-CO"/>
              </w:rPr>
              <w:t>Se evidenció la publicación en la página web de la entidad de los eventos de participación ciudadana que se han adelantado.</w:t>
            </w:r>
          </w:p>
        </w:tc>
      </w:tr>
      <w:tr w:rsidR="00EF799E" w:rsidRPr="007933B3" w14:paraId="331F731D" w14:textId="77777777" w:rsidTr="00915339">
        <w:trPr>
          <w:trHeight w:val="1306"/>
        </w:trPr>
        <w:tc>
          <w:tcPr>
            <w:tcW w:w="9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AE024" w14:textId="77777777" w:rsidR="00EF799E" w:rsidRPr="00095274" w:rsidRDefault="00EF799E" w:rsidP="00F02BC7">
            <w:pPr>
              <w:rPr>
                <w:rFonts w:ascii="Times New Roman" w:hAnsi="Times New Roman"/>
                <w:b/>
                <w:sz w:val="20"/>
                <w:lang w:val="es-CO" w:eastAsia="es-CO"/>
              </w:rPr>
            </w:pPr>
            <w:r w:rsidRPr="00095274">
              <w:rPr>
                <w:rFonts w:ascii="Times New Roman" w:hAnsi="Times New Roman"/>
                <w:b/>
                <w:sz w:val="20"/>
                <w:lang w:val="es-CO" w:eastAsia="es-CO"/>
              </w:rPr>
              <w:t xml:space="preserve">3.4. </w:t>
            </w:r>
            <w:proofErr w:type="spellStart"/>
            <w:r w:rsidRPr="00095274">
              <w:rPr>
                <w:rFonts w:ascii="Times New Roman" w:hAnsi="Times New Roman"/>
                <w:b/>
                <w:sz w:val="20"/>
                <w:lang w:val="es-CO" w:eastAsia="es-CO"/>
              </w:rPr>
              <w:t>Evaluacion</w:t>
            </w:r>
            <w:proofErr w:type="spellEnd"/>
            <w:r w:rsidRPr="00095274">
              <w:rPr>
                <w:rFonts w:ascii="Times New Roman" w:hAnsi="Times New Roman"/>
                <w:b/>
                <w:sz w:val="20"/>
                <w:lang w:val="es-CO" w:eastAsia="es-CO"/>
              </w:rPr>
              <w:t xml:space="preserve"> y retroalimentación a la Gestión institucional</w:t>
            </w: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28BF71D3" w14:textId="77777777" w:rsidR="00EF799E" w:rsidRPr="00095274" w:rsidRDefault="00EF799E" w:rsidP="00F02BC7">
            <w:pPr>
              <w:jc w:val="both"/>
              <w:rPr>
                <w:rFonts w:ascii="Times New Roman" w:hAnsi="Times New Roman"/>
                <w:sz w:val="20"/>
                <w:lang w:val="es-CO" w:eastAsia="es-CO"/>
              </w:rPr>
            </w:pPr>
            <w:r w:rsidRPr="00095274">
              <w:rPr>
                <w:rFonts w:ascii="Times New Roman" w:hAnsi="Times New Roman"/>
                <w:sz w:val="20"/>
                <w:lang w:val="es-CO" w:eastAsia="es-CO"/>
              </w:rPr>
              <w:t>3.4.1. Publicación en canales internos y externos según requerimientos de las dependencias.</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72A1E979" w14:textId="77777777" w:rsidR="00EF799E" w:rsidRPr="00095274" w:rsidRDefault="00EF799E"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3FBA07C9" w14:textId="77777777" w:rsidR="00EF799E" w:rsidRPr="00095274" w:rsidRDefault="005C2AB2" w:rsidP="00F02BC7">
            <w:pPr>
              <w:jc w:val="center"/>
              <w:rPr>
                <w:rFonts w:ascii="Times New Roman" w:hAnsi="Times New Roman"/>
                <w:sz w:val="20"/>
                <w:lang w:val="es-CO" w:eastAsia="es-CO"/>
              </w:rPr>
            </w:pPr>
            <w:r w:rsidRPr="00095274">
              <w:rPr>
                <w:rFonts w:ascii="Times New Roman" w:hAnsi="Times New Roman"/>
                <w:sz w:val="20"/>
                <w:lang w:val="es-CO" w:eastAsia="es-CO"/>
              </w:rPr>
              <w:t>63%</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66141499" w14:textId="5B172990" w:rsidR="00EF799E" w:rsidRPr="00095274" w:rsidRDefault="0EBDB0A8" w:rsidP="73BD20BC">
            <w:pPr>
              <w:jc w:val="both"/>
              <w:rPr>
                <w:rFonts w:ascii="Times New Roman" w:hAnsi="Times New Roman"/>
                <w:sz w:val="20"/>
                <w:lang w:val="es-CO" w:eastAsia="es-CO"/>
              </w:rPr>
            </w:pPr>
            <w:r w:rsidRPr="00095274">
              <w:rPr>
                <w:rFonts w:ascii="Times New Roman" w:hAnsi="Times New Roman"/>
                <w:sz w:val="20"/>
                <w:lang w:val="es-CO" w:eastAsia="es-CO"/>
              </w:rPr>
              <w:t>La OCI evidenció que s</w:t>
            </w:r>
            <w:r w:rsidR="5300CA41" w:rsidRPr="00095274">
              <w:rPr>
                <w:rFonts w:ascii="Times New Roman" w:hAnsi="Times New Roman"/>
                <w:sz w:val="20"/>
                <w:lang w:val="es-CO" w:eastAsia="es-CO"/>
              </w:rPr>
              <w:t>e</w:t>
            </w:r>
            <w:r w:rsidR="2F74F380" w:rsidRPr="00095274">
              <w:rPr>
                <w:rFonts w:ascii="Times New Roman" w:hAnsi="Times New Roman"/>
                <w:sz w:val="20"/>
                <w:lang w:val="es-CO" w:eastAsia="es-CO"/>
              </w:rPr>
              <w:t xml:space="preserve"> han publicado los contenidos en los canales internos y externos </w:t>
            </w:r>
            <w:proofErr w:type="gramStart"/>
            <w:r w:rsidR="2F74F380" w:rsidRPr="00095274">
              <w:rPr>
                <w:rFonts w:ascii="Times New Roman" w:hAnsi="Times New Roman"/>
                <w:sz w:val="20"/>
                <w:lang w:val="es-CO" w:eastAsia="es-CO"/>
              </w:rPr>
              <w:t>de acuerdo a</w:t>
            </w:r>
            <w:proofErr w:type="gramEnd"/>
            <w:r w:rsidR="2F74F380" w:rsidRPr="00095274">
              <w:rPr>
                <w:rFonts w:ascii="Times New Roman" w:hAnsi="Times New Roman"/>
                <w:sz w:val="20"/>
                <w:lang w:val="es-CO" w:eastAsia="es-CO"/>
              </w:rPr>
              <w:t xml:space="preserve"> las solicitudes que han llegado a través de las mesas de servicio.</w:t>
            </w:r>
          </w:p>
          <w:p w14:paraId="007DCDA8" w14:textId="6B4C3162" w:rsidR="00EF799E" w:rsidRPr="00095274" w:rsidRDefault="0046CF7C" w:rsidP="00F02BC7">
            <w:pPr>
              <w:jc w:val="both"/>
              <w:rPr>
                <w:rFonts w:ascii="Times New Roman" w:hAnsi="Times New Roman"/>
                <w:sz w:val="20"/>
                <w:lang w:val="es-CO" w:eastAsia="es-CO"/>
              </w:rPr>
            </w:pPr>
            <w:r w:rsidRPr="00095274">
              <w:rPr>
                <w:rFonts w:ascii="Times New Roman" w:hAnsi="Times New Roman"/>
                <w:b/>
                <w:bCs/>
                <w:sz w:val="20"/>
                <w:lang w:val="es-CO" w:eastAsia="es-CO"/>
              </w:rPr>
              <w:t>Recomendación:</w:t>
            </w:r>
            <w:r w:rsidRPr="00095274">
              <w:rPr>
                <w:rFonts w:ascii="Times New Roman" w:hAnsi="Times New Roman"/>
                <w:sz w:val="20"/>
                <w:lang w:val="es-CO" w:eastAsia="es-CO"/>
              </w:rPr>
              <w:t xml:space="preserve"> Los soportes deben corresponder únicamente al periodo evaluado; en la carpeta </w:t>
            </w:r>
            <w:r w:rsidR="00095274">
              <w:rPr>
                <w:rFonts w:ascii="Times New Roman" w:hAnsi="Times New Roman"/>
                <w:sz w:val="20"/>
                <w:lang w:val="es-CO" w:eastAsia="es-CO"/>
              </w:rPr>
              <w:t>se hallaron</w:t>
            </w:r>
            <w:r w:rsidRPr="00095274">
              <w:rPr>
                <w:rFonts w:ascii="Times New Roman" w:hAnsi="Times New Roman"/>
                <w:sz w:val="20"/>
                <w:lang w:val="es-CO" w:eastAsia="es-CO"/>
              </w:rPr>
              <w:t xml:space="preserve"> soportes desde el mes de enero.</w:t>
            </w:r>
          </w:p>
        </w:tc>
      </w:tr>
      <w:tr w:rsidR="00EF799E" w:rsidRPr="007933B3" w14:paraId="2462052F" w14:textId="77777777" w:rsidTr="00915339">
        <w:trPr>
          <w:trHeight w:val="1306"/>
        </w:trPr>
        <w:tc>
          <w:tcPr>
            <w:tcW w:w="919" w:type="pct"/>
            <w:vMerge/>
            <w:tcBorders>
              <w:top w:val="single" w:sz="4" w:space="0" w:color="auto"/>
              <w:left w:val="single" w:sz="4" w:space="0" w:color="auto"/>
              <w:bottom w:val="single" w:sz="4" w:space="0" w:color="auto"/>
              <w:right w:val="single" w:sz="4" w:space="0" w:color="auto"/>
            </w:tcBorders>
            <w:vAlign w:val="center"/>
          </w:tcPr>
          <w:p w14:paraId="450EA2D7" w14:textId="77777777" w:rsidR="00EF799E" w:rsidRPr="00095274" w:rsidRDefault="00EF799E"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3B6B4" w14:textId="77777777" w:rsidR="00EF799E" w:rsidRPr="00095274" w:rsidRDefault="00EF799E" w:rsidP="00F02BC7">
            <w:pPr>
              <w:jc w:val="both"/>
              <w:rPr>
                <w:rFonts w:ascii="Times New Roman" w:hAnsi="Times New Roman"/>
                <w:sz w:val="20"/>
                <w:lang w:val="es-CO" w:eastAsia="es-CO"/>
              </w:rPr>
            </w:pPr>
            <w:r w:rsidRPr="00095274">
              <w:rPr>
                <w:rFonts w:ascii="Times New Roman" w:hAnsi="Times New Roman"/>
                <w:sz w:val="20"/>
                <w:lang w:val="es-CO" w:eastAsia="es-CO"/>
              </w:rPr>
              <w:t>3.4.2. Monitorear el plan anticorrupción y de atención al ciudadano</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5C578" w14:textId="77777777" w:rsidR="00EF799E" w:rsidRPr="00095274" w:rsidRDefault="00EF799E"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3D48C7" w14:textId="77777777" w:rsidR="00EF799E" w:rsidRPr="00095274" w:rsidRDefault="005C2AB2" w:rsidP="00F02BC7">
            <w:pPr>
              <w:jc w:val="center"/>
              <w:rPr>
                <w:rFonts w:ascii="Times New Roman" w:hAnsi="Times New Roman"/>
                <w:sz w:val="20"/>
                <w:lang w:val="es-CO" w:eastAsia="es-CO"/>
              </w:rPr>
            </w:pPr>
            <w:r w:rsidRPr="00095274">
              <w:rPr>
                <w:rFonts w:ascii="Times New Roman" w:hAnsi="Times New Roman"/>
                <w:sz w:val="20"/>
                <w:lang w:val="es-CO" w:eastAsia="es-CO"/>
              </w:rPr>
              <w:t>66%</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DF03" w14:textId="11D9B71F" w:rsidR="00EF799E" w:rsidRPr="00095274" w:rsidRDefault="5BC03842" w:rsidP="73BD20BC">
            <w:pPr>
              <w:jc w:val="both"/>
              <w:rPr>
                <w:rFonts w:ascii="Times New Roman" w:hAnsi="Times New Roman"/>
                <w:sz w:val="20"/>
                <w:lang w:val="es-CO" w:eastAsia="es-CO"/>
              </w:rPr>
            </w:pPr>
            <w:r w:rsidRPr="00095274">
              <w:rPr>
                <w:rFonts w:ascii="Times New Roman" w:hAnsi="Times New Roman"/>
                <w:sz w:val="20"/>
                <w:lang w:val="es-CO" w:eastAsia="es-CO"/>
              </w:rPr>
              <w:t xml:space="preserve">Se observó reunión </w:t>
            </w:r>
            <w:r w:rsidR="00095274">
              <w:rPr>
                <w:rFonts w:ascii="Times New Roman" w:hAnsi="Times New Roman"/>
                <w:sz w:val="20"/>
                <w:lang w:val="es-CO" w:eastAsia="es-CO"/>
              </w:rPr>
              <w:t>vía</w:t>
            </w:r>
            <w:r w:rsidRPr="00095274">
              <w:rPr>
                <w:rFonts w:ascii="Times New Roman" w:hAnsi="Times New Roman"/>
                <w:sz w:val="20"/>
                <w:lang w:val="es-CO" w:eastAsia="es-CO"/>
              </w:rPr>
              <w:t xml:space="preserve"> </w:t>
            </w:r>
            <w:proofErr w:type="spellStart"/>
            <w:r w:rsidRPr="00095274">
              <w:rPr>
                <w:rFonts w:ascii="Times New Roman" w:hAnsi="Times New Roman"/>
                <w:sz w:val="20"/>
                <w:lang w:val="es-CO" w:eastAsia="es-CO"/>
              </w:rPr>
              <w:t>teams</w:t>
            </w:r>
            <w:proofErr w:type="spellEnd"/>
            <w:r w:rsidRPr="00095274">
              <w:rPr>
                <w:rFonts w:ascii="Times New Roman" w:hAnsi="Times New Roman"/>
                <w:sz w:val="20"/>
                <w:lang w:val="es-CO" w:eastAsia="es-CO"/>
              </w:rPr>
              <w:t xml:space="preserve"> con los enlaces de cada dependencia para hacer monitoreo a las actividades del PAAC.</w:t>
            </w:r>
          </w:p>
          <w:p w14:paraId="3DD355C9" w14:textId="5E2EFE8B" w:rsidR="00EF799E" w:rsidRPr="00095274" w:rsidRDefault="5BC03842" w:rsidP="582F122A">
            <w:pPr>
              <w:jc w:val="both"/>
              <w:rPr>
                <w:rFonts w:ascii="Times New Roman" w:hAnsi="Times New Roman"/>
                <w:sz w:val="20"/>
                <w:lang w:val="es-CO" w:eastAsia="es-CO"/>
              </w:rPr>
            </w:pPr>
            <w:r w:rsidRPr="00095274">
              <w:rPr>
                <w:rFonts w:ascii="Times New Roman" w:hAnsi="Times New Roman"/>
                <w:b/>
                <w:bCs/>
                <w:sz w:val="20"/>
                <w:lang w:val="es-CO" w:eastAsia="es-CO"/>
              </w:rPr>
              <w:t>Recomendación:</w:t>
            </w:r>
            <w:r w:rsidRPr="00095274">
              <w:rPr>
                <w:rFonts w:ascii="Times New Roman" w:hAnsi="Times New Roman"/>
                <w:sz w:val="20"/>
                <w:lang w:val="es-CO" w:eastAsia="es-CO"/>
              </w:rPr>
              <w:t xml:space="preserve"> Se debe elaborar formato de asistencia a las reuniones virtuales para que sea diligenciado por cada uno de los asistentes.</w:t>
            </w:r>
          </w:p>
        </w:tc>
      </w:tr>
      <w:tr w:rsidR="00EF799E" w:rsidRPr="007933B3" w14:paraId="5CABB030" w14:textId="77777777" w:rsidTr="00915339">
        <w:trPr>
          <w:trHeight w:val="1306"/>
        </w:trPr>
        <w:tc>
          <w:tcPr>
            <w:tcW w:w="919" w:type="pct"/>
            <w:vMerge/>
            <w:tcBorders>
              <w:top w:val="single" w:sz="4" w:space="0" w:color="auto"/>
              <w:left w:val="single" w:sz="4" w:space="0" w:color="auto"/>
              <w:bottom w:val="single" w:sz="4" w:space="0" w:color="auto"/>
              <w:right w:val="single" w:sz="4" w:space="0" w:color="auto"/>
            </w:tcBorders>
            <w:vAlign w:val="center"/>
          </w:tcPr>
          <w:p w14:paraId="1A81F0B1" w14:textId="77777777" w:rsidR="00EF799E" w:rsidRPr="00095274" w:rsidRDefault="00EF799E"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534" w14:textId="77777777" w:rsidR="00EF799E" w:rsidRPr="00095274" w:rsidRDefault="00EF799E" w:rsidP="00F02BC7">
            <w:pPr>
              <w:jc w:val="both"/>
              <w:rPr>
                <w:rFonts w:ascii="Times New Roman" w:hAnsi="Times New Roman"/>
                <w:sz w:val="20"/>
                <w:lang w:val="es-CO" w:eastAsia="es-CO"/>
              </w:rPr>
            </w:pPr>
            <w:r w:rsidRPr="00095274">
              <w:rPr>
                <w:rFonts w:ascii="Times New Roman" w:hAnsi="Times New Roman"/>
                <w:sz w:val="20"/>
                <w:lang w:val="es-CO" w:eastAsia="es-CO"/>
              </w:rPr>
              <w:t>3.4.3. Realizar seguimiento a la actualización de la sección transparencia del portal web de la Entidad</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7F575" w14:textId="77777777" w:rsidR="00EF799E" w:rsidRPr="00095274" w:rsidRDefault="00EF799E"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6ED1A" w14:textId="77777777" w:rsidR="00EF799E" w:rsidRPr="00095274" w:rsidRDefault="005C2AB2" w:rsidP="00F02BC7">
            <w:pPr>
              <w:jc w:val="center"/>
              <w:rPr>
                <w:rFonts w:ascii="Times New Roman" w:hAnsi="Times New Roman"/>
                <w:sz w:val="20"/>
                <w:lang w:val="es-CO" w:eastAsia="es-CO"/>
              </w:rPr>
            </w:pPr>
            <w:r w:rsidRPr="00095274">
              <w:rPr>
                <w:rFonts w:ascii="Times New Roman" w:hAnsi="Times New Roman"/>
                <w:sz w:val="20"/>
                <w:lang w:val="es-CO" w:eastAsia="es-CO"/>
              </w:rPr>
              <w:t>66%</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AAFBA" w14:textId="6400A06C" w:rsidR="00EF799E" w:rsidRPr="00095274" w:rsidRDefault="1E216EE5"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Se evidenció que se realizó seguimiento a la actualización de la sección transparencia en la página web de la entidad, teniendo en cuenta </w:t>
            </w:r>
            <w:r w:rsidR="5ACF9F21" w:rsidRPr="00095274">
              <w:rPr>
                <w:rFonts w:ascii="Times New Roman" w:hAnsi="Times New Roman"/>
                <w:sz w:val="20"/>
                <w:lang w:val="es-CO" w:eastAsia="es-CO"/>
              </w:rPr>
              <w:t>el esquema de publicación de la entidad.</w:t>
            </w:r>
          </w:p>
        </w:tc>
      </w:tr>
    </w:tbl>
    <w:p w14:paraId="0FC867BE" w14:textId="77777777" w:rsidR="00792CEC" w:rsidRPr="000A63A2" w:rsidRDefault="00792CEC" w:rsidP="00792CEC">
      <w:pPr>
        <w:ind w:right="618"/>
        <w:jc w:val="both"/>
        <w:rPr>
          <w:rFonts w:ascii="Times New Roman" w:hAnsi="Times New Roman"/>
          <w:sz w:val="18"/>
          <w:szCs w:val="18"/>
        </w:rPr>
      </w:pPr>
      <w:r w:rsidRPr="000A63A2">
        <w:rPr>
          <w:rFonts w:ascii="Times New Roman" w:hAnsi="Times New Roman"/>
          <w:sz w:val="18"/>
          <w:szCs w:val="18"/>
        </w:rPr>
        <w:t>Fuente: Reporte OAPAP del seguimiento a la ejecución del PAAC a 3</w:t>
      </w:r>
      <w:r w:rsidR="00947185" w:rsidRPr="000A63A2">
        <w:rPr>
          <w:rFonts w:ascii="Times New Roman" w:hAnsi="Times New Roman"/>
          <w:sz w:val="18"/>
          <w:szCs w:val="18"/>
        </w:rPr>
        <w:t>1</w:t>
      </w:r>
      <w:r w:rsidRPr="000A63A2">
        <w:rPr>
          <w:rFonts w:ascii="Times New Roman" w:hAnsi="Times New Roman"/>
          <w:sz w:val="18"/>
          <w:szCs w:val="18"/>
        </w:rPr>
        <w:t>/</w:t>
      </w:r>
      <w:r w:rsidR="00204A1C" w:rsidRPr="000A63A2">
        <w:rPr>
          <w:rFonts w:ascii="Times New Roman" w:hAnsi="Times New Roman"/>
          <w:sz w:val="18"/>
          <w:szCs w:val="18"/>
        </w:rPr>
        <w:t>0</w:t>
      </w:r>
      <w:r w:rsidR="00947185" w:rsidRPr="000A63A2">
        <w:rPr>
          <w:rFonts w:ascii="Times New Roman" w:hAnsi="Times New Roman"/>
          <w:sz w:val="18"/>
          <w:szCs w:val="18"/>
        </w:rPr>
        <w:t>8</w:t>
      </w:r>
      <w:r w:rsidRPr="000A63A2">
        <w:rPr>
          <w:rFonts w:ascii="Times New Roman" w:hAnsi="Times New Roman"/>
          <w:sz w:val="18"/>
          <w:szCs w:val="18"/>
        </w:rPr>
        <w:t>/20</w:t>
      </w:r>
      <w:r w:rsidR="00204A1C" w:rsidRPr="000A63A2">
        <w:rPr>
          <w:rFonts w:ascii="Times New Roman" w:hAnsi="Times New Roman"/>
          <w:sz w:val="18"/>
          <w:szCs w:val="18"/>
        </w:rPr>
        <w:t>20</w:t>
      </w:r>
      <w:r w:rsidR="007F1A8E" w:rsidRPr="000A63A2">
        <w:rPr>
          <w:rFonts w:ascii="Times New Roman" w:hAnsi="Times New Roman"/>
          <w:sz w:val="18"/>
          <w:szCs w:val="18"/>
        </w:rPr>
        <w:t>.</w:t>
      </w:r>
    </w:p>
    <w:p w14:paraId="56EE48EE" w14:textId="77777777" w:rsidR="00237F38" w:rsidRPr="000A63A2" w:rsidRDefault="00237F38" w:rsidP="00792CEC">
      <w:pPr>
        <w:autoSpaceDE w:val="0"/>
        <w:autoSpaceDN w:val="0"/>
        <w:adjustRightInd w:val="0"/>
        <w:ind w:right="-141"/>
        <w:jc w:val="both"/>
        <w:rPr>
          <w:rFonts w:ascii="Times New Roman" w:eastAsia="Batang" w:hAnsi="Times New Roman"/>
          <w:b/>
          <w:color w:val="FF0000"/>
          <w:spacing w:val="-5"/>
          <w:sz w:val="22"/>
          <w:szCs w:val="22"/>
          <w:lang w:eastAsia="en-US"/>
        </w:rPr>
      </w:pPr>
    </w:p>
    <w:p w14:paraId="2908EB2C" w14:textId="154A343C" w:rsidR="00237F38" w:rsidRDefault="7A5AF95B" w:rsidP="582F122A">
      <w:pPr>
        <w:autoSpaceDE w:val="0"/>
        <w:autoSpaceDN w:val="0"/>
        <w:adjustRightInd w:val="0"/>
        <w:ind w:right="-141"/>
        <w:jc w:val="both"/>
        <w:rPr>
          <w:rFonts w:ascii="Times New Roman" w:eastAsia="Batang" w:hAnsi="Times New Roman"/>
          <w:sz w:val="22"/>
          <w:szCs w:val="22"/>
          <w:lang w:eastAsia="en-US"/>
        </w:rPr>
      </w:pPr>
      <w:r w:rsidRPr="582F122A">
        <w:rPr>
          <w:rFonts w:ascii="Times New Roman" w:eastAsia="Batang" w:hAnsi="Times New Roman"/>
          <w:sz w:val="22"/>
          <w:szCs w:val="22"/>
          <w:lang w:eastAsia="en-US"/>
        </w:rPr>
        <w:t>Los porcentajes de avance fueron tomados del seguimiento a las actividades en el Plan de Acción Institucional.</w:t>
      </w:r>
    </w:p>
    <w:p w14:paraId="5AC28D1B" w14:textId="77777777" w:rsidR="002D3F78" w:rsidRPr="000A63A2" w:rsidRDefault="002D3F78" w:rsidP="582F122A">
      <w:pPr>
        <w:autoSpaceDE w:val="0"/>
        <w:autoSpaceDN w:val="0"/>
        <w:adjustRightInd w:val="0"/>
        <w:ind w:right="-141"/>
        <w:jc w:val="both"/>
        <w:rPr>
          <w:rFonts w:ascii="Times New Roman" w:eastAsia="Batang" w:hAnsi="Times New Roman"/>
          <w:spacing w:val="-5"/>
          <w:sz w:val="22"/>
          <w:szCs w:val="22"/>
          <w:lang w:eastAsia="en-US"/>
        </w:rPr>
      </w:pPr>
    </w:p>
    <w:p w14:paraId="7462072F" w14:textId="79B8BAC8" w:rsidR="582F122A" w:rsidRDefault="582F122A" w:rsidP="582F122A">
      <w:pPr>
        <w:ind w:right="-141"/>
        <w:jc w:val="both"/>
        <w:rPr>
          <w:rFonts w:ascii="Times New Roman" w:eastAsia="Batang" w:hAnsi="Times New Roman"/>
          <w:b/>
          <w:bCs/>
          <w:color w:val="FF0000"/>
          <w:sz w:val="22"/>
          <w:szCs w:val="22"/>
          <w:lang w:eastAsia="en-US"/>
        </w:rPr>
      </w:pPr>
    </w:p>
    <w:p w14:paraId="3C2D3D82" w14:textId="77777777" w:rsidR="00792CEC" w:rsidRPr="000A63A2" w:rsidRDefault="00792CEC" w:rsidP="00792CEC">
      <w:pPr>
        <w:autoSpaceDE w:val="0"/>
        <w:autoSpaceDN w:val="0"/>
        <w:adjustRightInd w:val="0"/>
        <w:ind w:right="-141"/>
        <w:jc w:val="both"/>
        <w:rPr>
          <w:rFonts w:ascii="Times New Roman" w:eastAsia="Batang" w:hAnsi="Times New Roman"/>
          <w:b/>
          <w:spacing w:val="-5"/>
          <w:sz w:val="22"/>
          <w:szCs w:val="22"/>
          <w:lang w:val="es-ES" w:eastAsia="en-US"/>
        </w:rPr>
      </w:pPr>
      <w:r w:rsidRPr="000A63A2">
        <w:rPr>
          <w:rFonts w:ascii="Times New Roman" w:eastAsia="Batang" w:hAnsi="Times New Roman"/>
          <w:b/>
          <w:spacing w:val="-5"/>
          <w:sz w:val="22"/>
          <w:szCs w:val="22"/>
          <w:lang w:val="es-ES" w:eastAsia="en-US"/>
        </w:rPr>
        <w:lastRenderedPageBreak/>
        <w:t>5.5 Componente 4 “Mecanismos para mejorar la atención al ciudadano”.</w:t>
      </w:r>
    </w:p>
    <w:p w14:paraId="121FD38A" w14:textId="77777777" w:rsidR="00792CEC" w:rsidRPr="000A63A2" w:rsidRDefault="00792CEC" w:rsidP="00792CEC">
      <w:pPr>
        <w:autoSpaceDE w:val="0"/>
        <w:autoSpaceDN w:val="0"/>
        <w:adjustRightInd w:val="0"/>
        <w:ind w:right="-141"/>
        <w:jc w:val="both"/>
        <w:rPr>
          <w:rFonts w:ascii="Times New Roman" w:eastAsia="Batang" w:hAnsi="Times New Roman"/>
          <w:spacing w:val="-5"/>
          <w:sz w:val="22"/>
          <w:szCs w:val="22"/>
          <w:lang w:val="es-ES"/>
        </w:rPr>
      </w:pPr>
    </w:p>
    <w:p w14:paraId="21C68CDC" w14:textId="77777777" w:rsidR="00792CEC" w:rsidRPr="000A63A2" w:rsidRDefault="00792CEC" w:rsidP="00792CEC">
      <w:pPr>
        <w:autoSpaceDE w:val="0"/>
        <w:autoSpaceDN w:val="0"/>
        <w:adjustRightInd w:val="0"/>
        <w:ind w:right="-141"/>
        <w:jc w:val="both"/>
        <w:rPr>
          <w:rFonts w:ascii="Times New Roman" w:eastAsia="Batang" w:hAnsi="Times New Roman"/>
          <w:b/>
          <w:spacing w:val="-5"/>
          <w:sz w:val="22"/>
          <w:szCs w:val="22"/>
          <w:u w:val="single"/>
          <w:lang w:val="es-ES"/>
        </w:rPr>
      </w:pPr>
      <w:r w:rsidRPr="000A63A2">
        <w:rPr>
          <w:rFonts w:ascii="Times New Roman" w:eastAsia="Batang" w:hAnsi="Times New Roman"/>
          <w:b/>
          <w:spacing w:val="-5"/>
          <w:sz w:val="22"/>
          <w:szCs w:val="22"/>
          <w:u w:val="single"/>
          <w:lang w:val="es-ES"/>
        </w:rPr>
        <w:t>Criterio</w:t>
      </w:r>
    </w:p>
    <w:p w14:paraId="1FE2DD96" w14:textId="77777777" w:rsidR="00792CEC" w:rsidRPr="000A63A2"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p>
    <w:p w14:paraId="6E132004" w14:textId="77777777" w:rsidR="00792CEC" w:rsidRPr="000A63A2"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r w:rsidRPr="000A63A2">
        <w:rPr>
          <w:rFonts w:ascii="Times New Roman" w:eastAsia="Batang" w:hAnsi="Times New Roman"/>
          <w:spacing w:val="-5"/>
          <w:sz w:val="22"/>
          <w:szCs w:val="22"/>
          <w:lang w:val="es-ES" w:eastAsia="en-US"/>
        </w:rPr>
        <w:t xml:space="preserve">Documento </w:t>
      </w:r>
      <w:r w:rsidRPr="000A63A2">
        <w:rPr>
          <w:rFonts w:ascii="Times New Roman" w:eastAsia="Batang" w:hAnsi="Times New Roman"/>
          <w:i/>
          <w:spacing w:val="-5"/>
          <w:sz w:val="22"/>
          <w:szCs w:val="22"/>
          <w:lang w:val="es-ES" w:eastAsia="en-US"/>
        </w:rPr>
        <w:t>"Estrategias para la Construcción del Plan Anticorrupción y de Atención al Ciudadano Versión 2”</w:t>
      </w:r>
      <w:r w:rsidRPr="000A63A2">
        <w:rPr>
          <w:rFonts w:ascii="Times New Roman" w:eastAsia="Batang" w:hAnsi="Times New Roman"/>
          <w:spacing w:val="-5"/>
          <w:sz w:val="22"/>
          <w:szCs w:val="22"/>
          <w:lang w:val="es-ES" w:eastAsia="en-US"/>
        </w:rPr>
        <w:t>, Cuarto componente “Mecanismos para mejorar la atención al ciudadano”  “</w:t>
      </w:r>
      <w:r w:rsidRPr="000A63A2">
        <w:rPr>
          <w:rFonts w:ascii="Times New Roman" w:eastAsia="Batang" w:hAnsi="Times New Roman"/>
          <w:i/>
          <w:spacing w:val="-5"/>
          <w:sz w:val="22"/>
          <w:szCs w:val="22"/>
          <w:lang w:val="es-ES" w:eastAsia="en-US"/>
        </w:rPr>
        <w:t>De acuerdo con los lineamientos del Programa Nacional de Servicio al Ciudadano PNSC, para la definición del componente de “Mecanismos para mejorar la atención al ciudadano”, es necesario analizar el estado actual del servicio al ciudadano que presta la entidad con el fin de identificar oportunidades de mejora y a partir de allí, definir acciones que permitan mejorar la situación actual</w:t>
      </w:r>
      <w:r w:rsidRPr="000A63A2">
        <w:rPr>
          <w:rFonts w:ascii="Times New Roman" w:eastAsia="Batang" w:hAnsi="Times New Roman"/>
          <w:spacing w:val="-5"/>
          <w:sz w:val="22"/>
          <w:szCs w:val="22"/>
          <w:lang w:val="es-ES" w:eastAsia="en-US"/>
        </w:rPr>
        <w:t>”.</w:t>
      </w:r>
    </w:p>
    <w:p w14:paraId="27357532" w14:textId="77777777" w:rsidR="00792CEC" w:rsidRPr="000A63A2" w:rsidRDefault="00792CEC" w:rsidP="00792CEC">
      <w:pPr>
        <w:autoSpaceDE w:val="0"/>
        <w:autoSpaceDN w:val="0"/>
        <w:adjustRightInd w:val="0"/>
        <w:ind w:right="618"/>
        <w:jc w:val="both"/>
        <w:rPr>
          <w:rFonts w:ascii="Times New Roman" w:eastAsia="Batang" w:hAnsi="Times New Roman"/>
          <w:color w:val="FF0000"/>
          <w:spacing w:val="-5"/>
          <w:sz w:val="22"/>
          <w:szCs w:val="22"/>
          <w:lang w:val="es-ES"/>
        </w:rPr>
      </w:pPr>
    </w:p>
    <w:p w14:paraId="6E0DA18D" w14:textId="77777777" w:rsidR="00792CEC" w:rsidRPr="000A63A2" w:rsidRDefault="00792CEC" w:rsidP="00792CEC">
      <w:pPr>
        <w:ind w:right="-141"/>
        <w:jc w:val="both"/>
        <w:rPr>
          <w:rFonts w:ascii="Times New Roman" w:eastAsia="Batang" w:hAnsi="Times New Roman"/>
          <w:b/>
          <w:spacing w:val="-5"/>
          <w:sz w:val="22"/>
          <w:szCs w:val="22"/>
          <w:u w:val="single"/>
          <w:lang w:val="es-ES" w:eastAsia="en-US"/>
        </w:rPr>
      </w:pPr>
      <w:r w:rsidRPr="000A63A2">
        <w:rPr>
          <w:rFonts w:ascii="Times New Roman" w:eastAsia="Batang" w:hAnsi="Times New Roman"/>
          <w:b/>
          <w:spacing w:val="-5"/>
          <w:sz w:val="22"/>
          <w:szCs w:val="22"/>
          <w:u w:val="single"/>
          <w:lang w:val="es-ES" w:eastAsia="en-US"/>
        </w:rPr>
        <w:t>Situación evidenciada</w:t>
      </w:r>
    </w:p>
    <w:p w14:paraId="07F023C8" w14:textId="77777777" w:rsidR="00792CEC" w:rsidRPr="000A63A2" w:rsidRDefault="00792CEC" w:rsidP="00792CEC">
      <w:pPr>
        <w:ind w:right="-141"/>
        <w:jc w:val="both"/>
        <w:rPr>
          <w:rFonts w:ascii="Times New Roman" w:eastAsia="Batang" w:hAnsi="Times New Roman"/>
          <w:b/>
          <w:spacing w:val="-5"/>
          <w:sz w:val="22"/>
          <w:szCs w:val="22"/>
          <w:u w:val="single"/>
          <w:lang w:val="es-ES" w:eastAsia="en-US"/>
        </w:rPr>
      </w:pPr>
    </w:p>
    <w:p w14:paraId="688E9A06" w14:textId="43C8EE6A" w:rsidR="00FE04F8" w:rsidRPr="000A63A2" w:rsidRDefault="00792CEC" w:rsidP="00FE04F8">
      <w:pPr>
        <w:autoSpaceDE w:val="0"/>
        <w:autoSpaceDN w:val="0"/>
        <w:adjustRightInd w:val="0"/>
        <w:ind w:right="51"/>
        <w:jc w:val="both"/>
        <w:rPr>
          <w:rFonts w:ascii="Times New Roman" w:eastAsia="Batang" w:hAnsi="Times New Roman"/>
          <w:iCs/>
          <w:spacing w:val="-5"/>
          <w:sz w:val="22"/>
          <w:szCs w:val="22"/>
          <w:lang w:val="es-ES"/>
        </w:rPr>
      </w:pPr>
      <w:r w:rsidRPr="000A63A2">
        <w:rPr>
          <w:rFonts w:ascii="Times New Roman" w:eastAsia="Batang" w:hAnsi="Times New Roman"/>
          <w:spacing w:val="-5"/>
          <w:sz w:val="22"/>
          <w:szCs w:val="22"/>
          <w:lang w:val="es-ES"/>
        </w:rPr>
        <w:t>A la fecha del corte</w:t>
      </w:r>
      <w:r w:rsidR="00D10562">
        <w:rPr>
          <w:rFonts w:ascii="Times New Roman" w:eastAsia="Batang" w:hAnsi="Times New Roman"/>
          <w:spacing w:val="-5"/>
          <w:sz w:val="22"/>
          <w:szCs w:val="22"/>
          <w:lang w:val="es-ES"/>
        </w:rPr>
        <w:t xml:space="preserve">, </w:t>
      </w:r>
      <w:r w:rsidRPr="000A63A2">
        <w:rPr>
          <w:rFonts w:ascii="Times New Roman" w:eastAsia="Batang" w:hAnsi="Times New Roman"/>
          <w:spacing w:val="-5"/>
          <w:sz w:val="22"/>
          <w:szCs w:val="22"/>
          <w:lang w:val="es-ES"/>
        </w:rPr>
        <w:t>3</w:t>
      </w:r>
      <w:r w:rsidR="00947185" w:rsidRPr="000A63A2">
        <w:rPr>
          <w:rFonts w:ascii="Times New Roman" w:eastAsia="Batang" w:hAnsi="Times New Roman"/>
          <w:spacing w:val="-5"/>
          <w:sz w:val="22"/>
          <w:szCs w:val="22"/>
          <w:lang w:val="es-ES"/>
        </w:rPr>
        <w:t>1</w:t>
      </w:r>
      <w:r w:rsidRPr="000A63A2">
        <w:rPr>
          <w:rFonts w:ascii="Times New Roman" w:eastAsia="Batang" w:hAnsi="Times New Roman"/>
          <w:spacing w:val="-5"/>
          <w:sz w:val="22"/>
          <w:szCs w:val="22"/>
          <w:lang w:val="es-ES"/>
        </w:rPr>
        <w:t xml:space="preserve"> de </w:t>
      </w:r>
      <w:r w:rsidR="0012111B" w:rsidRPr="000A63A2">
        <w:rPr>
          <w:rFonts w:ascii="Times New Roman" w:eastAsia="Batang" w:hAnsi="Times New Roman"/>
          <w:spacing w:val="-5"/>
          <w:sz w:val="22"/>
          <w:szCs w:val="22"/>
          <w:lang w:val="es-ES"/>
        </w:rPr>
        <w:t>a</w:t>
      </w:r>
      <w:r w:rsidR="00947185" w:rsidRPr="000A63A2">
        <w:rPr>
          <w:rFonts w:ascii="Times New Roman" w:eastAsia="Batang" w:hAnsi="Times New Roman"/>
          <w:spacing w:val="-5"/>
          <w:sz w:val="22"/>
          <w:szCs w:val="22"/>
          <w:lang w:val="es-ES"/>
        </w:rPr>
        <w:t>gosto</w:t>
      </w:r>
      <w:r w:rsidRPr="000A63A2">
        <w:rPr>
          <w:rFonts w:ascii="Times New Roman" w:eastAsia="Batang" w:hAnsi="Times New Roman"/>
          <w:spacing w:val="-5"/>
          <w:sz w:val="22"/>
          <w:szCs w:val="22"/>
          <w:lang w:val="es-ES"/>
        </w:rPr>
        <w:t xml:space="preserve"> de 20</w:t>
      </w:r>
      <w:r w:rsidR="0012111B" w:rsidRPr="000A63A2">
        <w:rPr>
          <w:rFonts w:ascii="Times New Roman" w:eastAsia="Batang" w:hAnsi="Times New Roman"/>
          <w:spacing w:val="-5"/>
          <w:sz w:val="22"/>
          <w:szCs w:val="22"/>
          <w:lang w:val="es-ES"/>
        </w:rPr>
        <w:t>20</w:t>
      </w:r>
      <w:r w:rsidRPr="000A63A2">
        <w:rPr>
          <w:rFonts w:ascii="Times New Roman" w:eastAsia="Batang" w:hAnsi="Times New Roman"/>
          <w:spacing w:val="-5"/>
          <w:sz w:val="22"/>
          <w:szCs w:val="22"/>
          <w:lang w:val="es-ES"/>
        </w:rPr>
        <w:t>, la OCI observó que la U</w:t>
      </w:r>
      <w:r w:rsidR="00921AE4" w:rsidRPr="000A63A2">
        <w:rPr>
          <w:rFonts w:ascii="Times New Roman" w:eastAsia="Batang" w:hAnsi="Times New Roman"/>
          <w:spacing w:val="-5"/>
          <w:sz w:val="22"/>
          <w:szCs w:val="22"/>
          <w:lang w:val="es-ES"/>
        </w:rPr>
        <w:t>AECD</w:t>
      </w:r>
      <w:r w:rsidRPr="000A63A2">
        <w:rPr>
          <w:rFonts w:ascii="Times New Roman" w:eastAsia="Batang" w:hAnsi="Times New Roman"/>
          <w:spacing w:val="-5"/>
          <w:sz w:val="22"/>
          <w:szCs w:val="22"/>
          <w:lang w:val="es-ES"/>
        </w:rPr>
        <w:t xml:space="preserve"> tiene actividades programadas </w:t>
      </w:r>
      <w:r w:rsidR="00FE04F8" w:rsidRPr="000A63A2">
        <w:rPr>
          <w:rFonts w:ascii="Times New Roman" w:eastAsia="Batang" w:hAnsi="Times New Roman"/>
          <w:spacing w:val="-5"/>
          <w:sz w:val="22"/>
          <w:szCs w:val="22"/>
          <w:lang w:val="es-ES"/>
        </w:rPr>
        <w:t xml:space="preserve">dentro de los subcomponentes </w:t>
      </w:r>
      <w:r w:rsidR="00FE04F8" w:rsidRPr="000A63A2">
        <w:rPr>
          <w:rFonts w:ascii="Times New Roman" w:eastAsia="Batang" w:hAnsi="Times New Roman"/>
          <w:i/>
          <w:spacing w:val="-5"/>
          <w:sz w:val="22"/>
          <w:szCs w:val="22"/>
          <w:lang w:val="es-ES"/>
        </w:rPr>
        <w:t>“Estructura administrativa y direccionamiento estratégico”, “Fortalecimiento de los canales de comunicación”, “Talento humano”, “Normativo y Procedimental” y “Relacionamiento con el ciudadano”</w:t>
      </w:r>
      <w:r w:rsidR="00FE04F8" w:rsidRPr="000A63A2">
        <w:rPr>
          <w:rFonts w:ascii="Times New Roman" w:eastAsia="Batang" w:hAnsi="Times New Roman"/>
          <w:iCs/>
          <w:spacing w:val="-5"/>
          <w:sz w:val="22"/>
          <w:szCs w:val="22"/>
          <w:lang w:val="es-ES"/>
        </w:rPr>
        <w:t xml:space="preserve">. </w:t>
      </w:r>
    </w:p>
    <w:p w14:paraId="5C47225B" w14:textId="77777777" w:rsidR="00D10562" w:rsidRDefault="00D10562" w:rsidP="00792CEC">
      <w:pPr>
        <w:autoSpaceDE w:val="0"/>
        <w:autoSpaceDN w:val="0"/>
        <w:adjustRightInd w:val="0"/>
        <w:ind w:right="51"/>
        <w:jc w:val="both"/>
        <w:rPr>
          <w:rFonts w:ascii="Times New Roman" w:hAnsi="Times New Roman"/>
          <w:sz w:val="22"/>
          <w:szCs w:val="22"/>
          <w:lang w:val="es-ES"/>
        </w:rPr>
      </w:pPr>
    </w:p>
    <w:p w14:paraId="4C2DFCDB" w14:textId="2EA315A1" w:rsidR="00185D7F" w:rsidRPr="000A63A2" w:rsidRDefault="00FE04F8" w:rsidP="00792CEC">
      <w:pPr>
        <w:autoSpaceDE w:val="0"/>
        <w:autoSpaceDN w:val="0"/>
        <w:adjustRightInd w:val="0"/>
        <w:ind w:right="51"/>
        <w:jc w:val="both"/>
        <w:rPr>
          <w:rFonts w:ascii="Times New Roman" w:eastAsia="Batang" w:hAnsi="Times New Roman"/>
          <w:spacing w:val="-5"/>
          <w:szCs w:val="24"/>
        </w:rPr>
      </w:pPr>
      <w:r w:rsidRPr="000A63A2">
        <w:rPr>
          <w:rFonts w:ascii="Times New Roman" w:hAnsi="Times New Roman"/>
          <w:sz w:val="22"/>
          <w:szCs w:val="22"/>
        </w:rPr>
        <w:t xml:space="preserve">El </w:t>
      </w:r>
      <w:r w:rsidR="006417E2" w:rsidRPr="000A63A2">
        <w:rPr>
          <w:rFonts w:ascii="Times New Roman" w:hAnsi="Times New Roman"/>
          <w:sz w:val="22"/>
          <w:szCs w:val="22"/>
        </w:rPr>
        <w:t>PAAC contempla 1</w:t>
      </w:r>
      <w:r w:rsidRPr="000A63A2">
        <w:rPr>
          <w:rFonts w:ascii="Times New Roman" w:hAnsi="Times New Roman"/>
          <w:sz w:val="22"/>
          <w:szCs w:val="22"/>
        </w:rPr>
        <w:t>6</w:t>
      </w:r>
      <w:r w:rsidR="006417E2" w:rsidRPr="000A63A2">
        <w:rPr>
          <w:rFonts w:ascii="Times New Roman" w:hAnsi="Times New Roman"/>
          <w:sz w:val="22"/>
          <w:szCs w:val="22"/>
        </w:rPr>
        <w:t xml:space="preserve"> actividades programadas para ejecutar en la vigencia 2020</w:t>
      </w:r>
      <w:r w:rsidRPr="000A63A2">
        <w:rPr>
          <w:rFonts w:ascii="Times New Roman" w:hAnsi="Times New Roman"/>
          <w:sz w:val="22"/>
          <w:szCs w:val="22"/>
        </w:rPr>
        <w:t xml:space="preserve">, </w:t>
      </w:r>
      <w:r w:rsidR="006417E2" w:rsidRPr="000A63A2">
        <w:rPr>
          <w:rFonts w:ascii="Times New Roman" w:hAnsi="Times New Roman"/>
          <w:sz w:val="22"/>
          <w:szCs w:val="22"/>
        </w:rPr>
        <w:t xml:space="preserve">las cuales </w:t>
      </w:r>
      <w:r w:rsidRPr="000A63A2">
        <w:rPr>
          <w:rFonts w:ascii="Times New Roman" w:hAnsi="Times New Roman"/>
          <w:sz w:val="22"/>
          <w:szCs w:val="22"/>
        </w:rPr>
        <w:t>tienen fecha d</w:t>
      </w:r>
      <w:r w:rsidR="006417E2" w:rsidRPr="000A63A2">
        <w:rPr>
          <w:rFonts w:ascii="Times New Roman" w:hAnsi="Times New Roman"/>
          <w:sz w:val="22"/>
          <w:szCs w:val="22"/>
        </w:rPr>
        <w:t>e ejecución final el último cuatrimestre del año</w:t>
      </w:r>
      <w:r w:rsidR="00A8293D" w:rsidRPr="000A63A2">
        <w:rPr>
          <w:rFonts w:ascii="Times New Roman" w:hAnsi="Times New Roman"/>
          <w:sz w:val="22"/>
          <w:szCs w:val="22"/>
        </w:rPr>
        <w:t xml:space="preserve">; no </w:t>
      </w:r>
      <w:r w:rsidR="000A2D29" w:rsidRPr="000A63A2">
        <w:rPr>
          <w:rFonts w:ascii="Times New Roman" w:hAnsi="Times New Roman"/>
          <w:sz w:val="22"/>
          <w:szCs w:val="22"/>
        </w:rPr>
        <w:t>obstante,</w:t>
      </w:r>
      <w:r w:rsidR="00A8293D" w:rsidRPr="000A63A2">
        <w:rPr>
          <w:rFonts w:ascii="Times New Roman" w:hAnsi="Times New Roman"/>
          <w:sz w:val="22"/>
          <w:szCs w:val="22"/>
        </w:rPr>
        <w:t xml:space="preserve"> se evidenció que </w:t>
      </w:r>
      <w:r w:rsidR="00D10562">
        <w:rPr>
          <w:rFonts w:ascii="Times New Roman" w:hAnsi="Times New Roman"/>
          <w:sz w:val="22"/>
          <w:szCs w:val="22"/>
        </w:rPr>
        <w:t>tres</w:t>
      </w:r>
      <w:r w:rsidR="00A8293D" w:rsidRPr="000A63A2">
        <w:rPr>
          <w:rFonts w:ascii="Times New Roman" w:hAnsi="Times New Roman"/>
          <w:sz w:val="22"/>
          <w:szCs w:val="22"/>
        </w:rPr>
        <w:t xml:space="preserve"> actividades ya fueron ejecutadas al 100%. </w:t>
      </w:r>
      <w:r w:rsidRPr="000A63A2">
        <w:rPr>
          <w:rFonts w:ascii="Times New Roman" w:hAnsi="Times New Roman"/>
          <w:sz w:val="22"/>
          <w:szCs w:val="22"/>
        </w:rPr>
        <w:t xml:space="preserve">Al corte se </w:t>
      </w:r>
      <w:r w:rsidR="006417E2" w:rsidRPr="000A63A2">
        <w:rPr>
          <w:rFonts w:ascii="Times New Roman" w:hAnsi="Times New Roman"/>
          <w:sz w:val="22"/>
          <w:szCs w:val="22"/>
        </w:rPr>
        <w:t>presentan l</w:t>
      </w:r>
      <w:r w:rsidRPr="000A63A2">
        <w:rPr>
          <w:rFonts w:ascii="Times New Roman" w:hAnsi="Times New Roman"/>
          <w:sz w:val="22"/>
          <w:szCs w:val="22"/>
        </w:rPr>
        <w:t>os</w:t>
      </w:r>
      <w:r w:rsidR="006417E2" w:rsidRPr="000A63A2">
        <w:rPr>
          <w:rFonts w:ascii="Times New Roman" w:hAnsi="Times New Roman"/>
          <w:sz w:val="22"/>
          <w:szCs w:val="22"/>
        </w:rPr>
        <w:t xml:space="preserve"> siguiente</w:t>
      </w:r>
      <w:r w:rsidRPr="000A63A2">
        <w:rPr>
          <w:rFonts w:ascii="Times New Roman" w:hAnsi="Times New Roman"/>
          <w:sz w:val="22"/>
          <w:szCs w:val="22"/>
        </w:rPr>
        <w:t>s</w:t>
      </w:r>
      <w:r w:rsidR="006417E2" w:rsidRPr="000A63A2">
        <w:rPr>
          <w:rFonts w:ascii="Times New Roman" w:hAnsi="Times New Roman"/>
          <w:sz w:val="22"/>
          <w:szCs w:val="22"/>
        </w:rPr>
        <w:t xml:space="preserve"> porcentaje</w:t>
      </w:r>
      <w:r w:rsidRPr="000A63A2">
        <w:rPr>
          <w:rFonts w:ascii="Times New Roman" w:hAnsi="Times New Roman"/>
          <w:sz w:val="22"/>
          <w:szCs w:val="22"/>
        </w:rPr>
        <w:t>s</w:t>
      </w:r>
      <w:r w:rsidR="006417E2" w:rsidRPr="000A63A2">
        <w:rPr>
          <w:rFonts w:ascii="Times New Roman" w:hAnsi="Times New Roman"/>
          <w:sz w:val="22"/>
          <w:szCs w:val="22"/>
        </w:rPr>
        <w:t xml:space="preserve"> de avance,</w:t>
      </w:r>
      <w:r w:rsidRPr="000A63A2">
        <w:rPr>
          <w:rFonts w:ascii="Times New Roman" w:hAnsi="Times New Roman"/>
          <w:sz w:val="22"/>
          <w:szCs w:val="22"/>
        </w:rPr>
        <w:t xml:space="preserve"> relacionados en </w:t>
      </w:r>
      <w:r w:rsidR="006417E2" w:rsidRPr="000A63A2">
        <w:rPr>
          <w:rFonts w:ascii="Times New Roman" w:hAnsi="Times New Roman"/>
          <w:sz w:val="22"/>
          <w:szCs w:val="22"/>
        </w:rPr>
        <w:t xml:space="preserve">la tabla No. </w:t>
      </w:r>
      <w:r w:rsidRPr="000A63A2">
        <w:rPr>
          <w:rFonts w:ascii="Times New Roman" w:hAnsi="Times New Roman"/>
          <w:sz w:val="22"/>
          <w:szCs w:val="22"/>
        </w:rPr>
        <w:t>4.</w:t>
      </w:r>
    </w:p>
    <w:p w14:paraId="2916C19D" w14:textId="77777777" w:rsidR="007B74C1" w:rsidRPr="007933B3" w:rsidRDefault="007B74C1" w:rsidP="00792CEC">
      <w:pPr>
        <w:ind w:right="618"/>
        <w:rPr>
          <w:rFonts w:ascii="Times New Roman" w:hAnsi="Times New Roman"/>
          <w:b/>
          <w:color w:val="FF0000"/>
          <w:sz w:val="22"/>
          <w:szCs w:val="22"/>
          <w:highlight w:val="yellow"/>
        </w:rPr>
      </w:pPr>
    </w:p>
    <w:p w14:paraId="5EB98A2D" w14:textId="77777777" w:rsidR="00792CEC" w:rsidRPr="00D10562" w:rsidRDefault="04448BF2" w:rsidP="582F122A">
      <w:pPr>
        <w:ind w:right="618"/>
        <w:jc w:val="center"/>
        <w:rPr>
          <w:rFonts w:ascii="Times New Roman" w:hAnsi="Times New Roman"/>
          <w:b/>
          <w:bCs/>
          <w:sz w:val="18"/>
          <w:szCs w:val="18"/>
        </w:rPr>
      </w:pPr>
      <w:r w:rsidRPr="00D10562">
        <w:rPr>
          <w:rFonts w:ascii="Times New Roman" w:hAnsi="Times New Roman"/>
          <w:b/>
          <w:bCs/>
          <w:sz w:val="18"/>
          <w:szCs w:val="18"/>
        </w:rPr>
        <w:t xml:space="preserve">Tabla </w:t>
      </w:r>
      <w:r w:rsidR="7BF8EF08" w:rsidRPr="00D10562">
        <w:rPr>
          <w:rFonts w:ascii="Times New Roman" w:hAnsi="Times New Roman"/>
          <w:b/>
          <w:bCs/>
          <w:sz w:val="18"/>
          <w:szCs w:val="18"/>
        </w:rPr>
        <w:t>No</w:t>
      </w:r>
      <w:r w:rsidRPr="00D10562">
        <w:rPr>
          <w:rFonts w:ascii="Times New Roman" w:hAnsi="Times New Roman"/>
          <w:b/>
          <w:bCs/>
          <w:sz w:val="18"/>
          <w:szCs w:val="18"/>
        </w:rPr>
        <w:t xml:space="preserve"> 4. Seguimiento componente Mecanismos para mejorar la atención al ciudadano</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2484"/>
        <w:gridCol w:w="1768"/>
        <w:gridCol w:w="1134"/>
        <w:gridCol w:w="2627"/>
      </w:tblGrid>
      <w:tr w:rsidR="00CA7079" w:rsidRPr="007933B3" w14:paraId="6094E399" w14:textId="77777777" w:rsidTr="00D10562">
        <w:trPr>
          <w:trHeight w:val="317"/>
          <w:tblHeader/>
        </w:trPr>
        <w:tc>
          <w:tcPr>
            <w:tcW w:w="2122" w:type="dxa"/>
            <w:shd w:val="clear" w:color="auto" w:fill="B8CCE4"/>
            <w:vAlign w:val="center"/>
            <w:hideMark/>
          </w:tcPr>
          <w:p w14:paraId="46DD8065" w14:textId="4CB8CDFF" w:rsidR="00792CEC" w:rsidRPr="00D10562" w:rsidRDefault="001745E5" w:rsidP="582F122A">
            <w:pPr>
              <w:jc w:val="center"/>
              <w:rPr>
                <w:rFonts w:ascii="Times New Roman" w:hAnsi="Times New Roman"/>
                <w:b/>
                <w:bCs/>
                <w:sz w:val="20"/>
                <w:lang w:val="es-CO" w:eastAsia="es-CO"/>
              </w:rPr>
            </w:pPr>
            <w:r w:rsidRPr="00D10562">
              <w:rPr>
                <w:rFonts w:ascii="Times New Roman" w:hAnsi="Times New Roman"/>
                <w:b/>
                <w:bCs/>
                <w:sz w:val="20"/>
                <w:lang w:val="es-CO" w:eastAsia="es-CO"/>
              </w:rPr>
              <w:t>Subcomponente</w:t>
            </w:r>
          </w:p>
        </w:tc>
        <w:tc>
          <w:tcPr>
            <w:tcW w:w="2484" w:type="dxa"/>
            <w:shd w:val="clear" w:color="auto" w:fill="B8CCE4"/>
            <w:vAlign w:val="center"/>
            <w:hideMark/>
          </w:tcPr>
          <w:p w14:paraId="501A56BE" w14:textId="33BF797D" w:rsidR="00792CEC" w:rsidRPr="00D10562" w:rsidRDefault="001745E5" w:rsidP="582F122A">
            <w:pPr>
              <w:jc w:val="center"/>
              <w:rPr>
                <w:rFonts w:ascii="Times New Roman" w:hAnsi="Times New Roman"/>
                <w:b/>
                <w:bCs/>
                <w:sz w:val="20"/>
                <w:lang w:val="es-CO" w:eastAsia="es-CO"/>
              </w:rPr>
            </w:pPr>
            <w:r w:rsidRPr="00D10562">
              <w:rPr>
                <w:rFonts w:ascii="Times New Roman" w:hAnsi="Times New Roman"/>
                <w:b/>
                <w:bCs/>
                <w:sz w:val="20"/>
                <w:lang w:val="es-CO" w:eastAsia="es-CO"/>
              </w:rPr>
              <w:t>Actividad</w:t>
            </w:r>
          </w:p>
        </w:tc>
        <w:tc>
          <w:tcPr>
            <w:tcW w:w="1768" w:type="dxa"/>
            <w:shd w:val="clear" w:color="auto" w:fill="B8CCE4"/>
            <w:vAlign w:val="center"/>
            <w:hideMark/>
          </w:tcPr>
          <w:p w14:paraId="3485A2F3" w14:textId="696715C8" w:rsidR="00792CEC" w:rsidRPr="00D10562" w:rsidRDefault="001745E5" w:rsidP="582F122A">
            <w:pPr>
              <w:jc w:val="center"/>
              <w:rPr>
                <w:rFonts w:ascii="Times New Roman" w:hAnsi="Times New Roman"/>
                <w:b/>
                <w:bCs/>
                <w:sz w:val="20"/>
                <w:lang w:val="es-CO" w:eastAsia="es-CO"/>
              </w:rPr>
            </w:pPr>
            <w:r w:rsidRPr="00D10562">
              <w:rPr>
                <w:rFonts w:ascii="Times New Roman" w:hAnsi="Times New Roman"/>
                <w:b/>
                <w:bCs/>
                <w:sz w:val="20"/>
                <w:lang w:val="es-CO" w:eastAsia="es-CO"/>
              </w:rPr>
              <w:t>Fecha Programada</w:t>
            </w:r>
          </w:p>
        </w:tc>
        <w:tc>
          <w:tcPr>
            <w:tcW w:w="1134" w:type="dxa"/>
            <w:shd w:val="clear" w:color="auto" w:fill="B8CCE4"/>
            <w:vAlign w:val="center"/>
            <w:hideMark/>
          </w:tcPr>
          <w:p w14:paraId="33F1832E" w14:textId="2BADDFF4" w:rsidR="00792CEC" w:rsidRPr="00D10562" w:rsidRDefault="001745E5" w:rsidP="582F122A">
            <w:pPr>
              <w:jc w:val="center"/>
              <w:rPr>
                <w:rFonts w:ascii="Times New Roman" w:hAnsi="Times New Roman"/>
                <w:b/>
                <w:bCs/>
                <w:sz w:val="20"/>
                <w:lang w:val="es-CO" w:eastAsia="es-CO"/>
              </w:rPr>
            </w:pPr>
            <w:r w:rsidRPr="00D10562">
              <w:rPr>
                <w:rFonts w:ascii="Times New Roman" w:hAnsi="Times New Roman"/>
                <w:b/>
                <w:bCs/>
                <w:sz w:val="20"/>
                <w:lang w:val="es-CO" w:eastAsia="es-CO"/>
              </w:rPr>
              <w:t xml:space="preserve">% </w:t>
            </w:r>
            <w:r>
              <w:rPr>
                <w:rFonts w:ascii="Times New Roman" w:hAnsi="Times New Roman"/>
                <w:b/>
                <w:bCs/>
                <w:sz w:val="20"/>
                <w:lang w:val="es-CO" w:eastAsia="es-CO"/>
              </w:rPr>
              <w:t>d</w:t>
            </w:r>
            <w:r w:rsidRPr="00D10562">
              <w:rPr>
                <w:rFonts w:ascii="Times New Roman" w:hAnsi="Times New Roman"/>
                <w:b/>
                <w:bCs/>
                <w:sz w:val="20"/>
                <w:lang w:val="es-CO" w:eastAsia="es-CO"/>
              </w:rPr>
              <w:t>e Avance</w:t>
            </w:r>
          </w:p>
        </w:tc>
        <w:tc>
          <w:tcPr>
            <w:tcW w:w="2627" w:type="dxa"/>
            <w:shd w:val="clear" w:color="auto" w:fill="B8CCE4"/>
            <w:vAlign w:val="center"/>
            <w:hideMark/>
          </w:tcPr>
          <w:p w14:paraId="79296251" w14:textId="542CBDFE" w:rsidR="00792CEC" w:rsidRPr="00D10562" w:rsidRDefault="001745E5" w:rsidP="582F122A">
            <w:pPr>
              <w:jc w:val="center"/>
              <w:rPr>
                <w:rFonts w:ascii="Times New Roman" w:hAnsi="Times New Roman"/>
                <w:b/>
                <w:bCs/>
                <w:sz w:val="20"/>
                <w:lang w:val="es-CO" w:eastAsia="es-CO"/>
              </w:rPr>
            </w:pPr>
            <w:r w:rsidRPr="00D10562">
              <w:rPr>
                <w:rFonts w:ascii="Times New Roman" w:hAnsi="Times New Roman"/>
                <w:b/>
                <w:bCs/>
                <w:sz w:val="20"/>
                <w:lang w:val="es-CO" w:eastAsia="es-CO"/>
              </w:rPr>
              <w:t xml:space="preserve">Observaciones </w:t>
            </w:r>
            <w:r>
              <w:rPr>
                <w:rFonts w:ascii="Times New Roman" w:hAnsi="Times New Roman"/>
                <w:b/>
                <w:bCs/>
                <w:sz w:val="20"/>
                <w:lang w:val="es-CO" w:eastAsia="es-CO"/>
              </w:rPr>
              <w:t>OCI</w:t>
            </w:r>
          </w:p>
        </w:tc>
      </w:tr>
      <w:tr w:rsidR="005F3632" w:rsidRPr="007933B3" w14:paraId="6E2A7A1A" w14:textId="77777777" w:rsidTr="00D10562">
        <w:trPr>
          <w:trHeight w:val="553"/>
        </w:trPr>
        <w:tc>
          <w:tcPr>
            <w:tcW w:w="2122" w:type="dxa"/>
            <w:vMerge w:val="restart"/>
            <w:shd w:val="clear" w:color="auto" w:fill="FFFFFF" w:themeFill="background1"/>
            <w:vAlign w:val="center"/>
          </w:tcPr>
          <w:p w14:paraId="1D19F34A" w14:textId="77777777" w:rsidR="005F3632" w:rsidRPr="00D10562" w:rsidRDefault="6CD2C937" w:rsidP="582F122A">
            <w:pPr>
              <w:rPr>
                <w:rFonts w:ascii="Times New Roman" w:hAnsi="Times New Roman"/>
                <w:b/>
                <w:bCs/>
                <w:sz w:val="20"/>
                <w:lang w:val="es-CO" w:eastAsia="es-CO"/>
              </w:rPr>
            </w:pPr>
            <w:r w:rsidRPr="00D10562">
              <w:rPr>
                <w:rFonts w:ascii="Times New Roman" w:hAnsi="Times New Roman"/>
                <w:b/>
                <w:bCs/>
                <w:sz w:val="20"/>
                <w:lang w:val="es-CO" w:eastAsia="es-CO"/>
              </w:rPr>
              <w:t>4.1. Estructura administrativa y direccionamiento estratégico</w:t>
            </w:r>
          </w:p>
        </w:tc>
        <w:tc>
          <w:tcPr>
            <w:tcW w:w="2484" w:type="dxa"/>
            <w:shd w:val="clear" w:color="auto" w:fill="FFFFFF" w:themeFill="background1"/>
            <w:vAlign w:val="center"/>
          </w:tcPr>
          <w:p w14:paraId="30553487" w14:textId="77777777" w:rsidR="005F3632" w:rsidRPr="00D10562" w:rsidRDefault="6CD2C937" w:rsidP="582F122A">
            <w:pPr>
              <w:jc w:val="both"/>
              <w:rPr>
                <w:rFonts w:ascii="Times New Roman" w:hAnsi="Times New Roman"/>
                <w:sz w:val="20"/>
                <w:lang w:val="es-CO" w:eastAsia="es-CO"/>
              </w:rPr>
            </w:pPr>
            <w:r w:rsidRPr="00D10562">
              <w:rPr>
                <w:rFonts w:ascii="Times New Roman" w:hAnsi="Times New Roman"/>
                <w:sz w:val="20"/>
                <w:lang w:val="es-CO" w:eastAsia="es-CO"/>
              </w:rPr>
              <w:t>4.1.1. Comprometer el 90% de los recursos asignados a la Gerencia Comercial y Atención al Usuario en el componente "Gestión de usuarios: atención y servicio al ciudadano" del proyecto de inversión 3-3-1-15-07-42-1180 "Afianzar una Gestión Pública Efectiva".</w:t>
            </w:r>
          </w:p>
          <w:p w14:paraId="74869460" w14:textId="77777777" w:rsidR="005F3632" w:rsidRPr="00D10562" w:rsidRDefault="005F3632" w:rsidP="582F122A">
            <w:pPr>
              <w:jc w:val="both"/>
              <w:rPr>
                <w:rFonts w:ascii="Times New Roman" w:hAnsi="Times New Roman"/>
                <w:sz w:val="20"/>
                <w:lang w:val="es-CO" w:eastAsia="es-CO"/>
              </w:rPr>
            </w:pPr>
          </w:p>
          <w:p w14:paraId="187F57B8" w14:textId="77777777" w:rsidR="005F3632" w:rsidRPr="00D10562" w:rsidRDefault="005F3632" w:rsidP="582F122A">
            <w:pPr>
              <w:jc w:val="both"/>
              <w:rPr>
                <w:rFonts w:ascii="Times New Roman" w:hAnsi="Times New Roman"/>
                <w:sz w:val="20"/>
                <w:lang w:val="es-CO" w:eastAsia="es-CO"/>
              </w:rPr>
            </w:pPr>
          </w:p>
        </w:tc>
        <w:tc>
          <w:tcPr>
            <w:tcW w:w="1768" w:type="dxa"/>
            <w:shd w:val="clear" w:color="auto" w:fill="FFFFFF" w:themeFill="background1"/>
            <w:vAlign w:val="center"/>
          </w:tcPr>
          <w:p w14:paraId="5D6F65FE" w14:textId="77777777" w:rsidR="005F3632" w:rsidRPr="00D10562" w:rsidRDefault="6CD2C937" w:rsidP="582F122A">
            <w:pPr>
              <w:jc w:val="center"/>
              <w:rPr>
                <w:rFonts w:ascii="Times New Roman" w:hAnsi="Times New Roman"/>
                <w:sz w:val="20"/>
                <w:lang w:val="es-CO" w:eastAsia="es-CO"/>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0B7AE7F6" w14:textId="77777777" w:rsidR="005F3632" w:rsidRPr="00D10562" w:rsidRDefault="01CE46A5" w:rsidP="582F122A">
            <w:pPr>
              <w:jc w:val="center"/>
              <w:rPr>
                <w:rFonts w:ascii="Times New Roman" w:hAnsi="Times New Roman"/>
                <w:sz w:val="20"/>
                <w:lang w:val="es-CO" w:eastAsia="es-CO"/>
              </w:rPr>
            </w:pPr>
            <w:r w:rsidRPr="00D10562">
              <w:rPr>
                <w:rFonts w:ascii="Times New Roman" w:hAnsi="Times New Roman"/>
                <w:sz w:val="20"/>
                <w:lang w:val="es-CO" w:eastAsia="es-CO"/>
              </w:rPr>
              <w:t>100</w:t>
            </w:r>
            <w:r w:rsidR="6CD2C937" w:rsidRPr="00D10562">
              <w:rPr>
                <w:rFonts w:ascii="Times New Roman" w:hAnsi="Times New Roman"/>
                <w:sz w:val="20"/>
                <w:lang w:val="es-CO" w:eastAsia="es-CO"/>
              </w:rPr>
              <w:t>%</w:t>
            </w:r>
          </w:p>
        </w:tc>
        <w:tc>
          <w:tcPr>
            <w:tcW w:w="2627" w:type="dxa"/>
            <w:shd w:val="clear" w:color="auto" w:fill="FFFFFF" w:themeFill="background1"/>
            <w:vAlign w:val="center"/>
          </w:tcPr>
          <w:p w14:paraId="0870F98A" w14:textId="26B94A73" w:rsidR="005F3632" w:rsidRPr="00D10562" w:rsidRDefault="4C091647" w:rsidP="582F122A">
            <w:pPr>
              <w:jc w:val="both"/>
              <w:rPr>
                <w:rFonts w:ascii="Times New Roman" w:hAnsi="Times New Roman"/>
                <w:sz w:val="20"/>
                <w:lang w:val="es-CO"/>
              </w:rPr>
            </w:pPr>
            <w:r w:rsidRPr="00D10562">
              <w:rPr>
                <w:rFonts w:ascii="Times New Roman" w:hAnsi="Times New Roman"/>
                <w:sz w:val="20"/>
                <w:lang w:val="es-CO"/>
              </w:rPr>
              <w:t xml:space="preserve">Se observó el documento borrador </w:t>
            </w:r>
            <w:r w:rsidR="002163AD">
              <w:rPr>
                <w:rFonts w:ascii="Times New Roman" w:hAnsi="Times New Roman"/>
                <w:sz w:val="20"/>
                <w:lang w:val="es-CO"/>
              </w:rPr>
              <w:t xml:space="preserve">del </w:t>
            </w:r>
            <w:r w:rsidRPr="00D10562">
              <w:rPr>
                <w:rFonts w:ascii="Times New Roman" w:hAnsi="Times New Roman"/>
                <w:sz w:val="20"/>
                <w:lang w:val="es-CO"/>
              </w:rPr>
              <w:t>personal</w:t>
            </w:r>
            <w:r w:rsidR="002163AD">
              <w:rPr>
                <w:rFonts w:ascii="Times New Roman" w:hAnsi="Times New Roman"/>
                <w:sz w:val="20"/>
                <w:lang w:val="es-CO"/>
              </w:rPr>
              <w:t xml:space="preserve"> para la</w:t>
            </w:r>
            <w:r w:rsidRPr="00D10562">
              <w:rPr>
                <w:rFonts w:ascii="Times New Roman" w:hAnsi="Times New Roman"/>
                <w:sz w:val="20"/>
                <w:lang w:val="es-CO"/>
              </w:rPr>
              <w:t xml:space="preserve"> GCAU metas por objetivo estratégico 2020- 2024</w:t>
            </w:r>
            <w:r w:rsidR="00D10562">
              <w:rPr>
                <w:rFonts w:ascii="Times New Roman" w:hAnsi="Times New Roman"/>
                <w:sz w:val="20"/>
                <w:lang w:val="es-CO"/>
              </w:rPr>
              <w:t>, en el cual</w:t>
            </w:r>
            <w:r w:rsidRPr="00D10562">
              <w:rPr>
                <w:rFonts w:ascii="Times New Roman" w:hAnsi="Times New Roman"/>
                <w:sz w:val="20"/>
                <w:lang w:val="es-CO"/>
              </w:rPr>
              <w:t xml:space="preserve"> se </w:t>
            </w:r>
            <w:r w:rsidR="6E3247E1" w:rsidRPr="00D10562">
              <w:rPr>
                <w:rFonts w:ascii="Times New Roman" w:hAnsi="Times New Roman"/>
                <w:sz w:val="20"/>
                <w:lang w:val="es-CO"/>
              </w:rPr>
              <w:t>estimó e</w:t>
            </w:r>
            <w:r w:rsidRPr="00D10562">
              <w:rPr>
                <w:rFonts w:ascii="Times New Roman" w:hAnsi="Times New Roman"/>
                <w:sz w:val="20"/>
                <w:lang w:val="es-CO"/>
              </w:rPr>
              <w:t xml:space="preserve"> identific</w:t>
            </w:r>
            <w:r w:rsidR="00D10562">
              <w:rPr>
                <w:rFonts w:ascii="Times New Roman" w:hAnsi="Times New Roman"/>
                <w:sz w:val="20"/>
                <w:lang w:val="es-CO"/>
              </w:rPr>
              <w:t>ó</w:t>
            </w:r>
            <w:r w:rsidRPr="00D10562">
              <w:rPr>
                <w:rFonts w:ascii="Times New Roman" w:hAnsi="Times New Roman"/>
                <w:sz w:val="20"/>
                <w:lang w:val="es-CO"/>
              </w:rPr>
              <w:t xml:space="preserve"> las </w:t>
            </w:r>
            <w:r w:rsidR="756AE6BE" w:rsidRPr="00D10562">
              <w:rPr>
                <w:rFonts w:ascii="Times New Roman" w:hAnsi="Times New Roman"/>
                <w:sz w:val="20"/>
                <w:lang w:val="es-CO"/>
              </w:rPr>
              <w:t xml:space="preserve">necesidades </w:t>
            </w:r>
            <w:proofErr w:type="gramStart"/>
            <w:r w:rsidR="756AE6BE" w:rsidRPr="00D10562">
              <w:rPr>
                <w:rFonts w:ascii="Times New Roman" w:hAnsi="Times New Roman"/>
                <w:sz w:val="20"/>
                <w:lang w:val="es-CO"/>
              </w:rPr>
              <w:t>de</w:t>
            </w:r>
            <w:r w:rsidRPr="00D10562">
              <w:rPr>
                <w:rFonts w:ascii="Times New Roman" w:hAnsi="Times New Roman"/>
                <w:sz w:val="20"/>
                <w:lang w:val="es-CO"/>
              </w:rPr>
              <w:t xml:space="preserve">  acuerdo</w:t>
            </w:r>
            <w:proofErr w:type="gramEnd"/>
            <w:r w:rsidRPr="00D10562">
              <w:rPr>
                <w:rFonts w:ascii="Times New Roman" w:hAnsi="Times New Roman"/>
                <w:sz w:val="20"/>
                <w:lang w:val="es-CO"/>
              </w:rPr>
              <w:t xml:space="preserve"> </w:t>
            </w:r>
            <w:r w:rsidR="37FD1CF2" w:rsidRPr="00D10562">
              <w:rPr>
                <w:rFonts w:ascii="Times New Roman" w:hAnsi="Times New Roman"/>
                <w:sz w:val="20"/>
                <w:lang w:val="es-CO"/>
              </w:rPr>
              <w:t>con</w:t>
            </w:r>
            <w:r w:rsidRPr="00D10562">
              <w:rPr>
                <w:rFonts w:ascii="Times New Roman" w:hAnsi="Times New Roman"/>
                <w:sz w:val="20"/>
                <w:lang w:val="es-CO"/>
              </w:rPr>
              <w:t xml:space="preserve"> las actividades para incrementar en 4%  en cada año, según las metas establecidas y con base al objetivo estratégico planeado</w:t>
            </w:r>
            <w:r w:rsidR="0042553D">
              <w:rPr>
                <w:rFonts w:ascii="Times New Roman" w:hAnsi="Times New Roman"/>
                <w:sz w:val="20"/>
                <w:lang w:val="es-CO"/>
              </w:rPr>
              <w:t xml:space="preserve"> para dar cumplimiento al 100% de esta actividad.</w:t>
            </w:r>
          </w:p>
          <w:p w14:paraId="54738AF4" w14:textId="60EA0223" w:rsidR="005F3632" w:rsidRPr="00D10562" w:rsidRDefault="005F3632" w:rsidP="582F122A">
            <w:pPr>
              <w:jc w:val="both"/>
              <w:rPr>
                <w:rFonts w:ascii="Times New Roman" w:hAnsi="Times New Roman"/>
                <w:color w:val="FF0000"/>
                <w:sz w:val="20"/>
                <w:lang w:val="es-CO"/>
              </w:rPr>
            </w:pPr>
          </w:p>
        </w:tc>
      </w:tr>
      <w:tr w:rsidR="005F3632" w:rsidRPr="007933B3" w14:paraId="70B62855" w14:textId="77777777" w:rsidTr="00D10562">
        <w:trPr>
          <w:trHeight w:val="2405"/>
        </w:trPr>
        <w:tc>
          <w:tcPr>
            <w:tcW w:w="2122" w:type="dxa"/>
            <w:vMerge/>
            <w:vAlign w:val="center"/>
          </w:tcPr>
          <w:p w14:paraId="46ABBD8F" w14:textId="77777777" w:rsidR="005F3632" w:rsidRPr="00D10562" w:rsidRDefault="005F3632" w:rsidP="00F02BC7">
            <w:pPr>
              <w:rPr>
                <w:rFonts w:ascii="Times New Roman" w:hAnsi="Times New Roman"/>
                <w:b/>
                <w:bCs/>
                <w:color w:val="FF0000"/>
                <w:sz w:val="20"/>
                <w:highlight w:val="cyan"/>
                <w:lang w:val="es-CO" w:eastAsia="es-CO"/>
              </w:rPr>
            </w:pPr>
          </w:p>
        </w:tc>
        <w:tc>
          <w:tcPr>
            <w:tcW w:w="2484" w:type="dxa"/>
            <w:shd w:val="clear" w:color="auto" w:fill="FFFFFF" w:themeFill="background1"/>
            <w:vAlign w:val="center"/>
          </w:tcPr>
          <w:p w14:paraId="06BBA33E" w14:textId="3289A60A" w:rsidR="005F3632" w:rsidRPr="00D10562" w:rsidRDefault="6CD2C937" w:rsidP="582F122A">
            <w:pPr>
              <w:jc w:val="both"/>
              <w:rPr>
                <w:rFonts w:ascii="Times New Roman" w:hAnsi="Times New Roman"/>
                <w:sz w:val="20"/>
                <w:lang w:val="es-CO" w:eastAsia="es-CO"/>
              </w:rPr>
            </w:pPr>
            <w:r w:rsidRPr="00D10562">
              <w:rPr>
                <w:rFonts w:ascii="Times New Roman" w:hAnsi="Times New Roman"/>
                <w:sz w:val="20"/>
                <w:lang w:val="es-CO" w:eastAsia="es-CO"/>
              </w:rPr>
              <w:t>4.1.2. Identificar las necesidades de recursos para incluir en el anteproyecto de presupuesto y fortalecer el servicio al ciudadano en la UAECD durante el año 2021.</w:t>
            </w:r>
          </w:p>
        </w:tc>
        <w:tc>
          <w:tcPr>
            <w:tcW w:w="1768" w:type="dxa"/>
            <w:shd w:val="clear" w:color="auto" w:fill="FFFFFF" w:themeFill="background1"/>
          </w:tcPr>
          <w:p w14:paraId="464FCBC1" w14:textId="77777777" w:rsidR="005F3632" w:rsidRPr="00D10562" w:rsidRDefault="005F3632" w:rsidP="582F122A">
            <w:pPr>
              <w:jc w:val="center"/>
              <w:rPr>
                <w:rFonts w:ascii="Times New Roman" w:hAnsi="Times New Roman"/>
                <w:sz w:val="20"/>
                <w:lang w:val="es-CO" w:eastAsia="es-CO"/>
              </w:rPr>
            </w:pPr>
          </w:p>
          <w:p w14:paraId="5C8C6B09" w14:textId="77777777" w:rsidR="005F3632" w:rsidRPr="00D10562" w:rsidRDefault="005F3632" w:rsidP="582F122A">
            <w:pPr>
              <w:jc w:val="center"/>
              <w:rPr>
                <w:rFonts w:ascii="Times New Roman" w:hAnsi="Times New Roman"/>
                <w:sz w:val="20"/>
                <w:lang w:val="es-CO" w:eastAsia="es-CO"/>
              </w:rPr>
            </w:pPr>
          </w:p>
          <w:p w14:paraId="3382A365" w14:textId="77777777" w:rsidR="00486B6C" w:rsidRPr="00D10562" w:rsidRDefault="00486B6C" w:rsidP="582F122A">
            <w:pPr>
              <w:jc w:val="center"/>
              <w:rPr>
                <w:rFonts w:ascii="Times New Roman" w:hAnsi="Times New Roman"/>
                <w:sz w:val="20"/>
                <w:lang w:val="es-CO" w:eastAsia="es-CO"/>
              </w:rPr>
            </w:pPr>
          </w:p>
          <w:p w14:paraId="207155DF" w14:textId="77777777" w:rsidR="00701054" w:rsidRDefault="00701054" w:rsidP="582F122A">
            <w:pPr>
              <w:jc w:val="center"/>
              <w:rPr>
                <w:rFonts w:ascii="Times New Roman" w:hAnsi="Times New Roman"/>
                <w:sz w:val="20"/>
                <w:lang w:val="es-CO" w:eastAsia="es-CO"/>
              </w:rPr>
            </w:pPr>
          </w:p>
          <w:p w14:paraId="68413455" w14:textId="77777777" w:rsidR="00701054" w:rsidRDefault="00701054" w:rsidP="582F122A">
            <w:pPr>
              <w:jc w:val="center"/>
              <w:rPr>
                <w:rFonts w:ascii="Times New Roman" w:hAnsi="Times New Roman"/>
                <w:sz w:val="20"/>
                <w:lang w:val="es-CO" w:eastAsia="es-CO"/>
              </w:rPr>
            </w:pPr>
          </w:p>
          <w:p w14:paraId="2D96206C" w14:textId="36F8221B" w:rsidR="005F3632" w:rsidRPr="00D10562" w:rsidRDefault="6CD2C937" w:rsidP="582F122A">
            <w:pPr>
              <w:jc w:val="center"/>
              <w:rPr>
                <w:rFonts w:ascii="Times New Roman" w:hAnsi="Times New Roman"/>
                <w:sz w:val="20"/>
              </w:rPr>
            </w:pPr>
            <w:r w:rsidRPr="00D10562">
              <w:rPr>
                <w:rFonts w:ascii="Times New Roman" w:hAnsi="Times New Roman"/>
                <w:sz w:val="20"/>
                <w:lang w:val="es-CO" w:eastAsia="es-CO"/>
              </w:rPr>
              <w:t>30/10/2020</w:t>
            </w:r>
          </w:p>
        </w:tc>
        <w:tc>
          <w:tcPr>
            <w:tcW w:w="1134" w:type="dxa"/>
            <w:shd w:val="clear" w:color="auto" w:fill="FFFFFF" w:themeFill="background1"/>
            <w:noWrap/>
            <w:vAlign w:val="center"/>
          </w:tcPr>
          <w:p w14:paraId="263416A3" w14:textId="77777777" w:rsidR="005F3632" w:rsidRPr="00D10562" w:rsidRDefault="01CE46A5" w:rsidP="582F122A">
            <w:pPr>
              <w:spacing w:line="360" w:lineRule="auto"/>
              <w:jc w:val="center"/>
              <w:rPr>
                <w:rFonts w:ascii="Times New Roman" w:hAnsi="Times New Roman"/>
                <w:sz w:val="20"/>
                <w:lang w:val="es-ES" w:eastAsia="es-CO"/>
              </w:rPr>
            </w:pPr>
            <w:r w:rsidRPr="00D10562">
              <w:rPr>
                <w:rFonts w:ascii="Times New Roman" w:hAnsi="Times New Roman"/>
                <w:sz w:val="20"/>
                <w:lang w:val="es-ES" w:eastAsia="es-CO"/>
              </w:rPr>
              <w:t>40%</w:t>
            </w:r>
          </w:p>
        </w:tc>
        <w:tc>
          <w:tcPr>
            <w:tcW w:w="2627" w:type="dxa"/>
            <w:shd w:val="clear" w:color="auto" w:fill="FFFFFF" w:themeFill="background1"/>
            <w:vAlign w:val="center"/>
          </w:tcPr>
          <w:p w14:paraId="2536522F" w14:textId="5D76D968" w:rsidR="005F3632" w:rsidRPr="00D10562" w:rsidRDefault="702AE65D" w:rsidP="582F122A">
            <w:pPr>
              <w:jc w:val="both"/>
              <w:rPr>
                <w:rFonts w:ascii="Times New Roman" w:hAnsi="Times New Roman"/>
                <w:sz w:val="20"/>
                <w:lang w:val="es-CO"/>
              </w:rPr>
            </w:pPr>
            <w:r w:rsidRPr="00D10562">
              <w:rPr>
                <w:rFonts w:ascii="Times New Roman" w:hAnsi="Times New Roman"/>
                <w:sz w:val="20"/>
                <w:lang w:val="es-CO"/>
              </w:rPr>
              <w:t>Se observó el documento borrador personal GCAU metas por objetivo estratégico 2020- 2024</w:t>
            </w:r>
            <w:r w:rsidR="00D10562">
              <w:rPr>
                <w:rFonts w:ascii="Times New Roman" w:hAnsi="Times New Roman"/>
                <w:sz w:val="20"/>
                <w:lang w:val="es-CO"/>
              </w:rPr>
              <w:t xml:space="preserve">, en el cual </w:t>
            </w:r>
            <w:r w:rsidRPr="00D10562">
              <w:rPr>
                <w:rFonts w:ascii="Times New Roman" w:hAnsi="Times New Roman"/>
                <w:sz w:val="20"/>
                <w:lang w:val="es-CO"/>
              </w:rPr>
              <w:t xml:space="preserve">se </w:t>
            </w:r>
            <w:proofErr w:type="gramStart"/>
            <w:r w:rsidRPr="00D10562">
              <w:rPr>
                <w:rFonts w:ascii="Times New Roman" w:hAnsi="Times New Roman"/>
                <w:sz w:val="20"/>
                <w:lang w:val="es-CO"/>
              </w:rPr>
              <w:t>estimó  e</w:t>
            </w:r>
            <w:proofErr w:type="gramEnd"/>
            <w:r w:rsidRPr="00D10562">
              <w:rPr>
                <w:rFonts w:ascii="Times New Roman" w:hAnsi="Times New Roman"/>
                <w:sz w:val="20"/>
                <w:lang w:val="es-CO"/>
              </w:rPr>
              <w:t xml:space="preserve"> identific</w:t>
            </w:r>
            <w:r w:rsidR="00D10562">
              <w:rPr>
                <w:rFonts w:ascii="Times New Roman" w:hAnsi="Times New Roman"/>
                <w:sz w:val="20"/>
                <w:lang w:val="es-CO"/>
              </w:rPr>
              <w:t>ó</w:t>
            </w:r>
            <w:r w:rsidRPr="00D10562">
              <w:rPr>
                <w:rFonts w:ascii="Times New Roman" w:hAnsi="Times New Roman"/>
                <w:sz w:val="20"/>
                <w:lang w:val="es-CO"/>
              </w:rPr>
              <w:t xml:space="preserve"> las necesidades  de  acuerdo </w:t>
            </w:r>
            <w:r w:rsidR="52C01481" w:rsidRPr="00D10562">
              <w:rPr>
                <w:rFonts w:ascii="Times New Roman" w:hAnsi="Times New Roman"/>
                <w:sz w:val="20"/>
                <w:lang w:val="es-CO"/>
              </w:rPr>
              <w:t>a</w:t>
            </w:r>
            <w:r w:rsidRPr="00D10562">
              <w:rPr>
                <w:rFonts w:ascii="Times New Roman" w:hAnsi="Times New Roman"/>
                <w:sz w:val="20"/>
                <w:lang w:val="es-CO"/>
              </w:rPr>
              <w:t xml:space="preserve"> las actividades para incrementar en 4%  en cada año, según las metas establecidas y con base al objetivo estratégico planeado.</w:t>
            </w:r>
          </w:p>
          <w:p w14:paraId="5C71F136" w14:textId="713E4C8A" w:rsidR="005F3632" w:rsidRPr="00D10562" w:rsidRDefault="005F3632" w:rsidP="582F122A">
            <w:pPr>
              <w:jc w:val="both"/>
              <w:rPr>
                <w:rFonts w:ascii="Times New Roman" w:hAnsi="Times New Roman"/>
                <w:sz w:val="20"/>
                <w:lang w:val="es-CO"/>
              </w:rPr>
            </w:pPr>
          </w:p>
        </w:tc>
      </w:tr>
      <w:tr w:rsidR="00902EE3" w:rsidRPr="007933B3" w14:paraId="337D7162" w14:textId="77777777" w:rsidTr="00D10562">
        <w:trPr>
          <w:trHeight w:val="1309"/>
        </w:trPr>
        <w:tc>
          <w:tcPr>
            <w:tcW w:w="2122" w:type="dxa"/>
            <w:vMerge w:val="restart"/>
            <w:shd w:val="clear" w:color="auto" w:fill="FFFFFF" w:themeFill="background1"/>
            <w:vAlign w:val="center"/>
          </w:tcPr>
          <w:p w14:paraId="3C89022D" w14:textId="77777777" w:rsidR="00902EE3" w:rsidRPr="00D10562" w:rsidRDefault="17C19343" w:rsidP="582F122A">
            <w:pPr>
              <w:rPr>
                <w:rFonts w:ascii="Times New Roman" w:hAnsi="Times New Roman"/>
                <w:b/>
                <w:bCs/>
                <w:sz w:val="20"/>
                <w:lang w:val="es-CO" w:eastAsia="es-CO"/>
              </w:rPr>
            </w:pPr>
            <w:r w:rsidRPr="00D10562">
              <w:rPr>
                <w:rFonts w:ascii="Times New Roman" w:hAnsi="Times New Roman"/>
                <w:b/>
                <w:bCs/>
                <w:sz w:val="20"/>
                <w:lang w:val="es-CO" w:eastAsia="es-CO"/>
              </w:rPr>
              <w:t>4.2. Fortalecimiento de los canales de comunicación</w:t>
            </w:r>
          </w:p>
          <w:p w14:paraId="62199465" w14:textId="77777777" w:rsidR="00902EE3" w:rsidRPr="00D10562" w:rsidRDefault="00902EE3" w:rsidP="582F122A">
            <w:pPr>
              <w:rPr>
                <w:rFonts w:ascii="Times New Roman" w:hAnsi="Times New Roman"/>
                <w:b/>
                <w:bCs/>
                <w:color w:val="FF0000"/>
                <w:sz w:val="20"/>
                <w:lang w:val="es-CO" w:eastAsia="es-CO"/>
              </w:rPr>
            </w:pPr>
          </w:p>
        </w:tc>
        <w:tc>
          <w:tcPr>
            <w:tcW w:w="2484" w:type="dxa"/>
            <w:shd w:val="clear" w:color="auto" w:fill="FFFFFF" w:themeFill="background1"/>
            <w:vAlign w:val="center"/>
          </w:tcPr>
          <w:p w14:paraId="3684D10B" w14:textId="77777777" w:rsidR="00902EE3" w:rsidRPr="00D10562" w:rsidRDefault="17C19343" w:rsidP="582F122A">
            <w:pPr>
              <w:jc w:val="both"/>
              <w:rPr>
                <w:rFonts w:ascii="Times New Roman" w:hAnsi="Times New Roman"/>
                <w:sz w:val="20"/>
                <w:lang w:val="es-CO" w:eastAsia="es-CO"/>
              </w:rPr>
            </w:pPr>
            <w:r w:rsidRPr="00D10562">
              <w:rPr>
                <w:rFonts w:ascii="Times New Roman" w:hAnsi="Times New Roman"/>
                <w:sz w:val="20"/>
                <w:lang w:val="es-CO" w:eastAsia="es-CO"/>
              </w:rPr>
              <w:t>4.2.1. Atender con calidad y oportunidad las solicitudes de los ciudadanos recibidas por el CANAL ESCRITO</w:t>
            </w:r>
          </w:p>
          <w:p w14:paraId="0DA123B1" w14:textId="77777777" w:rsidR="00902EE3" w:rsidRPr="00D10562" w:rsidRDefault="00902EE3" w:rsidP="582F122A">
            <w:pPr>
              <w:jc w:val="both"/>
              <w:rPr>
                <w:rFonts w:ascii="Times New Roman" w:hAnsi="Times New Roman"/>
                <w:color w:val="FF0000"/>
                <w:sz w:val="20"/>
                <w:lang w:val="es-CO" w:eastAsia="es-CO"/>
              </w:rPr>
            </w:pPr>
          </w:p>
        </w:tc>
        <w:tc>
          <w:tcPr>
            <w:tcW w:w="1768" w:type="dxa"/>
            <w:shd w:val="clear" w:color="auto" w:fill="FFFFFF" w:themeFill="background1"/>
            <w:vAlign w:val="center"/>
          </w:tcPr>
          <w:p w14:paraId="6EE1EFC9" w14:textId="77777777" w:rsidR="00902EE3" w:rsidRPr="00D10562" w:rsidRDefault="17C19343" w:rsidP="582F122A">
            <w:pPr>
              <w:jc w:val="center"/>
              <w:rPr>
                <w:rFonts w:ascii="Times New Roman" w:hAnsi="Times New Roman"/>
                <w:sz w:val="20"/>
                <w:lang w:val="es-CO" w:eastAsia="es-CO"/>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5B7E48BC" w14:textId="77777777" w:rsidR="00902EE3" w:rsidRPr="00D10562" w:rsidRDefault="01CE46A5" w:rsidP="582F122A">
            <w:pPr>
              <w:jc w:val="center"/>
              <w:rPr>
                <w:rFonts w:ascii="Times New Roman" w:hAnsi="Times New Roman"/>
                <w:sz w:val="20"/>
                <w:lang w:val="es-CO" w:eastAsia="es-CO"/>
              </w:rPr>
            </w:pPr>
            <w:r w:rsidRPr="00D10562">
              <w:rPr>
                <w:rFonts w:ascii="Times New Roman" w:hAnsi="Times New Roman"/>
                <w:sz w:val="20"/>
                <w:lang w:val="es-CO" w:eastAsia="es-CO"/>
              </w:rPr>
              <w:t>62</w:t>
            </w:r>
            <w:r w:rsidR="17C19343" w:rsidRPr="00D10562">
              <w:rPr>
                <w:rFonts w:ascii="Times New Roman" w:hAnsi="Times New Roman"/>
                <w:sz w:val="20"/>
                <w:lang w:val="es-CO" w:eastAsia="es-CO"/>
              </w:rPr>
              <w:t>%</w:t>
            </w:r>
          </w:p>
        </w:tc>
        <w:tc>
          <w:tcPr>
            <w:tcW w:w="2627" w:type="dxa"/>
            <w:shd w:val="clear" w:color="auto" w:fill="FFFFFF" w:themeFill="background1"/>
            <w:vAlign w:val="center"/>
          </w:tcPr>
          <w:p w14:paraId="4C4CEA3D" w14:textId="41398B8C" w:rsidR="00902EE3" w:rsidRPr="00D10562" w:rsidRDefault="6A006E11" w:rsidP="582F122A">
            <w:pPr>
              <w:jc w:val="both"/>
              <w:rPr>
                <w:rFonts w:ascii="Times New Roman" w:hAnsi="Times New Roman"/>
                <w:sz w:val="20"/>
                <w:lang w:val="es-CO" w:eastAsia="es-CO"/>
              </w:rPr>
            </w:pPr>
            <w:r w:rsidRPr="00D10562">
              <w:rPr>
                <w:rFonts w:ascii="Times New Roman" w:hAnsi="Times New Roman"/>
                <w:sz w:val="20"/>
                <w:lang w:val="es-CO" w:eastAsia="es-CO"/>
              </w:rPr>
              <w:t>La OCI observó en la web de la entidad el informe estadístico correspondiente al mes de julio del presente año</w:t>
            </w:r>
            <w:r w:rsidR="00D10562">
              <w:rPr>
                <w:rFonts w:ascii="Times New Roman" w:hAnsi="Times New Roman"/>
                <w:sz w:val="20"/>
                <w:lang w:val="es-CO" w:eastAsia="es-CO"/>
              </w:rPr>
              <w:t xml:space="preserve">, en </w:t>
            </w:r>
            <w:r w:rsidRPr="00D10562">
              <w:rPr>
                <w:rFonts w:ascii="Times New Roman" w:hAnsi="Times New Roman"/>
                <w:sz w:val="20"/>
                <w:lang w:val="es-CO" w:eastAsia="es-CO"/>
              </w:rPr>
              <w:t>d</w:t>
            </w:r>
            <w:r w:rsidR="00D10562">
              <w:rPr>
                <w:rFonts w:ascii="Times New Roman" w:hAnsi="Times New Roman"/>
                <w:sz w:val="20"/>
                <w:lang w:val="es-CO" w:eastAsia="es-CO"/>
              </w:rPr>
              <w:t>ó</w:t>
            </w:r>
            <w:r w:rsidRPr="00D10562">
              <w:rPr>
                <w:rFonts w:ascii="Times New Roman" w:hAnsi="Times New Roman"/>
                <w:sz w:val="20"/>
                <w:lang w:val="es-CO" w:eastAsia="es-CO"/>
              </w:rPr>
              <w:t>nde se constató que se atendieron con calidad y oportunidad las solicitudes de los ciudadanos. Cabe aclarar que el reporte de agosto es reportado en septiembre del 2020.</w:t>
            </w:r>
          </w:p>
        </w:tc>
      </w:tr>
      <w:tr w:rsidR="00923F7A" w:rsidRPr="007933B3" w14:paraId="2E330CDF" w14:textId="77777777" w:rsidTr="00D10562">
        <w:trPr>
          <w:trHeight w:val="1309"/>
        </w:trPr>
        <w:tc>
          <w:tcPr>
            <w:tcW w:w="2122" w:type="dxa"/>
            <w:vMerge/>
            <w:vAlign w:val="center"/>
          </w:tcPr>
          <w:p w14:paraId="50895670" w14:textId="77777777" w:rsidR="00923F7A" w:rsidRPr="00D10562" w:rsidRDefault="00923F7A" w:rsidP="00923F7A">
            <w:pPr>
              <w:rPr>
                <w:rFonts w:ascii="Times New Roman" w:hAnsi="Times New Roman"/>
                <w:b/>
                <w:bCs/>
                <w:color w:val="FF0000"/>
                <w:sz w:val="20"/>
                <w:highlight w:val="cyan"/>
                <w:lang w:val="es-CO" w:eastAsia="es-CO"/>
              </w:rPr>
            </w:pPr>
          </w:p>
        </w:tc>
        <w:tc>
          <w:tcPr>
            <w:tcW w:w="2484" w:type="dxa"/>
            <w:shd w:val="clear" w:color="auto" w:fill="FFFFFF" w:themeFill="background1"/>
            <w:vAlign w:val="center"/>
          </w:tcPr>
          <w:p w14:paraId="2F617E30" w14:textId="77777777" w:rsidR="00923F7A" w:rsidRPr="00D10562" w:rsidRDefault="1D974B29" w:rsidP="582F122A">
            <w:pPr>
              <w:jc w:val="both"/>
              <w:rPr>
                <w:rFonts w:ascii="Times New Roman" w:hAnsi="Times New Roman"/>
                <w:sz w:val="20"/>
                <w:lang w:val="es-CO" w:eastAsia="es-CO"/>
              </w:rPr>
            </w:pPr>
            <w:r w:rsidRPr="00D10562">
              <w:rPr>
                <w:rFonts w:ascii="Times New Roman" w:hAnsi="Times New Roman"/>
                <w:sz w:val="20"/>
                <w:lang w:val="es-CO" w:eastAsia="es-CO"/>
              </w:rPr>
              <w:t>4.2.2. Atender con calidad y oportunidad las solicitudes de los ciudadanos recibidas por el CANAL VIRTUAL</w:t>
            </w:r>
          </w:p>
          <w:p w14:paraId="38C1F859" w14:textId="77777777" w:rsidR="00923F7A" w:rsidRPr="00D10562" w:rsidRDefault="00923F7A" w:rsidP="582F122A">
            <w:pPr>
              <w:jc w:val="both"/>
              <w:rPr>
                <w:rFonts w:ascii="Times New Roman" w:hAnsi="Times New Roman"/>
                <w:sz w:val="20"/>
                <w:lang w:val="es-CO" w:eastAsia="es-CO"/>
              </w:rPr>
            </w:pPr>
          </w:p>
        </w:tc>
        <w:tc>
          <w:tcPr>
            <w:tcW w:w="1768" w:type="dxa"/>
            <w:shd w:val="clear" w:color="auto" w:fill="FFFFFF" w:themeFill="background1"/>
          </w:tcPr>
          <w:p w14:paraId="0C8FE7CE" w14:textId="77777777" w:rsidR="00923F7A" w:rsidRPr="00D10562" w:rsidRDefault="00923F7A" w:rsidP="582F122A">
            <w:pPr>
              <w:jc w:val="center"/>
              <w:rPr>
                <w:rFonts w:ascii="Times New Roman" w:hAnsi="Times New Roman"/>
                <w:sz w:val="20"/>
                <w:lang w:val="es-CO" w:eastAsia="es-CO"/>
              </w:rPr>
            </w:pPr>
          </w:p>
          <w:p w14:paraId="56F8C5BE" w14:textId="77777777" w:rsidR="00701054" w:rsidRDefault="00701054" w:rsidP="00C216D9">
            <w:pPr>
              <w:rPr>
                <w:rFonts w:ascii="Times New Roman" w:hAnsi="Times New Roman"/>
                <w:sz w:val="20"/>
                <w:lang w:val="es-CO" w:eastAsia="es-CO"/>
              </w:rPr>
            </w:pPr>
          </w:p>
          <w:p w14:paraId="15076D24" w14:textId="77777777" w:rsidR="00C216D9" w:rsidRDefault="00C216D9" w:rsidP="00C216D9">
            <w:pPr>
              <w:rPr>
                <w:rFonts w:ascii="Times New Roman" w:hAnsi="Times New Roman"/>
                <w:sz w:val="20"/>
                <w:lang w:val="es-CO" w:eastAsia="es-CO"/>
              </w:rPr>
            </w:pPr>
          </w:p>
          <w:p w14:paraId="09F0CD8C" w14:textId="77777777" w:rsidR="00701054" w:rsidRDefault="00701054" w:rsidP="582F122A">
            <w:pPr>
              <w:jc w:val="center"/>
              <w:rPr>
                <w:rFonts w:ascii="Times New Roman" w:hAnsi="Times New Roman"/>
                <w:sz w:val="20"/>
                <w:lang w:val="es-CO" w:eastAsia="es-CO"/>
              </w:rPr>
            </w:pPr>
          </w:p>
          <w:p w14:paraId="7F34D8AB" w14:textId="77777777" w:rsidR="00701054" w:rsidRDefault="00701054" w:rsidP="582F122A">
            <w:pPr>
              <w:jc w:val="center"/>
              <w:rPr>
                <w:rFonts w:ascii="Times New Roman" w:hAnsi="Times New Roman"/>
                <w:sz w:val="20"/>
                <w:lang w:val="es-CO" w:eastAsia="es-CO"/>
              </w:rPr>
            </w:pPr>
          </w:p>
          <w:p w14:paraId="47F448A8" w14:textId="77777777" w:rsidR="00882C6A" w:rsidRDefault="00882C6A" w:rsidP="582F122A">
            <w:pPr>
              <w:jc w:val="center"/>
              <w:rPr>
                <w:rFonts w:ascii="Times New Roman" w:hAnsi="Times New Roman"/>
                <w:sz w:val="20"/>
                <w:lang w:val="es-CO" w:eastAsia="es-CO"/>
              </w:rPr>
            </w:pPr>
          </w:p>
          <w:p w14:paraId="17BE006D" w14:textId="77777777" w:rsidR="00882C6A" w:rsidRDefault="00882C6A" w:rsidP="582F122A">
            <w:pPr>
              <w:jc w:val="center"/>
              <w:rPr>
                <w:rFonts w:ascii="Times New Roman" w:hAnsi="Times New Roman"/>
                <w:sz w:val="20"/>
                <w:lang w:val="es-CO" w:eastAsia="es-CO"/>
              </w:rPr>
            </w:pPr>
            <w:r>
              <w:rPr>
                <w:rFonts w:ascii="Times New Roman" w:hAnsi="Times New Roman"/>
                <w:sz w:val="20"/>
                <w:lang w:val="es-CO" w:eastAsia="es-CO"/>
              </w:rPr>
              <w:t>}</w:t>
            </w:r>
          </w:p>
          <w:p w14:paraId="2FD36BFC" w14:textId="77777777" w:rsidR="00882C6A" w:rsidRDefault="00882C6A" w:rsidP="582F122A">
            <w:pPr>
              <w:jc w:val="center"/>
              <w:rPr>
                <w:rFonts w:ascii="Times New Roman" w:hAnsi="Times New Roman"/>
                <w:sz w:val="20"/>
                <w:lang w:val="es-CO" w:eastAsia="es-CO"/>
              </w:rPr>
            </w:pPr>
          </w:p>
          <w:p w14:paraId="7347279F" w14:textId="77777777" w:rsidR="00882C6A" w:rsidRDefault="00882C6A" w:rsidP="582F122A">
            <w:pPr>
              <w:jc w:val="center"/>
              <w:rPr>
                <w:rFonts w:ascii="Times New Roman" w:hAnsi="Times New Roman"/>
                <w:sz w:val="20"/>
                <w:lang w:val="es-CO" w:eastAsia="es-CO"/>
              </w:rPr>
            </w:pPr>
          </w:p>
          <w:p w14:paraId="669826E8" w14:textId="5CE25E43" w:rsidR="00923F7A" w:rsidRPr="00D10562" w:rsidRDefault="1D974B29" w:rsidP="582F122A">
            <w:pPr>
              <w:jc w:val="center"/>
              <w:rPr>
                <w:rFonts w:ascii="Times New Roman" w:hAnsi="Times New Roman"/>
                <w:sz w:val="20"/>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2D587220" w14:textId="77777777" w:rsidR="00923F7A" w:rsidRPr="00D10562" w:rsidRDefault="1D974B29" w:rsidP="582F122A">
            <w:pPr>
              <w:jc w:val="center"/>
              <w:rPr>
                <w:rFonts w:ascii="Times New Roman" w:hAnsi="Times New Roman"/>
                <w:sz w:val="20"/>
                <w:lang w:val="es-ES" w:eastAsia="es-CO"/>
              </w:rPr>
            </w:pPr>
            <w:r w:rsidRPr="00D10562">
              <w:rPr>
                <w:rFonts w:ascii="Times New Roman" w:hAnsi="Times New Roman"/>
                <w:sz w:val="20"/>
                <w:lang w:val="es-ES" w:eastAsia="es-CO"/>
              </w:rPr>
              <w:t>62%</w:t>
            </w:r>
          </w:p>
        </w:tc>
        <w:tc>
          <w:tcPr>
            <w:tcW w:w="2627" w:type="dxa"/>
            <w:shd w:val="clear" w:color="auto" w:fill="auto"/>
            <w:vAlign w:val="center"/>
          </w:tcPr>
          <w:p w14:paraId="0B8B0E92" w14:textId="1AB343BD" w:rsidR="00923F7A" w:rsidRPr="00D10562" w:rsidRDefault="43510FCC" w:rsidP="582F122A">
            <w:pPr>
              <w:jc w:val="both"/>
              <w:rPr>
                <w:rFonts w:ascii="Times New Roman" w:hAnsi="Times New Roman"/>
                <w:sz w:val="20"/>
                <w:lang w:val="es-CO" w:eastAsia="es-CO"/>
              </w:rPr>
            </w:pPr>
            <w:r w:rsidRPr="00D10562">
              <w:rPr>
                <w:rFonts w:ascii="Times New Roman" w:hAnsi="Times New Roman"/>
                <w:sz w:val="20"/>
                <w:lang w:val="es-CO" w:eastAsia="es-CO"/>
              </w:rPr>
              <w:t>La OCI observó</w:t>
            </w:r>
            <w:r w:rsidR="0042553D">
              <w:rPr>
                <w:rFonts w:ascii="Times New Roman" w:hAnsi="Times New Roman"/>
                <w:sz w:val="20"/>
                <w:lang w:val="es-CO" w:eastAsia="es-CO"/>
              </w:rPr>
              <w:t xml:space="preserve"> la </w:t>
            </w:r>
            <w:proofErr w:type="gramStart"/>
            <w:r w:rsidR="0042553D">
              <w:rPr>
                <w:rFonts w:ascii="Times New Roman" w:hAnsi="Times New Roman"/>
                <w:sz w:val="20"/>
                <w:lang w:val="es-CO" w:eastAsia="es-CO"/>
              </w:rPr>
              <w:t>información  remitida</w:t>
            </w:r>
            <w:proofErr w:type="gramEnd"/>
            <w:r w:rsidR="0042553D">
              <w:rPr>
                <w:rFonts w:ascii="Times New Roman" w:hAnsi="Times New Roman"/>
                <w:sz w:val="20"/>
                <w:lang w:val="es-CO" w:eastAsia="es-CO"/>
              </w:rPr>
              <w:t xml:space="preserve"> por la OAPAP  y </w:t>
            </w:r>
            <w:r w:rsidRPr="00D10562">
              <w:rPr>
                <w:rFonts w:ascii="Times New Roman" w:hAnsi="Times New Roman"/>
                <w:sz w:val="20"/>
                <w:lang w:val="es-CO" w:eastAsia="es-CO"/>
              </w:rPr>
              <w:t xml:space="preserve"> en la web de la entidad el inform</w:t>
            </w:r>
            <w:r w:rsidR="0042553D">
              <w:rPr>
                <w:rFonts w:ascii="Times New Roman" w:hAnsi="Times New Roman"/>
                <w:sz w:val="20"/>
                <w:lang w:val="es-CO" w:eastAsia="es-CO"/>
              </w:rPr>
              <w:t xml:space="preserve">e estadístico correspondiente con corte al </w:t>
            </w:r>
            <w:r w:rsidRPr="00D10562">
              <w:rPr>
                <w:rFonts w:ascii="Times New Roman" w:hAnsi="Times New Roman"/>
                <w:sz w:val="20"/>
                <w:lang w:val="es-CO" w:eastAsia="es-CO"/>
              </w:rPr>
              <w:t xml:space="preserve"> mes de julio</w:t>
            </w:r>
            <w:r w:rsidR="00D10562">
              <w:rPr>
                <w:rFonts w:ascii="Times New Roman" w:hAnsi="Times New Roman"/>
                <w:sz w:val="20"/>
                <w:lang w:val="es-CO" w:eastAsia="es-CO"/>
              </w:rPr>
              <w:t>, en el cual</w:t>
            </w:r>
            <w:r w:rsidRPr="00D10562">
              <w:rPr>
                <w:rFonts w:ascii="Times New Roman" w:hAnsi="Times New Roman"/>
                <w:sz w:val="20"/>
                <w:lang w:val="es-CO" w:eastAsia="es-CO"/>
              </w:rPr>
              <w:t xml:space="preserve"> se constató que se atendieron con calidad y oportunidad las solicitudes de los ciudadanos recibidas por el canal virtual. Es de aclarar que el reporte de agosto es publicado en el mes de septiembre del presente año como se puede evidenciar en</w:t>
            </w:r>
            <w:r w:rsidR="2CFB2613" w:rsidRPr="00D10562">
              <w:rPr>
                <w:rFonts w:ascii="Times New Roman" w:hAnsi="Times New Roman"/>
                <w:sz w:val="20"/>
                <w:lang w:val="es-CO" w:eastAsia="es-CO"/>
              </w:rPr>
              <w:t xml:space="preserve"> el</w:t>
            </w:r>
            <w:r w:rsidRPr="00D10562">
              <w:rPr>
                <w:rFonts w:ascii="Times New Roman" w:hAnsi="Times New Roman"/>
                <w:sz w:val="20"/>
                <w:lang w:val="es-CO" w:eastAsia="es-CO"/>
              </w:rPr>
              <w:t xml:space="preserve"> siguiente </w:t>
            </w:r>
            <w:proofErr w:type="gramStart"/>
            <w:r w:rsidRPr="00D10562">
              <w:rPr>
                <w:rFonts w:ascii="Times New Roman" w:hAnsi="Times New Roman"/>
                <w:sz w:val="20"/>
                <w:lang w:val="es-CO" w:eastAsia="es-CO"/>
              </w:rPr>
              <w:t>link</w:t>
            </w:r>
            <w:proofErr w:type="gramEnd"/>
            <w:r w:rsidRPr="00D10562">
              <w:rPr>
                <w:rFonts w:ascii="Times New Roman" w:hAnsi="Times New Roman"/>
                <w:sz w:val="20"/>
                <w:lang w:val="es-CO" w:eastAsia="es-CO"/>
              </w:rPr>
              <w:t>:</w:t>
            </w:r>
            <w:r w:rsidR="2875C9AA" w:rsidRPr="00D10562">
              <w:rPr>
                <w:rFonts w:ascii="Times New Roman" w:hAnsi="Times New Roman"/>
                <w:sz w:val="20"/>
                <w:lang w:val="es-CO" w:eastAsia="es-CO"/>
              </w:rPr>
              <w:t xml:space="preserve"> </w:t>
            </w:r>
            <w:r w:rsidRPr="00D10562">
              <w:rPr>
                <w:rFonts w:ascii="Times New Roman" w:hAnsi="Times New Roman"/>
                <w:sz w:val="20"/>
                <w:lang w:val="es-CO" w:eastAsia="es-CO"/>
              </w:rPr>
              <w:t>https://www.catastrobogota.gov.co/instrumentosgestion?field_clasificacion_target_id=76 \\fileserver\OAP\Particip_Ciud_y_Rend_Ctas\PAAC\2020</w:t>
            </w:r>
          </w:p>
          <w:p w14:paraId="308D56CC" w14:textId="699DAC3F" w:rsidR="00923F7A" w:rsidRPr="00D10562" w:rsidRDefault="00923F7A" w:rsidP="582F122A">
            <w:pPr>
              <w:jc w:val="both"/>
              <w:rPr>
                <w:rFonts w:ascii="Times New Roman" w:hAnsi="Times New Roman"/>
                <w:sz w:val="20"/>
                <w:lang w:val="es-CO" w:eastAsia="es-CO"/>
              </w:rPr>
            </w:pPr>
          </w:p>
        </w:tc>
      </w:tr>
      <w:tr w:rsidR="00923F7A" w:rsidRPr="007933B3" w14:paraId="179359D2" w14:textId="77777777" w:rsidTr="00D10562">
        <w:trPr>
          <w:trHeight w:val="3671"/>
        </w:trPr>
        <w:tc>
          <w:tcPr>
            <w:tcW w:w="2122" w:type="dxa"/>
            <w:vMerge/>
            <w:vAlign w:val="center"/>
          </w:tcPr>
          <w:p w14:paraId="797E50C6" w14:textId="77777777" w:rsidR="00923F7A" w:rsidRPr="00D10562" w:rsidRDefault="00923F7A" w:rsidP="00923F7A">
            <w:pPr>
              <w:rPr>
                <w:rFonts w:ascii="Times New Roman" w:hAnsi="Times New Roman"/>
                <w:b/>
                <w:bCs/>
                <w:color w:val="FF0000"/>
                <w:sz w:val="20"/>
                <w:highlight w:val="cyan"/>
                <w:lang w:val="es-CO" w:eastAsia="es-CO"/>
              </w:rPr>
            </w:pPr>
          </w:p>
        </w:tc>
        <w:tc>
          <w:tcPr>
            <w:tcW w:w="2484" w:type="dxa"/>
            <w:shd w:val="clear" w:color="auto" w:fill="FFFFFF" w:themeFill="background1"/>
            <w:vAlign w:val="center"/>
          </w:tcPr>
          <w:p w14:paraId="6DBA24C0" w14:textId="77777777" w:rsidR="00923F7A" w:rsidRPr="00D10562" w:rsidRDefault="1D974B29" w:rsidP="582F122A">
            <w:pPr>
              <w:jc w:val="both"/>
              <w:rPr>
                <w:rFonts w:ascii="Times New Roman" w:hAnsi="Times New Roman"/>
                <w:sz w:val="20"/>
                <w:lang w:val="es-CO" w:eastAsia="es-CO"/>
              </w:rPr>
            </w:pPr>
            <w:r w:rsidRPr="00D10562">
              <w:rPr>
                <w:rFonts w:ascii="Times New Roman" w:hAnsi="Times New Roman"/>
                <w:sz w:val="20"/>
                <w:lang w:val="es-CO" w:eastAsia="es-CO"/>
              </w:rPr>
              <w:t>4.2.3. Atender las solicitudes de los ciudadanos recibidas por el CANAL TELEFÓNICO</w:t>
            </w:r>
          </w:p>
          <w:p w14:paraId="7B04FA47" w14:textId="77777777" w:rsidR="00923F7A" w:rsidRPr="00D10562" w:rsidRDefault="00923F7A" w:rsidP="582F122A">
            <w:pPr>
              <w:jc w:val="both"/>
              <w:rPr>
                <w:rFonts w:ascii="Times New Roman" w:hAnsi="Times New Roman"/>
                <w:sz w:val="20"/>
                <w:lang w:val="es-CO" w:eastAsia="es-CO"/>
              </w:rPr>
            </w:pPr>
          </w:p>
        </w:tc>
        <w:tc>
          <w:tcPr>
            <w:tcW w:w="1768" w:type="dxa"/>
            <w:shd w:val="clear" w:color="auto" w:fill="FFFFFF" w:themeFill="background1"/>
          </w:tcPr>
          <w:p w14:paraId="568C698B" w14:textId="77777777" w:rsidR="00923F7A" w:rsidRPr="00D10562" w:rsidRDefault="00923F7A" w:rsidP="582F122A">
            <w:pPr>
              <w:jc w:val="center"/>
              <w:rPr>
                <w:rFonts w:ascii="Times New Roman" w:hAnsi="Times New Roman"/>
                <w:sz w:val="20"/>
                <w:lang w:val="es-CO" w:eastAsia="es-CO"/>
              </w:rPr>
            </w:pPr>
          </w:p>
          <w:p w14:paraId="1A939487" w14:textId="77777777" w:rsidR="00923F7A" w:rsidRPr="00D10562" w:rsidRDefault="00923F7A" w:rsidP="582F122A">
            <w:pPr>
              <w:jc w:val="center"/>
              <w:rPr>
                <w:rFonts w:ascii="Times New Roman" w:hAnsi="Times New Roman"/>
                <w:sz w:val="20"/>
                <w:lang w:val="es-CO" w:eastAsia="es-CO"/>
              </w:rPr>
            </w:pPr>
          </w:p>
          <w:p w14:paraId="6AA258D8" w14:textId="77777777" w:rsidR="00923F7A" w:rsidRPr="00D10562" w:rsidRDefault="00923F7A" w:rsidP="582F122A">
            <w:pPr>
              <w:rPr>
                <w:rFonts w:ascii="Times New Roman" w:hAnsi="Times New Roman"/>
                <w:sz w:val="20"/>
                <w:lang w:val="es-CO" w:eastAsia="es-CO"/>
              </w:rPr>
            </w:pPr>
          </w:p>
          <w:p w14:paraId="6FFBD3EC" w14:textId="77777777" w:rsidR="00923F7A" w:rsidRPr="00D10562" w:rsidRDefault="00923F7A" w:rsidP="582F122A">
            <w:pPr>
              <w:jc w:val="center"/>
              <w:rPr>
                <w:rFonts w:ascii="Times New Roman" w:hAnsi="Times New Roman"/>
                <w:sz w:val="20"/>
                <w:lang w:val="es-CO" w:eastAsia="es-CO"/>
              </w:rPr>
            </w:pPr>
          </w:p>
          <w:p w14:paraId="30DCCCAD" w14:textId="77777777" w:rsidR="00923F7A" w:rsidRPr="00D10562" w:rsidRDefault="00923F7A" w:rsidP="582F122A">
            <w:pPr>
              <w:jc w:val="center"/>
              <w:rPr>
                <w:rFonts w:ascii="Times New Roman" w:hAnsi="Times New Roman"/>
                <w:sz w:val="20"/>
                <w:lang w:val="es-CO" w:eastAsia="es-CO"/>
              </w:rPr>
            </w:pPr>
          </w:p>
          <w:p w14:paraId="71371E93" w14:textId="77777777" w:rsidR="00701054" w:rsidRDefault="00701054" w:rsidP="582F122A">
            <w:pPr>
              <w:jc w:val="center"/>
              <w:rPr>
                <w:rFonts w:ascii="Times New Roman" w:hAnsi="Times New Roman"/>
                <w:sz w:val="20"/>
                <w:lang w:val="es-CO" w:eastAsia="es-CO"/>
              </w:rPr>
            </w:pPr>
          </w:p>
          <w:p w14:paraId="22203BF3" w14:textId="77777777" w:rsidR="00701054" w:rsidRDefault="00701054" w:rsidP="582F122A">
            <w:pPr>
              <w:jc w:val="center"/>
              <w:rPr>
                <w:rFonts w:ascii="Times New Roman" w:hAnsi="Times New Roman"/>
                <w:sz w:val="20"/>
                <w:lang w:val="es-CO" w:eastAsia="es-CO"/>
              </w:rPr>
            </w:pPr>
          </w:p>
          <w:p w14:paraId="665709CE" w14:textId="77777777" w:rsidR="00701054" w:rsidRDefault="00701054" w:rsidP="582F122A">
            <w:pPr>
              <w:jc w:val="center"/>
              <w:rPr>
                <w:rFonts w:ascii="Times New Roman" w:hAnsi="Times New Roman"/>
                <w:sz w:val="20"/>
                <w:lang w:val="es-CO" w:eastAsia="es-CO"/>
              </w:rPr>
            </w:pPr>
          </w:p>
          <w:p w14:paraId="4B19FE98" w14:textId="77777777" w:rsidR="00701054" w:rsidRDefault="00701054" w:rsidP="582F122A">
            <w:pPr>
              <w:jc w:val="center"/>
              <w:rPr>
                <w:rFonts w:ascii="Times New Roman" w:hAnsi="Times New Roman"/>
                <w:sz w:val="20"/>
                <w:lang w:val="es-CO" w:eastAsia="es-CO"/>
              </w:rPr>
            </w:pPr>
          </w:p>
          <w:p w14:paraId="373D607A" w14:textId="342002D9" w:rsidR="00923F7A" w:rsidRPr="00D10562" w:rsidRDefault="1D974B29" w:rsidP="582F122A">
            <w:pPr>
              <w:jc w:val="center"/>
              <w:rPr>
                <w:rFonts w:ascii="Times New Roman" w:hAnsi="Times New Roman"/>
                <w:sz w:val="20"/>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5A0FF9EB" w14:textId="77777777" w:rsidR="00923F7A" w:rsidRPr="00D10562" w:rsidRDefault="1D974B29" w:rsidP="582F122A">
            <w:pPr>
              <w:jc w:val="center"/>
              <w:rPr>
                <w:rFonts w:ascii="Times New Roman" w:hAnsi="Times New Roman"/>
                <w:sz w:val="20"/>
                <w:lang w:val="es-CO" w:eastAsia="es-CO"/>
              </w:rPr>
            </w:pPr>
            <w:r w:rsidRPr="00D10562">
              <w:rPr>
                <w:rFonts w:ascii="Times New Roman" w:hAnsi="Times New Roman"/>
                <w:sz w:val="20"/>
                <w:lang w:val="es-CO" w:eastAsia="es-CO"/>
              </w:rPr>
              <w:t>62%</w:t>
            </w:r>
          </w:p>
        </w:tc>
        <w:tc>
          <w:tcPr>
            <w:tcW w:w="2627" w:type="dxa"/>
            <w:shd w:val="clear" w:color="auto" w:fill="auto"/>
            <w:vAlign w:val="center"/>
          </w:tcPr>
          <w:p w14:paraId="0E920B4A" w14:textId="07A9F255" w:rsidR="00923F7A" w:rsidRPr="00D10562" w:rsidRDefault="44EB1DCA" w:rsidP="582F122A">
            <w:pPr>
              <w:jc w:val="both"/>
              <w:rPr>
                <w:rFonts w:ascii="Times New Roman" w:hAnsi="Times New Roman"/>
                <w:sz w:val="20"/>
                <w:lang w:val="es-CO" w:eastAsia="es-CO"/>
              </w:rPr>
            </w:pPr>
            <w:r w:rsidRPr="00D10562">
              <w:rPr>
                <w:rFonts w:ascii="Times New Roman" w:hAnsi="Times New Roman"/>
                <w:sz w:val="20"/>
                <w:lang w:val="es-CO" w:eastAsia="es-CO"/>
              </w:rPr>
              <w:t>Se verificó</w:t>
            </w:r>
            <w:r w:rsidR="004C58D9">
              <w:rPr>
                <w:rFonts w:ascii="Times New Roman" w:hAnsi="Times New Roman"/>
                <w:sz w:val="20"/>
                <w:lang w:val="es-CO" w:eastAsia="es-CO"/>
              </w:rPr>
              <w:t xml:space="preserve"> información remitida por la OAPAP y</w:t>
            </w:r>
            <w:r w:rsidRPr="00D10562">
              <w:rPr>
                <w:rFonts w:ascii="Times New Roman" w:hAnsi="Times New Roman"/>
                <w:sz w:val="20"/>
                <w:lang w:val="es-CO" w:eastAsia="es-CO"/>
              </w:rPr>
              <w:t xml:space="preserve"> en web de la entidad el informe estadístico </w:t>
            </w:r>
            <w:r w:rsidR="004C58D9">
              <w:rPr>
                <w:rFonts w:ascii="Times New Roman" w:hAnsi="Times New Roman"/>
                <w:sz w:val="20"/>
                <w:lang w:val="es-CO" w:eastAsia="es-CO"/>
              </w:rPr>
              <w:t xml:space="preserve">corte a julio del presente año </w:t>
            </w:r>
            <w:r w:rsidRPr="00D10562">
              <w:rPr>
                <w:rFonts w:ascii="Times New Roman" w:hAnsi="Times New Roman"/>
                <w:sz w:val="20"/>
                <w:lang w:val="es-CO" w:eastAsia="es-CO"/>
              </w:rPr>
              <w:t>donde</w:t>
            </w:r>
            <w:r w:rsidR="004C58D9">
              <w:rPr>
                <w:rFonts w:ascii="Times New Roman" w:hAnsi="Times New Roman"/>
                <w:sz w:val="20"/>
                <w:lang w:val="es-CO" w:eastAsia="es-CO"/>
              </w:rPr>
              <w:t xml:space="preserve"> constato </w:t>
            </w:r>
            <w:proofErr w:type="gramStart"/>
            <w:r w:rsidR="004C58D9">
              <w:rPr>
                <w:rFonts w:ascii="Times New Roman" w:hAnsi="Times New Roman"/>
                <w:sz w:val="20"/>
                <w:lang w:val="es-CO" w:eastAsia="es-CO"/>
              </w:rPr>
              <w:t xml:space="preserve">que </w:t>
            </w:r>
            <w:r w:rsidRPr="00D10562">
              <w:rPr>
                <w:rFonts w:ascii="Times New Roman" w:hAnsi="Times New Roman"/>
                <w:sz w:val="20"/>
                <w:lang w:val="es-CO" w:eastAsia="es-CO"/>
              </w:rPr>
              <w:t xml:space="preserve"> se</w:t>
            </w:r>
            <w:proofErr w:type="gramEnd"/>
            <w:r w:rsidRPr="00D10562">
              <w:rPr>
                <w:rFonts w:ascii="Times New Roman" w:hAnsi="Times New Roman"/>
                <w:sz w:val="20"/>
                <w:lang w:val="es-CO" w:eastAsia="es-CO"/>
              </w:rPr>
              <w:t xml:space="preserve"> atendieron con calidad y oportunidad las solicitudes de los ciudadanos. Se aclara que el reporte de agosto es publicado en septiembre del presente año como se puede evidenciar en siguiente </w:t>
            </w:r>
            <w:proofErr w:type="gramStart"/>
            <w:r w:rsidRPr="00D10562">
              <w:rPr>
                <w:rFonts w:ascii="Times New Roman" w:hAnsi="Times New Roman"/>
                <w:sz w:val="20"/>
                <w:lang w:val="es-CO" w:eastAsia="es-CO"/>
              </w:rPr>
              <w:t>link</w:t>
            </w:r>
            <w:proofErr w:type="gramEnd"/>
            <w:r w:rsidRPr="00D10562">
              <w:rPr>
                <w:rFonts w:ascii="Times New Roman" w:hAnsi="Times New Roman"/>
                <w:sz w:val="20"/>
                <w:lang w:val="es-CO" w:eastAsia="es-CO"/>
              </w:rPr>
              <w:t>:</w:t>
            </w:r>
            <w:r w:rsidR="0A185125" w:rsidRPr="00D10562">
              <w:rPr>
                <w:rFonts w:ascii="Times New Roman" w:hAnsi="Times New Roman"/>
                <w:sz w:val="20"/>
                <w:lang w:val="es-CO" w:eastAsia="es-CO"/>
              </w:rPr>
              <w:t xml:space="preserve"> </w:t>
            </w:r>
            <w:r w:rsidRPr="00D10562">
              <w:rPr>
                <w:rFonts w:ascii="Times New Roman" w:hAnsi="Times New Roman"/>
                <w:sz w:val="20"/>
                <w:lang w:val="es-CO" w:eastAsia="es-CO"/>
              </w:rPr>
              <w:t>https://www.catastrobogota.gov.co/instrumentos-de-gestion?field_clasificacion_target_id=76 \\fileserver\OAP\Particip_Ciud_y_Rend_Ctas\PAAC\2020</w:t>
            </w:r>
          </w:p>
          <w:p w14:paraId="293D1833" w14:textId="600B72F9" w:rsidR="00923F7A" w:rsidRPr="00D10562" w:rsidRDefault="00923F7A" w:rsidP="582F122A">
            <w:pPr>
              <w:jc w:val="both"/>
              <w:rPr>
                <w:rFonts w:ascii="Times New Roman" w:hAnsi="Times New Roman"/>
                <w:sz w:val="20"/>
                <w:lang w:val="es-CO" w:eastAsia="es-CO"/>
              </w:rPr>
            </w:pPr>
          </w:p>
          <w:p w14:paraId="36AF6883" w14:textId="0F40E6D6" w:rsidR="00923F7A" w:rsidRPr="00D10562" w:rsidRDefault="00923F7A" w:rsidP="582F122A">
            <w:pPr>
              <w:jc w:val="both"/>
              <w:rPr>
                <w:rFonts w:ascii="Times New Roman" w:hAnsi="Times New Roman"/>
                <w:sz w:val="20"/>
                <w:lang w:val="es-CO" w:eastAsia="es-CO"/>
              </w:rPr>
            </w:pPr>
          </w:p>
        </w:tc>
      </w:tr>
      <w:tr w:rsidR="00923F7A" w:rsidRPr="007933B3" w14:paraId="78444A9B" w14:textId="77777777" w:rsidTr="00D10562">
        <w:trPr>
          <w:trHeight w:val="1309"/>
        </w:trPr>
        <w:tc>
          <w:tcPr>
            <w:tcW w:w="2122" w:type="dxa"/>
            <w:vMerge w:val="restart"/>
            <w:shd w:val="clear" w:color="auto" w:fill="FFFFFF" w:themeFill="background1"/>
            <w:vAlign w:val="center"/>
          </w:tcPr>
          <w:p w14:paraId="2F3DB0CC" w14:textId="77777777" w:rsidR="00923F7A" w:rsidRPr="00D10562" w:rsidRDefault="1D974B29" w:rsidP="582F122A">
            <w:pPr>
              <w:rPr>
                <w:rFonts w:ascii="Times New Roman" w:hAnsi="Times New Roman"/>
                <w:b/>
                <w:bCs/>
                <w:sz w:val="20"/>
                <w:lang w:val="es-CO" w:eastAsia="es-CO"/>
              </w:rPr>
            </w:pPr>
            <w:r w:rsidRPr="00D10562">
              <w:rPr>
                <w:rFonts w:ascii="Times New Roman" w:hAnsi="Times New Roman"/>
                <w:b/>
                <w:bCs/>
                <w:sz w:val="20"/>
                <w:lang w:val="es-CO" w:eastAsia="es-CO"/>
              </w:rPr>
              <w:t>4.2 Fortalecimiento de los canales de comunicación</w:t>
            </w:r>
          </w:p>
        </w:tc>
        <w:tc>
          <w:tcPr>
            <w:tcW w:w="2484" w:type="dxa"/>
            <w:shd w:val="clear" w:color="auto" w:fill="FFFFFF" w:themeFill="background1"/>
            <w:vAlign w:val="center"/>
          </w:tcPr>
          <w:p w14:paraId="5ACE98C0" w14:textId="77777777" w:rsidR="00923F7A" w:rsidRPr="00D10562" w:rsidRDefault="1D974B29" w:rsidP="582F122A">
            <w:pPr>
              <w:jc w:val="both"/>
              <w:rPr>
                <w:rFonts w:ascii="Times New Roman" w:hAnsi="Times New Roman"/>
                <w:sz w:val="20"/>
                <w:lang w:val="es-CO" w:eastAsia="es-CO"/>
              </w:rPr>
            </w:pPr>
            <w:r w:rsidRPr="00D10562">
              <w:rPr>
                <w:rFonts w:ascii="Times New Roman" w:hAnsi="Times New Roman"/>
                <w:sz w:val="20"/>
                <w:lang w:val="es-CO" w:eastAsia="es-CO"/>
              </w:rPr>
              <w:t>4.2.4. Atender con calidad y oportunidad las solicitudes de los ciudadanos recibidas por el CANAL PRESENCIAL</w:t>
            </w:r>
          </w:p>
          <w:p w14:paraId="54C529ED" w14:textId="77777777" w:rsidR="00923F7A" w:rsidRPr="00D10562" w:rsidRDefault="00923F7A" w:rsidP="582F122A">
            <w:pPr>
              <w:jc w:val="both"/>
              <w:rPr>
                <w:rFonts w:ascii="Times New Roman" w:hAnsi="Times New Roman"/>
                <w:sz w:val="20"/>
                <w:lang w:val="es-CO" w:eastAsia="es-CO"/>
              </w:rPr>
            </w:pPr>
          </w:p>
        </w:tc>
        <w:tc>
          <w:tcPr>
            <w:tcW w:w="1768" w:type="dxa"/>
            <w:shd w:val="clear" w:color="auto" w:fill="FFFFFF" w:themeFill="background1"/>
          </w:tcPr>
          <w:p w14:paraId="1C0157D6" w14:textId="77777777" w:rsidR="00923F7A" w:rsidRPr="00D10562" w:rsidRDefault="00923F7A" w:rsidP="582F122A">
            <w:pPr>
              <w:jc w:val="center"/>
              <w:rPr>
                <w:rFonts w:ascii="Times New Roman" w:hAnsi="Times New Roman"/>
                <w:sz w:val="20"/>
                <w:lang w:val="es-CO" w:eastAsia="es-CO"/>
              </w:rPr>
            </w:pPr>
          </w:p>
          <w:p w14:paraId="3691E7B2" w14:textId="77777777" w:rsidR="00923F7A" w:rsidRPr="00D10562" w:rsidRDefault="00923F7A" w:rsidP="582F122A">
            <w:pPr>
              <w:rPr>
                <w:rFonts w:ascii="Times New Roman" w:hAnsi="Times New Roman"/>
                <w:sz w:val="20"/>
                <w:lang w:val="es-CO" w:eastAsia="es-CO"/>
              </w:rPr>
            </w:pPr>
          </w:p>
          <w:p w14:paraId="526770CE" w14:textId="77777777" w:rsidR="00923F7A" w:rsidRPr="00D10562" w:rsidRDefault="00923F7A" w:rsidP="582F122A">
            <w:pPr>
              <w:jc w:val="center"/>
              <w:rPr>
                <w:rFonts w:ascii="Times New Roman" w:hAnsi="Times New Roman"/>
                <w:sz w:val="20"/>
                <w:lang w:val="es-CO" w:eastAsia="es-CO"/>
              </w:rPr>
            </w:pPr>
          </w:p>
          <w:p w14:paraId="7CBEED82" w14:textId="77777777" w:rsidR="00923F7A" w:rsidRPr="00D10562" w:rsidRDefault="00923F7A" w:rsidP="582F122A">
            <w:pPr>
              <w:jc w:val="center"/>
              <w:rPr>
                <w:rFonts w:ascii="Times New Roman" w:hAnsi="Times New Roman"/>
                <w:sz w:val="20"/>
                <w:lang w:val="es-CO" w:eastAsia="es-CO"/>
              </w:rPr>
            </w:pPr>
          </w:p>
          <w:p w14:paraId="11BEEA2F" w14:textId="77777777" w:rsidR="00923F7A" w:rsidRPr="00D10562" w:rsidRDefault="1D974B29" w:rsidP="00701054">
            <w:pPr>
              <w:jc w:val="center"/>
              <w:rPr>
                <w:rFonts w:ascii="Times New Roman" w:hAnsi="Times New Roman"/>
                <w:sz w:val="20"/>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068CFEE3" w14:textId="77777777" w:rsidR="00923F7A" w:rsidRPr="00D10562" w:rsidRDefault="1D974B29" w:rsidP="582F122A">
            <w:pPr>
              <w:jc w:val="center"/>
              <w:rPr>
                <w:rFonts w:ascii="Times New Roman" w:hAnsi="Times New Roman"/>
                <w:sz w:val="20"/>
                <w:lang w:val="es-CO" w:eastAsia="es-CO"/>
              </w:rPr>
            </w:pPr>
            <w:r w:rsidRPr="00D10562">
              <w:rPr>
                <w:rFonts w:ascii="Times New Roman" w:hAnsi="Times New Roman"/>
                <w:sz w:val="20"/>
                <w:lang w:val="es-CO" w:eastAsia="es-CO"/>
              </w:rPr>
              <w:t>62%</w:t>
            </w:r>
          </w:p>
        </w:tc>
        <w:tc>
          <w:tcPr>
            <w:tcW w:w="2627" w:type="dxa"/>
            <w:shd w:val="clear" w:color="auto" w:fill="auto"/>
            <w:vAlign w:val="center"/>
          </w:tcPr>
          <w:p w14:paraId="38645DC7" w14:textId="2BBD63B1" w:rsidR="00923F7A" w:rsidRPr="00D10562" w:rsidRDefault="0AEEA8E8" w:rsidP="582F122A">
            <w:pPr>
              <w:jc w:val="both"/>
              <w:rPr>
                <w:rFonts w:ascii="Times New Roman" w:hAnsi="Times New Roman"/>
                <w:sz w:val="20"/>
                <w:lang w:val="es-ES"/>
              </w:rPr>
            </w:pPr>
            <w:r w:rsidRPr="00D10562">
              <w:rPr>
                <w:rFonts w:ascii="Times New Roman" w:hAnsi="Times New Roman"/>
                <w:sz w:val="20"/>
                <w:lang w:val="es-ES"/>
              </w:rPr>
              <w:t xml:space="preserve">La OCI </w:t>
            </w:r>
            <w:r w:rsidR="00D10562" w:rsidRPr="00D10562">
              <w:rPr>
                <w:rFonts w:ascii="Times New Roman" w:hAnsi="Times New Roman"/>
                <w:sz w:val="20"/>
                <w:lang w:val="es-ES"/>
              </w:rPr>
              <w:t>evidenció según</w:t>
            </w:r>
            <w:r w:rsidRPr="00D10562">
              <w:rPr>
                <w:rFonts w:ascii="Times New Roman" w:hAnsi="Times New Roman"/>
                <w:sz w:val="20"/>
                <w:lang w:val="es-ES"/>
              </w:rPr>
              <w:t xml:space="preserve"> la información remitida por la OAPAP</w:t>
            </w:r>
            <w:r w:rsidR="00D10562">
              <w:rPr>
                <w:rFonts w:ascii="Times New Roman" w:hAnsi="Times New Roman"/>
                <w:sz w:val="20"/>
                <w:lang w:val="es-ES"/>
              </w:rPr>
              <w:t xml:space="preserve">, </w:t>
            </w:r>
            <w:r w:rsidRPr="00D10562">
              <w:rPr>
                <w:rFonts w:ascii="Times New Roman" w:hAnsi="Times New Roman"/>
                <w:sz w:val="20"/>
                <w:lang w:val="es-ES"/>
              </w:rPr>
              <w:t>que a causa de la pandemia (</w:t>
            </w:r>
            <w:proofErr w:type="spellStart"/>
            <w:r w:rsidR="00D10562">
              <w:rPr>
                <w:rFonts w:ascii="Times New Roman" w:hAnsi="Times New Roman"/>
                <w:sz w:val="20"/>
                <w:lang w:val="es-ES"/>
              </w:rPr>
              <w:t>Covid</w:t>
            </w:r>
            <w:proofErr w:type="spellEnd"/>
            <w:r w:rsidRPr="00D10562">
              <w:rPr>
                <w:rFonts w:ascii="Times New Roman" w:hAnsi="Times New Roman"/>
                <w:sz w:val="20"/>
                <w:lang w:val="es-ES"/>
              </w:rPr>
              <w:t xml:space="preserve"> </w:t>
            </w:r>
            <w:r w:rsidR="00701054" w:rsidRPr="00D10562">
              <w:rPr>
                <w:rFonts w:ascii="Times New Roman" w:hAnsi="Times New Roman"/>
                <w:sz w:val="20"/>
                <w:lang w:val="es-ES"/>
              </w:rPr>
              <w:t>19)</w:t>
            </w:r>
            <w:r w:rsidRPr="00D10562">
              <w:rPr>
                <w:rFonts w:ascii="Times New Roman" w:hAnsi="Times New Roman"/>
                <w:sz w:val="20"/>
                <w:lang w:val="es-ES"/>
              </w:rPr>
              <w:t xml:space="preserve">, a partir del mes </w:t>
            </w:r>
            <w:proofErr w:type="gramStart"/>
            <w:r w:rsidRPr="00D10562">
              <w:rPr>
                <w:rFonts w:ascii="Times New Roman" w:hAnsi="Times New Roman"/>
                <w:sz w:val="20"/>
                <w:lang w:val="es-ES"/>
              </w:rPr>
              <w:t>de  abril</w:t>
            </w:r>
            <w:proofErr w:type="gramEnd"/>
            <w:r w:rsidRPr="00D10562">
              <w:rPr>
                <w:rFonts w:ascii="Times New Roman" w:hAnsi="Times New Roman"/>
                <w:sz w:val="20"/>
                <w:lang w:val="es-ES"/>
              </w:rPr>
              <w:t xml:space="preserve">  se suspendió  la  atención presencial</w:t>
            </w:r>
            <w:r w:rsidR="00D10562">
              <w:rPr>
                <w:rFonts w:ascii="Times New Roman" w:hAnsi="Times New Roman"/>
                <w:sz w:val="20"/>
                <w:lang w:val="es-ES"/>
              </w:rPr>
              <w:t>, por lo cual só</w:t>
            </w:r>
            <w:r w:rsidRPr="00D10562">
              <w:rPr>
                <w:rFonts w:ascii="Times New Roman" w:hAnsi="Times New Roman"/>
                <w:sz w:val="20"/>
                <w:lang w:val="es-ES"/>
              </w:rPr>
              <w:t>lo se reportó el primer trimestre</w:t>
            </w:r>
            <w:r w:rsidR="00D10562">
              <w:rPr>
                <w:rFonts w:ascii="Times New Roman" w:hAnsi="Times New Roman"/>
                <w:sz w:val="20"/>
                <w:lang w:val="es-ES"/>
              </w:rPr>
              <w:t xml:space="preserve">, </w:t>
            </w:r>
            <w:r w:rsidRPr="00D10562">
              <w:rPr>
                <w:rFonts w:ascii="Times New Roman" w:hAnsi="Times New Roman"/>
                <w:sz w:val="20"/>
                <w:lang w:val="es-ES"/>
              </w:rPr>
              <w:t>el cual fue anunciado en el anterior informe.</w:t>
            </w:r>
          </w:p>
        </w:tc>
      </w:tr>
      <w:tr w:rsidR="00F7122E" w:rsidRPr="007933B3" w14:paraId="5327F70E" w14:textId="77777777" w:rsidTr="00D10562">
        <w:trPr>
          <w:trHeight w:val="949"/>
        </w:trPr>
        <w:tc>
          <w:tcPr>
            <w:tcW w:w="2122" w:type="dxa"/>
            <w:vMerge/>
            <w:vAlign w:val="center"/>
          </w:tcPr>
          <w:p w14:paraId="135E58C4" w14:textId="77777777" w:rsidR="00F7122E" w:rsidRPr="00D10562" w:rsidRDefault="00F7122E" w:rsidP="00F7122E">
            <w:pPr>
              <w:rPr>
                <w:rFonts w:ascii="Times New Roman" w:hAnsi="Times New Roman"/>
                <w:b/>
                <w:bCs/>
                <w:sz w:val="20"/>
                <w:highlight w:val="cyan"/>
                <w:lang w:val="es-CO" w:eastAsia="es-CO"/>
              </w:rPr>
            </w:pPr>
          </w:p>
        </w:tc>
        <w:tc>
          <w:tcPr>
            <w:tcW w:w="2484" w:type="dxa"/>
            <w:shd w:val="clear" w:color="auto" w:fill="FFFFFF" w:themeFill="background1"/>
            <w:vAlign w:val="center"/>
          </w:tcPr>
          <w:p w14:paraId="1A2D87E4" w14:textId="0D66CA92" w:rsidR="00F7122E" w:rsidRPr="00D10562" w:rsidRDefault="261A5ACA" w:rsidP="582F122A">
            <w:pPr>
              <w:jc w:val="both"/>
              <w:rPr>
                <w:rFonts w:ascii="Times New Roman" w:hAnsi="Times New Roman"/>
                <w:sz w:val="20"/>
                <w:lang w:val="es-CO" w:eastAsia="es-CO"/>
              </w:rPr>
            </w:pPr>
            <w:r w:rsidRPr="00D10562">
              <w:rPr>
                <w:rFonts w:ascii="Times New Roman" w:hAnsi="Times New Roman"/>
                <w:sz w:val="20"/>
                <w:lang w:val="es-CO" w:eastAsia="es-CO"/>
              </w:rPr>
              <w:t xml:space="preserve">4.2.5. Realizar el monitoreo trimestral de la disponibilidad de la solución de </w:t>
            </w:r>
            <w:proofErr w:type="spellStart"/>
            <w:r w:rsidRPr="00D10562">
              <w:rPr>
                <w:rFonts w:ascii="Times New Roman" w:hAnsi="Times New Roman"/>
                <w:sz w:val="20"/>
                <w:lang w:val="es-CO" w:eastAsia="es-CO"/>
              </w:rPr>
              <w:t>contact</w:t>
            </w:r>
            <w:proofErr w:type="spellEnd"/>
            <w:r w:rsidRPr="00D10562">
              <w:rPr>
                <w:rFonts w:ascii="Times New Roman" w:hAnsi="Times New Roman"/>
                <w:sz w:val="20"/>
                <w:lang w:val="es-CO" w:eastAsia="es-CO"/>
              </w:rPr>
              <w:t xml:space="preserve"> center, seguimiento y control a todas las llamadas que ingresen al conmutador que sean de atención </w:t>
            </w:r>
            <w:r w:rsidR="0EEC334E" w:rsidRPr="00D10562">
              <w:rPr>
                <w:rFonts w:ascii="Times New Roman" w:hAnsi="Times New Roman"/>
                <w:sz w:val="20"/>
                <w:lang w:val="es-CO" w:eastAsia="es-CO"/>
              </w:rPr>
              <w:t>al</w:t>
            </w:r>
            <w:r w:rsidRPr="00D10562">
              <w:rPr>
                <w:rFonts w:ascii="Times New Roman" w:hAnsi="Times New Roman"/>
                <w:sz w:val="20"/>
                <w:lang w:val="es-CO" w:eastAsia="es-CO"/>
              </w:rPr>
              <w:t xml:space="preserve"> usuario.</w:t>
            </w:r>
          </w:p>
          <w:p w14:paraId="62EBF9A1" w14:textId="77777777" w:rsidR="00F7122E" w:rsidRPr="00D10562" w:rsidRDefault="00F7122E" w:rsidP="582F122A">
            <w:pPr>
              <w:jc w:val="both"/>
              <w:rPr>
                <w:rFonts w:ascii="Times New Roman" w:hAnsi="Times New Roman"/>
                <w:sz w:val="20"/>
                <w:lang w:val="es-CO" w:eastAsia="es-CO"/>
              </w:rPr>
            </w:pPr>
          </w:p>
        </w:tc>
        <w:tc>
          <w:tcPr>
            <w:tcW w:w="1768" w:type="dxa"/>
            <w:shd w:val="clear" w:color="auto" w:fill="FFFFFF" w:themeFill="background1"/>
          </w:tcPr>
          <w:p w14:paraId="0C6C2CD5" w14:textId="77777777" w:rsidR="00F7122E" w:rsidRPr="00D10562" w:rsidRDefault="00F7122E" w:rsidP="582F122A">
            <w:pPr>
              <w:jc w:val="center"/>
              <w:rPr>
                <w:rFonts w:ascii="Times New Roman" w:hAnsi="Times New Roman"/>
                <w:sz w:val="20"/>
                <w:lang w:val="es-CO" w:eastAsia="es-CO"/>
              </w:rPr>
            </w:pPr>
          </w:p>
          <w:p w14:paraId="779F8E76" w14:textId="77777777" w:rsidR="00F7122E" w:rsidRPr="00D10562" w:rsidRDefault="00F7122E" w:rsidP="00C216D9">
            <w:pPr>
              <w:rPr>
                <w:rFonts w:ascii="Times New Roman" w:hAnsi="Times New Roman"/>
                <w:sz w:val="20"/>
                <w:lang w:val="es-CO" w:eastAsia="es-CO"/>
              </w:rPr>
            </w:pPr>
          </w:p>
          <w:p w14:paraId="6E24F5F8" w14:textId="77777777" w:rsidR="00701054" w:rsidRDefault="00701054" w:rsidP="582F122A">
            <w:pPr>
              <w:jc w:val="center"/>
              <w:rPr>
                <w:rFonts w:ascii="Times New Roman" w:hAnsi="Times New Roman"/>
                <w:sz w:val="20"/>
                <w:lang w:val="es-CO" w:eastAsia="es-CO"/>
              </w:rPr>
            </w:pPr>
          </w:p>
          <w:p w14:paraId="796AE2B5" w14:textId="77777777" w:rsidR="00701054" w:rsidRDefault="00701054" w:rsidP="582F122A">
            <w:pPr>
              <w:jc w:val="center"/>
              <w:rPr>
                <w:rFonts w:ascii="Times New Roman" w:hAnsi="Times New Roman"/>
                <w:sz w:val="20"/>
                <w:lang w:val="es-CO" w:eastAsia="es-CO"/>
              </w:rPr>
            </w:pPr>
          </w:p>
          <w:p w14:paraId="09817E1A" w14:textId="1AFD1066" w:rsidR="00F7122E" w:rsidRPr="00D10562" w:rsidRDefault="261A5ACA" w:rsidP="582F122A">
            <w:pPr>
              <w:jc w:val="center"/>
              <w:rPr>
                <w:rFonts w:ascii="Times New Roman" w:hAnsi="Times New Roman"/>
                <w:sz w:val="20"/>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10137552" w14:textId="77777777" w:rsidR="00F7122E" w:rsidRPr="00D10562" w:rsidRDefault="261A5ACA" w:rsidP="582F122A">
            <w:pPr>
              <w:jc w:val="center"/>
              <w:rPr>
                <w:rFonts w:ascii="Times New Roman" w:hAnsi="Times New Roman"/>
                <w:sz w:val="20"/>
                <w:lang w:val="es-CO" w:eastAsia="es-CO"/>
              </w:rPr>
            </w:pPr>
            <w:r w:rsidRPr="00D10562">
              <w:rPr>
                <w:rFonts w:ascii="Times New Roman" w:hAnsi="Times New Roman"/>
                <w:sz w:val="20"/>
                <w:lang w:val="es-CO" w:eastAsia="es-CO"/>
              </w:rPr>
              <w:t>63%</w:t>
            </w:r>
          </w:p>
        </w:tc>
        <w:tc>
          <w:tcPr>
            <w:tcW w:w="2627" w:type="dxa"/>
            <w:shd w:val="clear" w:color="auto" w:fill="auto"/>
            <w:vAlign w:val="center"/>
          </w:tcPr>
          <w:p w14:paraId="7C7405A5" w14:textId="7CB52B9F" w:rsidR="00F7122E" w:rsidRPr="00D10562" w:rsidRDefault="1C5C9360" w:rsidP="582F122A">
            <w:pPr>
              <w:jc w:val="both"/>
              <w:rPr>
                <w:rFonts w:ascii="Times New Roman" w:hAnsi="Times New Roman"/>
                <w:sz w:val="20"/>
              </w:rPr>
            </w:pPr>
            <w:r w:rsidRPr="00D10562">
              <w:rPr>
                <w:rFonts w:ascii="Times New Roman" w:hAnsi="Times New Roman"/>
                <w:sz w:val="20"/>
              </w:rPr>
              <w:t xml:space="preserve">Se evidenció que se realizó el monitoreo trimestral durante el primer trimestre del año a las llamadas que ingresaron por el </w:t>
            </w:r>
            <w:proofErr w:type="spellStart"/>
            <w:proofErr w:type="gramStart"/>
            <w:r w:rsidRPr="00D10562">
              <w:rPr>
                <w:rFonts w:ascii="Times New Roman" w:hAnsi="Times New Roman"/>
                <w:sz w:val="20"/>
              </w:rPr>
              <w:t>Call</w:t>
            </w:r>
            <w:proofErr w:type="spellEnd"/>
            <w:r w:rsidRPr="00D10562">
              <w:rPr>
                <w:rFonts w:ascii="Times New Roman" w:hAnsi="Times New Roman"/>
                <w:sz w:val="20"/>
              </w:rPr>
              <w:t xml:space="preserve"> Center</w:t>
            </w:r>
            <w:proofErr w:type="gramEnd"/>
            <w:r w:rsidRPr="00D10562">
              <w:rPr>
                <w:rFonts w:ascii="Times New Roman" w:hAnsi="Times New Roman"/>
                <w:sz w:val="20"/>
              </w:rPr>
              <w:t xml:space="preserve">.  </w:t>
            </w:r>
            <w:r w:rsidR="00D10562">
              <w:rPr>
                <w:rFonts w:ascii="Times New Roman" w:hAnsi="Times New Roman"/>
                <w:sz w:val="20"/>
              </w:rPr>
              <w:t>Se encontró que</w:t>
            </w:r>
            <w:r w:rsidRPr="00D10562">
              <w:rPr>
                <w:rFonts w:ascii="Times New Roman" w:hAnsi="Times New Roman"/>
                <w:sz w:val="20"/>
              </w:rPr>
              <w:t xml:space="preserve"> se reportó un total de 7</w:t>
            </w:r>
            <w:r w:rsidR="00D10562">
              <w:rPr>
                <w:rFonts w:ascii="Times New Roman" w:hAnsi="Times New Roman"/>
                <w:sz w:val="20"/>
              </w:rPr>
              <w:t>.</w:t>
            </w:r>
            <w:r w:rsidRPr="00D10562">
              <w:rPr>
                <w:rFonts w:ascii="Times New Roman" w:hAnsi="Times New Roman"/>
                <w:sz w:val="20"/>
              </w:rPr>
              <w:t xml:space="preserve">331 </w:t>
            </w:r>
            <w:r w:rsidR="00701054" w:rsidRPr="00D10562">
              <w:rPr>
                <w:rFonts w:ascii="Times New Roman" w:hAnsi="Times New Roman"/>
                <w:sz w:val="20"/>
              </w:rPr>
              <w:t>llamadas de</w:t>
            </w:r>
            <w:r w:rsidRPr="00D10562">
              <w:rPr>
                <w:rFonts w:ascii="Times New Roman" w:hAnsi="Times New Roman"/>
                <w:sz w:val="20"/>
              </w:rPr>
              <w:t xml:space="preserve"> las cuales</w:t>
            </w:r>
            <w:r w:rsidR="00D10562">
              <w:rPr>
                <w:rFonts w:ascii="Times New Roman" w:hAnsi="Times New Roman"/>
                <w:sz w:val="20"/>
              </w:rPr>
              <w:t xml:space="preserve"> </w:t>
            </w:r>
            <w:r w:rsidRPr="00D10562">
              <w:rPr>
                <w:rFonts w:ascii="Times New Roman" w:hAnsi="Times New Roman"/>
                <w:sz w:val="20"/>
              </w:rPr>
              <w:t>fueron atendidas un total de 4</w:t>
            </w:r>
            <w:r w:rsidR="00D10562">
              <w:rPr>
                <w:rFonts w:ascii="Times New Roman" w:hAnsi="Times New Roman"/>
                <w:sz w:val="20"/>
              </w:rPr>
              <w:t>.</w:t>
            </w:r>
            <w:r w:rsidRPr="00D10562">
              <w:rPr>
                <w:rFonts w:ascii="Times New Roman" w:hAnsi="Times New Roman"/>
                <w:sz w:val="20"/>
              </w:rPr>
              <w:t>183</w:t>
            </w:r>
            <w:r w:rsidR="00D10562">
              <w:rPr>
                <w:rFonts w:ascii="Times New Roman" w:hAnsi="Times New Roman"/>
                <w:sz w:val="20"/>
              </w:rPr>
              <w:t xml:space="preserve">, </w:t>
            </w:r>
            <w:r w:rsidRPr="00D10562">
              <w:rPr>
                <w:rFonts w:ascii="Times New Roman" w:hAnsi="Times New Roman"/>
                <w:sz w:val="20"/>
              </w:rPr>
              <w:t xml:space="preserve">lo que equivale al 57%.  Cabe resaltar </w:t>
            </w:r>
            <w:r w:rsidR="00701054" w:rsidRPr="00D10562">
              <w:rPr>
                <w:rFonts w:ascii="Times New Roman" w:hAnsi="Times New Roman"/>
                <w:sz w:val="20"/>
              </w:rPr>
              <w:t>que,</w:t>
            </w:r>
            <w:r w:rsidRPr="00D10562">
              <w:rPr>
                <w:rFonts w:ascii="Times New Roman" w:hAnsi="Times New Roman"/>
                <w:sz w:val="20"/>
              </w:rPr>
              <w:t xml:space="preserve"> desde el mes de marzo</w:t>
            </w:r>
            <w:r w:rsidR="00D10562">
              <w:rPr>
                <w:rFonts w:ascii="Times New Roman" w:hAnsi="Times New Roman"/>
                <w:sz w:val="20"/>
              </w:rPr>
              <w:t xml:space="preserve">, </w:t>
            </w:r>
            <w:r w:rsidRPr="00D10562">
              <w:rPr>
                <w:rFonts w:ascii="Times New Roman" w:hAnsi="Times New Roman"/>
                <w:sz w:val="20"/>
              </w:rPr>
              <w:t>a causa de la pandemia</w:t>
            </w:r>
            <w:r w:rsidR="00D10562">
              <w:rPr>
                <w:rFonts w:ascii="Times New Roman" w:hAnsi="Times New Roman"/>
                <w:sz w:val="20"/>
              </w:rPr>
              <w:t>,</w:t>
            </w:r>
            <w:r w:rsidRPr="00D10562">
              <w:rPr>
                <w:rFonts w:ascii="Times New Roman" w:hAnsi="Times New Roman"/>
                <w:sz w:val="20"/>
              </w:rPr>
              <w:t xml:space="preserve"> no se reportó más información a la fecha.</w:t>
            </w:r>
          </w:p>
          <w:p w14:paraId="7818863E" w14:textId="72D87EE0" w:rsidR="00F7122E" w:rsidRPr="00D10562" w:rsidRDefault="00F7122E" w:rsidP="582F122A">
            <w:pPr>
              <w:rPr>
                <w:rFonts w:ascii="Times New Roman" w:hAnsi="Times New Roman"/>
                <w:sz w:val="20"/>
              </w:rPr>
            </w:pPr>
          </w:p>
        </w:tc>
      </w:tr>
      <w:tr w:rsidR="00F7122E" w:rsidRPr="007933B3" w14:paraId="5D01D54A" w14:textId="77777777" w:rsidTr="00D10562">
        <w:trPr>
          <w:trHeight w:val="1309"/>
        </w:trPr>
        <w:tc>
          <w:tcPr>
            <w:tcW w:w="2122" w:type="dxa"/>
            <w:vMerge/>
            <w:vAlign w:val="center"/>
          </w:tcPr>
          <w:p w14:paraId="44F69B9A" w14:textId="77777777" w:rsidR="00F7122E" w:rsidRPr="00D10562" w:rsidRDefault="00F7122E" w:rsidP="00F7122E">
            <w:pPr>
              <w:rPr>
                <w:rFonts w:ascii="Times New Roman" w:hAnsi="Times New Roman"/>
                <w:b/>
                <w:bCs/>
                <w:color w:val="FF0000"/>
                <w:sz w:val="20"/>
                <w:highlight w:val="yellow"/>
                <w:lang w:val="es-CO" w:eastAsia="es-CO"/>
              </w:rPr>
            </w:pPr>
          </w:p>
        </w:tc>
        <w:tc>
          <w:tcPr>
            <w:tcW w:w="2484" w:type="dxa"/>
            <w:shd w:val="clear" w:color="auto" w:fill="FFFFFF" w:themeFill="background1"/>
            <w:vAlign w:val="center"/>
          </w:tcPr>
          <w:p w14:paraId="6D81AFCB" w14:textId="77777777" w:rsidR="00F7122E" w:rsidRPr="00D10562" w:rsidRDefault="261A5ACA" w:rsidP="582F122A">
            <w:pPr>
              <w:jc w:val="both"/>
              <w:rPr>
                <w:rFonts w:ascii="Times New Roman" w:hAnsi="Times New Roman"/>
                <w:sz w:val="20"/>
                <w:lang w:val="es-CO" w:eastAsia="es-CO"/>
              </w:rPr>
            </w:pPr>
            <w:r w:rsidRPr="00D10562">
              <w:rPr>
                <w:rFonts w:ascii="Times New Roman" w:hAnsi="Times New Roman"/>
                <w:sz w:val="20"/>
                <w:lang w:val="es-CO" w:eastAsia="es-CO"/>
              </w:rPr>
              <w:t>4.2.6. Presentar informes periódicos de la medición efectuada en relación con las solicitudes de los usuarios y generada por los tableros de control.</w:t>
            </w:r>
          </w:p>
          <w:p w14:paraId="5F07D11E" w14:textId="77777777" w:rsidR="00F7122E" w:rsidRPr="00D10562" w:rsidRDefault="00F7122E" w:rsidP="582F122A">
            <w:pPr>
              <w:jc w:val="both"/>
              <w:rPr>
                <w:rFonts w:ascii="Times New Roman" w:hAnsi="Times New Roman"/>
                <w:sz w:val="20"/>
                <w:lang w:val="es-CO" w:eastAsia="es-CO"/>
              </w:rPr>
            </w:pPr>
          </w:p>
        </w:tc>
        <w:tc>
          <w:tcPr>
            <w:tcW w:w="1768" w:type="dxa"/>
            <w:shd w:val="clear" w:color="auto" w:fill="FFFFFF" w:themeFill="background1"/>
          </w:tcPr>
          <w:p w14:paraId="41508A3C" w14:textId="77777777" w:rsidR="00F7122E" w:rsidRPr="00D10562" w:rsidRDefault="00F7122E" w:rsidP="582F122A">
            <w:pPr>
              <w:jc w:val="center"/>
              <w:rPr>
                <w:rFonts w:ascii="Times New Roman" w:hAnsi="Times New Roman"/>
                <w:sz w:val="20"/>
                <w:lang w:val="es-CO" w:eastAsia="es-CO"/>
              </w:rPr>
            </w:pPr>
          </w:p>
          <w:p w14:paraId="43D6B1D6" w14:textId="77777777" w:rsidR="00F7122E" w:rsidRPr="00D10562" w:rsidRDefault="00F7122E" w:rsidP="582F122A">
            <w:pPr>
              <w:jc w:val="center"/>
              <w:rPr>
                <w:rFonts w:ascii="Times New Roman" w:hAnsi="Times New Roman"/>
                <w:sz w:val="20"/>
                <w:lang w:val="es-CO" w:eastAsia="es-CO"/>
              </w:rPr>
            </w:pPr>
          </w:p>
          <w:p w14:paraId="17DBC151" w14:textId="77777777" w:rsidR="00F7122E" w:rsidRPr="00D10562" w:rsidRDefault="00F7122E" w:rsidP="582F122A">
            <w:pPr>
              <w:jc w:val="center"/>
              <w:rPr>
                <w:rFonts w:ascii="Times New Roman" w:hAnsi="Times New Roman"/>
                <w:sz w:val="20"/>
                <w:lang w:val="es-CO" w:eastAsia="es-CO"/>
              </w:rPr>
            </w:pPr>
          </w:p>
          <w:p w14:paraId="6F8BD81B" w14:textId="77777777" w:rsidR="00F7122E" w:rsidRPr="00D10562" w:rsidRDefault="00F7122E" w:rsidP="582F122A">
            <w:pPr>
              <w:jc w:val="center"/>
              <w:rPr>
                <w:rFonts w:ascii="Times New Roman" w:hAnsi="Times New Roman"/>
                <w:sz w:val="20"/>
                <w:lang w:val="es-CO" w:eastAsia="es-CO"/>
              </w:rPr>
            </w:pPr>
          </w:p>
          <w:p w14:paraId="2613E9C1" w14:textId="77777777" w:rsidR="00F7122E" w:rsidRPr="00D10562" w:rsidRDefault="00F7122E" w:rsidP="582F122A">
            <w:pPr>
              <w:jc w:val="center"/>
              <w:rPr>
                <w:rFonts w:ascii="Times New Roman" w:hAnsi="Times New Roman"/>
                <w:sz w:val="20"/>
                <w:lang w:val="es-CO" w:eastAsia="es-CO"/>
              </w:rPr>
            </w:pPr>
          </w:p>
          <w:p w14:paraId="1037B8A3" w14:textId="77777777" w:rsidR="00F7122E" w:rsidRPr="00D10562" w:rsidRDefault="00F7122E" w:rsidP="582F122A">
            <w:pPr>
              <w:rPr>
                <w:rFonts w:ascii="Times New Roman" w:hAnsi="Times New Roman"/>
                <w:sz w:val="20"/>
                <w:lang w:val="es-CO" w:eastAsia="es-CO"/>
              </w:rPr>
            </w:pPr>
          </w:p>
          <w:p w14:paraId="687C6DE0" w14:textId="77777777" w:rsidR="00F7122E" w:rsidRPr="00D10562" w:rsidRDefault="00F7122E" w:rsidP="582F122A">
            <w:pPr>
              <w:jc w:val="center"/>
              <w:rPr>
                <w:rFonts w:ascii="Times New Roman" w:hAnsi="Times New Roman"/>
                <w:sz w:val="20"/>
                <w:lang w:val="es-CO" w:eastAsia="es-CO"/>
              </w:rPr>
            </w:pPr>
          </w:p>
          <w:p w14:paraId="5B2F9378" w14:textId="77777777" w:rsidR="00F7122E" w:rsidRPr="00D10562" w:rsidRDefault="00F7122E" w:rsidP="582F122A">
            <w:pPr>
              <w:jc w:val="center"/>
              <w:rPr>
                <w:rFonts w:ascii="Times New Roman" w:hAnsi="Times New Roman"/>
                <w:sz w:val="20"/>
                <w:lang w:val="es-CO" w:eastAsia="es-CO"/>
              </w:rPr>
            </w:pPr>
          </w:p>
          <w:p w14:paraId="248A903B" w14:textId="77777777" w:rsidR="00F7122E" w:rsidRPr="00D10562" w:rsidRDefault="261A5ACA" w:rsidP="582F122A">
            <w:pPr>
              <w:jc w:val="center"/>
              <w:rPr>
                <w:rFonts w:ascii="Times New Roman" w:hAnsi="Times New Roman"/>
                <w:sz w:val="20"/>
              </w:rPr>
            </w:pPr>
            <w:r w:rsidRPr="00D10562">
              <w:rPr>
                <w:rFonts w:ascii="Times New Roman" w:hAnsi="Times New Roman"/>
                <w:sz w:val="20"/>
                <w:lang w:val="es-CO" w:eastAsia="es-CO"/>
              </w:rPr>
              <w:t>31/12/2020</w:t>
            </w:r>
          </w:p>
        </w:tc>
        <w:tc>
          <w:tcPr>
            <w:tcW w:w="1134" w:type="dxa"/>
            <w:shd w:val="clear" w:color="auto" w:fill="FFFFFF" w:themeFill="background1"/>
            <w:noWrap/>
            <w:vAlign w:val="center"/>
          </w:tcPr>
          <w:p w14:paraId="48DFCA21" w14:textId="77777777" w:rsidR="00F7122E" w:rsidRPr="00D10562" w:rsidRDefault="261A5ACA" w:rsidP="582F122A">
            <w:pPr>
              <w:jc w:val="center"/>
              <w:rPr>
                <w:rFonts w:ascii="Times New Roman" w:hAnsi="Times New Roman"/>
                <w:sz w:val="20"/>
                <w:lang w:val="es-CO" w:eastAsia="es-CO"/>
              </w:rPr>
            </w:pPr>
            <w:r w:rsidRPr="00D10562">
              <w:rPr>
                <w:rFonts w:ascii="Times New Roman" w:hAnsi="Times New Roman"/>
                <w:sz w:val="20"/>
                <w:lang w:val="es-CO" w:eastAsia="es-CO"/>
              </w:rPr>
              <w:t>62%</w:t>
            </w:r>
          </w:p>
        </w:tc>
        <w:tc>
          <w:tcPr>
            <w:tcW w:w="2627" w:type="dxa"/>
            <w:shd w:val="clear" w:color="auto" w:fill="auto"/>
            <w:vAlign w:val="center"/>
          </w:tcPr>
          <w:p w14:paraId="58E6DD4E" w14:textId="24BFE095" w:rsidR="00F7122E" w:rsidRPr="00D10562" w:rsidRDefault="1A1D687B" w:rsidP="582F122A">
            <w:pPr>
              <w:jc w:val="both"/>
              <w:rPr>
                <w:rFonts w:ascii="Times New Roman" w:hAnsi="Times New Roman"/>
                <w:sz w:val="20"/>
              </w:rPr>
            </w:pPr>
            <w:r w:rsidRPr="00D10562">
              <w:rPr>
                <w:rFonts w:ascii="Times New Roman" w:hAnsi="Times New Roman"/>
                <w:sz w:val="20"/>
              </w:rPr>
              <w:t xml:space="preserve">Se verificó la presentación al comité </w:t>
            </w:r>
            <w:r w:rsidR="00C216D9">
              <w:rPr>
                <w:rFonts w:ascii="Times New Roman" w:hAnsi="Times New Roman"/>
                <w:sz w:val="20"/>
              </w:rPr>
              <w:t>d</w:t>
            </w:r>
            <w:r w:rsidR="4B26276B" w:rsidRPr="00D10562">
              <w:rPr>
                <w:rFonts w:ascii="Times New Roman" w:hAnsi="Times New Roman"/>
                <w:sz w:val="20"/>
              </w:rPr>
              <w:t>irectivo</w:t>
            </w:r>
            <w:r w:rsidRPr="00D10562">
              <w:rPr>
                <w:rFonts w:ascii="Times New Roman" w:hAnsi="Times New Roman"/>
                <w:sz w:val="20"/>
              </w:rPr>
              <w:t xml:space="preserve"> del tablero de control del Cordis con el funcionamiento y estado de la oportunidad y gestión de la correspondencia a cargo de cada área para que internamente realicen el seguimiento y control.</w:t>
            </w:r>
            <w:r w:rsidR="00F7122E" w:rsidRPr="00D10562">
              <w:rPr>
                <w:sz w:val="20"/>
              </w:rPr>
              <w:br/>
            </w:r>
            <w:r w:rsidRPr="00D10562">
              <w:rPr>
                <w:rFonts w:ascii="Times New Roman" w:hAnsi="Times New Roman"/>
                <w:sz w:val="20"/>
              </w:rPr>
              <w:t xml:space="preserve"> -Reporte semanal a la GIC y OAJ de los radicados </w:t>
            </w:r>
            <w:r w:rsidR="00F7122E" w:rsidRPr="00D10562">
              <w:rPr>
                <w:sz w:val="20"/>
              </w:rPr>
              <w:br/>
            </w:r>
            <w:r w:rsidRPr="00D10562">
              <w:rPr>
                <w:rFonts w:ascii="Times New Roman" w:hAnsi="Times New Roman"/>
                <w:sz w:val="20"/>
              </w:rPr>
              <w:t>-</w:t>
            </w:r>
            <w:r w:rsidR="0093D43A" w:rsidRPr="00D10562">
              <w:rPr>
                <w:rFonts w:ascii="Times New Roman" w:hAnsi="Times New Roman"/>
                <w:sz w:val="20"/>
              </w:rPr>
              <w:t xml:space="preserve">Presentación al </w:t>
            </w:r>
            <w:r w:rsidR="00C216D9">
              <w:rPr>
                <w:rFonts w:ascii="Times New Roman" w:hAnsi="Times New Roman"/>
                <w:sz w:val="20"/>
              </w:rPr>
              <w:t>comité d</w:t>
            </w:r>
            <w:r w:rsidRPr="00D10562">
              <w:rPr>
                <w:rFonts w:ascii="Times New Roman" w:hAnsi="Times New Roman"/>
                <w:sz w:val="20"/>
              </w:rPr>
              <w:t>irectivo</w:t>
            </w:r>
            <w:r w:rsidR="29D6F865" w:rsidRPr="00D10562">
              <w:rPr>
                <w:rFonts w:ascii="Times New Roman" w:hAnsi="Times New Roman"/>
                <w:sz w:val="20"/>
              </w:rPr>
              <w:t xml:space="preserve"> de los informes mensuales</w:t>
            </w:r>
            <w:r w:rsidRPr="00D10562">
              <w:rPr>
                <w:rFonts w:ascii="Times New Roman" w:hAnsi="Times New Roman"/>
                <w:sz w:val="20"/>
              </w:rPr>
              <w:t xml:space="preserve"> sobre la gestión de las PQRS recibidas por la entidad a través del Sistema Bogotá te escucha.</w:t>
            </w:r>
          </w:p>
        </w:tc>
      </w:tr>
      <w:tr w:rsidR="00F7122E" w:rsidRPr="007933B3" w14:paraId="6FCC48BC" w14:textId="77777777" w:rsidTr="00D10562">
        <w:trPr>
          <w:trHeight w:val="475"/>
        </w:trPr>
        <w:tc>
          <w:tcPr>
            <w:tcW w:w="2122" w:type="dxa"/>
            <w:vMerge/>
            <w:vAlign w:val="center"/>
          </w:tcPr>
          <w:p w14:paraId="7D3BEE8F" w14:textId="77777777" w:rsidR="00F7122E" w:rsidRPr="00D10562" w:rsidRDefault="00F7122E" w:rsidP="00F7122E">
            <w:pPr>
              <w:rPr>
                <w:rFonts w:ascii="Times New Roman" w:hAnsi="Times New Roman"/>
                <w:b/>
                <w:bCs/>
                <w:color w:val="FF0000"/>
                <w:sz w:val="20"/>
                <w:highlight w:val="yellow"/>
                <w:lang w:val="es-CO" w:eastAsia="es-CO"/>
              </w:rPr>
            </w:pPr>
          </w:p>
        </w:tc>
        <w:tc>
          <w:tcPr>
            <w:tcW w:w="2484" w:type="dxa"/>
            <w:shd w:val="clear" w:color="auto" w:fill="FFFFFF" w:themeFill="background1"/>
            <w:vAlign w:val="center"/>
          </w:tcPr>
          <w:p w14:paraId="1449635E" w14:textId="77777777" w:rsidR="00F7122E" w:rsidRPr="00D10562" w:rsidRDefault="261A5ACA" w:rsidP="582F122A">
            <w:pPr>
              <w:jc w:val="both"/>
              <w:rPr>
                <w:rFonts w:ascii="Times New Roman" w:hAnsi="Times New Roman"/>
                <w:sz w:val="20"/>
                <w:lang w:val="es-CO" w:eastAsia="es-CO"/>
              </w:rPr>
            </w:pPr>
            <w:r w:rsidRPr="00D10562">
              <w:rPr>
                <w:rFonts w:ascii="Times New Roman" w:hAnsi="Times New Roman"/>
                <w:sz w:val="20"/>
                <w:lang w:val="es-CO" w:eastAsia="es-CO"/>
              </w:rPr>
              <w:t>4.2.7. Identificar e Implementar acciones para la mejora en los tiempos de atención para cada uno de los canales (propuestas: plantillas, guiones, búsqueda de respuestas tipo)</w:t>
            </w:r>
          </w:p>
          <w:p w14:paraId="3B88899E" w14:textId="77777777" w:rsidR="00F7122E" w:rsidRPr="00D10562" w:rsidRDefault="00F7122E" w:rsidP="582F122A">
            <w:pPr>
              <w:jc w:val="both"/>
              <w:rPr>
                <w:rFonts w:ascii="Times New Roman" w:hAnsi="Times New Roman"/>
                <w:sz w:val="20"/>
                <w:lang w:val="es-CO" w:eastAsia="es-CO"/>
              </w:rPr>
            </w:pPr>
          </w:p>
        </w:tc>
        <w:tc>
          <w:tcPr>
            <w:tcW w:w="1768" w:type="dxa"/>
            <w:shd w:val="clear" w:color="auto" w:fill="FFFFFF" w:themeFill="background1"/>
          </w:tcPr>
          <w:p w14:paraId="69E2BB2B" w14:textId="77777777" w:rsidR="00F7122E" w:rsidRPr="00D10562" w:rsidRDefault="00F7122E" w:rsidP="582F122A">
            <w:pPr>
              <w:jc w:val="center"/>
              <w:rPr>
                <w:rFonts w:ascii="Times New Roman" w:hAnsi="Times New Roman"/>
                <w:color w:val="FF0000"/>
                <w:sz w:val="20"/>
                <w:lang w:val="es-CO" w:eastAsia="es-CO"/>
              </w:rPr>
            </w:pPr>
          </w:p>
          <w:p w14:paraId="57C0D796" w14:textId="77777777" w:rsidR="00F7122E" w:rsidRPr="00D10562" w:rsidRDefault="00F7122E" w:rsidP="582F122A">
            <w:pPr>
              <w:jc w:val="center"/>
              <w:rPr>
                <w:rFonts w:ascii="Times New Roman" w:hAnsi="Times New Roman"/>
                <w:color w:val="FF0000"/>
                <w:sz w:val="20"/>
                <w:lang w:val="es-CO" w:eastAsia="es-CO"/>
              </w:rPr>
            </w:pPr>
          </w:p>
          <w:p w14:paraId="0D142F6F" w14:textId="77777777" w:rsidR="00F7122E" w:rsidRPr="00D10562" w:rsidRDefault="00F7122E" w:rsidP="582F122A">
            <w:pPr>
              <w:jc w:val="center"/>
              <w:rPr>
                <w:rFonts w:ascii="Times New Roman" w:hAnsi="Times New Roman"/>
                <w:color w:val="FF0000"/>
                <w:sz w:val="20"/>
                <w:lang w:val="es-CO" w:eastAsia="es-CO"/>
              </w:rPr>
            </w:pPr>
          </w:p>
          <w:p w14:paraId="5317238A" w14:textId="77777777" w:rsidR="00701054" w:rsidRDefault="00701054" w:rsidP="00701054">
            <w:pPr>
              <w:jc w:val="center"/>
              <w:rPr>
                <w:rFonts w:ascii="Times New Roman" w:hAnsi="Times New Roman"/>
                <w:sz w:val="20"/>
                <w:lang w:val="es-CO" w:eastAsia="es-CO"/>
              </w:rPr>
            </w:pPr>
          </w:p>
          <w:p w14:paraId="6391AF12" w14:textId="1BA63A4C" w:rsidR="00F7122E" w:rsidRPr="00D10562" w:rsidRDefault="261A5ACA" w:rsidP="00701054">
            <w:pPr>
              <w:jc w:val="center"/>
              <w:rPr>
                <w:rFonts w:ascii="Times New Roman" w:hAnsi="Times New Roman"/>
                <w:sz w:val="20"/>
                <w:lang w:val="es-CO" w:eastAsia="es-CO"/>
              </w:rPr>
            </w:pPr>
            <w:r w:rsidRPr="00D10562">
              <w:rPr>
                <w:rFonts w:ascii="Times New Roman" w:hAnsi="Times New Roman"/>
                <w:sz w:val="20"/>
                <w:lang w:val="es-CO" w:eastAsia="es-CO"/>
              </w:rPr>
              <w:t>31/12/20</w:t>
            </w:r>
            <w:r w:rsidRPr="00D10562">
              <w:rPr>
                <w:rFonts w:ascii="Times New Roman" w:hAnsi="Times New Roman"/>
                <w:sz w:val="20"/>
              </w:rPr>
              <w:t>20</w:t>
            </w:r>
          </w:p>
        </w:tc>
        <w:tc>
          <w:tcPr>
            <w:tcW w:w="1134" w:type="dxa"/>
            <w:shd w:val="clear" w:color="auto" w:fill="FFFFFF" w:themeFill="background1"/>
            <w:noWrap/>
            <w:vAlign w:val="center"/>
          </w:tcPr>
          <w:p w14:paraId="1E939680" w14:textId="77777777" w:rsidR="00F7122E" w:rsidRPr="00D10562" w:rsidRDefault="261A5ACA" w:rsidP="582F122A">
            <w:pPr>
              <w:jc w:val="center"/>
              <w:rPr>
                <w:rFonts w:ascii="Times New Roman" w:hAnsi="Times New Roman"/>
                <w:sz w:val="20"/>
                <w:lang w:val="es-CO" w:eastAsia="es-CO"/>
              </w:rPr>
            </w:pPr>
            <w:r w:rsidRPr="00D10562">
              <w:rPr>
                <w:rFonts w:ascii="Times New Roman" w:hAnsi="Times New Roman"/>
                <w:sz w:val="20"/>
                <w:lang w:val="es-CO" w:eastAsia="es-CO"/>
              </w:rPr>
              <w:t>62%</w:t>
            </w:r>
          </w:p>
        </w:tc>
        <w:tc>
          <w:tcPr>
            <w:tcW w:w="2627" w:type="dxa"/>
            <w:shd w:val="clear" w:color="auto" w:fill="auto"/>
            <w:vAlign w:val="center"/>
          </w:tcPr>
          <w:p w14:paraId="79235FB7" w14:textId="1882556D" w:rsidR="00F7122E" w:rsidRPr="005B525F" w:rsidRDefault="4E6F8BAD" w:rsidP="582F122A">
            <w:pPr>
              <w:jc w:val="both"/>
              <w:rPr>
                <w:rFonts w:ascii="Times New Roman" w:hAnsi="Times New Roman"/>
                <w:sz w:val="20"/>
              </w:rPr>
            </w:pPr>
            <w:r w:rsidRPr="005B525F">
              <w:rPr>
                <w:rFonts w:ascii="Times New Roman" w:hAnsi="Times New Roman"/>
                <w:sz w:val="20"/>
              </w:rPr>
              <w:t xml:space="preserve">Se observó la presentación al comité de acción </w:t>
            </w:r>
            <w:r w:rsidR="0026420F">
              <w:rPr>
                <w:rFonts w:ascii="Times New Roman" w:hAnsi="Times New Roman"/>
                <w:sz w:val="20"/>
              </w:rPr>
              <w:t>de</w:t>
            </w:r>
            <w:r w:rsidRPr="005B525F">
              <w:rPr>
                <w:rFonts w:ascii="Times New Roman" w:hAnsi="Times New Roman"/>
                <w:sz w:val="20"/>
              </w:rPr>
              <w:t xml:space="preserve"> las acciones de mejoramiento bas</w:t>
            </w:r>
            <w:r w:rsidR="00C216D9">
              <w:rPr>
                <w:rFonts w:ascii="Times New Roman" w:hAnsi="Times New Roman"/>
                <w:sz w:val="20"/>
              </w:rPr>
              <w:t>ado en</w:t>
            </w:r>
            <w:r w:rsidR="0026420F">
              <w:rPr>
                <w:rFonts w:ascii="Times New Roman" w:hAnsi="Times New Roman"/>
                <w:sz w:val="20"/>
              </w:rPr>
              <w:t xml:space="preserve"> los</w:t>
            </w:r>
            <w:r w:rsidR="00C216D9">
              <w:rPr>
                <w:rFonts w:ascii="Times New Roman" w:hAnsi="Times New Roman"/>
                <w:sz w:val="20"/>
              </w:rPr>
              <w:t xml:space="preserve"> resultados de cada canal,</w:t>
            </w:r>
          </w:p>
          <w:p w14:paraId="42AFC42D" w14:textId="669BCC39" w:rsidR="00F7122E" w:rsidRPr="00D10562" w:rsidRDefault="0026420F" w:rsidP="582F122A">
            <w:pPr>
              <w:jc w:val="both"/>
              <w:rPr>
                <w:rFonts w:ascii="Times New Roman" w:hAnsi="Times New Roman"/>
                <w:sz w:val="20"/>
                <w:highlight w:val="yellow"/>
              </w:rPr>
            </w:pPr>
            <w:r>
              <w:rPr>
                <w:rFonts w:ascii="Times New Roman" w:hAnsi="Times New Roman"/>
                <w:sz w:val="20"/>
              </w:rPr>
              <w:t xml:space="preserve">Se verificó el </w:t>
            </w:r>
            <w:proofErr w:type="spellStart"/>
            <w:r w:rsidR="4E6F8BAD" w:rsidRPr="005B525F">
              <w:rPr>
                <w:rFonts w:ascii="Times New Roman" w:hAnsi="Times New Roman"/>
                <w:sz w:val="20"/>
              </w:rPr>
              <w:t>pdf</w:t>
            </w:r>
            <w:proofErr w:type="spellEnd"/>
            <w:r w:rsidR="4E6F8BAD" w:rsidRPr="005B525F">
              <w:rPr>
                <w:rFonts w:ascii="Times New Roman" w:hAnsi="Times New Roman"/>
                <w:sz w:val="20"/>
              </w:rPr>
              <w:t xml:space="preserve"> del acta de reunión del comité de acción del 4 de agosto.</w:t>
            </w:r>
          </w:p>
        </w:tc>
      </w:tr>
      <w:tr w:rsidR="00F7122E" w:rsidRPr="007933B3" w14:paraId="0EB3E568" w14:textId="77777777" w:rsidTr="005B525F">
        <w:trPr>
          <w:trHeight w:val="411"/>
        </w:trPr>
        <w:tc>
          <w:tcPr>
            <w:tcW w:w="2122" w:type="dxa"/>
            <w:vMerge w:val="restart"/>
            <w:shd w:val="clear" w:color="auto" w:fill="auto"/>
            <w:vAlign w:val="center"/>
          </w:tcPr>
          <w:p w14:paraId="0F796A2F" w14:textId="77777777" w:rsidR="00F7122E" w:rsidRPr="00D10562" w:rsidRDefault="261A5ACA" w:rsidP="582F122A">
            <w:pPr>
              <w:rPr>
                <w:rFonts w:ascii="Times New Roman" w:hAnsi="Times New Roman"/>
                <w:b/>
                <w:bCs/>
                <w:sz w:val="20"/>
                <w:lang w:val="es-CO" w:eastAsia="es-CO"/>
              </w:rPr>
            </w:pPr>
            <w:r w:rsidRPr="00D10562">
              <w:rPr>
                <w:rFonts w:ascii="Times New Roman" w:hAnsi="Times New Roman"/>
                <w:b/>
                <w:bCs/>
                <w:sz w:val="20"/>
                <w:lang w:val="es-CO" w:eastAsia="es-CO"/>
              </w:rPr>
              <w:t>4.3. Talento Humano</w:t>
            </w:r>
          </w:p>
        </w:tc>
        <w:tc>
          <w:tcPr>
            <w:tcW w:w="2484" w:type="dxa"/>
            <w:shd w:val="clear" w:color="auto" w:fill="auto"/>
            <w:vAlign w:val="center"/>
          </w:tcPr>
          <w:p w14:paraId="0888FBAE" w14:textId="77777777" w:rsidR="00F7122E" w:rsidRPr="00D10562" w:rsidRDefault="261A5ACA" w:rsidP="582F122A">
            <w:pPr>
              <w:jc w:val="both"/>
              <w:rPr>
                <w:rFonts w:ascii="Times New Roman" w:hAnsi="Times New Roman"/>
                <w:sz w:val="20"/>
                <w:lang w:val="es-CO" w:eastAsia="es-CO"/>
              </w:rPr>
            </w:pPr>
            <w:r w:rsidRPr="00D10562">
              <w:rPr>
                <w:rFonts w:ascii="Times New Roman" w:hAnsi="Times New Roman"/>
                <w:sz w:val="20"/>
              </w:rPr>
              <w:t>4.3.1. Gestionar la inclusión de los temas a priorizar en el Plan Institucional de Capacitación PIC vigencia 2020 - 2021, la formación de los servidores en temas de servicio, como Lenguajes incluyentes braille y señas colombiano, Gestión de PQRS., Atención al Usuario, Aplicaciones de la inteligencia artificial en la atención al cliente, entre otros</w:t>
            </w:r>
          </w:p>
        </w:tc>
        <w:tc>
          <w:tcPr>
            <w:tcW w:w="1768" w:type="dxa"/>
            <w:shd w:val="clear" w:color="auto" w:fill="auto"/>
            <w:vAlign w:val="center"/>
          </w:tcPr>
          <w:p w14:paraId="7050F897"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30/10/2020</w:t>
            </w:r>
          </w:p>
        </w:tc>
        <w:tc>
          <w:tcPr>
            <w:tcW w:w="1134" w:type="dxa"/>
            <w:shd w:val="clear" w:color="auto" w:fill="auto"/>
            <w:noWrap/>
            <w:vAlign w:val="center"/>
          </w:tcPr>
          <w:p w14:paraId="3E2B4EAC"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100%</w:t>
            </w:r>
          </w:p>
        </w:tc>
        <w:tc>
          <w:tcPr>
            <w:tcW w:w="2627" w:type="dxa"/>
            <w:shd w:val="clear" w:color="auto" w:fill="auto"/>
            <w:vAlign w:val="center"/>
          </w:tcPr>
          <w:p w14:paraId="7F3DC491" w14:textId="1B06725B" w:rsidR="00F7122E" w:rsidRPr="00D10562" w:rsidRDefault="7D94D0BF" w:rsidP="582F122A">
            <w:pPr>
              <w:jc w:val="both"/>
              <w:rPr>
                <w:rFonts w:ascii="Times New Roman" w:hAnsi="Times New Roman"/>
                <w:sz w:val="20"/>
              </w:rPr>
            </w:pPr>
            <w:r w:rsidRPr="00D10562">
              <w:rPr>
                <w:rFonts w:ascii="Times New Roman" w:hAnsi="Times New Roman"/>
                <w:sz w:val="20"/>
              </w:rPr>
              <w:t>Se observó el documento de certificación de disponibilidad presupuestal del 24 de agosto</w:t>
            </w:r>
            <w:r w:rsidR="00D10562">
              <w:rPr>
                <w:rFonts w:ascii="Times New Roman" w:hAnsi="Times New Roman"/>
                <w:sz w:val="20"/>
              </w:rPr>
              <w:t xml:space="preserve">, </w:t>
            </w:r>
            <w:r w:rsidRPr="00D10562">
              <w:rPr>
                <w:rFonts w:ascii="Times New Roman" w:hAnsi="Times New Roman"/>
                <w:sz w:val="20"/>
              </w:rPr>
              <w:t xml:space="preserve">firmado por la </w:t>
            </w:r>
            <w:r w:rsidR="00D10562">
              <w:rPr>
                <w:rFonts w:ascii="Times New Roman" w:hAnsi="Times New Roman"/>
                <w:sz w:val="20"/>
              </w:rPr>
              <w:t xml:space="preserve">SAF, </w:t>
            </w:r>
            <w:r w:rsidRPr="00D10562">
              <w:rPr>
                <w:rFonts w:ascii="Times New Roman" w:hAnsi="Times New Roman"/>
                <w:sz w:val="20"/>
              </w:rPr>
              <w:t>para la capacitación de los servidores públicos de la UAEC</w:t>
            </w:r>
            <w:r w:rsidR="6EE6BA0D" w:rsidRPr="00D10562">
              <w:rPr>
                <w:rFonts w:ascii="Times New Roman" w:hAnsi="Times New Roman"/>
                <w:sz w:val="20"/>
              </w:rPr>
              <w:t>D</w:t>
            </w:r>
            <w:r w:rsidRPr="00D10562">
              <w:rPr>
                <w:rFonts w:ascii="Times New Roman" w:hAnsi="Times New Roman"/>
                <w:sz w:val="20"/>
              </w:rPr>
              <w:t xml:space="preserve">. Se </w:t>
            </w:r>
            <w:r w:rsidR="005B525F">
              <w:rPr>
                <w:rFonts w:ascii="Times New Roman" w:hAnsi="Times New Roman"/>
                <w:sz w:val="20"/>
              </w:rPr>
              <w:t>evidenció</w:t>
            </w:r>
            <w:r w:rsidRPr="00D10562">
              <w:rPr>
                <w:rFonts w:ascii="Times New Roman" w:hAnsi="Times New Roman"/>
                <w:sz w:val="20"/>
              </w:rPr>
              <w:t xml:space="preserve"> </w:t>
            </w:r>
            <w:proofErr w:type="spellStart"/>
            <w:r w:rsidRPr="00D10562">
              <w:rPr>
                <w:rFonts w:ascii="Times New Roman" w:hAnsi="Times New Roman"/>
                <w:sz w:val="20"/>
              </w:rPr>
              <w:t>el</w:t>
            </w:r>
            <w:proofErr w:type="spellEnd"/>
            <w:r w:rsidRPr="00D10562">
              <w:rPr>
                <w:rFonts w:ascii="Times New Roman" w:hAnsi="Times New Roman"/>
                <w:sz w:val="20"/>
              </w:rPr>
              <w:t xml:space="preserve"> envió de correos a </w:t>
            </w:r>
            <w:r w:rsidR="005B525F">
              <w:rPr>
                <w:rFonts w:ascii="Times New Roman" w:hAnsi="Times New Roman"/>
                <w:sz w:val="20"/>
              </w:rPr>
              <w:t xml:space="preserve">todos los </w:t>
            </w:r>
            <w:r w:rsidR="00701054">
              <w:rPr>
                <w:rFonts w:ascii="Times New Roman" w:hAnsi="Times New Roman"/>
                <w:sz w:val="20"/>
              </w:rPr>
              <w:t xml:space="preserve">funcionarios, </w:t>
            </w:r>
            <w:r w:rsidR="00701054" w:rsidRPr="00D10562">
              <w:rPr>
                <w:rFonts w:ascii="Times New Roman" w:hAnsi="Times New Roman"/>
                <w:sz w:val="20"/>
              </w:rPr>
              <w:t>en</w:t>
            </w:r>
            <w:r w:rsidR="005B525F">
              <w:rPr>
                <w:rFonts w:ascii="Times New Roman" w:hAnsi="Times New Roman"/>
                <w:sz w:val="20"/>
              </w:rPr>
              <w:t xml:space="preserve"> los cuales se está </w:t>
            </w:r>
            <w:r w:rsidRPr="00D10562">
              <w:rPr>
                <w:rFonts w:ascii="Times New Roman" w:hAnsi="Times New Roman"/>
                <w:sz w:val="20"/>
              </w:rPr>
              <w:t>invitando a la inscripción en capacitaciones virtuales “</w:t>
            </w:r>
            <w:r w:rsidR="005B525F" w:rsidRPr="005B525F">
              <w:rPr>
                <w:rFonts w:ascii="Times New Roman" w:hAnsi="Times New Roman"/>
                <w:i/>
                <w:sz w:val="20"/>
              </w:rPr>
              <w:t>S</w:t>
            </w:r>
            <w:r w:rsidRPr="005B525F">
              <w:rPr>
                <w:rFonts w:ascii="Times New Roman" w:hAnsi="Times New Roman"/>
                <w:i/>
                <w:sz w:val="20"/>
              </w:rPr>
              <w:t>ervicio a la ciudadanía</w:t>
            </w:r>
            <w:r w:rsidRPr="00D10562">
              <w:rPr>
                <w:rFonts w:ascii="Times New Roman" w:hAnsi="Times New Roman"/>
                <w:sz w:val="20"/>
              </w:rPr>
              <w:t>”, como lenguajes incluyentes, gestión de PQRS, atención al usuario, aplicaciones de la inteligencia artificial en la atención al cliente</w:t>
            </w:r>
            <w:r w:rsidR="0B777EC6" w:rsidRPr="00D10562">
              <w:rPr>
                <w:rFonts w:ascii="Times New Roman" w:hAnsi="Times New Roman"/>
                <w:sz w:val="20"/>
              </w:rPr>
              <w:t>.</w:t>
            </w:r>
          </w:p>
          <w:p w14:paraId="3CC2D020" w14:textId="6B0A7D53" w:rsidR="00F7122E" w:rsidRPr="00D10562" w:rsidRDefault="23A4F612" w:rsidP="582F122A">
            <w:pPr>
              <w:jc w:val="both"/>
              <w:rPr>
                <w:rFonts w:ascii="Times New Roman" w:hAnsi="Times New Roman"/>
                <w:sz w:val="20"/>
              </w:rPr>
            </w:pPr>
            <w:r w:rsidRPr="00D10562">
              <w:rPr>
                <w:rFonts w:ascii="Times New Roman" w:hAnsi="Times New Roman"/>
                <w:b/>
                <w:bCs/>
                <w:sz w:val="20"/>
              </w:rPr>
              <w:t>Recomendación:</w:t>
            </w:r>
            <w:r w:rsidRPr="00D10562">
              <w:rPr>
                <w:rFonts w:ascii="Times New Roman" w:hAnsi="Times New Roman"/>
                <w:sz w:val="20"/>
              </w:rPr>
              <w:t xml:space="preserve"> Adelantar las </w:t>
            </w:r>
            <w:r w:rsidR="7D94D0BF" w:rsidRPr="00D10562">
              <w:rPr>
                <w:rFonts w:ascii="Times New Roman" w:hAnsi="Times New Roman"/>
                <w:sz w:val="20"/>
              </w:rPr>
              <w:t xml:space="preserve">gestiones para ofrecer a los </w:t>
            </w:r>
            <w:r w:rsidR="7D94D0BF" w:rsidRPr="00D10562">
              <w:rPr>
                <w:rFonts w:ascii="Times New Roman" w:hAnsi="Times New Roman"/>
                <w:sz w:val="20"/>
              </w:rPr>
              <w:lastRenderedPageBreak/>
              <w:t>servidores las capacitaciones en estos temas.</w:t>
            </w:r>
          </w:p>
          <w:p w14:paraId="271CA723" w14:textId="4519277B" w:rsidR="00F7122E" w:rsidRPr="00D10562" w:rsidRDefault="00F7122E" w:rsidP="582F122A">
            <w:pPr>
              <w:jc w:val="both"/>
              <w:rPr>
                <w:rFonts w:ascii="Times New Roman" w:hAnsi="Times New Roman"/>
                <w:sz w:val="20"/>
              </w:rPr>
            </w:pPr>
          </w:p>
        </w:tc>
      </w:tr>
      <w:tr w:rsidR="00F7122E" w:rsidRPr="007933B3" w14:paraId="2562034B" w14:textId="77777777" w:rsidTr="005B525F">
        <w:trPr>
          <w:trHeight w:val="4389"/>
        </w:trPr>
        <w:tc>
          <w:tcPr>
            <w:tcW w:w="2122" w:type="dxa"/>
            <w:vMerge/>
            <w:vAlign w:val="center"/>
          </w:tcPr>
          <w:p w14:paraId="75FBE423" w14:textId="77777777" w:rsidR="00F7122E" w:rsidRPr="00D10562" w:rsidRDefault="00F7122E" w:rsidP="00F7122E">
            <w:pPr>
              <w:rPr>
                <w:rFonts w:ascii="Times New Roman" w:hAnsi="Times New Roman"/>
                <w:b/>
                <w:bCs/>
                <w:color w:val="FF0000"/>
                <w:sz w:val="20"/>
                <w:highlight w:val="yellow"/>
                <w:lang w:val="es-CO" w:eastAsia="es-CO"/>
              </w:rPr>
            </w:pPr>
          </w:p>
        </w:tc>
        <w:tc>
          <w:tcPr>
            <w:tcW w:w="2484" w:type="dxa"/>
            <w:shd w:val="clear" w:color="auto" w:fill="auto"/>
            <w:vAlign w:val="center"/>
          </w:tcPr>
          <w:p w14:paraId="7126F96F" w14:textId="77777777" w:rsidR="00F7122E" w:rsidRPr="00D10562" w:rsidRDefault="261A5ACA" w:rsidP="582F122A">
            <w:pPr>
              <w:rPr>
                <w:rFonts w:ascii="Times New Roman" w:hAnsi="Times New Roman"/>
                <w:sz w:val="20"/>
                <w:lang w:val="es-CO" w:eastAsia="es-CO"/>
              </w:rPr>
            </w:pPr>
            <w:r w:rsidRPr="00D10562">
              <w:rPr>
                <w:rFonts w:ascii="Times New Roman" w:hAnsi="Times New Roman"/>
                <w:sz w:val="20"/>
              </w:rPr>
              <w:t>4.3.2. Incluir como parte de las inducciones de nuevos funcionarios, el Curso Virtual de Lenguaje Claro del DNP</w:t>
            </w:r>
          </w:p>
        </w:tc>
        <w:tc>
          <w:tcPr>
            <w:tcW w:w="1768" w:type="dxa"/>
            <w:shd w:val="clear" w:color="auto" w:fill="auto"/>
            <w:vAlign w:val="center"/>
          </w:tcPr>
          <w:p w14:paraId="6A4B1DF2"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31/12/2020</w:t>
            </w:r>
          </w:p>
        </w:tc>
        <w:tc>
          <w:tcPr>
            <w:tcW w:w="1134" w:type="dxa"/>
            <w:shd w:val="clear" w:color="auto" w:fill="auto"/>
            <w:noWrap/>
            <w:vAlign w:val="center"/>
          </w:tcPr>
          <w:p w14:paraId="598B85BA" w14:textId="2AE9F156" w:rsidR="00F7122E" w:rsidRPr="00D10562" w:rsidRDefault="1E64C76F" w:rsidP="582F122A">
            <w:pPr>
              <w:jc w:val="center"/>
              <w:rPr>
                <w:rFonts w:ascii="Times New Roman" w:hAnsi="Times New Roman"/>
                <w:sz w:val="20"/>
              </w:rPr>
            </w:pPr>
            <w:r w:rsidRPr="00D10562">
              <w:rPr>
                <w:rFonts w:ascii="Times New Roman" w:hAnsi="Times New Roman"/>
                <w:sz w:val="20"/>
              </w:rPr>
              <w:t>3</w:t>
            </w:r>
            <w:r w:rsidR="261A5ACA" w:rsidRPr="00D10562">
              <w:rPr>
                <w:rFonts w:ascii="Times New Roman" w:hAnsi="Times New Roman"/>
                <w:sz w:val="20"/>
              </w:rPr>
              <w:t>5%</w:t>
            </w:r>
          </w:p>
        </w:tc>
        <w:tc>
          <w:tcPr>
            <w:tcW w:w="2627" w:type="dxa"/>
            <w:shd w:val="clear" w:color="auto" w:fill="auto"/>
            <w:vAlign w:val="center"/>
          </w:tcPr>
          <w:p w14:paraId="29729E4C" w14:textId="4ABEE254" w:rsidR="00F7122E" w:rsidRPr="00D10562" w:rsidRDefault="662165C4" w:rsidP="582F122A">
            <w:pPr>
              <w:jc w:val="both"/>
              <w:rPr>
                <w:rFonts w:ascii="Times New Roman" w:hAnsi="Times New Roman"/>
                <w:sz w:val="20"/>
              </w:rPr>
            </w:pPr>
            <w:r w:rsidRPr="00D10562">
              <w:rPr>
                <w:rFonts w:ascii="Times New Roman" w:hAnsi="Times New Roman"/>
                <w:sz w:val="20"/>
              </w:rPr>
              <w:t>La OCI no</w:t>
            </w:r>
            <w:r w:rsidR="59E830E9" w:rsidRPr="00D10562">
              <w:rPr>
                <w:rFonts w:ascii="Times New Roman" w:hAnsi="Times New Roman"/>
                <w:sz w:val="20"/>
              </w:rPr>
              <w:t xml:space="preserve"> </w:t>
            </w:r>
            <w:r w:rsidRPr="00D10562">
              <w:rPr>
                <w:rFonts w:ascii="Times New Roman" w:hAnsi="Times New Roman"/>
                <w:sz w:val="20"/>
              </w:rPr>
              <w:t xml:space="preserve">observó soportes que respalden el avance en la realización de esta actividad. </w:t>
            </w:r>
          </w:p>
          <w:p w14:paraId="5FB8BFBA" w14:textId="194D2E3D" w:rsidR="00F7122E" w:rsidRPr="00D10562" w:rsidRDefault="3CA5D786" w:rsidP="582F122A">
            <w:pPr>
              <w:jc w:val="both"/>
              <w:rPr>
                <w:rFonts w:ascii="Times New Roman" w:hAnsi="Times New Roman"/>
                <w:sz w:val="20"/>
              </w:rPr>
            </w:pPr>
            <w:r w:rsidRPr="00D10562">
              <w:rPr>
                <w:rFonts w:ascii="Times New Roman" w:hAnsi="Times New Roman"/>
                <w:b/>
                <w:bCs/>
                <w:sz w:val="20"/>
              </w:rPr>
              <w:t>R</w:t>
            </w:r>
            <w:r w:rsidR="662165C4" w:rsidRPr="00D10562">
              <w:rPr>
                <w:rFonts w:ascii="Times New Roman" w:hAnsi="Times New Roman"/>
                <w:b/>
                <w:bCs/>
                <w:sz w:val="20"/>
              </w:rPr>
              <w:t>ecom</w:t>
            </w:r>
            <w:r w:rsidR="7ABD77B0" w:rsidRPr="00D10562">
              <w:rPr>
                <w:rFonts w:ascii="Times New Roman" w:hAnsi="Times New Roman"/>
                <w:b/>
                <w:bCs/>
                <w:sz w:val="20"/>
              </w:rPr>
              <w:t>e</w:t>
            </w:r>
            <w:r w:rsidR="662165C4" w:rsidRPr="00D10562">
              <w:rPr>
                <w:rFonts w:ascii="Times New Roman" w:hAnsi="Times New Roman"/>
                <w:b/>
                <w:bCs/>
                <w:sz w:val="20"/>
              </w:rPr>
              <w:t>nda</w:t>
            </w:r>
            <w:r w:rsidR="055A4FB8" w:rsidRPr="00D10562">
              <w:rPr>
                <w:rFonts w:ascii="Times New Roman" w:hAnsi="Times New Roman"/>
                <w:b/>
                <w:bCs/>
                <w:sz w:val="20"/>
              </w:rPr>
              <w:t>ción:</w:t>
            </w:r>
            <w:r w:rsidR="662165C4" w:rsidRPr="00D10562">
              <w:rPr>
                <w:rFonts w:ascii="Times New Roman" w:hAnsi="Times New Roman"/>
                <w:sz w:val="20"/>
              </w:rPr>
              <w:t xml:space="preserve"> </w:t>
            </w:r>
            <w:r w:rsidR="6F2E899C" w:rsidRPr="00D10562">
              <w:rPr>
                <w:rFonts w:ascii="Times New Roman" w:hAnsi="Times New Roman"/>
                <w:sz w:val="20"/>
              </w:rPr>
              <w:t>G</w:t>
            </w:r>
            <w:r w:rsidR="662165C4" w:rsidRPr="00D10562">
              <w:rPr>
                <w:rFonts w:ascii="Times New Roman" w:hAnsi="Times New Roman"/>
                <w:sz w:val="20"/>
              </w:rPr>
              <w:t xml:space="preserve">enerar las estrategias adecuadas que puedan agilizar el desarrollo satisfactorio en </w:t>
            </w:r>
            <w:r w:rsidR="7B5AF4CB" w:rsidRPr="00D10562">
              <w:rPr>
                <w:rFonts w:ascii="Times New Roman" w:hAnsi="Times New Roman"/>
                <w:sz w:val="20"/>
              </w:rPr>
              <w:t>el</w:t>
            </w:r>
            <w:r w:rsidR="662165C4" w:rsidRPr="00D10562">
              <w:rPr>
                <w:rFonts w:ascii="Times New Roman" w:hAnsi="Times New Roman"/>
                <w:sz w:val="20"/>
              </w:rPr>
              <w:t xml:space="preserve"> cumplimiento de </w:t>
            </w:r>
            <w:proofErr w:type="gramStart"/>
            <w:r w:rsidR="662165C4" w:rsidRPr="00D10562">
              <w:rPr>
                <w:rFonts w:ascii="Times New Roman" w:hAnsi="Times New Roman"/>
                <w:sz w:val="20"/>
              </w:rPr>
              <w:t>la mis</w:t>
            </w:r>
            <w:r w:rsidR="2ECB74C2" w:rsidRPr="00D10562">
              <w:rPr>
                <w:rFonts w:ascii="Times New Roman" w:hAnsi="Times New Roman"/>
                <w:sz w:val="20"/>
              </w:rPr>
              <w:t>ma</w:t>
            </w:r>
            <w:proofErr w:type="gramEnd"/>
            <w:r w:rsidR="6E24C1F8" w:rsidRPr="00D10562">
              <w:rPr>
                <w:rFonts w:ascii="Times New Roman" w:hAnsi="Times New Roman"/>
                <w:sz w:val="20"/>
              </w:rPr>
              <w:t>,</w:t>
            </w:r>
            <w:r w:rsidR="662165C4" w:rsidRPr="00D10562">
              <w:rPr>
                <w:rFonts w:ascii="Times New Roman" w:hAnsi="Times New Roman"/>
                <w:sz w:val="20"/>
              </w:rPr>
              <w:t xml:space="preserve"> dado que en el anterior informe de igual forma no se evidenci</w:t>
            </w:r>
            <w:r w:rsidR="641B28C8" w:rsidRPr="00D10562">
              <w:rPr>
                <w:rFonts w:ascii="Times New Roman" w:hAnsi="Times New Roman"/>
                <w:sz w:val="20"/>
              </w:rPr>
              <w:t>ó</w:t>
            </w:r>
            <w:r w:rsidR="0026420F">
              <w:rPr>
                <w:rFonts w:ascii="Times New Roman" w:hAnsi="Times New Roman"/>
                <w:sz w:val="20"/>
              </w:rPr>
              <w:t xml:space="preserve"> </w:t>
            </w:r>
            <w:r w:rsidR="662165C4" w:rsidRPr="00D10562">
              <w:rPr>
                <w:rFonts w:ascii="Times New Roman" w:hAnsi="Times New Roman"/>
                <w:sz w:val="20"/>
              </w:rPr>
              <w:t>estrategia</w:t>
            </w:r>
            <w:r w:rsidR="0026420F">
              <w:rPr>
                <w:rFonts w:ascii="Times New Roman" w:hAnsi="Times New Roman"/>
                <w:sz w:val="20"/>
              </w:rPr>
              <w:t>,</w:t>
            </w:r>
            <w:r w:rsidR="662165C4" w:rsidRPr="00D10562">
              <w:rPr>
                <w:rFonts w:ascii="Times New Roman" w:hAnsi="Times New Roman"/>
                <w:sz w:val="20"/>
              </w:rPr>
              <w:t xml:space="preserve"> ni soporte para su cumplimiento y a la fecha esta actividad se encuentra rezagada</w:t>
            </w:r>
            <w:r w:rsidR="005B525F">
              <w:rPr>
                <w:rFonts w:ascii="Times New Roman" w:hAnsi="Times New Roman"/>
                <w:sz w:val="20"/>
              </w:rPr>
              <w:t>, pues</w:t>
            </w:r>
            <w:r w:rsidR="02EEBECD" w:rsidRPr="00D10562">
              <w:rPr>
                <w:rFonts w:ascii="Times New Roman" w:hAnsi="Times New Roman"/>
                <w:sz w:val="20"/>
              </w:rPr>
              <w:t xml:space="preserve"> si bien reporta un 35% acumulado en el mes de agosto, </w:t>
            </w:r>
            <w:r w:rsidR="005B525F">
              <w:rPr>
                <w:rFonts w:ascii="Times New Roman" w:hAnsi="Times New Roman"/>
                <w:sz w:val="20"/>
              </w:rPr>
              <w:t>esto debe</w:t>
            </w:r>
            <w:r w:rsidR="02EEBECD" w:rsidRPr="00D10562">
              <w:rPr>
                <w:rFonts w:ascii="Times New Roman" w:hAnsi="Times New Roman"/>
                <w:sz w:val="20"/>
              </w:rPr>
              <w:t xml:space="preserve"> ser revisado ya que como se menciona no hay avance entre julio y agosto en la ejecución de la actividad.</w:t>
            </w:r>
          </w:p>
          <w:p w14:paraId="2D3F0BEC" w14:textId="663E2BEB" w:rsidR="00F7122E" w:rsidRPr="00D10562" w:rsidRDefault="00F7122E" w:rsidP="582F122A">
            <w:pPr>
              <w:jc w:val="both"/>
              <w:rPr>
                <w:rFonts w:ascii="Times New Roman" w:hAnsi="Times New Roman"/>
                <w:sz w:val="20"/>
              </w:rPr>
            </w:pPr>
          </w:p>
        </w:tc>
      </w:tr>
      <w:tr w:rsidR="00F7122E" w:rsidRPr="007933B3" w14:paraId="5F183850" w14:textId="77777777" w:rsidTr="00D10562">
        <w:trPr>
          <w:trHeight w:val="1309"/>
        </w:trPr>
        <w:tc>
          <w:tcPr>
            <w:tcW w:w="2122" w:type="dxa"/>
            <w:vMerge/>
            <w:vAlign w:val="center"/>
          </w:tcPr>
          <w:p w14:paraId="75CF4315" w14:textId="77777777" w:rsidR="00F7122E" w:rsidRPr="00D10562" w:rsidRDefault="00F7122E" w:rsidP="00F7122E">
            <w:pPr>
              <w:rPr>
                <w:rFonts w:ascii="Times New Roman" w:hAnsi="Times New Roman"/>
                <w:b/>
                <w:bCs/>
                <w:color w:val="FF0000"/>
                <w:sz w:val="20"/>
                <w:highlight w:val="yellow"/>
                <w:lang w:val="es-CO" w:eastAsia="es-CO"/>
              </w:rPr>
            </w:pPr>
          </w:p>
        </w:tc>
        <w:tc>
          <w:tcPr>
            <w:tcW w:w="2484" w:type="dxa"/>
            <w:shd w:val="clear" w:color="auto" w:fill="auto"/>
            <w:vAlign w:val="center"/>
          </w:tcPr>
          <w:p w14:paraId="6DB55163" w14:textId="77777777" w:rsidR="00F7122E" w:rsidRPr="00D10562" w:rsidRDefault="261A5ACA" w:rsidP="582F122A">
            <w:pPr>
              <w:rPr>
                <w:rFonts w:ascii="Times New Roman" w:hAnsi="Times New Roman"/>
                <w:sz w:val="20"/>
              </w:rPr>
            </w:pPr>
            <w:r w:rsidRPr="00D10562">
              <w:rPr>
                <w:rFonts w:ascii="Times New Roman" w:hAnsi="Times New Roman"/>
                <w:sz w:val="20"/>
              </w:rPr>
              <w:t>4.3.3. Promover un reconocimiento a los servidores destacados por su desempeño en relación con el servicio prestado al ciudadano.</w:t>
            </w:r>
          </w:p>
        </w:tc>
        <w:tc>
          <w:tcPr>
            <w:tcW w:w="1768" w:type="dxa"/>
            <w:shd w:val="clear" w:color="auto" w:fill="auto"/>
            <w:vAlign w:val="center"/>
          </w:tcPr>
          <w:p w14:paraId="7A1D2F83"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31/12/2020</w:t>
            </w:r>
          </w:p>
        </w:tc>
        <w:tc>
          <w:tcPr>
            <w:tcW w:w="1134" w:type="dxa"/>
            <w:shd w:val="clear" w:color="auto" w:fill="auto"/>
            <w:noWrap/>
            <w:vAlign w:val="center"/>
          </w:tcPr>
          <w:p w14:paraId="7AA6F745"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14.28%</w:t>
            </w:r>
          </w:p>
        </w:tc>
        <w:tc>
          <w:tcPr>
            <w:tcW w:w="2627" w:type="dxa"/>
            <w:shd w:val="clear" w:color="auto" w:fill="auto"/>
            <w:vAlign w:val="center"/>
          </w:tcPr>
          <w:p w14:paraId="3CB648E9" w14:textId="6DC58139" w:rsidR="00F7122E" w:rsidRPr="00D10562" w:rsidRDefault="7B6631C6" w:rsidP="582F122A">
            <w:pPr>
              <w:jc w:val="both"/>
              <w:rPr>
                <w:rFonts w:ascii="Times New Roman" w:hAnsi="Times New Roman"/>
                <w:sz w:val="20"/>
              </w:rPr>
            </w:pPr>
            <w:r w:rsidRPr="00D10562">
              <w:rPr>
                <w:rFonts w:ascii="Times New Roman" w:hAnsi="Times New Roman"/>
                <w:sz w:val="20"/>
              </w:rPr>
              <w:t>Se evidenci</w:t>
            </w:r>
            <w:r w:rsidR="005B525F">
              <w:rPr>
                <w:rFonts w:ascii="Times New Roman" w:hAnsi="Times New Roman"/>
                <w:sz w:val="20"/>
              </w:rPr>
              <w:t>ó</w:t>
            </w:r>
            <w:r w:rsidRPr="00D10562">
              <w:rPr>
                <w:rFonts w:ascii="Times New Roman" w:hAnsi="Times New Roman"/>
                <w:sz w:val="20"/>
              </w:rPr>
              <w:t xml:space="preserve"> el documento elaborado “</w:t>
            </w:r>
            <w:r w:rsidRPr="005B525F">
              <w:rPr>
                <w:rFonts w:ascii="Times New Roman" w:hAnsi="Times New Roman"/>
                <w:i/>
                <w:sz w:val="20"/>
              </w:rPr>
              <w:t>Reconocimiento a los servidores públicos en el marco de plan anticorrupción y atención al ciudadano</w:t>
            </w:r>
            <w:r w:rsidRPr="00D10562">
              <w:rPr>
                <w:rFonts w:ascii="Times New Roman" w:hAnsi="Times New Roman"/>
                <w:sz w:val="20"/>
              </w:rPr>
              <w:t xml:space="preserve">”, a cargo de la Sub Gerencia de Recursos Humanos, </w:t>
            </w:r>
            <w:r w:rsidR="4F2BD38D" w:rsidRPr="00D10562">
              <w:rPr>
                <w:rFonts w:ascii="Times New Roman" w:hAnsi="Times New Roman"/>
                <w:sz w:val="20"/>
              </w:rPr>
              <w:t xml:space="preserve">el cual contiene </w:t>
            </w:r>
            <w:r w:rsidRPr="00D10562">
              <w:rPr>
                <w:rFonts w:ascii="Times New Roman" w:hAnsi="Times New Roman"/>
                <w:sz w:val="20"/>
              </w:rPr>
              <w:t xml:space="preserve">el objetivo, </w:t>
            </w:r>
            <w:r w:rsidR="50412245" w:rsidRPr="00D10562">
              <w:rPr>
                <w:rFonts w:ascii="Times New Roman" w:hAnsi="Times New Roman"/>
                <w:sz w:val="20"/>
              </w:rPr>
              <w:t>la</w:t>
            </w:r>
            <w:r w:rsidRPr="00D10562">
              <w:rPr>
                <w:rFonts w:ascii="Times New Roman" w:hAnsi="Times New Roman"/>
                <w:sz w:val="20"/>
              </w:rPr>
              <w:t xml:space="preserve"> fuente de información y la metodología a realizar para el mes de noviembre.</w:t>
            </w:r>
          </w:p>
        </w:tc>
      </w:tr>
      <w:tr w:rsidR="00F7122E" w:rsidRPr="007933B3" w14:paraId="47391A11" w14:textId="77777777" w:rsidTr="00D10562">
        <w:trPr>
          <w:trHeight w:val="1309"/>
        </w:trPr>
        <w:tc>
          <w:tcPr>
            <w:tcW w:w="2122" w:type="dxa"/>
            <w:vMerge w:val="restart"/>
            <w:shd w:val="clear" w:color="auto" w:fill="FFFFFF" w:themeFill="background1"/>
            <w:vAlign w:val="center"/>
          </w:tcPr>
          <w:p w14:paraId="16947BE2" w14:textId="77777777" w:rsidR="00F7122E" w:rsidRPr="00D10562" w:rsidRDefault="261A5ACA" w:rsidP="582F122A">
            <w:pPr>
              <w:rPr>
                <w:rFonts w:ascii="Times New Roman" w:hAnsi="Times New Roman"/>
                <w:b/>
                <w:bCs/>
                <w:sz w:val="20"/>
                <w:lang w:val="es-CO" w:eastAsia="es-CO"/>
              </w:rPr>
            </w:pPr>
            <w:r w:rsidRPr="00D10562">
              <w:rPr>
                <w:rFonts w:ascii="Times New Roman" w:hAnsi="Times New Roman"/>
                <w:b/>
                <w:bCs/>
                <w:sz w:val="20"/>
                <w:lang w:val="es-CO" w:eastAsia="es-CO"/>
              </w:rPr>
              <w:t>4.4. Normativo y procedimental</w:t>
            </w:r>
          </w:p>
        </w:tc>
        <w:tc>
          <w:tcPr>
            <w:tcW w:w="2484" w:type="dxa"/>
            <w:shd w:val="clear" w:color="auto" w:fill="auto"/>
            <w:vAlign w:val="center"/>
          </w:tcPr>
          <w:p w14:paraId="03A8032E" w14:textId="77777777" w:rsidR="00F7122E" w:rsidRPr="00D10562" w:rsidRDefault="261A5ACA" w:rsidP="582F122A">
            <w:pPr>
              <w:rPr>
                <w:rFonts w:ascii="Times New Roman" w:hAnsi="Times New Roman"/>
                <w:sz w:val="20"/>
                <w:lang w:val="es-CO" w:eastAsia="es-CO"/>
              </w:rPr>
            </w:pPr>
            <w:r w:rsidRPr="00D10562">
              <w:rPr>
                <w:rFonts w:ascii="Times New Roman" w:hAnsi="Times New Roman"/>
                <w:sz w:val="20"/>
              </w:rPr>
              <w:t>4.4.1. Elaborar y publicar dentro del siguiente mes los informes de PQRS, en la página web institucional.</w:t>
            </w:r>
          </w:p>
        </w:tc>
        <w:tc>
          <w:tcPr>
            <w:tcW w:w="1768" w:type="dxa"/>
            <w:shd w:val="clear" w:color="auto" w:fill="auto"/>
            <w:vAlign w:val="center"/>
          </w:tcPr>
          <w:p w14:paraId="671F2AC3" w14:textId="77777777" w:rsidR="00F7122E" w:rsidRPr="00D10562" w:rsidRDefault="261A5ACA" w:rsidP="00701054">
            <w:pPr>
              <w:jc w:val="center"/>
              <w:rPr>
                <w:rFonts w:ascii="Times New Roman" w:hAnsi="Times New Roman"/>
                <w:sz w:val="20"/>
              </w:rPr>
            </w:pPr>
            <w:r w:rsidRPr="00D10562">
              <w:rPr>
                <w:rFonts w:ascii="Times New Roman" w:hAnsi="Times New Roman"/>
                <w:sz w:val="20"/>
              </w:rPr>
              <w:t>31/12/2020</w:t>
            </w:r>
          </w:p>
        </w:tc>
        <w:tc>
          <w:tcPr>
            <w:tcW w:w="1134" w:type="dxa"/>
            <w:shd w:val="clear" w:color="auto" w:fill="auto"/>
            <w:noWrap/>
            <w:vAlign w:val="center"/>
          </w:tcPr>
          <w:p w14:paraId="5E8F4525"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64%</w:t>
            </w:r>
          </w:p>
        </w:tc>
        <w:tc>
          <w:tcPr>
            <w:tcW w:w="2627" w:type="dxa"/>
            <w:shd w:val="clear" w:color="auto" w:fill="auto"/>
            <w:vAlign w:val="center"/>
          </w:tcPr>
          <w:p w14:paraId="62675736" w14:textId="003A24AE" w:rsidR="00F7122E" w:rsidRPr="00D10562" w:rsidRDefault="1C68CDAA" w:rsidP="582F122A">
            <w:pPr>
              <w:jc w:val="both"/>
              <w:rPr>
                <w:rFonts w:ascii="Times New Roman" w:hAnsi="Times New Roman"/>
                <w:sz w:val="20"/>
              </w:rPr>
            </w:pPr>
            <w:r w:rsidRPr="00D10562">
              <w:rPr>
                <w:rFonts w:ascii="Times New Roman" w:hAnsi="Times New Roman"/>
                <w:sz w:val="20"/>
              </w:rPr>
              <w:t>La OCI observó la publicación en la página web de la UAECD y en la página de la Red de Quejas de la Veeduría Distrital, el informe de PQRS con corte a julio de 2020, dando cumplimiento a la ejecución de la actividad.</w:t>
            </w:r>
          </w:p>
          <w:p w14:paraId="0C178E9E" w14:textId="4CB47AE3" w:rsidR="00F7122E" w:rsidRPr="00D10562" w:rsidRDefault="00F7122E" w:rsidP="582F122A">
            <w:pPr>
              <w:jc w:val="both"/>
              <w:rPr>
                <w:rFonts w:ascii="Times New Roman" w:hAnsi="Times New Roman"/>
                <w:sz w:val="20"/>
              </w:rPr>
            </w:pPr>
          </w:p>
        </w:tc>
      </w:tr>
      <w:tr w:rsidR="00F7122E" w:rsidRPr="007933B3" w14:paraId="6E831795" w14:textId="77777777" w:rsidTr="00D10562">
        <w:trPr>
          <w:trHeight w:val="1309"/>
        </w:trPr>
        <w:tc>
          <w:tcPr>
            <w:tcW w:w="2122" w:type="dxa"/>
            <w:vMerge/>
            <w:vAlign w:val="center"/>
          </w:tcPr>
          <w:p w14:paraId="3C0395D3" w14:textId="77777777" w:rsidR="00F7122E" w:rsidRPr="00D10562" w:rsidRDefault="00F7122E" w:rsidP="00F7122E">
            <w:pPr>
              <w:rPr>
                <w:rFonts w:ascii="Times New Roman" w:hAnsi="Times New Roman"/>
                <w:b/>
                <w:bCs/>
                <w:color w:val="FF0000"/>
                <w:sz w:val="20"/>
                <w:highlight w:val="cyan"/>
                <w:lang w:val="es-CO" w:eastAsia="es-CO"/>
              </w:rPr>
            </w:pPr>
          </w:p>
        </w:tc>
        <w:tc>
          <w:tcPr>
            <w:tcW w:w="2484" w:type="dxa"/>
            <w:shd w:val="clear" w:color="auto" w:fill="auto"/>
            <w:vAlign w:val="center"/>
          </w:tcPr>
          <w:p w14:paraId="169FDBC5" w14:textId="77777777" w:rsidR="00F7122E" w:rsidRPr="00D10562" w:rsidRDefault="261A5ACA" w:rsidP="582F122A">
            <w:pPr>
              <w:rPr>
                <w:rFonts w:ascii="Times New Roman" w:hAnsi="Times New Roman"/>
                <w:sz w:val="20"/>
                <w:lang w:val="es-CO" w:eastAsia="es-CO"/>
              </w:rPr>
            </w:pPr>
            <w:r w:rsidRPr="00D10562">
              <w:rPr>
                <w:rFonts w:ascii="Times New Roman" w:hAnsi="Times New Roman"/>
                <w:sz w:val="20"/>
              </w:rPr>
              <w:t>4.4.2. Socializar el Manual de Servicio a la Ciudadanía y/o evaluar la apropiación para generar acciones de mejora.</w:t>
            </w:r>
          </w:p>
        </w:tc>
        <w:tc>
          <w:tcPr>
            <w:tcW w:w="1768" w:type="dxa"/>
            <w:shd w:val="clear" w:color="auto" w:fill="auto"/>
            <w:vAlign w:val="center"/>
          </w:tcPr>
          <w:p w14:paraId="29F3CC9C" w14:textId="77777777" w:rsidR="00F7122E" w:rsidRPr="00D10562" w:rsidRDefault="261A5ACA" w:rsidP="00701054">
            <w:pPr>
              <w:jc w:val="center"/>
              <w:rPr>
                <w:rFonts w:ascii="Times New Roman" w:hAnsi="Times New Roman"/>
                <w:sz w:val="20"/>
              </w:rPr>
            </w:pPr>
            <w:r w:rsidRPr="00D10562">
              <w:rPr>
                <w:rFonts w:ascii="Times New Roman" w:hAnsi="Times New Roman"/>
                <w:sz w:val="20"/>
              </w:rPr>
              <w:t>31/12/2020</w:t>
            </w:r>
          </w:p>
        </w:tc>
        <w:tc>
          <w:tcPr>
            <w:tcW w:w="1134" w:type="dxa"/>
            <w:shd w:val="clear" w:color="auto" w:fill="auto"/>
            <w:noWrap/>
            <w:vAlign w:val="center"/>
          </w:tcPr>
          <w:p w14:paraId="2F3284AD"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100%</w:t>
            </w:r>
          </w:p>
        </w:tc>
        <w:tc>
          <w:tcPr>
            <w:tcW w:w="2627" w:type="dxa"/>
            <w:shd w:val="clear" w:color="auto" w:fill="auto"/>
            <w:vAlign w:val="center"/>
          </w:tcPr>
          <w:p w14:paraId="3254BC2F" w14:textId="41F13E61" w:rsidR="00F7122E" w:rsidRPr="00D10562" w:rsidRDefault="09DA0920" w:rsidP="582F122A">
            <w:pPr>
              <w:jc w:val="both"/>
              <w:rPr>
                <w:rFonts w:ascii="Times New Roman" w:hAnsi="Times New Roman"/>
                <w:sz w:val="20"/>
              </w:rPr>
            </w:pPr>
            <w:r w:rsidRPr="00D10562">
              <w:rPr>
                <w:rFonts w:ascii="Times New Roman" w:hAnsi="Times New Roman"/>
                <w:sz w:val="20"/>
              </w:rPr>
              <w:t>Se observó</w:t>
            </w:r>
            <w:r w:rsidR="26DA968C" w:rsidRPr="00D10562">
              <w:rPr>
                <w:rFonts w:ascii="Times New Roman" w:hAnsi="Times New Roman"/>
                <w:sz w:val="20"/>
              </w:rPr>
              <w:t xml:space="preserve"> la socialización realizada d</w:t>
            </w:r>
            <w:r w:rsidRPr="00D10562">
              <w:rPr>
                <w:rFonts w:ascii="Times New Roman" w:hAnsi="Times New Roman"/>
                <w:sz w:val="20"/>
              </w:rPr>
              <w:t>el documento</w:t>
            </w:r>
            <w:r w:rsidR="5C4C5BD0" w:rsidRPr="00D10562">
              <w:rPr>
                <w:rFonts w:ascii="Times New Roman" w:hAnsi="Times New Roman"/>
                <w:sz w:val="20"/>
              </w:rPr>
              <w:t xml:space="preserve"> </w:t>
            </w:r>
            <w:r w:rsidRPr="005B525F">
              <w:rPr>
                <w:rFonts w:ascii="Times New Roman" w:hAnsi="Times New Roman"/>
                <w:i/>
                <w:sz w:val="20"/>
              </w:rPr>
              <w:t>“Manual del Servicio a la Ciudadanía</w:t>
            </w:r>
            <w:r w:rsidRPr="00D10562">
              <w:rPr>
                <w:rFonts w:ascii="Times New Roman" w:hAnsi="Times New Roman"/>
                <w:sz w:val="20"/>
              </w:rPr>
              <w:t>” y</w:t>
            </w:r>
            <w:r w:rsidR="005B525F">
              <w:rPr>
                <w:rFonts w:ascii="Times New Roman" w:hAnsi="Times New Roman"/>
                <w:sz w:val="20"/>
              </w:rPr>
              <w:t xml:space="preserve"> </w:t>
            </w:r>
            <w:r w:rsidR="3046A341" w:rsidRPr="00D10562">
              <w:rPr>
                <w:rFonts w:ascii="Times New Roman" w:hAnsi="Times New Roman"/>
                <w:sz w:val="20"/>
              </w:rPr>
              <w:t xml:space="preserve">se </w:t>
            </w:r>
            <w:r w:rsidRPr="00D10562">
              <w:rPr>
                <w:rFonts w:ascii="Times New Roman" w:hAnsi="Times New Roman"/>
                <w:sz w:val="20"/>
              </w:rPr>
              <w:t xml:space="preserve">verificó la aplicación de un cuestionario a los funcionarios. </w:t>
            </w:r>
            <w:r w:rsidR="00F7122E" w:rsidRPr="00D10562">
              <w:rPr>
                <w:sz w:val="20"/>
              </w:rPr>
              <w:br/>
            </w:r>
            <w:r w:rsidRPr="00D10562">
              <w:rPr>
                <w:rFonts w:ascii="Times New Roman" w:hAnsi="Times New Roman"/>
                <w:sz w:val="20"/>
              </w:rPr>
              <w:t xml:space="preserve"> </w:t>
            </w:r>
            <w:r w:rsidR="005B525F" w:rsidRPr="00D10562">
              <w:rPr>
                <w:rFonts w:ascii="Times New Roman" w:hAnsi="Times New Roman"/>
                <w:sz w:val="20"/>
              </w:rPr>
              <w:t>Se evidenci</w:t>
            </w:r>
            <w:r w:rsidR="005B525F">
              <w:rPr>
                <w:rFonts w:ascii="Times New Roman" w:hAnsi="Times New Roman"/>
                <w:sz w:val="20"/>
              </w:rPr>
              <w:t>ó</w:t>
            </w:r>
            <w:r w:rsidRPr="00D10562">
              <w:rPr>
                <w:rFonts w:ascii="Times New Roman" w:hAnsi="Times New Roman"/>
                <w:sz w:val="20"/>
              </w:rPr>
              <w:t xml:space="preserve"> la consolidación</w:t>
            </w:r>
            <w:r w:rsidR="37570173" w:rsidRPr="00D10562">
              <w:rPr>
                <w:rFonts w:ascii="Times New Roman" w:hAnsi="Times New Roman"/>
                <w:sz w:val="20"/>
              </w:rPr>
              <w:t xml:space="preserve"> de</w:t>
            </w:r>
            <w:r w:rsidRPr="00D10562">
              <w:rPr>
                <w:rFonts w:ascii="Times New Roman" w:hAnsi="Times New Roman"/>
                <w:sz w:val="20"/>
              </w:rPr>
              <w:t xml:space="preserve"> los resultados de la encuesta aplicada y se elaboró reporte estadístico a la evaluación de apropiación al manual.   </w:t>
            </w:r>
          </w:p>
        </w:tc>
      </w:tr>
      <w:tr w:rsidR="00F7122E" w:rsidRPr="007933B3" w14:paraId="402EC15A" w14:textId="77777777" w:rsidTr="00D10562">
        <w:trPr>
          <w:trHeight w:val="1309"/>
        </w:trPr>
        <w:tc>
          <w:tcPr>
            <w:tcW w:w="2122" w:type="dxa"/>
            <w:shd w:val="clear" w:color="auto" w:fill="FFFFFF" w:themeFill="background1"/>
            <w:vAlign w:val="center"/>
          </w:tcPr>
          <w:p w14:paraId="651E9592" w14:textId="77777777" w:rsidR="00F7122E" w:rsidRPr="00D10562" w:rsidRDefault="00F7122E" w:rsidP="582F122A">
            <w:pPr>
              <w:rPr>
                <w:rFonts w:ascii="Times New Roman" w:hAnsi="Times New Roman"/>
                <w:b/>
                <w:bCs/>
                <w:color w:val="FF0000"/>
                <w:sz w:val="20"/>
                <w:lang w:val="es-CO" w:eastAsia="es-CO"/>
              </w:rPr>
            </w:pPr>
          </w:p>
        </w:tc>
        <w:tc>
          <w:tcPr>
            <w:tcW w:w="2484" w:type="dxa"/>
            <w:shd w:val="clear" w:color="auto" w:fill="auto"/>
            <w:vAlign w:val="center"/>
          </w:tcPr>
          <w:p w14:paraId="74B90915" w14:textId="77777777" w:rsidR="00F7122E" w:rsidRPr="00D10562" w:rsidRDefault="261A5ACA" w:rsidP="582F122A">
            <w:pPr>
              <w:rPr>
                <w:rFonts w:ascii="Times New Roman" w:hAnsi="Times New Roman"/>
                <w:sz w:val="20"/>
                <w:lang w:val="es-CO" w:eastAsia="es-CO"/>
              </w:rPr>
            </w:pPr>
            <w:r w:rsidRPr="00D10562">
              <w:rPr>
                <w:rFonts w:ascii="Times New Roman" w:hAnsi="Times New Roman"/>
                <w:sz w:val="20"/>
              </w:rPr>
              <w:t>4.4.3. Realizar una (1) actividad de fomento de la cultura disciplinaria y prevención de conductas disciplinables al mes.</w:t>
            </w:r>
          </w:p>
        </w:tc>
        <w:tc>
          <w:tcPr>
            <w:tcW w:w="1768" w:type="dxa"/>
            <w:shd w:val="clear" w:color="auto" w:fill="auto"/>
            <w:vAlign w:val="center"/>
          </w:tcPr>
          <w:p w14:paraId="62B9C624" w14:textId="77777777" w:rsidR="00F7122E" w:rsidRPr="00D10562" w:rsidRDefault="261A5ACA" w:rsidP="00701054">
            <w:pPr>
              <w:jc w:val="center"/>
              <w:rPr>
                <w:rFonts w:ascii="Times New Roman" w:hAnsi="Times New Roman"/>
                <w:sz w:val="20"/>
              </w:rPr>
            </w:pPr>
            <w:r w:rsidRPr="00D10562">
              <w:rPr>
                <w:rFonts w:ascii="Times New Roman" w:hAnsi="Times New Roman"/>
                <w:sz w:val="20"/>
              </w:rPr>
              <w:t>31/12/2020</w:t>
            </w:r>
          </w:p>
        </w:tc>
        <w:tc>
          <w:tcPr>
            <w:tcW w:w="1134" w:type="dxa"/>
            <w:shd w:val="clear" w:color="auto" w:fill="auto"/>
            <w:noWrap/>
            <w:vAlign w:val="center"/>
          </w:tcPr>
          <w:p w14:paraId="31A86E8E"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66%</w:t>
            </w:r>
          </w:p>
        </w:tc>
        <w:tc>
          <w:tcPr>
            <w:tcW w:w="2627" w:type="dxa"/>
            <w:shd w:val="clear" w:color="auto" w:fill="auto"/>
            <w:vAlign w:val="center"/>
          </w:tcPr>
          <w:p w14:paraId="722BE5EF" w14:textId="1D42C3CB" w:rsidR="00F7122E" w:rsidRPr="00D10562" w:rsidRDefault="39F6DCEB" w:rsidP="582F122A">
            <w:pPr>
              <w:jc w:val="both"/>
              <w:rPr>
                <w:rFonts w:ascii="Times New Roman" w:hAnsi="Times New Roman"/>
                <w:sz w:val="20"/>
              </w:rPr>
            </w:pPr>
            <w:r w:rsidRPr="00D10562">
              <w:rPr>
                <w:rFonts w:ascii="Times New Roman" w:hAnsi="Times New Roman"/>
                <w:sz w:val="20"/>
              </w:rPr>
              <w:t xml:space="preserve"> </w:t>
            </w:r>
            <w:r w:rsidR="6465E79C" w:rsidRPr="00D10562">
              <w:rPr>
                <w:rFonts w:ascii="Times New Roman" w:hAnsi="Times New Roman"/>
                <w:sz w:val="20"/>
              </w:rPr>
              <w:t>La OCI observó la realización de la actividad para el fomento a la cultura disciplinaria y prevención de conductas disciplinables, “</w:t>
            </w:r>
            <w:r w:rsidR="6465E79C" w:rsidRPr="005B525F">
              <w:rPr>
                <w:rFonts w:ascii="Times New Roman" w:hAnsi="Times New Roman"/>
                <w:i/>
                <w:sz w:val="20"/>
              </w:rPr>
              <w:t xml:space="preserve">Quien quiere ser </w:t>
            </w:r>
            <w:r w:rsidR="00701054" w:rsidRPr="005B525F">
              <w:rPr>
                <w:rFonts w:ascii="Times New Roman" w:hAnsi="Times New Roman"/>
                <w:i/>
                <w:sz w:val="20"/>
              </w:rPr>
              <w:t>millonario</w:t>
            </w:r>
            <w:r w:rsidR="00701054" w:rsidRPr="00D10562">
              <w:rPr>
                <w:rFonts w:ascii="Times New Roman" w:hAnsi="Times New Roman"/>
                <w:sz w:val="20"/>
              </w:rPr>
              <w:t>” a</w:t>
            </w:r>
            <w:r w:rsidR="6465E79C" w:rsidRPr="00D10562">
              <w:rPr>
                <w:rFonts w:ascii="Times New Roman" w:hAnsi="Times New Roman"/>
                <w:sz w:val="20"/>
              </w:rPr>
              <w:t xml:space="preserve"> cargo de la Oficina de Control Disciplinario</w:t>
            </w:r>
            <w:r w:rsidR="005B525F">
              <w:rPr>
                <w:rFonts w:ascii="Times New Roman" w:hAnsi="Times New Roman"/>
                <w:sz w:val="20"/>
              </w:rPr>
              <w:t xml:space="preserve">, </w:t>
            </w:r>
            <w:r w:rsidR="38BE87BB" w:rsidRPr="00D10562">
              <w:rPr>
                <w:rFonts w:ascii="Times New Roman" w:hAnsi="Times New Roman"/>
                <w:sz w:val="20"/>
                <w:lang w:val="es-ES"/>
              </w:rPr>
              <w:t xml:space="preserve">la cual fue desarrollada entre los meses de junio y agosto, </w:t>
            </w:r>
            <w:r w:rsidR="6465E79C" w:rsidRPr="00D10562">
              <w:rPr>
                <w:rFonts w:ascii="Times New Roman" w:hAnsi="Times New Roman"/>
                <w:sz w:val="20"/>
              </w:rPr>
              <w:t>con la</w:t>
            </w:r>
            <w:r w:rsidR="3CDBE270" w:rsidRPr="00D10562">
              <w:rPr>
                <w:rFonts w:ascii="Times New Roman" w:hAnsi="Times New Roman"/>
                <w:sz w:val="20"/>
              </w:rPr>
              <w:t xml:space="preserve"> cual</w:t>
            </w:r>
            <w:r w:rsidR="6465E79C" w:rsidRPr="00D10562">
              <w:rPr>
                <w:rFonts w:ascii="Times New Roman" w:hAnsi="Times New Roman"/>
                <w:sz w:val="20"/>
              </w:rPr>
              <w:t xml:space="preserve"> se dio cumplimiento a esta actividad.</w:t>
            </w:r>
          </w:p>
          <w:p w14:paraId="269E314A" w14:textId="5FBAB17F" w:rsidR="00F7122E" w:rsidRPr="00D10562" w:rsidRDefault="00F7122E" w:rsidP="582F122A">
            <w:pPr>
              <w:jc w:val="both"/>
              <w:rPr>
                <w:rFonts w:ascii="Times New Roman" w:hAnsi="Times New Roman"/>
                <w:sz w:val="20"/>
              </w:rPr>
            </w:pPr>
          </w:p>
        </w:tc>
      </w:tr>
      <w:tr w:rsidR="00F7122E" w:rsidRPr="007933B3" w14:paraId="2A6C5255" w14:textId="77777777" w:rsidTr="00D10562">
        <w:trPr>
          <w:trHeight w:val="1309"/>
        </w:trPr>
        <w:tc>
          <w:tcPr>
            <w:tcW w:w="2122" w:type="dxa"/>
            <w:shd w:val="clear" w:color="auto" w:fill="FFFFFF" w:themeFill="background1"/>
            <w:vAlign w:val="center"/>
          </w:tcPr>
          <w:p w14:paraId="57C5A382" w14:textId="77777777" w:rsidR="00F7122E" w:rsidRPr="00D10562" w:rsidRDefault="261A5ACA" w:rsidP="582F122A">
            <w:pPr>
              <w:rPr>
                <w:rFonts w:ascii="Times New Roman" w:hAnsi="Times New Roman"/>
                <w:b/>
                <w:bCs/>
                <w:sz w:val="20"/>
                <w:lang w:val="es-CO" w:eastAsia="es-CO"/>
              </w:rPr>
            </w:pPr>
            <w:r w:rsidRPr="00D10562">
              <w:rPr>
                <w:rFonts w:ascii="Times New Roman" w:hAnsi="Times New Roman"/>
                <w:b/>
                <w:bCs/>
                <w:sz w:val="20"/>
                <w:lang w:val="es-CO" w:eastAsia="es-CO"/>
              </w:rPr>
              <w:t>4.5. Relacionamiento con el ciudadano</w:t>
            </w:r>
          </w:p>
        </w:tc>
        <w:tc>
          <w:tcPr>
            <w:tcW w:w="2484" w:type="dxa"/>
            <w:shd w:val="clear" w:color="auto" w:fill="auto"/>
            <w:vAlign w:val="center"/>
          </w:tcPr>
          <w:p w14:paraId="352BF37B" w14:textId="77777777" w:rsidR="00F7122E" w:rsidRPr="00D10562" w:rsidRDefault="261A5ACA" w:rsidP="582F122A">
            <w:pPr>
              <w:rPr>
                <w:rFonts w:ascii="Times New Roman" w:hAnsi="Times New Roman"/>
                <w:sz w:val="20"/>
                <w:lang w:val="es-CO" w:eastAsia="es-CO"/>
              </w:rPr>
            </w:pPr>
            <w:r w:rsidRPr="00D10562">
              <w:rPr>
                <w:rFonts w:ascii="Times New Roman" w:hAnsi="Times New Roman"/>
                <w:sz w:val="20"/>
              </w:rPr>
              <w:t>4.5.1. Realizar mediciones de percepción del servicio y plantear acciones de mejora</w:t>
            </w:r>
          </w:p>
        </w:tc>
        <w:tc>
          <w:tcPr>
            <w:tcW w:w="1768" w:type="dxa"/>
            <w:shd w:val="clear" w:color="auto" w:fill="auto"/>
            <w:vAlign w:val="center"/>
          </w:tcPr>
          <w:p w14:paraId="79F484B0" w14:textId="77777777" w:rsidR="00F7122E" w:rsidRPr="00D10562" w:rsidRDefault="261A5ACA" w:rsidP="00701054">
            <w:pPr>
              <w:jc w:val="center"/>
              <w:rPr>
                <w:rFonts w:ascii="Times New Roman" w:hAnsi="Times New Roman"/>
                <w:sz w:val="20"/>
              </w:rPr>
            </w:pPr>
            <w:r w:rsidRPr="00D10562">
              <w:rPr>
                <w:rFonts w:ascii="Times New Roman" w:hAnsi="Times New Roman"/>
                <w:sz w:val="20"/>
              </w:rPr>
              <w:t>31/12/2020</w:t>
            </w:r>
          </w:p>
        </w:tc>
        <w:tc>
          <w:tcPr>
            <w:tcW w:w="1134" w:type="dxa"/>
            <w:shd w:val="clear" w:color="auto" w:fill="auto"/>
            <w:noWrap/>
            <w:vAlign w:val="center"/>
          </w:tcPr>
          <w:p w14:paraId="498DFBC8" w14:textId="77777777" w:rsidR="00F7122E" w:rsidRPr="00D10562" w:rsidRDefault="261A5ACA" w:rsidP="582F122A">
            <w:pPr>
              <w:jc w:val="center"/>
              <w:rPr>
                <w:rFonts w:ascii="Times New Roman" w:hAnsi="Times New Roman"/>
                <w:sz w:val="20"/>
              </w:rPr>
            </w:pPr>
            <w:r w:rsidRPr="00D10562">
              <w:rPr>
                <w:rFonts w:ascii="Times New Roman" w:hAnsi="Times New Roman"/>
                <w:sz w:val="20"/>
              </w:rPr>
              <w:t>30%</w:t>
            </w:r>
          </w:p>
        </w:tc>
        <w:tc>
          <w:tcPr>
            <w:tcW w:w="2627" w:type="dxa"/>
            <w:shd w:val="clear" w:color="auto" w:fill="auto"/>
            <w:vAlign w:val="center"/>
          </w:tcPr>
          <w:p w14:paraId="67F06216" w14:textId="528DAF31" w:rsidR="00F7122E" w:rsidRPr="00D10562" w:rsidRDefault="446EF1A5" w:rsidP="582F122A">
            <w:pPr>
              <w:jc w:val="both"/>
              <w:rPr>
                <w:rFonts w:ascii="Times New Roman" w:hAnsi="Times New Roman"/>
                <w:sz w:val="20"/>
              </w:rPr>
            </w:pPr>
            <w:r w:rsidRPr="00D10562">
              <w:rPr>
                <w:rFonts w:ascii="Times New Roman" w:hAnsi="Times New Roman"/>
                <w:sz w:val="20"/>
              </w:rPr>
              <w:t>Se observó mediante la información remitida por la OAPAP que se realiz</w:t>
            </w:r>
            <w:r w:rsidR="150272CC" w:rsidRPr="00D10562">
              <w:rPr>
                <w:rFonts w:ascii="Times New Roman" w:hAnsi="Times New Roman"/>
                <w:sz w:val="20"/>
              </w:rPr>
              <w:t xml:space="preserve">aron las </w:t>
            </w:r>
            <w:r w:rsidRPr="00D10562">
              <w:rPr>
                <w:rFonts w:ascii="Times New Roman" w:hAnsi="Times New Roman"/>
                <w:sz w:val="20"/>
              </w:rPr>
              <w:t>siguientes</w:t>
            </w:r>
            <w:r w:rsidR="5A31AA5C" w:rsidRPr="00D10562">
              <w:rPr>
                <w:rFonts w:ascii="Times New Roman" w:hAnsi="Times New Roman"/>
                <w:sz w:val="20"/>
              </w:rPr>
              <w:t xml:space="preserve"> actividades tendientes a la </w:t>
            </w:r>
            <w:r w:rsidR="005B525F" w:rsidRPr="00D10562">
              <w:rPr>
                <w:rFonts w:ascii="Times New Roman" w:hAnsi="Times New Roman"/>
                <w:sz w:val="20"/>
              </w:rPr>
              <w:t>ejecución</w:t>
            </w:r>
            <w:r w:rsidR="5A31AA5C" w:rsidRPr="00D10562">
              <w:rPr>
                <w:rFonts w:ascii="Times New Roman" w:hAnsi="Times New Roman"/>
                <w:sz w:val="20"/>
              </w:rPr>
              <w:t xml:space="preserve"> de la actividad:</w:t>
            </w:r>
            <w:r w:rsidRPr="00D10562">
              <w:rPr>
                <w:rFonts w:ascii="Times New Roman" w:hAnsi="Times New Roman"/>
                <w:sz w:val="20"/>
              </w:rPr>
              <w:t xml:space="preserve"> </w:t>
            </w:r>
          </w:p>
          <w:p w14:paraId="2D8673DC" w14:textId="06B12110" w:rsidR="00F7122E" w:rsidRPr="00D10562" w:rsidRDefault="446EF1A5" w:rsidP="582F122A">
            <w:pPr>
              <w:jc w:val="both"/>
              <w:rPr>
                <w:rFonts w:ascii="Times New Roman" w:hAnsi="Times New Roman"/>
                <w:sz w:val="20"/>
              </w:rPr>
            </w:pPr>
            <w:r w:rsidRPr="00D10562">
              <w:rPr>
                <w:rFonts w:ascii="Times New Roman" w:hAnsi="Times New Roman"/>
                <w:sz w:val="20"/>
              </w:rPr>
              <w:t>•Se diseñaron las encuestas de percepción del servicio para los canales presencial, escrito, catastro en línea y para notificaciones.</w:t>
            </w:r>
          </w:p>
          <w:p w14:paraId="455FD8DE" w14:textId="799BA4A2" w:rsidR="00F7122E" w:rsidRPr="00D10562" w:rsidRDefault="446EF1A5" w:rsidP="582F122A">
            <w:pPr>
              <w:jc w:val="both"/>
              <w:rPr>
                <w:rFonts w:ascii="Times New Roman" w:hAnsi="Times New Roman"/>
                <w:sz w:val="20"/>
              </w:rPr>
            </w:pPr>
            <w:r w:rsidRPr="00D10562">
              <w:rPr>
                <w:rFonts w:ascii="Times New Roman" w:hAnsi="Times New Roman"/>
                <w:sz w:val="20"/>
              </w:rPr>
              <w:t>•S</w:t>
            </w:r>
            <w:r w:rsidR="00031308">
              <w:rPr>
                <w:rFonts w:ascii="Times New Roman" w:hAnsi="Times New Roman"/>
                <w:sz w:val="20"/>
              </w:rPr>
              <w:t>e</w:t>
            </w:r>
            <w:r w:rsidRPr="00D10562">
              <w:rPr>
                <w:rFonts w:ascii="Times New Roman" w:hAnsi="Times New Roman"/>
                <w:sz w:val="20"/>
              </w:rPr>
              <w:t xml:space="preserve"> </w:t>
            </w:r>
            <w:r w:rsidR="00701054" w:rsidRPr="00D10562">
              <w:rPr>
                <w:rFonts w:ascii="Times New Roman" w:hAnsi="Times New Roman"/>
                <w:sz w:val="20"/>
              </w:rPr>
              <w:t>public</w:t>
            </w:r>
            <w:r w:rsidR="00701054">
              <w:rPr>
                <w:rFonts w:ascii="Times New Roman" w:hAnsi="Times New Roman"/>
                <w:sz w:val="20"/>
              </w:rPr>
              <w:t>ó</w:t>
            </w:r>
            <w:r w:rsidRPr="00D10562">
              <w:rPr>
                <w:rFonts w:ascii="Times New Roman" w:hAnsi="Times New Roman"/>
                <w:sz w:val="20"/>
              </w:rPr>
              <w:t xml:space="preserve"> en la página WEB de la entidad la encuesta para C</w:t>
            </w:r>
            <w:r w:rsidR="0026420F">
              <w:rPr>
                <w:rFonts w:ascii="Times New Roman" w:hAnsi="Times New Roman"/>
                <w:sz w:val="20"/>
              </w:rPr>
              <w:t>atastro en línea</w:t>
            </w:r>
            <w:r w:rsidR="00031308">
              <w:rPr>
                <w:rFonts w:ascii="Times New Roman" w:hAnsi="Times New Roman"/>
                <w:sz w:val="20"/>
              </w:rPr>
              <w:t>.</w:t>
            </w:r>
            <w:r w:rsidR="0026420F">
              <w:rPr>
                <w:rFonts w:ascii="Times New Roman" w:hAnsi="Times New Roman"/>
                <w:sz w:val="20"/>
              </w:rPr>
              <w:t xml:space="preserve"> </w:t>
            </w:r>
            <w:r w:rsidRPr="00D10562">
              <w:rPr>
                <w:rFonts w:ascii="Times New Roman" w:hAnsi="Times New Roman"/>
                <w:sz w:val="20"/>
              </w:rPr>
              <w:t xml:space="preserve"> </w:t>
            </w:r>
            <w:r w:rsidR="00031308">
              <w:rPr>
                <w:rFonts w:ascii="Times New Roman" w:hAnsi="Times New Roman"/>
                <w:sz w:val="20"/>
              </w:rPr>
              <w:t>A</w:t>
            </w:r>
            <w:r w:rsidRPr="00D10562">
              <w:rPr>
                <w:rFonts w:ascii="Times New Roman" w:hAnsi="Times New Roman"/>
                <w:sz w:val="20"/>
              </w:rPr>
              <w:t xml:space="preserve"> fecha 28 de agosto de 2020, se han recibido 70 respuestas.</w:t>
            </w:r>
          </w:p>
          <w:p w14:paraId="02614873" w14:textId="6FE9A17F" w:rsidR="00F7122E" w:rsidRPr="00D10562" w:rsidRDefault="446EF1A5" w:rsidP="582F122A">
            <w:pPr>
              <w:jc w:val="both"/>
              <w:rPr>
                <w:rFonts w:ascii="Times New Roman" w:hAnsi="Times New Roman"/>
                <w:sz w:val="20"/>
              </w:rPr>
            </w:pPr>
            <w:r w:rsidRPr="00D10562">
              <w:rPr>
                <w:rFonts w:ascii="Times New Roman" w:hAnsi="Times New Roman"/>
                <w:sz w:val="20"/>
              </w:rPr>
              <w:t xml:space="preserve">•Se remitió correo electrónico al jefe del Centro de Documentación solicitando base de datos con los correos </w:t>
            </w:r>
            <w:r w:rsidRPr="00D10562">
              <w:rPr>
                <w:rFonts w:ascii="Times New Roman" w:hAnsi="Times New Roman"/>
                <w:sz w:val="20"/>
              </w:rPr>
              <w:lastRenderedPageBreak/>
              <w:t>electrónicos de los usuarios que estén registrados en CORDIS, para enviar la encuesta de satisfacción del servicio del canal escrito.</w:t>
            </w:r>
          </w:p>
        </w:tc>
      </w:tr>
    </w:tbl>
    <w:p w14:paraId="77A1F6AD" w14:textId="77777777" w:rsidR="00792CEC" w:rsidRPr="002260F9" w:rsidRDefault="04448BF2" w:rsidP="582F122A">
      <w:pPr>
        <w:ind w:right="618"/>
        <w:jc w:val="both"/>
        <w:rPr>
          <w:rFonts w:ascii="Times New Roman" w:hAnsi="Times New Roman"/>
          <w:sz w:val="18"/>
          <w:szCs w:val="18"/>
        </w:rPr>
      </w:pPr>
      <w:r w:rsidRPr="582F122A">
        <w:rPr>
          <w:rFonts w:ascii="Times New Roman" w:hAnsi="Times New Roman"/>
          <w:sz w:val="18"/>
          <w:szCs w:val="18"/>
        </w:rPr>
        <w:lastRenderedPageBreak/>
        <w:t>Fuente: Reporte OAPAP del seguimiento a la ejecución del PAAC a 3</w:t>
      </w:r>
      <w:r w:rsidR="7DFE4FF0" w:rsidRPr="582F122A">
        <w:rPr>
          <w:rFonts w:ascii="Times New Roman" w:hAnsi="Times New Roman"/>
          <w:sz w:val="18"/>
          <w:szCs w:val="18"/>
        </w:rPr>
        <w:t>1</w:t>
      </w:r>
      <w:r w:rsidRPr="582F122A">
        <w:rPr>
          <w:rFonts w:ascii="Times New Roman" w:hAnsi="Times New Roman"/>
          <w:sz w:val="18"/>
          <w:szCs w:val="18"/>
        </w:rPr>
        <w:t>/</w:t>
      </w:r>
      <w:r w:rsidR="1B6026A5" w:rsidRPr="582F122A">
        <w:rPr>
          <w:rFonts w:ascii="Times New Roman" w:hAnsi="Times New Roman"/>
          <w:sz w:val="18"/>
          <w:szCs w:val="18"/>
        </w:rPr>
        <w:t>0</w:t>
      </w:r>
      <w:r w:rsidR="7DFE4FF0" w:rsidRPr="582F122A">
        <w:rPr>
          <w:rFonts w:ascii="Times New Roman" w:hAnsi="Times New Roman"/>
          <w:sz w:val="18"/>
          <w:szCs w:val="18"/>
        </w:rPr>
        <w:t>8</w:t>
      </w:r>
      <w:r w:rsidRPr="582F122A">
        <w:rPr>
          <w:rFonts w:ascii="Times New Roman" w:hAnsi="Times New Roman"/>
          <w:sz w:val="18"/>
          <w:szCs w:val="18"/>
        </w:rPr>
        <w:t>/20</w:t>
      </w:r>
      <w:r w:rsidR="1B6026A5" w:rsidRPr="582F122A">
        <w:rPr>
          <w:rFonts w:ascii="Times New Roman" w:hAnsi="Times New Roman"/>
          <w:sz w:val="18"/>
          <w:szCs w:val="18"/>
        </w:rPr>
        <w:t>20</w:t>
      </w:r>
    </w:p>
    <w:p w14:paraId="42EF2083" w14:textId="77777777" w:rsidR="00A05CA1" w:rsidRPr="007933B3" w:rsidRDefault="00A05CA1" w:rsidP="582F122A">
      <w:pPr>
        <w:jc w:val="both"/>
        <w:rPr>
          <w:rFonts w:ascii="Times New Roman" w:eastAsia="Batang" w:hAnsi="Times New Roman"/>
          <w:b/>
          <w:bCs/>
          <w:color w:val="FF0000"/>
          <w:spacing w:val="-5"/>
          <w:sz w:val="22"/>
          <w:szCs w:val="22"/>
          <w:lang w:val="es-ES" w:eastAsia="en-US"/>
        </w:rPr>
      </w:pPr>
    </w:p>
    <w:p w14:paraId="5DAC590B" w14:textId="77777777" w:rsidR="00792CEC" w:rsidRPr="0032060C" w:rsidRDefault="04448BF2" w:rsidP="582F122A">
      <w:pPr>
        <w:jc w:val="both"/>
        <w:rPr>
          <w:rFonts w:ascii="Times New Roman" w:eastAsia="Batang" w:hAnsi="Times New Roman"/>
          <w:b/>
          <w:bCs/>
          <w:spacing w:val="-5"/>
          <w:sz w:val="22"/>
          <w:szCs w:val="22"/>
          <w:lang w:val="es-ES" w:eastAsia="en-US"/>
        </w:rPr>
      </w:pPr>
      <w:r w:rsidRPr="582F122A">
        <w:rPr>
          <w:rFonts w:ascii="Times New Roman" w:eastAsia="Batang" w:hAnsi="Times New Roman"/>
          <w:b/>
          <w:bCs/>
          <w:spacing w:val="-5"/>
          <w:sz w:val="22"/>
          <w:szCs w:val="22"/>
          <w:lang w:val="es-ES" w:eastAsia="en-US"/>
        </w:rPr>
        <w:t>5.</w:t>
      </w:r>
      <w:r w:rsidR="17C19343" w:rsidRPr="582F122A">
        <w:rPr>
          <w:rFonts w:ascii="Times New Roman" w:eastAsia="Batang" w:hAnsi="Times New Roman"/>
          <w:b/>
          <w:bCs/>
          <w:spacing w:val="-5"/>
          <w:sz w:val="22"/>
          <w:szCs w:val="22"/>
          <w:lang w:val="es-ES" w:eastAsia="en-US"/>
        </w:rPr>
        <w:t>6</w:t>
      </w:r>
      <w:r w:rsidRPr="582F122A">
        <w:rPr>
          <w:rFonts w:ascii="Times New Roman" w:eastAsia="Batang" w:hAnsi="Times New Roman"/>
          <w:b/>
          <w:bCs/>
          <w:spacing w:val="-5"/>
          <w:sz w:val="22"/>
          <w:szCs w:val="22"/>
          <w:lang w:val="es-ES" w:eastAsia="en-US"/>
        </w:rPr>
        <w:t xml:space="preserve">. Componente 5 </w:t>
      </w:r>
      <w:r w:rsidRPr="582F122A">
        <w:rPr>
          <w:rFonts w:ascii="Times New Roman" w:eastAsia="Batang" w:hAnsi="Times New Roman"/>
          <w:b/>
          <w:bCs/>
          <w:i/>
          <w:iCs/>
          <w:spacing w:val="-5"/>
          <w:sz w:val="22"/>
          <w:szCs w:val="22"/>
          <w:lang w:val="es-ES" w:eastAsia="en-US"/>
        </w:rPr>
        <w:t>“</w:t>
      </w:r>
      <w:r w:rsidRPr="582F122A">
        <w:rPr>
          <w:rFonts w:ascii="Times New Roman" w:eastAsia="Batang" w:hAnsi="Times New Roman"/>
          <w:b/>
          <w:bCs/>
          <w:spacing w:val="-5"/>
          <w:sz w:val="22"/>
          <w:szCs w:val="22"/>
          <w:lang w:val="es-ES" w:eastAsia="en-US"/>
        </w:rPr>
        <w:t>Mecanismos para la transparencia y acceso a la información”.</w:t>
      </w:r>
    </w:p>
    <w:p w14:paraId="7B40C951" w14:textId="77777777" w:rsidR="00792CEC" w:rsidRPr="0032060C" w:rsidRDefault="00792CEC" w:rsidP="582F122A">
      <w:pPr>
        <w:jc w:val="both"/>
        <w:rPr>
          <w:rFonts w:ascii="Times New Roman" w:eastAsia="Batang" w:hAnsi="Times New Roman"/>
          <w:b/>
          <w:bCs/>
          <w:spacing w:val="-5"/>
          <w:sz w:val="22"/>
          <w:szCs w:val="22"/>
          <w:lang w:val="es-ES" w:eastAsia="en-US"/>
        </w:rPr>
      </w:pPr>
    </w:p>
    <w:p w14:paraId="59EBFA96" w14:textId="77777777" w:rsidR="00792CEC" w:rsidRPr="0032060C" w:rsidRDefault="04448BF2" w:rsidP="582F122A">
      <w:pPr>
        <w:autoSpaceDE w:val="0"/>
        <w:autoSpaceDN w:val="0"/>
        <w:adjustRightInd w:val="0"/>
        <w:jc w:val="both"/>
        <w:rPr>
          <w:rFonts w:ascii="Times New Roman" w:eastAsia="Batang" w:hAnsi="Times New Roman"/>
          <w:b/>
          <w:bCs/>
          <w:spacing w:val="-5"/>
          <w:sz w:val="22"/>
          <w:szCs w:val="22"/>
          <w:u w:val="single"/>
          <w:lang w:val="es-ES"/>
        </w:rPr>
      </w:pPr>
      <w:r w:rsidRPr="582F122A">
        <w:rPr>
          <w:rFonts w:ascii="Times New Roman" w:eastAsia="Batang" w:hAnsi="Times New Roman"/>
          <w:b/>
          <w:bCs/>
          <w:spacing w:val="-5"/>
          <w:sz w:val="22"/>
          <w:szCs w:val="22"/>
          <w:u w:val="single"/>
          <w:lang w:val="es-ES"/>
        </w:rPr>
        <w:t>Criterio</w:t>
      </w:r>
    </w:p>
    <w:p w14:paraId="4B4D7232" w14:textId="77777777" w:rsidR="00792CEC" w:rsidRPr="0032060C" w:rsidRDefault="00792CEC" w:rsidP="00792CEC">
      <w:pPr>
        <w:autoSpaceDE w:val="0"/>
        <w:autoSpaceDN w:val="0"/>
        <w:adjustRightInd w:val="0"/>
        <w:jc w:val="both"/>
        <w:rPr>
          <w:rFonts w:ascii="Times New Roman" w:eastAsia="Batang" w:hAnsi="Times New Roman"/>
          <w:spacing w:val="-5"/>
          <w:sz w:val="22"/>
          <w:szCs w:val="22"/>
          <w:lang w:val="es-ES"/>
        </w:rPr>
      </w:pPr>
    </w:p>
    <w:p w14:paraId="6B1E2B80" w14:textId="77777777" w:rsidR="00792CEC" w:rsidRPr="0032060C" w:rsidRDefault="04448BF2" w:rsidP="582F122A">
      <w:pPr>
        <w:autoSpaceDE w:val="0"/>
        <w:autoSpaceDN w:val="0"/>
        <w:adjustRightInd w:val="0"/>
        <w:jc w:val="both"/>
        <w:rPr>
          <w:rFonts w:ascii="Times New Roman" w:eastAsia="Batang" w:hAnsi="Times New Roman"/>
          <w:i/>
          <w:iCs/>
          <w:spacing w:val="-5"/>
          <w:sz w:val="22"/>
          <w:szCs w:val="22"/>
          <w:lang w:val="es-ES" w:eastAsia="en-US"/>
        </w:rPr>
      </w:pPr>
      <w:r w:rsidRPr="0032060C">
        <w:rPr>
          <w:rFonts w:ascii="Times New Roman" w:eastAsia="Batang" w:hAnsi="Times New Roman"/>
          <w:spacing w:val="-5"/>
          <w:sz w:val="22"/>
          <w:szCs w:val="22"/>
          <w:lang w:val="es-ES" w:eastAsia="en-US"/>
        </w:rPr>
        <w:t xml:space="preserve">Documento </w:t>
      </w:r>
      <w:r w:rsidRPr="582F122A">
        <w:rPr>
          <w:rFonts w:ascii="Times New Roman" w:eastAsia="Batang" w:hAnsi="Times New Roman"/>
          <w:i/>
          <w:iCs/>
          <w:spacing w:val="-5"/>
          <w:sz w:val="22"/>
          <w:szCs w:val="22"/>
          <w:lang w:val="es-ES" w:eastAsia="en-US"/>
        </w:rPr>
        <w:t>"Estrategias para la Construcción del Plan Anticorrupción y de Atención al Ciudadano” Versión 2</w:t>
      </w:r>
      <w:r w:rsidRPr="0032060C">
        <w:rPr>
          <w:rFonts w:ascii="Times New Roman" w:eastAsia="Batang" w:hAnsi="Times New Roman"/>
          <w:spacing w:val="-5"/>
          <w:sz w:val="22"/>
          <w:szCs w:val="22"/>
          <w:lang w:val="es-ES" w:eastAsia="en-US"/>
        </w:rPr>
        <w:t>, Quinto componente “</w:t>
      </w:r>
      <w:r w:rsidRPr="582F122A">
        <w:rPr>
          <w:rFonts w:ascii="Times New Roman" w:eastAsia="Batang" w:hAnsi="Times New Roman"/>
          <w:i/>
          <w:iCs/>
          <w:spacing w:val="-5"/>
          <w:sz w:val="22"/>
          <w:szCs w:val="22"/>
          <w:lang w:val="es-ES" w:eastAsia="en-US"/>
        </w:rPr>
        <w:t>Mecanismos para la transparencia y acceso a la información” “…las entidades están llamadas a incluir en su plan anticorrupción acciones encaminadas al fortalecimiento del derecho de acceso a la información pública tanto en la gestión administrativa, como en los servidores públicos y ciudadanos”.</w:t>
      </w:r>
    </w:p>
    <w:p w14:paraId="2093CA67" w14:textId="77777777" w:rsidR="00792CEC" w:rsidRPr="0032060C" w:rsidRDefault="00792CEC" w:rsidP="582F122A">
      <w:pPr>
        <w:autoSpaceDE w:val="0"/>
        <w:autoSpaceDN w:val="0"/>
        <w:adjustRightInd w:val="0"/>
        <w:jc w:val="both"/>
        <w:rPr>
          <w:rFonts w:ascii="Times New Roman" w:eastAsia="Batang" w:hAnsi="Times New Roman"/>
          <w:i/>
          <w:iCs/>
          <w:spacing w:val="-5"/>
          <w:sz w:val="22"/>
          <w:szCs w:val="22"/>
          <w:lang w:val="es-ES" w:eastAsia="en-US"/>
        </w:rPr>
      </w:pPr>
    </w:p>
    <w:p w14:paraId="7DF4F66A" w14:textId="77777777" w:rsidR="00792CEC" w:rsidRPr="0032060C" w:rsidRDefault="04448BF2" w:rsidP="582F122A">
      <w:pPr>
        <w:jc w:val="both"/>
        <w:rPr>
          <w:rFonts w:ascii="Times New Roman" w:eastAsia="Batang" w:hAnsi="Times New Roman"/>
          <w:b/>
          <w:bCs/>
          <w:spacing w:val="-5"/>
          <w:sz w:val="22"/>
          <w:szCs w:val="22"/>
          <w:u w:val="single"/>
          <w:lang w:val="es-ES" w:eastAsia="en-US"/>
        </w:rPr>
      </w:pPr>
      <w:r w:rsidRPr="582F122A">
        <w:rPr>
          <w:rFonts w:ascii="Times New Roman" w:eastAsia="Batang" w:hAnsi="Times New Roman"/>
          <w:b/>
          <w:bCs/>
          <w:spacing w:val="-5"/>
          <w:sz w:val="22"/>
          <w:szCs w:val="22"/>
          <w:u w:val="single"/>
          <w:lang w:val="es-ES" w:eastAsia="en-US"/>
        </w:rPr>
        <w:t>Situación evidenciada</w:t>
      </w:r>
    </w:p>
    <w:p w14:paraId="2503B197" w14:textId="77777777" w:rsidR="00792CEC" w:rsidRPr="0032060C" w:rsidRDefault="00792CEC" w:rsidP="00792CEC">
      <w:pPr>
        <w:autoSpaceDE w:val="0"/>
        <w:autoSpaceDN w:val="0"/>
        <w:adjustRightInd w:val="0"/>
        <w:jc w:val="both"/>
        <w:rPr>
          <w:rFonts w:ascii="Times New Roman" w:eastAsia="Batang" w:hAnsi="Times New Roman"/>
          <w:spacing w:val="-5"/>
          <w:sz w:val="22"/>
          <w:szCs w:val="22"/>
          <w:lang w:val="es-ES"/>
        </w:rPr>
      </w:pPr>
    </w:p>
    <w:p w14:paraId="3C61AF2B" w14:textId="5291A245" w:rsidR="00921AE4" w:rsidRDefault="04448BF2" w:rsidP="00792CEC">
      <w:pPr>
        <w:autoSpaceDE w:val="0"/>
        <w:autoSpaceDN w:val="0"/>
        <w:adjustRightInd w:val="0"/>
        <w:jc w:val="both"/>
        <w:rPr>
          <w:rFonts w:ascii="Times New Roman" w:eastAsia="Batang" w:hAnsi="Times New Roman"/>
          <w:spacing w:val="-5"/>
          <w:sz w:val="22"/>
          <w:szCs w:val="22"/>
          <w:lang w:val="es-ES" w:eastAsia="en-US"/>
        </w:rPr>
      </w:pPr>
      <w:r w:rsidRPr="0032060C">
        <w:rPr>
          <w:rFonts w:ascii="Times New Roman" w:eastAsia="Batang" w:hAnsi="Times New Roman"/>
          <w:spacing w:val="-5"/>
          <w:sz w:val="22"/>
          <w:szCs w:val="22"/>
          <w:lang w:val="es-ES"/>
        </w:rPr>
        <w:t>Se observó que</w:t>
      </w:r>
      <w:r w:rsidR="005B525F">
        <w:rPr>
          <w:rFonts w:ascii="Times New Roman" w:eastAsia="Batang" w:hAnsi="Times New Roman"/>
          <w:spacing w:val="-5"/>
          <w:sz w:val="22"/>
          <w:szCs w:val="22"/>
          <w:lang w:val="es-ES"/>
        </w:rPr>
        <w:t xml:space="preserve"> </w:t>
      </w:r>
      <w:r w:rsidRPr="0032060C">
        <w:rPr>
          <w:rFonts w:ascii="Times New Roman" w:eastAsia="Batang" w:hAnsi="Times New Roman"/>
          <w:spacing w:val="-5"/>
          <w:sz w:val="22"/>
          <w:szCs w:val="22"/>
          <w:lang w:val="es-ES"/>
        </w:rPr>
        <w:t>para el componente de transparencia y acceso a la información, la U</w:t>
      </w:r>
      <w:r w:rsidR="6F0826DC" w:rsidRPr="0032060C">
        <w:rPr>
          <w:rFonts w:ascii="Times New Roman" w:eastAsia="Batang" w:hAnsi="Times New Roman"/>
          <w:spacing w:val="-5"/>
          <w:sz w:val="22"/>
          <w:szCs w:val="22"/>
          <w:lang w:val="es-ES"/>
        </w:rPr>
        <w:t>AECD</w:t>
      </w:r>
      <w:r w:rsidRPr="0032060C">
        <w:rPr>
          <w:rFonts w:ascii="Times New Roman" w:eastAsia="Batang" w:hAnsi="Times New Roman"/>
          <w:spacing w:val="-5"/>
          <w:sz w:val="22"/>
          <w:szCs w:val="22"/>
          <w:lang w:val="es-ES"/>
        </w:rPr>
        <w:t xml:space="preserve"> estableció actividades encaminadas a atender los “</w:t>
      </w:r>
      <w:r w:rsidR="005B525F" w:rsidRPr="005B525F">
        <w:rPr>
          <w:rFonts w:ascii="Times New Roman" w:eastAsia="Batang" w:hAnsi="Times New Roman"/>
          <w:i/>
          <w:spacing w:val="-5"/>
          <w:sz w:val="22"/>
          <w:szCs w:val="22"/>
          <w:lang w:val="es-ES"/>
        </w:rPr>
        <w:t>L</w:t>
      </w:r>
      <w:r w:rsidRPr="005B525F">
        <w:rPr>
          <w:rFonts w:ascii="Times New Roman" w:eastAsia="Batang" w:hAnsi="Times New Roman"/>
          <w:i/>
          <w:spacing w:val="-5"/>
          <w:sz w:val="22"/>
          <w:szCs w:val="22"/>
          <w:lang w:val="es-ES"/>
        </w:rPr>
        <w:t>ineamientos de transparencia activa</w:t>
      </w:r>
      <w:r w:rsidRPr="0032060C">
        <w:rPr>
          <w:rFonts w:ascii="Times New Roman" w:eastAsia="Batang" w:hAnsi="Times New Roman"/>
          <w:spacing w:val="-5"/>
          <w:sz w:val="22"/>
          <w:szCs w:val="22"/>
          <w:lang w:val="es-ES"/>
        </w:rPr>
        <w:t>”, “</w:t>
      </w:r>
      <w:r w:rsidR="005B525F" w:rsidRPr="005B525F">
        <w:rPr>
          <w:rFonts w:ascii="Times New Roman" w:eastAsia="Batang" w:hAnsi="Times New Roman"/>
          <w:i/>
          <w:spacing w:val="-5"/>
          <w:sz w:val="22"/>
          <w:szCs w:val="22"/>
          <w:lang w:val="es-ES"/>
        </w:rPr>
        <w:t>L</w:t>
      </w:r>
      <w:r w:rsidRPr="005B525F">
        <w:rPr>
          <w:rFonts w:ascii="Times New Roman" w:eastAsia="Batang" w:hAnsi="Times New Roman"/>
          <w:i/>
          <w:spacing w:val="-5"/>
          <w:sz w:val="22"/>
          <w:szCs w:val="22"/>
          <w:lang w:val="es-ES"/>
        </w:rPr>
        <w:t>ineamientos de transparencia pasiva</w:t>
      </w:r>
      <w:r w:rsidRPr="0032060C">
        <w:rPr>
          <w:rFonts w:ascii="Times New Roman" w:eastAsia="Batang" w:hAnsi="Times New Roman"/>
          <w:spacing w:val="-5"/>
          <w:sz w:val="22"/>
          <w:szCs w:val="22"/>
          <w:lang w:val="es-ES"/>
        </w:rPr>
        <w:t>”, “</w:t>
      </w:r>
      <w:r w:rsidR="005B525F" w:rsidRPr="005B525F">
        <w:rPr>
          <w:rFonts w:ascii="Times New Roman" w:eastAsia="Batang" w:hAnsi="Times New Roman"/>
          <w:i/>
          <w:spacing w:val="-5"/>
          <w:sz w:val="22"/>
          <w:szCs w:val="22"/>
          <w:lang w:val="es-ES"/>
        </w:rPr>
        <w:t>E</w:t>
      </w:r>
      <w:r w:rsidR="09D0D757" w:rsidRPr="005B525F">
        <w:rPr>
          <w:rFonts w:ascii="Times New Roman" w:eastAsia="Batang" w:hAnsi="Times New Roman"/>
          <w:i/>
          <w:spacing w:val="-5"/>
          <w:sz w:val="22"/>
          <w:szCs w:val="22"/>
          <w:lang w:val="es-ES"/>
        </w:rPr>
        <w:t>laboración de instrumentos de gestión de la información</w:t>
      </w:r>
      <w:r w:rsidRPr="0032060C">
        <w:rPr>
          <w:rFonts w:ascii="Times New Roman" w:eastAsia="Batang" w:hAnsi="Times New Roman"/>
          <w:spacing w:val="-5"/>
          <w:sz w:val="22"/>
          <w:szCs w:val="22"/>
          <w:lang w:val="es-ES"/>
        </w:rPr>
        <w:t>” y “</w:t>
      </w:r>
      <w:r w:rsidR="005B525F" w:rsidRPr="005B525F">
        <w:rPr>
          <w:rFonts w:ascii="Times New Roman" w:eastAsia="Batang" w:hAnsi="Times New Roman"/>
          <w:i/>
          <w:spacing w:val="-5"/>
          <w:sz w:val="22"/>
          <w:szCs w:val="22"/>
          <w:lang w:val="es-ES"/>
        </w:rPr>
        <w:t>M</w:t>
      </w:r>
      <w:r w:rsidRPr="005B525F">
        <w:rPr>
          <w:rFonts w:ascii="Times New Roman" w:eastAsia="Batang" w:hAnsi="Times New Roman"/>
          <w:i/>
          <w:spacing w:val="-5"/>
          <w:sz w:val="22"/>
          <w:szCs w:val="22"/>
          <w:lang w:val="es-ES"/>
        </w:rPr>
        <w:t>onitoreo del acceso a la información</w:t>
      </w:r>
      <w:r w:rsidR="09D0D757" w:rsidRPr="005B525F">
        <w:rPr>
          <w:rFonts w:ascii="Times New Roman" w:eastAsia="Batang" w:hAnsi="Times New Roman"/>
          <w:i/>
          <w:spacing w:val="-5"/>
          <w:sz w:val="22"/>
          <w:szCs w:val="22"/>
          <w:lang w:val="es-ES"/>
        </w:rPr>
        <w:t xml:space="preserve"> pública</w:t>
      </w:r>
      <w:r w:rsidRPr="0032060C">
        <w:rPr>
          <w:rFonts w:ascii="Times New Roman" w:eastAsia="Batang" w:hAnsi="Times New Roman"/>
          <w:spacing w:val="-5"/>
          <w:sz w:val="22"/>
          <w:szCs w:val="22"/>
          <w:lang w:val="es-ES"/>
        </w:rPr>
        <w:t xml:space="preserve">”, en cumplimiento </w:t>
      </w:r>
      <w:r w:rsidRPr="582F122A">
        <w:rPr>
          <w:rFonts w:ascii="Times New Roman" w:eastAsia="Batang" w:hAnsi="Times New Roman"/>
          <w:i/>
          <w:iCs/>
          <w:spacing w:val="-5"/>
          <w:sz w:val="22"/>
          <w:szCs w:val="22"/>
          <w:lang w:val="es-ES"/>
        </w:rPr>
        <w:t xml:space="preserve">con los lineamientos de </w:t>
      </w:r>
      <w:r w:rsidRPr="582F122A">
        <w:rPr>
          <w:rFonts w:ascii="Times New Roman" w:eastAsia="Batang" w:hAnsi="Times New Roman"/>
          <w:i/>
          <w:iCs/>
          <w:spacing w:val="-5"/>
          <w:sz w:val="22"/>
          <w:szCs w:val="22"/>
          <w:lang w:val="es-ES" w:eastAsia="en-US"/>
        </w:rPr>
        <w:t>"Estrategias para la Construcción del Plan Anticorrupción y de Atención al Ciudadano Versión 2</w:t>
      </w:r>
      <w:r w:rsidRPr="0032060C">
        <w:rPr>
          <w:rFonts w:ascii="Times New Roman" w:eastAsia="Batang" w:hAnsi="Times New Roman"/>
          <w:spacing w:val="-5"/>
          <w:sz w:val="22"/>
          <w:szCs w:val="22"/>
          <w:lang w:val="es-ES" w:eastAsia="en-US"/>
        </w:rPr>
        <w:t xml:space="preserve">, </w:t>
      </w:r>
      <w:r w:rsidR="446070A5" w:rsidRPr="0032060C">
        <w:rPr>
          <w:rFonts w:ascii="Times New Roman" w:eastAsia="Batang" w:hAnsi="Times New Roman"/>
          <w:spacing w:val="-5"/>
          <w:sz w:val="22"/>
          <w:szCs w:val="22"/>
          <w:lang w:val="es-ES" w:eastAsia="en-US"/>
        </w:rPr>
        <w:t xml:space="preserve">con un total de 8 actividades de </w:t>
      </w:r>
      <w:r w:rsidRPr="0032060C">
        <w:rPr>
          <w:rFonts w:ascii="Times New Roman" w:eastAsia="Batang" w:hAnsi="Times New Roman"/>
          <w:spacing w:val="-5"/>
          <w:sz w:val="22"/>
          <w:szCs w:val="22"/>
          <w:lang w:val="es-ES" w:eastAsia="en-US"/>
        </w:rPr>
        <w:t>las cuáles</w:t>
      </w:r>
      <w:r w:rsidR="446070A5" w:rsidRPr="0032060C">
        <w:rPr>
          <w:rFonts w:ascii="Times New Roman" w:eastAsia="Batang" w:hAnsi="Times New Roman"/>
          <w:spacing w:val="-5"/>
          <w:sz w:val="22"/>
          <w:szCs w:val="22"/>
          <w:lang w:val="es-ES" w:eastAsia="en-US"/>
        </w:rPr>
        <w:t xml:space="preserve"> una </w:t>
      </w:r>
      <w:r w:rsidRPr="0032060C">
        <w:rPr>
          <w:rFonts w:ascii="Times New Roman" w:eastAsia="Batang" w:hAnsi="Times New Roman"/>
          <w:spacing w:val="-5"/>
          <w:sz w:val="22"/>
          <w:szCs w:val="22"/>
          <w:lang w:val="es-ES" w:eastAsia="en-US"/>
        </w:rPr>
        <w:t>se enc</w:t>
      </w:r>
      <w:r w:rsidR="446070A5" w:rsidRPr="0032060C">
        <w:rPr>
          <w:rFonts w:ascii="Times New Roman" w:eastAsia="Batang" w:hAnsi="Times New Roman"/>
          <w:spacing w:val="-5"/>
          <w:sz w:val="22"/>
          <w:szCs w:val="22"/>
          <w:lang w:val="es-ES" w:eastAsia="en-US"/>
        </w:rPr>
        <w:t>ontró p</w:t>
      </w:r>
      <w:r w:rsidRPr="0032060C">
        <w:rPr>
          <w:rFonts w:ascii="Times New Roman" w:eastAsia="Batang" w:hAnsi="Times New Roman"/>
          <w:spacing w:val="-5"/>
          <w:sz w:val="22"/>
          <w:szCs w:val="22"/>
          <w:lang w:val="es-ES" w:eastAsia="en-US"/>
        </w:rPr>
        <w:t>rogramada</w:t>
      </w:r>
      <w:r w:rsidR="446070A5" w:rsidRPr="0032060C">
        <w:rPr>
          <w:rFonts w:ascii="Times New Roman" w:eastAsia="Batang" w:hAnsi="Times New Roman"/>
          <w:spacing w:val="-5"/>
          <w:sz w:val="22"/>
          <w:szCs w:val="22"/>
          <w:lang w:val="es-ES" w:eastAsia="en-US"/>
        </w:rPr>
        <w:t xml:space="preserve"> su ejecución para el segundo cuatrimestre</w:t>
      </w:r>
      <w:r w:rsidR="4E8CC892" w:rsidRPr="0032060C">
        <w:rPr>
          <w:rFonts w:ascii="Times New Roman" w:eastAsia="Batang" w:hAnsi="Times New Roman"/>
          <w:spacing w:val="-5"/>
          <w:sz w:val="22"/>
          <w:szCs w:val="22"/>
          <w:lang w:val="es-ES" w:eastAsia="en-US"/>
        </w:rPr>
        <w:t>, la cual se adelantó en un 100%</w:t>
      </w:r>
      <w:r w:rsidR="446070A5" w:rsidRPr="0032060C">
        <w:rPr>
          <w:rFonts w:ascii="Times New Roman" w:eastAsia="Batang" w:hAnsi="Times New Roman"/>
          <w:spacing w:val="-5"/>
          <w:sz w:val="22"/>
          <w:szCs w:val="22"/>
          <w:lang w:val="es-ES" w:eastAsia="en-US"/>
        </w:rPr>
        <w:t xml:space="preserve"> y las 7 restantes con fecha de finalización 31 de diciembre de 2020.</w:t>
      </w:r>
      <w:r w:rsidR="47C73258" w:rsidRPr="0032060C">
        <w:rPr>
          <w:rFonts w:ascii="Times New Roman" w:eastAsia="Batang" w:hAnsi="Times New Roman"/>
          <w:spacing w:val="-5"/>
          <w:sz w:val="22"/>
          <w:szCs w:val="22"/>
          <w:lang w:val="es-ES" w:eastAsia="en-US"/>
        </w:rPr>
        <w:t xml:space="preserve"> </w:t>
      </w:r>
    </w:p>
    <w:p w14:paraId="380B03B7" w14:textId="77777777" w:rsidR="005B525F" w:rsidRPr="0032060C" w:rsidRDefault="005B525F" w:rsidP="00792CEC">
      <w:pPr>
        <w:autoSpaceDE w:val="0"/>
        <w:autoSpaceDN w:val="0"/>
        <w:adjustRightInd w:val="0"/>
        <w:jc w:val="both"/>
        <w:rPr>
          <w:rFonts w:ascii="Times New Roman" w:eastAsia="Batang" w:hAnsi="Times New Roman"/>
          <w:spacing w:val="-5"/>
          <w:sz w:val="22"/>
          <w:szCs w:val="22"/>
          <w:lang w:val="es-ES" w:eastAsia="en-US"/>
        </w:rPr>
      </w:pPr>
    </w:p>
    <w:p w14:paraId="7F04A32E" w14:textId="77777777" w:rsidR="00792CEC" w:rsidRPr="0032060C" w:rsidRDefault="47C73258" w:rsidP="00792CEC">
      <w:pPr>
        <w:autoSpaceDE w:val="0"/>
        <w:autoSpaceDN w:val="0"/>
        <w:adjustRightInd w:val="0"/>
        <w:jc w:val="both"/>
        <w:rPr>
          <w:rFonts w:ascii="Times New Roman" w:eastAsia="Batang" w:hAnsi="Times New Roman"/>
          <w:spacing w:val="-5"/>
          <w:sz w:val="22"/>
          <w:szCs w:val="22"/>
          <w:lang w:val="es-ES" w:eastAsia="en-US"/>
        </w:rPr>
      </w:pPr>
      <w:r w:rsidRPr="0032060C">
        <w:rPr>
          <w:rFonts w:ascii="Times New Roman" w:eastAsia="Batang" w:hAnsi="Times New Roman"/>
          <w:spacing w:val="-5"/>
          <w:sz w:val="22"/>
          <w:szCs w:val="22"/>
          <w:lang w:val="es-ES" w:eastAsia="en-US"/>
        </w:rPr>
        <w:t xml:space="preserve">Se presentan </w:t>
      </w:r>
      <w:r w:rsidR="6F0826DC" w:rsidRPr="0032060C">
        <w:rPr>
          <w:rFonts w:ascii="Times New Roman" w:eastAsia="Batang" w:hAnsi="Times New Roman"/>
          <w:spacing w:val="-5"/>
          <w:sz w:val="22"/>
          <w:szCs w:val="22"/>
          <w:lang w:val="es-ES" w:eastAsia="en-US"/>
        </w:rPr>
        <w:t xml:space="preserve">los porcentajes de </w:t>
      </w:r>
      <w:r w:rsidRPr="0032060C">
        <w:rPr>
          <w:rFonts w:ascii="Times New Roman" w:eastAsia="Batang" w:hAnsi="Times New Roman"/>
          <w:spacing w:val="-5"/>
          <w:sz w:val="22"/>
          <w:szCs w:val="22"/>
          <w:lang w:val="es-ES" w:eastAsia="en-US"/>
        </w:rPr>
        <w:t xml:space="preserve">avance </w:t>
      </w:r>
      <w:r w:rsidR="6C27270F" w:rsidRPr="0032060C">
        <w:rPr>
          <w:rFonts w:ascii="Times New Roman" w:eastAsia="Batang" w:hAnsi="Times New Roman"/>
          <w:spacing w:val="-5"/>
          <w:sz w:val="22"/>
          <w:szCs w:val="22"/>
          <w:lang w:val="es-ES" w:eastAsia="en-US"/>
        </w:rPr>
        <w:t xml:space="preserve">por cada una de </w:t>
      </w:r>
      <w:r w:rsidR="6F0826DC" w:rsidRPr="0032060C">
        <w:rPr>
          <w:rFonts w:ascii="Times New Roman" w:eastAsia="Batang" w:hAnsi="Times New Roman"/>
          <w:spacing w:val="-5"/>
          <w:sz w:val="22"/>
          <w:szCs w:val="22"/>
          <w:lang w:val="es-ES" w:eastAsia="en-US"/>
        </w:rPr>
        <w:t>la</w:t>
      </w:r>
      <w:r w:rsidR="6C27270F" w:rsidRPr="0032060C">
        <w:rPr>
          <w:rFonts w:ascii="Times New Roman" w:eastAsia="Batang" w:hAnsi="Times New Roman"/>
          <w:spacing w:val="-5"/>
          <w:sz w:val="22"/>
          <w:szCs w:val="22"/>
          <w:lang w:val="es-ES" w:eastAsia="en-US"/>
        </w:rPr>
        <w:t>s</w:t>
      </w:r>
      <w:r w:rsidR="6F0826DC" w:rsidRPr="0032060C">
        <w:rPr>
          <w:rFonts w:ascii="Times New Roman" w:eastAsia="Batang" w:hAnsi="Times New Roman"/>
          <w:spacing w:val="-5"/>
          <w:sz w:val="22"/>
          <w:szCs w:val="22"/>
          <w:lang w:val="es-ES" w:eastAsia="en-US"/>
        </w:rPr>
        <w:t xml:space="preserve"> actividad</w:t>
      </w:r>
      <w:r w:rsidR="6C27270F" w:rsidRPr="0032060C">
        <w:rPr>
          <w:rFonts w:ascii="Times New Roman" w:eastAsia="Batang" w:hAnsi="Times New Roman"/>
          <w:spacing w:val="-5"/>
          <w:sz w:val="22"/>
          <w:szCs w:val="22"/>
          <w:lang w:val="es-ES" w:eastAsia="en-US"/>
        </w:rPr>
        <w:t xml:space="preserve">es </w:t>
      </w:r>
      <w:r w:rsidR="6F0826DC" w:rsidRPr="0032060C">
        <w:rPr>
          <w:rFonts w:ascii="Times New Roman" w:eastAsia="Batang" w:hAnsi="Times New Roman"/>
          <w:spacing w:val="-5"/>
          <w:sz w:val="22"/>
          <w:szCs w:val="22"/>
          <w:lang w:val="es-ES" w:eastAsia="en-US"/>
        </w:rPr>
        <w:t>programada</w:t>
      </w:r>
      <w:r w:rsidR="6C27270F" w:rsidRPr="0032060C">
        <w:rPr>
          <w:rFonts w:ascii="Times New Roman" w:eastAsia="Batang" w:hAnsi="Times New Roman"/>
          <w:spacing w:val="-5"/>
          <w:sz w:val="22"/>
          <w:szCs w:val="22"/>
          <w:lang w:val="es-ES" w:eastAsia="en-US"/>
        </w:rPr>
        <w:t>s</w:t>
      </w:r>
      <w:r w:rsidR="6F0826DC" w:rsidRPr="0032060C">
        <w:rPr>
          <w:rFonts w:ascii="Times New Roman" w:eastAsia="Batang" w:hAnsi="Times New Roman"/>
          <w:spacing w:val="-5"/>
          <w:sz w:val="22"/>
          <w:szCs w:val="22"/>
          <w:lang w:val="es-ES" w:eastAsia="en-US"/>
        </w:rPr>
        <w:t>, como</w:t>
      </w:r>
      <w:r w:rsidRPr="0032060C">
        <w:rPr>
          <w:rFonts w:ascii="Times New Roman" w:eastAsia="Batang" w:hAnsi="Times New Roman"/>
          <w:spacing w:val="-5"/>
          <w:sz w:val="22"/>
          <w:szCs w:val="22"/>
          <w:lang w:val="es-ES" w:eastAsia="en-US"/>
        </w:rPr>
        <w:t xml:space="preserve"> se muestra a continuación.</w:t>
      </w:r>
    </w:p>
    <w:p w14:paraId="38288749" w14:textId="77777777" w:rsidR="00792CEC" w:rsidRDefault="00792CEC" w:rsidP="00792CEC">
      <w:pPr>
        <w:rPr>
          <w:rFonts w:ascii="Times New Roman" w:eastAsia="Batang" w:hAnsi="Times New Roman"/>
          <w:b/>
          <w:i/>
          <w:color w:val="FF0000"/>
          <w:spacing w:val="-5"/>
          <w:sz w:val="22"/>
          <w:szCs w:val="22"/>
          <w:highlight w:val="cyan"/>
          <w:lang w:val="es-ES" w:eastAsia="en-US"/>
        </w:rPr>
      </w:pPr>
    </w:p>
    <w:p w14:paraId="7BE3DBCE" w14:textId="77777777" w:rsidR="00E206D6" w:rsidRDefault="00E206D6" w:rsidP="00792CEC">
      <w:pPr>
        <w:rPr>
          <w:rFonts w:ascii="Times New Roman" w:eastAsia="Batang" w:hAnsi="Times New Roman"/>
          <w:b/>
          <w:i/>
          <w:color w:val="FF0000"/>
          <w:spacing w:val="-5"/>
          <w:sz w:val="22"/>
          <w:szCs w:val="22"/>
          <w:highlight w:val="cyan"/>
          <w:lang w:val="es-ES" w:eastAsia="en-US"/>
        </w:rPr>
      </w:pPr>
    </w:p>
    <w:p w14:paraId="6F745FA6" w14:textId="77777777" w:rsidR="00E206D6" w:rsidRDefault="00E206D6" w:rsidP="00792CEC">
      <w:pPr>
        <w:rPr>
          <w:rFonts w:ascii="Times New Roman" w:eastAsia="Batang" w:hAnsi="Times New Roman"/>
          <w:b/>
          <w:i/>
          <w:color w:val="FF0000"/>
          <w:spacing w:val="-5"/>
          <w:sz w:val="22"/>
          <w:szCs w:val="22"/>
          <w:highlight w:val="cyan"/>
          <w:lang w:val="es-ES" w:eastAsia="en-US"/>
        </w:rPr>
      </w:pPr>
    </w:p>
    <w:p w14:paraId="5E866035" w14:textId="77777777" w:rsidR="00E206D6" w:rsidRDefault="00E206D6" w:rsidP="00792CEC">
      <w:pPr>
        <w:rPr>
          <w:rFonts w:ascii="Times New Roman" w:eastAsia="Batang" w:hAnsi="Times New Roman"/>
          <w:b/>
          <w:i/>
          <w:color w:val="FF0000"/>
          <w:spacing w:val="-5"/>
          <w:sz w:val="22"/>
          <w:szCs w:val="22"/>
          <w:highlight w:val="cyan"/>
          <w:lang w:val="es-ES" w:eastAsia="en-US"/>
        </w:rPr>
      </w:pPr>
    </w:p>
    <w:p w14:paraId="6425C9A9" w14:textId="77777777" w:rsidR="00E206D6" w:rsidRPr="00E07638" w:rsidRDefault="00E206D6" w:rsidP="00792CEC">
      <w:pPr>
        <w:rPr>
          <w:rFonts w:ascii="Times New Roman" w:eastAsia="Batang" w:hAnsi="Times New Roman"/>
          <w:b/>
          <w:i/>
          <w:color w:val="FF0000"/>
          <w:spacing w:val="-5"/>
          <w:sz w:val="22"/>
          <w:szCs w:val="22"/>
          <w:highlight w:val="cyan"/>
          <w:lang w:val="es-ES" w:eastAsia="en-US"/>
        </w:rPr>
      </w:pPr>
    </w:p>
    <w:p w14:paraId="2406F203" w14:textId="77777777" w:rsidR="00792CEC" w:rsidRPr="005B525F" w:rsidRDefault="04448BF2" w:rsidP="582F122A">
      <w:pPr>
        <w:ind w:right="618"/>
        <w:rPr>
          <w:rFonts w:ascii="Times New Roman" w:hAnsi="Times New Roman"/>
          <w:b/>
          <w:bCs/>
          <w:sz w:val="18"/>
          <w:szCs w:val="18"/>
        </w:rPr>
      </w:pPr>
      <w:r w:rsidRPr="005B525F">
        <w:rPr>
          <w:rFonts w:ascii="Times New Roman" w:hAnsi="Times New Roman"/>
          <w:b/>
          <w:bCs/>
          <w:sz w:val="18"/>
          <w:szCs w:val="18"/>
        </w:rPr>
        <w:t>Tabla N° 5. Seguimiento componente Mecanismos para la transparencia y acceso a la información</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552"/>
        <w:gridCol w:w="1417"/>
        <w:gridCol w:w="992"/>
        <w:gridCol w:w="3261"/>
      </w:tblGrid>
      <w:tr w:rsidR="00D735D3" w:rsidRPr="00E07638" w14:paraId="536E3BF6" w14:textId="77777777" w:rsidTr="005B525F">
        <w:trPr>
          <w:trHeight w:val="243"/>
          <w:tblHeader/>
        </w:trPr>
        <w:tc>
          <w:tcPr>
            <w:tcW w:w="1843" w:type="dxa"/>
            <w:shd w:val="clear" w:color="auto" w:fill="B8CCE4"/>
            <w:vAlign w:val="center"/>
            <w:hideMark/>
          </w:tcPr>
          <w:p w14:paraId="524553C5" w14:textId="3D51EE64" w:rsidR="00792CEC" w:rsidRPr="005B525F" w:rsidRDefault="005B525F" w:rsidP="582F122A">
            <w:pPr>
              <w:jc w:val="center"/>
              <w:rPr>
                <w:rFonts w:ascii="Times New Roman" w:hAnsi="Times New Roman"/>
                <w:b/>
                <w:bCs/>
                <w:sz w:val="20"/>
                <w:lang w:val="es-CO" w:eastAsia="es-CO"/>
              </w:rPr>
            </w:pPr>
            <w:r w:rsidRPr="005B525F">
              <w:rPr>
                <w:rFonts w:ascii="Times New Roman" w:hAnsi="Times New Roman"/>
                <w:b/>
                <w:bCs/>
                <w:sz w:val="20"/>
                <w:lang w:val="es-CO" w:eastAsia="es-CO"/>
              </w:rPr>
              <w:t>Subcomponente</w:t>
            </w:r>
          </w:p>
        </w:tc>
        <w:tc>
          <w:tcPr>
            <w:tcW w:w="2552" w:type="dxa"/>
            <w:shd w:val="clear" w:color="auto" w:fill="B8CCE4"/>
            <w:vAlign w:val="center"/>
            <w:hideMark/>
          </w:tcPr>
          <w:p w14:paraId="420AF303" w14:textId="4B25F1F9" w:rsidR="00792CEC" w:rsidRPr="005B525F" w:rsidRDefault="005B525F" w:rsidP="582F122A">
            <w:pPr>
              <w:jc w:val="center"/>
              <w:rPr>
                <w:rFonts w:ascii="Times New Roman" w:hAnsi="Times New Roman"/>
                <w:b/>
                <w:bCs/>
                <w:sz w:val="20"/>
                <w:lang w:val="es-CO" w:eastAsia="es-CO"/>
              </w:rPr>
            </w:pPr>
            <w:r w:rsidRPr="005B525F">
              <w:rPr>
                <w:rFonts w:ascii="Times New Roman" w:hAnsi="Times New Roman"/>
                <w:b/>
                <w:bCs/>
                <w:sz w:val="20"/>
                <w:lang w:val="es-CO" w:eastAsia="es-CO"/>
              </w:rPr>
              <w:t>Actividad</w:t>
            </w:r>
          </w:p>
        </w:tc>
        <w:tc>
          <w:tcPr>
            <w:tcW w:w="1417" w:type="dxa"/>
            <w:shd w:val="clear" w:color="auto" w:fill="B8CCE4"/>
            <w:vAlign w:val="center"/>
            <w:hideMark/>
          </w:tcPr>
          <w:p w14:paraId="003293E2" w14:textId="40D49553" w:rsidR="00792CEC" w:rsidRPr="005B525F" w:rsidRDefault="005B525F" w:rsidP="582F122A">
            <w:pPr>
              <w:jc w:val="center"/>
              <w:rPr>
                <w:rFonts w:ascii="Times New Roman" w:hAnsi="Times New Roman"/>
                <w:b/>
                <w:bCs/>
                <w:sz w:val="20"/>
                <w:lang w:val="es-CO" w:eastAsia="es-CO"/>
              </w:rPr>
            </w:pPr>
            <w:r w:rsidRPr="005B525F">
              <w:rPr>
                <w:rFonts w:ascii="Times New Roman" w:hAnsi="Times New Roman"/>
                <w:b/>
                <w:bCs/>
                <w:sz w:val="20"/>
                <w:lang w:val="es-CO" w:eastAsia="es-CO"/>
              </w:rPr>
              <w:t>Fecha Programada</w:t>
            </w:r>
          </w:p>
        </w:tc>
        <w:tc>
          <w:tcPr>
            <w:tcW w:w="992" w:type="dxa"/>
            <w:shd w:val="clear" w:color="auto" w:fill="B8CCE4"/>
            <w:vAlign w:val="center"/>
            <w:hideMark/>
          </w:tcPr>
          <w:p w14:paraId="034C9A07" w14:textId="3927F82D" w:rsidR="00792CEC" w:rsidRPr="005B525F" w:rsidRDefault="005B525F" w:rsidP="582F122A">
            <w:pPr>
              <w:jc w:val="center"/>
              <w:rPr>
                <w:rFonts w:ascii="Times New Roman" w:hAnsi="Times New Roman"/>
                <w:b/>
                <w:bCs/>
                <w:sz w:val="20"/>
                <w:lang w:val="es-CO" w:eastAsia="es-CO"/>
              </w:rPr>
            </w:pPr>
            <w:r w:rsidRPr="005B525F">
              <w:rPr>
                <w:rFonts w:ascii="Times New Roman" w:hAnsi="Times New Roman"/>
                <w:b/>
                <w:bCs/>
                <w:sz w:val="20"/>
                <w:lang w:val="es-CO" w:eastAsia="es-CO"/>
              </w:rPr>
              <w:t>% De Avance</w:t>
            </w:r>
          </w:p>
        </w:tc>
        <w:tc>
          <w:tcPr>
            <w:tcW w:w="3261" w:type="dxa"/>
            <w:shd w:val="clear" w:color="auto" w:fill="B8CCE4"/>
            <w:vAlign w:val="center"/>
            <w:hideMark/>
          </w:tcPr>
          <w:p w14:paraId="6298DF15" w14:textId="391E422E" w:rsidR="00792CEC" w:rsidRPr="005B525F" w:rsidRDefault="005B525F" w:rsidP="582F122A">
            <w:pPr>
              <w:jc w:val="center"/>
              <w:rPr>
                <w:rFonts w:ascii="Times New Roman" w:hAnsi="Times New Roman"/>
                <w:b/>
                <w:bCs/>
                <w:sz w:val="20"/>
                <w:lang w:val="es-CO" w:eastAsia="es-CO"/>
              </w:rPr>
            </w:pPr>
            <w:r w:rsidRPr="005B525F">
              <w:rPr>
                <w:rFonts w:ascii="Times New Roman" w:hAnsi="Times New Roman"/>
                <w:b/>
                <w:bCs/>
                <w:sz w:val="20"/>
                <w:lang w:val="es-CO" w:eastAsia="es-CO"/>
              </w:rPr>
              <w:t xml:space="preserve">Observaciones </w:t>
            </w:r>
            <w:r w:rsidR="001745E5">
              <w:rPr>
                <w:rFonts w:ascii="Times New Roman" w:hAnsi="Times New Roman"/>
                <w:b/>
                <w:bCs/>
                <w:sz w:val="20"/>
                <w:lang w:val="es-CO" w:eastAsia="es-CO"/>
              </w:rPr>
              <w:t>OCI</w:t>
            </w:r>
          </w:p>
        </w:tc>
      </w:tr>
      <w:tr w:rsidR="00902EE3" w:rsidRPr="007933B3" w14:paraId="63360237" w14:textId="77777777" w:rsidTr="00915339">
        <w:trPr>
          <w:trHeight w:val="1306"/>
        </w:trPr>
        <w:tc>
          <w:tcPr>
            <w:tcW w:w="1843" w:type="dxa"/>
            <w:vMerge w:val="restart"/>
            <w:shd w:val="clear" w:color="auto" w:fill="FFFFFF" w:themeFill="background1"/>
            <w:vAlign w:val="center"/>
          </w:tcPr>
          <w:p w14:paraId="65E01578" w14:textId="77777777" w:rsidR="00902EE3" w:rsidRPr="005B525F" w:rsidRDefault="17C19343" w:rsidP="582F122A">
            <w:pPr>
              <w:rPr>
                <w:rFonts w:ascii="Times New Roman" w:hAnsi="Times New Roman"/>
                <w:b/>
                <w:bCs/>
                <w:sz w:val="20"/>
                <w:lang w:val="es-CO" w:eastAsia="es-CO"/>
              </w:rPr>
            </w:pPr>
            <w:r w:rsidRPr="005B525F">
              <w:rPr>
                <w:rFonts w:ascii="Times New Roman" w:hAnsi="Times New Roman"/>
                <w:b/>
                <w:bCs/>
                <w:sz w:val="20"/>
                <w:lang w:val="es-CO" w:eastAsia="es-CO"/>
              </w:rPr>
              <w:t>5.1. Lineamientos de transparencia activa</w:t>
            </w:r>
          </w:p>
        </w:tc>
        <w:tc>
          <w:tcPr>
            <w:tcW w:w="2552" w:type="dxa"/>
            <w:shd w:val="clear" w:color="auto" w:fill="FFFFFF" w:themeFill="background1"/>
            <w:vAlign w:val="center"/>
          </w:tcPr>
          <w:p w14:paraId="79385402"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5.1.1. Mantener actualizada la información de transparencia publicada en la página web de la Entidad.</w:t>
            </w:r>
          </w:p>
        </w:tc>
        <w:tc>
          <w:tcPr>
            <w:tcW w:w="1417" w:type="dxa"/>
            <w:shd w:val="clear" w:color="auto" w:fill="FFFFFF" w:themeFill="background1"/>
            <w:vAlign w:val="center"/>
          </w:tcPr>
          <w:p w14:paraId="381A6148" w14:textId="77777777" w:rsidR="00902EE3" w:rsidRPr="005B525F" w:rsidRDefault="17C19343" w:rsidP="582F122A">
            <w:pPr>
              <w:jc w:val="center"/>
              <w:rPr>
                <w:rFonts w:ascii="Times New Roman" w:hAnsi="Times New Roman"/>
                <w:sz w:val="20"/>
                <w:lang w:val="es-CO" w:eastAsia="es-CO"/>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508D722F" w14:textId="77777777" w:rsidR="00902EE3" w:rsidRPr="005B525F" w:rsidRDefault="45F74DFB" w:rsidP="582F122A">
            <w:pPr>
              <w:jc w:val="center"/>
              <w:rPr>
                <w:rFonts w:ascii="Times New Roman" w:hAnsi="Times New Roman"/>
                <w:sz w:val="20"/>
                <w:lang w:val="es-CO" w:eastAsia="es-CO"/>
              </w:rPr>
            </w:pPr>
            <w:r w:rsidRPr="005B525F">
              <w:rPr>
                <w:rFonts w:ascii="Times New Roman" w:hAnsi="Times New Roman"/>
                <w:sz w:val="20"/>
                <w:lang w:val="es-CO" w:eastAsia="es-CO"/>
              </w:rPr>
              <w:t>67</w:t>
            </w:r>
            <w:r w:rsidR="17C19343" w:rsidRPr="005B525F">
              <w:rPr>
                <w:rFonts w:ascii="Times New Roman" w:hAnsi="Times New Roman"/>
                <w:sz w:val="20"/>
                <w:lang w:val="es-CO" w:eastAsia="es-CO"/>
              </w:rPr>
              <w:t>%</w:t>
            </w:r>
          </w:p>
        </w:tc>
        <w:tc>
          <w:tcPr>
            <w:tcW w:w="3261" w:type="dxa"/>
            <w:shd w:val="clear" w:color="auto" w:fill="FFFFFF" w:themeFill="background1"/>
            <w:vAlign w:val="center"/>
          </w:tcPr>
          <w:p w14:paraId="6B3A8B92" w14:textId="789C88B7" w:rsidR="00902EE3" w:rsidRPr="005B525F" w:rsidRDefault="22CD1D2E" w:rsidP="582F122A">
            <w:pPr>
              <w:jc w:val="both"/>
              <w:rPr>
                <w:rFonts w:ascii="Times New Roman" w:hAnsi="Times New Roman"/>
                <w:sz w:val="20"/>
                <w:lang w:val="es-CO" w:eastAsia="es-CO"/>
              </w:rPr>
            </w:pPr>
            <w:r w:rsidRPr="005B525F">
              <w:rPr>
                <w:rFonts w:ascii="Times New Roman" w:hAnsi="Times New Roman"/>
                <w:sz w:val="20"/>
                <w:lang w:val="es-CO" w:eastAsia="es-CO"/>
              </w:rPr>
              <w:t xml:space="preserve">Se observó </w:t>
            </w:r>
            <w:r w:rsidR="59CB3AAB" w:rsidRPr="005B525F">
              <w:rPr>
                <w:rFonts w:ascii="Times New Roman" w:hAnsi="Times New Roman"/>
                <w:sz w:val="20"/>
                <w:lang w:val="es-CO" w:eastAsia="es-CO"/>
              </w:rPr>
              <w:t xml:space="preserve">que </w:t>
            </w:r>
            <w:r w:rsidRPr="005B525F">
              <w:rPr>
                <w:rFonts w:ascii="Times New Roman" w:hAnsi="Times New Roman"/>
                <w:sz w:val="20"/>
                <w:lang w:val="es-CO" w:eastAsia="es-CO"/>
              </w:rPr>
              <w:t>la página web de la Entidad es actualiza</w:t>
            </w:r>
            <w:r w:rsidR="786880D6" w:rsidRPr="005B525F">
              <w:rPr>
                <w:rFonts w:ascii="Times New Roman" w:hAnsi="Times New Roman"/>
                <w:sz w:val="20"/>
                <w:lang w:val="es-CO" w:eastAsia="es-CO"/>
              </w:rPr>
              <w:t>da</w:t>
            </w:r>
            <w:r w:rsidRPr="005B525F">
              <w:rPr>
                <w:rFonts w:ascii="Times New Roman" w:hAnsi="Times New Roman"/>
                <w:sz w:val="20"/>
                <w:lang w:val="es-CO" w:eastAsia="es-CO"/>
              </w:rPr>
              <w:t xml:space="preserve"> permanentemente por parte del asesor de comunicaciones en la sección de transparencia según los requerimientos de las áreas y la información que se desea publicar.</w:t>
            </w:r>
          </w:p>
          <w:p w14:paraId="20BD9A1A" w14:textId="3C62B5B8" w:rsidR="00902EE3" w:rsidRPr="005B525F" w:rsidRDefault="00902EE3" w:rsidP="582F122A">
            <w:pPr>
              <w:jc w:val="both"/>
              <w:rPr>
                <w:rFonts w:ascii="Times New Roman" w:hAnsi="Times New Roman"/>
                <w:sz w:val="20"/>
                <w:lang w:val="es-CO" w:eastAsia="es-CO"/>
              </w:rPr>
            </w:pPr>
          </w:p>
        </w:tc>
      </w:tr>
      <w:tr w:rsidR="00902EE3" w:rsidRPr="007933B3" w14:paraId="5EF31494" w14:textId="77777777" w:rsidTr="00915339">
        <w:trPr>
          <w:trHeight w:val="1306"/>
        </w:trPr>
        <w:tc>
          <w:tcPr>
            <w:tcW w:w="1843" w:type="dxa"/>
            <w:vMerge/>
            <w:vAlign w:val="center"/>
          </w:tcPr>
          <w:p w14:paraId="0C136CF1" w14:textId="77777777" w:rsidR="00902EE3" w:rsidRPr="005B525F" w:rsidRDefault="00902EE3" w:rsidP="00D0245E">
            <w:pPr>
              <w:rPr>
                <w:rFonts w:ascii="Times New Roman" w:hAnsi="Times New Roman"/>
                <w:b/>
                <w:bCs/>
                <w:color w:val="FF0000"/>
                <w:sz w:val="20"/>
                <w:highlight w:val="cyan"/>
                <w:lang w:val="es-CO" w:eastAsia="es-CO"/>
              </w:rPr>
            </w:pPr>
          </w:p>
        </w:tc>
        <w:tc>
          <w:tcPr>
            <w:tcW w:w="2552" w:type="dxa"/>
            <w:shd w:val="clear" w:color="auto" w:fill="FFFFFF" w:themeFill="background1"/>
            <w:vAlign w:val="center"/>
          </w:tcPr>
          <w:p w14:paraId="617C4461"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5.1.2 Realizar seguimiento a la actualización de la sección transparencia del portal web de la entidad.</w:t>
            </w:r>
          </w:p>
        </w:tc>
        <w:tc>
          <w:tcPr>
            <w:tcW w:w="1417" w:type="dxa"/>
            <w:shd w:val="clear" w:color="auto" w:fill="FFFFFF" w:themeFill="background1"/>
          </w:tcPr>
          <w:p w14:paraId="0A392C6A" w14:textId="77777777" w:rsidR="00902EE3" w:rsidRPr="005B525F" w:rsidRDefault="00902EE3" w:rsidP="582F122A">
            <w:pPr>
              <w:jc w:val="center"/>
              <w:rPr>
                <w:rFonts w:ascii="Times New Roman" w:hAnsi="Times New Roman"/>
                <w:sz w:val="20"/>
                <w:lang w:val="es-CO" w:eastAsia="es-CO"/>
              </w:rPr>
            </w:pPr>
          </w:p>
          <w:p w14:paraId="290583F9" w14:textId="77777777" w:rsidR="00902EE3" w:rsidRPr="005B525F" w:rsidRDefault="00902EE3" w:rsidP="582F122A">
            <w:pPr>
              <w:jc w:val="center"/>
              <w:rPr>
                <w:rFonts w:ascii="Times New Roman" w:hAnsi="Times New Roman"/>
                <w:sz w:val="20"/>
                <w:lang w:val="es-CO" w:eastAsia="es-CO"/>
              </w:rPr>
            </w:pPr>
          </w:p>
          <w:p w14:paraId="68F21D90" w14:textId="77777777" w:rsidR="00902EE3" w:rsidRPr="005B525F" w:rsidRDefault="00902EE3" w:rsidP="582F122A">
            <w:pPr>
              <w:rPr>
                <w:rFonts w:ascii="Times New Roman" w:hAnsi="Times New Roman"/>
                <w:sz w:val="20"/>
                <w:lang w:val="es-CO" w:eastAsia="es-CO"/>
              </w:rPr>
            </w:pPr>
          </w:p>
          <w:p w14:paraId="0D658CA7" w14:textId="3FA3C435" w:rsidR="00902EE3" w:rsidRPr="005B525F" w:rsidRDefault="17C19343" w:rsidP="00701054">
            <w:pPr>
              <w:jc w:val="center"/>
              <w:rPr>
                <w:rFonts w:ascii="Times New Roman" w:hAnsi="Times New Roman"/>
                <w:sz w:val="20"/>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0C66964D" w14:textId="77777777" w:rsidR="00902EE3" w:rsidRPr="005B525F" w:rsidRDefault="45F74DFB" w:rsidP="582F122A">
            <w:pPr>
              <w:jc w:val="center"/>
              <w:rPr>
                <w:rFonts w:ascii="Times New Roman" w:hAnsi="Times New Roman"/>
                <w:sz w:val="20"/>
                <w:lang w:val="es-CO" w:eastAsia="es-CO"/>
              </w:rPr>
            </w:pPr>
            <w:r w:rsidRPr="005B525F">
              <w:rPr>
                <w:rFonts w:ascii="Times New Roman" w:hAnsi="Times New Roman"/>
                <w:sz w:val="20"/>
                <w:lang w:val="es-CO" w:eastAsia="es-CO"/>
              </w:rPr>
              <w:t>66</w:t>
            </w:r>
            <w:r w:rsidR="17C19343" w:rsidRPr="005B525F">
              <w:rPr>
                <w:rFonts w:ascii="Times New Roman" w:hAnsi="Times New Roman"/>
                <w:sz w:val="20"/>
                <w:lang w:val="es-CO" w:eastAsia="es-CO"/>
              </w:rPr>
              <w:t>.</w:t>
            </w:r>
            <w:r w:rsidRPr="005B525F">
              <w:rPr>
                <w:rFonts w:ascii="Times New Roman" w:hAnsi="Times New Roman"/>
                <w:sz w:val="20"/>
                <w:lang w:val="es-CO" w:eastAsia="es-CO"/>
              </w:rPr>
              <w:t>66</w:t>
            </w:r>
            <w:r w:rsidR="17C19343" w:rsidRPr="005B525F">
              <w:rPr>
                <w:rFonts w:ascii="Times New Roman" w:hAnsi="Times New Roman"/>
                <w:sz w:val="20"/>
                <w:lang w:val="es-CO" w:eastAsia="es-CO"/>
              </w:rPr>
              <w:t>%</w:t>
            </w:r>
          </w:p>
        </w:tc>
        <w:tc>
          <w:tcPr>
            <w:tcW w:w="3261" w:type="dxa"/>
            <w:shd w:val="clear" w:color="auto" w:fill="FFFFFF" w:themeFill="background1"/>
            <w:vAlign w:val="center"/>
          </w:tcPr>
          <w:p w14:paraId="13C326F3" w14:textId="3F7CEB38" w:rsidR="00902EE3" w:rsidRPr="005B525F" w:rsidRDefault="0EF89AF2" w:rsidP="582F122A">
            <w:pPr>
              <w:jc w:val="both"/>
              <w:rPr>
                <w:rFonts w:ascii="Times New Roman" w:hAnsi="Times New Roman"/>
                <w:sz w:val="20"/>
                <w:lang w:val="es-CO" w:eastAsia="es-CO"/>
              </w:rPr>
            </w:pPr>
            <w:r w:rsidRPr="005B525F">
              <w:rPr>
                <w:rFonts w:ascii="Times New Roman" w:hAnsi="Times New Roman"/>
                <w:sz w:val="20"/>
                <w:lang w:val="es-CO" w:eastAsia="es-CO"/>
              </w:rPr>
              <w:t xml:space="preserve">Se observó el seguimiento realizado por parte de la OAPAP, con corte </w:t>
            </w:r>
            <w:r w:rsidR="213FDB45" w:rsidRPr="005B525F">
              <w:rPr>
                <w:rFonts w:ascii="Times New Roman" w:hAnsi="Times New Roman"/>
                <w:sz w:val="20"/>
                <w:lang w:val="es-CO" w:eastAsia="es-CO"/>
              </w:rPr>
              <w:t>al 31</w:t>
            </w:r>
            <w:r w:rsidRPr="005B525F">
              <w:rPr>
                <w:rFonts w:ascii="Times New Roman" w:hAnsi="Times New Roman"/>
                <w:sz w:val="20"/>
                <w:lang w:val="es-CO" w:eastAsia="es-CO"/>
              </w:rPr>
              <w:t xml:space="preserve"> de </w:t>
            </w:r>
            <w:r w:rsidR="2827D182" w:rsidRPr="005B525F">
              <w:rPr>
                <w:rFonts w:ascii="Times New Roman" w:hAnsi="Times New Roman"/>
                <w:sz w:val="20"/>
                <w:lang w:val="es-CO" w:eastAsia="es-CO"/>
              </w:rPr>
              <w:t xml:space="preserve">agosto </w:t>
            </w:r>
            <w:r w:rsidRPr="005B525F">
              <w:rPr>
                <w:rFonts w:ascii="Times New Roman" w:hAnsi="Times New Roman"/>
                <w:sz w:val="20"/>
                <w:lang w:val="es-CO" w:eastAsia="es-CO"/>
              </w:rPr>
              <w:t>correspondiente a la publicación de la información en el sitio web de Transparencia y Acceso a la Información Pública, teniendo en cuenta el esquema de publicación de información de la Unidad.</w:t>
            </w:r>
          </w:p>
        </w:tc>
      </w:tr>
      <w:tr w:rsidR="00902EE3" w:rsidRPr="007933B3" w14:paraId="6057EBBD" w14:textId="77777777" w:rsidTr="00915339">
        <w:trPr>
          <w:trHeight w:val="1306"/>
        </w:trPr>
        <w:tc>
          <w:tcPr>
            <w:tcW w:w="1843" w:type="dxa"/>
            <w:vMerge/>
            <w:vAlign w:val="center"/>
          </w:tcPr>
          <w:p w14:paraId="4853B841" w14:textId="77777777" w:rsidR="00902EE3" w:rsidRPr="005B525F" w:rsidRDefault="00902EE3" w:rsidP="00D0245E">
            <w:pPr>
              <w:rPr>
                <w:rFonts w:ascii="Times New Roman" w:hAnsi="Times New Roman"/>
                <w:b/>
                <w:bCs/>
                <w:color w:val="FF0000"/>
                <w:sz w:val="20"/>
                <w:highlight w:val="cyan"/>
                <w:lang w:val="es-CO" w:eastAsia="es-CO"/>
              </w:rPr>
            </w:pPr>
          </w:p>
        </w:tc>
        <w:tc>
          <w:tcPr>
            <w:tcW w:w="2552" w:type="dxa"/>
            <w:shd w:val="clear" w:color="auto" w:fill="FFFFFF" w:themeFill="background1"/>
            <w:vAlign w:val="center"/>
          </w:tcPr>
          <w:p w14:paraId="6AABE19B"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5.1.3. Revisar y actualizar de ser necesario, la información de trámites inscritos en el SUIT.</w:t>
            </w:r>
          </w:p>
        </w:tc>
        <w:tc>
          <w:tcPr>
            <w:tcW w:w="1417" w:type="dxa"/>
            <w:shd w:val="clear" w:color="auto" w:fill="FFFFFF" w:themeFill="background1"/>
          </w:tcPr>
          <w:p w14:paraId="50125231" w14:textId="77777777" w:rsidR="00902EE3" w:rsidRPr="005B525F" w:rsidRDefault="00902EE3" w:rsidP="582F122A">
            <w:pPr>
              <w:jc w:val="center"/>
              <w:rPr>
                <w:rFonts w:ascii="Times New Roman" w:hAnsi="Times New Roman"/>
                <w:sz w:val="20"/>
                <w:lang w:val="es-CO" w:eastAsia="es-CO"/>
              </w:rPr>
            </w:pPr>
          </w:p>
          <w:p w14:paraId="5A25747A" w14:textId="77777777" w:rsidR="00902EE3" w:rsidRPr="005B525F" w:rsidRDefault="00902EE3" w:rsidP="582F122A">
            <w:pPr>
              <w:jc w:val="center"/>
              <w:rPr>
                <w:rFonts w:ascii="Times New Roman" w:hAnsi="Times New Roman"/>
                <w:sz w:val="20"/>
                <w:lang w:val="es-CO" w:eastAsia="es-CO"/>
              </w:rPr>
            </w:pPr>
          </w:p>
          <w:p w14:paraId="7855B189" w14:textId="2E1DA6F9" w:rsidR="00902EE3" w:rsidRPr="005B525F" w:rsidRDefault="17C19343" w:rsidP="00701054">
            <w:pPr>
              <w:jc w:val="center"/>
              <w:rPr>
                <w:rFonts w:ascii="Times New Roman" w:hAnsi="Times New Roman"/>
                <w:sz w:val="20"/>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1E5DBA80" w14:textId="77777777" w:rsidR="00902EE3" w:rsidRPr="005B525F" w:rsidRDefault="45F74DFB" w:rsidP="582F122A">
            <w:pPr>
              <w:jc w:val="center"/>
              <w:rPr>
                <w:rFonts w:ascii="Times New Roman" w:hAnsi="Times New Roman"/>
                <w:sz w:val="20"/>
                <w:lang w:val="es-CO" w:eastAsia="es-CO"/>
              </w:rPr>
            </w:pPr>
            <w:r w:rsidRPr="005B525F">
              <w:rPr>
                <w:rFonts w:ascii="Times New Roman" w:hAnsi="Times New Roman"/>
                <w:sz w:val="20"/>
                <w:lang w:val="es-CO" w:eastAsia="es-CO"/>
              </w:rPr>
              <w:t>6</w:t>
            </w:r>
            <w:r w:rsidR="17C19343" w:rsidRPr="005B525F">
              <w:rPr>
                <w:rFonts w:ascii="Times New Roman" w:hAnsi="Times New Roman"/>
                <w:sz w:val="20"/>
                <w:lang w:val="es-CO" w:eastAsia="es-CO"/>
              </w:rPr>
              <w:t>4%</w:t>
            </w:r>
          </w:p>
        </w:tc>
        <w:tc>
          <w:tcPr>
            <w:tcW w:w="3261" w:type="dxa"/>
            <w:shd w:val="clear" w:color="auto" w:fill="FFFFFF" w:themeFill="background1"/>
            <w:vAlign w:val="center"/>
          </w:tcPr>
          <w:p w14:paraId="78BEFD2A" w14:textId="4391247E" w:rsidR="00902EE3" w:rsidRPr="005B525F" w:rsidRDefault="78262980" w:rsidP="582F122A">
            <w:pPr>
              <w:jc w:val="both"/>
              <w:rPr>
                <w:rFonts w:ascii="Times New Roman" w:hAnsi="Times New Roman"/>
                <w:sz w:val="20"/>
                <w:lang w:val="es-CO" w:eastAsia="es-CO"/>
              </w:rPr>
            </w:pPr>
            <w:r w:rsidRPr="005B525F">
              <w:rPr>
                <w:rFonts w:ascii="Times New Roman" w:hAnsi="Times New Roman"/>
                <w:sz w:val="20"/>
                <w:lang w:val="es-CO" w:eastAsia="es-CO"/>
              </w:rPr>
              <w:t xml:space="preserve">Una vez revisada la información se evidenció que a la fecha no </w:t>
            </w:r>
            <w:r w:rsidR="4EF7D720" w:rsidRPr="005B525F">
              <w:rPr>
                <w:rFonts w:ascii="Times New Roman" w:hAnsi="Times New Roman"/>
                <w:sz w:val="20"/>
                <w:lang w:val="es-CO" w:eastAsia="es-CO"/>
              </w:rPr>
              <w:t>existen nuevas actividades, se mantienen los</w:t>
            </w:r>
            <w:r w:rsidRPr="005B525F">
              <w:rPr>
                <w:rFonts w:ascii="Times New Roman" w:hAnsi="Times New Roman"/>
                <w:sz w:val="20"/>
                <w:lang w:val="es-CO" w:eastAsia="es-CO"/>
              </w:rPr>
              <w:t xml:space="preserve"> tramites </w:t>
            </w:r>
            <w:r w:rsidR="1AD8B424" w:rsidRPr="005B525F">
              <w:rPr>
                <w:rFonts w:ascii="Times New Roman" w:hAnsi="Times New Roman"/>
                <w:sz w:val="20"/>
                <w:lang w:val="es-CO" w:eastAsia="es-CO"/>
              </w:rPr>
              <w:t>inscritos en</w:t>
            </w:r>
            <w:r w:rsidRPr="005B525F">
              <w:rPr>
                <w:rFonts w:ascii="Times New Roman" w:hAnsi="Times New Roman"/>
                <w:sz w:val="20"/>
                <w:lang w:val="es-CO" w:eastAsia="es-CO"/>
              </w:rPr>
              <w:t xml:space="preserve"> el SUIT. </w:t>
            </w:r>
          </w:p>
        </w:tc>
      </w:tr>
      <w:tr w:rsidR="00902EE3" w:rsidRPr="007933B3" w14:paraId="79CCF561" w14:textId="77777777" w:rsidTr="005B525F">
        <w:trPr>
          <w:trHeight w:val="4326"/>
        </w:trPr>
        <w:tc>
          <w:tcPr>
            <w:tcW w:w="1843" w:type="dxa"/>
            <w:vMerge/>
            <w:vAlign w:val="center"/>
          </w:tcPr>
          <w:p w14:paraId="27A76422" w14:textId="77777777" w:rsidR="00902EE3" w:rsidRPr="005B525F" w:rsidRDefault="00902EE3" w:rsidP="00D0245E">
            <w:pPr>
              <w:rPr>
                <w:rFonts w:ascii="Times New Roman" w:hAnsi="Times New Roman"/>
                <w:b/>
                <w:bCs/>
                <w:color w:val="FF0000"/>
                <w:sz w:val="20"/>
                <w:highlight w:val="cyan"/>
                <w:lang w:val="es-CO" w:eastAsia="es-CO"/>
              </w:rPr>
            </w:pPr>
          </w:p>
        </w:tc>
        <w:tc>
          <w:tcPr>
            <w:tcW w:w="2552" w:type="dxa"/>
            <w:shd w:val="clear" w:color="auto" w:fill="FFFFFF" w:themeFill="background1"/>
            <w:vAlign w:val="center"/>
          </w:tcPr>
          <w:p w14:paraId="0BCB5B7B"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5.1.4. Diligenciar datos de operación de los trámites en el SUIT</w:t>
            </w:r>
          </w:p>
        </w:tc>
        <w:tc>
          <w:tcPr>
            <w:tcW w:w="1417" w:type="dxa"/>
            <w:shd w:val="clear" w:color="auto" w:fill="FFFFFF" w:themeFill="background1"/>
          </w:tcPr>
          <w:p w14:paraId="49206A88" w14:textId="77777777" w:rsidR="00902EE3" w:rsidRPr="005B525F" w:rsidRDefault="00902EE3" w:rsidP="582F122A">
            <w:pPr>
              <w:jc w:val="center"/>
              <w:rPr>
                <w:rFonts w:ascii="Times New Roman" w:hAnsi="Times New Roman"/>
                <w:sz w:val="20"/>
                <w:lang w:val="es-CO" w:eastAsia="es-CO"/>
              </w:rPr>
            </w:pPr>
          </w:p>
          <w:p w14:paraId="67B7A70C" w14:textId="77777777" w:rsidR="00902EE3" w:rsidRPr="005B525F" w:rsidRDefault="00902EE3" w:rsidP="582F122A">
            <w:pPr>
              <w:jc w:val="center"/>
              <w:rPr>
                <w:rFonts w:ascii="Times New Roman" w:hAnsi="Times New Roman"/>
                <w:sz w:val="20"/>
                <w:lang w:val="es-CO" w:eastAsia="es-CO"/>
              </w:rPr>
            </w:pPr>
          </w:p>
          <w:p w14:paraId="71887C79" w14:textId="77777777" w:rsidR="00902EE3" w:rsidRPr="005B525F" w:rsidRDefault="00902EE3" w:rsidP="582F122A">
            <w:pPr>
              <w:jc w:val="center"/>
              <w:rPr>
                <w:rFonts w:ascii="Times New Roman" w:hAnsi="Times New Roman"/>
                <w:sz w:val="20"/>
                <w:lang w:val="es-CO" w:eastAsia="es-CO"/>
              </w:rPr>
            </w:pPr>
          </w:p>
          <w:p w14:paraId="6037DABB" w14:textId="77777777" w:rsidR="00701054" w:rsidRDefault="00701054" w:rsidP="00701054">
            <w:pPr>
              <w:rPr>
                <w:rFonts w:ascii="Times New Roman" w:hAnsi="Times New Roman"/>
                <w:sz w:val="20"/>
                <w:lang w:val="es-CO" w:eastAsia="es-CO"/>
              </w:rPr>
            </w:pPr>
          </w:p>
          <w:p w14:paraId="78D55FFE" w14:textId="77777777" w:rsidR="00701054" w:rsidRDefault="00701054" w:rsidP="00701054">
            <w:pPr>
              <w:rPr>
                <w:rFonts w:ascii="Times New Roman" w:hAnsi="Times New Roman"/>
                <w:sz w:val="20"/>
                <w:lang w:val="es-CO" w:eastAsia="es-CO"/>
              </w:rPr>
            </w:pPr>
          </w:p>
          <w:p w14:paraId="59BEF52B" w14:textId="77777777" w:rsidR="00701054" w:rsidRDefault="00701054" w:rsidP="00701054">
            <w:pPr>
              <w:rPr>
                <w:rFonts w:ascii="Times New Roman" w:hAnsi="Times New Roman"/>
                <w:sz w:val="20"/>
                <w:lang w:val="es-CO" w:eastAsia="es-CO"/>
              </w:rPr>
            </w:pPr>
          </w:p>
          <w:p w14:paraId="0CB8A988" w14:textId="77777777" w:rsidR="00701054" w:rsidRDefault="00701054" w:rsidP="00701054">
            <w:pPr>
              <w:rPr>
                <w:rFonts w:ascii="Times New Roman" w:hAnsi="Times New Roman"/>
                <w:sz w:val="20"/>
                <w:lang w:val="es-CO" w:eastAsia="es-CO"/>
              </w:rPr>
            </w:pPr>
          </w:p>
          <w:p w14:paraId="490EF7B6" w14:textId="77777777" w:rsidR="00701054" w:rsidRDefault="00701054" w:rsidP="00701054">
            <w:pPr>
              <w:rPr>
                <w:rFonts w:ascii="Times New Roman" w:hAnsi="Times New Roman"/>
                <w:sz w:val="20"/>
                <w:lang w:val="es-CO" w:eastAsia="es-CO"/>
              </w:rPr>
            </w:pPr>
          </w:p>
          <w:p w14:paraId="2045D17F" w14:textId="77777777" w:rsidR="00701054" w:rsidRDefault="00701054" w:rsidP="00701054">
            <w:pPr>
              <w:rPr>
                <w:rFonts w:ascii="Times New Roman" w:hAnsi="Times New Roman"/>
                <w:sz w:val="20"/>
                <w:lang w:val="es-CO" w:eastAsia="es-CO"/>
              </w:rPr>
            </w:pPr>
          </w:p>
          <w:p w14:paraId="7E9F28C7" w14:textId="77777777" w:rsidR="00701054" w:rsidRDefault="00701054" w:rsidP="00701054">
            <w:pPr>
              <w:rPr>
                <w:rFonts w:ascii="Times New Roman" w:hAnsi="Times New Roman"/>
                <w:sz w:val="20"/>
                <w:lang w:val="es-CO" w:eastAsia="es-CO"/>
              </w:rPr>
            </w:pPr>
          </w:p>
          <w:p w14:paraId="12DAC1F9" w14:textId="3182B67A" w:rsidR="00902EE3" w:rsidRPr="005B525F" w:rsidRDefault="17C19343" w:rsidP="00701054">
            <w:pPr>
              <w:jc w:val="center"/>
              <w:rPr>
                <w:rFonts w:ascii="Times New Roman" w:hAnsi="Times New Roman"/>
                <w:sz w:val="20"/>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262EE23F" w14:textId="77777777" w:rsidR="00902EE3" w:rsidRPr="005B525F" w:rsidRDefault="45F74DFB" w:rsidP="582F122A">
            <w:pPr>
              <w:jc w:val="center"/>
              <w:rPr>
                <w:rFonts w:ascii="Times New Roman" w:hAnsi="Times New Roman"/>
                <w:sz w:val="20"/>
                <w:lang w:val="es-CO" w:eastAsia="es-CO"/>
              </w:rPr>
            </w:pPr>
            <w:r w:rsidRPr="005B525F">
              <w:rPr>
                <w:rFonts w:ascii="Times New Roman" w:hAnsi="Times New Roman"/>
                <w:sz w:val="20"/>
                <w:lang w:val="es-CO" w:eastAsia="es-CO"/>
              </w:rPr>
              <w:t>5</w:t>
            </w:r>
            <w:r w:rsidR="17C19343" w:rsidRPr="005B525F">
              <w:rPr>
                <w:rFonts w:ascii="Times New Roman" w:hAnsi="Times New Roman"/>
                <w:sz w:val="20"/>
                <w:lang w:val="es-CO" w:eastAsia="es-CO"/>
              </w:rPr>
              <w:t>6%</w:t>
            </w:r>
          </w:p>
        </w:tc>
        <w:tc>
          <w:tcPr>
            <w:tcW w:w="3261" w:type="dxa"/>
            <w:shd w:val="clear" w:color="auto" w:fill="FFFFFF" w:themeFill="background1"/>
            <w:vAlign w:val="center"/>
          </w:tcPr>
          <w:p w14:paraId="4E6162A2" w14:textId="099D868F" w:rsidR="00902EE3" w:rsidRPr="005B525F" w:rsidRDefault="6439F521" w:rsidP="582F122A">
            <w:pPr>
              <w:jc w:val="both"/>
              <w:rPr>
                <w:rFonts w:ascii="Times New Roman" w:hAnsi="Times New Roman"/>
                <w:sz w:val="20"/>
                <w:lang w:val="es-CO" w:eastAsia="es-CO"/>
              </w:rPr>
            </w:pPr>
            <w:r w:rsidRPr="005B525F">
              <w:rPr>
                <w:rFonts w:ascii="Times New Roman" w:hAnsi="Times New Roman"/>
                <w:sz w:val="20"/>
                <w:lang w:val="es-CO" w:eastAsia="es-CO"/>
              </w:rPr>
              <w:t>Datos de operación registrados, información registrada trimestralmente.</w:t>
            </w:r>
            <w:r w:rsidR="2CEB439D" w:rsidRPr="005B525F">
              <w:rPr>
                <w:rFonts w:ascii="Times New Roman" w:hAnsi="Times New Roman"/>
                <w:sz w:val="20"/>
                <w:lang w:val="es-CO" w:eastAsia="es-CO"/>
              </w:rPr>
              <w:t xml:space="preserve"> </w:t>
            </w:r>
            <w:r w:rsidRPr="005B525F">
              <w:rPr>
                <w:rFonts w:ascii="Times New Roman" w:hAnsi="Times New Roman"/>
                <w:sz w:val="20"/>
                <w:lang w:val="es-CO" w:eastAsia="es-CO"/>
              </w:rPr>
              <w:t>Procedimientos actualizados: Código del trámite: 16685 Cambios producidos por la inscripción de predios o mejoras por edificaciones no declaradas u omitidas durante el proceso de formación o actualización del catastro código del trámite: 40464- Certificado de inscripción en el censo catastral Bogotá D.C</w:t>
            </w:r>
            <w:r w:rsidR="09DFD1B6" w:rsidRPr="005B525F">
              <w:rPr>
                <w:rFonts w:ascii="Times New Roman" w:hAnsi="Times New Roman"/>
                <w:sz w:val="20"/>
                <w:lang w:val="es-CO" w:eastAsia="es-CO"/>
              </w:rPr>
              <w:t>.</w:t>
            </w:r>
          </w:p>
          <w:p w14:paraId="1DDB4E15" w14:textId="0BCD10BE" w:rsidR="00902EE3" w:rsidRPr="005B525F" w:rsidRDefault="09DFD1B6" w:rsidP="582F122A">
            <w:pPr>
              <w:jc w:val="both"/>
              <w:rPr>
                <w:rFonts w:ascii="Times New Roman" w:hAnsi="Times New Roman"/>
                <w:sz w:val="20"/>
                <w:lang w:val="es-CO" w:eastAsia="es-CO"/>
              </w:rPr>
            </w:pPr>
            <w:r w:rsidRPr="005B525F">
              <w:rPr>
                <w:rFonts w:ascii="Times New Roman" w:hAnsi="Times New Roman"/>
                <w:b/>
                <w:bCs/>
                <w:sz w:val="20"/>
                <w:lang w:val="es-CO" w:eastAsia="es-CO"/>
              </w:rPr>
              <w:t>Recomendación:</w:t>
            </w:r>
            <w:r w:rsidR="613F94AE" w:rsidRPr="005B525F">
              <w:rPr>
                <w:rFonts w:ascii="Times New Roman" w:hAnsi="Times New Roman"/>
                <w:b/>
                <w:bCs/>
                <w:sz w:val="20"/>
                <w:lang w:val="es-CO" w:eastAsia="es-CO"/>
              </w:rPr>
              <w:t xml:space="preserve"> </w:t>
            </w:r>
            <w:r w:rsidR="613F94AE" w:rsidRPr="005B525F">
              <w:rPr>
                <w:rFonts w:ascii="Times New Roman" w:hAnsi="Times New Roman"/>
                <w:sz w:val="20"/>
                <w:lang w:val="es-CO" w:eastAsia="es-CO"/>
              </w:rPr>
              <w:t>Revisar el</w:t>
            </w:r>
            <w:r w:rsidRPr="005B525F">
              <w:rPr>
                <w:rFonts w:ascii="Times New Roman" w:hAnsi="Times New Roman"/>
                <w:b/>
                <w:bCs/>
                <w:sz w:val="20"/>
                <w:lang w:val="es-CO" w:eastAsia="es-CO"/>
              </w:rPr>
              <w:t xml:space="preserve"> </w:t>
            </w:r>
            <w:r w:rsidRPr="005B525F">
              <w:rPr>
                <w:rFonts w:ascii="Times New Roman" w:hAnsi="Times New Roman"/>
                <w:sz w:val="20"/>
                <w:lang w:val="es-CO" w:eastAsia="es-CO"/>
              </w:rPr>
              <w:t xml:space="preserve">reporte </w:t>
            </w:r>
            <w:proofErr w:type="spellStart"/>
            <w:r w:rsidRPr="005B525F">
              <w:rPr>
                <w:rFonts w:ascii="Times New Roman" w:hAnsi="Times New Roman"/>
                <w:sz w:val="20"/>
                <w:lang w:val="es-CO" w:eastAsia="es-CO"/>
              </w:rPr>
              <w:t>excel</w:t>
            </w:r>
            <w:proofErr w:type="spellEnd"/>
            <w:r w:rsidR="005B525F">
              <w:rPr>
                <w:rFonts w:ascii="Times New Roman" w:hAnsi="Times New Roman"/>
                <w:sz w:val="20"/>
                <w:lang w:val="es-CO" w:eastAsia="es-CO"/>
              </w:rPr>
              <w:t xml:space="preserve">, pues no se evidenció la </w:t>
            </w:r>
            <w:r w:rsidR="2C58D781" w:rsidRPr="005B525F">
              <w:rPr>
                <w:rFonts w:ascii="Times New Roman" w:hAnsi="Times New Roman"/>
                <w:sz w:val="20"/>
                <w:lang w:val="es-CO" w:eastAsia="es-CO"/>
              </w:rPr>
              <w:t>información de los datos de operación del mes de julio, sólo se enuncia que los de agosto se verán reflejados en el mes de septiembre, pero no</w:t>
            </w:r>
            <w:r w:rsidR="2FE91BF4" w:rsidRPr="005B525F">
              <w:rPr>
                <w:rFonts w:ascii="Times New Roman" w:hAnsi="Times New Roman"/>
                <w:sz w:val="20"/>
                <w:lang w:val="es-CO" w:eastAsia="es-CO"/>
              </w:rPr>
              <w:t xml:space="preserve"> se </w:t>
            </w:r>
            <w:proofErr w:type="gramStart"/>
            <w:r w:rsidR="2FE91BF4" w:rsidRPr="005B525F">
              <w:rPr>
                <w:rFonts w:ascii="Times New Roman" w:hAnsi="Times New Roman"/>
                <w:sz w:val="20"/>
                <w:lang w:val="es-CO" w:eastAsia="es-CO"/>
              </w:rPr>
              <w:t>hace mención de</w:t>
            </w:r>
            <w:proofErr w:type="gramEnd"/>
            <w:r w:rsidR="2FE91BF4" w:rsidRPr="005B525F">
              <w:rPr>
                <w:rFonts w:ascii="Times New Roman" w:hAnsi="Times New Roman"/>
                <w:sz w:val="20"/>
                <w:lang w:val="es-CO" w:eastAsia="es-CO"/>
              </w:rPr>
              <w:t xml:space="preserve"> los recopilados en el mes de julio.</w:t>
            </w:r>
          </w:p>
          <w:p w14:paraId="22F860BB" w14:textId="2425D043" w:rsidR="00902EE3" w:rsidRPr="005B525F" w:rsidRDefault="00902EE3" w:rsidP="582F122A">
            <w:pPr>
              <w:jc w:val="both"/>
              <w:rPr>
                <w:rFonts w:ascii="Times New Roman" w:hAnsi="Times New Roman"/>
                <w:sz w:val="20"/>
                <w:lang w:val="es-CO" w:eastAsia="es-CO"/>
              </w:rPr>
            </w:pPr>
          </w:p>
        </w:tc>
      </w:tr>
      <w:tr w:rsidR="00140F59" w:rsidRPr="007933B3" w14:paraId="71C46DF0" w14:textId="77777777" w:rsidTr="00915339">
        <w:trPr>
          <w:trHeight w:val="949"/>
        </w:trPr>
        <w:tc>
          <w:tcPr>
            <w:tcW w:w="1843" w:type="dxa"/>
            <w:shd w:val="clear" w:color="auto" w:fill="FFFFFF" w:themeFill="background1"/>
            <w:vAlign w:val="center"/>
          </w:tcPr>
          <w:p w14:paraId="1EF9B5DE" w14:textId="77777777" w:rsidR="00140F59" w:rsidRPr="005B525F" w:rsidRDefault="5E2C7CDE" w:rsidP="582F122A">
            <w:pPr>
              <w:rPr>
                <w:rFonts w:ascii="Times New Roman" w:hAnsi="Times New Roman"/>
                <w:b/>
                <w:bCs/>
                <w:sz w:val="20"/>
                <w:lang w:val="es-CO" w:eastAsia="es-CO"/>
              </w:rPr>
            </w:pPr>
            <w:r w:rsidRPr="005B525F">
              <w:rPr>
                <w:rFonts w:ascii="Times New Roman" w:hAnsi="Times New Roman"/>
                <w:b/>
                <w:bCs/>
                <w:sz w:val="20"/>
                <w:lang w:val="es-CO" w:eastAsia="es-CO"/>
              </w:rPr>
              <w:t>5.2. Lineamientos de transparencia pasiva</w:t>
            </w:r>
          </w:p>
        </w:tc>
        <w:tc>
          <w:tcPr>
            <w:tcW w:w="2552" w:type="dxa"/>
            <w:shd w:val="clear" w:color="auto" w:fill="FFFFFF" w:themeFill="background1"/>
            <w:vAlign w:val="center"/>
          </w:tcPr>
          <w:p w14:paraId="0986DE81" w14:textId="77777777" w:rsidR="00140F59" w:rsidRPr="005B525F" w:rsidRDefault="5E2C7CDE" w:rsidP="582F122A">
            <w:pPr>
              <w:jc w:val="both"/>
              <w:rPr>
                <w:rFonts w:ascii="Times New Roman" w:hAnsi="Times New Roman"/>
                <w:sz w:val="20"/>
                <w:lang w:val="es-CO" w:eastAsia="es-CO"/>
              </w:rPr>
            </w:pPr>
            <w:r w:rsidRPr="005B525F">
              <w:rPr>
                <w:rFonts w:ascii="Times New Roman" w:hAnsi="Times New Roman"/>
                <w:sz w:val="20"/>
                <w:lang w:val="es-CO" w:eastAsia="es-CO"/>
              </w:rPr>
              <w:t xml:space="preserve">5.2.1. Realizar informes mensuales de solicitudes de información atendidas. </w:t>
            </w:r>
          </w:p>
        </w:tc>
        <w:tc>
          <w:tcPr>
            <w:tcW w:w="1417" w:type="dxa"/>
            <w:shd w:val="clear" w:color="auto" w:fill="FFFFFF" w:themeFill="background1"/>
            <w:vAlign w:val="center"/>
          </w:tcPr>
          <w:p w14:paraId="60E7D4E3" w14:textId="77777777" w:rsidR="00140F59" w:rsidRPr="005B525F" w:rsidRDefault="5E2C7CDE" w:rsidP="582F122A">
            <w:pPr>
              <w:jc w:val="center"/>
              <w:rPr>
                <w:rFonts w:ascii="Times New Roman" w:hAnsi="Times New Roman"/>
                <w:sz w:val="20"/>
                <w:lang w:val="es-CO" w:eastAsia="es-CO"/>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11F0671E" w14:textId="77777777" w:rsidR="00140F59" w:rsidRPr="005B525F" w:rsidRDefault="5BDBB602" w:rsidP="582F122A">
            <w:pPr>
              <w:jc w:val="center"/>
              <w:rPr>
                <w:rFonts w:ascii="Times New Roman" w:hAnsi="Times New Roman"/>
                <w:sz w:val="20"/>
                <w:lang w:val="es-CO" w:eastAsia="es-CO"/>
              </w:rPr>
            </w:pPr>
            <w:r w:rsidRPr="005B525F">
              <w:rPr>
                <w:rFonts w:ascii="Times New Roman" w:hAnsi="Times New Roman"/>
                <w:sz w:val="20"/>
                <w:lang w:val="es-CO" w:eastAsia="es-CO"/>
              </w:rPr>
              <w:t>61</w:t>
            </w:r>
            <w:r w:rsidR="5E2C7CDE" w:rsidRPr="005B525F">
              <w:rPr>
                <w:rFonts w:ascii="Times New Roman" w:hAnsi="Times New Roman"/>
                <w:sz w:val="20"/>
                <w:lang w:val="es-CO" w:eastAsia="es-CO"/>
              </w:rPr>
              <w:t>%</w:t>
            </w:r>
          </w:p>
        </w:tc>
        <w:tc>
          <w:tcPr>
            <w:tcW w:w="3261" w:type="dxa"/>
            <w:shd w:val="clear" w:color="auto" w:fill="FFFFFF" w:themeFill="background1"/>
            <w:vAlign w:val="center"/>
          </w:tcPr>
          <w:p w14:paraId="6C9648D7" w14:textId="1C03E158" w:rsidR="00140F59" w:rsidRPr="005B525F" w:rsidRDefault="1C04811F" w:rsidP="582F122A">
            <w:pPr>
              <w:jc w:val="both"/>
              <w:rPr>
                <w:rFonts w:ascii="Times New Roman" w:hAnsi="Times New Roman"/>
                <w:sz w:val="20"/>
                <w:lang w:val="es-CO" w:eastAsia="es-CO"/>
              </w:rPr>
            </w:pPr>
            <w:r w:rsidRPr="005B525F">
              <w:rPr>
                <w:rFonts w:ascii="Times New Roman" w:hAnsi="Times New Roman"/>
                <w:sz w:val="20"/>
                <w:lang w:val="es-CO" w:eastAsia="es-CO"/>
              </w:rPr>
              <w:t>Se observó</w:t>
            </w:r>
            <w:r w:rsidR="005B525F">
              <w:rPr>
                <w:rFonts w:ascii="Times New Roman" w:hAnsi="Times New Roman"/>
                <w:sz w:val="20"/>
                <w:lang w:val="es-CO" w:eastAsia="es-CO"/>
              </w:rPr>
              <w:t xml:space="preserve">, </w:t>
            </w:r>
            <w:r w:rsidRPr="005B525F">
              <w:rPr>
                <w:rFonts w:ascii="Times New Roman" w:hAnsi="Times New Roman"/>
                <w:sz w:val="20"/>
                <w:lang w:val="es-CO" w:eastAsia="es-CO"/>
              </w:rPr>
              <w:t xml:space="preserve">de acuerdo con la información remitida, la elaboración de los informes estadísticos de peticiones, quejas, reclamos y solicitudes de información, atendidas por la entidad </w:t>
            </w:r>
            <w:r w:rsidRPr="005B525F">
              <w:rPr>
                <w:rFonts w:ascii="Times New Roman" w:hAnsi="Times New Roman"/>
                <w:sz w:val="20"/>
                <w:lang w:val="es-CO" w:eastAsia="es-CO"/>
              </w:rPr>
              <w:lastRenderedPageBreak/>
              <w:t>con corte al 31 de julio del 2020 del presente año y según lo evidenciado en la página web.</w:t>
            </w:r>
          </w:p>
          <w:p w14:paraId="698536F5" w14:textId="514A23CC" w:rsidR="00140F59" w:rsidRPr="005B525F" w:rsidRDefault="00140F59" w:rsidP="582F122A">
            <w:pPr>
              <w:jc w:val="both"/>
              <w:rPr>
                <w:rFonts w:ascii="Times New Roman" w:hAnsi="Times New Roman"/>
                <w:sz w:val="20"/>
                <w:lang w:val="es-CO" w:eastAsia="es-CO"/>
              </w:rPr>
            </w:pPr>
          </w:p>
        </w:tc>
      </w:tr>
      <w:tr w:rsidR="00902EE3" w:rsidRPr="007933B3" w14:paraId="233D1B21" w14:textId="77777777" w:rsidTr="00915339">
        <w:trPr>
          <w:trHeight w:val="1306"/>
        </w:trPr>
        <w:tc>
          <w:tcPr>
            <w:tcW w:w="1843" w:type="dxa"/>
            <w:vMerge w:val="restart"/>
            <w:shd w:val="clear" w:color="auto" w:fill="FFFFFF" w:themeFill="background1"/>
            <w:vAlign w:val="center"/>
          </w:tcPr>
          <w:p w14:paraId="6FE8B80D" w14:textId="77777777" w:rsidR="00902EE3" w:rsidRPr="005B525F" w:rsidRDefault="17C19343" w:rsidP="582F122A">
            <w:pPr>
              <w:rPr>
                <w:rFonts w:ascii="Times New Roman" w:hAnsi="Times New Roman"/>
                <w:b/>
                <w:bCs/>
                <w:sz w:val="20"/>
                <w:lang w:val="es-CO" w:eastAsia="es-CO"/>
              </w:rPr>
            </w:pPr>
            <w:r w:rsidRPr="005B525F">
              <w:rPr>
                <w:rFonts w:ascii="Times New Roman" w:hAnsi="Times New Roman"/>
                <w:b/>
                <w:bCs/>
                <w:sz w:val="20"/>
                <w:lang w:val="es-CO" w:eastAsia="es-CO"/>
              </w:rPr>
              <w:lastRenderedPageBreak/>
              <w:t>5.3. Elaboración de instrumentos de Gestión de la Información</w:t>
            </w:r>
          </w:p>
        </w:tc>
        <w:tc>
          <w:tcPr>
            <w:tcW w:w="2552" w:type="dxa"/>
            <w:shd w:val="clear" w:color="auto" w:fill="FFFFFF" w:themeFill="background1"/>
            <w:vAlign w:val="center"/>
          </w:tcPr>
          <w:p w14:paraId="3EF8AE81"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5.3.1 Actualizar los cuadros de caracterización documental de los procesos.</w:t>
            </w:r>
          </w:p>
        </w:tc>
        <w:tc>
          <w:tcPr>
            <w:tcW w:w="1417" w:type="dxa"/>
            <w:shd w:val="clear" w:color="auto" w:fill="FFFFFF" w:themeFill="background1"/>
            <w:vAlign w:val="center"/>
          </w:tcPr>
          <w:p w14:paraId="3692B947" w14:textId="77777777" w:rsidR="00902EE3" w:rsidRPr="005B525F" w:rsidRDefault="17C19343" w:rsidP="582F122A">
            <w:pPr>
              <w:jc w:val="center"/>
              <w:rPr>
                <w:rFonts w:ascii="Times New Roman" w:hAnsi="Times New Roman"/>
                <w:sz w:val="20"/>
                <w:lang w:val="es-CO" w:eastAsia="es-CO"/>
              </w:rPr>
            </w:pPr>
            <w:r w:rsidRPr="005B525F">
              <w:rPr>
                <w:rFonts w:ascii="Times New Roman" w:hAnsi="Times New Roman"/>
                <w:sz w:val="20"/>
                <w:lang w:val="es-CO" w:eastAsia="es-CO"/>
              </w:rPr>
              <w:t>10/12/2020</w:t>
            </w:r>
          </w:p>
        </w:tc>
        <w:tc>
          <w:tcPr>
            <w:tcW w:w="992" w:type="dxa"/>
            <w:shd w:val="clear" w:color="auto" w:fill="FFFFFF" w:themeFill="background1"/>
            <w:noWrap/>
            <w:vAlign w:val="center"/>
          </w:tcPr>
          <w:p w14:paraId="1008D354" w14:textId="77777777" w:rsidR="00902EE3" w:rsidRPr="005B525F" w:rsidRDefault="5C1DBC7B" w:rsidP="582F122A">
            <w:pPr>
              <w:jc w:val="center"/>
              <w:rPr>
                <w:rFonts w:ascii="Times New Roman" w:hAnsi="Times New Roman"/>
                <w:sz w:val="20"/>
                <w:lang w:val="es-CO" w:eastAsia="es-CO"/>
              </w:rPr>
            </w:pPr>
            <w:r w:rsidRPr="005B525F">
              <w:rPr>
                <w:rFonts w:ascii="Times New Roman" w:hAnsi="Times New Roman"/>
                <w:sz w:val="20"/>
                <w:lang w:val="es-CO" w:eastAsia="es-CO"/>
              </w:rPr>
              <w:t>80</w:t>
            </w:r>
            <w:r w:rsidR="17C19343" w:rsidRPr="005B525F">
              <w:rPr>
                <w:rFonts w:ascii="Times New Roman" w:hAnsi="Times New Roman"/>
                <w:sz w:val="20"/>
                <w:lang w:val="es-CO" w:eastAsia="es-CO"/>
              </w:rPr>
              <w:t>%</w:t>
            </w:r>
          </w:p>
        </w:tc>
        <w:tc>
          <w:tcPr>
            <w:tcW w:w="3261" w:type="dxa"/>
            <w:shd w:val="clear" w:color="auto" w:fill="FFFFFF" w:themeFill="background1"/>
            <w:vAlign w:val="center"/>
          </w:tcPr>
          <w:p w14:paraId="7BC1BAF2" w14:textId="57D0E004" w:rsidR="00902EE3" w:rsidRPr="005B525F" w:rsidRDefault="43C8A0CB" w:rsidP="582F122A">
            <w:pPr>
              <w:jc w:val="both"/>
              <w:rPr>
                <w:rFonts w:ascii="Times New Roman" w:hAnsi="Times New Roman"/>
                <w:sz w:val="20"/>
                <w:lang w:val="es-CO" w:eastAsia="es-CO"/>
              </w:rPr>
            </w:pPr>
            <w:r w:rsidRPr="005B525F">
              <w:rPr>
                <w:rFonts w:ascii="Times New Roman" w:hAnsi="Times New Roman"/>
                <w:sz w:val="20"/>
                <w:lang w:val="es-CO" w:eastAsia="es-CO"/>
              </w:rPr>
              <w:t>Se observó que se realizó reunión de articulación entre las dependencias, las cuales han remitido sus cuadros de caracterización documental debidamente actualizados a Gestión Documental</w:t>
            </w:r>
            <w:r w:rsidR="001745E5">
              <w:rPr>
                <w:rFonts w:ascii="Times New Roman" w:hAnsi="Times New Roman"/>
                <w:sz w:val="20"/>
                <w:lang w:val="es-CO" w:eastAsia="es-CO"/>
              </w:rPr>
              <w:t xml:space="preserve">: </w:t>
            </w:r>
            <w:r w:rsidRPr="005B525F">
              <w:rPr>
                <w:rFonts w:ascii="Times New Roman" w:hAnsi="Times New Roman"/>
                <w:sz w:val="20"/>
                <w:lang w:val="es-CO" w:eastAsia="es-CO"/>
              </w:rPr>
              <w:t>SIE, GT, OCI, OAPAP</w:t>
            </w:r>
            <w:r w:rsidR="001745E5">
              <w:rPr>
                <w:rFonts w:ascii="Times New Roman" w:hAnsi="Times New Roman"/>
                <w:sz w:val="20"/>
                <w:lang w:val="es-CO" w:eastAsia="es-CO"/>
              </w:rPr>
              <w:t>.</w:t>
            </w:r>
            <w:r w:rsidRPr="005B525F">
              <w:rPr>
                <w:rFonts w:ascii="Times New Roman" w:hAnsi="Times New Roman"/>
                <w:sz w:val="20"/>
                <w:lang w:val="es-CO" w:eastAsia="es-CO"/>
              </w:rPr>
              <w:t xml:space="preserve"> </w:t>
            </w:r>
            <w:r w:rsidR="001745E5">
              <w:rPr>
                <w:rFonts w:ascii="Times New Roman" w:hAnsi="Times New Roman"/>
                <w:sz w:val="20"/>
                <w:lang w:val="es-CO" w:eastAsia="es-CO"/>
              </w:rPr>
              <w:t>S</w:t>
            </w:r>
            <w:r w:rsidRPr="005B525F">
              <w:rPr>
                <w:rFonts w:ascii="Times New Roman" w:hAnsi="Times New Roman"/>
                <w:sz w:val="20"/>
                <w:lang w:val="es-CO" w:eastAsia="es-CO"/>
              </w:rPr>
              <w:t>e evidenció que se llevó a cabo reunión con corte al 31 de agosto con los involucrados en la actualización y revisión de la TRD de la OAPAP.</w:t>
            </w:r>
          </w:p>
        </w:tc>
      </w:tr>
      <w:tr w:rsidR="00902EE3" w:rsidRPr="007933B3" w14:paraId="6DF54669" w14:textId="77777777" w:rsidTr="00915339">
        <w:trPr>
          <w:trHeight w:val="1306"/>
        </w:trPr>
        <w:tc>
          <w:tcPr>
            <w:tcW w:w="1843" w:type="dxa"/>
            <w:vMerge/>
            <w:vAlign w:val="center"/>
          </w:tcPr>
          <w:p w14:paraId="61C988F9" w14:textId="77777777" w:rsidR="00902EE3" w:rsidRPr="005B525F" w:rsidRDefault="00902EE3" w:rsidP="00565523">
            <w:pPr>
              <w:rPr>
                <w:rFonts w:ascii="Times New Roman" w:hAnsi="Times New Roman"/>
                <w:b/>
                <w:bCs/>
                <w:sz w:val="20"/>
                <w:highlight w:val="cyan"/>
                <w:lang w:val="es-CO" w:eastAsia="es-CO"/>
              </w:rPr>
            </w:pPr>
          </w:p>
        </w:tc>
        <w:tc>
          <w:tcPr>
            <w:tcW w:w="2552" w:type="dxa"/>
            <w:shd w:val="clear" w:color="auto" w:fill="FFFFFF" w:themeFill="background1"/>
            <w:vAlign w:val="center"/>
          </w:tcPr>
          <w:p w14:paraId="09CA6DF9"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5.3.2 Enviar al Oficial de la Gerencia de Tecnología la información de los activos de información e índice de información clasificada y reservada actualizados y aprobaos por la SAF, OAJ, OAPAP.</w:t>
            </w:r>
          </w:p>
        </w:tc>
        <w:tc>
          <w:tcPr>
            <w:tcW w:w="1417" w:type="dxa"/>
            <w:shd w:val="clear" w:color="auto" w:fill="FFFFFF" w:themeFill="background1"/>
          </w:tcPr>
          <w:p w14:paraId="3B22BB7D" w14:textId="77777777" w:rsidR="00902EE3" w:rsidRPr="005B525F" w:rsidRDefault="00902EE3" w:rsidP="582F122A">
            <w:pPr>
              <w:jc w:val="center"/>
              <w:rPr>
                <w:rFonts w:ascii="Times New Roman" w:hAnsi="Times New Roman"/>
                <w:sz w:val="20"/>
                <w:lang w:val="es-CO" w:eastAsia="es-CO"/>
              </w:rPr>
            </w:pPr>
          </w:p>
          <w:p w14:paraId="17B246DD" w14:textId="77777777" w:rsidR="00902EE3" w:rsidRPr="005B525F" w:rsidRDefault="00902EE3" w:rsidP="582F122A">
            <w:pPr>
              <w:jc w:val="center"/>
              <w:rPr>
                <w:rFonts w:ascii="Times New Roman" w:hAnsi="Times New Roman"/>
                <w:sz w:val="20"/>
                <w:lang w:val="es-CO" w:eastAsia="es-CO"/>
              </w:rPr>
            </w:pPr>
          </w:p>
          <w:p w14:paraId="6BF89DA3" w14:textId="77777777" w:rsidR="00902EE3" w:rsidRPr="005B525F" w:rsidRDefault="00902EE3" w:rsidP="582F122A">
            <w:pPr>
              <w:rPr>
                <w:rFonts w:ascii="Times New Roman" w:hAnsi="Times New Roman"/>
                <w:sz w:val="20"/>
                <w:lang w:val="es-CO" w:eastAsia="es-CO"/>
              </w:rPr>
            </w:pPr>
          </w:p>
          <w:p w14:paraId="3FB47B74" w14:textId="77777777" w:rsidR="00701054" w:rsidRDefault="00701054" w:rsidP="582F122A">
            <w:pPr>
              <w:jc w:val="center"/>
              <w:rPr>
                <w:rFonts w:ascii="Times New Roman" w:hAnsi="Times New Roman"/>
                <w:sz w:val="20"/>
                <w:lang w:val="es-CO" w:eastAsia="es-CO"/>
              </w:rPr>
            </w:pPr>
          </w:p>
          <w:p w14:paraId="2682BEE6" w14:textId="2969176D" w:rsidR="00902EE3" w:rsidRPr="005B525F" w:rsidRDefault="17C19343" w:rsidP="582F122A">
            <w:pPr>
              <w:jc w:val="center"/>
              <w:rPr>
                <w:rFonts w:ascii="Times New Roman" w:hAnsi="Times New Roman"/>
                <w:sz w:val="20"/>
              </w:rPr>
            </w:pPr>
            <w:r w:rsidRPr="005B525F">
              <w:rPr>
                <w:rFonts w:ascii="Times New Roman" w:hAnsi="Times New Roman"/>
                <w:sz w:val="20"/>
                <w:lang w:val="es-CO" w:eastAsia="es-CO"/>
              </w:rPr>
              <w:t>31/08/2020</w:t>
            </w:r>
          </w:p>
        </w:tc>
        <w:tc>
          <w:tcPr>
            <w:tcW w:w="992" w:type="dxa"/>
            <w:shd w:val="clear" w:color="auto" w:fill="FFFFFF" w:themeFill="background1"/>
            <w:noWrap/>
            <w:vAlign w:val="center"/>
          </w:tcPr>
          <w:p w14:paraId="39D59C2A" w14:textId="77777777" w:rsidR="00902EE3" w:rsidRPr="005B525F" w:rsidRDefault="5C1DBC7B" w:rsidP="582F122A">
            <w:pPr>
              <w:jc w:val="center"/>
              <w:rPr>
                <w:rFonts w:ascii="Times New Roman" w:hAnsi="Times New Roman"/>
                <w:sz w:val="20"/>
                <w:lang w:val="es-CO" w:eastAsia="es-CO"/>
              </w:rPr>
            </w:pPr>
            <w:r w:rsidRPr="005B525F">
              <w:rPr>
                <w:rFonts w:ascii="Times New Roman" w:hAnsi="Times New Roman"/>
                <w:sz w:val="20"/>
                <w:lang w:val="es-CO" w:eastAsia="es-CO"/>
              </w:rPr>
              <w:t>100%</w:t>
            </w:r>
          </w:p>
        </w:tc>
        <w:tc>
          <w:tcPr>
            <w:tcW w:w="3261" w:type="dxa"/>
            <w:shd w:val="clear" w:color="auto" w:fill="FFFFFF" w:themeFill="background1"/>
            <w:vAlign w:val="center"/>
          </w:tcPr>
          <w:p w14:paraId="441FCE9B" w14:textId="14778D15" w:rsidR="00902EE3" w:rsidRPr="005B525F" w:rsidRDefault="2D2FF980" w:rsidP="582F122A">
            <w:pPr>
              <w:jc w:val="both"/>
              <w:rPr>
                <w:rFonts w:ascii="Times New Roman" w:hAnsi="Times New Roman"/>
                <w:sz w:val="20"/>
                <w:lang w:val="es-CO" w:eastAsia="es-CO"/>
              </w:rPr>
            </w:pPr>
            <w:r w:rsidRPr="005B525F">
              <w:rPr>
                <w:rFonts w:ascii="Times New Roman" w:hAnsi="Times New Roman"/>
                <w:sz w:val="20"/>
                <w:lang w:val="es-CO" w:eastAsia="es-CO"/>
              </w:rPr>
              <w:t>Según la información remitida por la OAPAP</w:t>
            </w:r>
            <w:r w:rsidR="001745E5">
              <w:rPr>
                <w:rFonts w:ascii="Times New Roman" w:hAnsi="Times New Roman"/>
                <w:sz w:val="20"/>
                <w:lang w:val="es-CO" w:eastAsia="es-CO"/>
              </w:rPr>
              <w:t>,</w:t>
            </w:r>
            <w:r w:rsidRPr="005B525F">
              <w:rPr>
                <w:rFonts w:ascii="Times New Roman" w:hAnsi="Times New Roman"/>
                <w:sz w:val="20"/>
                <w:lang w:val="es-CO" w:eastAsia="es-CO"/>
              </w:rPr>
              <w:t xml:space="preserve"> se evidenci</w:t>
            </w:r>
            <w:r w:rsidR="001745E5">
              <w:rPr>
                <w:rFonts w:ascii="Times New Roman" w:hAnsi="Times New Roman"/>
                <w:sz w:val="20"/>
                <w:lang w:val="es-CO" w:eastAsia="es-CO"/>
              </w:rPr>
              <w:t>ó</w:t>
            </w:r>
            <w:r w:rsidRPr="005B525F">
              <w:rPr>
                <w:rFonts w:ascii="Times New Roman" w:hAnsi="Times New Roman"/>
                <w:sz w:val="20"/>
                <w:lang w:val="es-CO" w:eastAsia="es-CO"/>
              </w:rPr>
              <w:t xml:space="preserve"> que se realizó mesa de trabajo con la Subgerencia de </w:t>
            </w:r>
            <w:r w:rsidR="001745E5">
              <w:rPr>
                <w:rFonts w:ascii="Times New Roman" w:hAnsi="Times New Roman"/>
                <w:sz w:val="20"/>
                <w:lang w:val="es-CO" w:eastAsia="es-CO"/>
              </w:rPr>
              <w:t>I</w:t>
            </w:r>
            <w:r w:rsidRPr="005B525F">
              <w:rPr>
                <w:rFonts w:ascii="Times New Roman" w:hAnsi="Times New Roman"/>
                <w:sz w:val="20"/>
                <w:lang w:val="es-CO" w:eastAsia="es-CO"/>
              </w:rPr>
              <w:t xml:space="preserve">nformación </w:t>
            </w:r>
            <w:r w:rsidR="001745E5">
              <w:rPr>
                <w:rFonts w:ascii="Times New Roman" w:hAnsi="Times New Roman"/>
                <w:sz w:val="20"/>
                <w:lang w:val="es-CO" w:eastAsia="es-CO"/>
              </w:rPr>
              <w:t>E</w:t>
            </w:r>
            <w:r w:rsidRPr="005B525F">
              <w:rPr>
                <w:rFonts w:ascii="Times New Roman" w:hAnsi="Times New Roman"/>
                <w:sz w:val="20"/>
                <w:lang w:val="es-CO" w:eastAsia="es-CO"/>
              </w:rPr>
              <w:t>conómica y Subgerencia de Física y Jurídica, en la cual, se le da lineamiento para la actualización de cuadros de caracterización documental para dar cumplimiento a esta actividad</w:t>
            </w:r>
          </w:p>
          <w:p w14:paraId="5C3E0E74" w14:textId="3E253405" w:rsidR="00902EE3" w:rsidRPr="005B525F" w:rsidRDefault="00902EE3" w:rsidP="582F122A">
            <w:pPr>
              <w:jc w:val="both"/>
              <w:rPr>
                <w:rFonts w:ascii="Times New Roman" w:hAnsi="Times New Roman"/>
                <w:sz w:val="20"/>
                <w:lang w:val="es-CO" w:eastAsia="es-CO"/>
              </w:rPr>
            </w:pPr>
          </w:p>
        </w:tc>
      </w:tr>
      <w:tr w:rsidR="00EB58F4" w:rsidRPr="007933B3" w14:paraId="13024D98" w14:textId="77777777" w:rsidTr="00915339">
        <w:trPr>
          <w:trHeight w:val="1306"/>
        </w:trPr>
        <w:tc>
          <w:tcPr>
            <w:tcW w:w="1843" w:type="dxa"/>
            <w:shd w:val="clear" w:color="auto" w:fill="FFFFFF" w:themeFill="background1"/>
            <w:vAlign w:val="center"/>
          </w:tcPr>
          <w:p w14:paraId="6C10E0B6" w14:textId="77777777" w:rsidR="00EB58F4" w:rsidRPr="005B525F" w:rsidRDefault="526B4444" w:rsidP="582F122A">
            <w:pPr>
              <w:rPr>
                <w:rFonts w:ascii="Times New Roman" w:hAnsi="Times New Roman"/>
                <w:b/>
                <w:bCs/>
                <w:sz w:val="20"/>
                <w:lang w:val="es-CO" w:eastAsia="es-CO"/>
              </w:rPr>
            </w:pPr>
            <w:r w:rsidRPr="005B525F">
              <w:rPr>
                <w:rFonts w:ascii="Times New Roman" w:hAnsi="Times New Roman"/>
                <w:b/>
                <w:bCs/>
                <w:sz w:val="20"/>
                <w:lang w:val="es-CO" w:eastAsia="es-CO"/>
              </w:rPr>
              <w:t>5.4. Monitoreo de acceso a la información pública</w:t>
            </w:r>
          </w:p>
        </w:tc>
        <w:tc>
          <w:tcPr>
            <w:tcW w:w="2552" w:type="dxa"/>
            <w:shd w:val="clear" w:color="auto" w:fill="FFFFFF" w:themeFill="background1"/>
            <w:vAlign w:val="center"/>
          </w:tcPr>
          <w:p w14:paraId="6D82750A" w14:textId="77777777" w:rsidR="00EB58F4" w:rsidRPr="005B525F" w:rsidRDefault="526B4444" w:rsidP="582F122A">
            <w:pPr>
              <w:jc w:val="both"/>
              <w:rPr>
                <w:rFonts w:ascii="Times New Roman" w:hAnsi="Times New Roman"/>
                <w:sz w:val="20"/>
                <w:lang w:val="es-CO" w:eastAsia="es-CO"/>
              </w:rPr>
            </w:pPr>
            <w:r w:rsidRPr="005B525F">
              <w:rPr>
                <w:rFonts w:ascii="Times New Roman" w:hAnsi="Times New Roman"/>
                <w:sz w:val="20"/>
                <w:lang w:val="es-CO" w:eastAsia="es-CO"/>
              </w:rPr>
              <w:t>5.4.1 Realizar informes mensuales de solicitudes de información atendidas</w:t>
            </w:r>
          </w:p>
        </w:tc>
        <w:tc>
          <w:tcPr>
            <w:tcW w:w="1417" w:type="dxa"/>
            <w:shd w:val="clear" w:color="auto" w:fill="FFFFFF" w:themeFill="background1"/>
            <w:vAlign w:val="center"/>
          </w:tcPr>
          <w:p w14:paraId="55878A55" w14:textId="77777777" w:rsidR="00EB58F4" w:rsidRPr="005B525F" w:rsidRDefault="526B4444" w:rsidP="582F122A">
            <w:pPr>
              <w:jc w:val="center"/>
              <w:rPr>
                <w:rFonts w:ascii="Times New Roman" w:hAnsi="Times New Roman"/>
                <w:sz w:val="20"/>
                <w:lang w:val="es-CO" w:eastAsia="es-CO"/>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799097F4" w14:textId="77777777" w:rsidR="00EB58F4" w:rsidRPr="005B525F" w:rsidRDefault="5C1DBC7B" w:rsidP="582F122A">
            <w:pPr>
              <w:jc w:val="center"/>
              <w:rPr>
                <w:rFonts w:ascii="Times New Roman" w:hAnsi="Times New Roman"/>
                <w:sz w:val="20"/>
                <w:lang w:val="es-CO" w:eastAsia="es-CO"/>
              </w:rPr>
            </w:pPr>
            <w:r w:rsidRPr="005B525F">
              <w:rPr>
                <w:rFonts w:ascii="Times New Roman" w:hAnsi="Times New Roman"/>
                <w:sz w:val="20"/>
                <w:lang w:val="es-CO" w:eastAsia="es-CO"/>
              </w:rPr>
              <w:t>61</w:t>
            </w:r>
            <w:r w:rsidR="526B4444" w:rsidRPr="005B525F">
              <w:rPr>
                <w:rFonts w:ascii="Times New Roman" w:hAnsi="Times New Roman"/>
                <w:sz w:val="20"/>
                <w:lang w:val="es-CO" w:eastAsia="es-CO"/>
              </w:rPr>
              <w:t>%</w:t>
            </w:r>
          </w:p>
        </w:tc>
        <w:tc>
          <w:tcPr>
            <w:tcW w:w="3261" w:type="dxa"/>
            <w:shd w:val="clear" w:color="auto" w:fill="FFFFFF" w:themeFill="background1"/>
            <w:vAlign w:val="center"/>
          </w:tcPr>
          <w:p w14:paraId="66A1FAB9" w14:textId="496C20A4" w:rsidR="00EB58F4" w:rsidRPr="005B525F" w:rsidRDefault="04E80A11" w:rsidP="582F122A">
            <w:pPr>
              <w:jc w:val="both"/>
              <w:rPr>
                <w:rFonts w:ascii="Times New Roman" w:hAnsi="Times New Roman"/>
                <w:sz w:val="20"/>
                <w:lang w:val="es-CO" w:eastAsia="es-CO"/>
              </w:rPr>
            </w:pPr>
            <w:r w:rsidRPr="005B525F">
              <w:rPr>
                <w:rFonts w:ascii="Times New Roman" w:hAnsi="Times New Roman"/>
                <w:sz w:val="20"/>
                <w:lang w:val="es-CO" w:eastAsia="es-CO"/>
              </w:rPr>
              <w:t>La OCI observó la realización de informes de peticiones, quejas, reclamos y solicitudes de información, atendidas por la entidad con corte al 31 de julio del presente año, según lo evidenciado en la página web de la entidad.</w:t>
            </w:r>
            <w:r w:rsidR="2E02BC89" w:rsidRPr="005B525F">
              <w:rPr>
                <w:rFonts w:ascii="Times New Roman" w:hAnsi="Times New Roman"/>
                <w:sz w:val="20"/>
                <w:lang w:val="es-CO" w:eastAsia="es-CO"/>
              </w:rPr>
              <w:t xml:space="preserve"> La información de agosto se reporta en el mes de septiembre.</w:t>
            </w:r>
          </w:p>
        </w:tc>
      </w:tr>
    </w:tbl>
    <w:p w14:paraId="1F578F0F" w14:textId="77777777" w:rsidR="00792CEC" w:rsidRPr="00705725" w:rsidRDefault="04448BF2" w:rsidP="582F122A">
      <w:pPr>
        <w:ind w:right="618"/>
        <w:jc w:val="both"/>
        <w:rPr>
          <w:rFonts w:ascii="Times New Roman" w:hAnsi="Times New Roman"/>
          <w:sz w:val="18"/>
          <w:szCs w:val="18"/>
        </w:rPr>
      </w:pPr>
      <w:r w:rsidRPr="582F122A">
        <w:rPr>
          <w:rFonts w:ascii="Times New Roman" w:hAnsi="Times New Roman"/>
          <w:sz w:val="18"/>
          <w:szCs w:val="18"/>
        </w:rPr>
        <w:t>Fuente: Reporte OAPAP del seguimiento a la ejecución del PAAC a 3</w:t>
      </w:r>
      <w:r w:rsidR="7DFE4FF0" w:rsidRPr="582F122A">
        <w:rPr>
          <w:rFonts w:ascii="Times New Roman" w:hAnsi="Times New Roman"/>
          <w:sz w:val="18"/>
          <w:szCs w:val="18"/>
        </w:rPr>
        <w:t>1</w:t>
      </w:r>
      <w:r w:rsidRPr="582F122A">
        <w:rPr>
          <w:rFonts w:ascii="Times New Roman" w:hAnsi="Times New Roman"/>
          <w:sz w:val="18"/>
          <w:szCs w:val="18"/>
        </w:rPr>
        <w:t>/</w:t>
      </w:r>
      <w:r w:rsidR="4AC13C0D" w:rsidRPr="582F122A">
        <w:rPr>
          <w:rFonts w:ascii="Times New Roman" w:hAnsi="Times New Roman"/>
          <w:sz w:val="18"/>
          <w:szCs w:val="18"/>
        </w:rPr>
        <w:t>0</w:t>
      </w:r>
      <w:r w:rsidR="7DFE4FF0" w:rsidRPr="582F122A">
        <w:rPr>
          <w:rFonts w:ascii="Times New Roman" w:hAnsi="Times New Roman"/>
          <w:sz w:val="18"/>
          <w:szCs w:val="18"/>
        </w:rPr>
        <w:t>8</w:t>
      </w:r>
      <w:r w:rsidRPr="582F122A">
        <w:rPr>
          <w:rFonts w:ascii="Times New Roman" w:hAnsi="Times New Roman"/>
          <w:sz w:val="18"/>
          <w:szCs w:val="18"/>
        </w:rPr>
        <w:t>/20</w:t>
      </w:r>
      <w:r w:rsidR="140B148F" w:rsidRPr="582F122A">
        <w:rPr>
          <w:rFonts w:ascii="Times New Roman" w:hAnsi="Times New Roman"/>
          <w:sz w:val="18"/>
          <w:szCs w:val="18"/>
        </w:rPr>
        <w:t>20</w:t>
      </w:r>
    </w:p>
    <w:p w14:paraId="66419D83" w14:textId="77777777" w:rsidR="00E206D6" w:rsidRDefault="00E206D6" w:rsidP="00792CEC">
      <w:pPr>
        <w:ind w:right="-141"/>
        <w:jc w:val="both"/>
        <w:rPr>
          <w:rFonts w:ascii="Times New Roman" w:eastAsia="Batang" w:hAnsi="Times New Roman"/>
          <w:b/>
          <w:spacing w:val="-5"/>
          <w:sz w:val="22"/>
          <w:szCs w:val="22"/>
          <w:lang w:val="es-ES" w:eastAsia="en-US"/>
        </w:rPr>
      </w:pPr>
    </w:p>
    <w:p w14:paraId="7E449CED" w14:textId="77777777" w:rsidR="00E206D6" w:rsidRDefault="00E206D6" w:rsidP="00792CEC">
      <w:pPr>
        <w:ind w:right="-141"/>
        <w:jc w:val="both"/>
        <w:rPr>
          <w:rFonts w:ascii="Times New Roman" w:eastAsia="Batang" w:hAnsi="Times New Roman"/>
          <w:b/>
          <w:spacing w:val="-5"/>
          <w:sz w:val="22"/>
          <w:szCs w:val="22"/>
          <w:lang w:val="es-ES" w:eastAsia="en-US"/>
        </w:rPr>
      </w:pPr>
    </w:p>
    <w:p w14:paraId="448A9CD1" w14:textId="77777777" w:rsidR="00792CEC" w:rsidRPr="0032060C" w:rsidRDefault="00792CEC" w:rsidP="00792CEC">
      <w:pPr>
        <w:ind w:right="-141"/>
        <w:jc w:val="both"/>
        <w:rPr>
          <w:rFonts w:ascii="Times New Roman" w:eastAsia="Batang" w:hAnsi="Times New Roman"/>
          <w:b/>
          <w:spacing w:val="-5"/>
          <w:sz w:val="22"/>
          <w:szCs w:val="22"/>
          <w:lang w:val="es-ES" w:eastAsia="en-US"/>
        </w:rPr>
      </w:pPr>
      <w:r w:rsidRPr="0032060C">
        <w:rPr>
          <w:rFonts w:ascii="Times New Roman" w:eastAsia="Batang" w:hAnsi="Times New Roman"/>
          <w:b/>
          <w:spacing w:val="-5"/>
          <w:sz w:val="22"/>
          <w:szCs w:val="22"/>
          <w:lang w:val="es-ES" w:eastAsia="en-US"/>
        </w:rPr>
        <w:t>5.</w:t>
      </w:r>
      <w:r w:rsidR="00902EE3" w:rsidRPr="0032060C">
        <w:rPr>
          <w:rFonts w:ascii="Times New Roman" w:eastAsia="Batang" w:hAnsi="Times New Roman"/>
          <w:b/>
          <w:spacing w:val="-5"/>
          <w:sz w:val="22"/>
          <w:szCs w:val="22"/>
          <w:lang w:val="es-ES" w:eastAsia="en-US"/>
        </w:rPr>
        <w:t>7</w:t>
      </w:r>
      <w:r w:rsidRPr="0032060C">
        <w:rPr>
          <w:rFonts w:ascii="Times New Roman" w:eastAsia="Batang" w:hAnsi="Times New Roman"/>
          <w:b/>
          <w:spacing w:val="-5"/>
          <w:sz w:val="22"/>
          <w:szCs w:val="22"/>
          <w:lang w:val="es-ES" w:eastAsia="en-US"/>
        </w:rPr>
        <w:t>. Componente 6 “Iniciativas Adicionales”.</w:t>
      </w:r>
    </w:p>
    <w:p w14:paraId="75CAC6F5"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rPr>
      </w:pPr>
    </w:p>
    <w:p w14:paraId="7067CB6E" w14:textId="77777777" w:rsidR="00792CEC" w:rsidRPr="0032060C" w:rsidRDefault="00792CEC" w:rsidP="00792CEC">
      <w:pPr>
        <w:autoSpaceDE w:val="0"/>
        <w:autoSpaceDN w:val="0"/>
        <w:adjustRightInd w:val="0"/>
        <w:ind w:right="-141"/>
        <w:jc w:val="both"/>
        <w:rPr>
          <w:rFonts w:ascii="Times New Roman" w:eastAsia="Batang" w:hAnsi="Times New Roman"/>
          <w:b/>
          <w:spacing w:val="-5"/>
          <w:sz w:val="22"/>
          <w:szCs w:val="22"/>
          <w:u w:val="single"/>
          <w:lang w:val="es-ES"/>
        </w:rPr>
      </w:pPr>
      <w:r w:rsidRPr="0032060C">
        <w:rPr>
          <w:rFonts w:ascii="Times New Roman" w:eastAsia="Batang" w:hAnsi="Times New Roman"/>
          <w:b/>
          <w:spacing w:val="-5"/>
          <w:sz w:val="22"/>
          <w:szCs w:val="22"/>
          <w:u w:val="single"/>
          <w:lang w:val="es-ES"/>
        </w:rPr>
        <w:t>Criterio</w:t>
      </w:r>
    </w:p>
    <w:p w14:paraId="66060428"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p>
    <w:p w14:paraId="1BC37958"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r w:rsidRPr="0032060C">
        <w:rPr>
          <w:rFonts w:ascii="Times New Roman" w:eastAsia="Batang" w:hAnsi="Times New Roman"/>
          <w:spacing w:val="-5"/>
          <w:sz w:val="22"/>
          <w:szCs w:val="22"/>
          <w:lang w:val="es-ES" w:eastAsia="en-US"/>
        </w:rPr>
        <w:t xml:space="preserve">Documento </w:t>
      </w:r>
      <w:r w:rsidRPr="0032060C">
        <w:rPr>
          <w:rFonts w:ascii="Times New Roman" w:eastAsia="Batang" w:hAnsi="Times New Roman"/>
          <w:i/>
          <w:spacing w:val="-5"/>
          <w:sz w:val="22"/>
          <w:szCs w:val="22"/>
          <w:lang w:val="es-ES" w:eastAsia="en-US"/>
        </w:rPr>
        <w:t>"Estrategias para la Construcción del Plan Anticorrupción y de Atención al Ciudadano” Versión 2</w:t>
      </w:r>
      <w:r w:rsidRPr="0032060C">
        <w:rPr>
          <w:rFonts w:ascii="Times New Roman" w:eastAsia="Batang" w:hAnsi="Times New Roman"/>
          <w:spacing w:val="-5"/>
          <w:sz w:val="22"/>
          <w:szCs w:val="22"/>
          <w:lang w:val="es-ES" w:eastAsia="en-US"/>
        </w:rPr>
        <w:t>, Sexto componente “Iniciativas Adicionales” “</w:t>
      </w:r>
      <w:r w:rsidRPr="0032060C">
        <w:rPr>
          <w:rFonts w:ascii="Times New Roman" w:eastAsia="Batang" w:hAnsi="Times New Roman"/>
          <w:i/>
          <w:spacing w:val="-5"/>
          <w:sz w:val="22"/>
          <w:szCs w:val="22"/>
          <w:lang w:val="es-ES" w:eastAsia="en-US"/>
        </w:rPr>
        <w:t>Las entidades deberán contemplar iniciativas que permitan fortalecer su estrategia de lucha contra la corrupción... encaminadas a fomentar la integridad, la participación ciudadana, brindar transparencia y eficiencia en el uso de los recursos físicos, financieros, tecnológicos y de talento humano, con el fin de visibilizar el accionar de la administración pública”</w:t>
      </w:r>
      <w:r w:rsidRPr="0032060C">
        <w:rPr>
          <w:rFonts w:ascii="Times New Roman" w:eastAsia="Batang" w:hAnsi="Times New Roman"/>
          <w:spacing w:val="-5"/>
          <w:sz w:val="22"/>
          <w:szCs w:val="22"/>
          <w:lang w:val="es-ES" w:eastAsia="en-US"/>
        </w:rPr>
        <w:t>.</w:t>
      </w:r>
    </w:p>
    <w:p w14:paraId="1D0656FE" w14:textId="77777777" w:rsidR="00792CEC" w:rsidRPr="0032060C" w:rsidRDefault="00792CEC" w:rsidP="00792CEC">
      <w:pPr>
        <w:ind w:right="-141"/>
        <w:jc w:val="both"/>
        <w:rPr>
          <w:rFonts w:ascii="Times New Roman" w:eastAsia="Batang" w:hAnsi="Times New Roman"/>
          <w:b/>
          <w:color w:val="FF0000"/>
          <w:spacing w:val="-5"/>
          <w:sz w:val="22"/>
          <w:szCs w:val="22"/>
          <w:u w:val="single"/>
          <w:lang w:val="es-ES" w:eastAsia="en-US"/>
        </w:rPr>
      </w:pPr>
    </w:p>
    <w:p w14:paraId="1F932C1B" w14:textId="77777777" w:rsidR="00792CEC" w:rsidRPr="0032060C" w:rsidRDefault="00792CEC" w:rsidP="00792CEC">
      <w:pPr>
        <w:ind w:right="-141"/>
        <w:jc w:val="both"/>
        <w:rPr>
          <w:rFonts w:ascii="Times New Roman" w:eastAsia="Batang" w:hAnsi="Times New Roman"/>
          <w:b/>
          <w:spacing w:val="-5"/>
          <w:sz w:val="22"/>
          <w:szCs w:val="22"/>
          <w:u w:val="single"/>
          <w:lang w:val="es-ES" w:eastAsia="en-US"/>
        </w:rPr>
      </w:pPr>
      <w:r w:rsidRPr="0032060C">
        <w:rPr>
          <w:rFonts w:ascii="Times New Roman" w:eastAsia="Batang" w:hAnsi="Times New Roman"/>
          <w:b/>
          <w:spacing w:val="-5"/>
          <w:sz w:val="22"/>
          <w:szCs w:val="22"/>
          <w:u w:val="single"/>
          <w:lang w:val="es-ES" w:eastAsia="en-US"/>
        </w:rPr>
        <w:t>Situación evidenciada</w:t>
      </w:r>
    </w:p>
    <w:p w14:paraId="7B37605A"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rPr>
      </w:pPr>
    </w:p>
    <w:p w14:paraId="19D1602D" w14:textId="77777777" w:rsidR="00792CEC" w:rsidRPr="0032060C" w:rsidRDefault="00792CEC" w:rsidP="00F66CC5">
      <w:pPr>
        <w:autoSpaceDE w:val="0"/>
        <w:autoSpaceDN w:val="0"/>
        <w:adjustRightInd w:val="0"/>
        <w:ind w:right="51"/>
        <w:jc w:val="both"/>
        <w:rPr>
          <w:rFonts w:ascii="Times New Roman" w:eastAsia="Batang" w:hAnsi="Times New Roman"/>
          <w:spacing w:val="-5"/>
          <w:szCs w:val="24"/>
        </w:rPr>
      </w:pPr>
      <w:r w:rsidRPr="0032060C">
        <w:rPr>
          <w:rFonts w:ascii="Times New Roman" w:eastAsia="Batang" w:hAnsi="Times New Roman"/>
          <w:spacing w:val="-5"/>
          <w:sz w:val="22"/>
          <w:szCs w:val="22"/>
          <w:lang w:val="es-ES"/>
        </w:rPr>
        <w:t>Se evidenció en el Plan Anticorrupción y Atención al Ciudadano con corte a 3</w:t>
      </w:r>
      <w:r w:rsidR="00947185" w:rsidRPr="0032060C">
        <w:rPr>
          <w:rFonts w:ascii="Times New Roman" w:eastAsia="Batang" w:hAnsi="Times New Roman"/>
          <w:spacing w:val="-5"/>
          <w:sz w:val="22"/>
          <w:szCs w:val="22"/>
          <w:lang w:val="es-ES"/>
        </w:rPr>
        <w:t>1</w:t>
      </w:r>
      <w:r w:rsidRPr="0032060C">
        <w:rPr>
          <w:rFonts w:ascii="Times New Roman" w:eastAsia="Batang" w:hAnsi="Times New Roman"/>
          <w:spacing w:val="-5"/>
          <w:sz w:val="22"/>
          <w:szCs w:val="22"/>
          <w:lang w:val="es-ES"/>
        </w:rPr>
        <w:t xml:space="preserve"> de </w:t>
      </w:r>
      <w:r w:rsidR="005420C5" w:rsidRPr="0032060C">
        <w:rPr>
          <w:rFonts w:ascii="Times New Roman" w:eastAsia="Batang" w:hAnsi="Times New Roman"/>
          <w:spacing w:val="-5"/>
          <w:sz w:val="22"/>
          <w:szCs w:val="22"/>
          <w:lang w:val="es-ES"/>
        </w:rPr>
        <w:t>a</w:t>
      </w:r>
      <w:r w:rsidR="00947185" w:rsidRPr="0032060C">
        <w:rPr>
          <w:rFonts w:ascii="Times New Roman" w:eastAsia="Batang" w:hAnsi="Times New Roman"/>
          <w:spacing w:val="-5"/>
          <w:sz w:val="22"/>
          <w:szCs w:val="22"/>
          <w:lang w:val="es-ES"/>
        </w:rPr>
        <w:t>gosto</w:t>
      </w:r>
      <w:r w:rsidRPr="0032060C">
        <w:rPr>
          <w:rFonts w:ascii="Times New Roman" w:eastAsia="Batang" w:hAnsi="Times New Roman"/>
          <w:spacing w:val="-5"/>
          <w:sz w:val="22"/>
          <w:szCs w:val="22"/>
          <w:lang w:val="es-ES"/>
        </w:rPr>
        <w:t xml:space="preserve"> de 20</w:t>
      </w:r>
      <w:r w:rsidR="005420C5" w:rsidRPr="0032060C">
        <w:rPr>
          <w:rFonts w:ascii="Times New Roman" w:eastAsia="Batang" w:hAnsi="Times New Roman"/>
          <w:spacing w:val="-5"/>
          <w:sz w:val="22"/>
          <w:szCs w:val="22"/>
          <w:lang w:val="es-ES"/>
        </w:rPr>
        <w:t>20</w:t>
      </w:r>
      <w:r w:rsidRPr="0032060C">
        <w:rPr>
          <w:rFonts w:ascii="Times New Roman" w:eastAsia="Batang" w:hAnsi="Times New Roman"/>
          <w:spacing w:val="-5"/>
          <w:sz w:val="22"/>
          <w:szCs w:val="22"/>
          <w:lang w:val="es-ES"/>
        </w:rPr>
        <w:t>, que se establecieron estrategias asociadas</w:t>
      </w:r>
      <w:r w:rsidR="001476D4" w:rsidRPr="0032060C">
        <w:rPr>
          <w:rFonts w:ascii="Times New Roman" w:eastAsia="Batang" w:hAnsi="Times New Roman"/>
          <w:spacing w:val="-5"/>
          <w:sz w:val="22"/>
          <w:szCs w:val="22"/>
          <w:lang w:val="es-ES"/>
        </w:rPr>
        <w:t xml:space="preserve"> a:</w:t>
      </w:r>
      <w:r w:rsidRPr="0032060C">
        <w:rPr>
          <w:rFonts w:ascii="Times New Roman" w:eastAsia="Batang" w:hAnsi="Times New Roman"/>
          <w:spacing w:val="-5"/>
          <w:sz w:val="22"/>
          <w:szCs w:val="22"/>
          <w:lang w:val="es-ES"/>
        </w:rPr>
        <w:t xml:space="preserve"> </w:t>
      </w:r>
      <w:r w:rsidRPr="0032060C">
        <w:rPr>
          <w:rFonts w:ascii="Times New Roman" w:eastAsia="Batang" w:hAnsi="Times New Roman"/>
          <w:i/>
          <w:spacing w:val="-5"/>
          <w:sz w:val="22"/>
          <w:szCs w:val="22"/>
          <w:lang w:val="es-ES"/>
        </w:rPr>
        <w:t>“</w:t>
      </w:r>
      <w:r w:rsidRPr="0032060C">
        <w:rPr>
          <w:rFonts w:ascii="Times New Roman" w:eastAsia="Batang" w:hAnsi="Times New Roman"/>
          <w:i/>
          <w:spacing w:val="-5"/>
          <w:sz w:val="22"/>
          <w:szCs w:val="22"/>
          <w:lang w:val="es-ES" w:eastAsia="en-US"/>
        </w:rPr>
        <w:t>Sexto componente “6. Iniciativas adicionales”</w:t>
      </w:r>
      <w:r w:rsidRPr="0032060C">
        <w:rPr>
          <w:rFonts w:ascii="Times New Roman" w:eastAsia="Batang" w:hAnsi="Times New Roman"/>
          <w:spacing w:val="-5"/>
          <w:sz w:val="22"/>
          <w:szCs w:val="22"/>
          <w:lang w:val="es-ES" w:eastAsia="en-US"/>
        </w:rPr>
        <w:t xml:space="preserve"> y subcomponentes:</w:t>
      </w:r>
      <w:r w:rsidRPr="0032060C">
        <w:rPr>
          <w:rFonts w:ascii="Times New Roman" w:eastAsia="Batang" w:hAnsi="Times New Roman"/>
          <w:spacing w:val="-5"/>
          <w:sz w:val="22"/>
          <w:szCs w:val="22"/>
          <w:lang w:val="es-ES"/>
        </w:rPr>
        <w:t xml:space="preserve"> </w:t>
      </w:r>
      <w:r w:rsidRPr="0032060C">
        <w:rPr>
          <w:rFonts w:ascii="Times New Roman" w:eastAsia="Batang" w:hAnsi="Times New Roman"/>
          <w:i/>
          <w:spacing w:val="-5"/>
          <w:sz w:val="22"/>
          <w:szCs w:val="22"/>
          <w:lang w:val="es-ES"/>
        </w:rPr>
        <w:t>“6.1 Prevención de la Corrupción”</w:t>
      </w:r>
      <w:r w:rsidRPr="0032060C">
        <w:rPr>
          <w:rFonts w:ascii="Times New Roman" w:eastAsia="Batang" w:hAnsi="Times New Roman"/>
          <w:spacing w:val="-5"/>
          <w:sz w:val="22"/>
          <w:szCs w:val="22"/>
          <w:lang w:val="es-ES"/>
        </w:rPr>
        <w:t xml:space="preserve"> y </w:t>
      </w:r>
      <w:r w:rsidRPr="0032060C">
        <w:rPr>
          <w:rFonts w:ascii="Times New Roman" w:eastAsia="Batang" w:hAnsi="Times New Roman"/>
          <w:i/>
          <w:spacing w:val="-5"/>
          <w:sz w:val="22"/>
          <w:szCs w:val="22"/>
          <w:lang w:val="es-ES"/>
        </w:rPr>
        <w:t xml:space="preserve">“6.2. Plan de Gestión </w:t>
      </w:r>
      <w:r w:rsidR="001E739C" w:rsidRPr="0032060C">
        <w:rPr>
          <w:rFonts w:ascii="Times New Roman" w:eastAsia="Batang" w:hAnsi="Times New Roman"/>
          <w:i/>
          <w:spacing w:val="-5"/>
          <w:sz w:val="22"/>
          <w:szCs w:val="22"/>
          <w:lang w:val="es-ES"/>
        </w:rPr>
        <w:t>de Integridad</w:t>
      </w:r>
      <w:r w:rsidRPr="0032060C">
        <w:rPr>
          <w:rFonts w:ascii="Times New Roman" w:eastAsia="Batang" w:hAnsi="Times New Roman"/>
          <w:spacing w:val="-5"/>
          <w:sz w:val="22"/>
          <w:szCs w:val="22"/>
          <w:lang w:val="es-ES"/>
        </w:rPr>
        <w:t>”</w:t>
      </w:r>
      <w:r w:rsidR="00F66CC5" w:rsidRPr="0032060C">
        <w:rPr>
          <w:rFonts w:ascii="Times New Roman" w:eastAsia="Batang" w:hAnsi="Times New Roman"/>
          <w:spacing w:val="-5"/>
          <w:sz w:val="22"/>
          <w:szCs w:val="22"/>
          <w:lang w:val="es-ES"/>
        </w:rPr>
        <w:t>. Se</w:t>
      </w:r>
      <w:r w:rsidR="00F66CC5" w:rsidRPr="0032060C">
        <w:rPr>
          <w:rFonts w:ascii="Times New Roman" w:hAnsi="Times New Roman"/>
          <w:sz w:val="22"/>
          <w:szCs w:val="22"/>
        </w:rPr>
        <w:t xml:space="preserve"> contemplan 6 actividades programadas para ejecutar en la vigencia, las cuales tienen fecha de ejecución final 31 de diciembre de 2020. </w:t>
      </w:r>
      <w:r w:rsidR="009C09F6" w:rsidRPr="0032060C">
        <w:rPr>
          <w:rFonts w:ascii="Times New Roman" w:eastAsia="Batang" w:hAnsi="Times New Roman"/>
          <w:spacing w:val="-5"/>
          <w:sz w:val="22"/>
          <w:szCs w:val="22"/>
          <w:lang w:val="es-ES"/>
        </w:rPr>
        <w:t xml:space="preserve">Se presentan avances </w:t>
      </w:r>
      <w:r w:rsidR="001476D4" w:rsidRPr="0032060C">
        <w:rPr>
          <w:rFonts w:ascii="Times New Roman" w:eastAsia="Batang" w:hAnsi="Times New Roman"/>
          <w:spacing w:val="-5"/>
          <w:sz w:val="22"/>
          <w:szCs w:val="22"/>
          <w:lang w:val="es-ES"/>
        </w:rPr>
        <w:t xml:space="preserve">porcentuales de las actividades, </w:t>
      </w:r>
      <w:r w:rsidR="009C09F6" w:rsidRPr="0032060C">
        <w:rPr>
          <w:rFonts w:ascii="Times New Roman" w:eastAsia="Batang" w:hAnsi="Times New Roman"/>
          <w:spacing w:val="-5"/>
          <w:sz w:val="22"/>
          <w:szCs w:val="22"/>
          <w:lang w:val="es-ES"/>
        </w:rPr>
        <w:t xml:space="preserve">a la fecha de corte </w:t>
      </w:r>
      <w:r w:rsidR="001476D4" w:rsidRPr="0032060C">
        <w:rPr>
          <w:rFonts w:ascii="Times New Roman" w:eastAsia="Batang" w:hAnsi="Times New Roman"/>
          <w:spacing w:val="-5"/>
          <w:sz w:val="22"/>
          <w:szCs w:val="22"/>
          <w:lang w:val="es-ES"/>
        </w:rPr>
        <w:t>3</w:t>
      </w:r>
      <w:r w:rsidR="00947185" w:rsidRPr="0032060C">
        <w:rPr>
          <w:rFonts w:ascii="Times New Roman" w:eastAsia="Batang" w:hAnsi="Times New Roman"/>
          <w:spacing w:val="-5"/>
          <w:sz w:val="22"/>
          <w:szCs w:val="22"/>
          <w:lang w:val="es-ES"/>
        </w:rPr>
        <w:t>1</w:t>
      </w:r>
      <w:r w:rsidR="001476D4" w:rsidRPr="0032060C">
        <w:rPr>
          <w:rFonts w:ascii="Times New Roman" w:eastAsia="Batang" w:hAnsi="Times New Roman"/>
          <w:spacing w:val="-5"/>
          <w:sz w:val="22"/>
          <w:szCs w:val="22"/>
          <w:lang w:val="es-ES"/>
        </w:rPr>
        <w:t xml:space="preserve"> de a</w:t>
      </w:r>
      <w:r w:rsidR="00947185" w:rsidRPr="0032060C">
        <w:rPr>
          <w:rFonts w:ascii="Times New Roman" w:eastAsia="Batang" w:hAnsi="Times New Roman"/>
          <w:spacing w:val="-5"/>
          <w:sz w:val="22"/>
          <w:szCs w:val="22"/>
          <w:lang w:val="es-ES"/>
        </w:rPr>
        <w:t>gosto</w:t>
      </w:r>
      <w:r w:rsidR="001476D4" w:rsidRPr="0032060C">
        <w:rPr>
          <w:rFonts w:ascii="Times New Roman" w:eastAsia="Batang" w:hAnsi="Times New Roman"/>
          <w:spacing w:val="-5"/>
          <w:sz w:val="22"/>
          <w:szCs w:val="22"/>
          <w:lang w:val="es-ES"/>
        </w:rPr>
        <w:t xml:space="preserve"> de 2020, </w:t>
      </w:r>
      <w:r w:rsidR="009C09F6" w:rsidRPr="0032060C">
        <w:rPr>
          <w:rFonts w:ascii="Times New Roman" w:eastAsia="Batang" w:hAnsi="Times New Roman"/>
          <w:spacing w:val="-5"/>
          <w:sz w:val="22"/>
          <w:szCs w:val="22"/>
          <w:lang w:val="es-ES"/>
        </w:rPr>
        <w:t>como s</w:t>
      </w:r>
      <w:r w:rsidR="001476D4" w:rsidRPr="0032060C">
        <w:rPr>
          <w:rFonts w:ascii="Times New Roman" w:eastAsia="Batang" w:hAnsi="Times New Roman"/>
          <w:spacing w:val="-5"/>
          <w:sz w:val="22"/>
          <w:szCs w:val="22"/>
          <w:lang w:val="es-ES"/>
        </w:rPr>
        <w:t>e observa en la siguiente tabla</w:t>
      </w:r>
      <w:r w:rsidR="009C09F6" w:rsidRPr="0032060C">
        <w:rPr>
          <w:rFonts w:ascii="Times New Roman" w:eastAsia="Batang" w:hAnsi="Times New Roman"/>
          <w:spacing w:val="-5"/>
          <w:sz w:val="22"/>
          <w:szCs w:val="22"/>
          <w:lang w:val="es-ES"/>
        </w:rPr>
        <w:t>:</w:t>
      </w:r>
    </w:p>
    <w:p w14:paraId="394798F2" w14:textId="77777777" w:rsidR="00792CEC" w:rsidRPr="00F66CC5" w:rsidRDefault="00792CEC" w:rsidP="00792CEC">
      <w:pPr>
        <w:ind w:right="618"/>
        <w:rPr>
          <w:rFonts w:ascii="Times New Roman" w:hAnsi="Times New Roman"/>
          <w:b/>
          <w:sz w:val="22"/>
          <w:szCs w:val="22"/>
          <w:highlight w:val="cyan"/>
        </w:rPr>
      </w:pPr>
    </w:p>
    <w:p w14:paraId="6E7BF616" w14:textId="77777777" w:rsidR="00792CEC" w:rsidRPr="001745E5" w:rsidRDefault="20AADC35" w:rsidP="582F122A">
      <w:pPr>
        <w:ind w:right="618"/>
        <w:rPr>
          <w:rFonts w:ascii="Times New Roman" w:hAnsi="Times New Roman"/>
          <w:b/>
          <w:bCs/>
          <w:sz w:val="18"/>
          <w:szCs w:val="18"/>
        </w:rPr>
      </w:pPr>
      <w:r w:rsidRPr="001745E5">
        <w:rPr>
          <w:rFonts w:ascii="Times New Roman" w:hAnsi="Times New Roman"/>
          <w:b/>
          <w:bCs/>
          <w:sz w:val="18"/>
          <w:szCs w:val="18"/>
        </w:rPr>
        <w:t xml:space="preserve">                             </w:t>
      </w:r>
      <w:r w:rsidR="04448BF2" w:rsidRPr="001745E5">
        <w:rPr>
          <w:rFonts w:ascii="Times New Roman" w:hAnsi="Times New Roman"/>
          <w:b/>
          <w:bCs/>
          <w:sz w:val="18"/>
          <w:szCs w:val="18"/>
        </w:rPr>
        <w:t xml:space="preserve">Tabla </w:t>
      </w:r>
      <w:r w:rsidRPr="001745E5">
        <w:rPr>
          <w:rFonts w:ascii="Times New Roman" w:hAnsi="Times New Roman"/>
          <w:b/>
          <w:bCs/>
          <w:sz w:val="18"/>
          <w:szCs w:val="18"/>
        </w:rPr>
        <w:t>No</w:t>
      </w:r>
      <w:r w:rsidR="04448BF2" w:rsidRPr="001745E5">
        <w:rPr>
          <w:rFonts w:ascii="Times New Roman" w:hAnsi="Times New Roman"/>
          <w:b/>
          <w:bCs/>
          <w:sz w:val="18"/>
          <w:szCs w:val="18"/>
        </w:rPr>
        <w:t xml:space="preserve"> 6. Seguimiento componente “Iniciativas Adicionales”</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410"/>
        <w:gridCol w:w="1559"/>
        <w:gridCol w:w="992"/>
        <w:gridCol w:w="3261"/>
      </w:tblGrid>
      <w:tr w:rsidR="004F42AE" w:rsidRPr="00E773E8" w14:paraId="067DA316" w14:textId="77777777" w:rsidTr="00915339">
        <w:trPr>
          <w:trHeight w:val="830"/>
          <w:tblHeader/>
        </w:trPr>
        <w:tc>
          <w:tcPr>
            <w:tcW w:w="1843" w:type="dxa"/>
            <w:shd w:val="clear" w:color="auto" w:fill="B8CCE4"/>
            <w:vAlign w:val="center"/>
            <w:hideMark/>
          </w:tcPr>
          <w:p w14:paraId="3C1EACBB" w14:textId="5F8DF1DC" w:rsidR="00792CEC" w:rsidRPr="001745E5" w:rsidRDefault="001745E5" w:rsidP="00F02BC7">
            <w:pPr>
              <w:jc w:val="center"/>
              <w:rPr>
                <w:rFonts w:ascii="Times New Roman" w:hAnsi="Times New Roman"/>
                <w:b/>
                <w:sz w:val="20"/>
                <w:lang w:val="es-CO" w:eastAsia="es-CO"/>
              </w:rPr>
            </w:pPr>
            <w:r w:rsidRPr="001745E5">
              <w:rPr>
                <w:rFonts w:ascii="Times New Roman" w:hAnsi="Times New Roman"/>
                <w:b/>
                <w:sz w:val="20"/>
                <w:lang w:val="es-CO" w:eastAsia="es-CO"/>
              </w:rPr>
              <w:t>Subcomponente</w:t>
            </w:r>
          </w:p>
        </w:tc>
        <w:tc>
          <w:tcPr>
            <w:tcW w:w="2410" w:type="dxa"/>
            <w:shd w:val="clear" w:color="auto" w:fill="B8CCE4"/>
            <w:vAlign w:val="center"/>
            <w:hideMark/>
          </w:tcPr>
          <w:p w14:paraId="1532A695" w14:textId="6B9B2953" w:rsidR="00792CEC" w:rsidRPr="001745E5" w:rsidRDefault="001745E5" w:rsidP="00F02BC7">
            <w:pPr>
              <w:jc w:val="center"/>
              <w:rPr>
                <w:rFonts w:ascii="Times New Roman" w:hAnsi="Times New Roman"/>
                <w:b/>
                <w:sz w:val="20"/>
                <w:lang w:val="es-CO" w:eastAsia="es-CO"/>
              </w:rPr>
            </w:pPr>
            <w:r w:rsidRPr="001745E5">
              <w:rPr>
                <w:rFonts w:ascii="Times New Roman" w:hAnsi="Times New Roman"/>
                <w:b/>
                <w:sz w:val="20"/>
                <w:lang w:val="es-CO" w:eastAsia="es-CO"/>
              </w:rPr>
              <w:t>Actividad</w:t>
            </w:r>
          </w:p>
        </w:tc>
        <w:tc>
          <w:tcPr>
            <w:tcW w:w="1559" w:type="dxa"/>
            <w:shd w:val="clear" w:color="auto" w:fill="B8CCE4"/>
            <w:vAlign w:val="center"/>
            <w:hideMark/>
          </w:tcPr>
          <w:p w14:paraId="75B2BACD" w14:textId="57D75AD9" w:rsidR="00792CEC" w:rsidRPr="001745E5" w:rsidRDefault="001745E5" w:rsidP="00F02BC7">
            <w:pPr>
              <w:jc w:val="center"/>
              <w:rPr>
                <w:rFonts w:ascii="Times New Roman" w:hAnsi="Times New Roman"/>
                <w:b/>
                <w:sz w:val="20"/>
                <w:lang w:val="es-CO" w:eastAsia="es-CO"/>
              </w:rPr>
            </w:pPr>
            <w:r w:rsidRPr="001745E5">
              <w:rPr>
                <w:rFonts w:ascii="Times New Roman" w:hAnsi="Times New Roman"/>
                <w:b/>
                <w:sz w:val="20"/>
                <w:lang w:val="es-CO" w:eastAsia="es-CO"/>
              </w:rPr>
              <w:t>Fecha Programada</w:t>
            </w:r>
          </w:p>
        </w:tc>
        <w:tc>
          <w:tcPr>
            <w:tcW w:w="992" w:type="dxa"/>
            <w:shd w:val="clear" w:color="auto" w:fill="B8CCE4"/>
            <w:vAlign w:val="center"/>
            <w:hideMark/>
          </w:tcPr>
          <w:p w14:paraId="29B81942" w14:textId="5112142F" w:rsidR="00792CEC" w:rsidRPr="001745E5" w:rsidRDefault="001745E5" w:rsidP="00F02BC7">
            <w:pPr>
              <w:jc w:val="center"/>
              <w:rPr>
                <w:rFonts w:ascii="Times New Roman" w:hAnsi="Times New Roman"/>
                <w:b/>
                <w:sz w:val="20"/>
                <w:lang w:val="es-CO" w:eastAsia="es-CO"/>
              </w:rPr>
            </w:pPr>
            <w:r w:rsidRPr="001745E5">
              <w:rPr>
                <w:rFonts w:ascii="Times New Roman" w:hAnsi="Times New Roman"/>
                <w:b/>
                <w:sz w:val="20"/>
                <w:lang w:val="es-CO" w:eastAsia="es-CO"/>
              </w:rPr>
              <w:t>% De Avance</w:t>
            </w:r>
          </w:p>
        </w:tc>
        <w:tc>
          <w:tcPr>
            <w:tcW w:w="3261" w:type="dxa"/>
            <w:shd w:val="clear" w:color="auto" w:fill="B8CCE4"/>
            <w:vAlign w:val="center"/>
            <w:hideMark/>
          </w:tcPr>
          <w:p w14:paraId="6AC0CEB4" w14:textId="36F41093" w:rsidR="00792CEC" w:rsidRPr="001745E5" w:rsidRDefault="001745E5" w:rsidP="00F02BC7">
            <w:pPr>
              <w:jc w:val="center"/>
              <w:rPr>
                <w:rFonts w:ascii="Times New Roman" w:hAnsi="Times New Roman"/>
                <w:b/>
                <w:sz w:val="20"/>
                <w:lang w:val="es-CO" w:eastAsia="es-CO"/>
              </w:rPr>
            </w:pPr>
            <w:r w:rsidRPr="001745E5">
              <w:rPr>
                <w:rFonts w:ascii="Times New Roman" w:hAnsi="Times New Roman"/>
                <w:b/>
                <w:sz w:val="20"/>
                <w:lang w:val="es-CO" w:eastAsia="es-CO"/>
              </w:rPr>
              <w:t xml:space="preserve">Observaciones </w:t>
            </w:r>
            <w:r>
              <w:rPr>
                <w:rFonts w:ascii="Times New Roman" w:hAnsi="Times New Roman"/>
                <w:b/>
                <w:sz w:val="20"/>
                <w:lang w:val="es-CO" w:eastAsia="es-CO"/>
              </w:rPr>
              <w:t>OCI</w:t>
            </w:r>
            <w:r w:rsidRPr="001745E5">
              <w:rPr>
                <w:rFonts w:ascii="Times New Roman" w:hAnsi="Times New Roman"/>
                <w:b/>
                <w:sz w:val="20"/>
                <w:lang w:val="es-CO" w:eastAsia="es-CO"/>
              </w:rPr>
              <w:t xml:space="preserve"> </w:t>
            </w:r>
          </w:p>
        </w:tc>
      </w:tr>
      <w:tr w:rsidR="00792CEC" w:rsidRPr="007933B3" w14:paraId="334B2022" w14:textId="77777777" w:rsidTr="00915339">
        <w:trPr>
          <w:trHeight w:val="1023"/>
        </w:trPr>
        <w:tc>
          <w:tcPr>
            <w:tcW w:w="1843" w:type="dxa"/>
            <w:shd w:val="clear" w:color="auto" w:fill="FFFFFF" w:themeFill="background1"/>
          </w:tcPr>
          <w:p w14:paraId="271F15FB" w14:textId="77777777" w:rsidR="00792CEC" w:rsidRPr="001745E5" w:rsidRDefault="00792CEC" w:rsidP="00F02BC7">
            <w:pPr>
              <w:jc w:val="both"/>
              <w:rPr>
                <w:rFonts w:ascii="Times New Roman" w:hAnsi="Times New Roman"/>
                <w:b/>
                <w:sz w:val="20"/>
                <w:lang w:val="es-CO" w:eastAsia="es-CO"/>
              </w:rPr>
            </w:pPr>
            <w:r w:rsidRPr="001745E5">
              <w:rPr>
                <w:rFonts w:ascii="Times New Roman" w:hAnsi="Times New Roman"/>
                <w:b/>
                <w:sz w:val="20"/>
                <w:lang w:val="es-CO" w:eastAsia="es-CO"/>
              </w:rPr>
              <w:t>6.1. Prevención de la corrupción</w:t>
            </w:r>
          </w:p>
        </w:tc>
        <w:tc>
          <w:tcPr>
            <w:tcW w:w="2410" w:type="dxa"/>
            <w:shd w:val="clear" w:color="auto" w:fill="FFFFFF" w:themeFill="background1"/>
            <w:vAlign w:val="center"/>
          </w:tcPr>
          <w:p w14:paraId="4D865C5A" w14:textId="77777777" w:rsidR="00792CEC" w:rsidRPr="001745E5" w:rsidRDefault="00792CEC" w:rsidP="00F02BC7">
            <w:pPr>
              <w:jc w:val="both"/>
              <w:rPr>
                <w:rFonts w:ascii="Times New Roman" w:hAnsi="Times New Roman"/>
                <w:sz w:val="20"/>
                <w:lang w:val="es-CO" w:eastAsia="es-CO"/>
              </w:rPr>
            </w:pPr>
            <w:r w:rsidRPr="001745E5">
              <w:rPr>
                <w:rFonts w:ascii="Times New Roman" w:hAnsi="Times New Roman"/>
                <w:sz w:val="20"/>
                <w:lang w:val="es-CO" w:eastAsia="es-CO"/>
              </w:rPr>
              <w:t xml:space="preserve">6.1.1 </w:t>
            </w:r>
            <w:r w:rsidR="007B297E" w:rsidRPr="001745E5">
              <w:rPr>
                <w:rFonts w:ascii="Times New Roman" w:hAnsi="Times New Roman"/>
                <w:sz w:val="20"/>
                <w:lang w:val="es-CO" w:eastAsia="es-CO"/>
              </w:rPr>
              <w:t>Evaluar, por medio de un (</w:t>
            </w:r>
            <w:r w:rsidR="00804A45" w:rsidRPr="001745E5">
              <w:rPr>
                <w:rFonts w:ascii="Times New Roman" w:hAnsi="Times New Roman"/>
                <w:sz w:val="20"/>
                <w:lang w:val="es-CO" w:eastAsia="es-CO"/>
              </w:rPr>
              <w:t>1</w:t>
            </w:r>
            <w:r w:rsidR="007B297E" w:rsidRPr="001745E5">
              <w:rPr>
                <w:rFonts w:ascii="Times New Roman" w:hAnsi="Times New Roman"/>
                <w:sz w:val="20"/>
                <w:lang w:val="es-CO" w:eastAsia="es-CO"/>
              </w:rPr>
              <w:t>) informe trimestral presentado a la Dirección, las actuaciones relacionadas con actos de corrupción en curso.</w:t>
            </w:r>
          </w:p>
        </w:tc>
        <w:tc>
          <w:tcPr>
            <w:tcW w:w="1559" w:type="dxa"/>
            <w:shd w:val="clear" w:color="auto" w:fill="FFFFFF" w:themeFill="background1"/>
            <w:noWrap/>
          </w:tcPr>
          <w:p w14:paraId="3889A505" w14:textId="77777777" w:rsidR="00792CEC" w:rsidRPr="001745E5" w:rsidRDefault="00792CEC" w:rsidP="00F02BC7">
            <w:pPr>
              <w:jc w:val="center"/>
              <w:rPr>
                <w:rFonts w:ascii="Times New Roman" w:hAnsi="Times New Roman"/>
                <w:sz w:val="20"/>
                <w:lang w:val="es-CO" w:eastAsia="es-CO"/>
              </w:rPr>
            </w:pPr>
          </w:p>
          <w:p w14:paraId="29079D35" w14:textId="77777777" w:rsidR="00792CEC" w:rsidRPr="001745E5" w:rsidRDefault="00792CEC" w:rsidP="00F02BC7">
            <w:pPr>
              <w:jc w:val="center"/>
              <w:rPr>
                <w:rFonts w:ascii="Times New Roman" w:hAnsi="Times New Roman"/>
                <w:sz w:val="20"/>
                <w:lang w:val="es-CO" w:eastAsia="es-CO"/>
              </w:rPr>
            </w:pPr>
          </w:p>
          <w:p w14:paraId="17686DC7" w14:textId="77777777" w:rsidR="005F508E" w:rsidRPr="001745E5" w:rsidRDefault="005F508E" w:rsidP="00316189">
            <w:pPr>
              <w:jc w:val="center"/>
              <w:rPr>
                <w:rFonts w:ascii="Times New Roman" w:hAnsi="Times New Roman"/>
                <w:sz w:val="20"/>
                <w:lang w:val="es-CO" w:eastAsia="es-CO"/>
              </w:rPr>
            </w:pPr>
          </w:p>
          <w:p w14:paraId="305A1BEA" w14:textId="3AEC5EEB" w:rsidR="00792CEC" w:rsidRPr="001745E5" w:rsidRDefault="00792CEC" w:rsidP="00701054">
            <w:pPr>
              <w:jc w:val="center"/>
              <w:rPr>
                <w:rFonts w:ascii="Times New Roman" w:hAnsi="Times New Roman"/>
                <w:sz w:val="20"/>
                <w:lang w:val="es-CO" w:eastAsia="es-CO"/>
              </w:rPr>
            </w:pPr>
            <w:r w:rsidRPr="001745E5">
              <w:rPr>
                <w:rFonts w:ascii="Times New Roman" w:hAnsi="Times New Roman"/>
                <w:sz w:val="20"/>
                <w:lang w:val="es-CO" w:eastAsia="es-CO"/>
              </w:rPr>
              <w:t>31/12/20</w:t>
            </w:r>
            <w:r w:rsidR="007B297E" w:rsidRPr="001745E5">
              <w:rPr>
                <w:rFonts w:ascii="Times New Roman" w:hAnsi="Times New Roman"/>
                <w:sz w:val="20"/>
                <w:lang w:val="es-CO" w:eastAsia="es-CO"/>
              </w:rPr>
              <w:t>20</w:t>
            </w:r>
          </w:p>
        </w:tc>
        <w:tc>
          <w:tcPr>
            <w:tcW w:w="992" w:type="dxa"/>
            <w:shd w:val="clear" w:color="auto" w:fill="FFFFFF" w:themeFill="background1"/>
            <w:vAlign w:val="center"/>
          </w:tcPr>
          <w:p w14:paraId="3A174C5D" w14:textId="77777777" w:rsidR="00792CEC" w:rsidRPr="001745E5" w:rsidRDefault="00D8293F" w:rsidP="00F02BC7">
            <w:pPr>
              <w:jc w:val="center"/>
              <w:rPr>
                <w:rFonts w:ascii="Times New Roman" w:hAnsi="Times New Roman"/>
                <w:sz w:val="20"/>
                <w:lang w:val="es-CO" w:eastAsia="es-CO"/>
              </w:rPr>
            </w:pPr>
            <w:r w:rsidRPr="001745E5">
              <w:rPr>
                <w:rFonts w:ascii="Times New Roman" w:hAnsi="Times New Roman"/>
                <w:sz w:val="20"/>
                <w:lang w:val="es-CO" w:eastAsia="es-CO"/>
              </w:rPr>
              <w:t>50</w:t>
            </w:r>
            <w:r w:rsidR="00792CEC" w:rsidRPr="001745E5">
              <w:rPr>
                <w:rFonts w:ascii="Times New Roman" w:hAnsi="Times New Roman"/>
                <w:sz w:val="20"/>
                <w:lang w:val="es-CO" w:eastAsia="es-CO"/>
              </w:rPr>
              <w:t>%</w:t>
            </w:r>
          </w:p>
        </w:tc>
        <w:tc>
          <w:tcPr>
            <w:tcW w:w="3261" w:type="dxa"/>
            <w:shd w:val="clear" w:color="auto" w:fill="FFFFFF" w:themeFill="background1"/>
            <w:vAlign w:val="center"/>
          </w:tcPr>
          <w:p w14:paraId="3AE0D545" w14:textId="5ED11489" w:rsidR="00792CEC" w:rsidRPr="001745E5" w:rsidRDefault="00804A45" w:rsidP="007B297E">
            <w:pPr>
              <w:jc w:val="both"/>
              <w:rPr>
                <w:rFonts w:ascii="Times New Roman" w:hAnsi="Times New Roman"/>
                <w:sz w:val="20"/>
                <w:lang w:val="es-CO" w:eastAsia="es-CO"/>
              </w:rPr>
            </w:pPr>
            <w:r w:rsidRPr="001745E5">
              <w:rPr>
                <w:rFonts w:ascii="Times New Roman" w:hAnsi="Times New Roman"/>
                <w:sz w:val="20"/>
                <w:lang w:val="es-CO" w:eastAsia="es-CO"/>
              </w:rPr>
              <w:t>La OCI evidenció la realización de</w:t>
            </w:r>
            <w:r w:rsidR="007B297E" w:rsidRPr="001745E5">
              <w:rPr>
                <w:rFonts w:ascii="Times New Roman" w:hAnsi="Times New Roman"/>
                <w:sz w:val="20"/>
                <w:lang w:val="es-CO" w:eastAsia="es-CO"/>
              </w:rPr>
              <w:t xml:space="preserve">l </w:t>
            </w:r>
            <w:r w:rsidR="21D54DB6" w:rsidRPr="001745E5">
              <w:rPr>
                <w:rFonts w:ascii="Times New Roman" w:hAnsi="Times New Roman"/>
                <w:sz w:val="20"/>
                <w:lang w:val="es-CO" w:eastAsia="es-CO"/>
              </w:rPr>
              <w:t>segundo</w:t>
            </w:r>
            <w:r w:rsidR="007B297E" w:rsidRPr="001745E5">
              <w:rPr>
                <w:rFonts w:ascii="Times New Roman" w:hAnsi="Times New Roman"/>
                <w:sz w:val="20"/>
                <w:lang w:val="es-CO" w:eastAsia="es-CO"/>
              </w:rPr>
              <w:t xml:space="preserve"> informe</w:t>
            </w:r>
            <w:r w:rsidRPr="001745E5">
              <w:rPr>
                <w:rFonts w:ascii="Times New Roman" w:hAnsi="Times New Roman"/>
                <w:sz w:val="20"/>
                <w:lang w:val="es-CO" w:eastAsia="es-CO"/>
              </w:rPr>
              <w:t xml:space="preserve"> trimestral</w:t>
            </w:r>
            <w:r w:rsidR="001745E5">
              <w:rPr>
                <w:rFonts w:ascii="Times New Roman" w:hAnsi="Times New Roman"/>
                <w:sz w:val="20"/>
                <w:lang w:val="es-CO" w:eastAsia="es-CO"/>
              </w:rPr>
              <w:t xml:space="preserve">, </w:t>
            </w:r>
            <w:r w:rsidRPr="001745E5">
              <w:rPr>
                <w:rFonts w:ascii="Times New Roman" w:hAnsi="Times New Roman"/>
                <w:sz w:val="20"/>
                <w:lang w:val="es-CO" w:eastAsia="es-CO"/>
              </w:rPr>
              <w:t xml:space="preserve">el cual fue </w:t>
            </w:r>
            <w:r w:rsidR="007B297E" w:rsidRPr="001745E5">
              <w:rPr>
                <w:rFonts w:ascii="Times New Roman" w:hAnsi="Times New Roman"/>
                <w:sz w:val="20"/>
                <w:lang w:val="es-CO" w:eastAsia="es-CO"/>
              </w:rPr>
              <w:t>present</w:t>
            </w:r>
            <w:r w:rsidRPr="001745E5">
              <w:rPr>
                <w:rFonts w:ascii="Times New Roman" w:hAnsi="Times New Roman"/>
                <w:sz w:val="20"/>
                <w:lang w:val="es-CO" w:eastAsia="es-CO"/>
              </w:rPr>
              <w:t>ado</w:t>
            </w:r>
            <w:r w:rsidR="007B297E" w:rsidRPr="001745E5">
              <w:rPr>
                <w:rFonts w:ascii="Times New Roman" w:hAnsi="Times New Roman"/>
                <w:sz w:val="20"/>
                <w:lang w:val="es-CO" w:eastAsia="es-CO"/>
              </w:rPr>
              <w:t xml:space="preserve"> a la Dirección</w:t>
            </w:r>
            <w:r w:rsidRPr="001745E5">
              <w:rPr>
                <w:rFonts w:ascii="Times New Roman" w:hAnsi="Times New Roman"/>
                <w:sz w:val="20"/>
                <w:lang w:val="es-CO" w:eastAsia="es-CO"/>
              </w:rPr>
              <w:t xml:space="preserve"> por parte de la Oficina de Control Interno Disciplinario</w:t>
            </w:r>
            <w:r w:rsidR="001745E5">
              <w:rPr>
                <w:rFonts w:ascii="Times New Roman" w:hAnsi="Times New Roman"/>
                <w:sz w:val="20"/>
                <w:lang w:val="es-CO" w:eastAsia="es-CO"/>
              </w:rPr>
              <w:t xml:space="preserve"> </w:t>
            </w:r>
            <w:r w:rsidR="007B297E" w:rsidRPr="001745E5">
              <w:rPr>
                <w:rFonts w:ascii="Times New Roman" w:hAnsi="Times New Roman"/>
                <w:sz w:val="20"/>
                <w:lang w:val="es-CO" w:eastAsia="es-CO"/>
              </w:rPr>
              <w:t xml:space="preserve">el </w:t>
            </w:r>
            <w:r w:rsidR="207643EC" w:rsidRPr="001745E5">
              <w:rPr>
                <w:rFonts w:ascii="Times New Roman" w:hAnsi="Times New Roman"/>
                <w:sz w:val="20"/>
                <w:lang w:val="es-CO" w:eastAsia="es-CO"/>
              </w:rPr>
              <w:t>4 de julio de 2020, radicado Cordis No. 2020IE7168</w:t>
            </w:r>
            <w:r w:rsidR="25860C49" w:rsidRPr="001745E5">
              <w:rPr>
                <w:rFonts w:ascii="Times New Roman" w:hAnsi="Times New Roman"/>
                <w:sz w:val="20"/>
                <w:lang w:val="es-CO" w:eastAsia="es-CO"/>
              </w:rPr>
              <w:t>0. El tercer</w:t>
            </w:r>
            <w:r w:rsidR="007B297E" w:rsidRPr="001745E5">
              <w:rPr>
                <w:rFonts w:ascii="Times New Roman" w:hAnsi="Times New Roman"/>
                <w:sz w:val="20"/>
                <w:lang w:val="es-CO" w:eastAsia="es-CO"/>
              </w:rPr>
              <w:t xml:space="preserve"> informe se presentará en el mes de </w:t>
            </w:r>
            <w:r w:rsidR="65F7438B" w:rsidRPr="001745E5">
              <w:rPr>
                <w:rFonts w:ascii="Times New Roman" w:hAnsi="Times New Roman"/>
                <w:sz w:val="20"/>
                <w:lang w:val="es-CO" w:eastAsia="es-CO"/>
              </w:rPr>
              <w:t>octubre</w:t>
            </w:r>
            <w:r w:rsidR="007B297E" w:rsidRPr="001745E5">
              <w:rPr>
                <w:rFonts w:ascii="Times New Roman" w:hAnsi="Times New Roman"/>
                <w:sz w:val="20"/>
                <w:lang w:val="es-CO" w:eastAsia="es-CO"/>
              </w:rPr>
              <w:t>.</w:t>
            </w:r>
            <w:r w:rsidR="00197A6F" w:rsidRPr="001745E5">
              <w:rPr>
                <w:rFonts w:ascii="Times New Roman" w:hAnsi="Times New Roman"/>
                <w:sz w:val="20"/>
                <w:lang w:val="es-CO" w:eastAsia="es-CO"/>
              </w:rPr>
              <w:t xml:space="preserve"> </w:t>
            </w:r>
          </w:p>
        </w:tc>
      </w:tr>
      <w:tr w:rsidR="00902EE3" w:rsidRPr="007933B3" w14:paraId="7A9C9D3B" w14:textId="77777777" w:rsidTr="00915339">
        <w:trPr>
          <w:trHeight w:val="1023"/>
        </w:trPr>
        <w:tc>
          <w:tcPr>
            <w:tcW w:w="1843" w:type="dxa"/>
            <w:vMerge w:val="restart"/>
            <w:shd w:val="clear" w:color="auto" w:fill="FFFFFF" w:themeFill="background1"/>
          </w:tcPr>
          <w:p w14:paraId="53BD644D" w14:textId="77777777" w:rsidR="00902EE3" w:rsidRPr="001745E5" w:rsidRDefault="00902EE3" w:rsidP="582F122A">
            <w:pPr>
              <w:jc w:val="both"/>
              <w:rPr>
                <w:rFonts w:ascii="Times New Roman" w:hAnsi="Times New Roman"/>
                <w:b/>
                <w:bCs/>
                <w:sz w:val="20"/>
                <w:lang w:val="es-CO" w:eastAsia="es-CO"/>
              </w:rPr>
            </w:pPr>
          </w:p>
          <w:p w14:paraId="1A3FAC43" w14:textId="77777777" w:rsidR="00902EE3" w:rsidRPr="001745E5" w:rsidRDefault="00902EE3" w:rsidP="582F122A">
            <w:pPr>
              <w:jc w:val="both"/>
              <w:rPr>
                <w:rFonts w:ascii="Times New Roman" w:hAnsi="Times New Roman"/>
                <w:b/>
                <w:bCs/>
                <w:sz w:val="20"/>
                <w:lang w:val="es-CO" w:eastAsia="es-CO"/>
              </w:rPr>
            </w:pPr>
          </w:p>
          <w:p w14:paraId="2BBD94B2" w14:textId="77777777" w:rsidR="00902EE3" w:rsidRPr="001745E5" w:rsidRDefault="00902EE3" w:rsidP="582F122A">
            <w:pPr>
              <w:jc w:val="both"/>
              <w:rPr>
                <w:rFonts w:ascii="Times New Roman" w:hAnsi="Times New Roman"/>
                <w:b/>
                <w:bCs/>
                <w:sz w:val="20"/>
                <w:lang w:val="es-CO" w:eastAsia="es-CO"/>
              </w:rPr>
            </w:pPr>
          </w:p>
          <w:p w14:paraId="5854DE7F" w14:textId="77777777" w:rsidR="00902EE3" w:rsidRPr="001745E5" w:rsidRDefault="00902EE3" w:rsidP="582F122A">
            <w:pPr>
              <w:jc w:val="both"/>
              <w:rPr>
                <w:rFonts w:ascii="Times New Roman" w:hAnsi="Times New Roman"/>
                <w:b/>
                <w:bCs/>
                <w:sz w:val="20"/>
                <w:lang w:val="es-CO" w:eastAsia="es-CO"/>
              </w:rPr>
            </w:pPr>
          </w:p>
          <w:p w14:paraId="2CA7ADD4" w14:textId="77777777" w:rsidR="00902EE3" w:rsidRPr="001745E5" w:rsidRDefault="00902EE3" w:rsidP="582F122A">
            <w:pPr>
              <w:jc w:val="both"/>
              <w:rPr>
                <w:rFonts w:ascii="Times New Roman" w:hAnsi="Times New Roman"/>
                <w:b/>
                <w:bCs/>
                <w:sz w:val="20"/>
                <w:lang w:val="es-CO" w:eastAsia="es-CO"/>
              </w:rPr>
            </w:pPr>
          </w:p>
          <w:p w14:paraId="314EE24A" w14:textId="77777777" w:rsidR="00902EE3" w:rsidRPr="001745E5" w:rsidRDefault="00902EE3" w:rsidP="582F122A">
            <w:pPr>
              <w:jc w:val="both"/>
              <w:rPr>
                <w:rFonts w:ascii="Times New Roman" w:hAnsi="Times New Roman"/>
                <w:b/>
                <w:bCs/>
                <w:sz w:val="20"/>
                <w:lang w:val="es-CO" w:eastAsia="es-CO"/>
              </w:rPr>
            </w:pPr>
          </w:p>
          <w:p w14:paraId="76614669" w14:textId="77777777" w:rsidR="00902EE3" w:rsidRPr="001745E5" w:rsidRDefault="00902EE3" w:rsidP="582F122A">
            <w:pPr>
              <w:jc w:val="both"/>
              <w:rPr>
                <w:rFonts w:ascii="Times New Roman" w:hAnsi="Times New Roman"/>
                <w:b/>
                <w:bCs/>
                <w:sz w:val="20"/>
                <w:lang w:val="es-CO" w:eastAsia="es-CO"/>
              </w:rPr>
            </w:pPr>
          </w:p>
          <w:p w14:paraId="57590049" w14:textId="77777777" w:rsidR="00902EE3" w:rsidRPr="001745E5" w:rsidRDefault="00902EE3" w:rsidP="582F122A">
            <w:pPr>
              <w:jc w:val="both"/>
              <w:rPr>
                <w:rFonts w:ascii="Times New Roman" w:hAnsi="Times New Roman"/>
                <w:b/>
                <w:bCs/>
                <w:sz w:val="20"/>
                <w:lang w:val="es-CO" w:eastAsia="es-CO"/>
              </w:rPr>
            </w:pPr>
          </w:p>
          <w:p w14:paraId="0C5B615A" w14:textId="77777777" w:rsidR="00902EE3" w:rsidRPr="001745E5" w:rsidRDefault="00902EE3" w:rsidP="582F122A">
            <w:pPr>
              <w:jc w:val="both"/>
              <w:rPr>
                <w:rFonts w:ascii="Times New Roman" w:hAnsi="Times New Roman"/>
                <w:b/>
                <w:bCs/>
                <w:sz w:val="20"/>
                <w:lang w:val="es-CO" w:eastAsia="es-CO"/>
              </w:rPr>
            </w:pPr>
          </w:p>
          <w:p w14:paraId="10598D76" w14:textId="77777777" w:rsidR="00902EE3" w:rsidRPr="001745E5" w:rsidRDefault="17C19343" w:rsidP="582F122A">
            <w:pPr>
              <w:jc w:val="both"/>
              <w:rPr>
                <w:rFonts w:ascii="Times New Roman" w:hAnsi="Times New Roman"/>
                <w:b/>
                <w:bCs/>
                <w:sz w:val="20"/>
                <w:lang w:val="es-CO" w:eastAsia="es-CO"/>
              </w:rPr>
            </w:pPr>
            <w:r w:rsidRPr="001745E5">
              <w:rPr>
                <w:rFonts w:ascii="Times New Roman" w:hAnsi="Times New Roman"/>
                <w:b/>
                <w:bCs/>
                <w:sz w:val="20"/>
                <w:lang w:val="es-CO" w:eastAsia="es-CO"/>
              </w:rPr>
              <w:t>6.2. Plan de Gestión de integridad</w:t>
            </w:r>
          </w:p>
        </w:tc>
        <w:tc>
          <w:tcPr>
            <w:tcW w:w="2410" w:type="dxa"/>
            <w:shd w:val="clear" w:color="auto" w:fill="FFFFFF" w:themeFill="background1"/>
            <w:vAlign w:val="center"/>
          </w:tcPr>
          <w:p w14:paraId="7C1A9CC3" w14:textId="77777777"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6.2.1. Ejecutar y evaluar el Plan de Gestión de la Integridad 2020.</w:t>
            </w:r>
          </w:p>
        </w:tc>
        <w:tc>
          <w:tcPr>
            <w:tcW w:w="1559" w:type="dxa"/>
            <w:shd w:val="clear" w:color="auto" w:fill="FFFFFF" w:themeFill="background1"/>
            <w:noWrap/>
            <w:vAlign w:val="center"/>
          </w:tcPr>
          <w:p w14:paraId="206FC57B" w14:textId="77777777" w:rsidR="00902EE3" w:rsidRPr="001745E5" w:rsidRDefault="17C19343" w:rsidP="582F122A">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61E08561" w14:textId="77777777" w:rsidR="00902EE3" w:rsidRPr="001745E5" w:rsidRDefault="034D982E" w:rsidP="582F122A">
            <w:pPr>
              <w:jc w:val="center"/>
              <w:rPr>
                <w:rFonts w:ascii="Times New Roman" w:hAnsi="Times New Roman"/>
                <w:sz w:val="20"/>
                <w:lang w:val="es-CO" w:eastAsia="es-CO"/>
              </w:rPr>
            </w:pPr>
            <w:r w:rsidRPr="001745E5">
              <w:rPr>
                <w:rFonts w:ascii="Times New Roman" w:hAnsi="Times New Roman"/>
                <w:sz w:val="20"/>
                <w:lang w:val="es-CO" w:eastAsia="es-CO"/>
              </w:rPr>
              <w:t>49</w:t>
            </w:r>
            <w:r w:rsidR="17C19343" w:rsidRPr="001745E5">
              <w:rPr>
                <w:rFonts w:ascii="Times New Roman" w:hAnsi="Times New Roman"/>
                <w:sz w:val="20"/>
                <w:lang w:val="es-CO" w:eastAsia="es-CO"/>
              </w:rPr>
              <w:t>%</w:t>
            </w:r>
          </w:p>
        </w:tc>
        <w:tc>
          <w:tcPr>
            <w:tcW w:w="3261" w:type="dxa"/>
            <w:shd w:val="clear" w:color="auto" w:fill="FFFFFF" w:themeFill="background1"/>
            <w:vAlign w:val="center"/>
          </w:tcPr>
          <w:p w14:paraId="0326F0AE" w14:textId="3E8E1683" w:rsidR="00902EE3" w:rsidRPr="001745E5" w:rsidRDefault="503759BD" w:rsidP="582F122A">
            <w:pPr>
              <w:jc w:val="both"/>
              <w:rPr>
                <w:rFonts w:ascii="Times New Roman" w:hAnsi="Times New Roman"/>
                <w:sz w:val="20"/>
                <w:lang w:eastAsia="es-CO"/>
              </w:rPr>
            </w:pPr>
            <w:r w:rsidRPr="001745E5">
              <w:rPr>
                <w:rFonts w:ascii="Times New Roman" w:hAnsi="Times New Roman"/>
                <w:sz w:val="20"/>
                <w:bdr w:val="none" w:sz="0" w:space="0" w:color="auto" w:frame="1"/>
                <w:shd w:val="clear" w:color="auto" w:fill="FFFFFF"/>
                <w:lang w:eastAsia="es-CO"/>
              </w:rPr>
              <w:t>La OCI observó que en el cuatrimestre anterior s</w:t>
            </w:r>
            <w:r w:rsidR="17C19343" w:rsidRPr="001745E5">
              <w:rPr>
                <w:rFonts w:ascii="Times New Roman" w:hAnsi="Times New Roman"/>
                <w:sz w:val="20"/>
                <w:bdr w:val="none" w:sz="0" w:space="0" w:color="auto" w:frame="1"/>
                <w:shd w:val="clear" w:color="auto" w:fill="FFFFFF"/>
                <w:lang w:eastAsia="es-CO"/>
              </w:rPr>
              <w:t>e inició la consolidación de observaciones para definir el alcance de la gestión de conflictos de intereses</w:t>
            </w:r>
            <w:r w:rsidR="001745E5">
              <w:rPr>
                <w:rFonts w:ascii="Times New Roman" w:hAnsi="Times New Roman"/>
                <w:sz w:val="20"/>
                <w:bdr w:val="none" w:sz="0" w:space="0" w:color="auto" w:frame="1"/>
                <w:shd w:val="clear" w:color="auto" w:fill="FFFFFF"/>
                <w:lang w:eastAsia="es-CO"/>
              </w:rPr>
              <w:t>.</w:t>
            </w:r>
            <w:r w:rsidR="1D9868CF" w:rsidRPr="001745E5">
              <w:rPr>
                <w:rFonts w:ascii="Times New Roman" w:hAnsi="Times New Roman"/>
                <w:sz w:val="20"/>
                <w:bdr w:val="none" w:sz="0" w:space="0" w:color="auto" w:frame="1"/>
                <w:shd w:val="clear" w:color="auto" w:fill="FFFFFF"/>
                <w:lang w:eastAsia="es-CO"/>
              </w:rPr>
              <w:t xml:space="preserve"> </w:t>
            </w:r>
            <w:r w:rsidR="001745E5">
              <w:rPr>
                <w:rFonts w:ascii="Times New Roman" w:hAnsi="Times New Roman"/>
                <w:sz w:val="20"/>
                <w:bdr w:val="none" w:sz="0" w:space="0" w:color="auto" w:frame="1"/>
                <w:shd w:val="clear" w:color="auto" w:fill="FFFFFF"/>
                <w:lang w:eastAsia="es-CO"/>
              </w:rPr>
              <w:t>E</w:t>
            </w:r>
            <w:r w:rsidR="1D9868CF" w:rsidRPr="001745E5">
              <w:rPr>
                <w:rFonts w:ascii="Times New Roman" w:hAnsi="Times New Roman"/>
                <w:sz w:val="20"/>
                <w:bdr w:val="none" w:sz="0" w:space="0" w:color="auto" w:frame="1"/>
                <w:shd w:val="clear" w:color="auto" w:fill="FFFFFF"/>
                <w:lang w:eastAsia="es-CO"/>
              </w:rPr>
              <w:t>n el mes de mayo se reportó que se estaba contactando a la Veeduría para</w:t>
            </w:r>
            <w:r w:rsidR="5186A259" w:rsidRPr="001745E5">
              <w:rPr>
                <w:rFonts w:ascii="Times New Roman" w:hAnsi="Times New Roman"/>
                <w:sz w:val="20"/>
                <w:bdr w:val="none" w:sz="0" w:space="0" w:color="auto" w:frame="1"/>
                <w:shd w:val="clear" w:color="auto" w:fill="FFFFFF"/>
                <w:lang w:eastAsia="es-CO"/>
              </w:rPr>
              <w:t xml:space="preserve"> contar con su acompañamiento en el tema, logrando una capacitación realizada el 23 de junio</w:t>
            </w:r>
            <w:r w:rsidR="105E7A73" w:rsidRPr="001745E5">
              <w:rPr>
                <w:rFonts w:ascii="Times New Roman" w:hAnsi="Times New Roman"/>
                <w:sz w:val="20"/>
                <w:bdr w:val="none" w:sz="0" w:space="0" w:color="auto" w:frame="1"/>
                <w:shd w:val="clear" w:color="auto" w:fill="FFFFFF"/>
                <w:lang w:eastAsia="es-CO"/>
              </w:rPr>
              <w:t xml:space="preserve"> relacionada con la implem</w:t>
            </w:r>
            <w:r w:rsidR="7D6ED413" w:rsidRPr="001745E5">
              <w:rPr>
                <w:rFonts w:ascii="Times New Roman" w:hAnsi="Times New Roman"/>
                <w:sz w:val="20"/>
                <w:bdr w:val="none" w:sz="0" w:space="0" w:color="auto" w:frame="1"/>
                <w:shd w:val="clear" w:color="auto" w:fill="FFFFFF"/>
                <w:lang w:eastAsia="es-CO"/>
              </w:rPr>
              <w:t>e</w:t>
            </w:r>
            <w:r w:rsidR="105E7A73" w:rsidRPr="001745E5">
              <w:rPr>
                <w:rFonts w:ascii="Times New Roman" w:hAnsi="Times New Roman"/>
                <w:sz w:val="20"/>
                <w:bdr w:val="none" w:sz="0" w:space="0" w:color="auto" w:frame="1"/>
                <w:shd w:val="clear" w:color="auto" w:fill="FFFFFF"/>
                <w:lang w:eastAsia="es-CO"/>
              </w:rPr>
              <w:t>ntación de conflicto de intereses en el sector público. N</w:t>
            </w:r>
            <w:r w:rsidR="1D9868CF" w:rsidRPr="001745E5">
              <w:rPr>
                <w:rFonts w:ascii="Times New Roman" w:hAnsi="Times New Roman"/>
                <w:sz w:val="20"/>
                <w:bdr w:val="none" w:sz="0" w:space="0" w:color="auto" w:frame="1"/>
                <w:shd w:val="clear" w:color="auto" w:fill="FFFFFF"/>
                <w:lang w:eastAsia="es-CO"/>
              </w:rPr>
              <w:t xml:space="preserve">o </w:t>
            </w:r>
            <w:r w:rsidR="001745E5" w:rsidRPr="001745E5">
              <w:rPr>
                <w:rFonts w:ascii="Times New Roman" w:hAnsi="Times New Roman"/>
                <w:sz w:val="20"/>
                <w:bdr w:val="none" w:sz="0" w:space="0" w:color="auto" w:frame="1"/>
                <w:shd w:val="clear" w:color="auto" w:fill="FFFFFF"/>
                <w:lang w:eastAsia="es-CO"/>
              </w:rPr>
              <w:t>obstante,</w:t>
            </w:r>
            <w:r w:rsidR="2E0D9E61" w:rsidRPr="001745E5">
              <w:rPr>
                <w:rFonts w:ascii="Times New Roman" w:hAnsi="Times New Roman"/>
                <w:sz w:val="20"/>
                <w:bdr w:val="none" w:sz="0" w:space="0" w:color="auto" w:frame="1"/>
                <w:shd w:val="clear" w:color="auto" w:fill="FFFFFF"/>
                <w:lang w:eastAsia="es-CO"/>
              </w:rPr>
              <w:t xml:space="preserve"> en los meses de julio y agosto se indica que se está contactando a la Veeduría </w:t>
            </w:r>
            <w:r w:rsidR="7BD867B2" w:rsidRPr="001745E5">
              <w:rPr>
                <w:rFonts w:ascii="Times New Roman" w:hAnsi="Times New Roman"/>
                <w:sz w:val="20"/>
                <w:bdr w:val="none" w:sz="0" w:space="0" w:color="auto" w:frame="1"/>
                <w:shd w:val="clear" w:color="auto" w:fill="FFFFFF"/>
                <w:lang w:eastAsia="es-CO"/>
              </w:rPr>
              <w:t xml:space="preserve">por medio de correo electrónico solicitando su apoyo </w:t>
            </w:r>
            <w:r w:rsidR="4689E325" w:rsidRPr="001745E5">
              <w:rPr>
                <w:rFonts w:ascii="Times New Roman" w:hAnsi="Times New Roman"/>
                <w:sz w:val="20"/>
                <w:bdr w:val="none" w:sz="0" w:space="0" w:color="auto" w:frame="1"/>
                <w:shd w:val="clear" w:color="auto" w:fill="FFFFFF"/>
                <w:lang w:eastAsia="es-CO"/>
              </w:rPr>
              <w:t>en</w:t>
            </w:r>
            <w:r w:rsidR="7BD867B2" w:rsidRPr="001745E5">
              <w:rPr>
                <w:rFonts w:ascii="Times New Roman" w:hAnsi="Times New Roman"/>
                <w:sz w:val="20"/>
                <w:bdr w:val="none" w:sz="0" w:space="0" w:color="auto" w:frame="1"/>
                <w:shd w:val="clear" w:color="auto" w:fill="FFFFFF"/>
                <w:lang w:eastAsia="es-CO"/>
              </w:rPr>
              <w:t xml:space="preserve"> el tema </w:t>
            </w:r>
            <w:r w:rsidR="109B1866" w:rsidRPr="001745E5">
              <w:rPr>
                <w:rFonts w:ascii="Times New Roman" w:hAnsi="Times New Roman"/>
                <w:sz w:val="20"/>
                <w:bdr w:val="none" w:sz="0" w:space="0" w:color="auto" w:frame="1"/>
                <w:shd w:val="clear" w:color="auto" w:fill="FFFFFF"/>
                <w:lang w:eastAsia="es-CO"/>
              </w:rPr>
              <w:t>referido.</w:t>
            </w:r>
            <w:r w:rsidR="56876264" w:rsidRPr="001745E5">
              <w:rPr>
                <w:rFonts w:ascii="Times New Roman" w:hAnsi="Times New Roman"/>
                <w:sz w:val="20"/>
                <w:bdr w:val="none" w:sz="0" w:space="0" w:color="auto" w:frame="1"/>
                <w:shd w:val="clear" w:color="auto" w:fill="FFFFFF"/>
                <w:lang w:eastAsia="es-CO"/>
              </w:rPr>
              <w:t xml:space="preserve"> El reporte de agosto es igual al del mes de julio, </w:t>
            </w:r>
            <w:r w:rsidR="52FB4B6D" w:rsidRPr="001745E5">
              <w:rPr>
                <w:rFonts w:ascii="Times New Roman" w:hAnsi="Times New Roman"/>
                <w:sz w:val="20"/>
                <w:bdr w:val="none" w:sz="0" w:space="0" w:color="auto" w:frame="1"/>
                <w:shd w:val="clear" w:color="auto" w:fill="FFFFFF"/>
                <w:lang w:eastAsia="es-CO"/>
              </w:rPr>
              <w:t>teniendo en cuenta que</w:t>
            </w:r>
            <w:r w:rsidR="56876264" w:rsidRPr="001745E5">
              <w:rPr>
                <w:rFonts w:ascii="Times New Roman" w:hAnsi="Times New Roman"/>
                <w:sz w:val="20"/>
                <w:bdr w:val="none" w:sz="0" w:space="0" w:color="auto" w:frame="1"/>
                <w:shd w:val="clear" w:color="auto" w:fill="FFFFFF"/>
                <w:lang w:eastAsia="es-CO"/>
              </w:rPr>
              <w:t xml:space="preserve"> la OAPAP realizó monitoreo con el PAI</w:t>
            </w:r>
            <w:r w:rsidR="17C19343" w:rsidRPr="001745E5">
              <w:rPr>
                <w:rFonts w:ascii="Times New Roman" w:hAnsi="Times New Roman"/>
                <w:sz w:val="20"/>
                <w:bdr w:val="none" w:sz="0" w:space="0" w:color="auto" w:frame="1"/>
                <w:shd w:val="clear" w:color="auto" w:fill="FFFFFF"/>
                <w:lang w:eastAsia="es-CO"/>
              </w:rPr>
              <w:t xml:space="preserve"> </w:t>
            </w:r>
            <w:r w:rsidR="5903E447" w:rsidRPr="001745E5">
              <w:rPr>
                <w:rFonts w:ascii="Times New Roman" w:hAnsi="Times New Roman"/>
                <w:sz w:val="20"/>
                <w:bdr w:val="none" w:sz="0" w:space="0" w:color="auto" w:frame="1"/>
                <w:shd w:val="clear" w:color="auto" w:fill="FFFFFF"/>
                <w:lang w:eastAsia="es-CO"/>
              </w:rPr>
              <w:t xml:space="preserve">el porcentaje de avance de julio a agosto se incrementó al </w:t>
            </w:r>
            <w:r w:rsidR="69E47F00" w:rsidRPr="001745E5">
              <w:rPr>
                <w:rFonts w:ascii="Times New Roman" w:hAnsi="Times New Roman"/>
                <w:sz w:val="20"/>
                <w:bdr w:val="none" w:sz="0" w:space="0" w:color="auto" w:frame="1"/>
                <w:shd w:val="clear" w:color="auto" w:fill="FFFFFF"/>
                <w:lang w:eastAsia="es-CO"/>
              </w:rPr>
              <w:t>49</w:t>
            </w:r>
            <w:r w:rsidR="5903E447" w:rsidRPr="001745E5">
              <w:rPr>
                <w:rFonts w:ascii="Times New Roman" w:hAnsi="Times New Roman"/>
                <w:sz w:val="20"/>
                <w:bdr w:val="none" w:sz="0" w:space="0" w:color="auto" w:frame="1"/>
                <w:shd w:val="clear" w:color="auto" w:fill="FFFFFF"/>
                <w:lang w:eastAsia="es-CO"/>
              </w:rPr>
              <w:t xml:space="preserve">%, </w:t>
            </w:r>
            <w:proofErr w:type="gramStart"/>
            <w:r w:rsidR="5903E447" w:rsidRPr="001745E5">
              <w:rPr>
                <w:rFonts w:ascii="Times New Roman" w:hAnsi="Times New Roman"/>
                <w:sz w:val="20"/>
                <w:bdr w:val="none" w:sz="0" w:space="0" w:color="auto" w:frame="1"/>
                <w:shd w:val="clear" w:color="auto" w:fill="FFFFFF"/>
                <w:lang w:eastAsia="es-CO"/>
              </w:rPr>
              <w:t>a pesar que</w:t>
            </w:r>
            <w:proofErr w:type="gramEnd"/>
            <w:r w:rsidR="5903E447" w:rsidRPr="001745E5">
              <w:rPr>
                <w:rFonts w:ascii="Times New Roman" w:hAnsi="Times New Roman"/>
                <w:sz w:val="20"/>
                <w:bdr w:val="none" w:sz="0" w:space="0" w:color="auto" w:frame="1"/>
                <w:shd w:val="clear" w:color="auto" w:fill="FFFFFF"/>
                <w:lang w:eastAsia="es-CO"/>
              </w:rPr>
              <w:t xml:space="preserve"> aparece el mismo reporte en los dos meses.</w:t>
            </w:r>
          </w:p>
          <w:p w14:paraId="792F1AA2" w14:textId="10D90C26" w:rsidR="00902EE3" w:rsidRPr="001745E5" w:rsidRDefault="5903E447" w:rsidP="582F122A">
            <w:pPr>
              <w:jc w:val="both"/>
              <w:rPr>
                <w:rFonts w:ascii="Times New Roman" w:hAnsi="Times New Roman"/>
                <w:sz w:val="20"/>
                <w:lang w:eastAsia="es-CO"/>
              </w:rPr>
            </w:pPr>
            <w:r w:rsidRPr="001745E5">
              <w:rPr>
                <w:rFonts w:ascii="Times New Roman" w:hAnsi="Times New Roman"/>
                <w:b/>
                <w:bCs/>
                <w:sz w:val="20"/>
                <w:lang w:eastAsia="es-CO"/>
              </w:rPr>
              <w:t>Recomendación:</w:t>
            </w:r>
            <w:r w:rsidRPr="001745E5">
              <w:rPr>
                <w:rFonts w:ascii="Times New Roman" w:hAnsi="Times New Roman"/>
                <w:sz w:val="20"/>
                <w:lang w:eastAsia="es-CO"/>
              </w:rPr>
              <w:t xml:space="preserve"> Se deben revisar las actividades en los meses de julio y </w:t>
            </w:r>
            <w:r w:rsidRPr="001745E5">
              <w:rPr>
                <w:rFonts w:ascii="Times New Roman" w:hAnsi="Times New Roman"/>
                <w:sz w:val="20"/>
                <w:lang w:eastAsia="es-CO"/>
              </w:rPr>
              <w:lastRenderedPageBreak/>
              <w:t>agosto, al igual que el porcentaje de avanc</w:t>
            </w:r>
            <w:r w:rsidR="1B48D0E2" w:rsidRPr="001745E5">
              <w:rPr>
                <w:rFonts w:ascii="Times New Roman" w:hAnsi="Times New Roman"/>
                <w:sz w:val="20"/>
                <w:lang w:eastAsia="es-CO"/>
              </w:rPr>
              <w:t>e. De igual modo se debe concretar el tema del manejo de conflicto de intereses al interior de la Unidad, documentando el mismo.</w:t>
            </w:r>
          </w:p>
        </w:tc>
      </w:tr>
      <w:tr w:rsidR="00902EE3" w:rsidRPr="007933B3" w14:paraId="7EB25FC5" w14:textId="77777777" w:rsidTr="00915339">
        <w:trPr>
          <w:trHeight w:val="1023"/>
        </w:trPr>
        <w:tc>
          <w:tcPr>
            <w:tcW w:w="1843" w:type="dxa"/>
            <w:vMerge/>
          </w:tcPr>
          <w:p w14:paraId="1A499DFC" w14:textId="77777777" w:rsidR="00902EE3" w:rsidRPr="001745E5" w:rsidRDefault="00902EE3" w:rsidP="00D029E9">
            <w:pPr>
              <w:jc w:val="both"/>
              <w:rPr>
                <w:rFonts w:ascii="Times New Roman" w:hAnsi="Times New Roman"/>
                <w:b/>
                <w:bCs/>
                <w:sz w:val="20"/>
                <w:highlight w:val="cyan"/>
                <w:lang w:val="es-CO" w:eastAsia="es-CO"/>
              </w:rPr>
            </w:pPr>
          </w:p>
        </w:tc>
        <w:tc>
          <w:tcPr>
            <w:tcW w:w="2410" w:type="dxa"/>
            <w:shd w:val="clear" w:color="auto" w:fill="FFFFFF" w:themeFill="background1"/>
            <w:vAlign w:val="center"/>
          </w:tcPr>
          <w:p w14:paraId="25268BBC" w14:textId="77777777"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6.2.2. Formular el Plan de Gestión de la Integridad 2021.</w:t>
            </w:r>
          </w:p>
        </w:tc>
        <w:tc>
          <w:tcPr>
            <w:tcW w:w="1559" w:type="dxa"/>
            <w:shd w:val="clear" w:color="auto" w:fill="FFFFFF" w:themeFill="background1"/>
            <w:noWrap/>
            <w:vAlign w:val="center"/>
          </w:tcPr>
          <w:p w14:paraId="157383E5" w14:textId="77777777" w:rsidR="00902EE3" w:rsidRPr="001745E5" w:rsidRDefault="17C19343" w:rsidP="582F122A">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0EEA4D56" w14:textId="77777777" w:rsidR="00902EE3" w:rsidRPr="001745E5" w:rsidRDefault="034D982E" w:rsidP="582F122A">
            <w:pPr>
              <w:jc w:val="center"/>
              <w:rPr>
                <w:rFonts w:ascii="Times New Roman" w:hAnsi="Times New Roman"/>
                <w:sz w:val="20"/>
                <w:lang w:val="es-CO" w:eastAsia="es-CO"/>
              </w:rPr>
            </w:pPr>
            <w:r w:rsidRPr="001745E5">
              <w:rPr>
                <w:rFonts w:ascii="Times New Roman" w:hAnsi="Times New Roman"/>
                <w:sz w:val="20"/>
                <w:lang w:val="es-CO" w:eastAsia="es-CO"/>
              </w:rPr>
              <w:t>0%</w:t>
            </w:r>
          </w:p>
        </w:tc>
        <w:tc>
          <w:tcPr>
            <w:tcW w:w="3261" w:type="dxa"/>
            <w:shd w:val="clear" w:color="auto" w:fill="FFFFFF" w:themeFill="background1"/>
            <w:vAlign w:val="center"/>
          </w:tcPr>
          <w:p w14:paraId="292C5928" w14:textId="77777777"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 xml:space="preserve">El reporte de la OAPAP señala que la actividad </w:t>
            </w:r>
            <w:r w:rsidR="034D982E" w:rsidRPr="001745E5">
              <w:rPr>
                <w:rFonts w:ascii="Times New Roman" w:hAnsi="Times New Roman"/>
                <w:sz w:val="20"/>
                <w:lang w:val="es-CO" w:eastAsia="es-CO"/>
              </w:rPr>
              <w:t>inicia en noviembre 2020.</w:t>
            </w:r>
          </w:p>
        </w:tc>
      </w:tr>
      <w:tr w:rsidR="00902EE3" w:rsidRPr="007933B3" w14:paraId="179D76E7" w14:textId="77777777" w:rsidTr="00915339">
        <w:trPr>
          <w:trHeight w:val="1023"/>
        </w:trPr>
        <w:tc>
          <w:tcPr>
            <w:tcW w:w="1843" w:type="dxa"/>
            <w:vMerge/>
          </w:tcPr>
          <w:p w14:paraId="5E7E3C41" w14:textId="77777777" w:rsidR="00902EE3" w:rsidRPr="001745E5" w:rsidRDefault="00902EE3" w:rsidP="00D029E9">
            <w:pPr>
              <w:jc w:val="both"/>
              <w:rPr>
                <w:rFonts w:ascii="Times New Roman" w:hAnsi="Times New Roman"/>
                <w:b/>
                <w:bCs/>
                <w:sz w:val="20"/>
                <w:highlight w:val="cyan"/>
                <w:lang w:val="es-CO" w:eastAsia="es-CO"/>
              </w:rPr>
            </w:pPr>
          </w:p>
        </w:tc>
        <w:tc>
          <w:tcPr>
            <w:tcW w:w="2410" w:type="dxa"/>
            <w:shd w:val="clear" w:color="auto" w:fill="FFFFFF" w:themeFill="background1"/>
            <w:vAlign w:val="center"/>
          </w:tcPr>
          <w:p w14:paraId="049ABB14" w14:textId="77777777"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6.2.3. Diagnóstico para la implementación de la metodología de conflictos de interés</w:t>
            </w:r>
          </w:p>
        </w:tc>
        <w:tc>
          <w:tcPr>
            <w:tcW w:w="1559" w:type="dxa"/>
            <w:shd w:val="clear" w:color="auto" w:fill="FFFFFF" w:themeFill="background1"/>
            <w:noWrap/>
            <w:vAlign w:val="center"/>
          </w:tcPr>
          <w:p w14:paraId="20D671E2" w14:textId="77777777" w:rsidR="00902EE3" w:rsidRPr="001745E5" w:rsidRDefault="17C19343" w:rsidP="582F122A">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328E0D02" w14:textId="77777777" w:rsidR="00902EE3" w:rsidRPr="001745E5" w:rsidRDefault="197FFFC1" w:rsidP="582F122A">
            <w:pPr>
              <w:jc w:val="center"/>
              <w:rPr>
                <w:rFonts w:ascii="Times New Roman" w:hAnsi="Times New Roman"/>
                <w:sz w:val="20"/>
                <w:lang w:val="es-CO" w:eastAsia="es-CO"/>
              </w:rPr>
            </w:pPr>
            <w:r w:rsidRPr="001745E5">
              <w:rPr>
                <w:rFonts w:ascii="Times New Roman" w:hAnsi="Times New Roman"/>
                <w:sz w:val="20"/>
                <w:lang w:val="es-CO" w:eastAsia="es-CO"/>
              </w:rPr>
              <w:t>3</w:t>
            </w:r>
            <w:r w:rsidR="17C19343" w:rsidRPr="001745E5">
              <w:rPr>
                <w:rFonts w:ascii="Times New Roman" w:hAnsi="Times New Roman"/>
                <w:sz w:val="20"/>
                <w:lang w:val="es-CO" w:eastAsia="es-CO"/>
              </w:rPr>
              <w:t>5%</w:t>
            </w:r>
          </w:p>
        </w:tc>
        <w:tc>
          <w:tcPr>
            <w:tcW w:w="3261" w:type="dxa"/>
            <w:shd w:val="clear" w:color="auto" w:fill="FFFFFF" w:themeFill="background1"/>
            <w:vAlign w:val="center"/>
          </w:tcPr>
          <w:p w14:paraId="72A61A91" w14:textId="76F7A675" w:rsidR="00902EE3" w:rsidRPr="001745E5" w:rsidRDefault="27E1C616" w:rsidP="582F122A">
            <w:pPr>
              <w:jc w:val="both"/>
              <w:rPr>
                <w:rFonts w:ascii="Times New Roman" w:hAnsi="Times New Roman"/>
                <w:sz w:val="20"/>
                <w:lang w:val="es-CO" w:eastAsia="es-CO"/>
              </w:rPr>
            </w:pPr>
            <w:r w:rsidRPr="001745E5">
              <w:rPr>
                <w:rFonts w:ascii="Times New Roman" w:hAnsi="Times New Roman"/>
                <w:sz w:val="20"/>
                <w:lang w:val="es-CO" w:eastAsia="es-CO"/>
              </w:rPr>
              <w:t>La OCI observó</w:t>
            </w:r>
            <w:r w:rsidR="30225D31" w:rsidRPr="001745E5">
              <w:rPr>
                <w:rFonts w:ascii="Times New Roman" w:hAnsi="Times New Roman"/>
                <w:sz w:val="20"/>
                <w:lang w:val="es-CO" w:eastAsia="es-CO"/>
              </w:rPr>
              <w:t xml:space="preserve"> que </w:t>
            </w:r>
            <w:r w:rsidR="11EE43DE" w:rsidRPr="001745E5">
              <w:rPr>
                <w:rFonts w:ascii="Times New Roman" w:hAnsi="Times New Roman"/>
                <w:sz w:val="20"/>
                <w:lang w:val="es-CO" w:eastAsia="es-CO"/>
              </w:rPr>
              <w:t>desde el informe anterior</w:t>
            </w:r>
            <w:r w:rsidR="001745E5">
              <w:rPr>
                <w:rFonts w:ascii="Times New Roman" w:hAnsi="Times New Roman"/>
                <w:sz w:val="20"/>
                <w:lang w:val="es-CO" w:eastAsia="es-CO"/>
              </w:rPr>
              <w:t>,</w:t>
            </w:r>
            <w:r w:rsidR="11EE43DE" w:rsidRPr="001745E5">
              <w:rPr>
                <w:rFonts w:ascii="Times New Roman" w:hAnsi="Times New Roman"/>
                <w:sz w:val="20"/>
                <w:lang w:val="es-CO" w:eastAsia="es-CO"/>
              </w:rPr>
              <w:t xml:space="preserve"> con corte a 30 de abril</w:t>
            </w:r>
            <w:r w:rsidR="001745E5">
              <w:rPr>
                <w:rFonts w:ascii="Times New Roman" w:hAnsi="Times New Roman"/>
                <w:sz w:val="20"/>
                <w:lang w:val="es-CO" w:eastAsia="es-CO"/>
              </w:rPr>
              <w:t xml:space="preserve">, </w:t>
            </w:r>
            <w:r w:rsidR="11EE43DE" w:rsidRPr="001745E5">
              <w:rPr>
                <w:rFonts w:ascii="Times New Roman" w:hAnsi="Times New Roman"/>
                <w:sz w:val="20"/>
                <w:lang w:val="es-CO" w:eastAsia="es-CO"/>
              </w:rPr>
              <w:t>se cuenta con un plan de trabajo para la implementación de la gestión de conflictos de inter</w:t>
            </w:r>
            <w:r w:rsidR="3C559D4D" w:rsidRPr="001745E5">
              <w:rPr>
                <w:rFonts w:ascii="Times New Roman" w:hAnsi="Times New Roman"/>
                <w:sz w:val="20"/>
                <w:lang w:val="es-CO" w:eastAsia="es-CO"/>
              </w:rPr>
              <w:t>és</w:t>
            </w:r>
            <w:r w:rsidR="001745E5">
              <w:rPr>
                <w:rFonts w:ascii="Times New Roman" w:hAnsi="Times New Roman"/>
                <w:sz w:val="20"/>
                <w:lang w:val="es-CO" w:eastAsia="es-CO"/>
              </w:rPr>
              <w:t xml:space="preserve">, </w:t>
            </w:r>
            <w:r w:rsidR="3C559D4D" w:rsidRPr="001745E5">
              <w:rPr>
                <w:rFonts w:ascii="Times New Roman" w:hAnsi="Times New Roman"/>
                <w:sz w:val="20"/>
                <w:lang w:val="es-CO" w:eastAsia="es-CO"/>
              </w:rPr>
              <w:t xml:space="preserve">y </w:t>
            </w:r>
            <w:r w:rsidR="30225D31" w:rsidRPr="001745E5">
              <w:rPr>
                <w:rFonts w:ascii="Times New Roman" w:hAnsi="Times New Roman"/>
                <w:sz w:val="20"/>
                <w:lang w:val="es-CO" w:eastAsia="es-CO"/>
              </w:rPr>
              <w:t>s</w:t>
            </w:r>
            <w:r w:rsidRPr="001745E5">
              <w:rPr>
                <w:rFonts w:ascii="Times New Roman" w:hAnsi="Times New Roman"/>
                <w:sz w:val="20"/>
                <w:lang w:val="es-CO" w:eastAsia="es-CO"/>
              </w:rPr>
              <w:t>i bien</w:t>
            </w:r>
            <w:r w:rsidR="0D39746D" w:rsidRPr="001745E5">
              <w:rPr>
                <w:rFonts w:ascii="Times New Roman" w:hAnsi="Times New Roman"/>
                <w:sz w:val="20"/>
                <w:lang w:val="es-CO" w:eastAsia="es-CO"/>
              </w:rPr>
              <w:t xml:space="preserve"> se </w:t>
            </w:r>
            <w:r w:rsidR="3B4C9BE1" w:rsidRPr="001745E5">
              <w:rPr>
                <w:rFonts w:ascii="Times New Roman" w:hAnsi="Times New Roman"/>
                <w:sz w:val="20"/>
                <w:lang w:val="es-CO" w:eastAsia="es-CO"/>
              </w:rPr>
              <w:t xml:space="preserve">han consultado </w:t>
            </w:r>
            <w:r w:rsidR="0D39746D" w:rsidRPr="001745E5">
              <w:rPr>
                <w:rFonts w:ascii="Times New Roman" w:hAnsi="Times New Roman"/>
                <w:sz w:val="20"/>
                <w:lang w:val="es-CO" w:eastAsia="es-CO"/>
              </w:rPr>
              <w:t xml:space="preserve"> herramientas facilitadas por el DAFP y la Veeduría</w:t>
            </w:r>
            <w:r w:rsidR="1FDF1BD9" w:rsidRPr="001745E5">
              <w:rPr>
                <w:rFonts w:ascii="Times New Roman" w:hAnsi="Times New Roman"/>
                <w:sz w:val="20"/>
                <w:lang w:val="es-CO" w:eastAsia="es-CO"/>
              </w:rPr>
              <w:t xml:space="preserve"> Distrital</w:t>
            </w:r>
            <w:r w:rsidR="469FC4DB" w:rsidRPr="001745E5">
              <w:rPr>
                <w:rFonts w:ascii="Times New Roman" w:hAnsi="Times New Roman"/>
                <w:sz w:val="20"/>
                <w:lang w:val="es-CO" w:eastAsia="es-CO"/>
              </w:rPr>
              <w:t>, relacionadas con el tema</w:t>
            </w:r>
            <w:r w:rsidR="1FDF1BD9" w:rsidRPr="001745E5">
              <w:rPr>
                <w:rFonts w:ascii="Times New Roman" w:hAnsi="Times New Roman"/>
                <w:sz w:val="20"/>
                <w:lang w:val="es-CO" w:eastAsia="es-CO"/>
              </w:rPr>
              <w:t xml:space="preserve"> y se tiene una propuesta de instructivo para el manejo </w:t>
            </w:r>
            <w:r w:rsidR="7CE3CA63" w:rsidRPr="001745E5">
              <w:rPr>
                <w:rFonts w:ascii="Times New Roman" w:hAnsi="Times New Roman"/>
                <w:sz w:val="20"/>
                <w:lang w:val="es-CO" w:eastAsia="es-CO"/>
              </w:rPr>
              <w:t>de conflictos</w:t>
            </w:r>
            <w:r w:rsidR="09E258DC" w:rsidRPr="001745E5">
              <w:rPr>
                <w:rFonts w:ascii="Times New Roman" w:hAnsi="Times New Roman"/>
                <w:sz w:val="20"/>
                <w:lang w:val="es-CO" w:eastAsia="es-CO"/>
              </w:rPr>
              <w:t>,</w:t>
            </w:r>
            <w:r w:rsidRPr="001745E5">
              <w:rPr>
                <w:rFonts w:ascii="Times New Roman" w:hAnsi="Times New Roman"/>
                <w:sz w:val="20"/>
                <w:lang w:val="es-CO" w:eastAsia="es-CO"/>
              </w:rPr>
              <w:t xml:space="preserve"> la actividad no presentó ningún avance en el mes de agosto, </w:t>
            </w:r>
            <w:proofErr w:type="spellStart"/>
            <w:r w:rsidR="001745E5">
              <w:rPr>
                <w:rFonts w:ascii="Times New Roman" w:hAnsi="Times New Roman"/>
                <w:sz w:val="20"/>
                <w:lang w:val="es-CO" w:eastAsia="es-CO"/>
              </w:rPr>
              <w:t>encotrándose</w:t>
            </w:r>
            <w:proofErr w:type="spellEnd"/>
            <w:r w:rsidR="001745E5">
              <w:rPr>
                <w:rFonts w:ascii="Times New Roman" w:hAnsi="Times New Roman"/>
                <w:sz w:val="20"/>
                <w:lang w:val="es-CO" w:eastAsia="es-CO"/>
              </w:rPr>
              <w:t xml:space="preserve"> en el mismo estado de julio 31</w:t>
            </w:r>
            <w:r w:rsidRPr="001745E5">
              <w:rPr>
                <w:rFonts w:ascii="Times New Roman" w:hAnsi="Times New Roman"/>
                <w:sz w:val="20"/>
                <w:lang w:val="es-CO" w:eastAsia="es-CO"/>
              </w:rPr>
              <w:t xml:space="preserve">, </w:t>
            </w:r>
            <w:r w:rsidR="0847C77E" w:rsidRPr="001745E5">
              <w:rPr>
                <w:rFonts w:ascii="Times New Roman" w:hAnsi="Times New Roman"/>
                <w:sz w:val="20"/>
                <w:lang w:val="es-CO" w:eastAsia="es-CO"/>
              </w:rPr>
              <w:t xml:space="preserve">no obstante </w:t>
            </w:r>
            <w:r w:rsidRPr="001745E5">
              <w:rPr>
                <w:rFonts w:ascii="Times New Roman" w:hAnsi="Times New Roman"/>
                <w:sz w:val="20"/>
                <w:lang w:val="es-CO" w:eastAsia="es-CO"/>
              </w:rPr>
              <w:t>s</w:t>
            </w:r>
            <w:r w:rsidR="001745E5">
              <w:rPr>
                <w:rFonts w:ascii="Times New Roman" w:hAnsi="Times New Roman"/>
                <w:sz w:val="20"/>
                <w:lang w:val="es-CO" w:eastAsia="es-CO"/>
              </w:rPr>
              <w:t>í</w:t>
            </w:r>
            <w:r w:rsidRPr="001745E5">
              <w:rPr>
                <w:rFonts w:ascii="Times New Roman" w:hAnsi="Times New Roman"/>
                <w:sz w:val="20"/>
                <w:lang w:val="es-CO" w:eastAsia="es-CO"/>
              </w:rPr>
              <w:t xml:space="preserve"> </w:t>
            </w:r>
            <w:r w:rsidR="599803D5" w:rsidRPr="001745E5">
              <w:rPr>
                <w:rFonts w:ascii="Times New Roman" w:hAnsi="Times New Roman"/>
                <w:sz w:val="20"/>
                <w:lang w:val="es-CO" w:eastAsia="es-CO"/>
              </w:rPr>
              <w:t>se present</w:t>
            </w:r>
            <w:r w:rsidR="18E6C1D0" w:rsidRPr="001745E5">
              <w:rPr>
                <w:rFonts w:ascii="Times New Roman" w:hAnsi="Times New Roman"/>
                <w:sz w:val="20"/>
                <w:lang w:val="es-CO" w:eastAsia="es-CO"/>
              </w:rPr>
              <w:t>ó</w:t>
            </w:r>
            <w:r w:rsidR="599803D5" w:rsidRPr="001745E5">
              <w:rPr>
                <w:rFonts w:ascii="Times New Roman" w:hAnsi="Times New Roman"/>
                <w:sz w:val="20"/>
                <w:lang w:val="es-CO" w:eastAsia="es-CO"/>
              </w:rPr>
              <w:t xml:space="preserve"> avance porcentual</w:t>
            </w:r>
            <w:r w:rsidR="653C2A7E" w:rsidRPr="001745E5">
              <w:rPr>
                <w:rFonts w:ascii="Times New Roman" w:hAnsi="Times New Roman"/>
                <w:sz w:val="20"/>
                <w:lang w:val="es-CO" w:eastAsia="es-CO"/>
              </w:rPr>
              <w:t>, pasando de</w:t>
            </w:r>
            <w:r w:rsidR="001745E5">
              <w:rPr>
                <w:rFonts w:ascii="Times New Roman" w:hAnsi="Times New Roman"/>
                <w:sz w:val="20"/>
                <w:lang w:val="es-CO" w:eastAsia="es-CO"/>
              </w:rPr>
              <w:t>l</w:t>
            </w:r>
            <w:r w:rsidR="653C2A7E" w:rsidRPr="001745E5">
              <w:rPr>
                <w:rFonts w:ascii="Times New Roman" w:hAnsi="Times New Roman"/>
                <w:sz w:val="20"/>
                <w:lang w:val="es-CO" w:eastAsia="es-CO"/>
              </w:rPr>
              <w:t xml:space="preserve"> </w:t>
            </w:r>
            <w:r w:rsidR="599803D5" w:rsidRPr="001745E5">
              <w:rPr>
                <w:rFonts w:ascii="Times New Roman" w:hAnsi="Times New Roman"/>
                <w:sz w:val="20"/>
                <w:lang w:val="es-CO" w:eastAsia="es-CO"/>
              </w:rPr>
              <w:t>30</w:t>
            </w:r>
            <w:r w:rsidR="001745E5">
              <w:rPr>
                <w:rFonts w:ascii="Times New Roman" w:hAnsi="Times New Roman"/>
                <w:sz w:val="20"/>
                <w:lang w:val="es-CO" w:eastAsia="es-CO"/>
              </w:rPr>
              <w:t>%</w:t>
            </w:r>
            <w:r w:rsidR="3101A1A5" w:rsidRPr="001745E5">
              <w:rPr>
                <w:rFonts w:ascii="Times New Roman" w:hAnsi="Times New Roman"/>
                <w:sz w:val="20"/>
                <w:lang w:val="es-CO" w:eastAsia="es-CO"/>
              </w:rPr>
              <w:t xml:space="preserve"> en julio a</w:t>
            </w:r>
            <w:r w:rsidR="001745E5">
              <w:rPr>
                <w:rFonts w:ascii="Times New Roman" w:hAnsi="Times New Roman"/>
                <w:sz w:val="20"/>
                <w:lang w:val="es-CO" w:eastAsia="es-CO"/>
              </w:rPr>
              <w:t>l</w:t>
            </w:r>
            <w:r w:rsidR="3101A1A5" w:rsidRPr="001745E5">
              <w:rPr>
                <w:rFonts w:ascii="Times New Roman" w:hAnsi="Times New Roman"/>
                <w:sz w:val="20"/>
                <w:lang w:val="es-CO" w:eastAsia="es-CO"/>
              </w:rPr>
              <w:t xml:space="preserve"> </w:t>
            </w:r>
            <w:r w:rsidR="599803D5" w:rsidRPr="001745E5">
              <w:rPr>
                <w:rFonts w:ascii="Times New Roman" w:hAnsi="Times New Roman"/>
                <w:sz w:val="20"/>
                <w:lang w:val="es-CO" w:eastAsia="es-CO"/>
              </w:rPr>
              <w:t xml:space="preserve"> 35%</w:t>
            </w:r>
            <w:r w:rsidR="039E8B64" w:rsidRPr="001745E5">
              <w:rPr>
                <w:rFonts w:ascii="Times New Roman" w:hAnsi="Times New Roman"/>
                <w:sz w:val="20"/>
                <w:lang w:val="es-CO" w:eastAsia="es-CO"/>
              </w:rPr>
              <w:t xml:space="preserve"> en agosto</w:t>
            </w:r>
            <w:r w:rsidR="599803D5" w:rsidRPr="001745E5">
              <w:rPr>
                <w:rFonts w:ascii="Times New Roman" w:hAnsi="Times New Roman"/>
                <w:sz w:val="20"/>
                <w:lang w:val="es-CO" w:eastAsia="es-CO"/>
              </w:rPr>
              <w:t xml:space="preserve">. </w:t>
            </w:r>
          </w:p>
          <w:p w14:paraId="60B2A6F1" w14:textId="13A5A3FE" w:rsidR="00902EE3" w:rsidRPr="001745E5" w:rsidRDefault="05E835B3" w:rsidP="582F122A">
            <w:pPr>
              <w:jc w:val="both"/>
              <w:rPr>
                <w:rFonts w:ascii="Times New Roman" w:hAnsi="Times New Roman"/>
                <w:sz w:val="20"/>
                <w:lang w:val="es-CO" w:eastAsia="es-CO"/>
              </w:rPr>
            </w:pPr>
            <w:r w:rsidRPr="001745E5">
              <w:rPr>
                <w:rFonts w:ascii="Times New Roman" w:hAnsi="Times New Roman"/>
                <w:b/>
                <w:bCs/>
                <w:sz w:val="20"/>
                <w:lang w:val="es-CO" w:eastAsia="es-CO"/>
              </w:rPr>
              <w:t>Recomendación:</w:t>
            </w:r>
            <w:r w:rsidRPr="001745E5">
              <w:rPr>
                <w:rFonts w:ascii="Times New Roman" w:hAnsi="Times New Roman"/>
                <w:sz w:val="20"/>
                <w:lang w:val="es-CO" w:eastAsia="es-CO"/>
              </w:rPr>
              <w:t xml:space="preserve"> </w:t>
            </w:r>
            <w:r w:rsidR="2F74637F" w:rsidRPr="001745E5">
              <w:rPr>
                <w:rFonts w:ascii="Times New Roman" w:hAnsi="Times New Roman"/>
                <w:sz w:val="20"/>
                <w:lang w:val="es-CO" w:eastAsia="es-CO"/>
              </w:rPr>
              <w:t>T</w:t>
            </w:r>
            <w:r w:rsidR="7FD0EF7B" w:rsidRPr="001745E5">
              <w:rPr>
                <w:rFonts w:ascii="Times New Roman" w:hAnsi="Times New Roman"/>
                <w:sz w:val="20"/>
                <w:lang w:val="es-CO" w:eastAsia="es-CO"/>
              </w:rPr>
              <w:t xml:space="preserve">ener en cuenta que el producto entregable de la actividad es </w:t>
            </w:r>
            <w:r w:rsidR="7A61AC09" w:rsidRPr="001745E5">
              <w:rPr>
                <w:rFonts w:ascii="Times New Roman" w:hAnsi="Times New Roman"/>
                <w:sz w:val="20"/>
                <w:lang w:val="es-CO" w:eastAsia="es-CO"/>
              </w:rPr>
              <w:t>“</w:t>
            </w:r>
            <w:r w:rsidR="001745E5">
              <w:rPr>
                <w:rFonts w:ascii="Times New Roman" w:hAnsi="Times New Roman"/>
                <w:i/>
                <w:sz w:val="20"/>
                <w:lang w:val="es-CO" w:eastAsia="es-CO"/>
              </w:rPr>
              <w:t>U</w:t>
            </w:r>
            <w:r w:rsidR="7FD0EF7B" w:rsidRPr="001745E5">
              <w:rPr>
                <w:rFonts w:ascii="Times New Roman" w:hAnsi="Times New Roman"/>
                <w:i/>
                <w:sz w:val="20"/>
                <w:lang w:val="es-CO" w:eastAsia="es-CO"/>
              </w:rPr>
              <w:t>n documento de diagnóstico para la implementación de la metodología</w:t>
            </w:r>
            <w:r w:rsidR="27877D1F" w:rsidRPr="001745E5">
              <w:rPr>
                <w:rFonts w:ascii="Times New Roman" w:hAnsi="Times New Roman"/>
                <w:sz w:val="20"/>
                <w:lang w:val="es-CO" w:eastAsia="es-CO"/>
              </w:rPr>
              <w:t>” por lo cual se requiere a</w:t>
            </w:r>
            <w:r w:rsidRPr="001745E5">
              <w:rPr>
                <w:rFonts w:ascii="Times New Roman" w:hAnsi="Times New Roman"/>
                <w:sz w:val="20"/>
                <w:lang w:val="es-CO" w:eastAsia="es-CO"/>
              </w:rPr>
              <w:t>vanzar en la ejecución de la actividad,</w:t>
            </w:r>
            <w:r w:rsidR="4EBE3F30" w:rsidRPr="001745E5">
              <w:rPr>
                <w:rFonts w:ascii="Times New Roman" w:hAnsi="Times New Roman"/>
                <w:sz w:val="20"/>
                <w:lang w:val="es-CO" w:eastAsia="es-CO"/>
              </w:rPr>
              <w:t xml:space="preserve"> dado</w:t>
            </w:r>
            <w:r w:rsidRPr="001745E5">
              <w:rPr>
                <w:rFonts w:ascii="Times New Roman" w:hAnsi="Times New Roman"/>
                <w:sz w:val="20"/>
                <w:lang w:val="es-CO" w:eastAsia="es-CO"/>
              </w:rPr>
              <w:t xml:space="preserve"> que solo faltan 3 meses para concluir la</w:t>
            </w:r>
            <w:r w:rsidR="5B1C61C1" w:rsidRPr="001745E5">
              <w:rPr>
                <w:rFonts w:ascii="Times New Roman" w:hAnsi="Times New Roman"/>
                <w:sz w:val="20"/>
                <w:lang w:val="es-CO" w:eastAsia="es-CO"/>
              </w:rPr>
              <w:t xml:space="preserve"> vigencia y solo</w:t>
            </w:r>
            <w:r w:rsidR="4819A944" w:rsidRPr="001745E5">
              <w:rPr>
                <w:rFonts w:ascii="Times New Roman" w:hAnsi="Times New Roman"/>
                <w:sz w:val="20"/>
                <w:lang w:val="es-CO" w:eastAsia="es-CO"/>
              </w:rPr>
              <w:t xml:space="preserve"> se</w:t>
            </w:r>
            <w:r w:rsidR="5B1C61C1" w:rsidRPr="001745E5">
              <w:rPr>
                <w:rFonts w:ascii="Times New Roman" w:hAnsi="Times New Roman"/>
                <w:sz w:val="20"/>
                <w:lang w:val="es-CO" w:eastAsia="es-CO"/>
              </w:rPr>
              <w:t xml:space="preserve"> reporta un 30% de avance. </w:t>
            </w:r>
            <w:r w:rsidRPr="001745E5">
              <w:rPr>
                <w:rFonts w:ascii="Times New Roman" w:hAnsi="Times New Roman"/>
                <w:sz w:val="20"/>
                <w:lang w:val="es-CO" w:eastAsia="es-CO"/>
              </w:rPr>
              <w:t>Ajustar los porcentajes</w:t>
            </w:r>
            <w:r w:rsidR="1D61DC25" w:rsidRPr="001745E5">
              <w:rPr>
                <w:rFonts w:ascii="Times New Roman" w:hAnsi="Times New Roman"/>
                <w:sz w:val="20"/>
                <w:lang w:val="es-CO" w:eastAsia="es-CO"/>
              </w:rPr>
              <w:t xml:space="preserve"> de ejecución de julio y agosto.</w:t>
            </w:r>
          </w:p>
        </w:tc>
      </w:tr>
      <w:tr w:rsidR="00902EE3" w:rsidRPr="007933B3" w14:paraId="658D6AA9" w14:textId="77777777" w:rsidTr="001745E5">
        <w:trPr>
          <w:trHeight w:val="445"/>
        </w:trPr>
        <w:tc>
          <w:tcPr>
            <w:tcW w:w="1843" w:type="dxa"/>
            <w:vMerge w:val="restart"/>
            <w:shd w:val="clear" w:color="auto" w:fill="FFFFFF" w:themeFill="background1"/>
          </w:tcPr>
          <w:p w14:paraId="03F828E4" w14:textId="77777777" w:rsidR="00902EE3" w:rsidRPr="001745E5" w:rsidRDefault="00902EE3" w:rsidP="0060010E">
            <w:pPr>
              <w:jc w:val="both"/>
              <w:rPr>
                <w:rFonts w:ascii="Times New Roman" w:hAnsi="Times New Roman"/>
                <w:b/>
                <w:bCs/>
                <w:color w:val="FF0000"/>
                <w:sz w:val="20"/>
                <w:highlight w:val="cyan"/>
                <w:lang w:val="es-CO" w:eastAsia="es-CO"/>
              </w:rPr>
            </w:pPr>
          </w:p>
        </w:tc>
        <w:tc>
          <w:tcPr>
            <w:tcW w:w="2410" w:type="dxa"/>
            <w:shd w:val="clear" w:color="auto" w:fill="FFFFFF" w:themeFill="background1"/>
            <w:vAlign w:val="center"/>
          </w:tcPr>
          <w:p w14:paraId="1842D15B" w14:textId="77777777"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6.2.4. Implementación Metodología “Gestión de Conflictos e Intereses en el Sector Público”.</w:t>
            </w:r>
          </w:p>
        </w:tc>
        <w:tc>
          <w:tcPr>
            <w:tcW w:w="1559" w:type="dxa"/>
            <w:shd w:val="clear" w:color="auto" w:fill="FFFFFF" w:themeFill="background1"/>
            <w:noWrap/>
            <w:vAlign w:val="center"/>
          </w:tcPr>
          <w:p w14:paraId="3EE86132" w14:textId="77777777" w:rsidR="00902EE3" w:rsidRPr="001745E5" w:rsidRDefault="17C19343" w:rsidP="582F122A">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2EDFB66D" w14:textId="77777777" w:rsidR="00902EE3" w:rsidRPr="001745E5" w:rsidRDefault="197FFFC1" w:rsidP="582F122A">
            <w:pPr>
              <w:jc w:val="center"/>
              <w:rPr>
                <w:rFonts w:ascii="Times New Roman" w:hAnsi="Times New Roman"/>
                <w:sz w:val="20"/>
                <w:lang w:val="es-CO" w:eastAsia="es-CO"/>
              </w:rPr>
            </w:pPr>
            <w:r w:rsidRPr="001745E5">
              <w:rPr>
                <w:rFonts w:ascii="Times New Roman" w:hAnsi="Times New Roman"/>
                <w:sz w:val="20"/>
                <w:lang w:val="es-CO" w:eastAsia="es-CO"/>
              </w:rPr>
              <w:t>35</w:t>
            </w:r>
            <w:r w:rsidR="17C19343" w:rsidRPr="001745E5">
              <w:rPr>
                <w:rFonts w:ascii="Times New Roman" w:hAnsi="Times New Roman"/>
                <w:sz w:val="20"/>
                <w:lang w:val="es-CO" w:eastAsia="es-CO"/>
              </w:rPr>
              <w:t>%</w:t>
            </w:r>
          </w:p>
        </w:tc>
        <w:tc>
          <w:tcPr>
            <w:tcW w:w="3261" w:type="dxa"/>
            <w:shd w:val="clear" w:color="auto" w:fill="FFFFFF" w:themeFill="background1"/>
            <w:vAlign w:val="center"/>
          </w:tcPr>
          <w:p w14:paraId="73D9E39B" w14:textId="10C46166"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 xml:space="preserve">La </w:t>
            </w:r>
            <w:r w:rsidR="7E8FA5CB" w:rsidRPr="001745E5">
              <w:rPr>
                <w:rFonts w:ascii="Times New Roman" w:hAnsi="Times New Roman"/>
                <w:sz w:val="20"/>
                <w:lang w:val="es-CO" w:eastAsia="es-CO"/>
              </w:rPr>
              <w:t>OCI observó que la actividad de implementación de la Metodología “Gestión de Conflictos de intereses en el sector público presenta la misma información y las mismas evidencias de la actividad anterio</w:t>
            </w:r>
            <w:r w:rsidR="3B2F4F77" w:rsidRPr="001745E5">
              <w:rPr>
                <w:rFonts w:ascii="Times New Roman" w:hAnsi="Times New Roman"/>
                <w:sz w:val="20"/>
                <w:lang w:val="es-CO" w:eastAsia="es-CO"/>
              </w:rPr>
              <w:t>r, siendo és</w:t>
            </w:r>
            <w:r w:rsidR="378ACF2C" w:rsidRPr="001745E5">
              <w:rPr>
                <w:rFonts w:ascii="Times New Roman" w:hAnsi="Times New Roman"/>
                <w:sz w:val="20"/>
                <w:lang w:val="es-CO" w:eastAsia="es-CO"/>
              </w:rPr>
              <w:t xml:space="preserve">ta la elaboración del documento diagnóstico </w:t>
            </w:r>
            <w:r w:rsidR="378ACF2C" w:rsidRPr="001745E5">
              <w:rPr>
                <w:rFonts w:ascii="Times New Roman" w:hAnsi="Times New Roman"/>
                <w:sz w:val="20"/>
                <w:lang w:val="es-CO" w:eastAsia="es-CO"/>
              </w:rPr>
              <w:lastRenderedPageBreak/>
              <w:t>y la presente la implementación de la metodología.</w:t>
            </w:r>
          </w:p>
          <w:p w14:paraId="7B4888A0" w14:textId="39206CAB" w:rsidR="00902EE3" w:rsidRPr="001745E5" w:rsidRDefault="378ACF2C" w:rsidP="582F122A">
            <w:pPr>
              <w:jc w:val="both"/>
              <w:rPr>
                <w:rFonts w:ascii="Times New Roman" w:hAnsi="Times New Roman"/>
                <w:sz w:val="20"/>
                <w:lang w:val="es-CO" w:eastAsia="es-CO"/>
              </w:rPr>
            </w:pPr>
            <w:r w:rsidRPr="001745E5">
              <w:rPr>
                <w:rFonts w:ascii="Times New Roman" w:hAnsi="Times New Roman"/>
                <w:b/>
                <w:bCs/>
                <w:sz w:val="20"/>
                <w:lang w:val="es-CO" w:eastAsia="es-CO"/>
              </w:rPr>
              <w:t>Recomendación:</w:t>
            </w:r>
            <w:r w:rsidRPr="001745E5">
              <w:rPr>
                <w:rFonts w:ascii="Times New Roman" w:hAnsi="Times New Roman"/>
                <w:sz w:val="20"/>
                <w:lang w:val="es-CO" w:eastAsia="es-CO"/>
              </w:rPr>
              <w:t xml:space="preserve"> Se deben diferenciar las dos actividades y tener en cuenta que la fec</w:t>
            </w:r>
            <w:r w:rsidR="008A16D2">
              <w:rPr>
                <w:rFonts w:ascii="Times New Roman" w:hAnsi="Times New Roman"/>
                <w:sz w:val="20"/>
                <w:lang w:val="es-CO" w:eastAsia="es-CO"/>
              </w:rPr>
              <w:t>ha de finalización para que la m</w:t>
            </w:r>
            <w:r w:rsidRPr="001745E5">
              <w:rPr>
                <w:rFonts w:ascii="Times New Roman" w:hAnsi="Times New Roman"/>
                <w:sz w:val="20"/>
                <w:lang w:val="es-CO" w:eastAsia="es-CO"/>
              </w:rPr>
              <w:t>etodología esté implem</w:t>
            </w:r>
            <w:r w:rsidR="6DA6BE8D" w:rsidRPr="001745E5">
              <w:rPr>
                <w:rFonts w:ascii="Times New Roman" w:hAnsi="Times New Roman"/>
                <w:sz w:val="20"/>
                <w:lang w:val="es-CO" w:eastAsia="es-CO"/>
              </w:rPr>
              <w:t>entada en la entidad es el 31 de diciembre.</w:t>
            </w:r>
          </w:p>
        </w:tc>
      </w:tr>
      <w:tr w:rsidR="00902EE3" w:rsidRPr="007933B3" w14:paraId="41E3E6B5" w14:textId="77777777" w:rsidTr="00915339">
        <w:trPr>
          <w:trHeight w:val="1264"/>
        </w:trPr>
        <w:tc>
          <w:tcPr>
            <w:tcW w:w="1843" w:type="dxa"/>
            <w:vMerge/>
          </w:tcPr>
          <w:p w14:paraId="2AC57CB0" w14:textId="77777777" w:rsidR="00902EE3" w:rsidRPr="001745E5" w:rsidRDefault="00902EE3" w:rsidP="0060010E">
            <w:pPr>
              <w:jc w:val="both"/>
              <w:rPr>
                <w:rFonts w:ascii="Times New Roman" w:hAnsi="Times New Roman"/>
                <w:b/>
                <w:bCs/>
                <w:sz w:val="20"/>
                <w:highlight w:val="cyan"/>
                <w:lang w:val="es-CO" w:eastAsia="es-CO"/>
              </w:rPr>
            </w:pPr>
          </w:p>
        </w:tc>
        <w:tc>
          <w:tcPr>
            <w:tcW w:w="2410" w:type="dxa"/>
            <w:shd w:val="clear" w:color="auto" w:fill="FFFFFF" w:themeFill="background1"/>
            <w:vAlign w:val="center"/>
          </w:tcPr>
          <w:p w14:paraId="524DC225" w14:textId="48B74140" w:rsidR="00902EE3" w:rsidRPr="001745E5" w:rsidRDefault="17C19343" w:rsidP="582F122A">
            <w:pPr>
              <w:jc w:val="both"/>
              <w:rPr>
                <w:rFonts w:ascii="Times New Roman" w:hAnsi="Times New Roman"/>
                <w:sz w:val="20"/>
                <w:lang w:val="es-CO" w:eastAsia="es-CO"/>
              </w:rPr>
            </w:pPr>
            <w:r w:rsidRPr="001745E5">
              <w:rPr>
                <w:rFonts w:ascii="Times New Roman" w:hAnsi="Times New Roman"/>
                <w:sz w:val="20"/>
                <w:lang w:val="es-CO" w:eastAsia="es-CO"/>
              </w:rPr>
              <w:t>6.2.</w:t>
            </w:r>
            <w:r w:rsidR="14F7725B" w:rsidRPr="001745E5">
              <w:rPr>
                <w:rFonts w:ascii="Times New Roman" w:hAnsi="Times New Roman"/>
                <w:sz w:val="20"/>
                <w:lang w:val="es-CO" w:eastAsia="es-CO"/>
              </w:rPr>
              <w:t>4</w:t>
            </w:r>
            <w:r w:rsidRPr="001745E5">
              <w:rPr>
                <w:rFonts w:ascii="Times New Roman" w:hAnsi="Times New Roman"/>
                <w:sz w:val="20"/>
                <w:lang w:val="es-CO" w:eastAsia="es-CO"/>
              </w:rPr>
              <w:t>. Adelantar seguimiento a la ejecución del Plan de Gestión de la Integridad</w:t>
            </w:r>
          </w:p>
        </w:tc>
        <w:tc>
          <w:tcPr>
            <w:tcW w:w="1559" w:type="dxa"/>
            <w:shd w:val="clear" w:color="auto" w:fill="FFFFFF" w:themeFill="background1"/>
            <w:noWrap/>
            <w:vAlign w:val="center"/>
          </w:tcPr>
          <w:p w14:paraId="6E86C947" w14:textId="77777777" w:rsidR="00902EE3" w:rsidRPr="001745E5" w:rsidRDefault="17C19343" w:rsidP="582F122A">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4CE89DBE" w14:textId="77777777" w:rsidR="00902EE3" w:rsidRPr="001745E5" w:rsidRDefault="197FFFC1" w:rsidP="582F122A">
            <w:pPr>
              <w:jc w:val="center"/>
              <w:rPr>
                <w:rFonts w:ascii="Times New Roman" w:hAnsi="Times New Roman"/>
                <w:sz w:val="20"/>
                <w:lang w:val="es-CO" w:eastAsia="es-CO"/>
              </w:rPr>
            </w:pPr>
            <w:r w:rsidRPr="001745E5">
              <w:rPr>
                <w:rFonts w:ascii="Times New Roman" w:hAnsi="Times New Roman"/>
                <w:sz w:val="20"/>
                <w:lang w:val="es-CO" w:eastAsia="es-CO"/>
              </w:rPr>
              <w:t>49</w:t>
            </w:r>
            <w:r w:rsidR="17C19343" w:rsidRPr="001745E5">
              <w:rPr>
                <w:rFonts w:ascii="Times New Roman" w:hAnsi="Times New Roman"/>
                <w:sz w:val="20"/>
                <w:lang w:val="es-CO" w:eastAsia="es-CO"/>
              </w:rPr>
              <w:t>%</w:t>
            </w:r>
          </w:p>
        </w:tc>
        <w:tc>
          <w:tcPr>
            <w:tcW w:w="3261" w:type="dxa"/>
            <w:shd w:val="clear" w:color="auto" w:fill="FFFFFF" w:themeFill="background1"/>
            <w:vAlign w:val="center"/>
          </w:tcPr>
          <w:p w14:paraId="7497DFF0" w14:textId="79C1A674" w:rsidR="00902EE3" w:rsidRPr="001745E5" w:rsidRDefault="55AAAFC4" w:rsidP="582F122A">
            <w:pPr>
              <w:jc w:val="both"/>
              <w:rPr>
                <w:rFonts w:ascii="Times New Roman" w:hAnsi="Times New Roman"/>
                <w:sz w:val="20"/>
                <w:lang w:val="es-CO" w:eastAsia="es-CO"/>
              </w:rPr>
            </w:pPr>
            <w:r w:rsidRPr="001745E5">
              <w:rPr>
                <w:rFonts w:ascii="Times New Roman" w:hAnsi="Times New Roman"/>
                <w:sz w:val="20"/>
                <w:lang w:val="es-CO" w:eastAsia="es-CO"/>
              </w:rPr>
              <w:t xml:space="preserve">Teniendo en cuenta que el producto entregable de la actividad es la elaboración de </w:t>
            </w:r>
            <w:r w:rsidR="001745E5">
              <w:rPr>
                <w:rFonts w:ascii="Times New Roman" w:hAnsi="Times New Roman"/>
                <w:sz w:val="20"/>
                <w:lang w:val="es-CO" w:eastAsia="es-CO"/>
              </w:rPr>
              <w:t>tres</w:t>
            </w:r>
            <w:r w:rsidRPr="001745E5">
              <w:rPr>
                <w:rFonts w:ascii="Times New Roman" w:hAnsi="Times New Roman"/>
                <w:sz w:val="20"/>
                <w:lang w:val="es-CO" w:eastAsia="es-CO"/>
              </w:rPr>
              <w:t xml:space="preserve"> informes de ejecución del Plan de Gestión de la Integridad,</w:t>
            </w:r>
            <w:r w:rsidR="2778B357" w:rsidRPr="001745E5">
              <w:rPr>
                <w:rFonts w:ascii="Times New Roman" w:hAnsi="Times New Roman"/>
                <w:sz w:val="20"/>
                <w:lang w:val="es-CO" w:eastAsia="es-CO"/>
              </w:rPr>
              <w:t xml:space="preserve"> la OCI evidenció que a la fecha de corte no se ha realizado n</w:t>
            </w:r>
            <w:r w:rsidR="13FF8E1A" w:rsidRPr="001745E5">
              <w:rPr>
                <w:rFonts w:ascii="Times New Roman" w:hAnsi="Times New Roman"/>
                <w:sz w:val="20"/>
                <w:lang w:val="es-CO" w:eastAsia="es-CO"/>
              </w:rPr>
              <w:t xml:space="preserve">inguno de los informes, cuando ya se deberían haber realizado 2 y el porcentaje de avance ir en un </w:t>
            </w:r>
            <w:r w:rsidR="67EC3359" w:rsidRPr="001745E5">
              <w:rPr>
                <w:rFonts w:ascii="Times New Roman" w:hAnsi="Times New Roman"/>
                <w:sz w:val="20"/>
                <w:lang w:val="es-CO" w:eastAsia="es-CO"/>
              </w:rPr>
              <w:t>66% y no en 49% como lo muestra el reporte entregado por la OAPAP.</w:t>
            </w:r>
          </w:p>
          <w:p w14:paraId="3ED45BA4" w14:textId="2F99D88F" w:rsidR="00902EE3" w:rsidRPr="001745E5" w:rsidRDefault="0699A8F4" w:rsidP="582F122A">
            <w:pPr>
              <w:jc w:val="both"/>
              <w:rPr>
                <w:rFonts w:ascii="Times New Roman" w:hAnsi="Times New Roman"/>
                <w:b/>
                <w:bCs/>
                <w:sz w:val="20"/>
                <w:lang w:val="es-CO" w:eastAsia="es-CO"/>
              </w:rPr>
            </w:pPr>
            <w:r w:rsidRPr="001745E5">
              <w:rPr>
                <w:rFonts w:ascii="Times New Roman" w:hAnsi="Times New Roman"/>
                <w:b/>
                <w:bCs/>
                <w:sz w:val="20"/>
                <w:lang w:val="es-CO" w:eastAsia="es-CO"/>
              </w:rPr>
              <w:t xml:space="preserve">Recomendación: </w:t>
            </w:r>
            <w:r w:rsidRPr="001745E5">
              <w:rPr>
                <w:rFonts w:ascii="Times New Roman" w:hAnsi="Times New Roman"/>
                <w:sz w:val="20"/>
                <w:lang w:val="es-CO" w:eastAsia="es-CO"/>
              </w:rPr>
              <w:t>Elaborar los informes de seguimiento a la ejecución del P</w:t>
            </w:r>
            <w:r w:rsidR="47AE90B4" w:rsidRPr="001745E5">
              <w:rPr>
                <w:rFonts w:ascii="Times New Roman" w:hAnsi="Times New Roman"/>
                <w:sz w:val="20"/>
                <w:lang w:val="es-CO" w:eastAsia="es-CO"/>
              </w:rPr>
              <w:t>lan de Gestión de la Integridad, acorde con el producto o meta de la actividad</w:t>
            </w:r>
            <w:r w:rsidR="170FF3EF" w:rsidRPr="001745E5">
              <w:rPr>
                <w:rFonts w:ascii="Times New Roman" w:hAnsi="Times New Roman"/>
                <w:sz w:val="20"/>
                <w:lang w:val="es-CO" w:eastAsia="es-CO"/>
              </w:rPr>
              <w:t xml:space="preserve"> o en su defecto adjuntarlos en los soportes para el II cuatrimestre del año.</w:t>
            </w:r>
          </w:p>
        </w:tc>
      </w:tr>
    </w:tbl>
    <w:p w14:paraId="0A9F7D61" w14:textId="77777777" w:rsidR="00792CEC" w:rsidRPr="00825126" w:rsidRDefault="04448BF2" w:rsidP="582F122A">
      <w:pPr>
        <w:ind w:right="618"/>
        <w:jc w:val="both"/>
        <w:rPr>
          <w:rFonts w:ascii="Times New Roman" w:hAnsi="Times New Roman"/>
          <w:b/>
          <w:bCs/>
          <w:sz w:val="18"/>
          <w:szCs w:val="18"/>
        </w:rPr>
      </w:pPr>
      <w:r w:rsidRPr="582F122A">
        <w:rPr>
          <w:rFonts w:ascii="Times New Roman" w:hAnsi="Times New Roman"/>
          <w:b/>
          <w:bCs/>
          <w:sz w:val="18"/>
          <w:szCs w:val="18"/>
        </w:rPr>
        <w:t>Fuente: Reporte OAPAP del seguimiento a la ejecución del PAAC a 3</w:t>
      </w:r>
      <w:r w:rsidR="7DFE4FF0" w:rsidRPr="582F122A">
        <w:rPr>
          <w:rFonts w:ascii="Times New Roman" w:hAnsi="Times New Roman"/>
          <w:b/>
          <w:bCs/>
          <w:sz w:val="18"/>
          <w:szCs w:val="18"/>
        </w:rPr>
        <w:t>1</w:t>
      </w:r>
      <w:r w:rsidRPr="582F122A">
        <w:rPr>
          <w:rFonts w:ascii="Times New Roman" w:hAnsi="Times New Roman"/>
          <w:b/>
          <w:bCs/>
          <w:sz w:val="18"/>
          <w:szCs w:val="18"/>
        </w:rPr>
        <w:t>/</w:t>
      </w:r>
      <w:r w:rsidR="1C3A7393" w:rsidRPr="582F122A">
        <w:rPr>
          <w:rFonts w:ascii="Times New Roman" w:hAnsi="Times New Roman"/>
          <w:b/>
          <w:bCs/>
          <w:sz w:val="18"/>
          <w:szCs w:val="18"/>
        </w:rPr>
        <w:t>0</w:t>
      </w:r>
      <w:r w:rsidR="7DFE4FF0" w:rsidRPr="582F122A">
        <w:rPr>
          <w:rFonts w:ascii="Times New Roman" w:hAnsi="Times New Roman"/>
          <w:b/>
          <w:bCs/>
          <w:sz w:val="18"/>
          <w:szCs w:val="18"/>
        </w:rPr>
        <w:t>8</w:t>
      </w:r>
      <w:r w:rsidRPr="582F122A">
        <w:rPr>
          <w:rFonts w:ascii="Times New Roman" w:hAnsi="Times New Roman"/>
          <w:b/>
          <w:bCs/>
          <w:sz w:val="18"/>
          <w:szCs w:val="18"/>
        </w:rPr>
        <w:t>/20</w:t>
      </w:r>
      <w:r w:rsidR="1C3A7393" w:rsidRPr="582F122A">
        <w:rPr>
          <w:rFonts w:ascii="Times New Roman" w:hAnsi="Times New Roman"/>
          <w:b/>
          <w:bCs/>
          <w:sz w:val="18"/>
          <w:szCs w:val="18"/>
        </w:rPr>
        <w:t>20</w:t>
      </w:r>
    </w:p>
    <w:p w14:paraId="74D3B14C" w14:textId="77777777" w:rsidR="008B25FA" w:rsidRDefault="008B25FA" w:rsidP="00792CEC">
      <w:pPr>
        <w:tabs>
          <w:tab w:val="left" w:pos="10632"/>
        </w:tabs>
        <w:ind w:right="-141"/>
        <w:rPr>
          <w:rFonts w:ascii="Times New Roman" w:hAnsi="Times New Roman"/>
          <w:b/>
          <w:sz w:val="22"/>
          <w:szCs w:val="22"/>
        </w:rPr>
      </w:pPr>
    </w:p>
    <w:p w14:paraId="1B2E8A29" w14:textId="77777777" w:rsidR="00B227A5" w:rsidRDefault="00B227A5" w:rsidP="00792CEC">
      <w:pPr>
        <w:tabs>
          <w:tab w:val="left" w:pos="10632"/>
        </w:tabs>
        <w:ind w:right="-141"/>
        <w:rPr>
          <w:rFonts w:ascii="Times New Roman" w:hAnsi="Times New Roman"/>
          <w:b/>
          <w:sz w:val="22"/>
          <w:szCs w:val="22"/>
        </w:rPr>
      </w:pPr>
    </w:p>
    <w:p w14:paraId="17ED3634" w14:textId="77777777" w:rsidR="00792CEC" w:rsidRPr="0032060C" w:rsidRDefault="00792CEC" w:rsidP="00792CEC">
      <w:pPr>
        <w:tabs>
          <w:tab w:val="left" w:pos="10632"/>
        </w:tabs>
        <w:ind w:right="-141"/>
        <w:rPr>
          <w:rFonts w:ascii="Times New Roman" w:hAnsi="Times New Roman"/>
          <w:b/>
          <w:sz w:val="22"/>
          <w:szCs w:val="22"/>
        </w:rPr>
      </w:pPr>
      <w:r w:rsidRPr="0032060C">
        <w:rPr>
          <w:rFonts w:ascii="Times New Roman" w:hAnsi="Times New Roman"/>
          <w:b/>
          <w:sz w:val="22"/>
          <w:szCs w:val="22"/>
        </w:rPr>
        <w:t>6. CONCLUSIONES</w:t>
      </w:r>
    </w:p>
    <w:p w14:paraId="61319B8A" w14:textId="77777777" w:rsidR="00A16BE9" w:rsidRPr="0032060C" w:rsidRDefault="00A16BE9" w:rsidP="00A16BE9">
      <w:pPr>
        <w:ind w:right="10"/>
        <w:jc w:val="both"/>
        <w:rPr>
          <w:rFonts w:ascii="Times New Roman" w:hAnsi="Times New Roman"/>
          <w:sz w:val="22"/>
          <w:szCs w:val="22"/>
        </w:rPr>
      </w:pPr>
    </w:p>
    <w:p w14:paraId="09134CF4" w14:textId="3D4BD18D" w:rsidR="214DF398" w:rsidRDefault="214DF398" w:rsidP="582F122A">
      <w:pPr>
        <w:jc w:val="both"/>
        <w:rPr>
          <w:rFonts w:ascii="Times New Roman" w:hAnsi="Times New Roman"/>
          <w:color w:val="FF0000"/>
          <w:sz w:val="22"/>
          <w:szCs w:val="22"/>
          <w:lang w:val="es-ES"/>
        </w:rPr>
      </w:pPr>
      <w:r w:rsidRPr="582F122A">
        <w:rPr>
          <w:rFonts w:ascii="Times New Roman" w:hAnsi="Times New Roman"/>
          <w:sz w:val="22"/>
          <w:szCs w:val="22"/>
          <w:lang w:val="es-ES"/>
        </w:rPr>
        <w:t>Con base en el seguimiento realizado por la Oficina de Control Interno, se observó que la UAECD dio cumplimiento a las disposiciones contenidas en la Ley 1474 de 2011 en su artículo 73, así como en el Decreto 124 de 2016 para el período comprendido entre el 1 de mayo hasta el 31 de agosto de 2020,</w:t>
      </w:r>
      <w:r w:rsidR="001745E5">
        <w:rPr>
          <w:rFonts w:ascii="Times New Roman" w:hAnsi="Times New Roman"/>
          <w:sz w:val="22"/>
          <w:szCs w:val="22"/>
          <w:lang w:val="es-ES"/>
        </w:rPr>
        <w:t xml:space="preserve"> esto</w:t>
      </w:r>
      <w:r w:rsidRPr="582F122A">
        <w:rPr>
          <w:rFonts w:ascii="Times New Roman" w:hAnsi="Times New Roman"/>
          <w:sz w:val="22"/>
          <w:szCs w:val="22"/>
          <w:lang w:val="es-ES"/>
        </w:rPr>
        <w:t xml:space="preserve"> respecto a la elaboración, publicación, ejecución, monitoreo y seguimiento del Plan Anticorrupción y de Atención al Ciudadano 2020 V.2</w:t>
      </w:r>
      <w:r w:rsidR="001745E5">
        <w:rPr>
          <w:rFonts w:ascii="Times New Roman" w:hAnsi="Times New Roman"/>
          <w:sz w:val="22"/>
          <w:szCs w:val="22"/>
          <w:lang w:val="es-ES"/>
        </w:rPr>
        <w:t xml:space="preserve"> en </w:t>
      </w:r>
      <w:r w:rsidRPr="582F122A">
        <w:rPr>
          <w:rFonts w:ascii="Times New Roman" w:hAnsi="Times New Roman"/>
          <w:sz w:val="22"/>
          <w:szCs w:val="22"/>
          <w:lang w:val="es-ES"/>
        </w:rPr>
        <w:t xml:space="preserve">cada uno de sus componentes, subcomponentes y actividades programadas para el II cuatrimestre de la vigencia y de la gestión de riesgos de corrupción,  </w:t>
      </w:r>
      <w:r w:rsidR="63962EDB" w:rsidRPr="582F122A">
        <w:rPr>
          <w:rFonts w:ascii="Times New Roman" w:hAnsi="Times New Roman"/>
          <w:sz w:val="22"/>
          <w:szCs w:val="22"/>
          <w:lang w:val="es-ES"/>
        </w:rPr>
        <w:t>con un</w:t>
      </w:r>
      <w:r w:rsidRPr="582F122A">
        <w:rPr>
          <w:rFonts w:ascii="Times New Roman" w:hAnsi="Times New Roman"/>
          <w:sz w:val="22"/>
          <w:szCs w:val="22"/>
          <w:lang w:val="es-ES"/>
        </w:rPr>
        <w:t xml:space="preserve"> cumplimiento del </w:t>
      </w:r>
      <w:r w:rsidR="3618C89E" w:rsidRPr="582F122A">
        <w:rPr>
          <w:rFonts w:ascii="Times New Roman" w:hAnsi="Times New Roman"/>
          <w:sz w:val="22"/>
          <w:szCs w:val="22"/>
          <w:lang w:val="es-ES"/>
        </w:rPr>
        <w:t>65</w:t>
      </w:r>
      <w:r w:rsidRPr="582F122A">
        <w:rPr>
          <w:rFonts w:ascii="Times New Roman" w:hAnsi="Times New Roman"/>
          <w:sz w:val="22"/>
          <w:szCs w:val="22"/>
          <w:lang w:val="es-ES"/>
        </w:rPr>
        <w:t>%.</w:t>
      </w:r>
    </w:p>
    <w:p w14:paraId="3BE3433B" w14:textId="3CE4D89B" w:rsidR="214DF398" w:rsidRDefault="214DF398" w:rsidP="582F122A">
      <w:pPr>
        <w:jc w:val="both"/>
        <w:rPr>
          <w:rFonts w:ascii="Times New Roman" w:hAnsi="Times New Roman"/>
          <w:sz w:val="22"/>
          <w:szCs w:val="22"/>
          <w:lang w:val="es-ES"/>
        </w:rPr>
      </w:pPr>
      <w:r w:rsidRPr="582F122A">
        <w:rPr>
          <w:rFonts w:ascii="Times New Roman" w:hAnsi="Times New Roman"/>
          <w:sz w:val="22"/>
          <w:szCs w:val="22"/>
          <w:lang w:val="es-ES"/>
        </w:rPr>
        <w:t xml:space="preserve"> </w:t>
      </w:r>
    </w:p>
    <w:p w14:paraId="72E30328" w14:textId="17574125" w:rsidR="214DF398" w:rsidRDefault="214DF398" w:rsidP="582F122A">
      <w:pPr>
        <w:jc w:val="both"/>
        <w:rPr>
          <w:rFonts w:ascii="Times New Roman" w:hAnsi="Times New Roman"/>
          <w:sz w:val="22"/>
          <w:szCs w:val="22"/>
          <w:lang w:val="es-ES"/>
        </w:rPr>
      </w:pPr>
      <w:r w:rsidRPr="582F122A">
        <w:rPr>
          <w:rFonts w:ascii="Times New Roman" w:hAnsi="Times New Roman"/>
          <w:sz w:val="22"/>
          <w:szCs w:val="22"/>
          <w:lang w:val="es-ES"/>
        </w:rPr>
        <w:t xml:space="preserve">De igual manera la OCI observó que en relación con el Plan Anticorrupción y de Atención al Ciudadano, y la gestión de riesgos de corrupción, el Sistema de Control Interno, es adecuado; no </w:t>
      </w:r>
      <w:r w:rsidR="001745E5" w:rsidRPr="582F122A">
        <w:rPr>
          <w:rFonts w:ascii="Times New Roman" w:hAnsi="Times New Roman"/>
          <w:sz w:val="22"/>
          <w:szCs w:val="22"/>
          <w:lang w:val="es-ES"/>
        </w:rPr>
        <w:t>obstante,</w:t>
      </w:r>
      <w:r w:rsidRPr="582F122A">
        <w:rPr>
          <w:rFonts w:ascii="Times New Roman" w:hAnsi="Times New Roman"/>
          <w:sz w:val="22"/>
          <w:szCs w:val="22"/>
          <w:lang w:val="es-ES"/>
        </w:rPr>
        <w:t xml:space="preserve"> se hace necesario atender las recomendaciones generadas por la OCI en el presente informe.</w:t>
      </w:r>
    </w:p>
    <w:p w14:paraId="375ACF30" w14:textId="3223B27E" w:rsidR="214DF398" w:rsidRDefault="214DF398" w:rsidP="582F122A">
      <w:pPr>
        <w:jc w:val="both"/>
        <w:rPr>
          <w:rFonts w:ascii="Times New Roman" w:hAnsi="Times New Roman"/>
          <w:sz w:val="22"/>
          <w:szCs w:val="22"/>
          <w:lang w:val="es-ES"/>
        </w:rPr>
      </w:pPr>
      <w:r w:rsidRPr="582F122A">
        <w:rPr>
          <w:rFonts w:ascii="Times New Roman" w:hAnsi="Times New Roman"/>
          <w:sz w:val="22"/>
          <w:szCs w:val="22"/>
          <w:lang w:val="es-ES"/>
        </w:rPr>
        <w:t xml:space="preserve"> </w:t>
      </w:r>
    </w:p>
    <w:p w14:paraId="36096F8E" w14:textId="498D22BC" w:rsidR="214DF398" w:rsidRDefault="214DF398" w:rsidP="582F122A">
      <w:pPr>
        <w:jc w:val="both"/>
        <w:rPr>
          <w:rFonts w:ascii="Times New Roman" w:hAnsi="Times New Roman"/>
          <w:sz w:val="22"/>
          <w:szCs w:val="22"/>
          <w:lang w:val="es"/>
        </w:rPr>
      </w:pPr>
      <w:r w:rsidRPr="582F122A">
        <w:rPr>
          <w:rFonts w:ascii="Times New Roman" w:hAnsi="Times New Roman"/>
          <w:sz w:val="22"/>
          <w:szCs w:val="22"/>
          <w:lang w:val="es-ES"/>
        </w:rPr>
        <w:lastRenderedPageBreak/>
        <w:t xml:space="preserve">En cumplimiento de las disposiciones legales vigentes, la Oficina de Control Interno procederá a publicar el presente informe en la página web de la UAECD, con sus respectivos anexos que dan cuenta del seguimiento realizado, </w:t>
      </w:r>
      <w:r w:rsidRPr="582F122A">
        <w:rPr>
          <w:rFonts w:ascii="Times New Roman" w:hAnsi="Times New Roman"/>
          <w:sz w:val="22"/>
          <w:szCs w:val="22"/>
          <w:lang w:val="es"/>
        </w:rPr>
        <w:t xml:space="preserve">en el link: </w:t>
      </w:r>
      <w:hyperlink r:id="rId13">
        <w:r w:rsidRPr="582F122A">
          <w:rPr>
            <w:rStyle w:val="Hipervnculo"/>
            <w:rFonts w:ascii="Times New Roman" w:hAnsi="Times New Roman"/>
            <w:sz w:val="22"/>
            <w:szCs w:val="22"/>
          </w:rPr>
          <w:t>https://www.catastrobogota.gov.co/planeacion/mapa-de-riesgos-institucional-2020</w:t>
        </w:r>
      </w:hyperlink>
      <w:r w:rsidRPr="582F122A">
        <w:rPr>
          <w:rFonts w:ascii="Times New Roman" w:hAnsi="Times New Roman"/>
          <w:sz w:val="22"/>
          <w:szCs w:val="22"/>
          <w:lang w:val="es-ES"/>
        </w:rPr>
        <w:t>.</w:t>
      </w:r>
      <w:r w:rsidRPr="582F122A">
        <w:rPr>
          <w:rFonts w:ascii="Times New Roman" w:hAnsi="Times New Roman"/>
          <w:sz w:val="22"/>
          <w:szCs w:val="22"/>
          <w:lang w:val="es"/>
        </w:rPr>
        <w:t xml:space="preserve">       </w:t>
      </w:r>
    </w:p>
    <w:p w14:paraId="2ED9BEE4" w14:textId="5F625CF9" w:rsidR="214DF398" w:rsidRDefault="214DF398" w:rsidP="582F122A">
      <w:pPr>
        <w:jc w:val="both"/>
        <w:rPr>
          <w:rFonts w:ascii="Times New Roman" w:hAnsi="Times New Roman"/>
          <w:b/>
          <w:bCs/>
          <w:sz w:val="22"/>
          <w:szCs w:val="22"/>
          <w:lang w:val="es-ES"/>
        </w:rPr>
      </w:pPr>
      <w:r w:rsidRPr="582F122A">
        <w:rPr>
          <w:rFonts w:ascii="Times New Roman" w:hAnsi="Times New Roman"/>
          <w:b/>
          <w:bCs/>
          <w:sz w:val="22"/>
          <w:szCs w:val="22"/>
          <w:lang w:val="es-ES"/>
        </w:rPr>
        <w:t xml:space="preserve"> </w:t>
      </w:r>
    </w:p>
    <w:p w14:paraId="2F1D111F" w14:textId="4EC4F937" w:rsidR="214DF398" w:rsidRDefault="214DF398" w:rsidP="582F122A">
      <w:pPr>
        <w:jc w:val="both"/>
        <w:rPr>
          <w:rFonts w:ascii="Times New Roman" w:hAnsi="Times New Roman"/>
          <w:sz w:val="22"/>
          <w:szCs w:val="22"/>
          <w:lang w:val="es-ES"/>
        </w:rPr>
      </w:pPr>
      <w:r w:rsidRPr="582F122A">
        <w:rPr>
          <w:rFonts w:ascii="Times New Roman" w:hAnsi="Times New Roman"/>
          <w:sz w:val="22"/>
          <w:szCs w:val="22"/>
          <w:lang w:val="es-ES"/>
        </w:rPr>
        <w:t xml:space="preserve">Los resultados de este informe y las evidencias obtenidas de acuerdo con los criterios definidos se refieren a los documentos remitidos por la OAPAP y las áreas responsables de la implementación del PAAC con corte a 31 de agosto de 2020 y no se hacen extensibles a otros soportes.  </w:t>
      </w:r>
    </w:p>
    <w:p w14:paraId="31A560F4" w14:textId="77777777" w:rsidR="00792CEC" w:rsidRPr="0032060C" w:rsidRDefault="00792CEC" w:rsidP="00792CEC">
      <w:pPr>
        <w:rPr>
          <w:rFonts w:ascii="Times New Roman" w:hAnsi="Times New Roman"/>
          <w:b/>
          <w:color w:val="FF0000"/>
          <w:sz w:val="22"/>
          <w:szCs w:val="22"/>
        </w:rPr>
      </w:pPr>
    </w:p>
    <w:p w14:paraId="37D24708" w14:textId="77777777" w:rsidR="00792CEC" w:rsidRPr="0032060C" w:rsidRDefault="00792CEC" w:rsidP="00792CEC">
      <w:pPr>
        <w:rPr>
          <w:rFonts w:ascii="Times New Roman" w:hAnsi="Times New Roman"/>
          <w:b/>
          <w:sz w:val="22"/>
          <w:szCs w:val="22"/>
        </w:rPr>
      </w:pPr>
      <w:r w:rsidRPr="0032060C">
        <w:rPr>
          <w:rFonts w:ascii="Times New Roman" w:hAnsi="Times New Roman"/>
          <w:b/>
          <w:sz w:val="22"/>
          <w:szCs w:val="22"/>
        </w:rPr>
        <w:t>7. RECOMENDACIONES</w:t>
      </w:r>
    </w:p>
    <w:p w14:paraId="70DF735C" w14:textId="77777777" w:rsidR="00C67DC7" w:rsidRPr="00C67DC7" w:rsidRDefault="00C67DC7" w:rsidP="00C67DC7">
      <w:pPr>
        <w:autoSpaceDE w:val="0"/>
        <w:autoSpaceDN w:val="0"/>
        <w:adjustRightInd w:val="0"/>
        <w:jc w:val="both"/>
        <w:rPr>
          <w:rFonts w:ascii="Times New Roman" w:hAnsi="Times New Roman"/>
          <w:color w:val="FF0000"/>
          <w:sz w:val="22"/>
          <w:szCs w:val="22"/>
        </w:rPr>
      </w:pPr>
    </w:p>
    <w:p w14:paraId="01499C20" w14:textId="55981089" w:rsidR="206F1730" w:rsidRDefault="6C20431F" w:rsidP="582F122A">
      <w:pPr>
        <w:pStyle w:val="Prrafodelista"/>
        <w:numPr>
          <w:ilvl w:val="0"/>
          <w:numId w:val="48"/>
        </w:numPr>
        <w:jc w:val="both"/>
        <w:rPr>
          <w:rFonts w:ascii="Times New Roman" w:hAnsi="Times New Roman"/>
          <w:szCs w:val="22"/>
        </w:rPr>
      </w:pPr>
      <w:r w:rsidRPr="582F122A">
        <w:rPr>
          <w:rFonts w:ascii="Times New Roman" w:hAnsi="Times New Roman"/>
          <w:szCs w:val="22"/>
        </w:rPr>
        <w:t>Tener en cuenta las recomendaciones y las observaciones dadas por la Oficina de Contr</w:t>
      </w:r>
      <w:r w:rsidR="00B227A5">
        <w:rPr>
          <w:rFonts w:ascii="Times New Roman" w:hAnsi="Times New Roman"/>
          <w:szCs w:val="22"/>
        </w:rPr>
        <w:t>ol Interno dentro de</w:t>
      </w:r>
      <w:r w:rsidRPr="582F122A">
        <w:rPr>
          <w:rFonts w:ascii="Times New Roman" w:hAnsi="Times New Roman"/>
          <w:szCs w:val="22"/>
        </w:rPr>
        <w:t xml:space="preserve"> los numerales citados en el presente informe de seguimiento, </w:t>
      </w:r>
      <w:r w:rsidR="001745E5">
        <w:rPr>
          <w:rFonts w:ascii="Times New Roman" w:hAnsi="Times New Roman"/>
          <w:szCs w:val="22"/>
        </w:rPr>
        <w:t>para que de esta manera se</w:t>
      </w:r>
      <w:r w:rsidRPr="582F122A">
        <w:rPr>
          <w:rFonts w:ascii="Times New Roman" w:hAnsi="Times New Roman"/>
          <w:szCs w:val="22"/>
        </w:rPr>
        <w:t xml:space="preserve"> </w:t>
      </w:r>
      <w:proofErr w:type="spellStart"/>
      <w:r w:rsidRPr="582F122A">
        <w:rPr>
          <w:rFonts w:ascii="Times New Roman" w:hAnsi="Times New Roman"/>
          <w:szCs w:val="22"/>
        </w:rPr>
        <w:t>continu</w:t>
      </w:r>
      <w:r w:rsidR="001745E5">
        <w:rPr>
          <w:rFonts w:ascii="Times New Roman" w:hAnsi="Times New Roman"/>
          <w:szCs w:val="22"/>
        </w:rPr>
        <w:t>e</w:t>
      </w:r>
      <w:proofErr w:type="spellEnd"/>
      <w:r w:rsidRPr="582F122A">
        <w:rPr>
          <w:rFonts w:ascii="Times New Roman" w:hAnsi="Times New Roman"/>
          <w:szCs w:val="22"/>
        </w:rPr>
        <w:t xml:space="preserve"> fortaleciendo la cultura anticorrupción al interior de la Unidad</w:t>
      </w:r>
      <w:r w:rsidR="6E076E65" w:rsidRPr="582F122A">
        <w:rPr>
          <w:rFonts w:ascii="Times New Roman" w:hAnsi="Times New Roman"/>
          <w:szCs w:val="22"/>
        </w:rPr>
        <w:t>.</w:t>
      </w:r>
    </w:p>
    <w:p w14:paraId="4D81028C" w14:textId="27C6BFFD" w:rsidR="206F1730" w:rsidRDefault="206F1730" w:rsidP="582F122A">
      <w:pPr>
        <w:ind w:left="360"/>
        <w:jc w:val="both"/>
        <w:rPr>
          <w:rFonts w:ascii="Times New Roman" w:hAnsi="Times New Roman"/>
          <w:sz w:val="22"/>
          <w:szCs w:val="22"/>
          <w:lang w:val="es-CO"/>
        </w:rPr>
      </w:pPr>
    </w:p>
    <w:p w14:paraId="28B14410" w14:textId="369F3960" w:rsidR="206F1730" w:rsidRDefault="008B25FA" w:rsidP="582F122A">
      <w:pPr>
        <w:pStyle w:val="Prrafodelista"/>
        <w:numPr>
          <w:ilvl w:val="0"/>
          <w:numId w:val="48"/>
        </w:numPr>
        <w:jc w:val="both"/>
        <w:rPr>
          <w:rFonts w:ascii="Times New Roman" w:hAnsi="Times New Roman"/>
          <w:szCs w:val="22"/>
        </w:rPr>
      </w:pPr>
      <w:r>
        <w:rPr>
          <w:rFonts w:ascii="Times New Roman" w:hAnsi="Times New Roman"/>
          <w:szCs w:val="22"/>
        </w:rPr>
        <w:t>S</w:t>
      </w:r>
      <w:r w:rsidR="6C20431F" w:rsidRPr="582F122A">
        <w:rPr>
          <w:rFonts w:ascii="Times New Roman" w:hAnsi="Times New Roman"/>
          <w:szCs w:val="22"/>
        </w:rPr>
        <w:t>e debe tener en cuenta cual es la meta o producto que da cuenta de la ejecución de la actividad y el seguimiento debe estar enfocado a la entrega del</w:t>
      </w:r>
      <w:r>
        <w:rPr>
          <w:rFonts w:ascii="Times New Roman" w:hAnsi="Times New Roman"/>
          <w:szCs w:val="22"/>
        </w:rPr>
        <w:t xml:space="preserve"> respectivo</w:t>
      </w:r>
      <w:r w:rsidR="6C20431F" w:rsidRPr="582F122A">
        <w:rPr>
          <w:rFonts w:ascii="Times New Roman" w:hAnsi="Times New Roman"/>
          <w:szCs w:val="22"/>
        </w:rPr>
        <w:t xml:space="preserve"> producto</w:t>
      </w:r>
      <w:r>
        <w:rPr>
          <w:rFonts w:ascii="Times New Roman" w:hAnsi="Times New Roman"/>
          <w:szCs w:val="22"/>
        </w:rPr>
        <w:t>.</w:t>
      </w:r>
    </w:p>
    <w:p w14:paraId="32E29FDA" w14:textId="76815699" w:rsidR="206F1730" w:rsidRDefault="206F1730" w:rsidP="582F122A">
      <w:pPr>
        <w:ind w:left="360"/>
        <w:rPr>
          <w:rFonts w:ascii="Times New Roman" w:hAnsi="Times New Roman"/>
          <w:sz w:val="22"/>
          <w:szCs w:val="22"/>
          <w:lang w:val="es-CO"/>
        </w:rPr>
      </w:pPr>
    </w:p>
    <w:p w14:paraId="7E038FAE" w14:textId="5E5A89A2" w:rsidR="206F1730" w:rsidRDefault="6C20431F" w:rsidP="582F122A">
      <w:pPr>
        <w:pStyle w:val="Prrafodelista"/>
        <w:numPr>
          <w:ilvl w:val="0"/>
          <w:numId w:val="48"/>
        </w:numPr>
        <w:jc w:val="both"/>
        <w:rPr>
          <w:rFonts w:ascii="Times New Roman" w:hAnsi="Times New Roman"/>
          <w:szCs w:val="22"/>
        </w:rPr>
      </w:pPr>
      <w:r w:rsidRPr="582F122A">
        <w:rPr>
          <w:rFonts w:ascii="Times New Roman" w:hAnsi="Times New Roman"/>
          <w:szCs w:val="22"/>
        </w:rPr>
        <w:t xml:space="preserve">Los responsables de las dependencias deben tener en cuenta que la presentación del seguimiento al PAAC es cuatrimestral, por </w:t>
      </w:r>
      <w:r w:rsidR="5DF3FD87" w:rsidRPr="582F122A">
        <w:rPr>
          <w:rFonts w:ascii="Times New Roman" w:hAnsi="Times New Roman"/>
          <w:szCs w:val="22"/>
        </w:rPr>
        <w:t>consiguiente,</w:t>
      </w:r>
      <w:r w:rsidRPr="582F122A">
        <w:rPr>
          <w:rFonts w:ascii="Times New Roman" w:hAnsi="Times New Roman"/>
          <w:szCs w:val="22"/>
        </w:rPr>
        <w:t xml:space="preserve"> las evidencias remitidas a la Oficina Asesora de Planeación y Aseguramiento de Procesos deben ser los soportes correspondientes a las actividades ejecutadas durante el periodo evaluado y no soportes de actividades ya adelantadas.</w:t>
      </w:r>
    </w:p>
    <w:p w14:paraId="33AC3EEB" w14:textId="041BA32D" w:rsidR="206F1730" w:rsidRDefault="206F1730" w:rsidP="582F122A">
      <w:pPr>
        <w:ind w:left="360"/>
        <w:jc w:val="both"/>
        <w:rPr>
          <w:rFonts w:ascii="Times New Roman" w:hAnsi="Times New Roman"/>
          <w:sz w:val="22"/>
          <w:szCs w:val="22"/>
          <w:lang w:val="es-CO"/>
        </w:rPr>
      </w:pPr>
    </w:p>
    <w:p w14:paraId="58825ABF" w14:textId="47BE9A67" w:rsidR="206F1730" w:rsidRDefault="05CA9082" w:rsidP="582F122A">
      <w:pPr>
        <w:pStyle w:val="Prrafodelista"/>
        <w:numPr>
          <w:ilvl w:val="0"/>
          <w:numId w:val="48"/>
        </w:numPr>
        <w:jc w:val="both"/>
        <w:rPr>
          <w:rFonts w:ascii="Times New Roman" w:hAnsi="Times New Roman"/>
          <w:szCs w:val="22"/>
        </w:rPr>
      </w:pPr>
      <w:r w:rsidRPr="582F122A">
        <w:rPr>
          <w:rFonts w:ascii="Times New Roman" w:hAnsi="Times New Roman"/>
          <w:szCs w:val="22"/>
        </w:rPr>
        <w:t>Continuar con las acciones programadas en el PAAC, con el fin de dar cumplimiento a lo establecido en el artículo 73 de la Ley 1474 de 2011. Cabe resaltar que las activ</w:t>
      </w:r>
      <w:r w:rsidR="2F655B0F" w:rsidRPr="582F122A">
        <w:rPr>
          <w:rFonts w:ascii="Times New Roman" w:hAnsi="Times New Roman"/>
          <w:szCs w:val="22"/>
        </w:rPr>
        <w:t xml:space="preserve">idades contempladas en el </w:t>
      </w:r>
      <w:r w:rsidR="6632ED87" w:rsidRPr="582F122A">
        <w:rPr>
          <w:rFonts w:ascii="Times New Roman" w:hAnsi="Times New Roman"/>
          <w:szCs w:val="22"/>
        </w:rPr>
        <w:t>PAAC</w:t>
      </w:r>
      <w:r w:rsidR="2F655B0F" w:rsidRPr="582F122A">
        <w:rPr>
          <w:rFonts w:ascii="Times New Roman" w:hAnsi="Times New Roman"/>
          <w:szCs w:val="22"/>
        </w:rPr>
        <w:t xml:space="preserve"> solo pueden ser modificadas para mejorarlas y </w:t>
      </w:r>
      <w:r w:rsidR="6B7C1640" w:rsidRPr="582F122A">
        <w:rPr>
          <w:rFonts w:ascii="Times New Roman" w:hAnsi="Times New Roman"/>
          <w:szCs w:val="22"/>
        </w:rPr>
        <w:t xml:space="preserve">éstas deben ser informadas a la Oficina de Control Interno y a la ciudadanía en general.  </w:t>
      </w:r>
    </w:p>
    <w:p w14:paraId="5B8BC324" w14:textId="3834FB9D" w:rsidR="206F1730" w:rsidRDefault="206F1730" w:rsidP="582F122A">
      <w:pPr>
        <w:ind w:left="360"/>
        <w:jc w:val="both"/>
      </w:pPr>
    </w:p>
    <w:p w14:paraId="3A413BF6" w14:textId="77777777" w:rsidR="00C46A15" w:rsidRDefault="00C46A15" w:rsidP="582F122A">
      <w:pPr>
        <w:pStyle w:val="Prrafodelista"/>
        <w:ind w:left="360" w:right="51"/>
        <w:jc w:val="both"/>
        <w:rPr>
          <w:rFonts w:ascii="Times New Roman" w:hAnsi="Times New Roman"/>
          <w:color w:val="FF0000"/>
        </w:rPr>
      </w:pPr>
    </w:p>
    <w:p w14:paraId="41C6AC2A" w14:textId="608CB139" w:rsidR="002F5131" w:rsidRPr="007933B3" w:rsidRDefault="002F5131" w:rsidP="582F122A">
      <w:pPr>
        <w:pStyle w:val="Prrafodelista"/>
        <w:ind w:left="360" w:right="51"/>
        <w:jc w:val="both"/>
        <w:rPr>
          <w:rFonts w:ascii="Times New Roman" w:hAnsi="Times New Roman"/>
          <w:color w:val="FF0000"/>
        </w:rPr>
      </w:pPr>
    </w:p>
    <w:p w14:paraId="56A29854" w14:textId="77777777" w:rsidR="00792CEC" w:rsidRPr="007933B3" w:rsidRDefault="04448BF2" w:rsidP="582F122A">
      <w:pPr>
        <w:jc w:val="both"/>
        <w:rPr>
          <w:rFonts w:ascii="Times New Roman" w:hAnsi="Times New Roman"/>
          <w:sz w:val="22"/>
          <w:szCs w:val="22"/>
          <w:lang w:val="es-ES"/>
        </w:rPr>
      </w:pPr>
      <w:r w:rsidRPr="582F122A">
        <w:rPr>
          <w:rFonts w:ascii="Times New Roman" w:hAnsi="Times New Roman"/>
          <w:sz w:val="22"/>
          <w:szCs w:val="22"/>
          <w:lang w:val="es-ES"/>
        </w:rPr>
        <w:t>Cordialmente,</w:t>
      </w:r>
    </w:p>
    <w:p w14:paraId="2DC44586" w14:textId="7A93CE6C" w:rsidR="00792CEC" w:rsidRPr="00A16BE9" w:rsidRDefault="00792CEC" w:rsidP="582F122A">
      <w:pPr>
        <w:jc w:val="both"/>
        <w:rPr>
          <w:rFonts w:ascii="Times New Roman" w:hAnsi="Times New Roman"/>
          <w:sz w:val="22"/>
          <w:szCs w:val="22"/>
          <w:lang w:val="es-ES"/>
        </w:rPr>
      </w:pPr>
    </w:p>
    <w:p w14:paraId="4FFCBC07" w14:textId="54F93E92" w:rsidR="00947185" w:rsidRPr="001758E7" w:rsidRDefault="00947185" w:rsidP="00792CEC">
      <w:pPr>
        <w:jc w:val="both"/>
        <w:rPr>
          <w:rFonts w:ascii="Times New Roman" w:hAnsi="Times New Roman"/>
          <w:bCs/>
          <w:i/>
          <w:iCs/>
          <w:sz w:val="22"/>
          <w:szCs w:val="22"/>
          <w:lang w:val="es-ES"/>
        </w:rPr>
      </w:pPr>
      <w:bookmarkStart w:id="0" w:name="_GoBack"/>
      <w:bookmarkEnd w:id="0"/>
    </w:p>
    <w:p w14:paraId="1728B4D0" w14:textId="5A233D66" w:rsidR="00792CEC" w:rsidRPr="00E57966" w:rsidRDefault="00E57966" w:rsidP="00792CEC">
      <w:pPr>
        <w:jc w:val="both"/>
        <w:rPr>
          <w:rFonts w:ascii="Times New Roman" w:hAnsi="Times New Roman"/>
          <w:bCs/>
          <w:i/>
          <w:iCs/>
          <w:sz w:val="22"/>
          <w:szCs w:val="22"/>
          <w:lang w:val="es-ES"/>
        </w:rPr>
      </w:pPr>
      <w:r w:rsidRPr="00E57966">
        <w:rPr>
          <w:rFonts w:ascii="Times New Roman" w:hAnsi="Times New Roman"/>
          <w:bCs/>
          <w:i/>
          <w:iCs/>
          <w:sz w:val="22"/>
          <w:szCs w:val="22"/>
          <w:lang w:val="es-ES"/>
        </w:rPr>
        <w:t>Original firmado por,</w:t>
      </w:r>
    </w:p>
    <w:p w14:paraId="586BF35F" w14:textId="40646717" w:rsidR="00620127" w:rsidRDefault="00620127" w:rsidP="00792CEC">
      <w:pPr>
        <w:jc w:val="both"/>
        <w:rPr>
          <w:rFonts w:ascii="Times New Roman" w:hAnsi="Times New Roman"/>
          <w:bCs/>
          <w:sz w:val="22"/>
          <w:szCs w:val="22"/>
          <w:lang w:val="es-ES"/>
        </w:rPr>
      </w:pPr>
    </w:p>
    <w:p w14:paraId="66D3C68E" w14:textId="77777777" w:rsidR="00620127" w:rsidRPr="00A16BE9" w:rsidRDefault="00620127" w:rsidP="00792CEC">
      <w:pPr>
        <w:jc w:val="both"/>
        <w:rPr>
          <w:rFonts w:ascii="Times New Roman" w:hAnsi="Times New Roman"/>
          <w:bCs/>
          <w:sz w:val="22"/>
          <w:szCs w:val="22"/>
          <w:lang w:val="es-ES"/>
        </w:rPr>
      </w:pPr>
    </w:p>
    <w:p w14:paraId="127C17C4" w14:textId="77777777" w:rsidR="00792CEC" w:rsidRPr="00A16BE9" w:rsidRDefault="00792CEC" w:rsidP="00792CEC">
      <w:pPr>
        <w:jc w:val="both"/>
        <w:rPr>
          <w:rFonts w:ascii="Times New Roman" w:hAnsi="Times New Roman"/>
          <w:b/>
          <w:bCs/>
          <w:sz w:val="22"/>
          <w:szCs w:val="22"/>
          <w:lang w:val="es-ES"/>
        </w:rPr>
      </w:pPr>
      <w:r w:rsidRPr="00A16BE9">
        <w:rPr>
          <w:rFonts w:ascii="Times New Roman" w:hAnsi="Times New Roman"/>
          <w:b/>
          <w:bCs/>
          <w:sz w:val="22"/>
          <w:szCs w:val="22"/>
          <w:lang w:val="es-ES"/>
        </w:rPr>
        <w:t>JOHNY GENDER NAVAS FLORES</w:t>
      </w:r>
    </w:p>
    <w:p w14:paraId="58E95C55" w14:textId="77777777" w:rsidR="00792CEC" w:rsidRPr="00A16BE9" w:rsidRDefault="00792CEC" w:rsidP="00792CEC">
      <w:pPr>
        <w:ind w:right="618"/>
        <w:jc w:val="both"/>
        <w:rPr>
          <w:rFonts w:ascii="Times New Roman" w:hAnsi="Times New Roman"/>
          <w:bCs/>
          <w:sz w:val="22"/>
          <w:szCs w:val="22"/>
          <w:lang w:val="es-ES"/>
        </w:rPr>
      </w:pPr>
      <w:r w:rsidRPr="00A16BE9">
        <w:rPr>
          <w:rFonts w:ascii="Times New Roman" w:hAnsi="Times New Roman"/>
          <w:bCs/>
          <w:sz w:val="22"/>
          <w:szCs w:val="22"/>
          <w:lang w:val="es-ES"/>
        </w:rPr>
        <w:t xml:space="preserve">Jefe Oficina de Control Interno     </w:t>
      </w:r>
    </w:p>
    <w:p w14:paraId="34959D4B" w14:textId="77777777" w:rsidR="00C53786" w:rsidRPr="00C53786" w:rsidRDefault="00C53786" w:rsidP="00792CEC">
      <w:pPr>
        <w:ind w:right="618"/>
        <w:jc w:val="both"/>
        <w:rPr>
          <w:rFonts w:ascii="Times New Roman" w:hAnsi="Times New Roman"/>
          <w:bCs/>
          <w:sz w:val="18"/>
          <w:szCs w:val="18"/>
          <w:lang w:val="es-ES"/>
        </w:rPr>
      </w:pPr>
    </w:p>
    <w:p w14:paraId="087B24C4" w14:textId="77777777" w:rsidR="00C53786" w:rsidRDefault="00792CEC" w:rsidP="00C53786">
      <w:pPr>
        <w:tabs>
          <w:tab w:val="left" w:pos="5725"/>
          <w:tab w:val="left" w:pos="10632"/>
        </w:tabs>
        <w:spacing w:line="0" w:lineRule="atLeast"/>
        <w:ind w:right="618"/>
        <w:jc w:val="both"/>
        <w:rPr>
          <w:rFonts w:ascii="Times New Roman" w:hAnsi="Times New Roman"/>
          <w:sz w:val="20"/>
          <w:lang w:eastAsia="es-CO"/>
        </w:rPr>
      </w:pPr>
      <w:r w:rsidRPr="00A05CA1">
        <w:rPr>
          <w:rFonts w:ascii="Times New Roman" w:hAnsi="Times New Roman"/>
          <w:sz w:val="20"/>
          <w:lang w:eastAsia="es-CO"/>
        </w:rPr>
        <w:t>Elaboró:</w:t>
      </w:r>
      <w:r w:rsidR="00C53786">
        <w:rPr>
          <w:rFonts w:ascii="Times New Roman" w:hAnsi="Times New Roman"/>
          <w:sz w:val="20"/>
          <w:lang w:eastAsia="es-CO"/>
        </w:rPr>
        <w:t xml:space="preserve"> </w:t>
      </w:r>
      <w:r w:rsidRPr="00A05CA1">
        <w:rPr>
          <w:rFonts w:ascii="Times New Roman" w:hAnsi="Times New Roman"/>
          <w:sz w:val="20"/>
          <w:lang w:eastAsia="es-CO"/>
        </w:rPr>
        <w:t>Astrid Cecilia Sarmiento Rincón – Profesional Especializado OCI</w:t>
      </w:r>
    </w:p>
    <w:p w14:paraId="3714D32C" w14:textId="77777777" w:rsidR="00792CEC" w:rsidRPr="00A05CA1" w:rsidRDefault="00C53786" w:rsidP="00C53786">
      <w:pPr>
        <w:tabs>
          <w:tab w:val="left" w:pos="5725"/>
          <w:tab w:val="left" w:pos="10632"/>
        </w:tabs>
        <w:spacing w:line="0" w:lineRule="atLeast"/>
        <w:ind w:right="618"/>
        <w:jc w:val="both"/>
        <w:rPr>
          <w:rFonts w:ascii="Times New Roman" w:hAnsi="Times New Roman"/>
          <w:sz w:val="20"/>
          <w:lang w:eastAsia="es-CO"/>
        </w:rPr>
      </w:pPr>
      <w:r>
        <w:rPr>
          <w:rFonts w:ascii="Times New Roman" w:hAnsi="Times New Roman"/>
          <w:sz w:val="20"/>
          <w:lang w:eastAsia="es-CO"/>
        </w:rPr>
        <w:t xml:space="preserve">               </w:t>
      </w:r>
      <w:r w:rsidR="00792CEC" w:rsidRPr="00A05CA1">
        <w:rPr>
          <w:rFonts w:ascii="Times New Roman" w:hAnsi="Times New Roman"/>
          <w:sz w:val="20"/>
          <w:lang w:eastAsia="es-CO"/>
        </w:rPr>
        <w:t>José Manuel Berbeo Rodríguez – Técnico Operativo OCI</w:t>
      </w:r>
    </w:p>
    <w:p w14:paraId="7BD58BA2" w14:textId="77777777" w:rsidR="00C53786" w:rsidRDefault="00C53786" w:rsidP="001E64B7">
      <w:pPr>
        <w:tabs>
          <w:tab w:val="left" w:pos="1276"/>
          <w:tab w:val="left" w:pos="10632"/>
        </w:tabs>
        <w:spacing w:line="0" w:lineRule="atLeast"/>
        <w:ind w:right="618"/>
        <w:jc w:val="both"/>
        <w:rPr>
          <w:rFonts w:ascii="Times New Roman" w:hAnsi="Times New Roman"/>
          <w:sz w:val="20"/>
          <w:lang w:eastAsia="es-CO"/>
        </w:rPr>
      </w:pPr>
    </w:p>
    <w:p w14:paraId="5A7E0CF2" w14:textId="65751052" w:rsidR="005F7B22" w:rsidRPr="00620127" w:rsidRDefault="04448BF2" w:rsidP="00620127">
      <w:pPr>
        <w:tabs>
          <w:tab w:val="left" w:pos="1276"/>
          <w:tab w:val="left" w:pos="10632"/>
        </w:tabs>
        <w:spacing w:line="0" w:lineRule="atLeast"/>
        <w:ind w:right="618"/>
        <w:jc w:val="both"/>
        <w:rPr>
          <w:rFonts w:ascii="Times New Roman" w:hAnsi="Times New Roman"/>
          <w:sz w:val="20"/>
        </w:rPr>
      </w:pPr>
      <w:r w:rsidRPr="582F122A">
        <w:rPr>
          <w:rFonts w:ascii="Times New Roman" w:hAnsi="Times New Roman"/>
          <w:sz w:val="20"/>
          <w:lang w:eastAsia="es-CO"/>
        </w:rPr>
        <w:t xml:space="preserve">Revisó: </w:t>
      </w:r>
      <w:r w:rsidR="001745E5">
        <w:rPr>
          <w:rFonts w:ascii="Times New Roman" w:hAnsi="Times New Roman"/>
          <w:sz w:val="20"/>
          <w:lang w:eastAsia="es-CO"/>
        </w:rPr>
        <w:t xml:space="preserve">Luis Andrés </w:t>
      </w:r>
      <w:r w:rsidR="00620127">
        <w:rPr>
          <w:rFonts w:ascii="Times New Roman" w:hAnsi="Times New Roman"/>
          <w:sz w:val="20"/>
          <w:lang w:eastAsia="es-CO"/>
        </w:rPr>
        <w:t>Álvarez</w:t>
      </w:r>
      <w:r w:rsidR="001745E5">
        <w:rPr>
          <w:rFonts w:ascii="Times New Roman" w:hAnsi="Times New Roman"/>
          <w:sz w:val="20"/>
          <w:lang w:eastAsia="es-CO"/>
        </w:rPr>
        <w:t xml:space="preserve"> – Abogado Contratista OCI. </w:t>
      </w:r>
    </w:p>
    <w:sectPr w:rsidR="005F7B22" w:rsidRPr="00620127" w:rsidSect="007C6D41">
      <w:headerReference w:type="even" r:id="rId14"/>
      <w:headerReference w:type="default" r:id="rId15"/>
      <w:footerReference w:type="default" r:id="rId16"/>
      <w:pgSz w:w="12242" w:h="15842" w:code="1"/>
      <w:pgMar w:top="1440" w:right="1080" w:bottom="1440" w:left="1080" w:header="851" w:footer="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B"/>
    <wne:keymap wne:mask="1" wne:kcmPrimary="012D"/>
    <wne:keymap wne:mask="1" wne:kcmPrimary="012E"/>
    <wne:keymap wne:mask="1" wne:kcmPrimary="017B"/>
    <wne:keymap wne:mask="1" wne:kcmPrimary="022D"/>
    <wne:keymap wne:mask="1" wne:kcmPrimary="0243"/>
    <wne:keymap wne:mask="1" wne:kcmPrimary="0250"/>
    <wne:keymap wne:mask="1" wne:kcmPrimary="0253"/>
    <wne:keymap wne:mask="1" wne:kcmPrimary="0256"/>
    <wne:keymap wne:mask="1" wne:kcmPrimary="0258"/>
    <wne:keymap wne:mask="1" wne:kcmPrimary="0271"/>
    <wne:keymap wne:mask="1" wne:kcmPrimary="0343"/>
    <wne:keymap wne:mask="1" wne:kcmPrimary="037B"/>
    <wne:keymap wne:mask="1" wne:kcmPrimary="0571"/>
    <wne:keymap wne:mask="1" wne:kcmPrimary="0649"/>
    <wne:keymap wne:mask="1" wne:kcmPrimary="0656"/>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F2CF" w14:textId="77777777" w:rsidR="00BA61A3" w:rsidRDefault="00BA61A3">
      <w:r>
        <w:separator/>
      </w:r>
    </w:p>
  </w:endnote>
  <w:endnote w:type="continuationSeparator" w:id="0">
    <w:p w14:paraId="563CF6D6" w14:textId="77777777" w:rsidR="00BA61A3" w:rsidRDefault="00BA61A3">
      <w:r>
        <w:continuationSeparator/>
      </w:r>
    </w:p>
  </w:endnote>
  <w:endnote w:type="continuationNotice" w:id="1">
    <w:p w14:paraId="6A3B837C" w14:textId="77777777" w:rsidR="00BA61A3" w:rsidRDefault="00BA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15CE" w14:textId="77777777" w:rsidR="0042553D" w:rsidRDefault="0042553D" w:rsidP="00654992">
    <w:pPr>
      <w:pStyle w:val="Piedepgina"/>
      <w:jc w:val="center"/>
    </w:pPr>
    <w:r>
      <w:rPr>
        <w:noProof/>
        <w:lang w:val="es-CO" w:eastAsia="es-CO"/>
      </w:rPr>
      <w:drawing>
        <wp:inline distT="0" distB="0" distL="0" distR="0" wp14:anchorId="44277F21" wp14:editId="447612FB">
          <wp:extent cx="5953124" cy="1000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953124" cy="1000125"/>
                  </a:xfrm>
                  <a:prstGeom prst="rect">
                    <a:avLst/>
                  </a:prstGeom>
                </pic:spPr>
              </pic:pic>
            </a:graphicData>
          </a:graphic>
        </wp:inline>
      </w:drawing>
    </w:r>
  </w:p>
  <w:p w14:paraId="6BFA1586" w14:textId="77777777" w:rsidR="0042553D" w:rsidRDefault="0042553D" w:rsidP="009141AF">
    <w:pPr>
      <w:pStyle w:val="Piedepgina"/>
      <w:jc w:val="center"/>
      <w:rPr>
        <w:sz w:val="14"/>
        <w:lang w:val="es-CO"/>
      </w:rPr>
    </w:pPr>
    <w:r>
      <w:rPr>
        <w:sz w:val="14"/>
        <w:lang w:val="es-CO"/>
      </w:rPr>
      <w:t xml:space="preserve">            </w:t>
    </w:r>
  </w:p>
  <w:p w14:paraId="5B6BCA56" w14:textId="77777777" w:rsidR="0042553D" w:rsidRDefault="0042553D" w:rsidP="009141AF">
    <w:pPr>
      <w:pStyle w:val="Piedepgina"/>
      <w:jc w:val="center"/>
      <w:rPr>
        <w:sz w:val="14"/>
        <w:lang w:val="es-CO"/>
      </w:rPr>
    </w:pPr>
    <w:r w:rsidRPr="00501242">
      <w:rPr>
        <w:sz w:val="14"/>
        <w:lang w:val="es-CO"/>
      </w:rPr>
      <w:t>14-02-FR-01</w:t>
    </w:r>
  </w:p>
  <w:p w14:paraId="23AEFB10" w14:textId="77777777" w:rsidR="0042553D" w:rsidRPr="00293875" w:rsidRDefault="0042553D" w:rsidP="009141AF">
    <w:pPr>
      <w:pStyle w:val="Piedepgina"/>
      <w:jc w:val="center"/>
      <w:rPr>
        <w:sz w:val="14"/>
        <w:lang w:val="es-CO"/>
      </w:rPr>
    </w:pPr>
    <w:r>
      <w:rPr>
        <w:sz w:val="14"/>
        <w:lang w:val="es-CO"/>
      </w:rPr>
      <w:t xml:space="preserve"> </w:t>
    </w:r>
    <w:r w:rsidRPr="00BA29C9">
      <w:rPr>
        <w:b/>
        <w:sz w:val="14"/>
        <w:lang w:val="es-CO"/>
      </w:rPr>
      <w:t xml:space="preserve"> </w:t>
    </w:r>
    <w:r>
      <w:rPr>
        <w:sz w:val="14"/>
        <w:lang w:val="es-CO"/>
      </w:rPr>
      <w:t>V.5</w:t>
    </w:r>
  </w:p>
  <w:p w14:paraId="66518E39" w14:textId="77777777" w:rsidR="0042553D" w:rsidRDefault="004255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43E7" w14:textId="77777777" w:rsidR="00BA61A3" w:rsidRDefault="00BA61A3">
      <w:r>
        <w:separator/>
      </w:r>
    </w:p>
  </w:footnote>
  <w:footnote w:type="continuationSeparator" w:id="0">
    <w:p w14:paraId="299C3C91" w14:textId="77777777" w:rsidR="00BA61A3" w:rsidRDefault="00BA61A3">
      <w:r>
        <w:continuationSeparator/>
      </w:r>
    </w:p>
  </w:footnote>
  <w:footnote w:type="continuationNotice" w:id="1">
    <w:p w14:paraId="5F1B6B15" w14:textId="77777777" w:rsidR="00BA61A3" w:rsidRDefault="00BA6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42553D" w:rsidRDefault="004255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1D98D7" w14:textId="77777777" w:rsidR="0042553D" w:rsidRDefault="0042553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1EF2" w14:textId="6FDAEE41" w:rsidR="0042553D" w:rsidRDefault="0042553D" w:rsidP="00185A02">
    <w:pPr>
      <w:pStyle w:val="Encabezado"/>
      <w:framePr w:w="2206" w:wrap="around" w:vAnchor="text" w:hAnchor="page" w:x="9442" w:y="-490"/>
      <w:jc w:val="right"/>
      <w:rPr>
        <w:rStyle w:val="Nmerodepgina"/>
      </w:rPr>
    </w:pPr>
    <w:r>
      <w:rPr>
        <w:rStyle w:val="Nmerodepgina"/>
        <w:snapToGrid w:val="0"/>
      </w:rPr>
      <w:t xml:space="preserve">Página </w:t>
    </w:r>
    <w:r>
      <w:rPr>
        <w:rStyle w:val="Nmerodepgina"/>
      </w:rPr>
      <w:fldChar w:fldCharType="begin"/>
    </w:r>
    <w:r>
      <w:rPr>
        <w:rStyle w:val="Nmerodepgina"/>
      </w:rPr>
      <w:instrText xml:space="preserve"> PAGE </w:instrText>
    </w:r>
    <w:r>
      <w:rPr>
        <w:rStyle w:val="Nmerodepgina"/>
      </w:rPr>
      <w:fldChar w:fldCharType="separate"/>
    </w:r>
    <w:r w:rsidR="004C58D9">
      <w:rPr>
        <w:rStyle w:val="Nmerodepgina"/>
        <w:noProof/>
      </w:rPr>
      <w:t>13</w:t>
    </w:r>
    <w:r>
      <w:rPr>
        <w:rStyle w:val="Nmerodepgina"/>
      </w:rPr>
      <w:fldChar w:fldCharType="end"/>
    </w:r>
    <w:r>
      <w:rPr>
        <w:rStyle w:val="Nmerodepgina"/>
        <w:snapToGrid w:val="0"/>
      </w:rPr>
      <w:t xml:space="preserve"> de </w:t>
    </w:r>
    <w:r>
      <w:rPr>
        <w:rStyle w:val="Nmerodepgina"/>
      </w:rPr>
      <w:fldChar w:fldCharType="begin"/>
    </w:r>
    <w:r>
      <w:rPr>
        <w:rStyle w:val="Nmerodepgina"/>
      </w:rPr>
      <w:instrText xml:space="preserve"> NUMPAGES </w:instrText>
    </w:r>
    <w:r>
      <w:rPr>
        <w:rStyle w:val="Nmerodepgina"/>
      </w:rPr>
      <w:fldChar w:fldCharType="separate"/>
    </w:r>
    <w:r w:rsidR="004C58D9">
      <w:rPr>
        <w:rStyle w:val="Nmerodepgina"/>
        <w:noProof/>
      </w:rPr>
      <w:t>24</w:t>
    </w:r>
    <w:r>
      <w:rPr>
        <w:rStyle w:val="Nmerodepgina"/>
      </w:rPr>
      <w:fldChar w:fldCharType="end"/>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9"/>
      <w:gridCol w:w="7283"/>
    </w:tblGrid>
    <w:tr w:rsidR="0042553D" w14:paraId="3B0A41F6" w14:textId="77777777" w:rsidTr="26B1154C">
      <w:trPr>
        <w:cantSplit/>
        <w:trHeight w:val="1538"/>
      </w:trPr>
      <w:tc>
        <w:tcPr>
          <w:tcW w:w="2869" w:type="dxa"/>
          <w:vAlign w:val="center"/>
        </w:tcPr>
        <w:p w14:paraId="7E75FCD0" w14:textId="77777777" w:rsidR="0042553D" w:rsidRPr="00345466" w:rsidRDefault="0042553D" w:rsidP="00846EC9">
          <w:pPr>
            <w:pStyle w:val="Encabezado"/>
            <w:jc w:val="center"/>
            <w:rPr>
              <w:b/>
            </w:rPr>
          </w:pPr>
          <w:r>
            <w:rPr>
              <w:noProof/>
              <w:lang w:val="es-CO" w:eastAsia="es-CO"/>
            </w:rPr>
            <w:drawing>
              <wp:inline distT="0" distB="0" distL="0" distR="0" wp14:anchorId="664D8EFF" wp14:editId="63B8547B">
                <wp:extent cx="1619250" cy="34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19250" cy="342900"/>
                        </a:xfrm>
                        <a:prstGeom prst="rect">
                          <a:avLst/>
                        </a:prstGeom>
                      </pic:spPr>
                    </pic:pic>
                  </a:graphicData>
                </a:graphic>
              </wp:inline>
            </w:drawing>
          </w:r>
        </w:p>
      </w:tc>
      <w:tc>
        <w:tcPr>
          <w:tcW w:w="7283" w:type="dxa"/>
          <w:vAlign w:val="center"/>
        </w:tcPr>
        <w:p w14:paraId="064B17F8" w14:textId="77777777" w:rsidR="0042553D" w:rsidRDefault="0042553D" w:rsidP="00C163FC">
          <w:pPr>
            <w:pStyle w:val="Encabezado"/>
            <w:jc w:val="center"/>
            <w:rPr>
              <w:sz w:val="16"/>
            </w:rPr>
          </w:pPr>
          <w:r>
            <w:rPr>
              <w:b/>
              <w:sz w:val="26"/>
            </w:rPr>
            <w:t>INFORME DE EVALUACIÓN Y/O AUDITORÍA DE GESTIÓN DE CONTROL INTERNO</w:t>
          </w:r>
        </w:p>
      </w:tc>
    </w:tr>
  </w:tbl>
  <w:p w14:paraId="10FDAA0E" w14:textId="77777777" w:rsidR="0042553D" w:rsidRDefault="0042553D">
    <w:pPr>
      <w:pStyle w:val="Encabezado"/>
      <w:rPr>
        <w:sz w:val="16"/>
        <w:szCs w:val="16"/>
      </w:rPr>
    </w:pPr>
  </w:p>
  <w:p w14:paraId="774AF2BF" w14:textId="77777777" w:rsidR="0042553D" w:rsidRDefault="0042553D">
    <w:pPr>
      <w:pStyle w:val="Encabezado"/>
      <w:rPr>
        <w:sz w:val="2"/>
      </w:rPr>
    </w:pPr>
  </w:p>
  <w:p w14:paraId="7A292896" w14:textId="77777777" w:rsidR="0042553D" w:rsidRDefault="0042553D">
    <w:pPr>
      <w:pStyle w:val="Encabezado"/>
      <w:rPr>
        <w:sz w:val="2"/>
      </w:rPr>
    </w:pPr>
  </w:p>
  <w:p w14:paraId="2191599E" w14:textId="77777777" w:rsidR="0042553D" w:rsidRDefault="0042553D">
    <w:pPr>
      <w:pStyle w:val="Encabezado"/>
      <w:rPr>
        <w:sz w:val="2"/>
      </w:rPr>
    </w:pPr>
  </w:p>
  <w:p w14:paraId="7673E5AE" w14:textId="77777777" w:rsidR="0042553D" w:rsidRDefault="0042553D">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9B"/>
    <w:multiLevelType w:val="hybridMultilevel"/>
    <w:tmpl w:val="E73462B8"/>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 w15:restartNumberingAfterBreak="0">
    <w:nsid w:val="022A2B9E"/>
    <w:multiLevelType w:val="hybridMultilevel"/>
    <w:tmpl w:val="3402A6A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3145764"/>
    <w:multiLevelType w:val="hybridMultilevel"/>
    <w:tmpl w:val="C6426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C311CC"/>
    <w:multiLevelType w:val="multilevel"/>
    <w:tmpl w:val="D6A04E82"/>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DA7B7B"/>
    <w:multiLevelType w:val="multilevel"/>
    <w:tmpl w:val="2BD62A04"/>
    <w:lvl w:ilvl="0">
      <w:start w:val="1"/>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07D05422"/>
    <w:multiLevelType w:val="hybridMultilevel"/>
    <w:tmpl w:val="6D1C32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98C03C6"/>
    <w:multiLevelType w:val="hybridMultilevel"/>
    <w:tmpl w:val="DE52822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5172D"/>
    <w:multiLevelType w:val="multilevel"/>
    <w:tmpl w:val="A998DFA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D0A66ED"/>
    <w:multiLevelType w:val="hybridMultilevel"/>
    <w:tmpl w:val="A94C6E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84A0D"/>
    <w:multiLevelType w:val="hybridMultilevel"/>
    <w:tmpl w:val="0C0A000F"/>
    <w:lvl w:ilvl="0" w:tplc="C3705A66">
      <w:start w:val="1"/>
      <w:numFmt w:val="decimal"/>
      <w:lvlText w:val="%1."/>
      <w:lvlJc w:val="left"/>
      <w:pPr>
        <w:tabs>
          <w:tab w:val="num" w:pos="360"/>
        </w:tabs>
        <w:ind w:left="360" w:hanging="360"/>
      </w:pPr>
    </w:lvl>
    <w:lvl w:ilvl="1" w:tplc="841CCBAE">
      <w:numFmt w:val="decimal"/>
      <w:lvlText w:val=""/>
      <w:lvlJc w:val="left"/>
    </w:lvl>
    <w:lvl w:ilvl="2" w:tplc="4A8C5A46">
      <w:numFmt w:val="decimal"/>
      <w:lvlText w:val=""/>
      <w:lvlJc w:val="left"/>
    </w:lvl>
    <w:lvl w:ilvl="3" w:tplc="BD64283C">
      <w:numFmt w:val="decimal"/>
      <w:lvlText w:val=""/>
      <w:lvlJc w:val="left"/>
    </w:lvl>
    <w:lvl w:ilvl="4" w:tplc="CC86B1DE">
      <w:numFmt w:val="decimal"/>
      <w:lvlText w:val=""/>
      <w:lvlJc w:val="left"/>
    </w:lvl>
    <w:lvl w:ilvl="5" w:tplc="44D895E2">
      <w:numFmt w:val="decimal"/>
      <w:lvlText w:val=""/>
      <w:lvlJc w:val="left"/>
    </w:lvl>
    <w:lvl w:ilvl="6" w:tplc="64208456">
      <w:numFmt w:val="decimal"/>
      <w:lvlText w:val=""/>
      <w:lvlJc w:val="left"/>
    </w:lvl>
    <w:lvl w:ilvl="7" w:tplc="75C80DC4">
      <w:numFmt w:val="decimal"/>
      <w:lvlText w:val=""/>
      <w:lvlJc w:val="left"/>
    </w:lvl>
    <w:lvl w:ilvl="8" w:tplc="62D641AE">
      <w:numFmt w:val="decimal"/>
      <w:lvlText w:val=""/>
      <w:lvlJc w:val="left"/>
    </w:lvl>
  </w:abstractNum>
  <w:abstractNum w:abstractNumId="10" w15:restartNumberingAfterBreak="0">
    <w:nsid w:val="121B3BEC"/>
    <w:multiLevelType w:val="hybridMultilevel"/>
    <w:tmpl w:val="01DCA4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160FB"/>
    <w:multiLevelType w:val="multilevel"/>
    <w:tmpl w:val="C82A6AA4"/>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367128B"/>
    <w:multiLevelType w:val="hybridMultilevel"/>
    <w:tmpl w:val="03A29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9603E6"/>
    <w:multiLevelType w:val="hybridMultilevel"/>
    <w:tmpl w:val="FFFFFFFF"/>
    <w:lvl w:ilvl="0" w:tplc="7F44EF42">
      <w:start w:val="1"/>
      <w:numFmt w:val="decimal"/>
      <w:lvlText w:val="%1."/>
      <w:lvlJc w:val="left"/>
      <w:pPr>
        <w:ind w:left="720" w:hanging="360"/>
      </w:pPr>
    </w:lvl>
    <w:lvl w:ilvl="1" w:tplc="788AD852">
      <w:start w:val="1"/>
      <w:numFmt w:val="lowerLetter"/>
      <w:lvlText w:val="%2."/>
      <w:lvlJc w:val="left"/>
      <w:pPr>
        <w:ind w:left="1440" w:hanging="360"/>
      </w:pPr>
    </w:lvl>
    <w:lvl w:ilvl="2" w:tplc="3ED01E2E">
      <w:start w:val="1"/>
      <w:numFmt w:val="lowerRoman"/>
      <w:lvlText w:val="%3."/>
      <w:lvlJc w:val="right"/>
      <w:pPr>
        <w:ind w:left="2160" w:hanging="180"/>
      </w:pPr>
    </w:lvl>
    <w:lvl w:ilvl="3" w:tplc="218AFE7A">
      <w:start w:val="1"/>
      <w:numFmt w:val="decimal"/>
      <w:lvlText w:val="%4."/>
      <w:lvlJc w:val="left"/>
      <w:pPr>
        <w:ind w:left="2880" w:hanging="360"/>
      </w:pPr>
    </w:lvl>
    <w:lvl w:ilvl="4" w:tplc="55122658">
      <w:start w:val="1"/>
      <w:numFmt w:val="lowerLetter"/>
      <w:lvlText w:val="%5."/>
      <w:lvlJc w:val="left"/>
      <w:pPr>
        <w:ind w:left="3600" w:hanging="360"/>
      </w:pPr>
    </w:lvl>
    <w:lvl w:ilvl="5" w:tplc="62084978">
      <w:start w:val="1"/>
      <w:numFmt w:val="lowerRoman"/>
      <w:lvlText w:val="%6."/>
      <w:lvlJc w:val="right"/>
      <w:pPr>
        <w:ind w:left="4320" w:hanging="180"/>
      </w:pPr>
    </w:lvl>
    <w:lvl w:ilvl="6" w:tplc="E66EB5FC">
      <w:start w:val="1"/>
      <w:numFmt w:val="decimal"/>
      <w:lvlText w:val="%7."/>
      <w:lvlJc w:val="left"/>
      <w:pPr>
        <w:ind w:left="5040" w:hanging="360"/>
      </w:pPr>
    </w:lvl>
    <w:lvl w:ilvl="7" w:tplc="2E025346">
      <w:start w:val="1"/>
      <w:numFmt w:val="lowerLetter"/>
      <w:lvlText w:val="%8."/>
      <w:lvlJc w:val="left"/>
      <w:pPr>
        <w:ind w:left="5760" w:hanging="360"/>
      </w:pPr>
    </w:lvl>
    <w:lvl w:ilvl="8" w:tplc="2506DF34">
      <w:start w:val="1"/>
      <w:numFmt w:val="lowerRoman"/>
      <w:lvlText w:val="%9."/>
      <w:lvlJc w:val="right"/>
      <w:pPr>
        <w:ind w:left="6480" w:hanging="180"/>
      </w:pPr>
    </w:lvl>
  </w:abstractNum>
  <w:abstractNum w:abstractNumId="14" w15:restartNumberingAfterBreak="0">
    <w:nsid w:val="157E4674"/>
    <w:multiLevelType w:val="hybridMultilevel"/>
    <w:tmpl w:val="3C4C9EB4"/>
    <w:lvl w:ilvl="0" w:tplc="D674B754">
      <w:start w:val="1"/>
      <w:numFmt w:val="decimal"/>
      <w:lvlText w:val="%1."/>
      <w:lvlJc w:val="left"/>
      <w:pPr>
        <w:ind w:left="720" w:hanging="360"/>
      </w:pPr>
    </w:lvl>
    <w:lvl w:ilvl="1" w:tplc="C668F890">
      <w:start w:val="1"/>
      <w:numFmt w:val="lowerLetter"/>
      <w:lvlText w:val="%2."/>
      <w:lvlJc w:val="left"/>
      <w:pPr>
        <w:ind w:left="1440" w:hanging="360"/>
      </w:pPr>
    </w:lvl>
    <w:lvl w:ilvl="2" w:tplc="5764EFA2">
      <w:start w:val="1"/>
      <w:numFmt w:val="lowerRoman"/>
      <w:lvlText w:val="%3."/>
      <w:lvlJc w:val="right"/>
      <w:pPr>
        <w:ind w:left="2160" w:hanging="180"/>
      </w:pPr>
    </w:lvl>
    <w:lvl w:ilvl="3" w:tplc="D76A7944">
      <w:start w:val="1"/>
      <w:numFmt w:val="decimal"/>
      <w:lvlText w:val="%4."/>
      <w:lvlJc w:val="left"/>
      <w:pPr>
        <w:ind w:left="2880" w:hanging="360"/>
      </w:pPr>
    </w:lvl>
    <w:lvl w:ilvl="4" w:tplc="C6487404">
      <w:start w:val="1"/>
      <w:numFmt w:val="lowerLetter"/>
      <w:lvlText w:val="%5."/>
      <w:lvlJc w:val="left"/>
      <w:pPr>
        <w:ind w:left="3600" w:hanging="360"/>
      </w:pPr>
    </w:lvl>
    <w:lvl w:ilvl="5" w:tplc="41525454">
      <w:start w:val="1"/>
      <w:numFmt w:val="lowerRoman"/>
      <w:lvlText w:val="%6."/>
      <w:lvlJc w:val="right"/>
      <w:pPr>
        <w:ind w:left="4320" w:hanging="180"/>
      </w:pPr>
    </w:lvl>
    <w:lvl w:ilvl="6" w:tplc="7B7262F8">
      <w:start w:val="1"/>
      <w:numFmt w:val="decimal"/>
      <w:lvlText w:val="%7."/>
      <w:lvlJc w:val="left"/>
      <w:pPr>
        <w:ind w:left="5040" w:hanging="360"/>
      </w:pPr>
    </w:lvl>
    <w:lvl w:ilvl="7" w:tplc="3BEC38AE">
      <w:start w:val="1"/>
      <w:numFmt w:val="lowerLetter"/>
      <w:lvlText w:val="%8."/>
      <w:lvlJc w:val="left"/>
      <w:pPr>
        <w:ind w:left="5760" w:hanging="360"/>
      </w:pPr>
    </w:lvl>
    <w:lvl w:ilvl="8" w:tplc="E2BE38D6">
      <w:start w:val="1"/>
      <w:numFmt w:val="lowerRoman"/>
      <w:lvlText w:val="%9."/>
      <w:lvlJc w:val="right"/>
      <w:pPr>
        <w:ind w:left="6480" w:hanging="180"/>
      </w:pPr>
    </w:lvl>
  </w:abstractNum>
  <w:abstractNum w:abstractNumId="15" w15:restartNumberingAfterBreak="0">
    <w:nsid w:val="16AF6182"/>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6CF2FA2"/>
    <w:multiLevelType w:val="hybridMultilevel"/>
    <w:tmpl w:val="0C0A000F"/>
    <w:lvl w:ilvl="0" w:tplc="F50EBF6A">
      <w:start w:val="1"/>
      <w:numFmt w:val="decimal"/>
      <w:lvlText w:val="%1."/>
      <w:lvlJc w:val="left"/>
      <w:pPr>
        <w:tabs>
          <w:tab w:val="num" w:pos="360"/>
        </w:tabs>
        <w:ind w:left="360" w:hanging="360"/>
      </w:pPr>
    </w:lvl>
    <w:lvl w:ilvl="1" w:tplc="FAFC4878">
      <w:numFmt w:val="decimal"/>
      <w:lvlText w:val=""/>
      <w:lvlJc w:val="left"/>
    </w:lvl>
    <w:lvl w:ilvl="2" w:tplc="B40231FA">
      <w:numFmt w:val="decimal"/>
      <w:lvlText w:val=""/>
      <w:lvlJc w:val="left"/>
    </w:lvl>
    <w:lvl w:ilvl="3" w:tplc="C03AE51A">
      <w:numFmt w:val="decimal"/>
      <w:lvlText w:val=""/>
      <w:lvlJc w:val="left"/>
    </w:lvl>
    <w:lvl w:ilvl="4" w:tplc="AB80EDFE">
      <w:numFmt w:val="decimal"/>
      <w:lvlText w:val=""/>
      <w:lvlJc w:val="left"/>
    </w:lvl>
    <w:lvl w:ilvl="5" w:tplc="D05A8CFC">
      <w:numFmt w:val="decimal"/>
      <w:lvlText w:val=""/>
      <w:lvlJc w:val="left"/>
    </w:lvl>
    <w:lvl w:ilvl="6" w:tplc="44FAB200">
      <w:numFmt w:val="decimal"/>
      <w:lvlText w:val=""/>
      <w:lvlJc w:val="left"/>
    </w:lvl>
    <w:lvl w:ilvl="7" w:tplc="2B56CEAA">
      <w:numFmt w:val="decimal"/>
      <w:lvlText w:val=""/>
      <w:lvlJc w:val="left"/>
    </w:lvl>
    <w:lvl w:ilvl="8" w:tplc="DE248AB0">
      <w:numFmt w:val="decimal"/>
      <w:lvlText w:val=""/>
      <w:lvlJc w:val="left"/>
    </w:lvl>
  </w:abstractNum>
  <w:abstractNum w:abstractNumId="17" w15:restartNumberingAfterBreak="0">
    <w:nsid w:val="175422A7"/>
    <w:multiLevelType w:val="hybridMultilevel"/>
    <w:tmpl w:val="0C0A000F"/>
    <w:lvl w:ilvl="0" w:tplc="30D49AF8">
      <w:start w:val="1"/>
      <w:numFmt w:val="decimal"/>
      <w:lvlText w:val="%1."/>
      <w:lvlJc w:val="left"/>
      <w:pPr>
        <w:tabs>
          <w:tab w:val="num" w:pos="360"/>
        </w:tabs>
        <w:ind w:left="360" w:hanging="360"/>
      </w:pPr>
    </w:lvl>
    <w:lvl w:ilvl="1" w:tplc="8E5CF854">
      <w:numFmt w:val="decimal"/>
      <w:lvlText w:val=""/>
      <w:lvlJc w:val="left"/>
    </w:lvl>
    <w:lvl w:ilvl="2" w:tplc="7478B2D4">
      <w:numFmt w:val="decimal"/>
      <w:lvlText w:val=""/>
      <w:lvlJc w:val="left"/>
    </w:lvl>
    <w:lvl w:ilvl="3" w:tplc="E982C82E">
      <w:numFmt w:val="decimal"/>
      <w:lvlText w:val=""/>
      <w:lvlJc w:val="left"/>
    </w:lvl>
    <w:lvl w:ilvl="4" w:tplc="27983514">
      <w:numFmt w:val="decimal"/>
      <w:lvlText w:val=""/>
      <w:lvlJc w:val="left"/>
    </w:lvl>
    <w:lvl w:ilvl="5" w:tplc="887CA882">
      <w:numFmt w:val="decimal"/>
      <w:lvlText w:val=""/>
      <w:lvlJc w:val="left"/>
    </w:lvl>
    <w:lvl w:ilvl="6" w:tplc="23EEDF86">
      <w:numFmt w:val="decimal"/>
      <w:lvlText w:val=""/>
      <w:lvlJc w:val="left"/>
    </w:lvl>
    <w:lvl w:ilvl="7" w:tplc="C3C27AF2">
      <w:numFmt w:val="decimal"/>
      <w:lvlText w:val=""/>
      <w:lvlJc w:val="left"/>
    </w:lvl>
    <w:lvl w:ilvl="8" w:tplc="0994DF8A">
      <w:numFmt w:val="decimal"/>
      <w:lvlText w:val=""/>
      <w:lvlJc w:val="left"/>
    </w:lvl>
  </w:abstractNum>
  <w:abstractNum w:abstractNumId="18" w15:restartNumberingAfterBreak="0">
    <w:nsid w:val="1C5C2321"/>
    <w:multiLevelType w:val="hybridMultilevel"/>
    <w:tmpl w:val="46DAB00A"/>
    <w:lvl w:ilvl="0" w:tplc="01883B0C">
      <w:start w:val="1"/>
      <w:numFmt w:val="decimal"/>
      <w:lvlText w:val="%1."/>
      <w:lvlJc w:val="left"/>
      <w:pPr>
        <w:tabs>
          <w:tab w:val="num" w:pos="8850"/>
        </w:tabs>
        <w:ind w:left="8850" w:hanging="360"/>
      </w:pPr>
      <w:rPr>
        <w:b/>
        <w:i w:val="0"/>
      </w:rPr>
    </w:lvl>
    <w:lvl w:ilvl="1" w:tplc="CB482554">
      <w:numFmt w:val="decimal"/>
      <w:lvlText w:val=""/>
      <w:lvlJc w:val="left"/>
    </w:lvl>
    <w:lvl w:ilvl="2" w:tplc="87EA8214">
      <w:numFmt w:val="decimal"/>
      <w:lvlText w:val=""/>
      <w:lvlJc w:val="left"/>
    </w:lvl>
    <w:lvl w:ilvl="3" w:tplc="B7BAE6E0">
      <w:numFmt w:val="decimal"/>
      <w:lvlText w:val=""/>
      <w:lvlJc w:val="left"/>
    </w:lvl>
    <w:lvl w:ilvl="4" w:tplc="E5B2729A">
      <w:numFmt w:val="decimal"/>
      <w:lvlText w:val=""/>
      <w:lvlJc w:val="left"/>
    </w:lvl>
    <w:lvl w:ilvl="5" w:tplc="EC28633A">
      <w:numFmt w:val="decimal"/>
      <w:lvlText w:val=""/>
      <w:lvlJc w:val="left"/>
    </w:lvl>
    <w:lvl w:ilvl="6" w:tplc="FFAAA624">
      <w:numFmt w:val="decimal"/>
      <w:lvlText w:val=""/>
      <w:lvlJc w:val="left"/>
    </w:lvl>
    <w:lvl w:ilvl="7" w:tplc="5462A0B0">
      <w:numFmt w:val="decimal"/>
      <w:lvlText w:val=""/>
      <w:lvlJc w:val="left"/>
    </w:lvl>
    <w:lvl w:ilvl="8" w:tplc="F0F6D1F2">
      <w:numFmt w:val="decimal"/>
      <w:lvlText w:val=""/>
      <w:lvlJc w:val="left"/>
    </w:lvl>
  </w:abstractNum>
  <w:abstractNum w:abstractNumId="19" w15:restartNumberingAfterBreak="0">
    <w:nsid w:val="1FBA5064"/>
    <w:multiLevelType w:val="hybridMultilevel"/>
    <w:tmpl w:val="95A66F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04E7C53"/>
    <w:multiLevelType w:val="multilevel"/>
    <w:tmpl w:val="26B41C84"/>
    <w:lvl w:ilvl="0">
      <w:start w:val="1"/>
      <w:numFmt w:val="decimal"/>
      <w:lvlText w:val="%1."/>
      <w:lvlJc w:val="left"/>
      <w:pPr>
        <w:tabs>
          <w:tab w:val="num" w:pos="420"/>
        </w:tabs>
        <w:ind w:left="420" w:hanging="420"/>
      </w:pPr>
      <w:rPr>
        <w:sz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1DE06E6"/>
    <w:multiLevelType w:val="hybridMultilevel"/>
    <w:tmpl w:val="FFFFFFFF"/>
    <w:lvl w:ilvl="0" w:tplc="9E50CB78">
      <w:start w:val="1"/>
      <w:numFmt w:val="bullet"/>
      <w:lvlText w:val=""/>
      <w:lvlJc w:val="left"/>
      <w:pPr>
        <w:ind w:left="720" w:hanging="360"/>
      </w:pPr>
      <w:rPr>
        <w:rFonts w:ascii="Symbol" w:hAnsi="Symbol" w:hint="default"/>
      </w:rPr>
    </w:lvl>
    <w:lvl w:ilvl="1" w:tplc="35A2F7BA">
      <w:start w:val="1"/>
      <w:numFmt w:val="bullet"/>
      <w:lvlText w:val="o"/>
      <w:lvlJc w:val="left"/>
      <w:pPr>
        <w:ind w:left="1440" w:hanging="360"/>
      </w:pPr>
      <w:rPr>
        <w:rFonts w:ascii="Courier New" w:hAnsi="Courier New" w:hint="default"/>
      </w:rPr>
    </w:lvl>
    <w:lvl w:ilvl="2" w:tplc="4DC0500C">
      <w:start w:val="1"/>
      <w:numFmt w:val="bullet"/>
      <w:lvlText w:val=""/>
      <w:lvlJc w:val="left"/>
      <w:pPr>
        <w:ind w:left="2160" w:hanging="360"/>
      </w:pPr>
      <w:rPr>
        <w:rFonts w:ascii="Wingdings" w:hAnsi="Wingdings" w:hint="default"/>
      </w:rPr>
    </w:lvl>
    <w:lvl w:ilvl="3" w:tplc="4288CA20">
      <w:start w:val="1"/>
      <w:numFmt w:val="bullet"/>
      <w:lvlText w:val=""/>
      <w:lvlJc w:val="left"/>
      <w:pPr>
        <w:ind w:left="2880" w:hanging="360"/>
      </w:pPr>
      <w:rPr>
        <w:rFonts w:ascii="Symbol" w:hAnsi="Symbol" w:hint="default"/>
      </w:rPr>
    </w:lvl>
    <w:lvl w:ilvl="4" w:tplc="E374583C">
      <w:start w:val="1"/>
      <w:numFmt w:val="bullet"/>
      <w:lvlText w:val="o"/>
      <w:lvlJc w:val="left"/>
      <w:pPr>
        <w:ind w:left="3600" w:hanging="360"/>
      </w:pPr>
      <w:rPr>
        <w:rFonts w:ascii="Courier New" w:hAnsi="Courier New" w:hint="default"/>
      </w:rPr>
    </w:lvl>
    <w:lvl w:ilvl="5" w:tplc="6926341C">
      <w:start w:val="1"/>
      <w:numFmt w:val="bullet"/>
      <w:lvlText w:val=""/>
      <w:lvlJc w:val="left"/>
      <w:pPr>
        <w:ind w:left="4320" w:hanging="360"/>
      </w:pPr>
      <w:rPr>
        <w:rFonts w:ascii="Wingdings" w:hAnsi="Wingdings" w:hint="default"/>
      </w:rPr>
    </w:lvl>
    <w:lvl w:ilvl="6" w:tplc="8042D572">
      <w:start w:val="1"/>
      <w:numFmt w:val="bullet"/>
      <w:lvlText w:val=""/>
      <w:lvlJc w:val="left"/>
      <w:pPr>
        <w:ind w:left="5040" w:hanging="360"/>
      </w:pPr>
      <w:rPr>
        <w:rFonts w:ascii="Symbol" w:hAnsi="Symbol" w:hint="default"/>
      </w:rPr>
    </w:lvl>
    <w:lvl w:ilvl="7" w:tplc="F992E596">
      <w:start w:val="1"/>
      <w:numFmt w:val="bullet"/>
      <w:lvlText w:val="o"/>
      <w:lvlJc w:val="left"/>
      <w:pPr>
        <w:ind w:left="5760" w:hanging="360"/>
      </w:pPr>
      <w:rPr>
        <w:rFonts w:ascii="Courier New" w:hAnsi="Courier New" w:hint="default"/>
      </w:rPr>
    </w:lvl>
    <w:lvl w:ilvl="8" w:tplc="49D62AA0">
      <w:start w:val="1"/>
      <w:numFmt w:val="bullet"/>
      <w:lvlText w:val=""/>
      <w:lvlJc w:val="left"/>
      <w:pPr>
        <w:ind w:left="6480" w:hanging="360"/>
      </w:pPr>
      <w:rPr>
        <w:rFonts w:ascii="Wingdings" w:hAnsi="Wingdings" w:hint="default"/>
      </w:rPr>
    </w:lvl>
  </w:abstractNum>
  <w:abstractNum w:abstractNumId="22" w15:restartNumberingAfterBreak="0">
    <w:nsid w:val="25167176"/>
    <w:multiLevelType w:val="multilevel"/>
    <w:tmpl w:val="353A5310"/>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5206B6F"/>
    <w:multiLevelType w:val="hybridMultilevel"/>
    <w:tmpl w:val="0C0A000F"/>
    <w:lvl w:ilvl="0" w:tplc="FCF287AA">
      <w:start w:val="1"/>
      <w:numFmt w:val="decimal"/>
      <w:lvlText w:val="%1."/>
      <w:lvlJc w:val="left"/>
      <w:pPr>
        <w:tabs>
          <w:tab w:val="num" w:pos="360"/>
        </w:tabs>
        <w:ind w:left="360" w:hanging="360"/>
      </w:pPr>
    </w:lvl>
    <w:lvl w:ilvl="1" w:tplc="F2400BBE">
      <w:numFmt w:val="decimal"/>
      <w:lvlText w:val=""/>
      <w:lvlJc w:val="left"/>
    </w:lvl>
    <w:lvl w:ilvl="2" w:tplc="F3C08D52">
      <w:numFmt w:val="decimal"/>
      <w:lvlText w:val=""/>
      <w:lvlJc w:val="left"/>
    </w:lvl>
    <w:lvl w:ilvl="3" w:tplc="FB6C0B94">
      <w:numFmt w:val="decimal"/>
      <w:lvlText w:val=""/>
      <w:lvlJc w:val="left"/>
    </w:lvl>
    <w:lvl w:ilvl="4" w:tplc="A4667E62">
      <w:numFmt w:val="decimal"/>
      <w:lvlText w:val=""/>
      <w:lvlJc w:val="left"/>
    </w:lvl>
    <w:lvl w:ilvl="5" w:tplc="D60C0D24">
      <w:numFmt w:val="decimal"/>
      <w:lvlText w:val=""/>
      <w:lvlJc w:val="left"/>
    </w:lvl>
    <w:lvl w:ilvl="6" w:tplc="8D323EAC">
      <w:numFmt w:val="decimal"/>
      <w:lvlText w:val=""/>
      <w:lvlJc w:val="left"/>
    </w:lvl>
    <w:lvl w:ilvl="7" w:tplc="CCD22632">
      <w:numFmt w:val="decimal"/>
      <w:lvlText w:val=""/>
      <w:lvlJc w:val="left"/>
    </w:lvl>
    <w:lvl w:ilvl="8" w:tplc="A03205A4">
      <w:numFmt w:val="decimal"/>
      <w:lvlText w:val=""/>
      <w:lvlJc w:val="left"/>
    </w:lvl>
  </w:abstractNum>
  <w:abstractNum w:abstractNumId="24" w15:restartNumberingAfterBreak="0">
    <w:nsid w:val="2A512668"/>
    <w:multiLevelType w:val="hybridMultilevel"/>
    <w:tmpl w:val="0C0A000F"/>
    <w:lvl w:ilvl="0" w:tplc="87B80F10">
      <w:start w:val="1"/>
      <w:numFmt w:val="decimal"/>
      <w:lvlText w:val="%1."/>
      <w:lvlJc w:val="left"/>
      <w:pPr>
        <w:tabs>
          <w:tab w:val="num" w:pos="360"/>
        </w:tabs>
        <w:ind w:left="360" w:hanging="360"/>
      </w:pPr>
    </w:lvl>
    <w:lvl w:ilvl="1" w:tplc="4E30FD6E">
      <w:numFmt w:val="decimal"/>
      <w:lvlText w:val=""/>
      <w:lvlJc w:val="left"/>
    </w:lvl>
    <w:lvl w:ilvl="2" w:tplc="F83A6500">
      <w:numFmt w:val="decimal"/>
      <w:lvlText w:val=""/>
      <w:lvlJc w:val="left"/>
    </w:lvl>
    <w:lvl w:ilvl="3" w:tplc="09E628EC">
      <w:numFmt w:val="decimal"/>
      <w:lvlText w:val=""/>
      <w:lvlJc w:val="left"/>
    </w:lvl>
    <w:lvl w:ilvl="4" w:tplc="59E408A8">
      <w:numFmt w:val="decimal"/>
      <w:lvlText w:val=""/>
      <w:lvlJc w:val="left"/>
    </w:lvl>
    <w:lvl w:ilvl="5" w:tplc="91CA6876">
      <w:numFmt w:val="decimal"/>
      <w:lvlText w:val=""/>
      <w:lvlJc w:val="left"/>
    </w:lvl>
    <w:lvl w:ilvl="6" w:tplc="E8300DE6">
      <w:numFmt w:val="decimal"/>
      <w:lvlText w:val=""/>
      <w:lvlJc w:val="left"/>
    </w:lvl>
    <w:lvl w:ilvl="7" w:tplc="9C06FF32">
      <w:numFmt w:val="decimal"/>
      <w:lvlText w:val=""/>
      <w:lvlJc w:val="left"/>
    </w:lvl>
    <w:lvl w:ilvl="8" w:tplc="ABEACACC">
      <w:numFmt w:val="decimal"/>
      <w:lvlText w:val=""/>
      <w:lvlJc w:val="left"/>
    </w:lvl>
  </w:abstractNum>
  <w:abstractNum w:abstractNumId="25" w15:restartNumberingAfterBreak="0">
    <w:nsid w:val="2E48498F"/>
    <w:multiLevelType w:val="hybridMultilevel"/>
    <w:tmpl w:val="FFFFFFFF"/>
    <w:lvl w:ilvl="0" w:tplc="88D6233A">
      <w:start w:val="1"/>
      <w:numFmt w:val="decimal"/>
      <w:lvlText w:val="%1."/>
      <w:lvlJc w:val="left"/>
      <w:pPr>
        <w:ind w:left="720" w:hanging="360"/>
      </w:pPr>
    </w:lvl>
    <w:lvl w:ilvl="1" w:tplc="DBA62C0A">
      <w:start w:val="1"/>
      <w:numFmt w:val="lowerLetter"/>
      <w:lvlText w:val="%2."/>
      <w:lvlJc w:val="left"/>
      <w:pPr>
        <w:ind w:left="1440" w:hanging="360"/>
      </w:pPr>
    </w:lvl>
    <w:lvl w:ilvl="2" w:tplc="06483888">
      <w:start w:val="1"/>
      <w:numFmt w:val="lowerRoman"/>
      <w:lvlText w:val="%3."/>
      <w:lvlJc w:val="right"/>
      <w:pPr>
        <w:ind w:left="2160" w:hanging="180"/>
      </w:pPr>
    </w:lvl>
    <w:lvl w:ilvl="3" w:tplc="222C47DE">
      <w:start w:val="1"/>
      <w:numFmt w:val="decimal"/>
      <w:lvlText w:val="%4."/>
      <w:lvlJc w:val="left"/>
      <w:pPr>
        <w:ind w:left="2880" w:hanging="360"/>
      </w:pPr>
    </w:lvl>
    <w:lvl w:ilvl="4" w:tplc="783C2272">
      <w:start w:val="1"/>
      <w:numFmt w:val="lowerLetter"/>
      <w:lvlText w:val="%5."/>
      <w:lvlJc w:val="left"/>
      <w:pPr>
        <w:ind w:left="3600" w:hanging="360"/>
      </w:pPr>
    </w:lvl>
    <w:lvl w:ilvl="5" w:tplc="EB42D680">
      <w:start w:val="1"/>
      <w:numFmt w:val="lowerRoman"/>
      <w:lvlText w:val="%6."/>
      <w:lvlJc w:val="right"/>
      <w:pPr>
        <w:ind w:left="4320" w:hanging="180"/>
      </w:pPr>
    </w:lvl>
    <w:lvl w:ilvl="6" w:tplc="69A4403C">
      <w:start w:val="1"/>
      <w:numFmt w:val="decimal"/>
      <w:lvlText w:val="%7."/>
      <w:lvlJc w:val="left"/>
      <w:pPr>
        <w:ind w:left="5040" w:hanging="360"/>
      </w:pPr>
    </w:lvl>
    <w:lvl w:ilvl="7" w:tplc="8B26ADD6">
      <w:start w:val="1"/>
      <w:numFmt w:val="lowerLetter"/>
      <w:lvlText w:val="%8."/>
      <w:lvlJc w:val="left"/>
      <w:pPr>
        <w:ind w:left="5760" w:hanging="360"/>
      </w:pPr>
    </w:lvl>
    <w:lvl w:ilvl="8" w:tplc="9A10CD28">
      <w:start w:val="1"/>
      <w:numFmt w:val="lowerRoman"/>
      <w:lvlText w:val="%9."/>
      <w:lvlJc w:val="right"/>
      <w:pPr>
        <w:ind w:left="6480" w:hanging="180"/>
      </w:pPr>
    </w:lvl>
  </w:abstractNum>
  <w:abstractNum w:abstractNumId="26" w15:restartNumberingAfterBreak="0">
    <w:nsid w:val="30C07F42"/>
    <w:multiLevelType w:val="hybridMultilevel"/>
    <w:tmpl w:val="846C9B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358F62B1"/>
    <w:multiLevelType w:val="hybridMultilevel"/>
    <w:tmpl w:val="BF96702E"/>
    <w:lvl w:ilvl="0" w:tplc="F86E5562">
      <w:start w:val="1"/>
      <w:numFmt w:val="bullet"/>
      <w:lvlText w:val="•"/>
      <w:lvlJc w:val="left"/>
      <w:pPr>
        <w:tabs>
          <w:tab w:val="num" w:pos="720"/>
        </w:tabs>
        <w:ind w:left="720" w:hanging="360"/>
      </w:pPr>
      <w:rPr>
        <w:rFonts w:ascii="Times New Roman" w:hAnsi="Times New Roman" w:hint="default"/>
      </w:rPr>
    </w:lvl>
    <w:lvl w:ilvl="1" w:tplc="14BAA148" w:tentative="1">
      <w:start w:val="1"/>
      <w:numFmt w:val="bullet"/>
      <w:lvlText w:val="•"/>
      <w:lvlJc w:val="left"/>
      <w:pPr>
        <w:tabs>
          <w:tab w:val="num" w:pos="1440"/>
        </w:tabs>
        <w:ind w:left="1440" w:hanging="360"/>
      </w:pPr>
      <w:rPr>
        <w:rFonts w:ascii="Times New Roman" w:hAnsi="Times New Roman" w:hint="default"/>
      </w:rPr>
    </w:lvl>
    <w:lvl w:ilvl="2" w:tplc="B5C6DC0E" w:tentative="1">
      <w:start w:val="1"/>
      <w:numFmt w:val="bullet"/>
      <w:lvlText w:val="•"/>
      <w:lvlJc w:val="left"/>
      <w:pPr>
        <w:tabs>
          <w:tab w:val="num" w:pos="2160"/>
        </w:tabs>
        <w:ind w:left="2160" w:hanging="360"/>
      </w:pPr>
      <w:rPr>
        <w:rFonts w:ascii="Times New Roman" w:hAnsi="Times New Roman" w:hint="default"/>
      </w:rPr>
    </w:lvl>
    <w:lvl w:ilvl="3" w:tplc="ACB6765A" w:tentative="1">
      <w:start w:val="1"/>
      <w:numFmt w:val="bullet"/>
      <w:lvlText w:val="•"/>
      <w:lvlJc w:val="left"/>
      <w:pPr>
        <w:tabs>
          <w:tab w:val="num" w:pos="2880"/>
        </w:tabs>
        <w:ind w:left="2880" w:hanging="360"/>
      </w:pPr>
      <w:rPr>
        <w:rFonts w:ascii="Times New Roman" w:hAnsi="Times New Roman" w:hint="default"/>
      </w:rPr>
    </w:lvl>
    <w:lvl w:ilvl="4" w:tplc="E43C9154" w:tentative="1">
      <w:start w:val="1"/>
      <w:numFmt w:val="bullet"/>
      <w:lvlText w:val="•"/>
      <w:lvlJc w:val="left"/>
      <w:pPr>
        <w:tabs>
          <w:tab w:val="num" w:pos="3600"/>
        </w:tabs>
        <w:ind w:left="3600" w:hanging="360"/>
      </w:pPr>
      <w:rPr>
        <w:rFonts w:ascii="Times New Roman" w:hAnsi="Times New Roman" w:hint="default"/>
      </w:rPr>
    </w:lvl>
    <w:lvl w:ilvl="5" w:tplc="B4664770" w:tentative="1">
      <w:start w:val="1"/>
      <w:numFmt w:val="bullet"/>
      <w:lvlText w:val="•"/>
      <w:lvlJc w:val="left"/>
      <w:pPr>
        <w:tabs>
          <w:tab w:val="num" w:pos="4320"/>
        </w:tabs>
        <w:ind w:left="4320" w:hanging="360"/>
      </w:pPr>
      <w:rPr>
        <w:rFonts w:ascii="Times New Roman" w:hAnsi="Times New Roman" w:hint="default"/>
      </w:rPr>
    </w:lvl>
    <w:lvl w:ilvl="6" w:tplc="EDB4995A" w:tentative="1">
      <w:start w:val="1"/>
      <w:numFmt w:val="bullet"/>
      <w:lvlText w:val="•"/>
      <w:lvlJc w:val="left"/>
      <w:pPr>
        <w:tabs>
          <w:tab w:val="num" w:pos="5040"/>
        </w:tabs>
        <w:ind w:left="5040" w:hanging="360"/>
      </w:pPr>
      <w:rPr>
        <w:rFonts w:ascii="Times New Roman" w:hAnsi="Times New Roman" w:hint="default"/>
      </w:rPr>
    </w:lvl>
    <w:lvl w:ilvl="7" w:tplc="792642A2" w:tentative="1">
      <w:start w:val="1"/>
      <w:numFmt w:val="bullet"/>
      <w:lvlText w:val="•"/>
      <w:lvlJc w:val="left"/>
      <w:pPr>
        <w:tabs>
          <w:tab w:val="num" w:pos="5760"/>
        </w:tabs>
        <w:ind w:left="5760" w:hanging="360"/>
      </w:pPr>
      <w:rPr>
        <w:rFonts w:ascii="Times New Roman" w:hAnsi="Times New Roman" w:hint="default"/>
      </w:rPr>
    </w:lvl>
    <w:lvl w:ilvl="8" w:tplc="D3EED14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6621DBE"/>
    <w:multiLevelType w:val="hybridMultilevel"/>
    <w:tmpl w:val="724438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11302A"/>
    <w:multiLevelType w:val="multilevel"/>
    <w:tmpl w:val="FA80AB70"/>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F45F46"/>
    <w:multiLevelType w:val="multilevel"/>
    <w:tmpl w:val="92FEB750"/>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C07047"/>
    <w:multiLevelType w:val="multilevel"/>
    <w:tmpl w:val="1AC09A6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55852B5"/>
    <w:multiLevelType w:val="multilevel"/>
    <w:tmpl w:val="1DE6819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566515"/>
    <w:multiLevelType w:val="hybridMultilevel"/>
    <w:tmpl w:val="FFFFFFFF"/>
    <w:lvl w:ilvl="0" w:tplc="3C421E72">
      <w:start w:val="1"/>
      <w:numFmt w:val="decimal"/>
      <w:lvlText w:val="%1."/>
      <w:lvlJc w:val="left"/>
      <w:pPr>
        <w:ind w:left="720" w:hanging="360"/>
      </w:pPr>
    </w:lvl>
    <w:lvl w:ilvl="1" w:tplc="7430C96E">
      <w:start w:val="1"/>
      <w:numFmt w:val="lowerLetter"/>
      <w:lvlText w:val="%2."/>
      <w:lvlJc w:val="left"/>
      <w:pPr>
        <w:ind w:left="1440" w:hanging="360"/>
      </w:pPr>
    </w:lvl>
    <w:lvl w:ilvl="2" w:tplc="0010A654">
      <w:start w:val="1"/>
      <w:numFmt w:val="lowerRoman"/>
      <w:lvlText w:val="%3."/>
      <w:lvlJc w:val="right"/>
      <w:pPr>
        <w:ind w:left="2160" w:hanging="180"/>
      </w:pPr>
    </w:lvl>
    <w:lvl w:ilvl="3" w:tplc="583EB038">
      <w:start w:val="1"/>
      <w:numFmt w:val="decimal"/>
      <w:lvlText w:val="%4."/>
      <w:lvlJc w:val="left"/>
      <w:pPr>
        <w:ind w:left="2880" w:hanging="360"/>
      </w:pPr>
    </w:lvl>
    <w:lvl w:ilvl="4" w:tplc="08367700">
      <w:start w:val="1"/>
      <w:numFmt w:val="lowerLetter"/>
      <w:lvlText w:val="%5."/>
      <w:lvlJc w:val="left"/>
      <w:pPr>
        <w:ind w:left="3600" w:hanging="360"/>
      </w:pPr>
    </w:lvl>
    <w:lvl w:ilvl="5" w:tplc="B9B875CC">
      <w:start w:val="1"/>
      <w:numFmt w:val="lowerRoman"/>
      <w:lvlText w:val="%6."/>
      <w:lvlJc w:val="right"/>
      <w:pPr>
        <w:ind w:left="4320" w:hanging="180"/>
      </w:pPr>
    </w:lvl>
    <w:lvl w:ilvl="6" w:tplc="B5C61078">
      <w:start w:val="1"/>
      <w:numFmt w:val="decimal"/>
      <w:lvlText w:val="%7."/>
      <w:lvlJc w:val="left"/>
      <w:pPr>
        <w:ind w:left="5040" w:hanging="360"/>
      </w:pPr>
    </w:lvl>
    <w:lvl w:ilvl="7" w:tplc="08FE3E34">
      <w:start w:val="1"/>
      <w:numFmt w:val="lowerLetter"/>
      <w:lvlText w:val="%8."/>
      <w:lvlJc w:val="left"/>
      <w:pPr>
        <w:ind w:left="5760" w:hanging="360"/>
      </w:pPr>
    </w:lvl>
    <w:lvl w:ilvl="8" w:tplc="9E2A5884">
      <w:start w:val="1"/>
      <w:numFmt w:val="lowerRoman"/>
      <w:lvlText w:val="%9."/>
      <w:lvlJc w:val="right"/>
      <w:pPr>
        <w:ind w:left="6480" w:hanging="180"/>
      </w:pPr>
    </w:lvl>
  </w:abstractNum>
  <w:abstractNum w:abstractNumId="34" w15:restartNumberingAfterBreak="0">
    <w:nsid w:val="57F051F3"/>
    <w:multiLevelType w:val="hybridMultilevel"/>
    <w:tmpl w:val="846C9B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A787DBF"/>
    <w:multiLevelType w:val="multilevel"/>
    <w:tmpl w:val="6300873A"/>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AA668B5"/>
    <w:multiLevelType w:val="hybridMultilevel"/>
    <w:tmpl w:val="0C0A000F"/>
    <w:lvl w:ilvl="0" w:tplc="3C143184">
      <w:start w:val="1"/>
      <w:numFmt w:val="decimal"/>
      <w:lvlText w:val="%1."/>
      <w:lvlJc w:val="left"/>
      <w:pPr>
        <w:tabs>
          <w:tab w:val="num" w:pos="360"/>
        </w:tabs>
        <w:ind w:left="360" w:hanging="360"/>
      </w:pPr>
    </w:lvl>
    <w:lvl w:ilvl="1" w:tplc="1AAEC5DC">
      <w:numFmt w:val="decimal"/>
      <w:lvlText w:val=""/>
      <w:lvlJc w:val="left"/>
    </w:lvl>
    <w:lvl w:ilvl="2" w:tplc="FAF40F58">
      <w:numFmt w:val="decimal"/>
      <w:lvlText w:val=""/>
      <w:lvlJc w:val="left"/>
    </w:lvl>
    <w:lvl w:ilvl="3" w:tplc="F2BE2534">
      <w:numFmt w:val="decimal"/>
      <w:lvlText w:val=""/>
      <w:lvlJc w:val="left"/>
    </w:lvl>
    <w:lvl w:ilvl="4" w:tplc="B282DD0E">
      <w:numFmt w:val="decimal"/>
      <w:lvlText w:val=""/>
      <w:lvlJc w:val="left"/>
    </w:lvl>
    <w:lvl w:ilvl="5" w:tplc="DF2AD038">
      <w:numFmt w:val="decimal"/>
      <w:lvlText w:val=""/>
      <w:lvlJc w:val="left"/>
    </w:lvl>
    <w:lvl w:ilvl="6" w:tplc="9CAE5F16">
      <w:numFmt w:val="decimal"/>
      <w:lvlText w:val=""/>
      <w:lvlJc w:val="left"/>
    </w:lvl>
    <w:lvl w:ilvl="7" w:tplc="5044A0B4">
      <w:numFmt w:val="decimal"/>
      <w:lvlText w:val=""/>
      <w:lvlJc w:val="left"/>
    </w:lvl>
    <w:lvl w:ilvl="8" w:tplc="A734E5AA">
      <w:numFmt w:val="decimal"/>
      <w:lvlText w:val=""/>
      <w:lvlJc w:val="left"/>
    </w:lvl>
  </w:abstractNum>
  <w:abstractNum w:abstractNumId="37" w15:restartNumberingAfterBreak="0">
    <w:nsid w:val="5C795C11"/>
    <w:multiLevelType w:val="hybridMultilevel"/>
    <w:tmpl w:val="9800B6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B86529D"/>
    <w:multiLevelType w:val="hybridMultilevel"/>
    <w:tmpl w:val="200024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E49460B"/>
    <w:multiLevelType w:val="multilevel"/>
    <w:tmpl w:val="62503746"/>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956CC7"/>
    <w:multiLevelType w:val="hybridMultilevel"/>
    <w:tmpl w:val="DFAEC61E"/>
    <w:lvl w:ilvl="0" w:tplc="0826F8C2">
      <w:start w:val="3"/>
      <w:numFmt w:val="lowerLetter"/>
      <w:lvlText w:val="%1-"/>
      <w:lvlJc w:val="left"/>
      <w:pPr>
        <w:tabs>
          <w:tab w:val="num" w:pos="1770"/>
        </w:tabs>
        <w:ind w:left="1770" w:hanging="360"/>
      </w:pPr>
      <w:rPr>
        <w:rFonts w:hint="default"/>
      </w:rPr>
    </w:lvl>
    <w:lvl w:ilvl="1" w:tplc="AC1415DA">
      <w:numFmt w:val="decimal"/>
      <w:lvlText w:val=""/>
      <w:lvlJc w:val="left"/>
    </w:lvl>
    <w:lvl w:ilvl="2" w:tplc="D5720BB0">
      <w:numFmt w:val="decimal"/>
      <w:lvlText w:val=""/>
      <w:lvlJc w:val="left"/>
    </w:lvl>
    <w:lvl w:ilvl="3" w:tplc="C16E4526">
      <w:numFmt w:val="decimal"/>
      <w:lvlText w:val=""/>
      <w:lvlJc w:val="left"/>
    </w:lvl>
    <w:lvl w:ilvl="4" w:tplc="1D6E446C">
      <w:numFmt w:val="decimal"/>
      <w:lvlText w:val=""/>
      <w:lvlJc w:val="left"/>
    </w:lvl>
    <w:lvl w:ilvl="5" w:tplc="52CE319C">
      <w:numFmt w:val="decimal"/>
      <w:lvlText w:val=""/>
      <w:lvlJc w:val="left"/>
    </w:lvl>
    <w:lvl w:ilvl="6" w:tplc="86CCA3AA">
      <w:numFmt w:val="decimal"/>
      <w:lvlText w:val=""/>
      <w:lvlJc w:val="left"/>
    </w:lvl>
    <w:lvl w:ilvl="7" w:tplc="2668B428">
      <w:numFmt w:val="decimal"/>
      <w:lvlText w:val=""/>
      <w:lvlJc w:val="left"/>
    </w:lvl>
    <w:lvl w:ilvl="8" w:tplc="041AAFFE">
      <w:numFmt w:val="decimal"/>
      <w:lvlText w:val=""/>
      <w:lvlJc w:val="left"/>
    </w:lvl>
  </w:abstractNum>
  <w:abstractNum w:abstractNumId="41" w15:restartNumberingAfterBreak="0">
    <w:nsid w:val="70663C61"/>
    <w:multiLevelType w:val="hybridMultilevel"/>
    <w:tmpl w:val="3F9CCD4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0505F8"/>
    <w:multiLevelType w:val="hybridMultilevel"/>
    <w:tmpl w:val="76C2568C"/>
    <w:lvl w:ilvl="0" w:tplc="8988AB6E">
      <w:start w:val="1"/>
      <w:numFmt w:val="decimal"/>
      <w:lvlText w:val="%1."/>
      <w:lvlJc w:val="left"/>
      <w:pPr>
        <w:ind w:left="720" w:hanging="360"/>
      </w:pPr>
    </w:lvl>
    <w:lvl w:ilvl="1" w:tplc="42669A6A">
      <w:start w:val="1"/>
      <w:numFmt w:val="lowerLetter"/>
      <w:lvlText w:val="%2."/>
      <w:lvlJc w:val="left"/>
      <w:pPr>
        <w:ind w:left="1440" w:hanging="360"/>
      </w:pPr>
    </w:lvl>
    <w:lvl w:ilvl="2" w:tplc="72384544">
      <w:start w:val="1"/>
      <w:numFmt w:val="lowerRoman"/>
      <w:lvlText w:val="%3."/>
      <w:lvlJc w:val="right"/>
      <w:pPr>
        <w:ind w:left="2160" w:hanging="180"/>
      </w:pPr>
    </w:lvl>
    <w:lvl w:ilvl="3" w:tplc="D80E4CA2">
      <w:start w:val="1"/>
      <w:numFmt w:val="decimal"/>
      <w:lvlText w:val="%4."/>
      <w:lvlJc w:val="left"/>
      <w:pPr>
        <w:ind w:left="2880" w:hanging="360"/>
      </w:pPr>
    </w:lvl>
    <w:lvl w:ilvl="4" w:tplc="33B2AFA2">
      <w:start w:val="1"/>
      <w:numFmt w:val="lowerLetter"/>
      <w:lvlText w:val="%5."/>
      <w:lvlJc w:val="left"/>
      <w:pPr>
        <w:ind w:left="3600" w:hanging="360"/>
      </w:pPr>
    </w:lvl>
    <w:lvl w:ilvl="5" w:tplc="7FE4B54C">
      <w:start w:val="1"/>
      <w:numFmt w:val="lowerRoman"/>
      <w:lvlText w:val="%6."/>
      <w:lvlJc w:val="right"/>
      <w:pPr>
        <w:ind w:left="4320" w:hanging="180"/>
      </w:pPr>
    </w:lvl>
    <w:lvl w:ilvl="6" w:tplc="DC761E0A">
      <w:start w:val="1"/>
      <w:numFmt w:val="decimal"/>
      <w:lvlText w:val="%7."/>
      <w:lvlJc w:val="left"/>
      <w:pPr>
        <w:ind w:left="5040" w:hanging="360"/>
      </w:pPr>
    </w:lvl>
    <w:lvl w:ilvl="7" w:tplc="C5D64038">
      <w:start w:val="1"/>
      <w:numFmt w:val="lowerLetter"/>
      <w:lvlText w:val="%8."/>
      <w:lvlJc w:val="left"/>
      <w:pPr>
        <w:ind w:left="5760" w:hanging="360"/>
      </w:pPr>
    </w:lvl>
    <w:lvl w:ilvl="8" w:tplc="F904C570">
      <w:start w:val="1"/>
      <w:numFmt w:val="lowerRoman"/>
      <w:lvlText w:val="%9."/>
      <w:lvlJc w:val="right"/>
      <w:pPr>
        <w:ind w:left="6480" w:hanging="180"/>
      </w:pPr>
    </w:lvl>
  </w:abstractNum>
  <w:abstractNum w:abstractNumId="43" w15:restartNumberingAfterBreak="0">
    <w:nsid w:val="73C4051E"/>
    <w:multiLevelType w:val="hybridMultilevel"/>
    <w:tmpl w:val="1B6A311A"/>
    <w:lvl w:ilvl="0" w:tplc="12FEEAD8">
      <w:start w:val="1"/>
      <w:numFmt w:val="decimal"/>
      <w:lvlText w:val="%1."/>
      <w:lvlJc w:val="left"/>
      <w:pPr>
        <w:ind w:left="720" w:hanging="360"/>
      </w:pPr>
    </w:lvl>
    <w:lvl w:ilvl="1" w:tplc="DE480282">
      <w:start w:val="1"/>
      <w:numFmt w:val="lowerLetter"/>
      <w:lvlText w:val="%2."/>
      <w:lvlJc w:val="left"/>
      <w:pPr>
        <w:ind w:left="1440" w:hanging="360"/>
      </w:pPr>
    </w:lvl>
    <w:lvl w:ilvl="2" w:tplc="9B6AD90A">
      <w:start w:val="1"/>
      <w:numFmt w:val="lowerRoman"/>
      <w:lvlText w:val="%3."/>
      <w:lvlJc w:val="right"/>
      <w:pPr>
        <w:ind w:left="2160" w:hanging="180"/>
      </w:pPr>
    </w:lvl>
    <w:lvl w:ilvl="3" w:tplc="0268C834">
      <w:start w:val="1"/>
      <w:numFmt w:val="decimal"/>
      <w:lvlText w:val="%4."/>
      <w:lvlJc w:val="left"/>
      <w:pPr>
        <w:ind w:left="2880" w:hanging="360"/>
      </w:pPr>
    </w:lvl>
    <w:lvl w:ilvl="4" w:tplc="F1E21430">
      <w:start w:val="1"/>
      <w:numFmt w:val="lowerLetter"/>
      <w:lvlText w:val="%5."/>
      <w:lvlJc w:val="left"/>
      <w:pPr>
        <w:ind w:left="3600" w:hanging="360"/>
      </w:pPr>
    </w:lvl>
    <w:lvl w:ilvl="5" w:tplc="DE24ACA8">
      <w:start w:val="1"/>
      <w:numFmt w:val="lowerRoman"/>
      <w:lvlText w:val="%6."/>
      <w:lvlJc w:val="right"/>
      <w:pPr>
        <w:ind w:left="4320" w:hanging="180"/>
      </w:pPr>
    </w:lvl>
    <w:lvl w:ilvl="6" w:tplc="25F827AE">
      <w:start w:val="1"/>
      <w:numFmt w:val="decimal"/>
      <w:lvlText w:val="%7."/>
      <w:lvlJc w:val="left"/>
      <w:pPr>
        <w:ind w:left="5040" w:hanging="360"/>
      </w:pPr>
    </w:lvl>
    <w:lvl w:ilvl="7" w:tplc="9FDE89B0">
      <w:start w:val="1"/>
      <w:numFmt w:val="lowerLetter"/>
      <w:lvlText w:val="%8."/>
      <w:lvlJc w:val="left"/>
      <w:pPr>
        <w:ind w:left="5760" w:hanging="360"/>
      </w:pPr>
    </w:lvl>
    <w:lvl w:ilvl="8" w:tplc="93166032">
      <w:start w:val="1"/>
      <w:numFmt w:val="lowerRoman"/>
      <w:lvlText w:val="%9."/>
      <w:lvlJc w:val="right"/>
      <w:pPr>
        <w:ind w:left="6480" w:hanging="180"/>
      </w:pPr>
    </w:lvl>
  </w:abstractNum>
  <w:abstractNum w:abstractNumId="44" w15:restartNumberingAfterBreak="0">
    <w:nsid w:val="75447F9D"/>
    <w:multiLevelType w:val="hybridMultilevel"/>
    <w:tmpl w:val="B02AB4EC"/>
    <w:lvl w:ilvl="0" w:tplc="548264F0">
      <w:start w:val="1"/>
      <w:numFmt w:val="bullet"/>
      <w:lvlText w:val="•"/>
      <w:lvlJc w:val="left"/>
      <w:pPr>
        <w:tabs>
          <w:tab w:val="num" w:pos="720"/>
        </w:tabs>
        <w:ind w:left="720" w:hanging="360"/>
      </w:pPr>
      <w:rPr>
        <w:rFonts w:ascii="Times New Roman" w:hAnsi="Times New Roman" w:hint="default"/>
      </w:rPr>
    </w:lvl>
    <w:lvl w:ilvl="1" w:tplc="C7209F4C" w:tentative="1">
      <w:start w:val="1"/>
      <w:numFmt w:val="bullet"/>
      <w:lvlText w:val="•"/>
      <w:lvlJc w:val="left"/>
      <w:pPr>
        <w:tabs>
          <w:tab w:val="num" w:pos="1440"/>
        </w:tabs>
        <w:ind w:left="1440" w:hanging="360"/>
      </w:pPr>
      <w:rPr>
        <w:rFonts w:ascii="Times New Roman" w:hAnsi="Times New Roman" w:hint="default"/>
      </w:rPr>
    </w:lvl>
    <w:lvl w:ilvl="2" w:tplc="A6382E9E" w:tentative="1">
      <w:start w:val="1"/>
      <w:numFmt w:val="bullet"/>
      <w:lvlText w:val="•"/>
      <w:lvlJc w:val="left"/>
      <w:pPr>
        <w:tabs>
          <w:tab w:val="num" w:pos="2160"/>
        </w:tabs>
        <w:ind w:left="2160" w:hanging="360"/>
      </w:pPr>
      <w:rPr>
        <w:rFonts w:ascii="Times New Roman" w:hAnsi="Times New Roman" w:hint="default"/>
      </w:rPr>
    </w:lvl>
    <w:lvl w:ilvl="3" w:tplc="D48459EA" w:tentative="1">
      <w:start w:val="1"/>
      <w:numFmt w:val="bullet"/>
      <w:lvlText w:val="•"/>
      <w:lvlJc w:val="left"/>
      <w:pPr>
        <w:tabs>
          <w:tab w:val="num" w:pos="2880"/>
        </w:tabs>
        <w:ind w:left="2880" w:hanging="360"/>
      </w:pPr>
      <w:rPr>
        <w:rFonts w:ascii="Times New Roman" w:hAnsi="Times New Roman" w:hint="default"/>
      </w:rPr>
    </w:lvl>
    <w:lvl w:ilvl="4" w:tplc="DCC28A20" w:tentative="1">
      <w:start w:val="1"/>
      <w:numFmt w:val="bullet"/>
      <w:lvlText w:val="•"/>
      <w:lvlJc w:val="left"/>
      <w:pPr>
        <w:tabs>
          <w:tab w:val="num" w:pos="3600"/>
        </w:tabs>
        <w:ind w:left="3600" w:hanging="360"/>
      </w:pPr>
      <w:rPr>
        <w:rFonts w:ascii="Times New Roman" w:hAnsi="Times New Roman" w:hint="default"/>
      </w:rPr>
    </w:lvl>
    <w:lvl w:ilvl="5" w:tplc="7FF2F474" w:tentative="1">
      <w:start w:val="1"/>
      <w:numFmt w:val="bullet"/>
      <w:lvlText w:val="•"/>
      <w:lvlJc w:val="left"/>
      <w:pPr>
        <w:tabs>
          <w:tab w:val="num" w:pos="4320"/>
        </w:tabs>
        <w:ind w:left="4320" w:hanging="360"/>
      </w:pPr>
      <w:rPr>
        <w:rFonts w:ascii="Times New Roman" w:hAnsi="Times New Roman" w:hint="default"/>
      </w:rPr>
    </w:lvl>
    <w:lvl w:ilvl="6" w:tplc="C2445E1A" w:tentative="1">
      <w:start w:val="1"/>
      <w:numFmt w:val="bullet"/>
      <w:lvlText w:val="•"/>
      <w:lvlJc w:val="left"/>
      <w:pPr>
        <w:tabs>
          <w:tab w:val="num" w:pos="5040"/>
        </w:tabs>
        <w:ind w:left="5040" w:hanging="360"/>
      </w:pPr>
      <w:rPr>
        <w:rFonts w:ascii="Times New Roman" w:hAnsi="Times New Roman" w:hint="default"/>
      </w:rPr>
    </w:lvl>
    <w:lvl w:ilvl="7" w:tplc="825C6AC4" w:tentative="1">
      <w:start w:val="1"/>
      <w:numFmt w:val="bullet"/>
      <w:lvlText w:val="•"/>
      <w:lvlJc w:val="left"/>
      <w:pPr>
        <w:tabs>
          <w:tab w:val="num" w:pos="5760"/>
        </w:tabs>
        <w:ind w:left="5760" w:hanging="360"/>
      </w:pPr>
      <w:rPr>
        <w:rFonts w:ascii="Times New Roman" w:hAnsi="Times New Roman" w:hint="default"/>
      </w:rPr>
    </w:lvl>
    <w:lvl w:ilvl="8" w:tplc="78F4BC2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EF2C77"/>
    <w:multiLevelType w:val="multilevel"/>
    <w:tmpl w:val="EB0E408E"/>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ACF1E91"/>
    <w:multiLevelType w:val="hybridMultilevel"/>
    <w:tmpl w:val="CFCEAE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F4017D4"/>
    <w:multiLevelType w:val="hybridMultilevel"/>
    <w:tmpl w:val="89C857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2"/>
  </w:num>
  <w:num w:numId="3">
    <w:abstractNumId w:val="43"/>
  </w:num>
  <w:num w:numId="4">
    <w:abstractNumId w:val="18"/>
  </w:num>
  <w:num w:numId="5">
    <w:abstractNumId w:val="4"/>
  </w:num>
  <w:num w:numId="6">
    <w:abstractNumId w:val="39"/>
  </w:num>
  <w:num w:numId="7">
    <w:abstractNumId w:val="20"/>
  </w:num>
  <w:num w:numId="8">
    <w:abstractNumId w:val="32"/>
  </w:num>
  <w:num w:numId="9">
    <w:abstractNumId w:val="31"/>
  </w:num>
  <w:num w:numId="10">
    <w:abstractNumId w:val="22"/>
  </w:num>
  <w:num w:numId="11">
    <w:abstractNumId w:val="11"/>
  </w:num>
  <w:num w:numId="12">
    <w:abstractNumId w:val="30"/>
  </w:num>
  <w:num w:numId="13">
    <w:abstractNumId w:val="29"/>
  </w:num>
  <w:num w:numId="14">
    <w:abstractNumId w:val="45"/>
  </w:num>
  <w:num w:numId="15">
    <w:abstractNumId w:val="15"/>
  </w:num>
  <w:num w:numId="16">
    <w:abstractNumId w:val="3"/>
  </w:num>
  <w:num w:numId="17">
    <w:abstractNumId w:val="40"/>
  </w:num>
  <w:num w:numId="18">
    <w:abstractNumId w:val="16"/>
  </w:num>
  <w:num w:numId="19">
    <w:abstractNumId w:val="17"/>
  </w:num>
  <w:num w:numId="20">
    <w:abstractNumId w:val="24"/>
  </w:num>
  <w:num w:numId="21">
    <w:abstractNumId w:val="9"/>
  </w:num>
  <w:num w:numId="22">
    <w:abstractNumId w:val="23"/>
  </w:num>
  <w:num w:numId="23">
    <w:abstractNumId w:val="36"/>
  </w:num>
  <w:num w:numId="24">
    <w:abstractNumId w:val="44"/>
  </w:num>
  <w:num w:numId="25">
    <w:abstractNumId w:val="27"/>
  </w:num>
  <w:num w:numId="26">
    <w:abstractNumId w:val="28"/>
  </w:num>
  <w:num w:numId="27">
    <w:abstractNumId w:val="19"/>
  </w:num>
  <w:num w:numId="28">
    <w:abstractNumId w:val="41"/>
  </w:num>
  <w:num w:numId="29">
    <w:abstractNumId w:val="10"/>
  </w:num>
  <w:num w:numId="30">
    <w:abstractNumId w:val="47"/>
  </w:num>
  <w:num w:numId="31">
    <w:abstractNumId w:val="1"/>
  </w:num>
  <w:num w:numId="32">
    <w:abstractNumId w:val="12"/>
  </w:num>
  <w:num w:numId="33">
    <w:abstractNumId w:val="6"/>
  </w:num>
  <w:num w:numId="34">
    <w:abstractNumId w:val="8"/>
  </w:num>
  <w:num w:numId="35">
    <w:abstractNumId w:val="2"/>
  </w:num>
  <w:num w:numId="36">
    <w:abstractNumId w:val="7"/>
  </w:num>
  <w:num w:numId="37">
    <w:abstractNumId w:val="35"/>
  </w:num>
  <w:num w:numId="38">
    <w:abstractNumId w:val="38"/>
  </w:num>
  <w:num w:numId="39">
    <w:abstractNumId w:val="34"/>
  </w:num>
  <w:num w:numId="40">
    <w:abstractNumId w:val="37"/>
  </w:num>
  <w:num w:numId="41">
    <w:abstractNumId w:val="26"/>
  </w:num>
  <w:num w:numId="42">
    <w:abstractNumId w:val="46"/>
  </w:num>
  <w:num w:numId="43">
    <w:abstractNumId w:val="5"/>
  </w:num>
  <w:num w:numId="44">
    <w:abstractNumId w:val="0"/>
  </w:num>
  <w:num w:numId="45">
    <w:abstractNumId w:val="33"/>
  </w:num>
  <w:num w:numId="46">
    <w:abstractNumId w:val="13"/>
  </w:num>
  <w:num w:numId="47">
    <w:abstractNumId w:val="2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4"/>
    <w:rsid w:val="000031FA"/>
    <w:rsid w:val="000057DF"/>
    <w:rsid w:val="00007B6C"/>
    <w:rsid w:val="00007CB1"/>
    <w:rsid w:val="00010F27"/>
    <w:rsid w:val="00023A13"/>
    <w:rsid w:val="00023ABD"/>
    <w:rsid w:val="0002426B"/>
    <w:rsid w:val="000242CA"/>
    <w:rsid w:val="00024B9C"/>
    <w:rsid w:val="000250FB"/>
    <w:rsid w:val="000301CD"/>
    <w:rsid w:val="00031308"/>
    <w:rsid w:val="00034585"/>
    <w:rsid w:val="000416CC"/>
    <w:rsid w:val="00042BC3"/>
    <w:rsid w:val="00043790"/>
    <w:rsid w:val="000459BE"/>
    <w:rsid w:val="000513FC"/>
    <w:rsid w:val="000546D1"/>
    <w:rsid w:val="000624EA"/>
    <w:rsid w:val="00064B2E"/>
    <w:rsid w:val="00065BBC"/>
    <w:rsid w:val="00071D3D"/>
    <w:rsid w:val="00072B24"/>
    <w:rsid w:val="0007387E"/>
    <w:rsid w:val="0007BCF5"/>
    <w:rsid w:val="00084DA0"/>
    <w:rsid w:val="00086427"/>
    <w:rsid w:val="00091863"/>
    <w:rsid w:val="00095274"/>
    <w:rsid w:val="0009599E"/>
    <w:rsid w:val="000A0B96"/>
    <w:rsid w:val="000A2D29"/>
    <w:rsid w:val="000A63A2"/>
    <w:rsid w:val="000B0807"/>
    <w:rsid w:val="000B192C"/>
    <w:rsid w:val="000B19B7"/>
    <w:rsid w:val="000B259F"/>
    <w:rsid w:val="000B27F9"/>
    <w:rsid w:val="000B2ABB"/>
    <w:rsid w:val="000B3347"/>
    <w:rsid w:val="000B3983"/>
    <w:rsid w:val="000B52DF"/>
    <w:rsid w:val="000B66E1"/>
    <w:rsid w:val="000B725A"/>
    <w:rsid w:val="000C386F"/>
    <w:rsid w:val="000C723B"/>
    <w:rsid w:val="000C7E2A"/>
    <w:rsid w:val="000D225D"/>
    <w:rsid w:val="000D42B6"/>
    <w:rsid w:val="000D489B"/>
    <w:rsid w:val="000E0312"/>
    <w:rsid w:val="000E4E37"/>
    <w:rsid w:val="000E666B"/>
    <w:rsid w:val="000E68E6"/>
    <w:rsid w:val="000E6FE2"/>
    <w:rsid w:val="000F284A"/>
    <w:rsid w:val="000F3F3B"/>
    <w:rsid w:val="000F45D3"/>
    <w:rsid w:val="00100EEC"/>
    <w:rsid w:val="00101761"/>
    <w:rsid w:val="00102B8F"/>
    <w:rsid w:val="00111201"/>
    <w:rsid w:val="001127F7"/>
    <w:rsid w:val="00116CA9"/>
    <w:rsid w:val="00120CC1"/>
    <w:rsid w:val="0012111B"/>
    <w:rsid w:val="00121280"/>
    <w:rsid w:val="00125AE2"/>
    <w:rsid w:val="00125F99"/>
    <w:rsid w:val="0013401C"/>
    <w:rsid w:val="00135544"/>
    <w:rsid w:val="00137368"/>
    <w:rsid w:val="001374AA"/>
    <w:rsid w:val="00140F59"/>
    <w:rsid w:val="001425E6"/>
    <w:rsid w:val="001457F6"/>
    <w:rsid w:val="00146352"/>
    <w:rsid w:val="001476D4"/>
    <w:rsid w:val="00154176"/>
    <w:rsid w:val="00155F33"/>
    <w:rsid w:val="001607BF"/>
    <w:rsid w:val="00160B20"/>
    <w:rsid w:val="00160F41"/>
    <w:rsid w:val="0016120E"/>
    <w:rsid w:val="00161847"/>
    <w:rsid w:val="0016235D"/>
    <w:rsid w:val="00166ACC"/>
    <w:rsid w:val="00166BFA"/>
    <w:rsid w:val="00166E83"/>
    <w:rsid w:val="0016794C"/>
    <w:rsid w:val="001716D4"/>
    <w:rsid w:val="00173793"/>
    <w:rsid w:val="00174137"/>
    <w:rsid w:val="001745E5"/>
    <w:rsid w:val="001758E7"/>
    <w:rsid w:val="001778A4"/>
    <w:rsid w:val="0018053E"/>
    <w:rsid w:val="0018106E"/>
    <w:rsid w:val="0018469D"/>
    <w:rsid w:val="00185A02"/>
    <w:rsid w:val="00185D7F"/>
    <w:rsid w:val="0018791E"/>
    <w:rsid w:val="00193A0F"/>
    <w:rsid w:val="00194323"/>
    <w:rsid w:val="00194D42"/>
    <w:rsid w:val="00196F37"/>
    <w:rsid w:val="00197A6F"/>
    <w:rsid w:val="001A0176"/>
    <w:rsid w:val="001A33A4"/>
    <w:rsid w:val="001A3CE6"/>
    <w:rsid w:val="001A55CD"/>
    <w:rsid w:val="001B363D"/>
    <w:rsid w:val="001B3E05"/>
    <w:rsid w:val="001B50AF"/>
    <w:rsid w:val="001C018E"/>
    <w:rsid w:val="001C03D3"/>
    <w:rsid w:val="001C0782"/>
    <w:rsid w:val="001C0EA9"/>
    <w:rsid w:val="001C17ED"/>
    <w:rsid w:val="001C46E5"/>
    <w:rsid w:val="001D0958"/>
    <w:rsid w:val="001D11CE"/>
    <w:rsid w:val="001D3F8B"/>
    <w:rsid w:val="001E0B80"/>
    <w:rsid w:val="001E18FD"/>
    <w:rsid w:val="001E58A1"/>
    <w:rsid w:val="001E64B7"/>
    <w:rsid w:val="001E739C"/>
    <w:rsid w:val="001F059E"/>
    <w:rsid w:val="001F161C"/>
    <w:rsid w:val="001F19AE"/>
    <w:rsid w:val="001F1D07"/>
    <w:rsid w:val="001F4BD7"/>
    <w:rsid w:val="001F786C"/>
    <w:rsid w:val="00200081"/>
    <w:rsid w:val="00200BF3"/>
    <w:rsid w:val="00202B63"/>
    <w:rsid w:val="00204A1C"/>
    <w:rsid w:val="00204A74"/>
    <w:rsid w:val="00206A14"/>
    <w:rsid w:val="00207CDC"/>
    <w:rsid w:val="002131F4"/>
    <w:rsid w:val="002142E3"/>
    <w:rsid w:val="002163AD"/>
    <w:rsid w:val="002211B8"/>
    <w:rsid w:val="00223932"/>
    <w:rsid w:val="002260F9"/>
    <w:rsid w:val="00232D7A"/>
    <w:rsid w:val="00233C6B"/>
    <w:rsid w:val="00237F38"/>
    <w:rsid w:val="00240C25"/>
    <w:rsid w:val="0024770F"/>
    <w:rsid w:val="002550D2"/>
    <w:rsid w:val="0025533E"/>
    <w:rsid w:val="002578A0"/>
    <w:rsid w:val="00257C3C"/>
    <w:rsid w:val="0026420F"/>
    <w:rsid w:val="00265E70"/>
    <w:rsid w:val="00274BDE"/>
    <w:rsid w:val="00275E51"/>
    <w:rsid w:val="00277D8C"/>
    <w:rsid w:val="00280FA4"/>
    <w:rsid w:val="00281EA9"/>
    <w:rsid w:val="002858D7"/>
    <w:rsid w:val="0028684B"/>
    <w:rsid w:val="00286C1F"/>
    <w:rsid w:val="002909D3"/>
    <w:rsid w:val="00293875"/>
    <w:rsid w:val="00295661"/>
    <w:rsid w:val="00296AD2"/>
    <w:rsid w:val="00296E29"/>
    <w:rsid w:val="002A05EA"/>
    <w:rsid w:val="002A1B40"/>
    <w:rsid w:val="002A2344"/>
    <w:rsid w:val="002A6319"/>
    <w:rsid w:val="002A7A37"/>
    <w:rsid w:val="002B0AE3"/>
    <w:rsid w:val="002B1DD5"/>
    <w:rsid w:val="002B40C9"/>
    <w:rsid w:val="002B4F64"/>
    <w:rsid w:val="002C096E"/>
    <w:rsid w:val="002C0B33"/>
    <w:rsid w:val="002C1C12"/>
    <w:rsid w:val="002C2F31"/>
    <w:rsid w:val="002C389F"/>
    <w:rsid w:val="002C6CBB"/>
    <w:rsid w:val="002C7C47"/>
    <w:rsid w:val="002D048D"/>
    <w:rsid w:val="002D100E"/>
    <w:rsid w:val="002D3F78"/>
    <w:rsid w:val="002D533F"/>
    <w:rsid w:val="002D63C5"/>
    <w:rsid w:val="002E027A"/>
    <w:rsid w:val="002E28FF"/>
    <w:rsid w:val="002E4DDA"/>
    <w:rsid w:val="002F09E1"/>
    <w:rsid w:val="002F15C3"/>
    <w:rsid w:val="002F5131"/>
    <w:rsid w:val="002F6431"/>
    <w:rsid w:val="002F6BC0"/>
    <w:rsid w:val="00303467"/>
    <w:rsid w:val="00310B9B"/>
    <w:rsid w:val="0031389C"/>
    <w:rsid w:val="00313E80"/>
    <w:rsid w:val="003140B4"/>
    <w:rsid w:val="00316189"/>
    <w:rsid w:val="0032060C"/>
    <w:rsid w:val="003209A0"/>
    <w:rsid w:val="00320B07"/>
    <w:rsid w:val="00326E43"/>
    <w:rsid w:val="003318CE"/>
    <w:rsid w:val="003346C6"/>
    <w:rsid w:val="00335E14"/>
    <w:rsid w:val="00340C2E"/>
    <w:rsid w:val="00341709"/>
    <w:rsid w:val="00342418"/>
    <w:rsid w:val="00345466"/>
    <w:rsid w:val="00345F11"/>
    <w:rsid w:val="00353603"/>
    <w:rsid w:val="0035389B"/>
    <w:rsid w:val="0035663A"/>
    <w:rsid w:val="00362A93"/>
    <w:rsid w:val="00372FFF"/>
    <w:rsid w:val="003737E6"/>
    <w:rsid w:val="0037429E"/>
    <w:rsid w:val="0037430D"/>
    <w:rsid w:val="00377F18"/>
    <w:rsid w:val="00380648"/>
    <w:rsid w:val="00381EDA"/>
    <w:rsid w:val="00385A05"/>
    <w:rsid w:val="00386666"/>
    <w:rsid w:val="00386B5B"/>
    <w:rsid w:val="00386D79"/>
    <w:rsid w:val="00386EC7"/>
    <w:rsid w:val="0038714B"/>
    <w:rsid w:val="00387B46"/>
    <w:rsid w:val="00393A4C"/>
    <w:rsid w:val="003A0AA5"/>
    <w:rsid w:val="003A62AE"/>
    <w:rsid w:val="003A6BA8"/>
    <w:rsid w:val="003B11B8"/>
    <w:rsid w:val="003B14A4"/>
    <w:rsid w:val="003B2731"/>
    <w:rsid w:val="003B33DD"/>
    <w:rsid w:val="003B4BA9"/>
    <w:rsid w:val="003C084A"/>
    <w:rsid w:val="003C0B01"/>
    <w:rsid w:val="003C0F23"/>
    <w:rsid w:val="003C2A11"/>
    <w:rsid w:val="003C3D05"/>
    <w:rsid w:val="003C3E7F"/>
    <w:rsid w:val="003C40CF"/>
    <w:rsid w:val="003C505F"/>
    <w:rsid w:val="003C7215"/>
    <w:rsid w:val="003D1BFB"/>
    <w:rsid w:val="003D7033"/>
    <w:rsid w:val="003E2696"/>
    <w:rsid w:val="003E4F4C"/>
    <w:rsid w:val="003E6574"/>
    <w:rsid w:val="003F0EAD"/>
    <w:rsid w:val="003F10B9"/>
    <w:rsid w:val="003F2021"/>
    <w:rsid w:val="003F46D6"/>
    <w:rsid w:val="0040014A"/>
    <w:rsid w:val="0040313E"/>
    <w:rsid w:val="004038A4"/>
    <w:rsid w:val="004055E1"/>
    <w:rsid w:val="004079CE"/>
    <w:rsid w:val="004165CB"/>
    <w:rsid w:val="00416E06"/>
    <w:rsid w:val="00422FBC"/>
    <w:rsid w:val="00423DB1"/>
    <w:rsid w:val="0042553D"/>
    <w:rsid w:val="00425BA7"/>
    <w:rsid w:val="004271C4"/>
    <w:rsid w:val="00427DB2"/>
    <w:rsid w:val="00433EA4"/>
    <w:rsid w:val="00435600"/>
    <w:rsid w:val="00436934"/>
    <w:rsid w:val="0044250A"/>
    <w:rsid w:val="00444369"/>
    <w:rsid w:val="0045024B"/>
    <w:rsid w:val="00451755"/>
    <w:rsid w:val="00452C77"/>
    <w:rsid w:val="00453413"/>
    <w:rsid w:val="00453E48"/>
    <w:rsid w:val="004566C1"/>
    <w:rsid w:val="00457435"/>
    <w:rsid w:val="00460FE7"/>
    <w:rsid w:val="0046414F"/>
    <w:rsid w:val="004646EF"/>
    <w:rsid w:val="004659EF"/>
    <w:rsid w:val="00467823"/>
    <w:rsid w:val="0046CF7C"/>
    <w:rsid w:val="004700F4"/>
    <w:rsid w:val="00471C39"/>
    <w:rsid w:val="00472424"/>
    <w:rsid w:val="0047298E"/>
    <w:rsid w:val="00476BA9"/>
    <w:rsid w:val="00480A53"/>
    <w:rsid w:val="00480EB4"/>
    <w:rsid w:val="00483CE5"/>
    <w:rsid w:val="004844DF"/>
    <w:rsid w:val="004863E3"/>
    <w:rsid w:val="00486B6C"/>
    <w:rsid w:val="004902E4"/>
    <w:rsid w:val="0049401E"/>
    <w:rsid w:val="00495E30"/>
    <w:rsid w:val="00496FEE"/>
    <w:rsid w:val="004A074D"/>
    <w:rsid w:val="004A1A49"/>
    <w:rsid w:val="004A204B"/>
    <w:rsid w:val="004A58CC"/>
    <w:rsid w:val="004A71EC"/>
    <w:rsid w:val="004B16B2"/>
    <w:rsid w:val="004B175E"/>
    <w:rsid w:val="004B1D60"/>
    <w:rsid w:val="004B5182"/>
    <w:rsid w:val="004B6580"/>
    <w:rsid w:val="004C418C"/>
    <w:rsid w:val="004C4ED7"/>
    <w:rsid w:val="004C58D9"/>
    <w:rsid w:val="004C6DC8"/>
    <w:rsid w:val="004D181E"/>
    <w:rsid w:val="004D331C"/>
    <w:rsid w:val="004D459D"/>
    <w:rsid w:val="004D503E"/>
    <w:rsid w:val="004D5A10"/>
    <w:rsid w:val="004E18E2"/>
    <w:rsid w:val="004E1D09"/>
    <w:rsid w:val="004E29A5"/>
    <w:rsid w:val="004F42AE"/>
    <w:rsid w:val="00501242"/>
    <w:rsid w:val="005021AB"/>
    <w:rsid w:val="0050298B"/>
    <w:rsid w:val="00505282"/>
    <w:rsid w:val="005057A3"/>
    <w:rsid w:val="00505F51"/>
    <w:rsid w:val="00512C0F"/>
    <w:rsid w:val="0051476A"/>
    <w:rsid w:val="00515893"/>
    <w:rsid w:val="00516D7F"/>
    <w:rsid w:val="00520F9D"/>
    <w:rsid w:val="005211E7"/>
    <w:rsid w:val="00521E04"/>
    <w:rsid w:val="00522D3D"/>
    <w:rsid w:val="005268A5"/>
    <w:rsid w:val="00532341"/>
    <w:rsid w:val="005420C5"/>
    <w:rsid w:val="00542E2E"/>
    <w:rsid w:val="00546CF2"/>
    <w:rsid w:val="00548F5C"/>
    <w:rsid w:val="00550E5A"/>
    <w:rsid w:val="00551094"/>
    <w:rsid w:val="0055130A"/>
    <w:rsid w:val="00552266"/>
    <w:rsid w:val="00555961"/>
    <w:rsid w:val="0055758F"/>
    <w:rsid w:val="00560083"/>
    <w:rsid w:val="00563821"/>
    <w:rsid w:val="00565523"/>
    <w:rsid w:val="00566BBE"/>
    <w:rsid w:val="005676CE"/>
    <w:rsid w:val="00567F6E"/>
    <w:rsid w:val="00574005"/>
    <w:rsid w:val="00574026"/>
    <w:rsid w:val="00574C26"/>
    <w:rsid w:val="00575041"/>
    <w:rsid w:val="0057555C"/>
    <w:rsid w:val="005761D3"/>
    <w:rsid w:val="00577B3E"/>
    <w:rsid w:val="00585ED2"/>
    <w:rsid w:val="00591CE1"/>
    <w:rsid w:val="005A0C16"/>
    <w:rsid w:val="005A112B"/>
    <w:rsid w:val="005A1F48"/>
    <w:rsid w:val="005A5913"/>
    <w:rsid w:val="005A6842"/>
    <w:rsid w:val="005A733D"/>
    <w:rsid w:val="005B525F"/>
    <w:rsid w:val="005B7F3E"/>
    <w:rsid w:val="005C1E38"/>
    <w:rsid w:val="005C2AB2"/>
    <w:rsid w:val="005C42F0"/>
    <w:rsid w:val="005D08E0"/>
    <w:rsid w:val="005D11D7"/>
    <w:rsid w:val="005D2332"/>
    <w:rsid w:val="005D990C"/>
    <w:rsid w:val="005E0265"/>
    <w:rsid w:val="005E3D25"/>
    <w:rsid w:val="005F1A52"/>
    <w:rsid w:val="005F2E2B"/>
    <w:rsid w:val="005F3632"/>
    <w:rsid w:val="005F40D1"/>
    <w:rsid w:val="005F508E"/>
    <w:rsid w:val="005F7B22"/>
    <w:rsid w:val="0060010E"/>
    <w:rsid w:val="00601C12"/>
    <w:rsid w:val="00602640"/>
    <w:rsid w:val="00607E69"/>
    <w:rsid w:val="006121A0"/>
    <w:rsid w:val="006131E6"/>
    <w:rsid w:val="00614718"/>
    <w:rsid w:val="00616259"/>
    <w:rsid w:val="00620127"/>
    <w:rsid w:val="00623FAF"/>
    <w:rsid w:val="00626A65"/>
    <w:rsid w:val="00633197"/>
    <w:rsid w:val="00636DE5"/>
    <w:rsid w:val="0064029C"/>
    <w:rsid w:val="006417E2"/>
    <w:rsid w:val="00641C83"/>
    <w:rsid w:val="00646F4B"/>
    <w:rsid w:val="00653176"/>
    <w:rsid w:val="00654402"/>
    <w:rsid w:val="00654992"/>
    <w:rsid w:val="00655C56"/>
    <w:rsid w:val="006621CE"/>
    <w:rsid w:val="006627BD"/>
    <w:rsid w:val="00666C4C"/>
    <w:rsid w:val="006675DF"/>
    <w:rsid w:val="0068043A"/>
    <w:rsid w:val="00680D97"/>
    <w:rsid w:val="00681685"/>
    <w:rsid w:val="00681B96"/>
    <w:rsid w:val="006826A0"/>
    <w:rsid w:val="00684ECE"/>
    <w:rsid w:val="00685DE9"/>
    <w:rsid w:val="0068609B"/>
    <w:rsid w:val="00690CF6"/>
    <w:rsid w:val="00696FCD"/>
    <w:rsid w:val="006979BE"/>
    <w:rsid w:val="006B084F"/>
    <w:rsid w:val="006B30EE"/>
    <w:rsid w:val="006B4F12"/>
    <w:rsid w:val="006B5159"/>
    <w:rsid w:val="006B6FE1"/>
    <w:rsid w:val="006B728A"/>
    <w:rsid w:val="006B7EFB"/>
    <w:rsid w:val="006C19CC"/>
    <w:rsid w:val="006C431C"/>
    <w:rsid w:val="006C4562"/>
    <w:rsid w:val="006D19E2"/>
    <w:rsid w:val="006D1B48"/>
    <w:rsid w:val="006D7D11"/>
    <w:rsid w:val="006E0484"/>
    <w:rsid w:val="006E0FB2"/>
    <w:rsid w:val="006E269F"/>
    <w:rsid w:val="006E5B61"/>
    <w:rsid w:val="006E683F"/>
    <w:rsid w:val="006E6D7E"/>
    <w:rsid w:val="006F0AC4"/>
    <w:rsid w:val="006F6571"/>
    <w:rsid w:val="006F7EA1"/>
    <w:rsid w:val="00701054"/>
    <w:rsid w:val="00701652"/>
    <w:rsid w:val="00703D1D"/>
    <w:rsid w:val="00705725"/>
    <w:rsid w:val="00705DE5"/>
    <w:rsid w:val="00706A4F"/>
    <w:rsid w:val="007071FC"/>
    <w:rsid w:val="00717EA8"/>
    <w:rsid w:val="00719229"/>
    <w:rsid w:val="00721714"/>
    <w:rsid w:val="00722764"/>
    <w:rsid w:val="00723CDB"/>
    <w:rsid w:val="0072596E"/>
    <w:rsid w:val="00733570"/>
    <w:rsid w:val="0073650B"/>
    <w:rsid w:val="007405BA"/>
    <w:rsid w:val="00743A60"/>
    <w:rsid w:val="00745840"/>
    <w:rsid w:val="00745AD8"/>
    <w:rsid w:val="00745ADF"/>
    <w:rsid w:val="0075224A"/>
    <w:rsid w:val="00756E75"/>
    <w:rsid w:val="00757AE5"/>
    <w:rsid w:val="00761EE5"/>
    <w:rsid w:val="0076431E"/>
    <w:rsid w:val="007649A3"/>
    <w:rsid w:val="00765B3E"/>
    <w:rsid w:val="00766D47"/>
    <w:rsid w:val="007727DF"/>
    <w:rsid w:val="00786968"/>
    <w:rsid w:val="007911D2"/>
    <w:rsid w:val="00792CEC"/>
    <w:rsid w:val="007933B3"/>
    <w:rsid w:val="007A198F"/>
    <w:rsid w:val="007A1BEE"/>
    <w:rsid w:val="007A2324"/>
    <w:rsid w:val="007A3E26"/>
    <w:rsid w:val="007A5127"/>
    <w:rsid w:val="007A555E"/>
    <w:rsid w:val="007B136F"/>
    <w:rsid w:val="007B14AA"/>
    <w:rsid w:val="007B279C"/>
    <w:rsid w:val="007B297E"/>
    <w:rsid w:val="007B50D3"/>
    <w:rsid w:val="007B74C1"/>
    <w:rsid w:val="007C0968"/>
    <w:rsid w:val="007C2066"/>
    <w:rsid w:val="007C261B"/>
    <w:rsid w:val="007C5230"/>
    <w:rsid w:val="007C5879"/>
    <w:rsid w:val="007C6D41"/>
    <w:rsid w:val="007D3DEF"/>
    <w:rsid w:val="007D751C"/>
    <w:rsid w:val="007D7C72"/>
    <w:rsid w:val="007E3024"/>
    <w:rsid w:val="007E6A2B"/>
    <w:rsid w:val="007F1305"/>
    <w:rsid w:val="007F1A8E"/>
    <w:rsid w:val="007F6853"/>
    <w:rsid w:val="00800D79"/>
    <w:rsid w:val="00804A45"/>
    <w:rsid w:val="00806AE2"/>
    <w:rsid w:val="00806BBD"/>
    <w:rsid w:val="0081091D"/>
    <w:rsid w:val="008155E5"/>
    <w:rsid w:val="00820B98"/>
    <w:rsid w:val="00821CD8"/>
    <w:rsid w:val="008225A3"/>
    <w:rsid w:val="00825126"/>
    <w:rsid w:val="00825FD0"/>
    <w:rsid w:val="0082620A"/>
    <w:rsid w:val="00830E09"/>
    <w:rsid w:val="00831097"/>
    <w:rsid w:val="008333FD"/>
    <w:rsid w:val="00834CF7"/>
    <w:rsid w:val="0083619A"/>
    <w:rsid w:val="008411D6"/>
    <w:rsid w:val="00841E04"/>
    <w:rsid w:val="0084235A"/>
    <w:rsid w:val="00843A12"/>
    <w:rsid w:val="0084586F"/>
    <w:rsid w:val="00846EC9"/>
    <w:rsid w:val="00847CDC"/>
    <w:rsid w:val="008527D6"/>
    <w:rsid w:val="00853B1D"/>
    <w:rsid w:val="00854C0E"/>
    <w:rsid w:val="008603A2"/>
    <w:rsid w:val="00860B94"/>
    <w:rsid w:val="00861005"/>
    <w:rsid w:val="0086237E"/>
    <w:rsid w:val="0086323E"/>
    <w:rsid w:val="0086449C"/>
    <w:rsid w:val="008650FD"/>
    <w:rsid w:val="0087160F"/>
    <w:rsid w:val="0087177F"/>
    <w:rsid w:val="00872B71"/>
    <w:rsid w:val="00872F1B"/>
    <w:rsid w:val="00873A0B"/>
    <w:rsid w:val="00877434"/>
    <w:rsid w:val="00882C6A"/>
    <w:rsid w:val="00885D74"/>
    <w:rsid w:val="00885F5C"/>
    <w:rsid w:val="00886100"/>
    <w:rsid w:val="00886236"/>
    <w:rsid w:val="00895CCD"/>
    <w:rsid w:val="008A05EE"/>
    <w:rsid w:val="008A08DC"/>
    <w:rsid w:val="008A16D2"/>
    <w:rsid w:val="008A17DE"/>
    <w:rsid w:val="008A46D2"/>
    <w:rsid w:val="008A4C74"/>
    <w:rsid w:val="008B25FA"/>
    <w:rsid w:val="008B594E"/>
    <w:rsid w:val="008C1CF3"/>
    <w:rsid w:val="008C3CAE"/>
    <w:rsid w:val="008D09BA"/>
    <w:rsid w:val="008D45E3"/>
    <w:rsid w:val="008E1575"/>
    <w:rsid w:val="008E46C3"/>
    <w:rsid w:val="008E52DB"/>
    <w:rsid w:val="008F315A"/>
    <w:rsid w:val="008F3265"/>
    <w:rsid w:val="008F3366"/>
    <w:rsid w:val="00900564"/>
    <w:rsid w:val="00900838"/>
    <w:rsid w:val="00901421"/>
    <w:rsid w:val="00901477"/>
    <w:rsid w:val="00902147"/>
    <w:rsid w:val="00902EE3"/>
    <w:rsid w:val="00904D41"/>
    <w:rsid w:val="00905214"/>
    <w:rsid w:val="00905B69"/>
    <w:rsid w:val="009131DA"/>
    <w:rsid w:val="009141AF"/>
    <w:rsid w:val="00914A1C"/>
    <w:rsid w:val="00915339"/>
    <w:rsid w:val="00921AE4"/>
    <w:rsid w:val="00923F7A"/>
    <w:rsid w:val="00925107"/>
    <w:rsid w:val="00926F24"/>
    <w:rsid w:val="009275FA"/>
    <w:rsid w:val="0092D075"/>
    <w:rsid w:val="009345DB"/>
    <w:rsid w:val="00935A25"/>
    <w:rsid w:val="00935BF9"/>
    <w:rsid w:val="00936D56"/>
    <w:rsid w:val="0093D43A"/>
    <w:rsid w:val="009427D4"/>
    <w:rsid w:val="00942B6A"/>
    <w:rsid w:val="00943BAF"/>
    <w:rsid w:val="00944980"/>
    <w:rsid w:val="00945732"/>
    <w:rsid w:val="0094713D"/>
    <w:rsid w:val="00947185"/>
    <w:rsid w:val="0094768C"/>
    <w:rsid w:val="0095135B"/>
    <w:rsid w:val="00955247"/>
    <w:rsid w:val="009572EF"/>
    <w:rsid w:val="00964E28"/>
    <w:rsid w:val="009707A3"/>
    <w:rsid w:val="00973AA6"/>
    <w:rsid w:val="00974897"/>
    <w:rsid w:val="0097527E"/>
    <w:rsid w:val="00975ABD"/>
    <w:rsid w:val="00975C26"/>
    <w:rsid w:val="00977F7D"/>
    <w:rsid w:val="00982C7B"/>
    <w:rsid w:val="00984419"/>
    <w:rsid w:val="0099096F"/>
    <w:rsid w:val="00990C36"/>
    <w:rsid w:val="00994D96"/>
    <w:rsid w:val="009953C0"/>
    <w:rsid w:val="009A19B9"/>
    <w:rsid w:val="009A4404"/>
    <w:rsid w:val="009A6600"/>
    <w:rsid w:val="009A7010"/>
    <w:rsid w:val="009B0867"/>
    <w:rsid w:val="009B0D69"/>
    <w:rsid w:val="009B3A73"/>
    <w:rsid w:val="009B401B"/>
    <w:rsid w:val="009B53F8"/>
    <w:rsid w:val="009B5C8F"/>
    <w:rsid w:val="009C09F6"/>
    <w:rsid w:val="009C1F1C"/>
    <w:rsid w:val="009C4FEB"/>
    <w:rsid w:val="009C729C"/>
    <w:rsid w:val="009D1002"/>
    <w:rsid w:val="009D1DD1"/>
    <w:rsid w:val="009D248E"/>
    <w:rsid w:val="009D26FD"/>
    <w:rsid w:val="009D40BC"/>
    <w:rsid w:val="009D4F03"/>
    <w:rsid w:val="009D6500"/>
    <w:rsid w:val="009D7335"/>
    <w:rsid w:val="009E0C57"/>
    <w:rsid w:val="009E1A7E"/>
    <w:rsid w:val="009E227B"/>
    <w:rsid w:val="009E2AA2"/>
    <w:rsid w:val="009E4E40"/>
    <w:rsid w:val="009E7998"/>
    <w:rsid w:val="009F52E8"/>
    <w:rsid w:val="00A01EE8"/>
    <w:rsid w:val="00A049A9"/>
    <w:rsid w:val="00A05C9A"/>
    <w:rsid w:val="00A05CA1"/>
    <w:rsid w:val="00A05E8A"/>
    <w:rsid w:val="00A10785"/>
    <w:rsid w:val="00A14E75"/>
    <w:rsid w:val="00A16BE9"/>
    <w:rsid w:val="00A218B5"/>
    <w:rsid w:val="00A274B0"/>
    <w:rsid w:val="00A35BA7"/>
    <w:rsid w:val="00A374ED"/>
    <w:rsid w:val="00A41B03"/>
    <w:rsid w:val="00A4379E"/>
    <w:rsid w:val="00A44544"/>
    <w:rsid w:val="00A45338"/>
    <w:rsid w:val="00A45C97"/>
    <w:rsid w:val="00A468FF"/>
    <w:rsid w:val="00A50AA5"/>
    <w:rsid w:val="00A56AFA"/>
    <w:rsid w:val="00A62475"/>
    <w:rsid w:val="00A649F0"/>
    <w:rsid w:val="00A65AC2"/>
    <w:rsid w:val="00A66799"/>
    <w:rsid w:val="00A66A4C"/>
    <w:rsid w:val="00A700C6"/>
    <w:rsid w:val="00A757AE"/>
    <w:rsid w:val="00A77BFE"/>
    <w:rsid w:val="00A8150E"/>
    <w:rsid w:val="00A8293D"/>
    <w:rsid w:val="00A84C4D"/>
    <w:rsid w:val="00A858AA"/>
    <w:rsid w:val="00A865F2"/>
    <w:rsid w:val="00A93CBF"/>
    <w:rsid w:val="00A95710"/>
    <w:rsid w:val="00AA2CE8"/>
    <w:rsid w:val="00AA462F"/>
    <w:rsid w:val="00AA770D"/>
    <w:rsid w:val="00AB2044"/>
    <w:rsid w:val="00AB310E"/>
    <w:rsid w:val="00AB6AC5"/>
    <w:rsid w:val="00AB74EB"/>
    <w:rsid w:val="00AD0969"/>
    <w:rsid w:val="00AD23E3"/>
    <w:rsid w:val="00AD286A"/>
    <w:rsid w:val="00AD38B4"/>
    <w:rsid w:val="00AD57BC"/>
    <w:rsid w:val="00AE0AAD"/>
    <w:rsid w:val="00AE198D"/>
    <w:rsid w:val="00AE5289"/>
    <w:rsid w:val="00AF0919"/>
    <w:rsid w:val="00AF5697"/>
    <w:rsid w:val="00AF6AD7"/>
    <w:rsid w:val="00B01A65"/>
    <w:rsid w:val="00B02E0A"/>
    <w:rsid w:val="00B02EB6"/>
    <w:rsid w:val="00B03136"/>
    <w:rsid w:val="00B03FCA"/>
    <w:rsid w:val="00B04D9A"/>
    <w:rsid w:val="00B060D0"/>
    <w:rsid w:val="00B06AF9"/>
    <w:rsid w:val="00B07ABA"/>
    <w:rsid w:val="00B11758"/>
    <w:rsid w:val="00B227A5"/>
    <w:rsid w:val="00B231C5"/>
    <w:rsid w:val="00B23ECE"/>
    <w:rsid w:val="00B25974"/>
    <w:rsid w:val="00B26C9A"/>
    <w:rsid w:val="00B27C6A"/>
    <w:rsid w:val="00B3284A"/>
    <w:rsid w:val="00B32C10"/>
    <w:rsid w:val="00B36C13"/>
    <w:rsid w:val="00B402E3"/>
    <w:rsid w:val="00B424EA"/>
    <w:rsid w:val="00B429D5"/>
    <w:rsid w:val="00B50448"/>
    <w:rsid w:val="00B64161"/>
    <w:rsid w:val="00B6EBE1"/>
    <w:rsid w:val="00B72328"/>
    <w:rsid w:val="00B729CB"/>
    <w:rsid w:val="00B806C2"/>
    <w:rsid w:val="00B80734"/>
    <w:rsid w:val="00B80C10"/>
    <w:rsid w:val="00B829DE"/>
    <w:rsid w:val="00B848F4"/>
    <w:rsid w:val="00B87409"/>
    <w:rsid w:val="00B90EA5"/>
    <w:rsid w:val="00B95372"/>
    <w:rsid w:val="00BA29C9"/>
    <w:rsid w:val="00BA3783"/>
    <w:rsid w:val="00BA4276"/>
    <w:rsid w:val="00BA522D"/>
    <w:rsid w:val="00BA61A3"/>
    <w:rsid w:val="00BB18E8"/>
    <w:rsid w:val="00BC04A3"/>
    <w:rsid w:val="00BC26D4"/>
    <w:rsid w:val="00BC276A"/>
    <w:rsid w:val="00BC3196"/>
    <w:rsid w:val="00BC31A3"/>
    <w:rsid w:val="00BC43F1"/>
    <w:rsid w:val="00BD3913"/>
    <w:rsid w:val="00BD40DA"/>
    <w:rsid w:val="00BD4435"/>
    <w:rsid w:val="00BD7AD1"/>
    <w:rsid w:val="00BE0EF5"/>
    <w:rsid w:val="00BE5761"/>
    <w:rsid w:val="00BF0A38"/>
    <w:rsid w:val="00BF0B39"/>
    <w:rsid w:val="00BF10DD"/>
    <w:rsid w:val="00BF3618"/>
    <w:rsid w:val="00BF4F6F"/>
    <w:rsid w:val="00BF51F9"/>
    <w:rsid w:val="00BF7285"/>
    <w:rsid w:val="00C012E5"/>
    <w:rsid w:val="00C023FD"/>
    <w:rsid w:val="00C071B6"/>
    <w:rsid w:val="00C10F36"/>
    <w:rsid w:val="00C12AAB"/>
    <w:rsid w:val="00C15949"/>
    <w:rsid w:val="00C163FC"/>
    <w:rsid w:val="00C164BA"/>
    <w:rsid w:val="00C216D9"/>
    <w:rsid w:val="00C3123B"/>
    <w:rsid w:val="00C33442"/>
    <w:rsid w:val="00C34485"/>
    <w:rsid w:val="00C42A94"/>
    <w:rsid w:val="00C42E1F"/>
    <w:rsid w:val="00C45460"/>
    <w:rsid w:val="00C462E9"/>
    <w:rsid w:val="00C46A15"/>
    <w:rsid w:val="00C522C4"/>
    <w:rsid w:val="00C53786"/>
    <w:rsid w:val="00C5684E"/>
    <w:rsid w:val="00C62233"/>
    <w:rsid w:val="00C62980"/>
    <w:rsid w:val="00C66FB2"/>
    <w:rsid w:val="00C67DC7"/>
    <w:rsid w:val="00C7027E"/>
    <w:rsid w:val="00C70B36"/>
    <w:rsid w:val="00C71167"/>
    <w:rsid w:val="00C71861"/>
    <w:rsid w:val="00C71B84"/>
    <w:rsid w:val="00C71D89"/>
    <w:rsid w:val="00C7562F"/>
    <w:rsid w:val="00C7615A"/>
    <w:rsid w:val="00C80096"/>
    <w:rsid w:val="00C814CA"/>
    <w:rsid w:val="00C864C2"/>
    <w:rsid w:val="00C9476A"/>
    <w:rsid w:val="00C957B4"/>
    <w:rsid w:val="00C961D7"/>
    <w:rsid w:val="00C96541"/>
    <w:rsid w:val="00CA1834"/>
    <w:rsid w:val="00CA1A85"/>
    <w:rsid w:val="00CA40D8"/>
    <w:rsid w:val="00CA4BF9"/>
    <w:rsid w:val="00CA5151"/>
    <w:rsid w:val="00CA57E1"/>
    <w:rsid w:val="00CA5CAB"/>
    <w:rsid w:val="00CA7079"/>
    <w:rsid w:val="00CA7B3D"/>
    <w:rsid w:val="00CB4275"/>
    <w:rsid w:val="00CB489C"/>
    <w:rsid w:val="00CB6508"/>
    <w:rsid w:val="00CB6C08"/>
    <w:rsid w:val="00CC157D"/>
    <w:rsid w:val="00CC17A1"/>
    <w:rsid w:val="00CC19FC"/>
    <w:rsid w:val="00CC2D5F"/>
    <w:rsid w:val="00CC40B7"/>
    <w:rsid w:val="00CD2AC9"/>
    <w:rsid w:val="00CD6505"/>
    <w:rsid w:val="00CE07AF"/>
    <w:rsid w:val="00CE6C2E"/>
    <w:rsid w:val="00CE7E33"/>
    <w:rsid w:val="00CF0386"/>
    <w:rsid w:val="00D0115B"/>
    <w:rsid w:val="00D0245E"/>
    <w:rsid w:val="00D029E9"/>
    <w:rsid w:val="00D10562"/>
    <w:rsid w:val="00D148D6"/>
    <w:rsid w:val="00D16370"/>
    <w:rsid w:val="00D208BE"/>
    <w:rsid w:val="00D21974"/>
    <w:rsid w:val="00D22A62"/>
    <w:rsid w:val="00D23B5F"/>
    <w:rsid w:val="00D25304"/>
    <w:rsid w:val="00D27165"/>
    <w:rsid w:val="00D3170E"/>
    <w:rsid w:val="00D31CA2"/>
    <w:rsid w:val="00D328BD"/>
    <w:rsid w:val="00D350FC"/>
    <w:rsid w:val="00D35598"/>
    <w:rsid w:val="00D35789"/>
    <w:rsid w:val="00D36C26"/>
    <w:rsid w:val="00D429E4"/>
    <w:rsid w:val="00D444DA"/>
    <w:rsid w:val="00D47A73"/>
    <w:rsid w:val="00D54DB4"/>
    <w:rsid w:val="00D617B6"/>
    <w:rsid w:val="00D6301E"/>
    <w:rsid w:val="00D632BF"/>
    <w:rsid w:val="00D64ABC"/>
    <w:rsid w:val="00D73287"/>
    <w:rsid w:val="00D735D3"/>
    <w:rsid w:val="00D75B07"/>
    <w:rsid w:val="00D80ECC"/>
    <w:rsid w:val="00D8293F"/>
    <w:rsid w:val="00D8684F"/>
    <w:rsid w:val="00D87A57"/>
    <w:rsid w:val="00D92B09"/>
    <w:rsid w:val="00D95ACB"/>
    <w:rsid w:val="00DA0E93"/>
    <w:rsid w:val="00DA481F"/>
    <w:rsid w:val="00DA6B37"/>
    <w:rsid w:val="00DB05BC"/>
    <w:rsid w:val="00DB76B1"/>
    <w:rsid w:val="00DC0ABD"/>
    <w:rsid w:val="00DC0EFD"/>
    <w:rsid w:val="00DC668B"/>
    <w:rsid w:val="00DC75CC"/>
    <w:rsid w:val="00DD173D"/>
    <w:rsid w:val="00DD5323"/>
    <w:rsid w:val="00DD5A1D"/>
    <w:rsid w:val="00DD6307"/>
    <w:rsid w:val="00DD7848"/>
    <w:rsid w:val="00DE1732"/>
    <w:rsid w:val="00DE2F89"/>
    <w:rsid w:val="00DF1B84"/>
    <w:rsid w:val="00DF1EC1"/>
    <w:rsid w:val="00DF3936"/>
    <w:rsid w:val="00DF74A7"/>
    <w:rsid w:val="00E002CE"/>
    <w:rsid w:val="00E0189A"/>
    <w:rsid w:val="00E02585"/>
    <w:rsid w:val="00E067CD"/>
    <w:rsid w:val="00E07638"/>
    <w:rsid w:val="00E122A1"/>
    <w:rsid w:val="00E140D4"/>
    <w:rsid w:val="00E16372"/>
    <w:rsid w:val="00E17CA4"/>
    <w:rsid w:val="00E206D6"/>
    <w:rsid w:val="00E21E20"/>
    <w:rsid w:val="00E2398B"/>
    <w:rsid w:val="00E247FD"/>
    <w:rsid w:val="00E27A5A"/>
    <w:rsid w:val="00E349A0"/>
    <w:rsid w:val="00E34A95"/>
    <w:rsid w:val="00E34D16"/>
    <w:rsid w:val="00E35A65"/>
    <w:rsid w:val="00E35B25"/>
    <w:rsid w:val="00E3738C"/>
    <w:rsid w:val="00E37F80"/>
    <w:rsid w:val="00E4562D"/>
    <w:rsid w:val="00E4641A"/>
    <w:rsid w:val="00E50EA7"/>
    <w:rsid w:val="00E52B65"/>
    <w:rsid w:val="00E53FE1"/>
    <w:rsid w:val="00E54F47"/>
    <w:rsid w:val="00E55A87"/>
    <w:rsid w:val="00E57547"/>
    <w:rsid w:val="00E575E0"/>
    <w:rsid w:val="00E57966"/>
    <w:rsid w:val="00E61787"/>
    <w:rsid w:val="00E61BD2"/>
    <w:rsid w:val="00E67260"/>
    <w:rsid w:val="00E67868"/>
    <w:rsid w:val="00E67877"/>
    <w:rsid w:val="00E76702"/>
    <w:rsid w:val="00E773E8"/>
    <w:rsid w:val="00E77615"/>
    <w:rsid w:val="00E812C7"/>
    <w:rsid w:val="00E84BC7"/>
    <w:rsid w:val="00E90CC4"/>
    <w:rsid w:val="00E92732"/>
    <w:rsid w:val="00E92EF5"/>
    <w:rsid w:val="00E9455A"/>
    <w:rsid w:val="00EA7F4E"/>
    <w:rsid w:val="00EB22A6"/>
    <w:rsid w:val="00EB2324"/>
    <w:rsid w:val="00EB58F4"/>
    <w:rsid w:val="00EC0A84"/>
    <w:rsid w:val="00EC0CFF"/>
    <w:rsid w:val="00EC122A"/>
    <w:rsid w:val="00EC71DD"/>
    <w:rsid w:val="00ED52D2"/>
    <w:rsid w:val="00EE06B8"/>
    <w:rsid w:val="00EE11FD"/>
    <w:rsid w:val="00EE71A1"/>
    <w:rsid w:val="00EF799E"/>
    <w:rsid w:val="00F00851"/>
    <w:rsid w:val="00F01615"/>
    <w:rsid w:val="00F0164B"/>
    <w:rsid w:val="00F02BC7"/>
    <w:rsid w:val="00F032C3"/>
    <w:rsid w:val="00F0465B"/>
    <w:rsid w:val="00F09264"/>
    <w:rsid w:val="00F1335B"/>
    <w:rsid w:val="00F14CEE"/>
    <w:rsid w:val="00F1593D"/>
    <w:rsid w:val="00F25303"/>
    <w:rsid w:val="00F33FD7"/>
    <w:rsid w:val="00F35D57"/>
    <w:rsid w:val="00F4022B"/>
    <w:rsid w:val="00F42004"/>
    <w:rsid w:val="00F426BC"/>
    <w:rsid w:val="00F4356C"/>
    <w:rsid w:val="00F454E7"/>
    <w:rsid w:val="00F45FCB"/>
    <w:rsid w:val="00F4689D"/>
    <w:rsid w:val="00F5125F"/>
    <w:rsid w:val="00F5133B"/>
    <w:rsid w:val="00F57685"/>
    <w:rsid w:val="00F6097C"/>
    <w:rsid w:val="00F6135A"/>
    <w:rsid w:val="00F62623"/>
    <w:rsid w:val="00F62EE8"/>
    <w:rsid w:val="00F65EB6"/>
    <w:rsid w:val="00F66CC5"/>
    <w:rsid w:val="00F7122E"/>
    <w:rsid w:val="00F714B2"/>
    <w:rsid w:val="00F7459D"/>
    <w:rsid w:val="00F750C6"/>
    <w:rsid w:val="00F7648E"/>
    <w:rsid w:val="00F76A4B"/>
    <w:rsid w:val="00F82CD8"/>
    <w:rsid w:val="00F8424D"/>
    <w:rsid w:val="00F85B5A"/>
    <w:rsid w:val="00F8712B"/>
    <w:rsid w:val="00F87904"/>
    <w:rsid w:val="00F93131"/>
    <w:rsid w:val="00F93BEC"/>
    <w:rsid w:val="00F9764B"/>
    <w:rsid w:val="00F97B6F"/>
    <w:rsid w:val="00FA0966"/>
    <w:rsid w:val="00FA58F8"/>
    <w:rsid w:val="00FB1AC8"/>
    <w:rsid w:val="00FB3AEB"/>
    <w:rsid w:val="00FB7BA0"/>
    <w:rsid w:val="00FB7C4B"/>
    <w:rsid w:val="00FC1228"/>
    <w:rsid w:val="00FC2603"/>
    <w:rsid w:val="00FC2AE2"/>
    <w:rsid w:val="00FC2F07"/>
    <w:rsid w:val="00FC4989"/>
    <w:rsid w:val="00FC51D3"/>
    <w:rsid w:val="00FC659E"/>
    <w:rsid w:val="00FC676C"/>
    <w:rsid w:val="00FC74BA"/>
    <w:rsid w:val="00FD1D83"/>
    <w:rsid w:val="00FD1FB3"/>
    <w:rsid w:val="00FD4537"/>
    <w:rsid w:val="00FD5AF7"/>
    <w:rsid w:val="00FE0173"/>
    <w:rsid w:val="00FE04F8"/>
    <w:rsid w:val="00FE0852"/>
    <w:rsid w:val="00FE39F1"/>
    <w:rsid w:val="00FE5579"/>
    <w:rsid w:val="00FF022A"/>
    <w:rsid w:val="00FF03D1"/>
    <w:rsid w:val="00FF1819"/>
    <w:rsid w:val="00FF25D9"/>
    <w:rsid w:val="00FF2F3C"/>
    <w:rsid w:val="00FF2F50"/>
    <w:rsid w:val="00FF643B"/>
    <w:rsid w:val="00FF7525"/>
    <w:rsid w:val="0107180F"/>
    <w:rsid w:val="013D4D4B"/>
    <w:rsid w:val="019084FD"/>
    <w:rsid w:val="01CE46A5"/>
    <w:rsid w:val="0227398E"/>
    <w:rsid w:val="0232F480"/>
    <w:rsid w:val="027FBA07"/>
    <w:rsid w:val="02EEBECD"/>
    <w:rsid w:val="02F90CEA"/>
    <w:rsid w:val="034D982E"/>
    <w:rsid w:val="036F611E"/>
    <w:rsid w:val="039E8B64"/>
    <w:rsid w:val="03BA1641"/>
    <w:rsid w:val="03BF3300"/>
    <w:rsid w:val="03D7DC12"/>
    <w:rsid w:val="03E8BD36"/>
    <w:rsid w:val="0404DF68"/>
    <w:rsid w:val="04147814"/>
    <w:rsid w:val="0443655A"/>
    <w:rsid w:val="04448BF2"/>
    <w:rsid w:val="04967D4B"/>
    <w:rsid w:val="049C3829"/>
    <w:rsid w:val="04CF5576"/>
    <w:rsid w:val="04E80A11"/>
    <w:rsid w:val="04FBB3C2"/>
    <w:rsid w:val="05090038"/>
    <w:rsid w:val="055A4FB8"/>
    <w:rsid w:val="055C9013"/>
    <w:rsid w:val="05C45BA3"/>
    <w:rsid w:val="05CA9082"/>
    <w:rsid w:val="05E835B3"/>
    <w:rsid w:val="063CA94A"/>
    <w:rsid w:val="06584513"/>
    <w:rsid w:val="0671B3A7"/>
    <w:rsid w:val="0698C065"/>
    <w:rsid w:val="0699A8F4"/>
    <w:rsid w:val="06C7D36A"/>
    <w:rsid w:val="0705A8DB"/>
    <w:rsid w:val="070AADBC"/>
    <w:rsid w:val="07988A1A"/>
    <w:rsid w:val="07D9150A"/>
    <w:rsid w:val="08223CCE"/>
    <w:rsid w:val="08373AAE"/>
    <w:rsid w:val="0847C77E"/>
    <w:rsid w:val="08FD2496"/>
    <w:rsid w:val="09699816"/>
    <w:rsid w:val="098135CC"/>
    <w:rsid w:val="09D0D757"/>
    <w:rsid w:val="09DA0920"/>
    <w:rsid w:val="09DFD1B6"/>
    <w:rsid w:val="09E258DC"/>
    <w:rsid w:val="0A0383AF"/>
    <w:rsid w:val="0A04F8E8"/>
    <w:rsid w:val="0A185125"/>
    <w:rsid w:val="0A9DFF85"/>
    <w:rsid w:val="0AB47ABF"/>
    <w:rsid w:val="0AEEA8E8"/>
    <w:rsid w:val="0AFF39A5"/>
    <w:rsid w:val="0B30D43A"/>
    <w:rsid w:val="0B6348C4"/>
    <w:rsid w:val="0B67914E"/>
    <w:rsid w:val="0B777EC6"/>
    <w:rsid w:val="0C153EEF"/>
    <w:rsid w:val="0C1BD710"/>
    <w:rsid w:val="0C3612D7"/>
    <w:rsid w:val="0C962A39"/>
    <w:rsid w:val="0CA22361"/>
    <w:rsid w:val="0CD88C25"/>
    <w:rsid w:val="0D12BD80"/>
    <w:rsid w:val="0D39746D"/>
    <w:rsid w:val="0D8F331C"/>
    <w:rsid w:val="0E63B2C6"/>
    <w:rsid w:val="0E7D6031"/>
    <w:rsid w:val="0EA5E014"/>
    <w:rsid w:val="0EA9B786"/>
    <w:rsid w:val="0EBDB0A8"/>
    <w:rsid w:val="0EEC334E"/>
    <w:rsid w:val="0EF89AF2"/>
    <w:rsid w:val="0F2E28A9"/>
    <w:rsid w:val="0F780A31"/>
    <w:rsid w:val="0F7F9D4C"/>
    <w:rsid w:val="0F885D7F"/>
    <w:rsid w:val="0FCD44BE"/>
    <w:rsid w:val="0FF723EB"/>
    <w:rsid w:val="10143649"/>
    <w:rsid w:val="105E7A73"/>
    <w:rsid w:val="106B952C"/>
    <w:rsid w:val="108E4907"/>
    <w:rsid w:val="109B1866"/>
    <w:rsid w:val="10E8B947"/>
    <w:rsid w:val="110FA49D"/>
    <w:rsid w:val="111D1760"/>
    <w:rsid w:val="113B6AB2"/>
    <w:rsid w:val="1195E4BE"/>
    <w:rsid w:val="11EE43DE"/>
    <w:rsid w:val="11FE1E0C"/>
    <w:rsid w:val="1204B029"/>
    <w:rsid w:val="121FE5F4"/>
    <w:rsid w:val="1231C96F"/>
    <w:rsid w:val="12A95B1B"/>
    <w:rsid w:val="13CF1229"/>
    <w:rsid w:val="13DA9B2F"/>
    <w:rsid w:val="13DD96BF"/>
    <w:rsid w:val="13FF8E1A"/>
    <w:rsid w:val="140B148F"/>
    <w:rsid w:val="145B2832"/>
    <w:rsid w:val="146DD5DD"/>
    <w:rsid w:val="14EE742C"/>
    <w:rsid w:val="14F7725B"/>
    <w:rsid w:val="150272CC"/>
    <w:rsid w:val="151CA8E2"/>
    <w:rsid w:val="155F7E91"/>
    <w:rsid w:val="15835F03"/>
    <w:rsid w:val="15ADBFD9"/>
    <w:rsid w:val="164A41B4"/>
    <w:rsid w:val="165C274A"/>
    <w:rsid w:val="16A256ED"/>
    <w:rsid w:val="16DEA2D0"/>
    <w:rsid w:val="170FF3EF"/>
    <w:rsid w:val="173FAEAC"/>
    <w:rsid w:val="17897A09"/>
    <w:rsid w:val="17907F27"/>
    <w:rsid w:val="17C19343"/>
    <w:rsid w:val="17FFD055"/>
    <w:rsid w:val="18115AB7"/>
    <w:rsid w:val="1820648D"/>
    <w:rsid w:val="18E6C1D0"/>
    <w:rsid w:val="1937375D"/>
    <w:rsid w:val="196B81B8"/>
    <w:rsid w:val="197FFFC1"/>
    <w:rsid w:val="19E08636"/>
    <w:rsid w:val="1A053FD3"/>
    <w:rsid w:val="1A060A46"/>
    <w:rsid w:val="1A187387"/>
    <w:rsid w:val="1A1D687B"/>
    <w:rsid w:val="1A945437"/>
    <w:rsid w:val="1A9D470C"/>
    <w:rsid w:val="1AA0E844"/>
    <w:rsid w:val="1AC06B26"/>
    <w:rsid w:val="1AD8B424"/>
    <w:rsid w:val="1B48D0E2"/>
    <w:rsid w:val="1B6026A5"/>
    <w:rsid w:val="1B648312"/>
    <w:rsid w:val="1BA1C2BE"/>
    <w:rsid w:val="1C04811F"/>
    <w:rsid w:val="1C112159"/>
    <w:rsid w:val="1C3A7393"/>
    <w:rsid w:val="1C5C9360"/>
    <w:rsid w:val="1C68CDAA"/>
    <w:rsid w:val="1CBC96F5"/>
    <w:rsid w:val="1CBD23D5"/>
    <w:rsid w:val="1D3F4FB9"/>
    <w:rsid w:val="1D5CF5C7"/>
    <w:rsid w:val="1D61DC25"/>
    <w:rsid w:val="1D974B29"/>
    <w:rsid w:val="1D9868CF"/>
    <w:rsid w:val="1DA8C2DA"/>
    <w:rsid w:val="1DD36E7B"/>
    <w:rsid w:val="1E0A4B34"/>
    <w:rsid w:val="1E216EE5"/>
    <w:rsid w:val="1E25CA7E"/>
    <w:rsid w:val="1E42AA47"/>
    <w:rsid w:val="1E5DDF3C"/>
    <w:rsid w:val="1E5DE232"/>
    <w:rsid w:val="1E64C76F"/>
    <w:rsid w:val="1E863731"/>
    <w:rsid w:val="1E998514"/>
    <w:rsid w:val="1EA7EA36"/>
    <w:rsid w:val="1ED4363B"/>
    <w:rsid w:val="1ED8F7BE"/>
    <w:rsid w:val="1F0241EA"/>
    <w:rsid w:val="1F616559"/>
    <w:rsid w:val="1F629B80"/>
    <w:rsid w:val="1F816AB6"/>
    <w:rsid w:val="1F87C6BF"/>
    <w:rsid w:val="1F8BCE5C"/>
    <w:rsid w:val="1F8D4672"/>
    <w:rsid w:val="1FA254CB"/>
    <w:rsid w:val="1FCDE7E2"/>
    <w:rsid w:val="1FDF1BD9"/>
    <w:rsid w:val="205A98C8"/>
    <w:rsid w:val="206F1730"/>
    <w:rsid w:val="207643EC"/>
    <w:rsid w:val="207DCC4F"/>
    <w:rsid w:val="208CDBF1"/>
    <w:rsid w:val="2095E5B6"/>
    <w:rsid w:val="20AADC35"/>
    <w:rsid w:val="20F26797"/>
    <w:rsid w:val="21270107"/>
    <w:rsid w:val="213B9C1B"/>
    <w:rsid w:val="213FDB45"/>
    <w:rsid w:val="21432E83"/>
    <w:rsid w:val="214DF398"/>
    <w:rsid w:val="218F7DD9"/>
    <w:rsid w:val="21D54DB6"/>
    <w:rsid w:val="2290C569"/>
    <w:rsid w:val="22CD1D2E"/>
    <w:rsid w:val="232AB13C"/>
    <w:rsid w:val="233BC118"/>
    <w:rsid w:val="2376FDCD"/>
    <w:rsid w:val="23A4F612"/>
    <w:rsid w:val="23E67DB1"/>
    <w:rsid w:val="23F400B2"/>
    <w:rsid w:val="2465F863"/>
    <w:rsid w:val="24876F94"/>
    <w:rsid w:val="24D25723"/>
    <w:rsid w:val="2519C746"/>
    <w:rsid w:val="252567F6"/>
    <w:rsid w:val="252B2249"/>
    <w:rsid w:val="256C8CD5"/>
    <w:rsid w:val="25762F65"/>
    <w:rsid w:val="25860C49"/>
    <w:rsid w:val="2600ACB2"/>
    <w:rsid w:val="261A5ACA"/>
    <w:rsid w:val="267C331D"/>
    <w:rsid w:val="26B1154C"/>
    <w:rsid w:val="26DA968C"/>
    <w:rsid w:val="26E42E35"/>
    <w:rsid w:val="26F21BA6"/>
    <w:rsid w:val="27058B3F"/>
    <w:rsid w:val="2709C7AE"/>
    <w:rsid w:val="270E8D2D"/>
    <w:rsid w:val="27223FD0"/>
    <w:rsid w:val="276FFE20"/>
    <w:rsid w:val="2778B357"/>
    <w:rsid w:val="27877D1F"/>
    <w:rsid w:val="27CD7D60"/>
    <w:rsid w:val="27D2FD7E"/>
    <w:rsid w:val="27E1C616"/>
    <w:rsid w:val="2827D182"/>
    <w:rsid w:val="2875C9AA"/>
    <w:rsid w:val="28B2884B"/>
    <w:rsid w:val="28E1D9AF"/>
    <w:rsid w:val="2908E5DE"/>
    <w:rsid w:val="2936A0C7"/>
    <w:rsid w:val="293C500B"/>
    <w:rsid w:val="2974FA1E"/>
    <w:rsid w:val="29C89B2A"/>
    <w:rsid w:val="29D13B3A"/>
    <w:rsid w:val="29D6F865"/>
    <w:rsid w:val="29EBA810"/>
    <w:rsid w:val="2A571D2C"/>
    <w:rsid w:val="2A635051"/>
    <w:rsid w:val="2A694418"/>
    <w:rsid w:val="2AA85F43"/>
    <w:rsid w:val="2B186F2A"/>
    <w:rsid w:val="2B5DB9F8"/>
    <w:rsid w:val="2B79315A"/>
    <w:rsid w:val="2BDA3B72"/>
    <w:rsid w:val="2BF2E2AB"/>
    <w:rsid w:val="2C01068E"/>
    <w:rsid w:val="2C4A236B"/>
    <w:rsid w:val="2C523CC9"/>
    <w:rsid w:val="2C58D781"/>
    <w:rsid w:val="2C6D6CC1"/>
    <w:rsid w:val="2CEB439D"/>
    <w:rsid w:val="2CFB2613"/>
    <w:rsid w:val="2D182FA5"/>
    <w:rsid w:val="2D242DE6"/>
    <w:rsid w:val="2D291204"/>
    <w:rsid w:val="2D2FF980"/>
    <w:rsid w:val="2D3571F1"/>
    <w:rsid w:val="2D6F3C2A"/>
    <w:rsid w:val="2DECBD0A"/>
    <w:rsid w:val="2E02BC89"/>
    <w:rsid w:val="2E083EFC"/>
    <w:rsid w:val="2E0D9E61"/>
    <w:rsid w:val="2E21ADC0"/>
    <w:rsid w:val="2ECB74C2"/>
    <w:rsid w:val="2EF08600"/>
    <w:rsid w:val="2F1007FE"/>
    <w:rsid w:val="2F3CAB99"/>
    <w:rsid w:val="2F655B0F"/>
    <w:rsid w:val="2F74637F"/>
    <w:rsid w:val="2F74F380"/>
    <w:rsid w:val="2FBE8EB1"/>
    <w:rsid w:val="2FC4E3CB"/>
    <w:rsid w:val="2FE41601"/>
    <w:rsid w:val="2FE91BF4"/>
    <w:rsid w:val="300165C8"/>
    <w:rsid w:val="3004E004"/>
    <w:rsid w:val="3021F28C"/>
    <w:rsid w:val="30225D31"/>
    <w:rsid w:val="302EF18D"/>
    <w:rsid w:val="30410ABD"/>
    <w:rsid w:val="3046A341"/>
    <w:rsid w:val="3073C8F2"/>
    <w:rsid w:val="3088F3AB"/>
    <w:rsid w:val="309FD45A"/>
    <w:rsid w:val="3101A1A5"/>
    <w:rsid w:val="318E1496"/>
    <w:rsid w:val="319D85F7"/>
    <w:rsid w:val="31A87CB3"/>
    <w:rsid w:val="31E665F4"/>
    <w:rsid w:val="31E692F6"/>
    <w:rsid w:val="321C0977"/>
    <w:rsid w:val="32245891"/>
    <w:rsid w:val="3239B8A3"/>
    <w:rsid w:val="32572FCF"/>
    <w:rsid w:val="327657CC"/>
    <w:rsid w:val="32950D58"/>
    <w:rsid w:val="3296DFFC"/>
    <w:rsid w:val="32998116"/>
    <w:rsid w:val="33438903"/>
    <w:rsid w:val="336E5639"/>
    <w:rsid w:val="337367A3"/>
    <w:rsid w:val="337C629E"/>
    <w:rsid w:val="3393549F"/>
    <w:rsid w:val="33B4381B"/>
    <w:rsid w:val="342C25D5"/>
    <w:rsid w:val="342CFA47"/>
    <w:rsid w:val="344EEAA5"/>
    <w:rsid w:val="3473C2E9"/>
    <w:rsid w:val="34B0E96A"/>
    <w:rsid w:val="34B653D4"/>
    <w:rsid w:val="34CB790B"/>
    <w:rsid w:val="34DAFBAB"/>
    <w:rsid w:val="34E60CC6"/>
    <w:rsid w:val="350630EA"/>
    <w:rsid w:val="350FECB9"/>
    <w:rsid w:val="351E744C"/>
    <w:rsid w:val="353088AA"/>
    <w:rsid w:val="358CF380"/>
    <w:rsid w:val="35A78831"/>
    <w:rsid w:val="35BF3C57"/>
    <w:rsid w:val="35C7C286"/>
    <w:rsid w:val="3618C89E"/>
    <w:rsid w:val="363EDD80"/>
    <w:rsid w:val="36B59923"/>
    <w:rsid w:val="36F2F639"/>
    <w:rsid w:val="36F60A39"/>
    <w:rsid w:val="371591A9"/>
    <w:rsid w:val="37570173"/>
    <w:rsid w:val="378ACF2C"/>
    <w:rsid w:val="37B49941"/>
    <w:rsid w:val="37DCB199"/>
    <w:rsid w:val="37E2A7D4"/>
    <w:rsid w:val="37EA9B79"/>
    <w:rsid w:val="37FD1CF2"/>
    <w:rsid w:val="380E395E"/>
    <w:rsid w:val="3814BD97"/>
    <w:rsid w:val="38856552"/>
    <w:rsid w:val="38A9A394"/>
    <w:rsid w:val="38BE87BB"/>
    <w:rsid w:val="38F23C27"/>
    <w:rsid w:val="38FF5499"/>
    <w:rsid w:val="39217CBB"/>
    <w:rsid w:val="395BEA40"/>
    <w:rsid w:val="395C8733"/>
    <w:rsid w:val="39D7A98F"/>
    <w:rsid w:val="39E01349"/>
    <w:rsid w:val="39F6DCEB"/>
    <w:rsid w:val="3A088435"/>
    <w:rsid w:val="3A258F20"/>
    <w:rsid w:val="3A91D8F3"/>
    <w:rsid w:val="3A986E9D"/>
    <w:rsid w:val="3ADCDB8D"/>
    <w:rsid w:val="3B2F4F77"/>
    <w:rsid w:val="3B3ABCA7"/>
    <w:rsid w:val="3B4C9BE1"/>
    <w:rsid w:val="3B6864EB"/>
    <w:rsid w:val="3BAB39CB"/>
    <w:rsid w:val="3BEF527A"/>
    <w:rsid w:val="3C3D3ED4"/>
    <w:rsid w:val="3C559D4D"/>
    <w:rsid w:val="3C82094B"/>
    <w:rsid w:val="3CA5D786"/>
    <w:rsid w:val="3CDBE270"/>
    <w:rsid w:val="3D357C07"/>
    <w:rsid w:val="3D76056B"/>
    <w:rsid w:val="3DC4410A"/>
    <w:rsid w:val="3DC78997"/>
    <w:rsid w:val="3DDA7874"/>
    <w:rsid w:val="3DEAD321"/>
    <w:rsid w:val="3E28D6CB"/>
    <w:rsid w:val="3E5BE749"/>
    <w:rsid w:val="3F1A284D"/>
    <w:rsid w:val="3F62F99B"/>
    <w:rsid w:val="3F86DBFE"/>
    <w:rsid w:val="3FB60238"/>
    <w:rsid w:val="3FDC461C"/>
    <w:rsid w:val="40108193"/>
    <w:rsid w:val="40201224"/>
    <w:rsid w:val="40273DC8"/>
    <w:rsid w:val="403491F2"/>
    <w:rsid w:val="40DD2CC6"/>
    <w:rsid w:val="40E96FCB"/>
    <w:rsid w:val="410A8975"/>
    <w:rsid w:val="41273655"/>
    <w:rsid w:val="417BF9ED"/>
    <w:rsid w:val="418CDD6C"/>
    <w:rsid w:val="418E304C"/>
    <w:rsid w:val="41B2B924"/>
    <w:rsid w:val="41EEB299"/>
    <w:rsid w:val="41F03AA2"/>
    <w:rsid w:val="4212991C"/>
    <w:rsid w:val="422561EE"/>
    <w:rsid w:val="4229E4A0"/>
    <w:rsid w:val="4230D9CC"/>
    <w:rsid w:val="42497B7D"/>
    <w:rsid w:val="42FA081C"/>
    <w:rsid w:val="4330B5EB"/>
    <w:rsid w:val="433587DF"/>
    <w:rsid w:val="43510FCC"/>
    <w:rsid w:val="438A0B0C"/>
    <w:rsid w:val="43C5A6FC"/>
    <w:rsid w:val="43C8A0CB"/>
    <w:rsid w:val="43D67ADD"/>
    <w:rsid w:val="44395CEF"/>
    <w:rsid w:val="443E47B2"/>
    <w:rsid w:val="446070A5"/>
    <w:rsid w:val="446EF1A5"/>
    <w:rsid w:val="44EB1DCA"/>
    <w:rsid w:val="450C51A9"/>
    <w:rsid w:val="4541FC34"/>
    <w:rsid w:val="454689D6"/>
    <w:rsid w:val="45C755D2"/>
    <w:rsid w:val="45D84352"/>
    <w:rsid w:val="45F17307"/>
    <w:rsid w:val="45F74DFB"/>
    <w:rsid w:val="46009722"/>
    <w:rsid w:val="4672714B"/>
    <w:rsid w:val="4689E325"/>
    <w:rsid w:val="469EE95E"/>
    <w:rsid w:val="469FC4DB"/>
    <w:rsid w:val="46AACC00"/>
    <w:rsid w:val="478EAC5C"/>
    <w:rsid w:val="47A20898"/>
    <w:rsid w:val="47AE90B4"/>
    <w:rsid w:val="47C73258"/>
    <w:rsid w:val="48006B6F"/>
    <w:rsid w:val="480D71D9"/>
    <w:rsid w:val="4819A944"/>
    <w:rsid w:val="4878EEF6"/>
    <w:rsid w:val="4896A68B"/>
    <w:rsid w:val="48B196CC"/>
    <w:rsid w:val="48EC1FD4"/>
    <w:rsid w:val="4934F145"/>
    <w:rsid w:val="495EF53E"/>
    <w:rsid w:val="49E2BC98"/>
    <w:rsid w:val="4A08ABA5"/>
    <w:rsid w:val="4A08ED12"/>
    <w:rsid w:val="4AC13C0D"/>
    <w:rsid w:val="4AE03F74"/>
    <w:rsid w:val="4AE48840"/>
    <w:rsid w:val="4B26276B"/>
    <w:rsid w:val="4B3FA79C"/>
    <w:rsid w:val="4B432E8B"/>
    <w:rsid w:val="4B5BF050"/>
    <w:rsid w:val="4B907C31"/>
    <w:rsid w:val="4BD72B8D"/>
    <w:rsid w:val="4C091647"/>
    <w:rsid w:val="4C181BFB"/>
    <w:rsid w:val="4C696F7C"/>
    <w:rsid w:val="4C729456"/>
    <w:rsid w:val="4C93595D"/>
    <w:rsid w:val="4CAD9051"/>
    <w:rsid w:val="4CD73A41"/>
    <w:rsid w:val="4D1D9A00"/>
    <w:rsid w:val="4D3735D2"/>
    <w:rsid w:val="4D4A7928"/>
    <w:rsid w:val="4D66286B"/>
    <w:rsid w:val="4D990EAC"/>
    <w:rsid w:val="4DE9CEEE"/>
    <w:rsid w:val="4E03904E"/>
    <w:rsid w:val="4E6F8BAD"/>
    <w:rsid w:val="4E8CC892"/>
    <w:rsid w:val="4EBE3F30"/>
    <w:rsid w:val="4EF7D720"/>
    <w:rsid w:val="4F0E7DE0"/>
    <w:rsid w:val="4F23E127"/>
    <w:rsid w:val="4F2BD38D"/>
    <w:rsid w:val="4F937E84"/>
    <w:rsid w:val="4FA2CBF5"/>
    <w:rsid w:val="50235DF2"/>
    <w:rsid w:val="503759BD"/>
    <w:rsid w:val="50412245"/>
    <w:rsid w:val="50648863"/>
    <w:rsid w:val="50E60919"/>
    <w:rsid w:val="50F842B8"/>
    <w:rsid w:val="512CC1F7"/>
    <w:rsid w:val="515663D4"/>
    <w:rsid w:val="5186A259"/>
    <w:rsid w:val="519174FF"/>
    <w:rsid w:val="51CE61C2"/>
    <w:rsid w:val="51F59583"/>
    <w:rsid w:val="52269015"/>
    <w:rsid w:val="52545986"/>
    <w:rsid w:val="526B4444"/>
    <w:rsid w:val="529409CB"/>
    <w:rsid w:val="52C01481"/>
    <w:rsid w:val="52DEB6BC"/>
    <w:rsid w:val="52EB4502"/>
    <w:rsid w:val="52F06D22"/>
    <w:rsid w:val="52FB4B6D"/>
    <w:rsid w:val="52FCAE90"/>
    <w:rsid w:val="5300CA41"/>
    <w:rsid w:val="5313239E"/>
    <w:rsid w:val="5313AC9F"/>
    <w:rsid w:val="5328DD93"/>
    <w:rsid w:val="535F85F3"/>
    <w:rsid w:val="5360ADFC"/>
    <w:rsid w:val="53B49112"/>
    <w:rsid w:val="53E037AC"/>
    <w:rsid w:val="53ED8D3B"/>
    <w:rsid w:val="53F1226F"/>
    <w:rsid w:val="54104CAE"/>
    <w:rsid w:val="54C2F77C"/>
    <w:rsid w:val="553E4A9F"/>
    <w:rsid w:val="55778207"/>
    <w:rsid w:val="55AAAFC4"/>
    <w:rsid w:val="55E13A1A"/>
    <w:rsid w:val="566280FE"/>
    <w:rsid w:val="56876264"/>
    <w:rsid w:val="56F3A1B0"/>
    <w:rsid w:val="56F86769"/>
    <w:rsid w:val="5800FE01"/>
    <w:rsid w:val="581481C3"/>
    <w:rsid w:val="582F122A"/>
    <w:rsid w:val="58346B25"/>
    <w:rsid w:val="583F210E"/>
    <w:rsid w:val="5853A86F"/>
    <w:rsid w:val="58CE82D5"/>
    <w:rsid w:val="58FBC700"/>
    <w:rsid w:val="5903E447"/>
    <w:rsid w:val="5915F282"/>
    <w:rsid w:val="5937C7F5"/>
    <w:rsid w:val="59538736"/>
    <w:rsid w:val="5978609D"/>
    <w:rsid w:val="598488BB"/>
    <w:rsid w:val="598FA608"/>
    <w:rsid w:val="5991AA70"/>
    <w:rsid w:val="599803D5"/>
    <w:rsid w:val="599C6D0C"/>
    <w:rsid w:val="59B19633"/>
    <w:rsid w:val="59CA749E"/>
    <w:rsid w:val="59CB3AAB"/>
    <w:rsid w:val="59E830E9"/>
    <w:rsid w:val="5A31AA5C"/>
    <w:rsid w:val="5A6C1EAA"/>
    <w:rsid w:val="5AC11914"/>
    <w:rsid w:val="5ACF9F21"/>
    <w:rsid w:val="5AFC8626"/>
    <w:rsid w:val="5B1C61C1"/>
    <w:rsid w:val="5B59FB56"/>
    <w:rsid w:val="5BC03842"/>
    <w:rsid w:val="5BDBB602"/>
    <w:rsid w:val="5BE9894A"/>
    <w:rsid w:val="5C163E45"/>
    <w:rsid w:val="5C1DBC7B"/>
    <w:rsid w:val="5C4C5BD0"/>
    <w:rsid w:val="5C7A505D"/>
    <w:rsid w:val="5CBC03BB"/>
    <w:rsid w:val="5CE94AEC"/>
    <w:rsid w:val="5CF11A7A"/>
    <w:rsid w:val="5D3BBFE1"/>
    <w:rsid w:val="5D798F3C"/>
    <w:rsid w:val="5DAFD8A3"/>
    <w:rsid w:val="5DCA0021"/>
    <w:rsid w:val="5DF3FD87"/>
    <w:rsid w:val="5DFAC5BA"/>
    <w:rsid w:val="5E1FE89F"/>
    <w:rsid w:val="5E2C7CDE"/>
    <w:rsid w:val="5F241768"/>
    <w:rsid w:val="5F687305"/>
    <w:rsid w:val="5FD95A58"/>
    <w:rsid w:val="5FE58BC1"/>
    <w:rsid w:val="60BA27ED"/>
    <w:rsid w:val="60D2D5DA"/>
    <w:rsid w:val="613F94AE"/>
    <w:rsid w:val="61754D83"/>
    <w:rsid w:val="61BECD05"/>
    <w:rsid w:val="61D93E7C"/>
    <w:rsid w:val="61E2B20B"/>
    <w:rsid w:val="61E5358D"/>
    <w:rsid w:val="61E5DF27"/>
    <w:rsid w:val="61F5C456"/>
    <w:rsid w:val="6290A50A"/>
    <w:rsid w:val="638B9C90"/>
    <w:rsid w:val="63962EDB"/>
    <w:rsid w:val="6397856D"/>
    <w:rsid w:val="639DE753"/>
    <w:rsid w:val="63B4C33F"/>
    <w:rsid w:val="641B28C8"/>
    <w:rsid w:val="641C71BE"/>
    <w:rsid w:val="6439F521"/>
    <w:rsid w:val="64512C53"/>
    <w:rsid w:val="6453950E"/>
    <w:rsid w:val="6465E79C"/>
    <w:rsid w:val="6473B1F4"/>
    <w:rsid w:val="64DC1637"/>
    <w:rsid w:val="65276081"/>
    <w:rsid w:val="653C2A7E"/>
    <w:rsid w:val="6540FF7A"/>
    <w:rsid w:val="65AB5513"/>
    <w:rsid w:val="65EFFEE9"/>
    <w:rsid w:val="65F7438B"/>
    <w:rsid w:val="660223AA"/>
    <w:rsid w:val="662165C4"/>
    <w:rsid w:val="6632ED87"/>
    <w:rsid w:val="663AE6E5"/>
    <w:rsid w:val="664215B8"/>
    <w:rsid w:val="66A93A7B"/>
    <w:rsid w:val="66B84A43"/>
    <w:rsid w:val="66C01F43"/>
    <w:rsid w:val="673C03CA"/>
    <w:rsid w:val="67708070"/>
    <w:rsid w:val="67D77D59"/>
    <w:rsid w:val="67EC3359"/>
    <w:rsid w:val="67EDB7CC"/>
    <w:rsid w:val="67F8D8DF"/>
    <w:rsid w:val="68FC3A20"/>
    <w:rsid w:val="69C1DFB2"/>
    <w:rsid w:val="69C354F3"/>
    <w:rsid w:val="69E47F00"/>
    <w:rsid w:val="69EA9C35"/>
    <w:rsid w:val="6A006E11"/>
    <w:rsid w:val="6A54B05D"/>
    <w:rsid w:val="6AA55D65"/>
    <w:rsid w:val="6AB3F2EE"/>
    <w:rsid w:val="6ADE82F6"/>
    <w:rsid w:val="6B7C1640"/>
    <w:rsid w:val="6BDCBE10"/>
    <w:rsid w:val="6BE71DDA"/>
    <w:rsid w:val="6BEA7809"/>
    <w:rsid w:val="6C06D46E"/>
    <w:rsid w:val="6C20431F"/>
    <w:rsid w:val="6C27270F"/>
    <w:rsid w:val="6C290CCC"/>
    <w:rsid w:val="6C510154"/>
    <w:rsid w:val="6C959432"/>
    <w:rsid w:val="6C992DFB"/>
    <w:rsid w:val="6CD2C937"/>
    <w:rsid w:val="6CE63F2B"/>
    <w:rsid w:val="6D5C6A4F"/>
    <w:rsid w:val="6D75F1F2"/>
    <w:rsid w:val="6D8EC283"/>
    <w:rsid w:val="6DA6BE8D"/>
    <w:rsid w:val="6DD55BEF"/>
    <w:rsid w:val="6E076E65"/>
    <w:rsid w:val="6E143830"/>
    <w:rsid w:val="6E1E7E28"/>
    <w:rsid w:val="6E24C1F8"/>
    <w:rsid w:val="6E27A812"/>
    <w:rsid w:val="6E3247E1"/>
    <w:rsid w:val="6E8066DC"/>
    <w:rsid w:val="6ECE2B7A"/>
    <w:rsid w:val="6EE6BA0D"/>
    <w:rsid w:val="6F0826DC"/>
    <w:rsid w:val="6F2E899C"/>
    <w:rsid w:val="7016BC20"/>
    <w:rsid w:val="702AE65D"/>
    <w:rsid w:val="704463FB"/>
    <w:rsid w:val="704E467F"/>
    <w:rsid w:val="70B02B5C"/>
    <w:rsid w:val="70FE3CFA"/>
    <w:rsid w:val="713C7C6D"/>
    <w:rsid w:val="7150FEF6"/>
    <w:rsid w:val="71B24E88"/>
    <w:rsid w:val="71C11A46"/>
    <w:rsid w:val="721FA647"/>
    <w:rsid w:val="72259A63"/>
    <w:rsid w:val="72460423"/>
    <w:rsid w:val="724B893B"/>
    <w:rsid w:val="727C0645"/>
    <w:rsid w:val="72CFC39A"/>
    <w:rsid w:val="730D16B7"/>
    <w:rsid w:val="73226786"/>
    <w:rsid w:val="73289B5A"/>
    <w:rsid w:val="7366365F"/>
    <w:rsid w:val="737D68C6"/>
    <w:rsid w:val="73965451"/>
    <w:rsid w:val="73BD20BC"/>
    <w:rsid w:val="73D40069"/>
    <w:rsid w:val="73ECE162"/>
    <w:rsid w:val="740C4931"/>
    <w:rsid w:val="741E3C43"/>
    <w:rsid w:val="74775A6F"/>
    <w:rsid w:val="7481561B"/>
    <w:rsid w:val="748C6CB8"/>
    <w:rsid w:val="74D2DD78"/>
    <w:rsid w:val="74DC5EF0"/>
    <w:rsid w:val="75072F1E"/>
    <w:rsid w:val="75379E03"/>
    <w:rsid w:val="7545283E"/>
    <w:rsid w:val="75551317"/>
    <w:rsid w:val="756AE6BE"/>
    <w:rsid w:val="7573D0CC"/>
    <w:rsid w:val="7596DDCC"/>
    <w:rsid w:val="759B7A7C"/>
    <w:rsid w:val="75A75C39"/>
    <w:rsid w:val="75B7DB33"/>
    <w:rsid w:val="76BABECD"/>
    <w:rsid w:val="7722A31C"/>
    <w:rsid w:val="777D4D58"/>
    <w:rsid w:val="77DDDD3D"/>
    <w:rsid w:val="77E31F87"/>
    <w:rsid w:val="77F11190"/>
    <w:rsid w:val="78262980"/>
    <w:rsid w:val="786880D6"/>
    <w:rsid w:val="78856F99"/>
    <w:rsid w:val="789BC794"/>
    <w:rsid w:val="78ACE1EB"/>
    <w:rsid w:val="78E7DEE5"/>
    <w:rsid w:val="78F6C73C"/>
    <w:rsid w:val="79268ECF"/>
    <w:rsid w:val="7926D4DC"/>
    <w:rsid w:val="794ACB92"/>
    <w:rsid w:val="794F3AD3"/>
    <w:rsid w:val="7953239B"/>
    <w:rsid w:val="7966ED08"/>
    <w:rsid w:val="79711968"/>
    <w:rsid w:val="797B5F7D"/>
    <w:rsid w:val="79BAF257"/>
    <w:rsid w:val="79D86367"/>
    <w:rsid w:val="7A1CC321"/>
    <w:rsid w:val="7A40319D"/>
    <w:rsid w:val="7A5AF95B"/>
    <w:rsid w:val="7A61AC09"/>
    <w:rsid w:val="7A92EE69"/>
    <w:rsid w:val="7ABD77B0"/>
    <w:rsid w:val="7ADE10AC"/>
    <w:rsid w:val="7B12D2B0"/>
    <w:rsid w:val="7B5AF4CB"/>
    <w:rsid w:val="7B6631C6"/>
    <w:rsid w:val="7B879415"/>
    <w:rsid w:val="7BD867B2"/>
    <w:rsid w:val="7BDD14CB"/>
    <w:rsid w:val="7BF8EF08"/>
    <w:rsid w:val="7C5A975A"/>
    <w:rsid w:val="7C645FC8"/>
    <w:rsid w:val="7C720F93"/>
    <w:rsid w:val="7CE3CA63"/>
    <w:rsid w:val="7D6ED413"/>
    <w:rsid w:val="7D7727AA"/>
    <w:rsid w:val="7D8EA731"/>
    <w:rsid w:val="7D94D0BF"/>
    <w:rsid w:val="7DC4F113"/>
    <w:rsid w:val="7DC5C8FA"/>
    <w:rsid w:val="7DD6ED6E"/>
    <w:rsid w:val="7DD767D0"/>
    <w:rsid w:val="7DFE4FF0"/>
    <w:rsid w:val="7E698644"/>
    <w:rsid w:val="7E69932C"/>
    <w:rsid w:val="7E8B83BA"/>
    <w:rsid w:val="7E8FA5CB"/>
    <w:rsid w:val="7EBFD65E"/>
    <w:rsid w:val="7ED12112"/>
    <w:rsid w:val="7EF1FB08"/>
    <w:rsid w:val="7F080E53"/>
    <w:rsid w:val="7F14569B"/>
    <w:rsid w:val="7F4D0F37"/>
    <w:rsid w:val="7FD0EF7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0C2203"/>
  <w15:docId w15:val="{CD35BED7-FF1A-4421-95E9-B915961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b/>
      <w:snapToGrid w:val="0"/>
      <w:color w:val="000000"/>
      <w:lang w:val="es-ES"/>
    </w:rPr>
  </w:style>
  <w:style w:type="paragraph" w:styleId="Ttulo3">
    <w:name w:val="heading 3"/>
    <w:basedOn w:val="Normal"/>
    <w:next w:val="Normal"/>
    <w:qFormat/>
    <w:pPr>
      <w:keepNext/>
      <w:shd w:val="pct20" w:color="000000" w:fill="FFFFFF"/>
      <w:jc w:val="center"/>
      <w:outlineLvl w:val="2"/>
    </w:pPr>
    <w:rPr>
      <w:b/>
      <w:lang w:val="es-MX"/>
    </w:rPr>
  </w:style>
  <w:style w:type="paragraph" w:styleId="Ttulo4">
    <w:name w:val="heading 4"/>
    <w:basedOn w:val="Normal"/>
    <w:next w:val="Normal"/>
    <w:qFormat/>
    <w:pPr>
      <w:keepNext/>
      <w:jc w:val="center"/>
      <w:outlineLvl w:val="3"/>
    </w:pPr>
    <w:rPr>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pPr>
      <w:jc w:val="center"/>
    </w:pPr>
    <w:rPr>
      <w:b/>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sid w:val="00745840"/>
    <w:rPr>
      <w:rFonts w:ascii="Tahoma" w:hAnsi="Tahoma" w:cs="Tahoma"/>
      <w:sz w:val="16"/>
      <w:szCs w:val="16"/>
    </w:rPr>
  </w:style>
  <w:style w:type="character" w:customStyle="1" w:styleId="PiedepginaCar">
    <w:name w:val="Pie de página Car"/>
    <w:link w:val="Piedepgina"/>
    <w:uiPriority w:val="99"/>
    <w:rsid w:val="009141AF"/>
    <w:rPr>
      <w:rFonts w:ascii="Arial" w:hAnsi="Arial"/>
      <w:sz w:val="24"/>
      <w:lang w:val="es-ES_tradnl" w:eastAsia="es-ES"/>
    </w:rPr>
  </w:style>
  <w:style w:type="character" w:customStyle="1" w:styleId="EncabezadoCar">
    <w:name w:val="Encabezado Car"/>
    <w:link w:val="Encabezado"/>
    <w:rsid w:val="006E6D7E"/>
    <w:rPr>
      <w:rFonts w:ascii="Arial" w:hAnsi="Arial"/>
      <w:sz w:val="24"/>
      <w:lang w:val="es-ES_tradnl" w:eastAsia="es-ES"/>
    </w:rPr>
  </w:style>
  <w:style w:type="paragraph" w:styleId="Textoindependiente2">
    <w:name w:val="Body Text 2"/>
    <w:basedOn w:val="Normal"/>
    <w:link w:val="Textoindependiente2Car"/>
    <w:uiPriority w:val="99"/>
    <w:rsid w:val="00E002CE"/>
    <w:pPr>
      <w:spacing w:after="120" w:line="480" w:lineRule="auto"/>
      <w:ind w:left="835" w:right="835"/>
    </w:pPr>
    <w:rPr>
      <w:rFonts w:eastAsia="Batang"/>
      <w:spacing w:val="-5"/>
      <w:sz w:val="20"/>
      <w:lang w:val="es-ES" w:eastAsia="en-US"/>
    </w:rPr>
  </w:style>
  <w:style w:type="character" w:customStyle="1" w:styleId="Textoindependiente2Car">
    <w:name w:val="Texto independiente 2 Car"/>
    <w:link w:val="Textoindependiente2"/>
    <w:uiPriority w:val="99"/>
    <w:rsid w:val="00E002CE"/>
    <w:rPr>
      <w:rFonts w:ascii="Arial" w:eastAsia="Batang" w:hAnsi="Arial"/>
      <w:spacing w:val="-5"/>
      <w:lang w:val="es-ES" w:eastAsia="en-US"/>
    </w:rPr>
  </w:style>
  <w:style w:type="paragraph" w:styleId="NormalWeb">
    <w:name w:val="Normal (Web)"/>
    <w:basedOn w:val="Normal"/>
    <w:uiPriority w:val="99"/>
    <w:unhideWhenUsed/>
    <w:rsid w:val="00505F51"/>
    <w:pPr>
      <w:spacing w:before="100" w:beforeAutospacing="1" w:after="100" w:afterAutospacing="1"/>
    </w:pPr>
    <w:rPr>
      <w:rFonts w:ascii="Times New Roman" w:hAnsi="Times New Roman"/>
      <w:color w:val="000000"/>
      <w:szCs w:val="24"/>
      <w:lang w:val="es-ES"/>
    </w:rPr>
  </w:style>
  <w:style w:type="character" w:styleId="Textoennegrita">
    <w:name w:val="Strong"/>
    <w:uiPriority w:val="22"/>
    <w:qFormat/>
    <w:rsid w:val="00505F51"/>
    <w:rPr>
      <w:b/>
      <w:bCs/>
    </w:rPr>
  </w:style>
  <w:style w:type="paragraph" w:styleId="Prrafodelista">
    <w:name w:val="List Paragraph"/>
    <w:aliases w:val="Segundo nivel de viñetas,List Paragraph1,titulo 3,Bullet List,FooterText,numbered,Paragraphe de liste1,lp1,HOJA,Colorful List - Accent 11,Lista vistosa - Énfasis 11,Colorful List - Accent 111,Ha,Bolita"/>
    <w:basedOn w:val="Normal"/>
    <w:link w:val="PrrafodelistaCar"/>
    <w:uiPriority w:val="34"/>
    <w:qFormat/>
    <w:rsid w:val="00FD4537"/>
    <w:pPr>
      <w:ind w:left="708"/>
    </w:pPr>
    <w:rPr>
      <w:sz w:val="22"/>
      <w:lang w:val="es-CO" w:eastAsia="en-US"/>
    </w:rPr>
  </w:style>
  <w:style w:type="character" w:styleId="Hipervnculo">
    <w:name w:val="Hyperlink"/>
    <w:rsid w:val="00792CEC"/>
    <w:rPr>
      <w:color w:val="0000FF"/>
      <w:u w:val="single"/>
      <w:lang w:val="es-ES"/>
    </w:rPr>
  </w:style>
  <w:style w:type="character" w:customStyle="1" w:styleId="PrrafodelistaCar">
    <w:name w:val="Párrafo de lista Car"/>
    <w:aliases w:val="Segundo nivel de viñetas Car,List Paragraph1 Car,titulo 3 Car,Bullet List Car,FooterText Car,numbered Car,Paragraphe de liste1 Car,lp1 Car,HOJA Car,Colorful List - Accent 11 Car,Lista vistosa - Énfasis 11 Car,Ha Car,Bolita Car"/>
    <w:link w:val="Prrafodelista"/>
    <w:uiPriority w:val="34"/>
    <w:rsid w:val="00792CEC"/>
    <w:rPr>
      <w:rFonts w:ascii="Arial" w:hAnsi="Arial"/>
      <w:sz w:val="22"/>
      <w:lang w:eastAsia="en-US"/>
    </w:rPr>
  </w:style>
  <w:style w:type="paragraph" w:customStyle="1" w:styleId="Default">
    <w:name w:val="Default"/>
    <w:rsid w:val="00792CEC"/>
    <w:pPr>
      <w:autoSpaceDE w:val="0"/>
      <w:autoSpaceDN w:val="0"/>
      <w:adjustRightInd w:val="0"/>
    </w:pPr>
    <w:rPr>
      <w:rFonts w:ascii="Calibri" w:hAnsi="Calibri" w:cs="Calibri"/>
      <w:color w:val="000000"/>
      <w:sz w:val="24"/>
      <w:szCs w:val="24"/>
      <w:lang w:val="es-CO" w:eastAsia="es-CO"/>
    </w:rPr>
  </w:style>
  <w:style w:type="character" w:customStyle="1" w:styleId="Mencinsinresolver1">
    <w:name w:val="Mención sin resolver1"/>
    <w:uiPriority w:val="99"/>
    <w:semiHidden/>
    <w:unhideWhenUsed/>
    <w:rsid w:val="00A700C6"/>
    <w:rPr>
      <w:color w:val="605E5C"/>
      <w:shd w:val="clear" w:color="auto" w:fill="E1DFDD"/>
    </w:rPr>
  </w:style>
  <w:style w:type="table" w:styleId="Tablaconcuadrcula">
    <w:name w:val="Table Grid"/>
    <w:basedOn w:val="Tablanormal"/>
    <w:rsid w:val="0072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843A12"/>
    <w:rPr>
      <w:sz w:val="16"/>
      <w:szCs w:val="16"/>
    </w:rPr>
  </w:style>
  <w:style w:type="paragraph" w:styleId="Textocomentario">
    <w:name w:val="annotation text"/>
    <w:basedOn w:val="Normal"/>
    <w:link w:val="TextocomentarioCar"/>
    <w:rsid w:val="00843A12"/>
    <w:rPr>
      <w:sz w:val="20"/>
    </w:rPr>
  </w:style>
  <w:style w:type="character" w:customStyle="1" w:styleId="TextocomentarioCar">
    <w:name w:val="Texto comentario Car"/>
    <w:basedOn w:val="Fuentedeprrafopredeter"/>
    <w:link w:val="Textocomentario"/>
    <w:rsid w:val="00843A12"/>
    <w:rPr>
      <w:rFonts w:ascii="Arial" w:hAnsi="Arial"/>
      <w:lang w:val="es-ES_tradnl" w:eastAsia="es-ES"/>
    </w:rPr>
  </w:style>
  <w:style w:type="paragraph" w:styleId="Asuntodelcomentario">
    <w:name w:val="annotation subject"/>
    <w:basedOn w:val="Textocomentario"/>
    <w:next w:val="Textocomentario"/>
    <w:link w:val="AsuntodelcomentarioCar"/>
    <w:semiHidden/>
    <w:unhideWhenUsed/>
    <w:rsid w:val="00843A12"/>
    <w:rPr>
      <w:b/>
      <w:bCs/>
    </w:rPr>
  </w:style>
  <w:style w:type="character" w:customStyle="1" w:styleId="AsuntodelcomentarioCar">
    <w:name w:val="Asunto del comentario Car"/>
    <w:basedOn w:val="TextocomentarioCar"/>
    <w:link w:val="Asuntodelcomentario"/>
    <w:semiHidden/>
    <w:rsid w:val="00843A12"/>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104">
      <w:bodyDiv w:val="1"/>
      <w:marLeft w:val="0"/>
      <w:marRight w:val="0"/>
      <w:marTop w:val="0"/>
      <w:marBottom w:val="0"/>
      <w:divBdr>
        <w:top w:val="none" w:sz="0" w:space="0" w:color="auto"/>
        <w:left w:val="none" w:sz="0" w:space="0" w:color="auto"/>
        <w:bottom w:val="none" w:sz="0" w:space="0" w:color="auto"/>
        <w:right w:val="none" w:sz="0" w:space="0" w:color="auto"/>
      </w:divBdr>
    </w:div>
    <w:div w:id="128212788">
      <w:bodyDiv w:val="1"/>
      <w:marLeft w:val="0"/>
      <w:marRight w:val="0"/>
      <w:marTop w:val="0"/>
      <w:marBottom w:val="0"/>
      <w:divBdr>
        <w:top w:val="none" w:sz="0" w:space="0" w:color="auto"/>
        <w:left w:val="none" w:sz="0" w:space="0" w:color="auto"/>
        <w:bottom w:val="none" w:sz="0" w:space="0" w:color="auto"/>
        <w:right w:val="none" w:sz="0" w:space="0" w:color="auto"/>
      </w:divBdr>
    </w:div>
    <w:div w:id="244993899">
      <w:bodyDiv w:val="1"/>
      <w:marLeft w:val="0"/>
      <w:marRight w:val="0"/>
      <w:marTop w:val="0"/>
      <w:marBottom w:val="0"/>
      <w:divBdr>
        <w:top w:val="none" w:sz="0" w:space="0" w:color="auto"/>
        <w:left w:val="none" w:sz="0" w:space="0" w:color="auto"/>
        <w:bottom w:val="none" w:sz="0" w:space="0" w:color="auto"/>
        <w:right w:val="none" w:sz="0" w:space="0" w:color="auto"/>
      </w:divBdr>
    </w:div>
    <w:div w:id="302200523">
      <w:bodyDiv w:val="1"/>
      <w:marLeft w:val="0"/>
      <w:marRight w:val="0"/>
      <w:marTop w:val="0"/>
      <w:marBottom w:val="0"/>
      <w:divBdr>
        <w:top w:val="none" w:sz="0" w:space="0" w:color="auto"/>
        <w:left w:val="none" w:sz="0" w:space="0" w:color="auto"/>
        <w:bottom w:val="none" w:sz="0" w:space="0" w:color="auto"/>
        <w:right w:val="none" w:sz="0" w:space="0" w:color="auto"/>
      </w:divBdr>
    </w:div>
    <w:div w:id="305202322">
      <w:bodyDiv w:val="1"/>
      <w:marLeft w:val="0"/>
      <w:marRight w:val="0"/>
      <w:marTop w:val="0"/>
      <w:marBottom w:val="0"/>
      <w:divBdr>
        <w:top w:val="none" w:sz="0" w:space="0" w:color="auto"/>
        <w:left w:val="none" w:sz="0" w:space="0" w:color="auto"/>
        <w:bottom w:val="none" w:sz="0" w:space="0" w:color="auto"/>
        <w:right w:val="none" w:sz="0" w:space="0" w:color="auto"/>
      </w:divBdr>
    </w:div>
    <w:div w:id="376860964">
      <w:bodyDiv w:val="1"/>
      <w:marLeft w:val="0"/>
      <w:marRight w:val="0"/>
      <w:marTop w:val="0"/>
      <w:marBottom w:val="0"/>
      <w:divBdr>
        <w:top w:val="none" w:sz="0" w:space="0" w:color="auto"/>
        <w:left w:val="none" w:sz="0" w:space="0" w:color="auto"/>
        <w:bottom w:val="none" w:sz="0" w:space="0" w:color="auto"/>
        <w:right w:val="none" w:sz="0" w:space="0" w:color="auto"/>
      </w:divBdr>
    </w:div>
    <w:div w:id="431098433">
      <w:bodyDiv w:val="1"/>
      <w:marLeft w:val="0"/>
      <w:marRight w:val="0"/>
      <w:marTop w:val="0"/>
      <w:marBottom w:val="0"/>
      <w:divBdr>
        <w:top w:val="none" w:sz="0" w:space="0" w:color="auto"/>
        <w:left w:val="none" w:sz="0" w:space="0" w:color="auto"/>
        <w:bottom w:val="none" w:sz="0" w:space="0" w:color="auto"/>
        <w:right w:val="none" w:sz="0" w:space="0" w:color="auto"/>
      </w:divBdr>
    </w:div>
    <w:div w:id="461657249">
      <w:bodyDiv w:val="1"/>
      <w:marLeft w:val="0"/>
      <w:marRight w:val="0"/>
      <w:marTop w:val="0"/>
      <w:marBottom w:val="0"/>
      <w:divBdr>
        <w:top w:val="none" w:sz="0" w:space="0" w:color="auto"/>
        <w:left w:val="none" w:sz="0" w:space="0" w:color="auto"/>
        <w:bottom w:val="none" w:sz="0" w:space="0" w:color="auto"/>
        <w:right w:val="none" w:sz="0" w:space="0" w:color="auto"/>
      </w:divBdr>
    </w:div>
    <w:div w:id="462238976">
      <w:bodyDiv w:val="1"/>
      <w:marLeft w:val="0"/>
      <w:marRight w:val="0"/>
      <w:marTop w:val="0"/>
      <w:marBottom w:val="0"/>
      <w:divBdr>
        <w:top w:val="none" w:sz="0" w:space="0" w:color="auto"/>
        <w:left w:val="none" w:sz="0" w:space="0" w:color="auto"/>
        <w:bottom w:val="none" w:sz="0" w:space="0" w:color="auto"/>
        <w:right w:val="none" w:sz="0" w:space="0" w:color="auto"/>
      </w:divBdr>
    </w:div>
    <w:div w:id="555821248">
      <w:bodyDiv w:val="1"/>
      <w:marLeft w:val="0"/>
      <w:marRight w:val="0"/>
      <w:marTop w:val="0"/>
      <w:marBottom w:val="0"/>
      <w:divBdr>
        <w:top w:val="none" w:sz="0" w:space="0" w:color="auto"/>
        <w:left w:val="none" w:sz="0" w:space="0" w:color="auto"/>
        <w:bottom w:val="none" w:sz="0" w:space="0" w:color="auto"/>
        <w:right w:val="none" w:sz="0" w:space="0" w:color="auto"/>
      </w:divBdr>
    </w:div>
    <w:div w:id="856043809">
      <w:bodyDiv w:val="1"/>
      <w:marLeft w:val="0"/>
      <w:marRight w:val="0"/>
      <w:marTop w:val="0"/>
      <w:marBottom w:val="0"/>
      <w:divBdr>
        <w:top w:val="none" w:sz="0" w:space="0" w:color="auto"/>
        <w:left w:val="none" w:sz="0" w:space="0" w:color="auto"/>
        <w:bottom w:val="none" w:sz="0" w:space="0" w:color="auto"/>
        <w:right w:val="none" w:sz="0" w:space="0" w:color="auto"/>
      </w:divBdr>
    </w:div>
    <w:div w:id="911547456">
      <w:bodyDiv w:val="1"/>
      <w:marLeft w:val="0"/>
      <w:marRight w:val="0"/>
      <w:marTop w:val="0"/>
      <w:marBottom w:val="0"/>
      <w:divBdr>
        <w:top w:val="none" w:sz="0" w:space="0" w:color="auto"/>
        <w:left w:val="none" w:sz="0" w:space="0" w:color="auto"/>
        <w:bottom w:val="none" w:sz="0" w:space="0" w:color="auto"/>
        <w:right w:val="none" w:sz="0" w:space="0" w:color="auto"/>
      </w:divBdr>
    </w:div>
    <w:div w:id="965818282">
      <w:bodyDiv w:val="1"/>
      <w:marLeft w:val="0"/>
      <w:marRight w:val="0"/>
      <w:marTop w:val="0"/>
      <w:marBottom w:val="0"/>
      <w:divBdr>
        <w:top w:val="none" w:sz="0" w:space="0" w:color="auto"/>
        <w:left w:val="none" w:sz="0" w:space="0" w:color="auto"/>
        <w:bottom w:val="none" w:sz="0" w:space="0" w:color="auto"/>
        <w:right w:val="none" w:sz="0" w:space="0" w:color="auto"/>
      </w:divBdr>
    </w:div>
    <w:div w:id="1022241672">
      <w:bodyDiv w:val="1"/>
      <w:marLeft w:val="0"/>
      <w:marRight w:val="0"/>
      <w:marTop w:val="0"/>
      <w:marBottom w:val="0"/>
      <w:divBdr>
        <w:top w:val="none" w:sz="0" w:space="0" w:color="auto"/>
        <w:left w:val="none" w:sz="0" w:space="0" w:color="auto"/>
        <w:bottom w:val="none" w:sz="0" w:space="0" w:color="auto"/>
        <w:right w:val="none" w:sz="0" w:space="0" w:color="auto"/>
      </w:divBdr>
    </w:div>
    <w:div w:id="1060327975">
      <w:bodyDiv w:val="1"/>
      <w:marLeft w:val="0"/>
      <w:marRight w:val="0"/>
      <w:marTop w:val="0"/>
      <w:marBottom w:val="0"/>
      <w:divBdr>
        <w:top w:val="none" w:sz="0" w:space="0" w:color="auto"/>
        <w:left w:val="none" w:sz="0" w:space="0" w:color="auto"/>
        <w:bottom w:val="none" w:sz="0" w:space="0" w:color="auto"/>
        <w:right w:val="none" w:sz="0" w:space="0" w:color="auto"/>
      </w:divBdr>
      <w:divsChild>
        <w:div w:id="1510829802">
          <w:marLeft w:val="0"/>
          <w:marRight w:val="0"/>
          <w:marTop w:val="0"/>
          <w:marBottom w:val="0"/>
          <w:divBdr>
            <w:top w:val="none" w:sz="0" w:space="0" w:color="auto"/>
            <w:left w:val="none" w:sz="0" w:space="0" w:color="auto"/>
            <w:bottom w:val="none" w:sz="0" w:space="0" w:color="auto"/>
            <w:right w:val="none" w:sz="0" w:space="0" w:color="auto"/>
          </w:divBdr>
        </w:div>
      </w:divsChild>
    </w:div>
    <w:div w:id="1086997002">
      <w:bodyDiv w:val="1"/>
      <w:marLeft w:val="0"/>
      <w:marRight w:val="0"/>
      <w:marTop w:val="0"/>
      <w:marBottom w:val="0"/>
      <w:divBdr>
        <w:top w:val="none" w:sz="0" w:space="0" w:color="auto"/>
        <w:left w:val="none" w:sz="0" w:space="0" w:color="auto"/>
        <w:bottom w:val="none" w:sz="0" w:space="0" w:color="auto"/>
        <w:right w:val="none" w:sz="0" w:space="0" w:color="auto"/>
      </w:divBdr>
    </w:div>
    <w:div w:id="1118643345">
      <w:bodyDiv w:val="1"/>
      <w:marLeft w:val="0"/>
      <w:marRight w:val="0"/>
      <w:marTop w:val="0"/>
      <w:marBottom w:val="0"/>
      <w:divBdr>
        <w:top w:val="none" w:sz="0" w:space="0" w:color="auto"/>
        <w:left w:val="none" w:sz="0" w:space="0" w:color="auto"/>
        <w:bottom w:val="none" w:sz="0" w:space="0" w:color="auto"/>
        <w:right w:val="none" w:sz="0" w:space="0" w:color="auto"/>
      </w:divBdr>
    </w:div>
    <w:div w:id="1137334738">
      <w:bodyDiv w:val="1"/>
      <w:marLeft w:val="0"/>
      <w:marRight w:val="0"/>
      <w:marTop w:val="0"/>
      <w:marBottom w:val="0"/>
      <w:divBdr>
        <w:top w:val="none" w:sz="0" w:space="0" w:color="auto"/>
        <w:left w:val="none" w:sz="0" w:space="0" w:color="auto"/>
        <w:bottom w:val="none" w:sz="0" w:space="0" w:color="auto"/>
        <w:right w:val="none" w:sz="0" w:space="0" w:color="auto"/>
      </w:divBdr>
    </w:div>
    <w:div w:id="1250194318">
      <w:bodyDiv w:val="1"/>
      <w:marLeft w:val="0"/>
      <w:marRight w:val="0"/>
      <w:marTop w:val="0"/>
      <w:marBottom w:val="0"/>
      <w:divBdr>
        <w:top w:val="none" w:sz="0" w:space="0" w:color="auto"/>
        <w:left w:val="none" w:sz="0" w:space="0" w:color="auto"/>
        <w:bottom w:val="none" w:sz="0" w:space="0" w:color="auto"/>
        <w:right w:val="none" w:sz="0" w:space="0" w:color="auto"/>
      </w:divBdr>
    </w:div>
    <w:div w:id="1274553490">
      <w:bodyDiv w:val="1"/>
      <w:marLeft w:val="0"/>
      <w:marRight w:val="0"/>
      <w:marTop w:val="0"/>
      <w:marBottom w:val="0"/>
      <w:divBdr>
        <w:top w:val="none" w:sz="0" w:space="0" w:color="auto"/>
        <w:left w:val="none" w:sz="0" w:space="0" w:color="auto"/>
        <w:bottom w:val="none" w:sz="0" w:space="0" w:color="auto"/>
        <w:right w:val="none" w:sz="0" w:space="0" w:color="auto"/>
      </w:divBdr>
    </w:div>
    <w:div w:id="1275289992">
      <w:bodyDiv w:val="1"/>
      <w:marLeft w:val="0"/>
      <w:marRight w:val="0"/>
      <w:marTop w:val="0"/>
      <w:marBottom w:val="0"/>
      <w:divBdr>
        <w:top w:val="none" w:sz="0" w:space="0" w:color="auto"/>
        <w:left w:val="none" w:sz="0" w:space="0" w:color="auto"/>
        <w:bottom w:val="none" w:sz="0" w:space="0" w:color="auto"/>
        <w:right w:val="none" w:sz="0" w:space="0" w:color="auto"/>
      </w:divBdr>
    </w:div>
    <w:div w:id="1303730743">
      <w:bodyDiv w:val="1"/>
      <w:marLeft w:val="0"/>
      <w:marRight w:val="0"/>
      <w:marTop w:val="0"/>
      <w:marBottom w:val="0"/>
      <w:divBdr>
        <w:top w:val="none" w:sz="0" w:space="0" w:color="auto"/>
        <w:left w:val="none" w:sz="0" w:space="0" w:color="auto"/>
        <w:bottom w:val="none" w:sz="0" w:space="0" w:color="auto"/>
        <w:right w:val="none" w:sz="0" w:space="0" w:color="auto"/>
      </w:divBdr>
    </w:div>
    <w:div w:id="1320688921">
      <w:bodyDiv w:val="1"/>
      <w:marLeft w:val="0"/>
      <w:marRight w:val="0"/>
      <w:marTop w:val="0"/>
      <w:marBottom w:val="0"/>
      <w:divBdr>
        <w:top w:val="none" w:sz="0" w:space="0" w:color="auto"/>
        <w:left w:val="none" w:sz="0" w:space="0" w:color="auto"/>
        <w:bottom w:val="none" w:sz="0" w:space="0" w:color="auto"/>
        <w:right w:val="none" w:sz="0" w:space="0" w:color="auto"/>
      </w:divBdr>
    </w:div>
    <w:div w:id="1323046529">
      <w:bodyDiv w:val="1"/>
      <w:marLeft w:val="0"/>
      <w:marRight w:val="0"/>
      <w:marTop w:val="0"/>
      <w:marBottom w:val="0"/>
      <w:divBdr>
        <w:top w:val="none" w:sz="0" w:space="0" w:color="auto"/>
        <w:left w:val="none" w:sz="0" w:space="0" w:color="auto"/>
        <w:bottom w:val="none" w:sz="0" w:space="0" w:color="auto"/>
        <w:right w:val="none" w:sz="0" w:space="0" w:color="auto"/>
      </w:divBdr>
    </w:div>
    <w:div w:id="1462380786">
      <w:bodyDiv w:val="1"/>
      <w:marLeft w:val="0"/>
      <w:marRight w:val="0"/>
      <w:marTop w:val="0"/>
      <w:marBottom w:val="0"/>
      <w:divBdr>
        <w:top w:val="none" w:sz="0" w:space="0" w:color="auto"/>
        <w:left w:val="none" w:sz="0" w:space="0" w:color="auto"/>
        <w:bottom w:val="none" w:sz="0" w:space="0" w:color="auto"/>
        <w:right w:val="none" w:sz="0" w:space="0" w:color="auto"/>
      </w:divBdr>
    </w:div>
    <w:div w:id="1523277157">
      <w:bodyDiv w:val="1"/>
      <w:marLeft w:val="0"/>
      <w:marRight w:val="0"/>
      <w:marTop w:val="0"/>
      <w:marBottom w:val="0"/>
      <w:divBdr>
        <w:top w:val="none" w:sz="0" w:space="0" w:color="auto"/>
        <w:left w:val="none" w:sz="0" w:space="0" w:color="auto"/>
        <w:bottom w:val="none" w:sz="0" w:space="0" w:color="auto"/>
        <w:right w:val="none" w:sz="0" w:space="0" w:color="auto"/>
      </w:divBdr>
      <w:divsChild>
        <w:div w:id="1816021787">
          <w:marLeft w:val="0"/>
          <w:marRight w:val="0"/>
          <w:marTop w:val="0"/>
          <w:marBottom w:val="0"/>
          <w:divBdr>
            <w:top w:val="none" w:sz="0" w:space="0" w:color="auto"/>
            <w:left w:val="none" w:sz="0" w:space="0" w:color="auto"/>
            <w:bottom w:val="none" w:sz="0" w:space="0" w:color="auto"/>
            <w:right w:val="none" w:sz="0" w:space="0" w:color="auto"/>
          </w:divBdr>
        </w:div>
      </w:divsChild>
    </w:div>
    <w:div w:id="1651590734">
      <w:bodyDiv w:val="1"/>
      <w:marLeft w:val="0"/>
      <w:marRight w:val="0"/>
      <w:marTop w:val="0"/>
      <w:marBottom w:val="0"/>
      <w:divBdr>
        <w:top w:val="none" w:sz="0" w:space="0" w:color="auto"/>
        <w:left w:val="none" w:sz="0" w:space="0" w:color="auto"/>
        <w:bottom w:val="none" w:sz="0" w:space="0" w:color="auto"/>
        <w:right w:val="none" w:sz="0" w:space="0" w:color="auto"/>
      </w:divBdr>
      <w:divsChild>
        <w:div w:id="34040372">
          <w:marLeft w:val="0"/>
          <w:marRight w:val="0"/>
          <w:marTop w:val="0"/>
          <w:marBottom w:val="0"/>
          <w:divBdr>
            <w:top w:val="none" w:sz="0" w:space="0" w:color="auto"/>
            <w:left w:val="none" w:sz="0" w:space="0" w:color="auto"/>
            <w:bottom w:val="none" w:sz="0" w:space="0" w:color="auto"/>
            <w:right w:val="none" w:sz="0" w:space="0" w:color="auto"/>
          </w:divBdr>
        </w:div>
      </w:divsChild>
    </w:div>
    <w:div w:id="1686176065">
      <w:bodyDiv w:val="1"/>
      <w:marLeft w:val="0"/>
      <w:marRight w:val="0"/>
      <w:marTop w:val="0"/>
      <w:marBottom w:val="0"/>
      <w:divBdr>
        <w:top w:val="none" w:sz="0" w:space="0" w:color="auto"/>
        <w:left w:val="none" w:sz="0" w:space="0" w:color="auto"/>
        <w:bottom w:val="none" w:sz="0" w:space="0" w:color="auto"/>
        <w:right w:val="none" w:sz="0" w:space="0" w:color="auto"/>
      </w:divBdr>
    </w:div>
    <w:div w:id="1719011496">
      <w:bodyDiv w:val="1"/>
      <w:marLeft w:val="0"/>
      <w:marRight w:val="0"/>
      <w:marTop w:val="0"/>
      <w:marBottom w:val="0"/>
      <w:divBdr>
        <w:top w:val="none" w:sz="0" w:space="0" w:color="auto"/>
        <w:left w:val="none" w:sz="0" w:space="0" w:color="auto"/>
        <w:bottom w:val="none" w:sz="0" w:space="0" w:color="auto"/>
        <w:right w:val="none" w:sz="0" w:space="0" w:color="auto"/>
      </w:divBdr>
    </w:div>
    <w:div w:id="1736011054">
      <w:bodyDiv w:val="1"/>
      <w:marLeft w:val="0"/>
      <w:marRight w:val="0"/>
      <w:marTop w:val="0"/>
      <w:marBottom w:val="0"/>
      <w:divBdr>
        <w:top w:val="none" w:sz="0" w:space="0" w:color="auto"/>
        <w:left w:val="none" w:sz="0" w:space="0" w:color="auto"/>
        <w:bottom w:val="none" w:sz="0" w:space="0" w:color="auto"/>
        <w:right w:val="none" w:sz="0" w:space="0" w:color="auto"/>
      </w:divBdr>
    </w:div>
    <w:div w:id="1798982492">
      <w:bodyDiv w:val="1"/>
      <w:marLeft w:val="0"/>
      <w:marRight w:val="0"/>
      <w:marTop w:val="0"/>
      <w:marBottom w:val="0"/>
      <w:divBdr>
        <w:top w:val="none" w:sz="0" w:space="0" w:color="auto"/>
        <w:left w:val="none" w:sz="0" w:space="0" w:color="auto"/>
        <w:bottom w:val="none" w:sz="0" w:space="0" w:color="auto"/>
        <w:right w:val="none" w:sz="0" w:space="0" w:color="auto"/>
      </w:divBdr>
    </w:div>
    <w:div w:id="1896233275">
      <w:bodyDiv w:val="1"/>
      <w:marLeft w:val="0"/>
      <w:marRight w:val="0"/>
      <w:marTop w:val="0"/>
      <w:marBottom w:val="0"/>
      <w:divBdr>
        <w:top w:val="none" w:sz="0" w:space="0" w:color="auto"/>
        <w:left w:val="none" w:sz="0" w:space="0" w:color="auto"/>
        <w:bottom w:val="none" w:sz="0" w:space="0" w:color="auto"/>
        <w:right w:val="none" w:sz="0" w:space="0" w:color="auto"/>
      </w:divBdr>
    </w:div>
    <w:div w:id="1944914560">
      <w:bodyDiv w:val="1"/>
      <w:marLeft w:val="0"/>
      <w:marRight w:val="0"/>
      <w:marTop w:val="0"/>
      <w:marBottom w:val="0"/>
      <w:divBdr>
        <w:top w:val="none" w:sz="0" w:space="0" w:color="auto"/>
        <w:left w:val="none" w:sz="0" w:space="0" w:color="auto"/>
        <w:bottom w:val="none" w:sz="0" w:space="0" w:color="auto"/>
        <w:right w:val="none" w:sz="0" w:space="0" w:color="auto"/>
      </w:divBdr>
    </w:div>
    <w:div w:id="2012175339">
      <w:bodyDiv w:val="1"/>
      <w:marLeft w:val="0"/>
      <w:marRight w:val="0"/>
      <w:marTop w:val="0"/>
      <w:marBottom w:val="0"/>
      <w:divBdr>
        <w:top w:val="none" w:sz="0" w:space="0" w:color="auto"/>
        <w:left w:val="none" w:sz="0" w:space="0" w:color="auto"/>
        <w:bottom w:val="none" w:sz="0" w:space="0" w:color="auto"/>
        <w:right w:val="none" w:sz="0" w:space="0" w:color="auto"/>
      </w:divBdr>
    </w:div>
    <w:div w:id="2024480063">
      <w:bodyDiv w:val="1"/>
      <w:marLeft w:val="0"/>
      <w:marRight w:val="0"/>
      <w:marTop w:val="0"/>
      <w:marBottom w:val="0"/>
      <w:divBdr>
        <w:top w:val="none" w:sz="0" w:space="0" w:color="auto"/>
        <w:left w:val="none" w:sz="0" w:space="0" w:color="auto"/>
        <w:bottom w:val="none" w:sz="0" w:space="0" w:color="auto"/>
        <w:right w:val="none" w:sz="0" w:space="0" w:color="auto"/>
      </w:divBdr>
    </w:div>
    <w:div w:id="20575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tastrobogota.gov.co/planeacion/mapa-de-riesgos-institucional-202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fileserver\OAP\12%20PAAC\2020\SOPORTES_PAAC_1ER%20CUATRIMESTRE_202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tastrobogota.gov.co/planeacion/plan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tastrobogota.gov.co/planeacion/plan-anticorrupcion-y-atencion-al-ciudadano-de-catastro-2020" TargetMode="External"/><Relationship Id="rId4" Type="http://schemas.openxmlformats.org/officeDocument/2006/relationships/styles" Target="styles.xml"/><Relationship Id="rId9" Type="http://schemas.openxmlformats.org/officeDocument/2006/relationships/hyperlink" Target="http://www.catastrobogota.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9B42-EE9D-44D3-BC03-46F3C507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7478</Words>
  <Characters>41353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CODIGO DE LA NORMA</vt:lpstr>
    </vt:vector>
  </TitlesOfParts>
  <Company>CIUDAD LIMPIA</Company>
  <LinksUpToDate>false</LinksUpToDate>
  <CharactersWithSpaces>48734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LA NORMA</dc:title>
  <dc:subject/>
  <dc:creator>DEPARTAMENTO DE SISTEMAS</dc:creator>
  <cp:keywords/>
  <dc:description/>
  <cp:lastModifiedBy>Astrid Cecilia Sarmiento Rincon</cp:lastModifiedBy>
  <cp:revision>4</cp:revision>
  <cp:lastPrinted>2020-09-14T19:14:00Z</cp:lastPrinted>
  <dcterms:created xsi:type="dcterms:W3CDTF">2020-09-14T19:14:00Z</dcterms:created>
  <dcterms:modified xsi:type="dcterms:W3CDTF">2020-09-14T19:49:00Z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6423656</vt:i4>
  </property>
</Properties>
</file>