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D6CDB" w14:textId="20EB8F52" w:rsidR="00F526C7" w:rsidRDefault="00F526C7" w:rsidP="00CC3960">
      <w:pPr>
        <w:jc w:val="center"/>
        <w:rPr>
          <w:rFonts w:asciiTheme="majorHAnsi" w:hAnsiTheme="majorHAnsi" w:cstheme="minorHAnsi"/>
          <w:b/>
          <w:color w:val="0070C0"/>
          <w:sz w:val="24"/>
          <w:szCs w:val="24"/>
        </w:rPr>
      </w:pPr>
      <w:r>
        <w:rPr>
          <w:rFonts w:asciiTheme="majorHAnsi" w:hAnsiTheme="majorHAnsi" w:cstheme="minorHAnsi"/>
          <w:b/>
          <w:noProof/>
          <w:color w:val="0070C0"/>
          <w:sz w:val="24"/>
          <w:szCs w:val="24"/>
          <w:lang w:eastAsia="es-CO"/>
        </w:rPr>
        <w:drawing>
          <wp:anchor distT="0" distB="0" distL="114300" distR="114300" simplePos="0" relativeHeight="251663360" behindDoc="0" locked="0" layoutInCell="1" allowOverlap="1" wp14:anchorId="1C56ED8B" wp14:editId="145B4F07">
            <wp:simplePos x="0" y="0"/>
            <wp:positionH relativeFrom="page">
              <wp:posOffset>-3175</wp:posOffset>
            </wp:positionH>
            <wp:positionV relativeFrom="paragraph">
              <wp:posOffset>-871855</wp:posOffset>
            </wp:positionV>
            <wp:extent cx="7775575" cy="100457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5575"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5595E" w14:textId="23E846A9" w:rsidR="00F526C7" w:rsidRDefault="00F526C7" w:rsidP="00CC3960">
      <w:pPr>
        <w:jc w:val="center"/>
        <w:rPr>
          <w:rFonts w:asciiTheme="majorHAnsi" w:hAnsiTheme="majorHAnsi" w:cstheme="minorHAnsi"/>
          <w:b/>
          <w:color w:val="0070C0"/>
          <w:sz w:val="24"/>
          <w:szCs w:val="24"/>
        </w:rPr>
      </w:pPr>
    </w:p>
    <w:p w14:paraId="6D59F550" w14:textId="1A9DDCBE" w:rsidR="00F526C7" w:rsidRDefault="00F526C7" w:rsidP="00CC3960">
      <w:pPr>
        <w:jc w:val="center"/>
        <w:rPr>
          <w:rFonts w:asciiTheme="majorHAnsi" w:hAnsiTheme="majorHAnsi" w:cstheme="minorHAnsi"/>
          <w:b/>
          <w:color w:val="0070C0"/>
          <w:sz w:val="24"/>
          <w:szCs w:val="24"/>
        </w:rPr>
      </w:pPr>
    </w:p>
    <w:p w14:paraId="41D8D7C9" w14:textId="0F40D0EA" w:rsidR="00F526C7" w:rsidRDefault="00F526C7" w:rsidP="00CC3960">
      <w:pPr>
        <w:jc w:val="center"/>
        <w:rPr>
          <w:rFonts w:asciiTheme="majorHAnsi" w:hAnsiTheme="majorHAnsi" w:cstheme="minorHAnsi"/>
          <w:b/>
          <w:color w:val="0070C0"/>
          <w:sz w:val="24"/>
          <w:szCs w:val="24"/>
        </w:rPr>
      </w:pPr>
    </w:p>
    <w:p w14:paraId="36AE409C" w14:textId="416D7F46" w:rsidR="00F526C7" w:rsidRDefault="00F526C7" w:rsidP="00CC3960">
      <w:pPr>
        <w:jc w:val="center"/>
        <w:rPr>
          <w:rFonts w:asciiTheme="majorHAnsi" w:hAnsiTheme="majorHAnsi" w:cstheme="minorHAnsi"/>
          <w:b/>
          <w:color w:val="0070C0"/>
          <w:sz w:val="24"/>
          <w:szCs w:val="24"/>
        </w:rPr>
      </w:pPr>
    </w:p>
    <w:p w14:paraId="45CA4157" w14:textId="23FA2903" w:rsidR="00F526C7" w:rsidRDefault="00F526C7" w:rsidP="00CC3960">
      <w:pPr>
        <w:jc w:val="center"/>
        <w:rPr>
          <w:rFonts w:asciiTheme="majorHAnsi" w:hAnsiTheme="majorHAnsi" w:cstheme="minorHAnsi"/>
          <w:b/>
          <w:color w:val="0070C0"/>
          <w:sz w:val="24"/>
          <w:szCs w:val="24"/>
        </w:rPr>
      </w:pPr>
    </w:p>
    <w:p w14:paraId="27A87ADF" w14:textId="4A358932" w:rsidR="00F526C7" w:rsidRDefault="00F526C7" w:rsidP="00CC3960">
      <w:pPr>
        <w:jc w:val="center"/>
        <w:rPr>
          <w:rFonts w:asciiTheme="majorHAnsi" w:hAnsiTheme="majorHAnsi" w:cstheme="minorHAnsi"/>
          <w:b/>
          <w:color w:val="0070C0"/>
          <w:sz w:val="24"/>
          <w:szCs w:val="24"/>
        </w:rPr>
      </w:pPr>
    </w:p>
    <w:p w14:paraId="3F106DDE" w14:textId="66E8440D" w:rsidR="00F526C7" w:rsidRDefault="00F526C7" w:rsidP="00CC3960">
      <w:pPr>
        <w:jc w:val="center"/>
        <w:rPr>
          <w:rFonts w:asciiTheme="majorHAnsi" w:hAnsiTheme="majorHAnsi" w:cstheme="minorHAnsi"/>
          <w:b/>
          <w:color w:val="0070C0"/>
          <w:sz w:val="24"/>
          <w:szCs w:val="24"/>
        </w:rPr>
      </w:pPr>
    </w:p>
    <w:p w14:paraId="1E31EC68" w14:textId="234FA4BE" w:rsidR="00F526C7" w:rsidRDefault="00F526C7" w:rsidP="00CC3960">
      <w:pPr>
        <w:jc w:val="center"/>
        <w:rPr>
          <w:rFonts w:asciiTheme="majorHAnsi" w:hAnsiTheme="majorHAnsi" w:cstheme="minorHAnsi"/>
          <w:b/>
          <w:color w:val="0070C0"/>
          <w:sz w:val="24"/>
          <w:szCs w:val="24"/>
        </w:rPr>
      </w:pPr>
    </w:p>
    <w:p w14:paraId="0345868F" w14:textId="3921371A" w:rsidR="00F526C7" w:rsidRDefault="00F526C7" w:rsidP="00CC3960">
      <w:pPr>
        <w:jc w:val="center"/>
        <w:rPr>
          <w:rFonts w:asciiTheme="majorHAnsi" w:hAnsiTheme="majorHAnsi" w:cstheme="minorHAnsi"/>
          <w:b/>
          <w:color w:val="0070C0"/>
          <w:sz w:val="24"/>
          <w:szCs w:val="24"/>
        </w:rPr>
      </w:pPr>
    </w:p>
    <w:p w14:paraId="55C476A0" w14:textId="14F1EFB0" w:rsidR="00F526C7" w:rsidRDefault="00F526C7" w:rsidP="00CC3960">
      <w:pPr>
        <w:jc w:val="center"/>
        <w:rPr>
          <w:rFonts w:asciiTheme="majorHAnsi" w:hAnsiTheme="majorHAnsi" w:cstheme="minorHAnsi"/>
          <w:b/>
          <w:color w:val="0070C0"/>
          <w:sz w:val="24"/>
          <w:szCs w:val="24"/>
        </w:rPr>
      </w:pPr>
    </w:p>
    <w:p w14:paraId="4A0394CB" w14:textId="6086F9C6" w:rsidR="00F526C7" w:rsidRDefault="00F526C7" w:rsidP="00CC3960">
      <w:pPr>
        <w:jc w:val="center"/>
        <w:rPr>
          <w:rFonts w:asciiTheme="majorHAnsi" w:hAnsiTheme="majorHAnsi" w:cstheme="minorHAnsi"/>
          <w:b/>
          <w:color w:val="0070C0"/>
          <w:sz w:val="24"/>
          <w:szCs w:val="24"/>
        </w:rPr>
      </w:pPr>
    </w:p>
    <w:p w14:paraId="4DAC8FDE" w14:textId="7D02477B" w:rsidR="00F526C7" w:rsidRDefault="00F526C7" w:rsidP="00CC3960">
      <w:pPr>
        <w:jc w:val="center"/>
        <w:rPr>
          <w:rFonts w:asciiTheme="majorHAnsi" w:hAnsiTheme="majorHAnsi" w:cstheme="minorHAnsi"/>
          <w:b/>
          <w:color w:val="0070C0"/>
          <w:sz w:val="24"/>
          <w:szCs w:val="24"/>
        </w:rPr>
      </w:pPr>
    </w:p>
    <w:p w14:paraId="7CB67E97" w14:textId="7E30D95A" w:rsidR="00F526C7" w:rsidRDefault="00F526C7" w:rsidP="00CC3960">
      <w:pPr>
        <w:jc w:val="center"/>
        <w:rPr>
          <w:rFonts w:asciiTheme="majorHAnsi" w:hAnsiTheme="majorHAnsi" w:cstheme="minorHAnsi"/>
          <w:b/>
          <w:color w:val="0070C0"/>
          <w:sz w:val="24"/>
          <w:szCs w:val="24"/>
        </w:rPr>
      </w:pPr>
    </w:p>
    <w:p w14:paraId="3C6A9274" w14:textId="1A7F0E46" w:rsidR="00F526C7" w:rsidRDefault="00F526C7" w:rsidP="00CC3960">
      <w:pPr>
        <w:jc w:val="center"/>
        <w:rPr>
          <w:rFonts w:asciiTheme="majorHAnsi" w:hAnsiTheme="majorHAnsi" w:cstheme="minorHAnsi"/>
          <w:b/>
          <w:color w:val="0070C0"/>
          <w:sz w:val="24"/>
          <w:szCs w:val="24"/>
        </w:rPr>
      </w:pPr>
    </w:p>
    <w:p w14:paraId="7603B52F" w14:textId="14A12916" w:rsidR="00F526C7" w:rsidRDefault="00F526C7" w:rsidP="00CC3960">
      <w:pPr>
        <w:jc w:val="center"/>
        <w:rPr>
          <w:rFonts w:asciiTheme="majorHAnsi" w:hAnsiTheme="majorHAnsi" w:cstheme="minorHAnsi"/>
          <w:b/>
          <w:color w:val="0070C0"/>
          <w:sz w:val="24"/>
          <w:szCs w:val="24"/>
        </w:rPr>
      </w:pPr>
    </w:p>
    <w:p w14:paraId="55C8FD0B" w14:textId="46C65E46" w:rsidR="00F526C7" w:rsidRDefault="00F526C7" w:rsidP="00CC3960">
      <w:pPr>
        <w:jc w:val="center"/>
        <w:rPr>
          <w:rFonts w:asciiTheme="majorHAnsi" w:hAnsiTheme="majorHAnsi" w:cstheme="minorHAnsi"/>
          <w:b/>
          <w:color w:val="0070C0"/>
          <w:sz w:val="24"/>
          <w:szCs w:val="24"/>
        </w:rPr>
      </w:pPr>
    </w:p>
    <w:p w14:paraId="67AD9F0B" w14:textId="6692C695" w:rsidR="00F526C7" w:rsidRDefault="00F526C7" w:rsidP="00CC3960">
      <w:pPr>
        <w:jc w:val="center"/>
        <w:rPr>
          <w:rFonts w:asciiTheme="majorHAnsi" w:hAnsiTheme="majorHAnsi" w:cstheme="minorHAnsi"/>
          <w:b/>
          <w:color w:val="0070C0"/>
          <w:sz w:val="24"/>
          <w:szCs w:val="24"/>
        </w:rPr>
      </w:pPr>
    </w:p>
    <w:p w14:paraId="3826B7ED" w14:textId="34070899" w:rsidR="00F526C7" w:rsidRDefault="00F526C7" w:rsidP="00CC3960">
      <w:pPr>
        <w:jc w:val="center"/>
        <w:rPr>
          <w:rFonts w:asciiTheme="majorHAnsi" w:hAnsiTheme="majorHAnsi" w:cstheme="minorHAnsi"/>
          <w:b/>
          <w:color w:val="0070C0"/>
          <w:sz w:val="24"/>
          <w:szCs w:val="24"/>
        </w:rPr>
      </w:pPr>
    </w:p>
    <w:p w14:paraId="53425481" w14:textId="22603CAE" w:rsidR="00F526C7" w:rsidRDefault="00F526C7" w:rsidP="00CC3960">
      <w:pPr>
        <w:jc w:val="center"/>
        <w:rPr>
          <w:rFonts w:asciiTheme="majorHAnsi" w:hAnsiTheme="majorHAnsi" w:cstheme="minorHAnsi"/>
          <w:b/>
          <w:color w:val="0070C0"/>
          <w:sz w:val="24"/>
          <w:szCs w:val="24"/>
        </w:rPr>
      </w:pPr>
    </w:p>
    <w:p w14:paraId="51FC68ED" w14:textId="0D49A929" w:rsidR="00F526C7" w:rsidRDefault="00F526C7" w:rsidP="00CC3960">
      <w:pPr>
        <w:jc w:val="center"/>
        <w:rPr>
          <w:rFonts w:asciiTheme="majorHAnsi" w:hAnsiTheme="majorHAnsi" w:cstheme="minorHAnsi"/>
          <w:b/>
          <w:color w:val="0070C0"/>
          <w:sz w:val="24"/>
          <w:szCs w:val="24"/>
        </w:rPr>
      </w:pPr>
    </w:p>
    <w:p w14:paraId="52D4FA47" w14:textId="470A3BDC" w:rsidR="00F526C7" w:rsidRDefault="00F526C7" w:rsidP="00CC3960">
      <w:pPr>
        <w:jc w:val="center"/>
        <w:rPr>
          <w:rFonts w:asciiTheme="majorHAnsi" w:hAnsiTheme="majorHAnsi" w:cstheme="minorHAnsi"/>
          <w:b/>
          <w:color w:val="0070C0"/>
          <w:sz w:val="24"/>
          <w:szCs w:val="24"/>
        </w:rPr>
      </w:pPr>
    </w:p>
    <w:p w14:paraId="23C6C5F5" w14:textId="77777777" w:rsidR="00F526C7" w:rsidRDefault="00F526C7" w:rsidP="00CC3960">
      <w:pPr>
        <w:jc w:val="center"/>
        <w:rPr>
          <w:rFonts w:asciiTheme="majorHAnsi" w:hAnsiTheme="majorHAnsi" w:cstheme="minorHAnsi"/>
          <w:b/>
          <w:color w:val="0070C0"/>
          <w:sz w:val="24"/>
          <w:szCs w:val="24"/>
        </w:rPr>
      </w:pPr>
    </w:p>
    <w:p w14:paraId="5685EEC7" w14:textId="77777777" w:rsidR="00F526C7" w:rsidRDefault="00F526C7" w:rsidP="00CC3960">
      <w:pPr>
        <w:jc w:val="center"/>
        <w:rPr>
          <w:rFonts w:asciiTheme="majorHAnsi" w:hAnsiTheme="majorHAnsi" w:cstheme="minorHAnsi"/>
          <w:b/>
          <w:color w:val="0070C0"/>
          <w:sz w:val="24"/>
          <w:szCs w:val="24"/>
        </w:rPr>
      </w:pPr>
    </w:p>
    <w:p w14:paraId="4ADF7880" w14:textId="77777777" w:rsidR="00F526C7" w:rsidRDefault="00F526C7" w:rsidP="00CC3960">
      <w:pPr>
        <w:jc w:val="center"/>
        <w:rPr>
          <w:rFonts w:asciiTheme="majorHAnsi" w:hAnsiTheme="majorHAnsi" w:cstheme="minorHAnsi"/>
          <w:b/>
          <w:color w:val="0070C0"/>
          <w:sz w:val="24"/>
          <w:szCs w:val="24"/>
        </w:rPr>
      </w:pPr>
    </w:p>
    <w:p w14:paraId="108B3DFD" w14:textId="77777777" w:rsidR="00F526C7" w:rsidRDefault="00F526C7" w:rsidP="00CC3960">
      <w:pPr>
        <w:jc w:val="center"/>
        <w:rPr>
          <w:rFonts w:asciiTheme="majorHAnsi" w:hAnsiTheme="majorHAnsi" w:cstheme="minorHAnsi"/>
          <w:b/>
          <w:color w:val="0070C0"/>
          <w:sz w:val="24"/>
          <w:szCs w:val="24"/>
        </w:rPr>
      </w:pPr>
    </w:p>
    <w:p w14:paraId="387A9B0E" w14:textId="77777777" w:rsidR="00F526C7" w:rsidRDefault="00F526C7" w:rsidP="00CC3960">
      <w:pPr>
        <w:jc w:val="center"/>
        <w:rPr>
          <w:rFonts w:asciiTheme="majorHAnsi" w:hAnsiTheme="majorHAnsi" w:cstheme="minorHAnsi"/>
          <w:b/>
          <w:color w:val="0070C0"/>
          <w:sz w:val="24"/>
          <w:szCs w:val="24"/>
        </w:rPr>
      </w:pPr>
    </w:p>
    <w:p w14:paraId="3080F2D0" w14:textId="5C4AB124" w:rsidR="00AA2905" w:rsidRPr="00752024" w:rsidRDefault="00791F66" w:rsidP="00CC3960">
      <w:pPr>
        <w:jc w:val="center"/>
        <w:rPr>
          <w:rFonts w:asciiTheme="majorHAnsi" w:hAnsiTheme="majorHAnsi" w:cstheme="minorHAnsi"/>
          <w:b/>
          <w:color w:val="FF3300"/>
          <w:sz w:val="24"/>
          <w:szCs w:val="24"/>
        </w:rPr>
      </w:pPr>
      <w:r w:rsidRPr="00752024">
        <w:rPr>
          <w:rFonts w:asciiTheme="majorHAnsi" w:hAnsiTheme="majorHAnsi" w:cstheme="minorHAnsi"/>
          <w:b/>
          <w:color w:val="FF3300"/>
          <w:sz w:val="24"/>
          <w:szCs w:val="24"/>
        </w:rPr>
        <w:lastRenderedPageBreak/>
        <w:t>INFORME DE GESTIÓN 2020</w:t>
      </w:r>
    </w:p>
    <w:p w14:paraId="3B2B5E0E" w14:textId="29014356" w:rsidR="00CC3960" w:rsidRPr="00752024" w:rsidRDefault="00CC3960" w:rsidP="00CC3960">
      <w:pPr>
        <w:jc w:val="center"/>
        <w:rPr>
          <w:rFonts w:asciiTheme="majorHAnsi" w:hAnsiTheme="majorHAnsi" w:cstheme="minorHAnsi"/>
          <w:b/>
          <w:color w:val="FF3300"/>
          <w:sz w:val="24"/>
          <w:szCs w:val="24"/>
        </w:rPr>
      </w:pPr>
      <w:r w:rsidRPr="00752024">
        <w:rPr>
          <w:rFonts w:asciiTheme="majorHAnsi" w:hAnsiTheme="majorHAnsi" w:cstheme="minorHAnsi"/>
          <w:b/>
          <w:color w:val="FF3300"/>
          <w:sz w:val="24"/>
          <w:szCs w:val="24"/>
        </w:rPr>
        <w:t>Unidad Administrativa Especial de Catastro Distrital</w:t>
      </w:r>
    </w:p>
    <w:p w14:paraId="5761CB1E" w14:textId="5FFEE010" w:rsidR="00CC3960" w:rsidRPr="00AA2905" w:rsidRDefault="00CC3960" w:rsidP="00CC3960">
      <w:pPr>
        <w:pStyle w:val="Default"/>
        <w:rPr>
          <w:rFonts w:asciiTheme="majorHAnsi" w:hAnsiTheme="majorHAnsi" w:cstheme="minorHAnsi"/>
          <w:b/>
          <w:bCs/>
          <w:color w:val="44546A" w:themeColor="text2"/>
        </w:rPr>
      </w:pPr>
    </w:p>
    <w:p w14:paraId="4FE6C09F" w14:textId="77777777" w:rsidR="00CC3960" w:rsidRPr="00AA2905" w:rsidRDefault="00CC3960" w:rsidP="00CC3960">
      <w:pPr>
        <w:pStyle w:val="Default"/>
        <w:rPr>
          <w:rFonts w:asciiTheme="majorHAnsi" w:hAnsiTheme="majorHAnsi" w:cstheme="minorHAnsi"/>
          <w:b/>
          <w:bCs/>
          <w:color w:val="44546A" w:themeColor="text2"/>
        </w:rPr>
      </w:pPr>
    </w:p>
    <w:p w14:paraId="5DBA1F74" w14:textId="00298E30" w:rsidR="00CC3960" w:rsidRPr="00650F09" w:rsidRDefault="0CEC3FEE" w:rsidP="00CC3960">
      <w:pPr>
        <w:pStyle w:val="Default"/>
        <w:rPr>
          <w:rFonts w:asciiTheme="majorHAnsi" w:eastAsiaTheme="majorEastAsia" w:hAnsiTheme="majorHAnsi" w:cstheme="minorHAnsi"/>
          <w:b/>
          <w:bCs/>
          <w:color w:val="FF3300"/>
          <w:lang w:val="es-ES"/>
        </w:rPr>
      </w:pPr>
      <w:r w:rsidRPr="00650F09">
        <w:rPr>
          <w:rFonts w:asciiTheme="majorHAnsi" w:eastAsiaTheme="majorEastAsia" w:hAnsiTheme="majorHAnsi" w:cstheme="minorBidi"/>
          <w:b/>
          <w:bCs/>
          <w:color w:val="FF3300"/>
          <w:lang w:val="es-ES"/>
        </w:rPr>
        <w:t xml:space="preserve">Director </w:t>
      </w:r>
    </w:p>
    <w:p w14:paraId="30504385" w14:textId="5E319DC6" w:rsidR="0CEC3FEE" w:rsidRPr="00AA2905" w:rsidRDefault="00AF0F64" w:rsidP="0CEC3FEE">
      <w:pPr>
        <w:pStyle w:val="Default"/>
        <w:rPr>
          <w:rFonts w:asciiTheme="majorHAnsi" w:hAnsiTheme="majorHAnsi" w:cstheme="minorBidi"/>
          <w:color w:val="auto"/>
        </w:rPr>
      </w:pPr>
      <w:r w:rsidRPr="00AA2905">
        <w:rPr>
          <w:rFonts w:asciiTheme="majorHAnsi" w:hAnsiTheme="majorHAnsi" w:cstheme="minorBidi"/>
          <w:color w:val="auto"/>
        </w:rPr>
        <w:t>Henry Rodríguez Sosa</w:t>
      </w:r>
    </w:p>
    <w:p w14:paraId="15CF5402" w14:textId="77777777" w:rsidR="00CC3960" w:rsidRPr="00AA2905" w:rsidRDefault="00CC3960" w:rsidP="00CC3960">
      <w:pPr>
        <w:pStyle w:val="Default"/>
        <w:rPr>
          <w:rFonts w:asciiTheme="majorHAnsi" w:hAnsiTheme="majorHAnsi" w:cstheme="minorHAnsi"/>
          <w:b/>
          <w:bCs/>
          <w:color w:val="44546A" w:themeColor="text2"/>
        </w:rPr>
      </w:pPr>
    </w:p>
    <w:p w14:paraId="4DD69F2D" w14:textId="47D4D053" w:rsidR="00CC3960" w:rsidRPr="00AA2905" w:rsidRDefault="00CC3960" w:rsidP="00CC3960">
      <w:pPr>
        <w:pStyle w:val="Default"/>
        <w:rPr>
          <w:rFonts w:asciiTheme="majorHAnsi" w:eastAsiaTheme="majorEastAsia" w:hAnsiTheme="majorHAnsi" w:cstheme="minorHAnsi"/>
          <w:b/>
          <w:bCs/>
          <w:color w:val="0070C0"/>
          <w:lang w:val="es-ES"/>
        </w:rPr>
      </w:pPr>
      <w:r w:rsidRPr="00650F09">
        <w:rPr>
          <w:rFonts w:asciiTheme="majorHAnsi" w:eastAsiaTheme="majorEastAsia" w:hAnsiTheme="majorHAnsi" w:cstheme="minorBidi"/>
          <w:b/>
          <w:bCs/>
          <w:color w:val="FF3300"/>
          <w:lang w:val="es-ES"/>
        </w:rPr>
        <w:t>Equipo Directivo</w:t>
      </w:r>
      <w:r w:rsidRPr="00AA2905">
        <w:rPr>
          <w:rFonts w:asciiTheme="majorHAnsi" w:eastAsiaTheme="majorEastAsia" w:hAnsiTheme="majorHAnsi" w:cstheme="minorHAnsi"/>
          <w:b/>
          <w:bCs/>
          <w:color w:val="0070C0"/>
          <w:lang w:val="es-ES"/>
        </w:rPr>
        <w:t xml:space="preserve"> </w:t>
      </w:r>
      <w:r w:rsidRPr="00650F09">
        <w:rPr>
          <w:rFonts w:asciiTheme="majorHAnsi" w:eastAsiaTheme="majorEastAsia" w:hAnsiTheme="majorHAnsi" w:cstheme="minorBidi"/>
          <w:b/>
          <w:bCs/>
          <w:color w:val="FF3300"/>
          <w:lang w:val="es-ES"/>
        </w:rPr>
        <w:t>20</w:t>
      </w:r>
      <w:r w:rsidR="00AF0F64" w:rsidRPr="00650F09">
        <w:rPr>
          <w:rFonts w:asciiTheme="majorHAnsi" w:eastAsiaTheme="majorEastAsia" w:hAnsiTheme="majorHAnsi" w:cstheme="minorBidi"/>
          <w:b/>
          <w:bCs/>
          <w:color w:val="FF3300"/>
          <w:lang w:val="es-ES"/>
        </w:rPr>
        <w:t>20</w:t>
      </w:r>
      <w:r w:rsidRPr="00AA2905">
        <w:rPr>
          <w:rFonts w:asciiTheme="majorHAnsi" w:eastAsiaTheme="majorEastAsia" w:hAnsiTheme="majorHAnsi" w:cstheme="minorHAnsi"/>
          <w:b/>
          <w:bCs/>
          <w:color w:val="0070C0"/>
          <w:lang w:val="es-ES"/>
        </w:rPr>
        <w:t xml:space="preserve"> </w:t>
      </w:r>
    </w:p>
    <w:p w14:paraId="3DA56201" w14:textId="77777777" w:rsidR="00CC3960" w:rsidRPr="00AA2905" w:rsidRDefault="00CC3960" w:rsidP="00CC3960">
      <w:pPr>
        <w:pStyle w:val="Default"/>
        <w:rPr>
          <w:rFonts w:asciiTheme="majorHAnsi" w:hAnsiTheme="majorHAnsi" w:cstheme="minorHAnsi"/>
          <w:color w:val="44546A" w:themeColor="text2"/>
          <w:lang w:val="es-ES"/>
        </w:rPr>
      </w:pPr>
    </w:p>
    <w:p w14:paraId="0CADA658" w14:textId="6F5A1C2F" w:rsidR="00CC3960" w:rsidRPr="00AA2905" w:rsidRDefault="00AF0F64" w:rsidP="00CC3960">
      <w:pPr>
        <w:pStyle w:val="Default"/>
        <w:rPr>
          <w:rFonts w:asciiTheme="majorHAnsi" w:hAnsiTheme="majorHAnsi" w:cstheme="minorHAnsi"/>
          <w:color w:val="auto"/>
        </w:rPr>
      </w:pPr>
      <w:r w:rsidRPr="00AA2905">
        <w:rPr>
          <w:rFonts w:asciiTheme="majorHAnsi" w:hAnsiTheme="majorHAnsi" w:cstheme="minorHAnsi"/>
          <w:color w:val="auto"/>
        </w:rPr>
        <w:t>Luis Javier Cleves González</w:t>
      </w:r>
    </w:p>
    <w:p w14:paraId="7CD3399C" w14:textId="77777777"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 xml:space="preserve">Gerente de Gestión Corporativa </w:t>
      </w:r>
    </w:p>
    <w:p w14:paraId="4E5605FD" w14:textId="77777777" w:rsidR="00CC3960" w:rsidRPr="00AA2905" w:rsidRDefault="00CC3960" w:rsidP="00CC3960">
      <w:pPr>
        <w:pStyle w:val="Default"/>
        <w:rPr>
          <w:rFonts w:asciiTheme="majorHAnsi" w:hAnsiTheme="majorHAnsi" w:cstheme="minorHAnsi"/>
          <w:color w:val="auto"/>
        </w:rPr>
      </w:pPr>
    </w:p>
    <w:p w14:paraId="43D20C17" w14:textId="5A9AB83A" w:rsidR="00AF0F64" w:rsidRPr="00AA2905" w:rsidRDefault="00AF0F64" w:rsidP="00CC3960">
      <w:pPr>
        <w:pStyle w:val="Default"/>
        <w:rPr>
          <w:rFonts w:asciiTheme="majorHAnsi" w:hAnsiTheme="majorHAnsi" w:cstheme="minorHAnsi"/>
          <w:color w:val="auto"/>
        </w:rPr>
      </w:pPr>
      <w:r w:rsidRPr="00AA2905">
        <w:rPr>
          <w:rFonts w:asciiTheme="majorHAnsi" w:hAnsiTheme="majorHAnsi" w:cstheme="minorHAnsi"/>
          <w:color w:val="auto"/>
        </w:rPr>
        <w:t>Luisa Cristina Burbano Guzmán</w:t>
      </w:r>
    </w:p>
    <w:p w14:paraId="456548CD" w14:textId="6EF839E6"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 xml:space="preserve">Gerente de Información Catastral </w:t>
      </w:r>
    </w:p>
    <w:p w14:paraId="59A6A7E1" w14:textId="77777777" w:rsidR="00CC3960" w:rsidRPr="00AA2905" w:rsidRDefault="00CC3960" w:rsidP="00CC3960">
      <w:pPr>
        <w:pStyle w:val="Default"/>
        <w:rPr>
          <w:rFonts w:asciiTheme="majorHAnsi" w:hAnsiTheme="majorHAnsi" w:cstheme="minorHAnsi"/>
          <w:color w:val="auto"/>
        </w:rPr>
      </w:pPr>
    </w:p>
    <w:p w14:paraId="6983408C" w14:textId="77777777"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 xml:space="preserve">Ligia Elvira González Martínez </w:t>
      </w:r>
    </w:p>
    <w:p w14:paraId="6B502495" w14:textId="77777777"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 xml:space="preserve">Gerente Comercial y de Atención al Usuario </w:t>
      </w:r>
    </w:p>
    <w:p w14:paraId="7C984D47" w14:textId="77777777" w:rsidR="00CC3960" w:rsidRPr="00AA2905" w:rsidRDefault="00CC3960" w:rsidP="00CC3960">
      <w:pPr>
        <w:pStyle w:val="Default"/>
        <w:rPr>
          <w:rFonts w:asciiTheme="majorHAnsi" w:hAnsiTheme="majorHAnsi" w:cstheme="minorHAnsi"/>
          <w:color w:val="auto"/>
        </w:rPr>
      </w:pPr>
    </w:p>
    <w:p w14:paraId="79D9A562" w14:textId="6E4903D2" w:rsidR="00CC3960" w:rsidRPr="00AA2905" w:rsidRDefault="00AF0F64" w:rsidP="00CC3960">
      <w:pPr>
        <w:pStyle w:val="Default"/>
        <w:rPr>
          <w:rFonts w:asciiTheme="majorHAnsi" w:hAnsiTheme="majorHAnsi" w:cstheme="minorHAnsi"/>
          <w:color w:val="auto"/>
        </w:rPr>
      </w:pPr>
      <w:r w:rsidRPr="00AA2905">
        <w:rPr>
          <w:rFonts w:asciiTheme="majorHAnsi" w:hAnsiTheme="majorHAnsi" w:cstheme="minorHAnsi"/>
          <w:color w:val="auto"/>
        </w:rPr>
        <w:t>Julia Edith Espíndola García</w:t>
      </w:r>
    </w:p>
    <w:p w14:paraId="2DAAA5E7" w14:textId="77777777"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Gerente de Infraestructura de Datos Espaciales IDECA</w:t>
      </w:r>
    </w:p>
    <w:p w14:paraId="06AB47CB" w14:textId="77777777" w:rsidR="00CC3960" w:rsidRPr="00AA2905" w:rsidRDefault="00CC3960" w:rsidP="00CC3960">
      <w:pPr>
        <w:pStyle w:val="Default"/>
        <w:rPr>
          <w:rFonts w:asciiTheme="majorHAnsi" w:hAnsiTheme="majorHAnsi" w:cstheme="minorHAnsi"/>
          <w:color w:val="auto"/>
        </w:rPr>
      </w:pPr>
    </w:p>
    <w:p w14:paraId="73EDE50D" w14:textId="1C8A7474" w:rsidR="00CC3960" w:rsidRPr="00AA2905" w:rsidRDefault="00AF0F64" w:rsidP="00CC3960">
      <w:pPr>
        <w:pStyle w:val="Default"/>
        <w:rPr>
          <w:rFonts w:asciiTheme="majorHAnsi" w:hAnsiTheme="majorHAnsi" w:cstheme="minorHAnsi"/>
          <w:color w:val="auto"/>
        </w:rPr>
      </w:pPr>
      <w:r w:rsidRPr="00AA2905">
        <w:rPr>
          <w:rFonts w:asciiTheme="majorHAnsi" w:hAnsiTheme="majorHAnsi" w:cstheme="minorHAnsi"/>
          <w:color w:val="auto"/>
        </w:rPr>
        <w:t>Héctor Henry Pedraza Piñeros</w:t>
      </w:r>
    </w:p>
    <w:p w14:paraId="0879074E" w14:textId="77777777"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 xml:space="preserve">Gerente de Tecnología </w:t>
      </w:r>
    </w:p>
    <w:p w14:paraId="2619FE40" w14:textId="77777777" w:rsidR="00CC3960" w:rsidRPr="00AA2905" w:rsidRDefault="00CC3960" w:rsidP="00CC3960">
      <w:pPr>
        <w:pStyle w:val="Default"/>
        <w:rPr>
          <w:rFonts w:asciiTheme="majorHAnsi" w:hAnsiTheme="majorHAnsi" w:cstheme="minorHAnsi"/>
          <w:color w:val="auto"/>
        </w:rPr>
      </w:pPr>
    </w:p>
    <w:p w14:paraId="4E3B9898" w14:textId="14902CEB" w:rsidR="00CC3960" w:rsidRPr="00AA2905" w:rsidRDefault="00AF0F64" w:rsidP="00CC3960">
      <w:pPr>
        <w:pStyle w:val="Default"/>
        <w:rPr>
          <w:rFonts w:asciiTheme="majorHAnsi" w:hAnsiTheme="majorHAnsi" w:cstheme="minorHAnsi"/>
          <w:color w:val="auto"/>
        </w:rPr>
      </w:pPr>
      <w:r w:rsidRPr="00AA2905">
        <w:rPr>
          <w:rFonts w:asciiTheme="majorHAnsi" w:hAnsiTheme="majorHAnsi" w:cstheme="minorHAnsi"/>
          <w:color w:val="auto"/>
        </w:rPr>
        <w:t>María Clara Rodríguez González</w:t>
      </w:r>
    </w:p>
    <w:p w14:paraId="5F59D3A9" w14:textId="77777777"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 xml:space="preserve">Jefe Oficina Asesora de Planeación y Aseguramiento de Procesos </w:t>
      </w:r>
    </w:p>
    <w:p w14:paraId="1419EF6F" w14:textId="77777777" w:rsidR="00CC3960" w:rsidRPr="00AA2905" w:rsidRDefault="00CC3960" w:rsidP="00CC3960">
      <w:pPr>
        <w:pStyle w:val="Default"/>
        <w:rPr>
          <w:rFonts w:asciiTheme="majorHAnsi" w:hAnsiTheme="majorHAnsi" w:cstheme="minorHAnsi"/>
          <w:color w:val="auto"/>
        </w:rPr>
      </w:pPr>
    </w:p>
    <w:p w14:paraId="42034486" w14:textId="0D6D19BC" w:rsidR="00CC3960" w:rsidRPr="00AA2905" w:rsidRDefault="00AF0F64" w:rsidP="00CC3960">
      <w:pPr>
        <w:pStyle w:val="Default"/>
        <w:rPr>
          <w:rFonts w:asciiTheme="majorHAnsi" w:hAnsiTheme="majorHAnsi" w:cstheme="minorHAnsi"/>
          <w:color w:val="auto"/>
        </w:rPr>
      </w:pPr>
      <w:r w:rsidRPr="00AA2905">
        <w:rPr>
          <w:rFonts w:asciiTheme="majorHAnsi" w:hAnsiTheme="majorHAnsi" w:cstheme="minorHAnsi"/>
          <w:color w:val="auto"/>
        </w:rPr>
        <w:t>Helvert Alberto Guzmán Martínez</w:t>
      </w:r>
    </w:p>
    <w:p w14:paraId="1268A24C" w14:textId="77777777"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 xml:space="preserve">Jefe Oficina Asesora Jurídica </w:t>
      </w:r>
    </w:p>
    <w:p w14:paraId="5326FA60" w14:textId="77777777" w:rsidR="00CC3960" w:rsidRPr="00AA2905" w:rsidRDefault="00CC3960" w:rsidP="00CC3960">
      <w:pPr>
        <w:pStyle w:val="Default"/>
        <w:rPr>
          <w:rFonts w:asciiTheme="majorHAnsi" w:hAnsiTheme="majorHAnsi" w:cstheme="minorHAnsi"/>
          <w:color w:val="auto"/>
        </w:rPr>
      </w:pPr>
    </w:p>
    <w:p w14:paraId="19601AA1" w14:textId="6AA549CD" w:rsidR="00CC3960" w:rsidRPr="00AA2905" w:rsidRDefault="001F04C3" w:rsidP="00CC3960">
      <w:pPr>
        <w:pStyle w:val="Default"/>
        <w:rPr>
          <w:rFonts w:asciiTheme="majorHAnsi" w:hAnsiTheme="majorHAnsi" w:cstheme="minorHAnsi"/>
          <w:color w:val="auto"/>
        </w:rPr>
      </w:pPr>
      <w:r>
        <w:rPr>
          <w:rFonts w:asciiTheme="majorHAnsi" w:hAnsiTheme="majorHAnsi" w:cstheme="minorHAnsi"/>
          <w:color w:val="auto"/>
        </w:rPr>
        <w:t>Yolanda Castro Salcedo</w:t>
      </w:r>
    </w:p>
    <w:p w14:paraId="16EA5F98" w14:textId="4F7F71BC"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 xml:space="preserve">Jefe Oficina de Control Interno </w:t>
      </w:r>
      <w:r w:rsidR="001F04C3">
        <w:rPr>
          <w:rFonts w:asciiTheme="majorHAnsi" w:hAnsiTheme="majorHAnsi" w:cstheme="minorHAnsi"/>
          <w:color w:val="auto"/>
        </w:rPr>
        <w:t>(E)</w:t>
      </w:r>
    </w:p>
    <w:p w14:paraId="3861FA2C" w14:textId="77777777" w:rsidR="00CC3960" w:rsidRPr="00AA2905" w:rsidRDefault="00CC3960" w:rsidP="00CC3960">
      <w:pPr>
        <w:pStyle w:val="Default"/>
        <w:rPr>
          <w:rFonts w:asciiTheme="majorHAnsi" w:hAnsiTheme="majorHAnsi" w:cstheme="minorHAnsi"/>
          <w:color w:val="auto"/>
        </w:rPr>
      </w:pPr>
    </w:p>
    <w:p w14:paraId="21C74D6B" w14:textId="77777777"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Mayiver Méndez Sáenz</w:t>
      </w:r>
    </w:p>
    <w:p w14:paraId="75F1B6C4" w14:textId="77777777" w:rsidR="00CC3960" w:rsidRPr="00AA2905" w:rsidRDefault="00CC3960" w:rsidP="00CC3960">
      <w:pPr>
        <w:pStyle w:val="Default"/>
        <w:rPr>
          <w:rFonts w:asciiTheme="majorHAnsi" w:hAnsiTheme="majorHAnsi" w:cstheme="minorHAnsi"/>
          <w:color w:val="auto"/>
        </w:rPr>
      </w:pPr>
      <w:r w:rsidRPr="00AA2905">
        <w:rPr>
          <w:rFonts w:asciiTheme="majorHAnsi" w:hAnsiTheme="majorHAnsi" w:cstheme="minorHAnsi"/>
          <w:color w:val="auto"/>
        </w:rPr>
        <w:t xml:space="preserve">Jefe Oficina de Control Disciplinario </w:t>
      </w:r>
    </w:p>
    <w:p w14:paraId="54FD868C" w14:textId="77777777" w:rsidR="00CC3960" w:rsidRPr="00AA2905" w:rsidRDefault="00CC3960" w:rsidP="00CC3960">
      <w:pPr>
        <w:pStyle w:val="Default"/>
        <w:rPr>
          <w:rFonts w:asciiTheme="majorHAnsi" w:hAnsiTheme="majorHAnsi" w:cstheme="minorHAnsi"/>
          <w:color w:val="auto"/>
        </w:rPr>
      </w:pPr>
    </w:p>
    <w:p w14:paraId="452199C9" w14:textId="7811EF51" w:rsidR="00AF0F64" w:rsidRPr="00AA2905" w:rsidRDefault="00AF0F64" w:rsidP="473EB768">
      <w:pPr>
        <w:pStyle w:val="Default"/>
        <w:rPr>
          <w:rFonts w:asciiTheme="majorHAnsi" w:hAnsiTheme="majorHAnsi" w:cstheme="minorBidi"/>
          <w:color w:val="auto"/>
        </w:rPr>
      </w:pPr>
      <w:r w:rsidRPr="00AA2905">
        <w:rPr>
          <w:rFonts w:asciiTheme="majorHAnsi" w:hAnsiTheme="majorHAnsi" w:cstheme="minorBidi"/>
          <w:color w:val="auto"/>
        </w:rPr>
        <w:t>Diego Fernando Carrero Barón</w:t>
      </w:r>
    </w:p>
    <w:p w14:paraId="06FDAB54" w14:textId="2D80E6C3" w:rsidR="00CC3960" w:rsidRPr="00AA2905" w:rsidRDefault="473EB768" w:rsidP="473EB768">
      <w:pPr>
        <w:pStyle w:val="Default"/>
        <w:rPr>
          <w:rFonts w:asciiTheme="majorHAnsi" w:hAnsiTheme="majorHAnsi" w:cstheme="minorBidi"/>
          <w:color w:val="auto"/>
        </w:rPr>
      </w:pPr>
      <w:r w:rsidRPr="00AA2905">
        <w:rPr>
          <w:rFonts w:asciiTheme="majorHAnsi" w:hAnsiTheme="majorHAnsi" w:cstheme="minorBidi"/>
          <w:color w:val="auto"/>
        </w:rPr>
        <w:t xml:space="preserve">Jefe Observatorio Técnico Catastral </w:t>
      </w:r>
    </w:p>
    <w:p w14:paraId="6C3F9DF3" w14:textId="66F74FB3" w:rsidR="00CC3960" w:rsidRPr="00AA2905" w:rsidRDefault="00CC3960">
      <w:pPr>
        <w:rPr>
          <w:sz w:val="24"/>
          <w:szCs w:val="24"/>
        </w:rPr>
      </w:pPr>
      <w:r w:rsidRPr="00AA2905">
        <w:rPr>
          <w:sz w:val="24"/>
          <w:szCs w:val="24"/>
        </w:rPr>
        <w:br w:type="page"/>
      </w:r>
    </w:p>
    <w:sdt>
      <w:sdtPr>
        <w:rPr>
          <w:rFonts w:asciiTheme="minorHAnsi" w:eastAsiaTheme="minorHAnsi" w:hAnsiTheme="minorHAnsi" w:cstheme="minorBidi"/>
          <w:b w:val="0"/>
          <w:bCs w:val="0"/>
          <w:noProof/>
          <w:color w:val="auto"/>
          <w:sz w:val="24"/>
          <w:szCs w:val="24"/>
          <w:lang w:val="es-ES" w:eastAsia="en-US"/>
        </w:rPr>
        <w:id w:val="1317842361"/>
        <w:docPartObj>
          <w:docPartGallery w:val="Table of Contents"/>
          <w:docPartUnique/>
        </w:docPartObj>
      </w:sdtPr>
      <w:sdtEndPr>
        <w:rPr>
          <w:rFonts w:asciiTheme="majorHAnsi" w:hAnsiTheme="majorHAnsi" w:cstheme="minorHAnsi"/>
          <w:b/>
        </w:rPr>
      </w:sdtEndPr>
      <w:sdtContent>
        <w:p w14:paraId="065F00C9" w14:textId="5B0F88FA" w:rsidR="00CC3960" w:rsidRPr="00650F09" w:rsidRDefault="00CC3960">
          <w:pPr>
            <w:pStyle w:val="TtuloTDC"/>
            <w:rPr>
              <w:color w:val="FF3300"/>
              <w:sz w:val="24"/>
              <w:szCs w:val="24"/>
            </w:rPr>
          </w:pPr>
          <w:r w:rsidRPr="00650F09">
            <w:rPr>
              <w:color w:val="FF3300"/>
              <w:sz w:val="24"/>
              <w:szCs w:val="24"/>
              <w:lang w:val="es-ES"/>
            </w:rPr>
            <w:t>Contenido</w:t>
          </w:r>
        </w:p>
        <w:p w14:paraId="58CE0B11" w14:textId="78E4BCC6" w:rsidR="009D05CC" w:rsidRDefault="00CC3960">
          <w:pPr>
            <w:pStyle w:val="TDC1"/>
            <w:rPr>
              <w:rFonts w:asciiTheme="minorHAnsi" w:eastAsiaTheme="minorEastAsia" w:hAnsiTheme="minorHAnsi" w:cstheme="minorBidi"/>
              <w:b w:val="0"/>
              <w:lang w:eastAsia="es-CO"/>
            </w:rPr>
          </w:pPr>
          <w:r w:rsidRPr="00AA2905">
            <w:rPr>
              <w:sz w:val="24"/>
              <w:szCs w:val="24"/>
            </w:rPr>
            <w:fldChar w:fldCharType="begin"/>
          </w:r>
          <w:r w:rsidRPr="00AA2905">
            <w:rPr>
              <w:bCs/>
              <w:sz w:val="24"/>
              <w:szCs w:val="24"/>
              <w:lang w:val="es-ES"/>
            </w:rPr>
            <w:instrText xml:space="preserve"> TOC \o "1-3" \h \z \u </w:instrText>
          </w:r>
          <w:r w:rsidRPr="00AA2905">
            <w:rPr>
              <w:bCs/>
              <w:sz w:val="24"/>
              <w:szCs w:val="24"/>
              <w:lang w:val="es-ES"/>
            </w:rPr>
            <w:fldChar w:fldCharType="separate"/>
          </w:r>
          <w:hyperlink w:anchor="_Toc62057402" w:history="1">
            <w:r w:rsidR="009D05CC" w:rsidRPr="005346EB">
              <w:rPr>
                <w:rStyle w:val="Hipervnculo"/>
              </w:rPr>
              <w:t>INTRODUCCIÓN</w:t>
            </w:r>
            <w:r w:rsidR="009D05CC">
              <w:rPr>
                <w:webHidden/>
              </w:rPr>
              <w:tab/>
            </w:r>
            <w:r w:rsidR="009D05CC">
              <w:rPr>
                <w:webHidden/>
              </w:rPr>
              <w:fldChar w:fldCharType="begin"/>
            </w:r>
            <w:r w:rsidR="009D05CC">
              <w:rPr>
                <w:webHidden/>
              </w:rPr>
              <w:instrText xml:space="preserve"> PAGEREF _Toc62057402 \h </w:instrText>
            </w:r>
            <w:r w:rsidR="009D05CC">
              <w:rPr>
                <w:webHidden/>
              </w:rPr>
            </w:r>
            <w:r w:rsidR="009D05CC">
              <w:rPr>
                <w:webHidden/>
              </w:rPr>
              <w:fldChar w:fldCharType="separate"/>
            </w:r>
            <w:r w:rsidR="00094883">
              <w:rPr>
                <w:webHidden/>
              </w:rPr>
              <w:t>5</w:t>
            </w:r>
            <w:r w:rsidR="009D05CC">
              <w:rPr>
                <w:webHidden/>
              </w:rPr>
              <w:fldChar w:fldCharType="end"/>
            </w:r>
          </w:hyperlink>
        </w:p>
        <w:p w14:paraId="738B6E74" w14:textId="51F68418" w:rsidR="009D05CC" w:rsidRDefault="00DC247D">
          <w:pPr>
            <w:pStyle w:val="TDC1"/>
            <w:rPr>
              <w:rFonts w:asciiTheme="minorHAnsi" w:eastAsiaTheme="minorEastAsia" w:hAnsiTheme="minorHAnsi" w:cstheme="minorBidi"/>
              <w:b w:val="0"/>
              <w:lang w:eastAsia="es-CO"/>
            </w:rPr>
          </w:pPr>
          <w:hyperlink w:anchor="_Toc62057403" w:history="1">
            <w:r w:rsidR="009D05CC" w:rsidRPr="005346EB">
              <w:rPr>
                <w:rStyle w:val="Hipervnculo"/>
              </w:rPr>
              <w:t>1.</w:t>
            </w:r>
            <w:r w:rsidR="009D05CC">
              <w:rPr>
                <w:rFonts w:asciiTheme="minorHAnsi" w:eastAsiaTheme="minorEastAsia" w:hAnsiTheme="minorHAnsi" w:cstheme="minorBidi"/>
                <w:b w:val="0"/>
                <w:lang w:eastAsia="es-CO"/>
              </w:rPr>
              <w:tab/>
            </w:r>
            <w:r w:rsidR="009D05CC" w:rsidRPr="005346EB">
              <w:rPr>
                <w:rStyle w:val="Hipervnculo"/>
              </w:rPr>
              <w:t>DATOS GENERALES</w:t>
            </w:r>
            <w:r w:rsidR="009D05CC">
              <w:rPr>
                <w:webHidden/>
              </w:rPr>
              <w:tab/>
            </w:r>
            <w:r w:rsidR="009D05CC">
              <w:rPr>
                <w:webHidden/>
              </w:rPr>
              <w:fldChar w:fldCharType="begin"/>
            </w:r>
            <w:r w:rsidR="009D05CC">
              <w:rPr>
                <w:webHidden/>
              </w:rPr>
              <w:instrText xml:space="preserve"> PAGEREF _Toc62057403 \h </w:instrText>
            </w:r>
            <w:r w:rsidR="009D05CC">
              <w:rPr>
                <w:webHidden/>
              </w:rPr>
            </w:r>
            <w:r w:rsidR="009D05CC">
              <w:rPr>
                <w:webHidden/>
              </w:rPr>
              <w:fldChar w:fldCharType="separate"/>
            </w:r>
            <w:r w:rsidR="00094883">
              <w:rPr>
                <w:webHidden/>
              </w:rPr>
              <w:t>6</w:t>
            </w:r>
            <w:r w:rsidR="009D05CC">
              <w:rPr>
                <w:webHidden/>
              </w:rPr>
              <w:fldChar w:fldCharType="end"/>
            </w:r>
          </w:hyperlink>
        </w:p>
        <w:p w14:paraId="47194BD4" w14:textId="36D2B014" w:rsidR="009D05CC" w:rsidRDefault="00DC247D">
          <w:pPr>
            <w:pStyle w:val="TDC1"/>
            <w:rPr>
              <w:rFonts w:asciiTheme="minorHAnsi" w:eastAsiaTheme="minorEastAsia" w:hAnsiTheme="minorHAnsi" w:cstheme="minorBidi"/>
              <w:b w:val="0"/>
              <w:lang w:eastAsia="es-CO"/>
            </w:rPr>
          </w:pPr>
          <w:hyperlink w:anchor="_Toc62057404" w:history="1">
            <w:r w:rsidR="009D05CC" w:rsidRPr="005346EB">
              <w:rPr>
                <w:rStyle w:val="Hipervnculo"/>
              </w:rPr>
              <w:t>1.1.</w:t>
            </w:r>
            <w:r w:rsidR="009D05CC">
              <w:rPr>
                <w:rFonts w:asciiTheme="minorHAnsi" w:eastAsiaTheme="minorEastAsia" w:hAnsiTheme="minorHAnsi" w:cstheme="minorBidi"/>
                <w:b w:val="0"/>
                <w:lang w:eastAsia="es-CO"/>
              </w:rPr>
              <w:tab/>
            </w:r>
            <w:r w:rsidR="009D05CC" w:rsidRPr="005346EB">
              <w:rPr>
                <w:rStyle w:val="Hipervnculo"/>
              </w:rPr>
              <w:t>Estructura organizacional</w:t>
            </w:r>
            <w:r w:rsidR="009D05CC">
              <w:rPr>
                <w:webHidden/>
              </w:rPr>
              <w:tab/>
            </w:r>
            <w:r w:rsidR="009D05CC">
              <w:rPr>
                <w:webHidden/>
              </w:rPr>
              <w:fldChar w:fldCharType="begin"/>
            </w:r>
            <w:r w:rsidR="009D05CC">
              <w:rPr>
                <w:webHidden/>
              </w:rPr>
              <w:instrText xml:space="preserve"> PAGEREF _Toc62057404 \h </w:instrText>
            </w:r>
            <w:r w:rsidR="009D05CC">
              <w:rPr>
                <w:webHidden/>
              </w:rPr>
            </w:r>
            <w:r w:rsidR="009D05CC">
              <w:rPr>
                <w:webHidden/>
              </w:rPr>
              <w:fldChar w:fldCharType="separate"/>
            </w:r>
            <w:r w:rsidR="00094883">
              <w:rPr>
                <w:webHidden/>
              </w:rPr>
              <w:t>6</w:t>
            </w:r>
            <w:r w:rsidR="009D05CC">
              <w:rPr>
                <w:webHidden/>
              </w:rPr>
              <w:fldChar w:fldCharType="end"/>
            </w:r>
          </w:hyperlink>
        </w:p>
        <w:p w14:paraId="307EEF3D" w14:textId="3192E06A" w:rsidR="009D05CC" w:rsidRDefault="00DC247D">
          <w:pPr>
            <w:pStyle w:val="TDC1"/>
            <w:rPr>
              <w:rFonts w:asciiTheme="minorHAnsi" w:eastAsiaTheme="minorEastAsia" w:hAnsiTheme="minorHAnsi" w:cstheme="minorBidi"/>
              <w:b w:val="0"/>
              <w:lang w:eastAsia="es-CO"/>
            </w:rPr>
          </w:pPr>
          <w:hyperlink w:anchor="_Toc62057405" w:history="1">
            <w:r w:rsidR="009D05CC" w:rsidRPr="005346EB">
              <w:rPr>
                <w:rStyle w:val="Hipervnculo"/>
              </w:rPr>
              <w:t>1.2.</w:t>
            </w:r>
            <w:r w:rsidR="009D05CC">
              <w:rPr>
                <w:rFonts w:asciiTheme="minorHAnsi" w:eastAsiaTheme="minorEastAsia" w:hAnsiTheme="minorHAnsi" w:cstheme="minorBidi"/>
                <w:b w:val="0"/>
                <w:lang w:eastAsia="es-CO"/>
              </w:rPr>
              <w:tab/>
            </w:r>
            <w:r w:rsidR="009D05CC" w:rsidRPr="005346EB">
              <w:rPr>
                <w:rStyle w:val="Hipervnculo"/>
              </w:rPr>
              <w:t>Plan Estratégico UAECD 2020-2030</w:t>
            </w:r>
            <w:r w:rsidR="009D05CC">
              <w:rPr>
                <w:webHidden/>
              </w:rPr>
              <w:tab/>
            </w:r>
            <w:r w:rsidR="009D05CC">
              <w:rPr>
                <w:webHidden/>
              </w:rPr>
              <w:fldChar w:fldCharType="begin"/>
            </w:r>
            <w:r w:rsidR="009D05CC">
              <w:rPr>
                <w:webHidden/>
              </w:rPr>
              <w:instrText xml:space="preserve"> PAGEREF _Toc62057405 \h </w:instrText>
            </w:r>
            <w:r w:rsidR="009D05CC">
              <w:rPr>
                <w:webHidden/>
              </w:rPr>
            </w:r>
            <w:r w:rsidR="009D05CC">
              <w:rPr>
                <w:webHidden/>
              </w:rPr>
              <w:fldChar w:fldCharType="separate"/>
            </w:r>
            <w:r w:rsidR="00094883">
              <w:rPr>
                <w:webHidden/>
              </w:rPr>
              <w:t>6</w:t>
            </w:r>
            <w:r w:rsidR="009D05CC">
              <w:rPr>
                <w:webHidden/>
              </w:rPr>
              <w:fldChar w:fldCharType="end"/>
            </w:r>
          </w:hyperlink>
        </w:p>
        <w:p w14:paraId="10ACCE3B" w14:textId="2FF14460" w:rsidR="009D05CC" w:rsidRDefault="00DC247D">
          <w:pPr>
            <w:pStyle w:val="TDC1"/>
            <w:rPr>
              <w:rFonts w:asciiTheme="minorHAnsi" w:eastAsiaTheme="minorEastAsia" w:hAnsiTheme="minorHAnsi" w:cstheme="minorBidi"/>
              <w:b w:val="0"/>
              <w:lang w:eastAsia="es-CO"/>
            </w:rPr>
          </w:pPr>
          <w:hyperlink w:anchor="_Toc62057406" w:history="1">
            <w:r w:rsidR="009D05CC" w:rsidRPr="005346EB">
              <w:rPr>
                <w:rStyle w:val="Hipervnculo"/>
              </w:rPr>
              <w:t>1.2.1.</w:t>
            </w:r>
            <w:r w:rsidR="009D05CC">
              <w:rPr>
                <w:rFonts w:asciiTheme="minorHAnsi" w:eastAsiaTheme="minorEastAsia" w:hAnsiTheme="minorHAnsi" w:cstheme="minorBidi"/>
                <w:b w:val="0"/>
                <w:lang w:eastAsia="es-CO"/>
              </w:rPr>
              <w:tab/>
            </w:r>
            <w:r w:rsidR="009D05CC" w:rsidRPr="005346EB">
              <w:rPr>
                <w:rStyle w:val="Hipervnculo"/>
              </w:rPr>
              <w:t>Contexto institucional</w:t>
            </w:r>
            <w:r w:rsidR="009D05CC">
              <w:rPr>
                <w:webHidden/>
              </w:rPr>
              <w:tab/>
            </w:r>
            <w:r w:rsidR="009D05CC">
              <w:rPr>
                <w:webHidden/>
              </w:rPr>
              <w:fldChar w:fldCharType="begin"/>
            </w:r>
            <w:r w:rsidR="009D05CC">
              <w:rPr>
                <w:webHidden/>
              </w:rPr>
              <w:instrText xml:space="preserve"> PAGEREF _Toc62057406 \h </w:instrText>
            </w:r>
            <w:r w:rsidR="009D05CC">
              <w:rPr>
                <w:webHidden/>
              </w:rPr>
            </w:r>
            <w:r w:rsidR="009D05CC">
              <w:rPr>
                <w:webHidden/>
              </w:rPr>
              <w:fldChar w:fldCharType="separate"/>
            </w:r>
            <w:r w:rsidR="00094883">
              <w:rPr>
                <w:webHidden/>
              </w:rPr>
              <w:t>7</w:t>
            </w:r>
            <w:r w:rsidR="009D05CC">
              <w:rPr>
                <w:webHidden/>
              </w:rPr>
              <w:fldChar w:fldCharType="end"/>
            </w:r>
          </w:hyperlink>
        </w:p>
        <w:p w14:paraId="50706375" w14:textId="79C92580" w:rsidR="009D05CC" w:rsidRDefault="00DC247D">
          <w:pPr>
            <w:pStyle w:val="TDC1"/>
            <w:rPr>
              <w:rFonts w:asciiTheme="minorHAnsi" w:eastAsiaTheme="minorEastAsia" w:hAnsiTheme="minorHAnsi" w:cstheme="minorBidi"/>
              <w:b w:val="0"/>
              <w:lang w:eastAsia="es-CO"/>
            </w:rPr>
          </w:pPr>
          <w:hyperlink w:anchor="_Toc62057407" w:history="1">
            <w:r w:rsidR="009D05CC" w:rsidRPr="005346EB">
              <w:rPr>
                <w:rStyle w:val="Hipervnculo"/>
              </w:rPr>
              <w:t>1.2.2.</w:t>
            </w:r>
            <w:r w:rsidR="009D05CC">
              <w:rPr>
                <w:rFonts w:asciiTheme="minorHAnsi" w:eastAsiaTheme="minorEastAsia" w:hAnsiTheme="minorHAnsi" w:cstheme="minorBidi"/>
                <w:b w:val="0"/>
                <w:lang w:eastAsia="es-CO"/>
              </w:rPr>
              <w:tab/>
            </w:r>
            <w:r w:rsidR="009D05CC" w:rsidRPr="005346EB">
              <w:rPr>
                <w:rStyle w:val="Hipervnculo"/>
              </w:rPr>
              <w:t>Plataforma estratégica</w:t>
            </w:r>
            <w:r w:rsidR="009D05CC">
              <w:rPr>
                <w:webHidden/>
              </w:rPr>
              <w:tab/>
            </w:r>
            <w:r w:rsidR="009D05CC">
              <w:rPr>
                <w:webHidden/>
              </w:rPr>
              <w:fldChar w:fldCharType="begin"/>
            </w:r>
            <w:r w:rsidR="009D05CC">
              <w:rPr>
                <w:webHidden/>
              </w:rPr>
              <w:instrText xml:space="preserve"> PAGEREF _Toc62057407 \h </w:instrText>
            </w:r>
            <w:r w:rsidR="009D05CC">
              <w:rPr>
                <w:webHidden/>
              </w:rPr>
            </w:r>
            <w:r w:rsidR="009D05CC">
              <w:rPr>
                <w:webHidden/>
              </w:rPr>
              <w:fldChar w:fldCharType="separate"/>
            </w:r>
            <w:r w:rsidR="00094883">
              <w:rPr>
                <w:webHidden/>
              </w:rPr>
              <w:t>9</w:t>
            </w:r>
            <w:r w:rsidR="009D05CC">
              <w:rPr>
                <w:webHidden/>
              </w:rPr>
              <w:fldChar w:fldCharType="end"/>
            </w:r>
          </w:hyperlink>
        </w:p>
        <w:p w14:paraId="02A457EC" w14:textId="76B7D076" w:rsidR="009D05CC" w:rsidRDefault="00DC247D">
          <w:pPr>
            <w:pStyle w:val="TDC1"/>
            <w:rPr>
              <w:rFonts w:asciiTheme="minorHAnsi" w:eastAsiaTheme="minorEastAsia" w:hAnsiTheme="minorHAnsi" w:cstheme="minorBidi"/>
              <w:b w:val="0"/>
              <w:lang w:eastAsia="es-CO"/>
            </w:rPr>
          </w:pPr>
          <w:hyperlink w:anchor="_Toc62057408" w:history="1">
            <w:r w:rsidR="009D05CC" w:rsidRPr="005346EB">
              <w:rPr>
                <w:rStyle w:val="Hipervnculo"/>
              </w:rPr>
              <w:t>1.2.3.</w:t>
            </w:r>
            <w:r w:rsidR="009D05CC">
              <w:rPr>
                <w:rFonts w:asciiTheme="minorHAnsi" w:eastAsiaTheme="minorEastAsia" w:hAnsiTheme="minorHAnsi" w:cstheme="minorBidi"/>
                <w:b w:val="0"/>
                <w:lang w:eastAsia="es-CO"/>
              </w:rPr>
              <w:tab/>
            </w:r>
            <w:r w:rsidR="009D05CC" w:rsidRPr="005346EB">
              <w:rPr>
                <w:rStyle w:val="Hipervnculo"/>
              </w:rPr>
              <w:t>Mapa de procesos</w:t>
            </w:r>
            <w:r w:rsidR="009D05CC">
              <w:rPr>
                <w:webHidden/>
              </w:rPr>
              <w:tab/>
            </w:r>
            <w:r w:rsidR="009D05CC">
              <w:rPr>
                <w:webHidden/>
              </w:rPr>
              <w:fldChar w:fldCharType="begin"/>
            </w:r>
            <w:r w:rsidR="009D05CC">
              <w:rPr>
                <w:webHidden/>
              </w:rPr>
              <w:instrText xml:space="preserve"> PAGEREF _Toc62057408 \h </w:instrText>
            </w:r>
            <w:r w:rsidR="009D05CC">
              <w:rPr>
                <w:webHidden/>
              </w:rPr>
            </w:r>
            <w:r w:rsidR="009D05CC">
              <w:rPr>
                <w:webHidden/>
              </w:rPr>
              <w:fldChar w:fldCharType="separate"/>
            </w:r>
            <w:r w:rsidR="00094883">
              <w:rPr>
                <w:webHidden/>
              </w:rPr>
              <w:t>10</w:t>
            </w:r>
            <w:r w:rsidR="009D05CC">
              <w:rPr>
                <w:webHidden/>
              </w:rPr>
              <w:fldChar w:fldCharType="end"/>
            </w:r>
          </w:hyperlink>
        </w:p>
        <w:p w14:paraId="75CDB918" w14:textId="1EA9C05C" w:rsidR="009D05CC" w:rsidRDefault="00DC247D">
          <w:pPr>
            <w:pStyle w:val="TDC1"/>
            <w:rPr>
              <w:rFonts w:asciiTheme="minorHAnsi" w:eastAsiaTheme="minorEastAsia" w:hAnsiTheme="minorHAnsi" w:cstheme="minorBidi"/>
              <w:b w:val="0"/>
              <w:lang w:eastAsia="es-CO"/>
            </w:rPr>
          </w:pPr>
          <w:hyperlink w:anchor="_Toc62057409" w:history="1">
            <w:r w:rsidR="009D05CC" w:rsidRPr="005346EB">
              <w:rPr>
                <w:rStyle w:val="Hipervnculo"/>
              </w:rPr>
              <w:t>1.2.4.</w:t>
            </w:r>
            <w:r w:rsidR="009D05CC">
              <w:rPr>
                <w:rFonts w:asciiTheme="minorHAnsi" w:eastAsiaTheme="minorEastAsia" w:hAnsiTheme="minorHAnsi" w:cstheme="minorBidi"/>
                <w:b w:val="0"/>
                <w:lang w:eastAsia="es-CO"/>
              </w:rPr>
              <w:tab/>
            </w:r>
            <w:r w:rsidR="009D05CC" w:rsidRPr="005346EB">
              <w:rPr>
                <w:rStyle w:val="Hipervnculo"/>
              </w:rPr>
              <w:t>Objetivos estratégicos</w:t>
            </w:r>
            <w:r w:rsidR="009D05CC">
              <w:rPr>
                <w:webHidden/>
              </w:rPr>
              <w:tab/>
            </w:r>
            <w:r w:rsidR="009D05CC">
              <w:rPr>
                <w:webHidden/>
              </w:rPr>
              <w:fldChar w:fldCharType="begin"/>
            </w:r>
            <w:r w:rsidR="009D05CC">
              <w:rPr>
                <w:webHidden/>
              </w:rPr>
              <w:instrText xml:space="preserve"> PAGEREF _Toc62057409 \h </w:instrText>
            </w:r>
            <w:r w:rsidR="009D05CC">
              <w:rPr>
                <w:webHidden/>
              </w:rPr>
            </w:r>
            <w:r w:rsidR="009D05CC">
              <w:rPr>
                <w:webHidden/>
              </w:rPr>
              <w:fldChar w:fldCharType="separate"/>
            </w:r>
            <w:r w:rsidR="00094883">
              <w:rPr>
                <w:webHidden/>
              </w:rPr>
              <w:t>11</w:t>
            </w:r>
            <w:r w:rsidR="009D05CC">
              <w:rPr>
                <w:webHidden/>
              </w:rPr>
              <w:fldChar w:fldCharType="end"/>
            </w:r>
          </w:hyperlink>
        </w:p>
        <w:p w14:paraId="7042CF0B" w14:textId="09F021B4" w:rsidR="009D05CC" w:rsidRDefault="00DC247D">
          <w:pPr>
            <w:pStyle w:val="TDC1"/>
            <w:rPr>
              <w:rFonts w:asciiTheme="minorHAnsi" w:eastAsiaTheme="minorEastAsia" w:hAnsiTheme="minorHAnsi" w:cstheme="minorBidi"/>
              <w:b w:val="0"/>
              <w:lang w:eastAsia="es-CO"/>
            </w:rPr>
          </w:pPr>
          <w:hyperlink w:anchor="_Toc62057410" w:history="1">
            <w:r w:rsidR="009D05CC" w:rsidRPr="005346EB">
              <w:rPr>
                <w:rStyle w:val="Hipervnculo"/>
              </w:rPr>
              <w:t>2.</w:t>
            </w:r>
            <w:r w:rsidR="009D05CC">
              <w:rPr>
                <w:rFonts w:asciiTheme="minorHAnsi" w:eastAsiaTheme="minorEastAsia" w:hAnsiTheme="minorHAnsi" w:cstheme="minorBidi"/>
                <w:b w:val="0"/>
                <w:lang w:eastAsia="es-CO"/>
              </w:rPr>
              <w:tab/>
            </w:r>
            <w:r w:rsidR="009D05CC" w:rsidRPr="005346EB">
              <w:rPr>
                <w:rStyle w:val="Hipervnculo"/>
              </w:rPr>
              <w:t>INFORME EJECUTIVO DE LA GESTIÓN</w:t>
            </w:r>
            <w:r w:rsidR="009D05CC">
              <w:rPr>
                <w:webHidden/>
              </w:rPr>
              <w:tab/>
            </w:r>
            <w:r w:rsidR="009D05CC">
              <w:rPr>
                <w:webHidden/>
              </w:rPr>
              <w:fldChar w:fldCharType="begin"/>
            </w:r>
            <w:r w:rsidR="009D05CC">
              <w:rPr>
                <w:webHidden/>
              </w:rPr>
              <w:instrText xml:space="preserve"> PAGEREF _Toc62057410 \h </w:instrText>
            </w:r>
            <w:r w:rsidR="009D05CC">
              <w:rPr>
                <w:webHidden/>
              </w:rPr>
            </w:r>
            <w:r w:rsidR="009D05CC">
              <w:rPr>
                <w:webHidden/>
              </w:rPr>
              <w:fldChar w:fldCharType="separate"/>
            </w:r>
            <w:r w:rsidR="00094883">
              <w:rPr>
                <w:webHidden/>
              </w:rPr>
              <w:t>14</w:t>
            </w:r>
            <w:r w:rsidR="009D05CC">
              <w:rPr>
                <w:webHidden/>
              </w:rPr>
              <w:fldChar w:fldCharType="end"/>
            </w:r>
          </w:hyperlink>
        </w:p>
        <w:p w14:paraId="4E0DDD8B" w14:textId="0FB34A96" w:rsidR="009D05CC" w:rsidRDefault="00DC247D">
          <w:pPr>
            <w:pStyle w:val="TDC1"/>
            <w:rPr>
              <w:rFonts w:asciiTheme="minorHAnsi" w:eastAsiaTheme="minorEastAsia" w:hAnsiTheme="minorHAnsi" w:cstheme="minorBidi"/>
              <w:b w:val="0"/>
              <w:lang w:eastAsia="es-CO"/>
            </w:rPr>
          </w:pPr>
          <w:hyperlink w:anchor="_Toc62057411" w:history="1">
            <w:r w:rsidR="009D05CC" w:rsidRPr="005346EB">
              <w:rPr>
                <w:rStyle w:val="Hipervnculo"/>
              </w:rPr>
              <w:t>2.1.</w:t>
            </w:r>
            <w:r w:rsidR="009D05CC">
              <w:rPr>
                <w:rFonts w:asciiTheme="minorHAnsi" w:eastAsiaTheme="minorEastAsia" w:hAnsiTheme="minorHAnsi" w:cstheme="minorBidi"/>
                <w:b w:val="0"/>
                <w:lang w:eastAsia="es-CO"/>
              </w:rPr>
              <w:tab/>
            </w:r>
            <w:r w:rsidR="009D05CC" w:rsidRPr="005346EB">
              <w:rPr>
                <w:rStyle w:val="Hipervnculo"/>
              </w:rPr>
              <w:t>Objetivo Estratégico 1.  Empoderar nuestro talento humano con competencias desde el ser, el saber y el hacer y fortalecer la participación activa de la ciudadanía en la gestión catastral con enfoque multipropósito.</w:t>
            </w:r>
            <w:r w:rsidR="009D05CC">
              <w:rPr>
                <w:webHidden/>
              </w:rPr>
              <w:tab/>
            </w:r>
            <w:r w:rsidR="009D05CC">
              <w:rPr>
                <w:webHidden/>
              </w:rPr>
              <w:fldChar w:fldCharType="begin"/>
            </w:r>
            <w:r w:rsidR="009D05CC">
              <w:rPr>
                <w:webHidden/>
              </w:rPr>
              <w:instrText xml:space="preserve"> PAGEREF _Toc62057411 \h </w:instrText>
            </w:r>
            <w:r w:rsidR="009D05CC">
              <w:rPr>
                <w:webHidden/>
              </w:rPr>
            </w:r>
            <w:r w:rsidR="009D05CC">
              <w:rPr>
                <w:webHidden/>
              </w:rPr>
              <w:fldChar w:fldCharType="separate"/>
            </w:r>
            <w:r w:rsidR="00094883">
              <w:rPr>
                <w:webHidden/>
              </w:rPr>
              <w:t>14</w:t>
            </w:r>
            <w:r w:rsidR="009D05CC">
              <w:rPr>
                <w:webHidden/>
              </w:rPr>
              <w:fldChar w:fldCharType="end"/>
            </w:r>
          </w:hyperlink>
        </w:p>
        <w:p w14:paraId="04F903C7" w14:textId="15200503" w:rsidR="009D05CC" w:rsidRDefault="00DC247D">
          <w:pPr>
            <w:pStyle w:val="TDC1"/>
            <w:rPr>
              <w:rFonts w:asciiTheme="minorHAnsi" w:eastAsiaTheme="minorEastAsia" w:hAnsiTheme="minorHAnsi" w:cstheme="minorBidi"/>
              <w:b w:val="0"/>
              <w:lang w:eastAsia="es-CO"/>
            </w:rPr>
          </w:pPr>
          <w:hyperlink w:anchor="_Toc62057412" w:history="1">
            <w:r w:rsidR="009D05CC" w:rsidRPr="005346EB">
              <w:rPr>
                <w:rStyle w:val="Hipervnculo"/>
                <w:rFonts w:eastAsiaTheme="majorEastAsia"/>
                <w:bCs/>
                <w:lang w:val="es-ES"/>
              </w:rPr>
              <w:t>2.1.1.</w:t>
            </w:r>
            <w:r w:rsidR="009D05CC">
              <w:rPr>
                <w:rFonts w:asciiTheme="minorHAnsi" w:eastAsiaTheme="minorEastAsia" w:hAnsiTheme="minorHAnsi" w:cstheme="minorBidi"/>
                <w:b w:val="0"/>
                <w:lang w:eastAsia="es-CO"/>
              </w:rPr>
              <w:tab/>
            </w:r>
            <w:r w:rsidR="009D05CC" w:rsidRPr="005346EB">
              <w:rPr>
                <w:rStyle w:val="Hipervnculo"/>
                <w:rFonts w:eastAsiaTheme="majorEastAsia"/>
                <w:bCs/>
                <w:lang w:val="es-ES"/>
              </w:rPr>
              <w:t>Objetivo específico 1. Empoderar nuestro talento humano con competencias desde el ser, el saber y el hacer.</w:t>
            </w:r>
            <w:r w:rsidR="009D05CC">
              <w:rPr>
                <w:webHidden/>
              </w:rPr>
              <w:tab/>
            </w:r>
            <w:r w:rsidR="009D05CC">
              <w:rPr>
                <w:webHidden/>
              </w:rPr>
              <w:fldChar w:fldCharType="begin"/>
            </w:r>
            <w:r w:rsidR="009D05CC">
              <w:rPr>
                <w:webHidden/>
              </w:rPr>
              <w:instrText xml:space="preserve"> PAGEREF _Toc62057412 \h </w:instrText>
            </w:r>
            <w:r w:rsidR="009D05CC">
              <w:rPr>
                <w:webHidden/>
              </w:rPr>
            </w:r>
            <w:r w:rsidR="009D05CC">
              <w:rPr>
                <w:webHidden/>
              </w:rPr>
              <w:fldChar w:fldCharType="separate"/>
            </w:r>
            <w:r w:rsidR="00094883">
              <w:rPr>
                <w:webHidden/>
              </w:rPr>
              <w:t>14</w:t>
            </w:r>
            <w:r w:rsidR="009D05CC">
              <w:rPr>
                <w:webHidden/>
              </w:rPr>
              <w:fldChar w:fldCharType="end"/>
            </w:r>
          </w:hyperlink>
        </w:p>
        <w:p w14:paraId="60129A72" w14:textId="5A14284F" w:rsidR="009D05CC" w:rsidRDefault="00DC247D">
          <w:pPr>
            <w:pStyle w:val="TDC1"/>
            <w:rPr>
              <w:rFonts w:asciiTheme="minorHAnsi" w:eastAsiaTheme="minorEastAsia" w:hAnsiTheme="minorHAnsi" w:cstheme="minorBidi"/>
              <w:b w:val="0"/>
              <w:lang w:eastAsia="es-CO"/>
            </w:rPr>
          </w:pPr>
          <w:hyperlink w:anchor="_Toc62057413" w:history="1">
            <w:r w:rsidR="009D05CC" w:rsidRPr="005346EB">
              <w:rPr>
                <w:rStyle w:val="Hipervnculo"/>
                <w:rFonts w:eastAsiaTheme="majorEastAsia"/>
                <w:bCs/>
                <w:lang w:val="es-ES"/>
              </w:rPr>
              <w:t>2.1.1.1. Línea de acción. Gestión estratégica del talento humano que desarrolle nuevas capacidades y expanda su potencial profesional y personal.</w:t>
            </w:r>
            <w:r w:rsidR="009D05CC">
              <w:rPr>
                <w:webHidden/>
              </w:rPr>
              <w:tab/>
            </w:r>
            <w:r w:rsidR="009D05CC">
              <w:rPr>
                <w:webHidden/>
              </w:rPr>
              <w:fldChar w:fldCharType="begin"/>
            </w:r>
            <w:r w:rsidR="009D05CC">
              <w:rPr>
                <w:webHidden/>
              </w:rPr>
              <w:instrText xml:space="preserve"> PAGEREF _Toc62057413 \h </w:instrText>
            </w:r>
            <w:r w:rsidR="009D05CC">
              <w:rPr>
                <w:webHidden/>
              </w:rPr>
            </w:r>
            <w:r w:rsidR="009D05CC">
              <w:rPr>
                <w:webHidden/>
              </w:rPr>
              <w:fldChar w:fldCharType="separate"/>
            </w:r>
            <w:r w:rsidR="00094883">
              <w:rPr>
                <w:webHidden/>
              </w:rPr>
              <w:t>15</w:t>
            </w:r>
            <w:r w:rsidR="009D05CC">
              <w:rPr>
                <w:webHidden/>
              </w:rPr>
              <w:fldChar w:fldCharType="end"/>
            </w:r>
          </w:hyperlink>
        </w:p>
        <w:p w14:paraId="7CE397F4" w14:textId="11C58A19" w:rsidR="009D05CC" w:rsidRDefault="00DC247D">
          <w:pPr>
            <w:pStyle w:val="TDC1"/>
            <w:rPr>
              <w:rFonts w:asciiTheme="minorHAnsi" w:eastAsiaTheme="minorEastAsia" w:hAnsiTheme="minorHAnsi" w:cstheme="minorBidi"/>
              <w:b w:val="0"/>
              <w:lang w:eastAsia="es-CO"/>
            </w:rPr>
          </w:pPr>
          <w:hyperlink w:anchor="_Toc62057421" w:history="1">
            <w:r w:rsidR="009D05CC" w:rsidRPr="005346EB">
              <w:rPr>
                <w:rStyle w:val="Hipervnculo"/>
                <w:rFonts w:eastAsiaTheme="majorEastAsia"/>
                <w:bCs/>
                <w:lang w:val="es-ES"/>
              </w:rPr>
              <w:t>2.1.1.2. Línea de acción. Desarrollo del talento humano por competencias y resultados.</w:t>
            </w:r>
            <w:r w:rsidR="009D05CC">
              <w:rPr>
                <w:webHidden/>
              </w:rPr>
              <w:tab/>
            </w:r>
            <w:r w:rsidR="009D05CC">
              <w:rPr>
                <w:webHidden/>
              </w:rPr>
              <w:fldChar w:fldCharType="begin"/>
            </w:r>
            <w:r w:rsidR="009D05CC">
              <w:rPr>
                <w:webHidden/>
              </w:rPr>
              <w:instrText xml:space="preserve"> PAGEREF _Toc62057421 \h </w:instrText>
            </w:r>
            <w:r w:rsidR="009D05CC">
              <w:rPr>
                <w:webHidden/>
              </w:rPr>
            </w:r>
            <w:r w:rsidR="009D05CC">
              <w:rPr>
                <w:webHidden/>
              </w:rPr>
              <w:fldChar w:fldCharType="separate"/>
            </w:r>
            <w:r w:rsidR="00094883">
              <w:rPr>
                <w:webHidden/>
              </w:rPr>
              <w:t>25</w:t>
            </w:r>
            <w:r w:rsidR="009D05CC">
              <w:rPr>
                <w:webHidden/>
              </w:rPr>
              <w:fldChar w:fldCharType="end"/>
            </w:r>
          </w:hyperlink>
        </w:p>
        <w:p w14:paraId="42495909" w14:textId="25785BCA" w:rsidR="009D05CC" w:rsidRDefault="00DC247D">
          <w:pPr>
            <w:pStyle w:val="TDC1"/>
            <w:rPr>
              <w:rFonts w:asciiTheme="minorHAnsi" w:eastAsiaTheme="minorEastAsia" w:hAnsiTheme="minorHAnsi" w:cstheme="minorBidi"/>
              <w:b w:val="0"/>
              <w:lang w:eastAsia="es-CO"/>
            </w:rPr>
          </w:pPr>
          <w:hyperlink w:anchor="_Toc62057422" w:history="1">
            <w:r w:rsidR="009D05CC" w:rsidRPr="005346EB">
              <w:rPr>
                <w:rStyle w:val="Hipervnculo"/>
                <w:rFonts w:eastAsiaTheme="majorEastAsia"/>
                <w:bCs/>
                <w:lang w:val="es-ES"/>
              </w:rPr>
              <w:t>2.1.1.3. Línea de acción. Fortalecer la conducta ética, transparente y de lucha contra la corrupción, del talento humano de la Unidad.</w:t>
            </w:r>
            <w:r w:rsidR="009D05CC">
              <w:rPr>
                <w:webHidden/>
              </w:rPr>
              <w:tab/>
            </w:r>
            <w:r w:rsidR="009D05CC">
              <w:rPr>
                <w:webHidden/>
              </w:rPr>
              <w:fldChar w:fldCharType="begin"/>
            </w:r>
            <w:r w:rsidR="009D05CC">
              <w:rPr>
                <w:webHidden/>
              </w:rPr>
              <w:instrText xml:space="preserve"> PAGEREF _Toc62057422 \h </w:instrText>
            </w:r>
            <w:r w:rsidR="009D05CC">
              <w:rPr>
                <w:webHidden/>
              </w:rPr>
            </w:r>
            <w:r w:rsidR="009D05CC">
              <w:rPr>
                <w:webHidden/>
              </w:rPr>
              <w:fldChar w:fldCharType="separate"/>
            </w:r>
            <w:r w:rsidR="00094883">
              <w:rPr>
                <w:webHidden/>
              </w:rPr>
              <w:t>28</w:t>
            </w:r>
            <w:r w:rsidR="009D05CC">
              <w:rPr>
                <w:webHidden/>
              </w:rPr>
              <w:fldChar w:fldCharType="end"/>
            </w:r>
          </w:hyperlink>
        </w:p>
        <w:p w14:paraId="7EB71476" w14:textId="0B7858D9" w:rsidR="009D05CC" w:rsidRDefault="00DC247D">
          <w:pPr>
            <w:pStyle w:val="TDC1"/>
            <w:rPr>
              <w:rFonts w:asciiTheme="minorHAnsi" w:eastAsiaTheme="minorEastAsia" w:hAnsiTheme="minorHAnsi" w:cstheme="minorBidi"/>
              <w:b w:val="0"/>
              <w:lang w:eastAsia="es-CO"/>
            </w:rPr>
          </w:pPr>
          <w:hyperlink w:anchor="_Toc62057439" w:history="1">
            <w:r w:rsidR="009D05CC" w:rsidRPr="005346EB">
              <w:rPr>
                <w:rStyle w:val="Hipervnculo"/>
                <w:rFonts w:eastAsiaTheme="majorEastAsia"/>
                <w:bCs/>
                <w:lang w:val="es-ES"/>
              </w:rPr>
              <w:t>2.1.2. Objetivo específico 2. Fortalecer la participación activa de la ciudadanía en la gestión catastral con enfoque multipropósito.</w:t>
            </w:r>
            <w:r w:rsidR="009D05CC">
              <w:rPr>
                <w:webHidden/>
              </w:rPr>
              <w:tab/>
            </w:r>
            <w:r w:rsidR="009D05CC">
              <w:rPr>
                <w:webHidden/>
              </w:rPr>
              <w:fldChar w:fldCharType="begin"/>
            </w:r>
            <w:r w:rsidR="009D05CC">
              <w:rPr>
                <w:webHidden/>
              </w:rPr>
              <w:instrText xml:space="preserve"> PAGEREF _Toc62057439 \h </w:instrText>
            </w:r>
            <w:r w:rsidR="009D05CC">
              <w:rPr>
                <w:webHidden/>
              </w:rPr>
            </w:r>
            <w:r w:rsidR="009D05CC">
              <w:rPr>
                <w:webHidden/>
              </w:rPr>
              <w:fldChar w:fldCharType="separate"/>
            </w:r>
            <w:r w:rsidR="00094883">
              <w:rPr>
                <w:webHidden/>
              </w:rPr>
              <w:t>31</w:t>
            </w:r>
            <w:r w:rsidR="009D05CC">
              <w:rPr>
                <w:webHidden/>
              </w:rPr>
              <w:fldChar w:fldCharType="end"/>
            </w:r>
          </w:hyperlink>
        </w:p>
        <w:p w14:paraId="5098EB34" w14:textId="355C0093" w:rsidR="009D05CC" w:rsidRDefault="00DC247D">
          <w:pPr>
            <w:pStyle w:val="TDC1"/>
            <w:rPr>
              <w:rFonts w:asciiTheme="minorHAnsi" w:eastAsiaTheme="minorEastAsia" w:hAnsiTheme="minorHAnsi" w:cstheme="minorBidi"/>
              <w:b w:val="0"/>
              <w:lang w:eastAsia="es-CO"/>
            </w:rPr>
          </w:pPr>
          <w:hyperlink w:anchor="_Toc62057440" w:history="1">
            <w:r w:rsidR="009D05CC" w:rsidRPr="005346EB">
              <w:rPr>
                <w:rStyle w:val="Hipervnculo"/>
                <w:rFonts w:eastAsiaTheme="majorEastAsia"/>
                <w:bCs/>
                <w:lang w:val="es-ES"/>
              </w:rPr>
              <w:t>2.1.2.1. Línea de acción. Gestionar estrategias de participación ciudadana hacia un modelo de innovación social</w:t>
            </w:r>
            <w:r w:rsidR="009D05CC">
              <w:rPr>
                <w:webHidden/>
              </w:rPr>
              <w:tab/>
            </w:r>
            <w:r w:rsidR="009D05CC">
              <w:rPr>
                <w:webHidden/>
              </w:rPr>
              <w:fldChar w:fldCharType="begin"/>
            </w:r>
            <w:r w:rsidR="009D05CC">
              <w:rPr>
                <w:webHidden/>
              </w:rPr>
              <w:instrText xml:space="preserve"> PAGEREF _Toc62057440 \h </w:instrText>
            </w:r>
            <w:r w:rsidR="009D05CC">
              <w:rPr>
                <w:webHidden/>
              </w:rPr>
            </w:r>
            <w:r w:rsidR="009D05CC">
              <w:rPr>
                <w:webHidden/>
              </w:rPr>
              <w:fldChar w:fldCharType="separate"/>
            </w:r>
            <w:r w:rsidR="00094883">
              <w:rPr>
                <w:webHidden/>
              </w:rPr>
              <w:t>31</w:t>
            </w:r>
            <w:r w:rsidR="009D05CC">
              <w:rPr>
                <w:webHidden/>
              </w:rPr>
              <w:fldChar w:fldCharType="end"/>
            </w:r>
          </w:hyperlink>
        </w:p>
        <w:p w14:paraId="60DF490E" w14:textId="76AB8A73" w:rsidR="009D05CC" w:rsidRDefault="00DC247D">
          <w:pPr>
            <w:pStyle w:val="TDC1"/>
            <w:rPr>
              <w:rFonts w:asciiTheme="minorHAnsi" w:eastAsiaTheme="minorEastAsia" w:hAnsiTheme="minorHAnsi" w:cstheme="minorBidi"/>
              <w:b w:val="0"/>
              <w:lang w:eastAsia="es-CO"/>
            </w:rPr>
          </w:pPr>
          <w:hyperlink w:anchor="_Toc62057444" w:history="1">
            <w:r w:rsidR="009D05CC" w:rsidRPr="005346EB">
              <w:rPr>
                <w:rStyle w:val="Hipervnculo"/>
                <w:rFonts w:eastAsiaTheme="majorEastAsia"/>
                <w:bCs/>
                <w:lang w:val="es-ES"/>
              </w:rPr>
              <w:t>2.1.2.2. Línea de acción. Generación de una cultura organizacional de servicio a la ciudadanía y lucha contra la corrupción.</w:t>
            </w:r>
            <w:r w:rsidR="009D05CC">
              <w:rPr>
                <w:webHidden/>
              </w:rPr>
              <w:tab/>
            </w:r>
            <w:r w:rsidR="009D05CC">
              <w:rPr>
                <w:webHidden/>
              </w:rPr>
              <w:fldChar w:fldCharType="begin"/>
            </w:r>
            <w:r w:rsidR="009D05CC">
              <w:rPr>
                <w:webHidden/>
              </w:rPr>
              <w:instrText xml:space="preserve"> PAGEREF _Toc62057444 \h </w:instrText>
            </w:r>
            <w:r w:rsidR="009D05CC">
              <w:rPr>
                <w:webHidden/>
              </w:rPr>
            </w:r>
            <w:r w:rsidR="009D05CC">
              <w:rPr>
                <w:webHidden/>
              </w:rPr>
              <w:fldChar w:fldCharType="separate"/>
            </w:r>
            <w:r w:rsidR="00094883">
              <w:rPr>
                <w:webHidden/>
              </w:rPr>
              <w:t>31</w:t>
            </w:r>
            <w:r w:rsidR="009D05CC">
              <w:rPr>
                <w:webHidden/>
              </w:rPr>
              <w:fldChar w:fldCharType="end"/>
            </w:r>
          </w:hyperlink>
        </w:p>
        <w:p w14:paraId="7102893B" w14:textId="3805C901" w:rsidR="009D05CC" w:rsidRDefault="00DC247D">
          <w:pPr>
            <w:pStyle w:val="TDC1"/>
            <w:rPr>
              <w:rFonts w:asciiTheme="minorHAnsi" w:eastAsiaTheme="minorEastAsia" w:hAnsiTheme="minorHAnsi" w:cstheme="minorBidi"/>
              <w:b w:val="0"/>
              <w:lang w:eastAsia="es-CO"/>
            </w:rPr>
          </w:pPr>
          <w:hyperlink w:anchor="_Toc62057445" w:history="1">
            <w:r w:rsidR="009D05CC" w:rsidRPr="005346EB">
              <w:rPr>
                <w:rStyle w:val="Hipervnculo"/>
                <w:rFonts w:eastAsiaTheme="majorEastAsia"/>
                <w:bCs/>
                <w:lang w:val="es-ES"/>
              </w:rPr>
              <w:t>2.2. Objetivo estratégico 2. Garantizar la integralidad, interoperabilidad y difusión de la información catastral y geográfica con enfoque multipropósito en el marco de una ciudad-región inteligente como gestor y operador catastral en el territorio nacional.</w:t>
            </w:r>
            <w:r w:rsidR="009D05CC">
              <w:rPr>
                <w:webHidden/>
              </w:rPr>
              <w:tab/>
            </w:r>
            <w:r w:rsidR="009D05CC">
              <w:rPr>
                <w:webHidden/>
              </w:rPr>
              <w:fldChar w:fldCharType="begin"/>
            </w:r>
            <w:r w:rsidR="009D05CC">
              <w:rPr>
                <w:webHidden/>
              </w:rPr>
              <w:instrText xml:space="preserve"> PAGEREF _Toc62057445 \h </w:instrText>
            </w:r>
            <w:r w:rsidR="009D05CC">
              <w:rPr>
                <w:webHidden/>
              </w:rPr>
            </w:r>
            <w:r w:rsidR="009D05CC">
              <w:rPr>
                <w:webHidden/>
              </w:rPr>
              <w:fldChar w:fldCharType="separate"/>
            </w:r>
            <w:r w:rsidR="00094883">
              <w:rPr>
                <w:webHidden/>
              </w:rPr>
              <w:t>42</w:t>
            </w:r>
            <w:r w:rsidR="009D05CC">
              <w:rPr>
                <w:webHidden/>
              </w:rPr>
              <w:fldChar w:fldCharType="end"/>
            </w:r>
          </w:hyperlink>
        </w:p>
        <w:p w14:paraId="095792E6" w14:textId="120038A2" w:rsidR="009D05CC" w:rsidRDefault="00DC247D">
          <w:pPr>
            <w:pStyle w:val="TDC1"/>
            <w:rPr>
              <w:rFonts w:asciiTheme="minorHAnsi" w:eastAsiaTheme="minorEastAsia" w:hAnsiTheme="minorHAnsi" w:cstheme="minorBidi"/>
              <w:b w:val="0"/>
              <w:lang w:eastAsia="es-CO"/>
            </w:rPr>
          </w:pPr>
          <w:hyperlink w:anchor="_Toc62057446" w:history="1">
            <w:r w:rsidR="009D05CC" w:rsidRPr="005346EB">
              <w:rPr>
                <w:rStyle w:val="Hipervnculo"/>
                <w:rFonts w:eastAsiaTheme="majorEastAsia"/>
                <w:bCs/>
                <w:lang w:val="es-ES"/>
              </w:rPr>
              <w:t>2.2.1. Objetivo específico 1. Garantizar la integralidad, interoperabilidad y difusión de la información catastral y geográfica con enfoque multipropósito</w:t>
            </w:r>
            <w:r w:rsidR="009D05CC">
              <w:rPr>
                <w:webHidden/>
              </w:rPr>
              <w:tab/>
            </w:r>
            <w:r w:rsidR="009D05CC">
              <w:rPr>
                <w:webHidden/>
              </w:rPr>
              <w:fldChar w:fldCharType="begin"/>
            </w:r>
            <w:r w:rsidR="009D05CC">
              <w:rPr>
                <w:webHidden/>
              </w:rPr>
              <w:instrText xml:space="preserve"> PAGEREF _Toc62057446 \h </w:instrText>
            </w:r>
            <w:r w:rsidR="009D05CC">
              <w:rPr>
                <w:webHidden/>
              </w:rPr>
            </w:r>
            <w:r w:rsidR="009D05CC">
              <w:rPr>
                <w:webHidden/>
              </w:rPr>
              <w:fldChar w:fldCharType="separate"/>
            </w:r>
            <w:r w:rsidR="00094883">
              <w:rPr>
                <w:webHidden/>
              </w:rPr>
              <w:t>42</w:t>
            </w:r>
            <w:r w:rsidR="009D05CC">
              <w:rPr>
                <w:webHidden/>
              </w:rPr>
              <w:fldChar w:fldCharType="end"/>
            </w:r>
          </w:hyperlink>
        </w:p>
        <w:p w14:paraId="7FAB3BC5" w14:textId="06C6A219" w:rsidR="009D05CC" w:rsidRDefault="00DC247D">
          <w:pPr>
            <w:pStyle w:val="TDC1"/>
            <w:rPr>
              <w:rFonts w:asciiTheme="minorHAnsi" w:eastAsiaTheme="minorEastAsia" w:hAnsiTheme="minorHAnsi" w:cstheme="minorBidi"/>
              <w:b w:val="0"/>
              <w:lang w:eastAsia="es-CO"/>
            </w:rPr>
          </w:pPr>
          <w:hyperlink w:anchor="_Toc62057447" w:history="1">
            <w:r w:rsidR="009D05CC" w:rsidRPr="005346EB">
              <w:rPr>
                <w:rStyle w:val="Hipervnculo"/>
                <w:rFonts w:eastAsiaTheme="majorEastAsia"/>
                <w:bCs/>
                <w:lang w:val="es-ES"/>
              </w:rPr>
              <w:t>2.3. Objetivo estratégico 3. Liderar la Infraestructura de Datos Espaciales y robustecer los modelos, metodologías y tecnologías con innovación y calidad en la gestión y operación catastral.</w:t>
            </w:r>
            <w:r w:rsidR="009D05CC">
              <w:rPr>
                <w:webHidden/>
              </w:rPr>
              <w:tab/>
            </w:r>
            <w:r w:rsidR="009D05CC">
              <w:rPr>
                <w:webHidden/>
              </w:rPr>
              <w:fldChar w:fldCharType="begin"/>
            </w:r>
            <w:r w:rsidR="009D05CC">
              <w:rPr>
                <w:webHidden/>
              </w:rPr>
              <w:instrText xml:space="preserve"> PAGEREF _Toc62057447 \h </w:instrText>
            </w:r>
            <w:r w:rsidR="009D05CC">
              <w:rPr>
                <w:webHidden/>
              </w:rPr>
            </w:r>
            <w:r w:rsidR="009D05CC">
              <w:rPr>
                <w:webHidden/>
              </w:rPr>
              <w:fldChar w:fldCharType="separate"/>
            </w:r>
            <w:r w:rsidR="00094883">
              <w:rPr>
                <w:webHidden/>
              </w:rPr>
              <w:t>52</w:t>
            </w:r>
            <w:r w:rsidR="009D05CC">
              <w:rPr>
                <w:webHidden/>
              </w:rPr>
              <w:fldChar w:fldCharType="end"/>
            </w:r>
          </w:hyperlink>
        </w:p>
        <w:p w14:paraId="6720F9F0" w14:textId="37BEEE4D" w:rsidR="009D05CC" w:rsidRDefault="00DC247D">
          <w:pPr>
            <w:pStyle w:val="TDC1"/>
            <w:rPr>
              <w:rFonts w:asciiTheme="minorHAnsi" w:eastAsiaTheme="minorEastAsia" w:hAnsiTheme="minorHAnsi" w:cstheme="minorBidi"/>
              <w:b w:val="0"/>
              <w:lang w:eastAsia="es-CO"/>
            </w:rPr>
          </w:pPr>
          <w:hyperlink w:anchor="_Toc62057448" w:history="1">
            <w:r w:rsidR="009D05CC" w:rsidRPr="005346EB">
              <w:rPr>
                <w:rStyle w:val="Hipervnculo"/>
                <w:rFonts w:eastAsiaTheme="majorEastAsia"/>
                <w:bCs/>
                <w:lang w:val="es-ES"/>
              </w:rPr>
              <w:t>2.3.1. Objetivo específico 1. Liderar la infraestructura de datos espaciales con tecnología de punta y altos estándares de calidad.</w:t>
            </w:r>
            <w:r w:rsidR="009D05CC">
              <w:rPr>
                <w:webHidden/>
              </w:rPr>
              <w:tab/>
            </w:r>
            <w:r w:rsidR="009D05CC">
              <w:rPr>
                <w:webHidden/>
              </w:rPr>
              <w:fldChar w:fldCharType="begin"/>
            </w:r>
            <w:r w:rsidR="009D05CC">
              <w:rPr>
                <w:webHidden/>
              </w:rPr>
              <w:instrText xml:space="preserve"> PAGEREF _Toc62057448 \h </w:instrText>
            </w:r>
            <w:r w:rsidR="009D05CC">
              <w:rPr>
                <w:webHidden/>
              </w:rPr>
            </w:r>
            <w:r w:rsidR="009D05CC">
              <w:rPr>
                <w:webHidden/>
              </w:rPr>
              <w:fldChar w:fldCharType="separate"/>
            </w:r>
            <w:r w:rsidR="00094883">
              <w:rPr>
                <w:webHidden/>
              </w:rPr>
              <w:t>52</w:t>
            </w:r>
            <w:r w:rsidR="009D05CC">
              <w:rPr>
                <w:webHidden/>
              </w:rPr>
              <w:fldChar w:fldCharType="end"/>
            </w:r>
          </w:hyperlink>
        </w:p>
        <w:p w14:paraId="77215250" w14:textId="5DE8B747" w:rsidR="009D05CC" w:rsidRDefault="00DC247D">
          <w:pPr>
            <w:pStyle w:val="TDC1"/>
            <w:rPr>
              <w:rFonts w:asciiTheme="minorHAnsi" w:eastAsiaTheme="minorEastAsia" w:hAnsiTheme="minorHAnsi" w:cstheme="minorBidi"/>
              <w:b w:val="0"/>
              <w:lang w:eastAsia="es-CO"/>
            </w:rPr>
          </w:pPr>
          <w:hyperlink w:anchor="_Toc62057449" w:history="1">
            <w:r w:rsidR="009D05CC" w:rsidRPr="005346EB">
              <w:rPr>
                <w:rStyle w:val="Hipervnculo"/>
                <w:rFonts w:eastAsiaTheme="majorEastAsia"/>
                <w:bCs/>
                <w:lang w:val="es-ES"/>
              </w:rPr>
              <w:t>2.3.1.1. Línea de acción. Evolución de IDECA hacia infraestructuras del conocimiento espacial fortaleciendo el gobierno de recursos geográficos.</w:t>
            </w:r>
            <w:r w:rsidR="009D05CC">
              <w:rPr>
                <w:webHidden/>
              </w:rPr>
              <w:tab/>
            </w:r>
            <w:r w:rsidR="009D05CC">
              <w:rPr>
                <w:webHidden/>
              </w:rPr>
              <w:fldChar w:fldCharType="begin"/>
            </w:r>
            <w:r w:rsidR="009D05CC">
              <w:rPr>
                <w:webHidden/>
              </w:rPr>
              <w:instrText xml:space="preserve"> PAGEREF _Toc62057449 \h </w:instrText>
            </w:r>
            <w:r w:rsidR="009D05CC">
              <w:rPr>
                <w:webHidden/>
              </w:rPr>
            </w:r>
            <w:r w:rsidR="009D05CC">
              <w:rPr>
                <w:webHidden/>
              </w:rPr>
              <w:fldChar w:fldCharType="separate"/>
            </w:r>
            <w:r w:rsidR="00094883">
              <w:rPr>
                <w:webHidden/>
              </w:rPr>
              <w:t>52</w:t>
            </w:r>
            <w:r w:rsidR="009D05CC">
              <w:rPr>
                <w:webHidden/>
              </w:rPr>
              <w:fldChar w:fldCharType="end"/>
            </w:r>
          </w:hyperlink>
        </w:p>
        <w:p w14:paraId="545FB701" w14:textId="0413C4C2" w:rsidR="009D05CC" w:rsidRDefault="00DC247D">
          <w:pPr>
            <w:pStyle w:val="TDC1"/>
            <w:rPr>
              <w:rFonts w:asciiTheme="minorHAnsi" w:eastAsiaTheme="minorEastAsia" w:hAnsiTheme="minorHAnsi" w:cstheme="minorBidi"/>
              <w:b w:val="0"/>
              <w:lang w:eastAsia="es-CO"/>
            </w:rPr>
          </w:pPr>
          <w:hyperlink w:anchor="_Toc62057450" w:history="1">
            <w:r w:rsidR="009D05CC" w:rsidRPr="005346EB">
              <w:rPr>
                <w:rStyle w:val="Hipervnculo"/>
                <w:rFonts w:eastAsiaTheme="majorEastAsia"/>
                <w:bCs/>
                <w:lang w:val="es-ES"/>
              </w:rPr>
              <w:t>2.3.1.2. Línea de acción. Construcción y/o desarrollo de la Infraestructura de datos espaciales regionales.</w:t>
            </w:r>
            <w:r w:rsidR="009D05CC">
              <w:rPr>
                <w:webHidden/>
              </w:rPr>
              <w:tab/>
            </w:r>
            <w:r w:rsidR="009D05CC">
              <w:rPr>
                <w:webHidden/>
              </w:rPr>
              <w:fldChar w:fldCharType="begin"/>
            </w:r>
            <w:r w:rsidR="009D05CC">
              <w:rPr>
                <w:webHidden/>
              </w:rPr>
              <w:instrText xml:space="preserve"> PAGEREF _Toc62057450 \h </w:instrText>
            </w:r>
            <w:r w:rsidR="009D05CC">
              <w:rPr>
                <w:webHidden/>
              </w:rPr>
            </w:r>
            <w:r w:rsidR="009D05CC">
              <w:rPr>
                <w:webHidden/>
              </w:rPr>
              <w:fldChar w:fldCharType="separate"/>
            </w:r>
            <w:r w:rsidR="00094883">
              <w:rPr>
                <w:webHidden/>
              </w:rPr>
              <w:t>67</w:t>
            </w:r>
            <w:r w:rsidR="009D05CC">
              <w:rPr>
                <w:webHidden/>
              </w:rPr>
              <w:fldChar w:fldCharType="end"/>
            </w:r>
          </w:hyperlink>
        </w:p>
        <w:p w14:paraId="76FC8996" w14:textId="350E2938" w:rsidR="009D05CC" w:rsidRDefault="00DC247D">
          <w:pPr>
            <w:pStyle w:val="TDC1"/>
            <w:rPr>
              <w:rFonts w:asciiTheme="minorHAnsi" w:eastAsiaTheme="minorEastAsia" w:hAnsiTheme="minorHAnsi" w:cstheme="minorBidi"/>
              <w:b w:val="0"/>
              <w:lang w:eastAsia="es-CO"/>
            </w:rPr>
          </w:pPr>
          <w:hyperlink w:anchor="_Toc62057451" w:history="1">
            <w:r w:rsidR="009D05CC" w:rsidRPr="005346EB">
              <w:rPr>
                <w:rStyle w:val="Hipervnculo"/>
                <w:rFonts w:eastAsiaTheme="majorEastAsia"/>
                <w:bCs/>
                <w:lang w:val="es-ES"/>
              </w:rPr>
              <w:t>2.3.2. Objetivo específico 2. Garantizar la implementación de tecnologías de punta que permitan la modernización de la gestión catastral</w:t>
            </w:r>
            <w:r w:rsidR="009D05CC">
              <w:rPr>
                <w:webHidden/>
              </w:rPr>
              <w:tab/>
            </w:r>
            <w:r w:rsidR="009D05CC">
              <w:rPr>
                <w:webHidden/>
              </w:rPr>
              <w:fldChar w:fldCharType="begin"/>
            </w:r>
            <w:r w:rsidR="009D05CC">
              <w:rPr>
                <w:webHidden/>
              </w:rPr>
              <w:instrText xml:space="preserve"> PAGEREF _Toc62057451 \h </w:instrText>
            </w:r>
            <w:r w:rsidR="009D05CC">
              <w:rPr>
                <w:webHidden/>
              </w:rPr>
            </w:r>
            <w:r w:rsidR="009D05CC">
              <w:rPr>
                <w:webHidden/>
              </w:rPr>
              <w:fldChar w:fldCharType="separate"/>
            </w:r>
            <w:r w:rsidR="00094883">
              <w:rPr>
                <w:webHidden/>
              </w:rPr>
              <w:t>67</w:t>
            </w:r>
            <w:r w:rsidR="009D05CC">
              <w:rPr>
                <w:webHidden/>
              </w:rPr>
              <w:fldChar w:fldCharType="end"/>
            </w:r>
          </w:hyperlink>
        </w:p>
        <w:p w14:paraId="513732BB" w14:textId="483DE378" w:rsidR="009D05CC" w:rsidRDefault="00DC247D">
          <w:pPr>
            <w:pStyle w:val="TDC1"/>
            <w:rPr>
              <w:rFonts w:asciiTheme="minorHAnsi" w:eastAsiaTheme="minorEastAsia" w:hAnsiTheme="minorHAnsi" w:cstheme="minorBidi"/>
              <w:b w:val="0"/>
              <w:lang w:eastAsia="es-CO"/>
            </w:rPr>
          </w:pPr>
          <w:hyperlink w:anchor="_Toc62057452" w:history="1">
            <w:r w:rsidR="009D05CC" w:rsidRPr="005346EB">
              <w:rPr>
                <w:rStyle w:val="Hipervnculo"/>
                <w:rFonts w:eastAsiaTheme="majorEastAsia"/>
                <w:bCs/>
                <w:lang w:val="es-ES"/>
              </w:rPr>
              <w:t>2.3.2.1. Línea de acción. Contribuir al desarrollo de la política de Gobierno Digital.</w:t>
            </w:r>
            <w:r w:rsidR="009D05CC">
              <w:rPr>
                <w:webHidden/>
              </w:rPr>
              <w:tab/>
            </w:r>
            <w:r w:rsidR="009D05CC">
              <w:rPr>
                <w:webHidden/>
              </w:rPr>
              <w:fldChar w:fldCharType="begin"/>
            </w:r>
            <w:r w:rsidR="009D05CC">
              <w:rPr>
                <w:webHidden/>
              </w:rPr>
              <w:instrText xml:space="preserve"> PAGEREF _Toc62057452 \h </w:instrText>
            </w:r>
            <w:r w:rsidR="009D05CC">
              <w:rPr>
                <w:webHidden/>
              </w:rPr>
            </w:r>
            <w:r w:rsidR="009D05CC">
              <w:rPr>
                <w:webHidden/>
              </w:rPr>
              <w:fldChar w:fldCharType="separate"/>
            </w:r>
            <w:r w:rsidR="00094883">
              <w:rPr>
                <w:webHidden/>
              </w:rPr>
              <w:t>67</w:t>
            </w:r>
            <w:r w:rsidR="009D05CC">
              <w:rPr>
                <w:webHidden/>
              </w:rPr>
              <w:fldChar w:fldCharType="end"/>
            </w:r>
          </w:hyperlink>
        </w:p>
        <w:p w14:paraId="4DA217DC" w14:textId="4CFAE891" w:rsidR="009D05CC" w:rsidRDefault="00DC247D">
          <w:pPr>
            <w:pStyle w:val="TDC1"/>
            <w:rPr>
              <w:rFonts w:asciiTheme="minorHAnsi" w:eastAsiaTheme="minorEastAsia" w:hAnsiTheme="minorHAnsi" w:cstheme="minorBidi"/>
              <w:b w:val="0"/>
              <w:lang w:eastAsia="es-CO"/>
            </w:rPr>
          </w:pPr>
          <w:hyperlink w:anchor="_Toc62057453" w:history="1">
            <w:r w:rsidR="009D05CC" w:rsidRPr="005346EB">
              <w:rPr>
                <w:rStyle w:val="Hipervnculo"/>
                <w:rFonts w:eastAsiaTheme="majorEastAsia"/>
                <w:bCs/>
                <w:lang w:val="es-ES"/>
              </w:rPr>
              <w:t>2.3.2.1. Línea de acción.</w:t>
            </w:r>
            <w:r w:rsidR="009D05CC" w:rsidRPr="005346EB">
              <w:rPr>
                <w:rStyle w:val="Hipervnculo"/>
              </w:rPr>
              <w:t xml:space="preserve"> </w:t>
            </w:r>
            <w:r w:rsidR="009D05CC" w:rsidRPr="005346EB">
              <w:rPr>
                <w:rStyle w:val="Hipervnculo"/>
                <w:rFonts w:eastAsiaTheme="majorEastAsia"/>
                <w:bCs/>
                <w:lang w:val="es-ES"/>
              </w:rPr>
              <w:t>Robustecer e implementar las estrategias tecnológicas y de información de la UAECD.</w:t>
            </w:r>
            <w:r w:rsidR="009D05CC">
              <w:rPr>
                <w:webHidden/>
              </w:rPr>
              <w:tab/>
            </w:r>
            <w:r w:rsidR="009D05CC">
              <w:rPr>
                <w:webHidden/>
              </w:rPr>
              <w:fldChar w:fldCharType="begin"/>
            </w:r>
            <w:r w:rsidR="009D05CC">
              <w:rPr>
                <w:webHidden/>
              </w:rPr>
              <w:instrText xml:space="preserve"> PAGEREF _Toc62057453 \h </w:instrText>
            </w:r>
            <w:r w:rsidR="009D05CC">
              <w:rPr>
                <w:webHidden/>
              </w:rPr>
            </w:r>
            <w:r w:rsidR="009D05CC">
              <w:rPr>
                <w:webHidden/>
              </w:rPr>
              <w:fldChar w:fldCharType="separate"/>
            </w:r>
            <w:r w:rsidR="00094883">
              <w:rPr>
                <w:webHidden/>
              </w:rPr>
              <w:t>70</w:t>
            </w:r>
            <w:r w:rsidR="009D05CC">
              <w:rPr>
                <w:webHidden/>
              </w:rPr>
              <w:fldChar w:fldCharType="end"/>
            </w:r>
          </w:hyperlink>
        </w:p>
        <w:p w14:paraId="5E7A2A49" w14:textId="613AEB3E" w:rsidR="009D05CC" w:rsidRDefault="00DC247D">
          <w:pPr>
            <w:pStyle w:val="TDC1"/>
            <w:rPr>
              <w:rFonts w:asciiTheme="minorHAnsi" w:eastAsiaTheme="minorEastAsia" w:hAnsiTheme="minorHAnsi" w:cstheme="minorBidi"/>
              <w:b w:val="0"/>
              <w:lang w:eastAsia="es-CO"/>
            </w:rPr>
          </w:pPr>
          <w:hyperlink w:anchor="_Toc62057454" w:history="1">
            <w:r w:rsidR="009D05CC" w:rsidRPr="005346EB">
              <w:rPr>
                <w:rStyle w:val="Hipervnculo"/>
                <w:rFonts w:eastAsiaTheme="majorEastAsia"/>
                <w:bCs/>
                <w:lang w:val="es-ES"/>
              </w:rPr>
              <w:t>2.4. Objetivo estratégico 4. Garantizar la sostenibilidad financiera y administrativa de la entidad para prestar el servicio público catastral, incorporando el fortalecimiento de la gestión comercial territorial.</w:t>
            </w:r>
            <w:r w:rsidR="009D05CC">
              <w:rPr>
                <w:webHidden/>
              </w:rPr>
              <w:tab/>
            </w:r>
            <w:r w:rsidR="009D05CC">
              <w:rPr>
                <w:webHidden/>
              </w:rPr>
              <w:fldChar w:fldCharType="begin"/>
            </w:r>
            <w:r w:rsidR="009D05CC">
              <w:rPr>
                <w:webHidden/>
              </w:rPr>
              <w:instrText xml:space="preserve"> PAGEREF _Toc62057454 \h </w:instrText>
            </w:r>
            <w:r w:rsidR="009D05CC">
              <w:rPr>
                <w:webHidden/>
              </w:rPr>
            </w:r>
            <w:r w:rsidR="009D05CC">
              <w:rPr>
                <w:webHidden/>
              </w:rPr>
              <w:fldChar w:fldCharType="separate"/>
            </w:r>
            <w:r w:rsidR="00094883">
              <w:rPr>
                <w:webHidden/>
              </w:rPr>
              <w:t>72</w:t>
            </w:r>
            <w:r w:rsidR="009D05CC">
              <w:rPr>
                <w:webHidden/>
              </w:rPr>
              <w:fldChar w:fldCharType="end"/>
            </w:r>
          </w:hyperlink>
        </w:p>
        <w:p w14:paraId="0FB52AC8" w14:textId="67AC938A" w:rsidR="009D05CC" w:rsidRDefault="00DC247D">
          <w:pPr>
            <w:pStyle w:val="TDC1"/>
            <w:rPr>
              <w:rFonts w:asciiTheme="minorHAnsi" w:eastAsiaTheme="minorEastAsia" w:hAnsiTheme="minorHAnsi" w:cstheme="minorBidi"/>
              <w:b w:val="0"/>
              <w:lang w:eastAsia="es-CO"/>
            </w:rPr>
          </w:pPr>
          <w:hyperlink w:anchor="_Toc62057455" w:history="1">
            <w:r w:rsidR="009D05CC" w:rsidRPr="005346EB">
              <w:rPr>
                <w:rStyle w:val="Hipervnculo"/>
                <w:rFonts w:eastAsiaTheme="majorEastAsia"/>
                <w:bCs/>
                <w:lang w:val="es-ES"/>
              </w:rPr>
              <w:t>2.4.1. Objetivo específico 1. Robustecer modelos, metodologías y sistemas de gestión con innovación y calidad.</w:t>
            </w:r>
            <w:r w:rsidR="009D05CC">
              <w:rPr>
                <w:webHidden/>
              </w:rPr>
              <w:tab/>
            </w:r>
            <w:r w:rsidR="009D05CC">
              <w:rPr>
                <w:webHidden/>
              </w:rPr>
              <w:fldChar w:fldCharType="begin"/>
            </w:r>
            <w:r w:rsidR="009D05CC">
              <w:rPr>
                <w:webHidden/>
              </w:rPr>
              <w:instrText xml:space="preserve"> PAGEREF _Toc62057455 \h </w:instrText>
            </w:r>
            <w:r w:rsidR="009D05CC">
              <w:rPr>
                <w:webHidden/>
              </w:rPr>
            </w:r>
            <w:r w:rsidR="009D05CC">
              <w:rPr>
                <w:webHidden/>
              </w:rPr>
              <w:fldChar w:fldCharType="separate"/>
            </w:r>
            <w:r w:rsidR="00094883">
              <w:rPr>
                <w:webHidden/>
              </w:rPr>
              <w:t>72</w:t>
            </w:r>
            <w:r w:rsidR="009D05CC">
              <w:rPr>
                <w:webHidden/>
              </w:rPr>
              <w:fldChar w:fldCharType="end"/>
            </w:r>
          </w:hyperlink>
        </w:p>
        <w:p w14:paraId="34370297" w14:textId="71A65C1E" w:rsidR="009D05CC" w:rsidRDefault="00DC247D">
          <w:pPr>
            <w:pStyle w:val="TDC1"/>
            <w:rPr>
              <w:rFonts w:asciiTheme="minorHAnsi" w:eastAsiaTheme="minorEastAsia" w:hAnsiTheme="minorHAnsi" w:cstheme="minorBidi"/>
              <w:b w:val="0"/>
              <w:lang w:eastAsia="es-CO"/>
            </w:rPr>
          </w:pPr>
          <w:hyperlink w:anchor="_Toc62057456" w:history="1">
            <w:r w:rsidR="009D05CC" w:rsidRPr="005346EB">
              <w:rPr>
                <w:rStyle w:val="Hipervnculo"/>
                <w:rFonts w:eastAsiaTheme="majorEastAsia"/>
                <w:bCs/>
                <w:lang w:val="es-ES"/>
              </w:rPr>
              <w:t>2.4.1.1. Línea de acción. Gestión integral hacia estándares de calidad.</w:t>
            </w:r>
            <w:r w:rsidR="009D05CC">
              <w:rPr>
                <w:webHidden/>
              </w:rPr>
              <w:tab/>
            </w:r>
            <w:r w:rsidR="009D05CC">
              <w:rPr>
                <w:webHidden/>
              </w:rPr>
              <w:fldChar w:fldCharType="begin"/>
            </w:r>
            <w:r w:rsidR="009D05CC">
              <w:rPr>
                <w:webHidden/>
              </w:rPr>
              <w:instrText xml:space="preserve"> PAGEREF _Toc62057456 \h </w:instrText>
            </w:r>
            <w:r w:rsidR="009D05CC">
              <w:rPr>
                <w:webHidden/>
              </w:rPr>
            </w:r>
            <w:r w:rsidR="009D05CC">
              <w:rPr>
                <w:webHidden/>
              </w:rPr>
              <w:fldChar w:fldCharType="separate"/>
            </w:r>
            <w:r w:rsidR="00094883">
              <w:rPr>
                <w:webHidden/>
              </w:rPr>
              <w:t>72</w:t>
            </w:r>
            <w:r w:rsidR="009D05CC">
              <w:rPr>
                <w:webHidden/>
              </w:rPr>
              <w:fldChar w:fldCharType="end"/>
            </w:r>
          </w:hyperlink>
        </w:p>
        <w:p w14:paraId="3D40BBF1" w14:textId="3BA4CC9F" w:rsidR="009D05CC" w:rsidRDefault="00DC247D">
          <w:pPr>
            <w:pStyle w:val="TDC1"/>
            <w:rPr>
              <w:rFonts w:asciiTheme="minorHAnsi" w:eastAsiaTheme="minorEastAsia" w:hAnsiTheme="minorHAnsi" w:cstheme="minorBidi"/>
              <w:b w:val="0"/>
              <w:lang w:eastAsia="es-CO"/>
            </w:rPr>
          </w:pPr>
          <w:hyperlink w:anchor="_Toc62057461" w:history="1">
            <w:r w:rsidR="009D05CC" w:rsidRPr="005346EB">
              <w:rPr>
                <w:rStyle w:val="Hipervnculo"/>
                <w:rFonts w:eastAsiaTheme="majorEastAsia"/>
                <w:bCs/>
                <w:lang w:val="es-ES"/>
              </w:rPr>
              <w:t>2.4.2. Objetivo específico 2. Garantizar la generación de ingresos de la UAECD.</w:t>
            </w:r>
            <w:r w:rsidR="009D05CC">
              <w:rPr>
                <w:webHidden/>
              </w:rPr>
              <w:tab/>
            </w:r>
            <w:r w:rsidR="009D05CC">
              <w:rPr>
                <w:webHidden/>
              </w:rPr>
              <w:fldChar w:fldCharType="begin"/>
            </w:r>
            <w:r w:rsidR="009D05CC">
              <w:rPr>
                <w:webHidden/>
              </w:rPr>
              <w:instrText xml:space="preserve"> PAGEREF _Toc62057461 \h </w:instrText>
            </w:r>
            <w:r w:rsidR="009D05CC">
              <w:rPr>
                <w:webHidden/>
              </w:rPr>
            </w:r>
            <w:r w:rsidR="009D05CC">
              <w:rPr>
                <w:webHidden/>
              </w:rPr>
              <w:fldChar w:fldCharType="separate"/>
            </w:r>
            <w:r w:rsidR="00094883">
              <w:rPr>
                <w:webHidden/>
              </w:rPr>
              <w:t>79</w:t>
            </w:r>
            <w:r w:rsidR="009D05CC">
              <w:rPr>
                <w:webHidden/>
              </w:rPr>
              <w:fldChar w:fldCharType="end"/>
            </w:r>
          </w:hyperlink>
        </w:p>
        <w:p w14:paraId="7776D3CE" w14:textId="1D69BC01" w:rsidR="009D05CC" w:rsidRDefault="00DC247D">
          <w:pPr>
            <w:pStyle w:val="TDC1"/>
            <w:rPr>
              <w:rFonts w:asciiTheme="minorHAnsi" w:eastAsiaTheme="minorEastAsia" w:hAnsiTheme="minorHAnsi" w:cstheme="minorBidi"/>
              <w:b w:val="0"/>
              <w:lang w:eastAsia="es-CO"/>
            </w:rPr>
          </w:pPr>
          <w:hyperlink w:anchor="_Toc62057462" w:history="1">
            <w:r w:rsidR="009D05CC" w:rsidRPr="005346EB">
              <w:rPr>
                <w:rStyle w:val="Hipervnculo"/>
                <w:rFonts w:eastAsiaTheme="majorEastAsia"/>
                <w:bCs/>
                <w:lang w:val="es-ES"/>
              </w:rPr>
              <w:t>2.4.2.1. Línea de acción. Gestión comercial de la UAECD.</w:t>
            </w:r>
            <w:r w:rsidR="009D05CC">
              <w:rPr>
                <w:webHidden/>
              </w:rPr>
              <w:tab/>
            </w:r>
            <w:r w:rsidR="009D05CC">
              <w:rPr>
                <w:webHidden/>
              </w:rPr>
              <w:fldChar w:fldCharType="begin"/>
            </w:r>
            <w:r w:rsidR="009D05CC">
              <w:rPr>
                <w:webHidden/>
              </w:rPr>
              <w:instrText xml:space="preserve"> PAGEREF _Toc62057462 \h </w:instrText>
            </w:r>
            <w:r w:rsidR="009D05CC">
              <w:rPr>
                <w:webHidden/>
              </w:rPr>
            </w:r>
            <w:r w:rsidR="009D05CC">
              <w:rPr>
                <w:webHidden/>
              </w:rPr>
              <w:fldChar w:fldCharType="separate"/>
            </w:r>
            <w:r w:rsidR="00094883">
              <w:rPr>
                <w:webHidden/>
              </w:rPr>
              <w:t>79</w:t>
            </w:r>
            <w:r w:rsidR="009D05CC">
              <w:rPr>
                <w:webHidden/>
              </w:rPr>
              <w:fldChar w:fldCharType="end"/>
            </w:r>
          </w:hyperlink>
        </w:p>
        <w:p w14:paraId="24A87C13" w14:textId="47C0E285" w:rsidR="009D05CC" w:rsidRDefault="00DC247D">
          <w:pPr>
            <w:pStyle w:val="TDC1"/>
            <w:rPr>
              <w:rFonts w:asciiTheme="minorHAnsi" w:eastAsiaTheme="minorEastAsia" w:hAnsiTheme="minorHAnsi" w:cstheme="minorBidi"/>
              <w:b w:val="0"/>
              <w:lang w:eastAsia="es-CO"/>
            </w:rPr>
          </w:pPr>
          <w:hyperlink w:anchor="_Toc62057463" w:history="1">
            <w:r w:rsidR="009D05CC" w:rsidRPr="005346EB">
              <w:rPr>
                <w:rStyle w:val="Hipervnculo"/>
                <w:rFonts w:eastAsiaTheme="majorEastAsia"/>
                <w:bCs/>
                <w:lang w:val="es-ES"/>
              </w:rPr>
              <w:t>2.4.3. Objetivo específico 3. Optimizar y racionalizar los gastos y costos.</w:t>
            </w:r>
            <w:r w:rsidR="009D05CC">
              <w:rPr>
                <w:webHidden/>
              </w:rPr>
              <w:tab/>
            </w:r>
            <w:r w:rsidR="009D05CC">
              <w:rPr>
                <w:webHidden/>
              </w:rPr>
              <w:fldChar w:fldCharType="begin"/>
            </w:r>
            <w:r w:rsidR="009D05CC">
              <w:rPr>
                <w:webHidden/>
              </w:rPr>
              <w:instrText xml:space="preserve"> PAGEREF _Toc62057463 \h </w:instrText>
            </w:r>
            <w:r w:rsidR="009D05CC">
              <w:rPr>
                <w:webHidden/>
              </w:rPr>
            </w:r>
            <w:r w:rsidR="009D05CC">
              <w:rPr>
                <w:webHidden/>
              </w:rPr>
              <w:fldChar w:fldCharType="separate"/>
            </w:r>
            <w:r w:rsidR="00094883">
              <w:rPr>
                <w:webHidden/>
              </w:rPr>
              <w:t>82</w:t>
            </w:r>
            <w:r w:rsidR="009D05CC">
              <w:rPr>
                <w:webHidden/>
              </w:rPr>
              <w:fldChar w:fldCharType="end"/>
            </w:r>
          </w:hyperlink>
        </w:p>
        <w:p w14:paraId="6EACB0A7" w14:textId="307818E0" w:rsidR="009D05CC" w:rsidRDefault="00DC247D">
          <w:pPr>
            <w:pStyle w:val="TDC1"/>
            <w:rPr>
              <w:rFonts w:asciiTheme="minorHAnsi" w:eastAsiaTheme="minorEastAsia" w:hAnsiTheme="minorHAnsi" w:cstheme="minorBidi"/>
              <w:b w:val="0"/>
              <w:lang w:eastAsia="es-CO"/>
            </w:rPr>
          </w:pPr>
          <w:hyperlink w:anchor="_Toc62057464" w:history="1">
            <w:r w:rsidR="009D05CC" w:rsidRPr="005346EB">
              <w:rPr>
                <w:rStyle w:val="Hipervnculo"/>
                <w:rFonts w:eastAsiaTheme="majorEastAsia"/>
                <w:bCs/>
                <w:lang w:val="es-ES"/>
              </w:rPr>
              <w:t>2.4.3.1. Línea de acción. Gestión de insumos, Servicios Generales y Capacidad Instalada UAECD.</w:t>
            </w:r>
            <w:r w:rsidR="009D05CC">
              <w:rPr>
                <w:webHidden/>
              </w:rPr>
              <w:tab/>
            </w:r>
            <w:r w:rsidR="009D05CC">
              <w:rPr>
                <w:webHidden/>
              </w:rPr>
              <w:fldChar w:fldCharType="begin"/>
            </w:r>
            <w:r w:rsidR="009D05CC">
              <w:rPr>
                <w:webHidden/>
              </w:rPr>
              <w:instrText xml:space="preserve"> PAGEREF _Toc62057464 \h </w:instrText>
            </w:r>
            <w:r w:rsidR="009D05CC">
              <w:rPr>
                <w:webHidden/>
              </w:rPr>
            </w:r>
            <w:r w:rsidR="009D05CC">
              <w:rPr>
                <w:webHidden/>
              </w:rPr>
              <w:fldChar w:fldCharType="separate"/>
            </w:r>
            <w:r w:rsidR="00094883">
              <w:rPr>
                <w:webHidden/>
              </w:rPr>
              <w:t>82</w:t>
            </w:r>
            <w:r w:rsidR="009D05CC">
              <w:rPr>
                <w:webHidden/>
              </w:rPr>
              <w:fldChar w:fldCharType="end"/>
            </w:r>
          </w:hyperlink>
        </w:p>
        <w:p w14:paraId="7201E901" w14:textId="7C80E18C" w:rsidR="009D05CC" w:rsidRDefault="00DC247D">
          <w:pPr>
            <w:pStyle w:val="TDC1"/>
            <w:rPr>
              <w:rFonts w:asciiTheme="minorHAnsi" w:eastAsiaTheme="minorEastAsia" w:hAnsiTheme="minorHAnsi" w:cstheme="minorBidi"/>
              <w:b w:val="0"/>
              <w:lang w:eastAsia="es-CO"/>
            </w:rPr>
          </w:pPr>
          <w:hyperlink w:anchor="_Toc62057465" w:history="1">
            <w:r w:rsidR="009D05CC" w:rsidRPr="005346EB">
              <w:rPr>
                <w:rStyle w:val="Hipervnculo"/>
              </w:rPr>
              <w:t>3.</w:t>
            </w:r>
            <w:r w:rsidR="009D05CC">
              <w:rPr>
                <w:rFonts w:asciiTheme="minorHAnsi" w:eastAsiaTheme="minorEastAsia" w:hAnsiTheme="minorHAnsi" w:cstheme="minorBidi"/>
                <w:b w:val="0"/>
                <w:lang w:eastAsia="es-CO"/>
              </w:rPr>
              <w:tab/>
            </w:r>
            <w:r w:rsidR="009D05CC" w:rsidRPr="005346EB">
              <w:rPr>
                <w:rStyle w:val="Hipervnculo"/>
              </w:rPr>
              <w:t>SITUACIÓN DE LOS RECURSOS FINANCIEROS, TÉCNICOS Y FÍSICOS</w:t>
            </w:r>
            <w:r w:rsidR="009D05CC">
              <w:rPr>
                <w:webHidden/>
              </w:rPr>
              <w:tab/>
            </w:r>
            <w:r w:rsidR="009D05CC">
              <w:rPr>
                <w:webHidden/>
              </w:rPr>
              <w:fldChar w:fldCharType="begin"/>
            </w:r>
            <w:r w:rsidR="009D05CC">
              <w:rPr>
                <w:webHidden/>
              </w:rPr>
              <w:instrText xml:space="preserve"> PAGEREF _Toc62057465 \h </w:instrText>
            </w:r>
            <w:r w:rsidR="009D05CC">
              <w:rPr>
                <w:webHidden/>
              </w:rPr>
            </w:r>
            <w:r w:rsidR="009D05CC">
              <w:rPr>
                <w:webHidden/>
              </w:rPr>
              <w:fldChar w:fldCharType="separate"/>
            </w:r>
            <w:r w:rsidR="00094883">
              <w:rPr>
                <w:webHidden/>
              </w:rPr>
              <w:t>85</w:t>
            </w:r>
            <w:r w:rsidR="009D05CC">
              <w:rPr>
                <w:webHidden/>
              </w:rPr>
              <w:fldChar w:fldCharType="end"/>
            </w:r>
          </w:hyperlink>
        </w:p>
        <w:p w14:paraId="4E54D2C2" w14:textId="49DFB993" w:rsidR="009D05CC" w:rsidRDefault="00DC247D">
          <w:pPr>
            <w:pStyle w:val="TDC1"/>
            <w:rPr>
              <w:rFonts w:asciiTheme="minorHAnsi" w:eastAsiaTheme="minorEastAsia" w:hAnsiTheme="minorHAnsi" w:cstheme="minorBidi"/>
              <w:b w:val="0"/>
              <w:lang w:eastAsia="es-CO"/>
            </w:rPr>
          </w:pPr>
          <w:hyperlink w:anchor="_Toc62057466" w:history="1">
            <w:r w:rsidR="009D05CC" w:rsidRPr="005346EB">
              <w:rPr>
                <w:rStyle w:val="Hipervnculo"/>
              </w:rPr>
              <w:t>3.1.</w:t>
            </w:r>
            <w:r w:rsidR="009D05CC">
              <w:rPr>
                <w:rFonts w:asciiTheme="minorHAnsi" w:eastAsiaTheme="minorEastAsia" w:hAnsiTheme="minorHAnsi" w:cstheme="minorBidi"/>
                <w:b w:val="0"/>
                <w:lang w:eastAsia="es-CO"/>
              </w:rPr>
              <w:tab/>
            </w:r>
            <w:r w:rsidR="009D05CC" w:rsidRPr="005346EB">
              <w:rPr>
                <w:rStyle w:val="Hipervnculo"/>
              </w:rPr>
              <w:t xml:space="preserve">Ejecución de ingresos </w:t>
            </w:r>
            <w:r w:rsidR="009D05CC">
              <w:rPr>
                <w:webHidden/>
              </w:rPr>
              <w:tab/>
            </w:r>
            <w:r w:rsidR="009D05CC">
              <w:rPr>
                <w:webHidden/>
              </w:rPr>
              <w:fldChar w:fldCharType="begin"/>
            </w:r>
            <w:r w:rsidR="009D05CC">
              <w:rPr>
                <w:webHidden/>
              </w:rPr>
              <w:instrText xml:space="preserve"> PAGEREF _Toc62057466 \h </w:instrText>
            </w:r>
            <w:r w:rsidR="009D05CC">
              <w:rPr>
                <w:webHidden/>
              </w:rPr>
            </w:r>
            <w:r w:rsidR="009D05CC">
              <w:rPr>
                <w:webHidden/>
              </w:rPr>
              <w:fldChar w:fldCharType="separate"/>
            </w:r>
            <w:r w:rsidR="00094883">
              <w:rPr>
                <w:webHidden/>
              </w:rPr>
              <w:t>85</w:t>
            </w:r>
            <w:r w:rsidR="009D05CC">
              <w:rPr>
                <w:webHidden/>
              </w:rPr>
              <w:fldChar w:fldCharType="end"/>
            </w:r>
          </w:hyperlink>
        </w:p>
        <w:p w14:paraId="27263F02" w14:textId="56E0E025" w:rsidR="009D05CC" w:rsidRDefault="00DC247D">
          <w:pPr>
            <w:pStyle w:val="TDC1"/>
            <w:rPr>
              <w:rFonts w:asciiTheme="minorHAnsi" w:eastAsiaTheme="minorEastAsia" w:hAnsiTheme="minorHAnsi" w:cstheme="minorBidi"/>
              <w:b w:val="0"/>
              <w:lang w:eastAsia="es-CO"/>
            </w:rPr>
          </w:pPr>
          <w:hyperlink w:anchor="_Toc62057467" w:history="1">
            <w:r w:rsidR="009D05CC" w:rsidRPr="005346EB">
              <w:rPr>
                <w:rStyle w:val="Hipervnculo"/>
              </w:rPr>
              <w:t>3.2.</w:t>
            </w:r>
            <w:r w:rsidR="009D05CC">
              <w:rPr>
                <w:rFonts w:asciiTheme="minorHAnsi" w:eastAsiaTheme="minorEastAsia" w:hAnsiTheme="minorHAnsi" w:cstheme="minorBidi"/>
                <w:b w:val="0"/>
                <w:lang w:eastAsia="es-CO"/>
              </w:rPr>
              <w:tab/>
            </w:r>
            <w:r w:rsidR="009D05CC" w:rsidRPr="005346EB">
              <w:rPr>
                <w:rStyle w:val="Hipervnculo"/>
              </w:rPr>
              <w:t xml:space="preserve">Ejecución de gastos  </w:t>
            </w:r>
            <w:r w:rsidR="009D05CC">
              <w:rPr>
                <w:webHidden/>
              </w:rPr>
              <w:tab/>
            </w:r>
            <w:r w:rsidR="009D05CC">
              <w:rPr>
                <w:webHidden/>
              </w:rPr>
              <w:fldChar w:fldCharType="begin"/>
            </w:r>
            <w:r w:rsidR="009D05CC">
              <w:rPr>
                <w:webHidden/>
              </w:rPr>
              <w:instrText xml:space="preserve"> PAGEREF _Toc62057467 \h </w:instrText>
            </w:r>
            <w:r w:rsidR="009D05CC">
              <w:rPr>
                <w:webHidden/>
              </w:rPr>
            </w:r>
            <w:r w:rsidR="009D05CC">
              <w:rPr>
                <w:webHidden/>
              </w:rPr>
              <w:fldChar w:fldCharType="separate"/>
            </w:r>
            <w:r w:rsidR="00094883">
              <w:rPr>
                <w:webHidden/>
              </w:rPr>
              <w:t>85</w:t>
            </w:r>
            <w:r w:rsidR="009D05CC">
              <w:rPr>
                <w:webHidden/>
              </w:rPr>
              <w:fldChar w:fldCharType="end"/>
            </w:r>
          </w:hyperlink>
        </w:p>
        <w:p w14:paraId="014C041A" w14:textId="074CB17D" w:rsidR="009D05CC" w:rsidRDefault="00DC247D">
          <w:pPr>
            <w:pStyle w:val="TDC1"/>
            <w:rPr>
              <w:rFonts w:asciiTheme="minorHAnsi" w:eastAsiaTheme="minorEastAsia" w:hAnsiTheme="minorHAnsi" w:cstheme="minorBidi"/>
              <w:b w:val="0"/>
              <w:lang w:eastAsia="es-CO"/>
            </w:rPr>
          </w:pPr>
          <w:hyperlink w:anchor="_Toc62057468" w:history="1">
            <w:r w:rsidR="009D05CC" w:rsidRPr="005346EB">
              <w:rPr>
                <w:rStyle w:val="Hipervnculo"/>
                <w:bCs/>
              </w:rPr>
              <w:t>3.3.</w:t>
            </w:r>
            <w:r w:rsidR="009D05CC">
              <w:rPr>
                <w:rFonts w:asciiTheme="minorHAnsi" w:eastAsiaTheme="minorEastAsia" w:hAnsiTheme="minorHAnsi" w:cstheme="minorBidi"/>
                <w:b w:val="0"/>
                <w:lang w:eastAsia="es-CO"/>
              </w:rPr>
              <w:tab/>
            </w:r>
            <w:r w:rsidR="009D05CC" w:rsidRPr="005346EB">
              <w:rPr>
                <w:rStyle w:val="Hipervnculo"/>
                <w:bCs/>
              </w:rPr>
              <w:t>Presupuesto vigencia 2020</w:t>
            </w:r>
            <w:r w:rsidR="009D05CC">
              <w:rPr>
                <w:webHidden/>
              </w:rPr>
              <w:tab/>
            </w:r>
            <w:r w:rsidR="009D05CC">
              <w:rPr>
                <w:webHidden/>
              </w:rPr>
              <w:fldChar w:fldCharType="begin"/>
            </w:r>
            <w:r w:rsidR="009D05CC">
              <w:rPr>
                <w:webHidden/>
              </w:rPr>
              <w:instrText xml:space="preserve"> PAGEREF _Toc62057468 \h </w:instrText>
            </w:r>
            <w:r w:rsidR="009D05CC">
              <w:rPr>
                <w:webHidden/>
              </w:rPr>
            </w:r>
            <w:r w:rsidR="009D05CC">
              <w:rPr>
                <w:webHidden/>
              </w:rPr>
              <w:fldChar w:fldCharType="separate"/>
            </w:r>
            <w:r w:rsidR="00094883">
              <w:rPr>
                <w:webHidden/>
              </w:rPr>
              <w:t>86</w:t>
            </w:r>
            <w:r w:rsidR="009D05CC">
              <w:rPr>
                <w:webHidden/>
              </w:rPr>
              <w:fldChar w:fldCharType="end"/>
            </w:r>
          </w:hyperlink>
        </w:p>
        <w:p w14:paraId="5C45FAC9" w14:textId="07FD0EB6" w:rsidR="009D05CC" w:rsidRDefault="00DC247D">
          <w:pPr>
            <w:pStyle w:val="TDC1"/>
            <w:rPr>
              <w:rFonts w:asciiTheme="minorHAnsi" w:eastAsiaTheme="minorEastAsia" w:hAnsiTheme="minorHAnsi" w:cstheme="minorBidi"/>
              <w:b w:val="0"/>
              <w:lang w:eastAsia="es-CO"/>
            </w:rPr>
          </w:pPr>
          <w:hyperlink w:anchor="_Toc62057469" w:history="1">
            <w:r w:rsidR="009D05CC" w:rsidRPr="005346EB">
              <w:rPr>
                <w:rStyle w:val="Hipervnculo"/>
              </w:rPr>
              <w:t>3.4.</w:t>
            </w:r>
            <w:r w:rsidR="009D05CC">
              <w:rPr>
                <w:rFonts w:asciiTheme="minorHAnsi" w:eastAsiaTheme="minorEastAsia" w:hAnsiTheme="minorHAnsi" w:cstheme="minorBidi"/>
                <w:b w:val="0"/>
                <w:lang w:eastAsia="es-CO"/>
              </w:rPr>
              <w:tab/>
            </w:r>
            <w:r w:rsidR="009D05CC" w:rsidRPr="005346EB">
              <w:rPr>
                <w:rStyle w:val="Hipervnculo"/>
              </w:rPr>
              <w:t>Situación de los recursos físicos</w:t>
            </w:r>
            <w:r w:rsidR="009D05CC">
              <w:rPr>
                <w:webHidden/>
              </w:rPr>
              <w:tab/>
            </w:r>
            <w:r w:rsidR="009D05CC">
              <w:rPr>
                <w:webHidden/>
              </w:rPr>
              <w:fldChar w:fldCharType="begin"/>
            </w:r>
            <w:r w:rsidR="009D05CC">
              <w:rPr>
                <w:webHidden/>
              </w:rPr>
              <w:instrText xml:space="preserve"> PAGEREF _Toc62057469 \h </w:instrText>
            </w:r>
            <w:r w:rsidR="009D05CC">
              <w:rPr>
                <w:webHidden/>
              </w:rPr>
            </w:r>
            <w:r w:rsidR="009D05CC">
              <w:rPr>
                <w:webHidden/>
              </w:rPr>
              <w:fldChar w:fldCharType="separate"/>
            </w:r>
            <w:r w:rsidR="00094883">
              <w:rPr>
                <w:webHidden/>
              </w:rPr>
              <w:t>87</w:t>
            </w:r>
            <w:r w:rsidR="009D05CC">
              <w:rPr>
                <w:webHidden/>
              </w:rPr>
              <w:fldChar w:fldCharType="end"/>
            </w:r>
          </w:hyperlink>
        </w:p>
        <w:p w14:paraId="03B2EAB5" w14:textId="72491007" w:rsidR="009D05CC" w:rsidRDefault="00DC247D">
          <w:pPr>
            <w:pStyle w:val="TDC1"/>
            <w:rPr>
              <w:rFonts w:asciiTheme="minorHAnsi" w:eastAsiaTheme="minorEastAsia" w:hAnsiTheme="minorHAnsi" w:cstheme="minorBidi"/>
              <w:b w:val="0"/>
              <w:lang w:eastAsia="es-CO"/>
            </w:rPr>
          </w:pPr>
          <w:hyperlink w:anchor="_Toc62057470" w:history="1">
            <w:r w:rsidR="009D05CC" w:rsidRPr="005346EB">
              <w:rPr>
                <w:rStyle w:val="Hipervnculo"/>
              </w:rPr>
              <w:t>4.</w:t>
            </w:r>
            <w:r w:rsidR="009D05CC">
              <w:rPr>
                <w:rFonts w:asciiTheme="minorHAnsi" w:eastAsiaTheme="minorEastAsia" w:hAnsiTheme="minorHAnsi" w:cstheme="minorBidi"/>
                <w:b w:val="0"/>
                <w:lang w:eastAsia="es-CO"/>
              </w:rPr>
              <w:tab/>
            </w:r>
            <w:r w:rsidR="009D05CC" w:rsidRPr="005346EB">
              <w:rPr>
                <w:rStyle w:val="Hipervnculo"/>
              </w:rPr>
              <w:t>PROGRAMAS ESTUDIOS, PROYECTOS Y PRESUPUESTO</w:t>
            </w:r>
            <w:r w:rsidR="009D05CC">
              <w:rPr>
                <w:webHidden/>
              </w:rPr>
              <w:tab/>
            </w:r>
            <w:r w:rsidR="009D05CC">
              <w:rPr>
                <w:webHidden/>
              </w:rPr>
              <w:fldChar w:fldCharType="begin"/>
            </w:r>
            <w:r w:rsidR="009D05CC">
              <w:rPr>
                <w:webHidden/>
              </w:rPr>
              <w:instrText xml:space="preserve"> PAGEREF _Toc62057470 \h </w:instrText>
            </w:r>
            <w:r w:rsidR="009D05CC">
              <w:rPr>
                <w:webHidden/>
              </w:rPr>
            </w:r>
            <w:r w:rsidR="009D05CC">
              <w:rPr>
                <w:webHidden/>
              </w:rPr>
              <w:fldChar w:fldCharType="separate"/>
            </w:r>
            <w:r w:rsidR="00094883">
              <w:rPr>
                <w:webHidden/>
              </w:rPr>
              <w:t>88</w:t>
            </w:r>
            <w:r w:rsidR="009D05CC">
              <w:rPr>
                <w:webHidden/>
              </w:rPr>
              <w:fldChar w:fldCharType="end"/>
            </w:r>
          </w:hyperlink>
        </w:p>
        <w:p w14:paraId="01E2E019" w14:textId="1DEC4328" w:rsidR="009D05CC" w:rsidRDefault="00DC247D">
          <w:pPr>
            <w:pStyle w:val="TDC1"/>
            <w:rPr>
              <w:rFonts w:asciiTheme="minorHAnsi" w:eastAsiaTheme="minorEastAsia" w:hAnsiTheme="minorHAnsi" w:cstheme="minorBidi"/>
              <w:b w:val="0"/>
              <w:lang w:eastAsia="es-CO"/>
            </w:rPr>
          </w:pPr>
          <w:hyperlink w:anchor="_Toc62057471" w:history="1">
            <w:r w:rsidR="009D05CC" w:rsidRPr="005346EB">
              <w:rPr>
                <w:rStyle w:val="Hipervnculo"/>
                <w:bCs/>
              </w:rPr>
              <w:t>4.1.</w:t>
            </w:r>
            <w:r w:rsidR="009D05CC">
              <w:rPr>
                <w:rFonts w:asciiTheme="minorHAnsi" w:eastAsiaTheme="minorEastAsia" w:hAnsiTheme="minorHAnsi" w:cstheme="minorBidi"/>
                <w:b w:val="0"/>
                <w:lang w:eastAsia="es-CO"/>
              </w:rPr>
              <w:tab/>
            </w:r>
            <w:r w:rsidR="009D05CC" w:rsidRPr="005346EB">
              <w:rPr>
                <w:rStyle w:val="Hipervnculo"/>
                <w:bCs/>
              </w:rPr>
              <w:t xml:space="preserve">Proyectos de inversión </w:t>
            </w:r>
            <w:r w:rsidR="009D05CC">
              <w:rPr>
                <w:webHidden/>
              </w:rPr>
              <w:tab/>
            </w:r>
            <w:r w:rsidR="009D05CC">
              <w:rPr>
                <w:webHidden/>
              </w:rPr>
              <w:fldChar w:fldCharType="begin"/>
            </w:r>
            <w:r w:rsidR="009D05CC">
              <w:rPr>
                <w:webHidden/>
              </w:rPr>
              <w:instrText xml:space="preserve"> PAGEREF _Toc62057471 \h </w:instrText>
            </w:r>
            <w:r w:rsidR="009D05CC">
              <w:rPr>
                <w:webHidden/>
              </w:rPr>
            </w:r>
            <w:r w:rsidR="009D05CC">
              <w:rPr>
                <w:webHidden/>
              </w:rPr>
              <w:fldChar w:fldCharType="separate"/>
            </w:r>
            <w:r w:rsidR="00094883">
              <w:rPr>
                <w:webHidden/>
              </w:rPr>
              <w:t>88</w:t>
            </w:r>
            <w:r w:rsidR="009D05CC">
              <w:rPr>
                <w:webHidden/>
              </w:rPr>
              <w:fldChar w:fldCharType="end"/>
            </w:r>
          </w:hyperlink>
        </w:p>
        <w:p w14:paraId="77BBD75A" w14:textId="2490F17B" w:rsidR="009D05CC" w:rsidRDefault="00DC247D">
          <w:pPr>
            <w:pStyle w:val="TDC1"/>
            <w:rPr>
              <w:rFonts w:asciiTheme="minorHAnsi" w:eastAsiaTheme="minorEastAsia" w:hAnsiTheme="minorHAnsi" w:cstheme="minorBidi"/>
              <w:b w:val="0"/>
              <w:lang w:eastAsia="es-CO"/>
            </w:rPr>
          </w:pPr>
          <w:hyperlink w:anchor="_Toc62057472" w:history="1">
            <w:r w:rsidR="009D05CC" w:rsidRPr="005346EB">
              <w:rPr>
                <w:rStyle w:val="Hipervnculo"/>
                <w:bCs/>
              </w:rPr>
              <w:t>4.2.</w:t>
            </w:r>
            <w:r w:rsidR="009D05CC">
              <w:rPr>
                <w:rFonts w:asciiTheme="minorHAnsi" w:eastAsiaTheme="minorEastAsia" w:hAnsiTheme="minorHAnsi" w:cstheme="minorBidi"/>
                <w:b w:val="0"/>
                <w:lang w:eastAsia="es-CO"/>
              </w:rPr>
              <w:tab/>
            </w:r>
            <w:r w:rsidR="009D05CC" w:rsidRPr="005346EB">
              <w:rPr>
                <w:rStyle w:val="Hipervnculo"/>
                <w:bCs/>
              </w:rPr>
              <w:t>Estudios adelantados por Observatorio Técnico Catastral</w:t>
            </w:r>
            <w:r w:rsidR="009D05CC">
              <w:rPr>
                <w:webHidden/>
              </w:rPr>
              <w:tab/>
            </w:r>
            <w:r w:rsidR="009D05CC">
              <w:rPr>
                <w:webHidden/>
              </w:rPr>
              <w:fldChar w:fldCharType="begin"/>
            </w:r>
            <w:r w:rsidR="009D05CC">
              <w:rPr>
                <w:webHidden/>
              </w:rPr>
              <w:instrText xml:space="preserve"> PAGEREF _Toc62057472 \h </w:instrText>
            </w:r>
            <w:r w:rsidR="009D05CC">
              <w:rPr>
                <w:webHidden/>
              </w:rPr>
            </w:r>
            <w:r w:rsidR="009D05CC">
              <w:rPr>
                <w:webHidden/>
              </w:rPr>
              <w:fldChar w:fldCharType="separate"/>
            </w:r>
            <w:r w:rsidR="00094883">
              <w:rPr>
                <w:webHidden/>
              </w:rPr>
              <w:t>96</w:t>
            </w:r>
            <w:r w:rsidR="009D05CC">
              <w:rPr>
                <w:webHidden/>
              </w:rPr>
              <w:fldChar w:fldCharType="end"/>
            </w:r>
          </w:hyperlink>
        </w:p>
        <w:p w14:paraId="7C418158" w14:textId="1E2AE6E9" w:rsidR="009D05CC" w:rsidRDefault="00DC247D">
          <w:pPr>
            <w:pStyle w:val="TDC1"/>
            <w:rPr>
              <w:rFonts w:asciiTheme="minorHAnsi" w:eastAsiaTheme="minorEastAsia" w:hAnsiTheme="minorHAnsi" w:cstheme="minorBidi"/>
              <w:b w:val="0"/>
              <w:lang w:eastAsia="es-CO"/>
            </w:rPr>
          </w:pPr>
          <w:hyperlink w:anchor="_Toc62057473" w:history="1">
            <w:r w:rsidR="009D05CC" w:rsidRPr="005346EB">
              <w:rPr>
                <w:rStyle w:val="Hipervnculo"/>
              </w:rPr>
              <w:t>5.</w:t>
            </w:r>
            <w:r w:rsidR="009D05CC">
              <w:rPr>
                <w:rFonts w:asciiTheme="minorHAnsi" w:eastAsiaTheme="minorEastAsia" w:hAnsiTheme="minorHAnsi" w:cstheme="minorBidi"/>
                <w:b w:val="0"/>
                <w:lang w:eastAsia="es-CO"/>
              </w:rPr>
              <w:tab/>
            </w:r>
            <w:r w:rsidR="009D05CC" w:rsidRPr="005346EB">
              <w:rPr>
                <w:rStyle w:val="Hipervnculo"/>
              </w:rPr>
              <w:t xml:space="preserve">OBRAS PÚBLICAS Y PROYECTOS EN PROCESO </w:t>
            </w:r>
            <w:r w:rsidR="009D05CC">
              <w:rPr>
                <w:webHidden/>
              </w:rPr>
              <w:tab/>
            </w:r>
            <w:r w:rsidR="009D05CC">
              <w:rPr>
                <w:webHidden/>
              </w:rPr>
              <w:fldChar w:fldCharType="begin"/>
            </w:r>
            <w:r w:rsidR="009D05CC">
              <w:rPr>
                <w:webHidden/>
              </w:rPr>
              <w:instrText xml:space="preserve"> PAGEREF _Toc62057473 \h </w:instrText>
            </w:r>
            <w:r w:rsidR="009D05CC">
              <w:rPr>
                <w:webHidden/>
              </w:rPr>
            </w:r>
            <w:r w:rsidR="009D05CC">
              <w:rPr>
                <w:webHidden/>
              </w:rPr>
              <w:fldChar w:fldCharType="separate"/>
            </w:r>
            <w:r w:rsidR="00094883">
              <w:rPr>
                <w:webHidden/>
              </w:rPr>
              <w:t>98</w:t>
            </w:r>
            <w:r w:rsidR="009D05CC">
              <w:rPr>
                <w:webHidden/>
              </w:rPr>
              <w:fldChar w:fldCharType="end"/>
            </w:r>
          </w:hyperlink>
        </w:p>
        <w:p w14:paraId="780C023A" w14:textId="0373A5BF" w:rsidR="009D05CC" w:rsidRDefault="00DC247D">
          <w:pPr>
            <w:pStyle w:val="TDC1"/>
            <w:rPr>
              <w:rFonts w:asciiTheme="minorHAnsi" w:eastAsiaTheme="minorEastAsia" w:hAnsiTheme="minorHAnsi" w:cstheme="minorBidi"/>
              <w:b w:val="0"/>
              <w:lang w:eastAsia="es-CO"/>
            </w:rPr>
          </w:pPr>
          <w:hyperlink w:anchor="_Toc62057474" w:history="1">
            <w:r w:rsidR="009D05CC" w:rsidRPr="005346EB">
              <w:rPr>
                <w:rStyle w:val="Hipervnculo"/>
              </w:rPr>
              <w:t>6.</w:t>
            </w:r>
            <w:r w:rsidR="009D05CC">
              <w:rPr>
                <w:rFonts w:asciiTheme="minorHAnsi" w:eastAsiaTheme="minorEastAsia" w:hAnsiTheme="minorHAnsi" w:cstheme="minorBidi"/>
                <w:b w:val="0"/>
                <w:lang w:eastAsia="es-CO"/>
              </w:rPr>
              <w:tab/>
            </w:r>
            <w:r w:rsidR="009D05CC" w:rsidRPr="005346EB">
              <w:rPr>
                <w:rStyle w:val="Hipervnculo"/>
              </w:rPr>
              <w:t>CONTRATACIÓN ESTATAL</w:t>
            </w:r>
            <w:r w:rsidR="009D05CC">
              <w:rPr>
                <w:webHidden/>
              </w:rPr>
              <w:tab/>
            </w:r>
            <w:r w:rsidR="009D05CC">
              <w:rPr>
                <w:webHidden/>
              </w:rPr>
              <w:fldChar w:fldCharType="begin"/>
            </w:r>
            <w:r w:rsidR="009D05CC">
              <w:rPr>
                <w:webHidden/>
              </w:rPr>
              <w:instrText xml:space="preserve"> PAGEREF _Toc62057474 \h </w:instrText>
            </w:r>
            <w:r w:rsidR="009D05CC">
              <w:rPr>
                <w:webHidden/>
              </w:rPr>
            </w:r>
            <w:r w:rsidR="009D05CC">
              <w:rPr>
                <w:webHidden/>
              </w:rPr>
              <w:fldChar w:fldCharType="separate"/>
            </w:r>
            <w:r w:rsidR="00094883">
              <w:rPr>
                <w:webHidden/>
              </w:rPr>
              <w:t>98</w:t>
            </w:r>
            <w:r w:rsidR="009D05CC">
              <w:rPr>
                <w:webHidden/>
              </w:rPr>
              <w:fldChar w:fldCharType="end"/>
            </w:r>
          </w:hyperlink>
        </w:p>
        <w:p w14:paraId="7FBE759C" w14:textId="4D2844E3" w:rsidR="009D05CC" w:rsidRDefault="00DC247D">
          <w:pPr>
            <w:pStyle w:val="TDC1"/>
            <w:rPr>
              <w:rFonts w:asciiTheme="minorHAnsi" w:eastAsiaTheme="minorEastAsia" w:hAnsiTheme="minorHAnsi" w:cstheme="minorBidi"/>
              <w:b w:val="0"/>
              <w:lang w:eastAsia="es-CO"/>
            </w:rPr>
          </w:pPr>
          <w:hyperlink w:anchor="_Toc62057475" w:history="1">
            <w:r w:rsidR="009D05CC" w:rsidRPr="005346EB">
              <w:rPr>
                <w:rStyle w:val="Hipervnculo"/>
              </w:rPr>
              <w:t>7.</w:t>
            </w:r>
            <w:r w:rsidR="009D05CC">
              <w:rPr>
                <w:rFonts w:asciiTheme="minorHAnsi" w:eastAsiaTheme="minorEastAsia" w:hAnsiTheme="minorHAnsi" w:cstheme="minorBidi"/>
                <w:b w:val="0"/>
                <w:lang w:eastAsia="es-CO"/>
              </w:rPr>
              <w:tab/>
            </w:r>
            <w:r w:rsidR="009D05CC" w:rsidRPr="005346EB">
              <w:rPr>
                <w:rStyle w:val="Hipervnculo"/>
              </w:rPr>
              <w:t>REGLAMENTO Y MANUALES</w:t>
            </w:r>
            <w:r w:rsidR="009D05CC">
              <w:rPr>
                <w:webHidden/>
              </w:rPr>
              <w:tab/>
            </w:r>
            <w:r w:rsidR="009D05CC">
              <w:rPr>
                <w:webHidden/>
              </w:rPr>
              <w:fldChar w:fldCharType="begin"/>
            </w:r>
            <w:r w:rsidR="009D05CC">
              <w:rPr>
                <w:webHidden/>
              </w:rPr>
              <w:instrText xml:space="preserve"> PAGEREF _Toc62057475 \h </w:instrText>
            </w:r>
            <w:r w:rsidR="009D05CC">
              <w:rPr>
                <w:webHidden/>
              </w:rPr>
            </w:r>
            <w:r w:rsidR="009D05CC">
              <w:rPr>
                <w:webHidden/>
              </w:rPr>
              <w:fldChar w:fldCharType="separate"/>
            </w:r>
            <w:r w:rsidR="00094883">
              <w:rPr>
                <w:webHidden/>
              </w:rPr>
              <w:t>102</w:t>
            </w:r>
            <w:r w:rsidR="009D05CC">
              <w:rPr>
                <w:webHidden/>
              </w:rPr>
              <w:fldChar w:fldCharType="end"/>
            </w:r>
          </w:hyperlink>
        </w:p>
        <w:p w14:paraId="48B2DC54" w14:textId="7C713A28" w:rsidR="009D05CC" w:rsidRDefault="00DC247D">
          <w:pPr>
            <w:pStyle w:val="TDC1"/>
            <w:rPr>
              <w:rFonts w:asciiTheme="minorHAnsi" w:eastAsiaTheme="minorEastAsia" w:hAnsiTheme="minorHAnsi" w:cstheme="minorBidi"/>
              <w:b w:val="0"/>
              <w:lang w:eastAsia="es-CO"/>
            </w:rPr>
          </w:pPr>
          <w:hyperlink w:anchor="_Toc62057476" w:history="1">
            <w:r w:rsidR="009D05CC" w:rsidRPr="005346EB">
              <w:rPr>
                <w:rStyle w:val="Hipervnculo"/>
              </w:rPr>
              <w:t>8.</w:t>
            </w:r>
            <w:r w:rsidR="009D05CC">
              <w:rPr>
                <w:rFonts w:asciiTheme="minorHAnsi" w:eastAsiaTheme="minorEastAsia" w:hAnsiTheme="minorHAnsi" w:cstheme="minorBidi"/>
                <w:b w:val="0"/>
                <w:lang w:eastAsia="es-CO"/>
              </w:rPr>
              <w:tab/>
            </w:r>
            <w:r w:rsidR="009D05CC" w:rsidRPr="005346EB">
              <w:rPr>
                <w:rStyle w:val="Hipervnculo"/>
              </w:rPr>
              <w:t>OTROS</w:t>
            </w:r>
            <w:r w:rsidR="009D05CC">
              <w:rPr>
                <w:webHidden/>
              </w:rPr>
              <w:tab/>
            </w:r>
            <w:r w:rsidR="009D05CC">
              <w:rPr>
                <w:webHidden/>
              </w:rPr>
              <w:fldChar w:fldCharType="begin"/>
            </w:r>
            <w:r w:rsidR="009D05CC">
              <w:rPr>
                <w:webHidden/>
              </w:rPr>
              <w:instrText xml:space="preserve"> PAGEREF _Toc62057476 \h </w:instrText>
            </w:r>
            <w:r w:rsidR="009D05CC">
              <w:rPr>
                <w:webHidden/>
              </w:rPr>
            </w:r>
            <w:r w:rsidR="009D05CC">
              <w:rPr>
                <w:webHidden/>
              </w:rPr>
              <w:fldChar w:fldCharType="separate"/>
            </w:r>
            <w:r w:rsidR="00094883">
              <w:rPr>
                <w:webHidden/>
              </w:rPr>
              <w:t>103</w:t>
            </w:r>
            <w:r w:rsidR="009D05CC">
              <w:rPr>
                <w:webHidden/>
              </w:rPr>
              <w:fldChar w:fldCharType="end"/>
            </w:r>
          </w:hyperlink>
        </w:p>
        <w:p w14:paraId="10BB69B2" w14:textId="566D432E" w:rsidR="009D05CC" w:rsidRDefault="00DC247D">
          <w:pPr>
            <w:pStyle w:val="TDC1"/>
            <w:rPr>
              <w:rFonts w:asciiTheme="minorHAnsi" w:eastAsiaTheme="minorEastAsia" w:hAnsiTheme="minorHAnsi" w:cstheme="minorBidi"/>
              <w:b w:val="0"/>
              <w:lang w:eastAsia="es-CO"/>
            </w:rPr>
          </w:pPr>
          <w:hyperlink w:anchor="_Toc62057477" w:history="1">
            <w:r w:rsidR="009D05CC" w:rsidRPr="005346EB">
              <w:rPr>
                <w:rStyle w:val="Hipervnculo"/>
              </w:rPr>
              <w:t>8.1.</w:t>
            </w:r>
            <w:r w:rsidR="009D05CC">
              <w:rPr>
                <w:rFonts w:asciiTheme="minorHAnsi" w:eastAsiaTheme="minorEastAsia" w:hAnsiTheme="minorHAnsi" w:cstheme="minorBidi"/>
                <w:b w:val="0"/>
                <w:lang w:eastAsia="es-CO"/>
              </w:rPr>
              <w:tab/>
            </w:r>
            <w:r w:rsidR="009D05CC" w:rsidRPr="005346EB">
              <w:rPr>
                <w:rStyle w:val="Hipervnculo"/>
              </w:rPr>
              <w:t>Cumplimiento acuerdos distritales (Concejo de Bogotá)</w:t>
            </w:r>
            <w:r w:rsidR="009D05CC">
              <w:rPr>
                <w:webHidden/>
              </w:rPr>
              <w:tab/>
            </w:r>
            <w:r w:rsidR="009D05CC">
              <w:rPr>
                <w:webHidden/>
              </w:rPr>
              <w:fldChar w:fldCharType="begin"/>
            </w:r>
            <w:r w:rsidR="009D05CC">
              <w:rPr>
                <w:webHidden/>
              </w:rPr>
              <w:instrText xml:space="preserve"> PAGEREF _Toc62057477 \h </w:instrText>
            </w:r>
            <w:r w:rsidR="009D05CC">
              <w:rPr>
                <w:webHidden/>
              </w:rPr>
            </w:r>
            <w:r w:rsidR="009D05CC">
              <w:rPr>
                <w:webHidden/>
              </w:rPr>
              <w:fldChar w:fldCharType="separate"/>
            </w:r>
            <w:r w:rsidR="00094883">
              <w:rPr>
                <w:webHidden/>
              </w:rPr>
              <w:t>103</w:t>
            </w:r>
            <w:r w:rsidR="009D05CC">
              <w:rPr>
                <w:webHidden/>
              </w:rPr>
              <w:fldChar w:fldCharType="end"/>
            </w:r>
          </w:hyperlink>
        </w:p>
        <w:p w14:paraId="00D289B7" w14:textId="639A2A31" w:rsidR="009D05CC" w:rsidRDefault="00DC247D">
          <w:pPr>
            <w:pStyle w:val="TDC1"/>
            <w:rPr>
              <w:rFonts w:asciiTheme="minorHAnsi" w:eastAsiaTheme="minorEastAsia" w:hAnsiTheme="minorHAnsi" w:cstheme="minorBidi"/>
              <w:b w:val="0"/>
              <w:lang w:eastAsia="es-CO"/>
            </w:rPr>
          </w:pPr>
          <w:hyperlink w:anchor="_Toc62057478" w:history="1">
            <w:r w:rsidR="009D05CC" w:rsidRPr="005346EB">
              <w:rPr>
                <w:rStyle w:val="Hipervnculo"/>
              </w:rPr>
              <w:t>8.2.</w:t>
            </w:r>
            <w:r w:rsidR="009D05CC">
              <w:rPr>
                <w:rFonts w:asciiTheme="minorHAnsi" w:eastAsiaTheme="minorEastAsia" w:hAnsiTheme="minorHAnsi" w:cstheme="minorBidi"/>
                <w:b w:val="0"/>
                <w:lang w:eastAsia="es-CO"/>
              </w:rPr>
              <w:tab/>
            </w:r>
            <w:r w:rsidR="009D05CC" w:rsidRPr="005346EB">
              <w:rPr>
                <w:rStyle w:val="Hipervnculo"/>
              </w:rPr>
              <w:t>Cumplimiento de las directivas distritales</w:t>
            </w:r>
            <w:r w:rsidR="009D05CC">
              <w:rPr>
                <w:webHidden/>
              </w:rPr>
              <w:tab/>
            </w:r>
            <w:r w:rsidR="009D05CC">
              <w:rPr>
                <w:webHidden/>
              </w:rPr>
              <w:fldChar w:fldCharType="begin"/>
            </w:r>
            <w:r w:rsidR="009D05CC">
              <w:rPr>
                <w:webHidden/>
              </w:rPr>
              <w:instrText xml:space="preserve"> PAGEREF _Toc62057478 \h </w:instrText>
            </w:r>
            <w:r w:rsidR="009D05CC">
              <w:rPr>
                <w:webHidden/>
              </w:rPr>
            </w:r>
            <w:r w:rsidR="009D05CC">
              <w:rPr>
                <w:webHidden/>
              </w:rPr>
              <w:fldChar w:fldCharType="separate"/>
            </w:r>
            <w:r w:rsidR="00094883">
              <w:rPr>
                <w:webHidden/>
              </w:rPr>
              <w:t>103</w:t>
            </w:r>
            <w:r w:rsidR="009D05CC">
              <w:rPr>
                <w:webHidden/>
              </w:rPr>
              <w:fldChar w:fldCharType="end"/>
            </w:r>
          </w:hyperlink>
        </w:p>
        <w:p w14:paraId="27F9DFDD" w14:textId="51294E90" w:rsidR="009D05CC" w:rsidRDefault="00DC247D">
          <w:pPr>
            <w:pStyle w:val="TDC1"/>
            <w:rPr>
              <w:rFonts w:asciiTheme="minorHAnsi" w:eastAsiaTheme="minorEastAsia" w:hAnsiTheme="minorHAnsi" w:cstheme="minorBidi"/>
              <w:b w:val="0"/>
              <w:lang w:eastAsia="es-CO"/>
            </w:rPr>
          </w:pPr>
          <w:hyperlink w:anchor="_Toc62057479" w:history="1">
            <w:r w:rsidR="009D05CC" w:rsidRPr="005346EB">
              <w:rPr>
                <w:rStyle w:val="Hipervnculo"/>
              </w:rPr>
              <w:t>8.3.</w:t>
            </w:r>
            <w:r w:rsidR="009D05CC">
              <w:rPr>
                <w:rFonts w:asciiTheme="minorHAnsi" w:eastAsiaTheme="minorEastAsia" w:hAnsiTheme="minorHAnsi" w:cstheme="minorBidi"/>
                <w:b w:val="0"/>
                <w:lang w:eastAsia="es-CO"/>
              </w:rPr>
              <w:tab/>
            </w:r>
            <w:r w:rsidR="009D05CC" w:rsidRPr="005346EB">
              <w:rPr>
                <w:rStyle w:val="Hipervnculo"/>
              </w:rPr>
              <w:t>Relacionamiento con entes de control y planes de mejoramiento</w:t>
            </w:r>
            <w:r w:rsidR="009D05CC">
              <w:rPr>
                <w:webHidden/>
              </w:rPr>
              <w:tab/>
            </w:r>
            <w:r w:rsidR="009D05CC">
              <w:rPr>
                <w:webHidden/>
              </w:rPr>
              <w:fldChar w:fldCharType="begin"/>
            </w:r>
            <w:r w:rsidR="009D05CC">
              <w:rPr>
                <w:webHidden/>
              </w:rPr>
              <w:instrText xml:space="preserve"> PAGEREF _Toc62057479 \h </w:instrText>
            </w:r>
            <w:r w:rsidR="009D05CC">
              <w:rPr>
                <w:webHidden/>
              </w:rPr>
            </w:r>
            <w:r w:rsidR="009D05CC">
              <w:rPr>
                <w:webHidden/>
              </w:rPr>
              <w:fldChar w:fldCharType="separate"/>
            </w:r>
            <w:r w:rsidR="00094883">
              <w:rPr>
                <w:webHidden/>
              </w:rPr>
              <w:t>104</w:t>
            </w:r>
            <w:r w:rsidR="009D05CC">
              <w:rPr>
                <w:webHidden/>
              </w:rPr>
              <w:fldChar w:fldCharType="end"/>
            </w:r>
          </w:hyperlink>
        </w:p>
        <w:p w14:paraId="08291D2D" w14:textId="7B7A0E85" w:rsidR="009D05CC" w:rsidRDefault="00DC247D">
          <w:pPr>
            <w:pStyle w:val="TDC1"/>
            <w:rPr>
              <w:rFonts w:asciiTheme="minorHAnsi" w:eastAsiaTheme="minorEastAsia" w:hAnsiTheme="minorHAnsi" w:cstheme="minorBidi"/>
              <w:b w:val="0"/>
              <w:lang w:eastAsia="es-CO"/>
            </w:rPr>
          </w:pPr>
          <w:hyperlink w:anchor="_Toc62057481" w:history="1">
            <w:r w:rsidR="009D05CC" w:rsidRPr="005346EB">
              <w:rPr>
                <w:rStyle w:val="Hipervnculo"/>
              </w:rPr>
              <w:t>8.4.</w:t>
            </w:r>
            <w:r w:rsidR="009D05CC">
              <w:rPr>
                <w:rFonts w:asciiTheme="minorHAnsi" w:eastAsiaTheme="minorEastAsia" w:hAnsiTheme="minorHAnsi" w:cstheme="minorBidi"/>
                <w:b w:val="0"/>
                <w:lang w:eastAsia="es-CO"/>
              </w:rPr>
              <w:tab/>
            </w:r>
            <w:r w:rsidR="009D05CC" w:rsidRPr="005346EB">
              <w:rPr>
                <w:rStyle w:val="Hipervnculo"/>
              </w:rPr>
              <w:t>Control interno</w:t>
            </w:r>
            <w:r w:rsidR="009D05CC">
              <w:rPr>
                <w:webHidden/>
              </w:rPr>
              <w:tab/>
            </w:r>
            <w:r w:rsidR="009D05CC">
              <w:rPr>
                <w:webHidden/>
              </w:rPr>
              <w:fldChar w:fldCharType="begin"/>
            </w:r>
            <w:r w:rsidR="009D05CC">
              <w:rPr>
                <w:webHidden/>
              </w:rPr>
              <w:instrText xml:space="preserve"> PAGEREF _Toc62057481 \h </w:instrText>
            </w:r>
            <w:r w:rsidR="009D05CC">
              <w:rPr>
                <w:webHidden/>
              </w:rPr>
            </w:r>
            <w:r w:rsidR="009D05CC">
              <w:rPr>
                <w:webHidden/>
              </w:rPr>
              <w:fldChar w:fldCharType="separate"/>
            </w:r>
            <w:r w:rsidR="00094883">
              <w:rPr>
                <w:webHidden/>
              </w:rPr>
              <w:t>105</w:t>
            </w:r>
            <w:r w:rsidR="009D05CC">
              <w:rPr>
                <w:webHidden/>
              </w:rPr>
              <w:fldChar w:fldCharType="end"/>
            </w:r>
          </w:hyperlink>
        </w:p>
        <w:p w14:paraId="2C510AC9" w14:textId="59B31E34" w:rsidR="009D05CC" w:rsidRDefault="00DC247D">
          <w:pPr>
            <w:pStyle w:val="TDC1"/>
            <w:rPr>
              <w:rFonts w:asciiTheme="minorHAnsi" w:eastAsiaTheme="minorEastAsia" w:hAnsiTheme="minorHAnsi" w:cstheme="minorBidi"/>
              <w:b w:val="0"/>
              <w:lang w:eastAsia="es-CO"/>
            </w:rPr>
          </w:pPr>
          <w:hyperlink w:anchor="_Toc62057482" w:history="1">
            <w:r w:rsidR="009D05CC" w:rsidRPr="005346EB">
              <w:rPr>
                <w:rStyle w:val="Hipervnculo"/>
              </w:rPr>
              <w:t>8.5.</w:t>
            </w:r>
            <w:r w:rsidR="009D05CC">
              <w:rPr>
                <w:rFonts w:asciiTheme="minorHAnsi" w:eastAsiaTheme="minorEastAsia" w:hAnsiTheme="minorHAnsi" w:cstheme="minorBidi"/>
                <w:b w:val="0"/>
                <w:lang w:eastAsia="es-CO"/>
              </w:rPr>
              <w:tab/>
            </w:r>
            <w:r w:rsidR="009D05CC" w:rsidRPr="005346EB">
              <w:rPr>
                <w:rStyle w:val="Hipervnculo"/>
              </w:rPr>
              <w:t>Participación en comités externos</w:t>
            </w:r>
            <w:r w:rsidR="009D05CC">
              <w:rPr>
                <w:webHidden/>
              </w:rPr>
              <w:tab/>
            </w:r>
            <w:r w:rsidR="009D05CC">
              <w:rPr>
                <w:webHidden/>
              </w:rPr>
              <w:fldChar w:fldCharType="begin"/>
            </w:r>
            <w:r w:rsidR="009D05CC">
              <w:rPr>
                <w:webHidden/>
              </w:rPr>
              <w:instrText xml:space="preserve"> PAGEREF _Toc62057482 \h </w:instrText>
            </w:r>
            <w:r w:rsidR="009D05CC">
              <w:rPr>
                <w:webHidden/>
              </w:rPr>
            </w:r>
            <w:r w:rsidR="009D05CC">
              <w:rPr>
                <w:webHidden/>
              </w:rPr>
              <w:fldChar w:fldCharType="separate"/>
            </w:r>
            <w:r w:rsidR="00094883">
              <w:rPr>
                <w:webHidden/>
              </w:rPr>
              <w:t>106</w:t>
            </w:r>
            <w:r w:rsidR="009D05CC">
              <w:rPr>
                <w:webHidden/>
              </w:rPr>
              <w:fldChar w:fldCharType="end"/>
            </w:r>
          </w:hyperlink>
        </w:p>
        <w:p w14:paraId="05ADC948" w14:textId="79D0ADBA" w:rsidR="00CC3960" w:rsidRPr="00AA2905" w:rsidRDefault="00684759" w:rsidP="00684759">
          <w:pPr>
            <w:pStyle w:val="TDC1"/>
            <w:rPr>
              <w:sz w:val="24"/>
              <w:szCs w:val="24"/>
            </w:rPr>
          </w:pPr>
          <w:r>
            <w:rPr>
              <w:rStyle w:val="Hipervnculo"/>
            </w:rPr>
            <w:t>Anexos</w:t>
          </w:r>
          <w:r w:rsidR="00CC3960" w:rsidRPr="00AA2905">
            <w:rPr>
              <w:sz w:val="24"/>
              <w:szCs w:val="24"/>
            </w:rPr>
            <w:fldChar w:fldCharType="end"/>
          </w:r>
        </w:p>
      </w:sdtContent>
    </w:sdt>
    <w:p w14:paraId="3D438318" w14:textId="6437276E" w:rsidR="000317A8" w:rsidRPr="009F69E3" w:rsidRDefault="000317A8" w:rsidP="00EF7A09">
      <w:pPr>
        <w:pStyle w:val="Ttulo1"/>
        <w:spacing w:before="0" w:line="240" w:lineRule="auto"/>
        <w:rPr>
          <w:rFonts w:asciiTheme="majorHAnsi" w:hAnsiTheme="majorHAnsi" w:cstheme="minorHAnsi"/>
          <w:color w:val="FF3300"/>
          <w:sz w:val="24"/>
          <w:szCs w:val="24"/>
        </w:rPr>
      </w:pPr>
      <w:bookmarkStart w:id="0" w:name="_Toc19266775"/>
      <w:bookmarkStart w:id="1" w:name="_Toc62057402"/>
      <w:r w:rsidRPr="009F69E3">
        <w:rPr>
          <w:rFonts w:asciiTheme="majorHAnsi" w:hAnsiTheme="majorHAnsi" w:cstheme="minorHAnsi"/>
          <w:color w:val="FF3300"/>
          <w:sz w:val="24"/>
          <w:szCs w:val="24"/>
        </w:rPr>
        <w:t>INTRODUCCIÓN</w:t>
      </w:r>
      <w:bookmarkEnd w:id="0"/>
      <w:bookmarkEnd w:id="1"/>
    </w:p>
    <w:p w14:paraId="6208FE9E" w14:textId="3A26EE06" w:rsidR="000317A8" w:rsidRPr="00C91730" w:rsidRDefault="000317A8" w:rsidP="00EF7A09">
      <w:pPr>
        <w:spacing w:after="0" w:line="240" w:lineRule="auto"/>
        <w:rPr>
          <w:rFonts w:asciiTheme="majorHAnsi" w:hAnsiTheme="majorHAnsi" w:cstheme="minorHAnsi"/>
          <w:color w:val="1F4E79" w:themeColor="accent5" w:themeShade="80"/>
        </w:rPr>
      </w:pPr>
    </w:p>
    <w:p w14:paraId="7AB6C401" w14:textId="6FAA112B" w:rsidR="00227497" w:rsidRPr="002F1637" w:rsidRDefault="00D81840" w:rsidP="00D81840">
      <w:pPr>
        <w:spacing w:after="0" w:line="240" w:lineRule="auto"/>
        <w:jc w:val="both"/>
        <w:rPr>
          <w:rFonts w:asciiTheme="majorHAnsi" w:hAnsiTheme="majorHAnsi" w:cstheme="minorHAnsi"/>
          <w:color w:val="404040" w:themeColor="text1" w:themeTint="BF"/>
        </w:rPr>
      </w:pPr>
      <w:r>
        <w:rPr>
          <w:rFonts w:asciiTheme="majorHAnsi" w:hAnsiTheme="majorHAnsi" w:cstheme="minorHAnsi"/>
          <w:color w:val="404040" w:themeColor="text1" w:themeTint="BF"/>
        </w:rPr>
        <w:t>En la vigencia 2020,</w:t>
      </w:r>
      <w:r w:rsidRPr="00D81840">
        <w:rPr>
          <w:rFonts w:asciiTheme="majorHAnsi" w:hAnsiTheme="majorHAnsi" w:cstheme="minorHAnsi"/>
          <w:color w:val="404040" w:themeColor="text1" w:themeTint="BF"/>
        </w:rPr>
        <w:t xml:space="preserve"> </w:t>
      </w:r>
      <w:r w:rsidR="00227497" w:rsidRPr="009F69E3">
        <w:rPr>
          <w:rFonts w:asciiTheme="majorHAnsi" w:hAnsiTheme="majorHAnsi" w:cstheme="minorHAnsi"/>
          <w:color w:val="404040" w:themeColor="text1" w:themeTint="BF"/>
        </w:rPr>
        <w:t>la Unidad Administrativa Especial de Catastro Distrital UAECD</w:t>
      </w:r>
      <w:r w:rsidR="00227497">
        <w:rPr>
          <w:rFonts w:asciiTheme="majorHAnsi" w:hAnsiTheme="majorHAnsi" w:cstheme="minorHAnsi"/>
          <w:color w:val="404040" w:themeColor="text1" w:themeTint="BF"/>
        </w:rPr>
        <w:t xml:space="preserve"> formuló </w:t>
      </w:r>
      <w:r>
        <w:rPr>
          <w:rFonts w:asciiTheme="majorHAnsi" w:hAnsiTheme="majorHAnsi" w:cstheme="minorHAnsi"/>
          <w:color w:val="404040" w:themeColor="text1" w:themeTint="BF"/>
        </w:rPr>
        <w:t xml:space="preserve">de manera participativa </w:t>
      </w:r>
      <w:r w:rsidR="00227497">
        <w:rPr>
          <w:rFonts w:asciiTheme="majorHAnsi" w:hAnsiTheme="majorHAnsi" w:cstheme="minorHAnsi"/>
          <w:color w:val="404040" w:themeColor="text1" w:themeTint="BF"/>
        </w:rPr>
        <w:t xml:space="preserve">el </w:t>
      </w:r>
      <w:r w:rsidR="00227497" w:rsidRPr="009F69E3">
        <w:rPr>
          <w:rFonts w:asciiTheme="majorHAnsi" w:hAnsiTheme="majorHAnsi" w:cstheme="minorHAnsi"/>
          <w:color w:val="404040" w:themeColor="text1" w:themeTint="BF"/>
        </w:rPr>
        <w:t>Plan Estratégico 2020</w:t>
      </w:r>
      <w:r w:rsidR="00227497">
        <w:rPr>
          <w:rFonts w:asciiTheme="majorHAnsi" w:hAnsiTheme="majorHAnsi" w:cstheme="minorHAnsi"/>
          <w:color w:val="404040" w:themeColor="text1" w:themeTint="BF"/>
        </w:rPr>
        <w:t xml:space="preserve"> </w:t>
      </w:r>
      <w:r w:rsidR="00F02E46">
        <w:rPr>
          <w:rFonts w:asciiTheme="majorHAnsi" w:hAnsiTheme="majorHAnsi" w:cstheme="minorHAnsi"/>
          <w:color w:val="404040" w:themeColor="text1" w:themeTint="BF"/>
        </w:rPr>
        <w:t>–</w:t>
      </w:r>
      <w:r w:rsidR="00227497">
        <w:rPr>
          <w:rFonts w:asciiTheme="majorHAnsi" w:hAnsiTheme="majorHAnsi" w:cstheme="minorHAnsi"/>
          <w:color w:val="404040" w:themeColor="text1" w:themeTint="BF"/>
        </w:rPr>
        <w:t xml:space="preserve"> </w:t>
      </w:r>
      <w:r w:rsidR="00227497" w:rsidRPr="00E97BF1">
        <w:rPr>
          <w:rFonts w:asciiTheme="majorHAnsi" w:hAnsiTheme="majorHAnsi" w:cstheme="minorHAnsi"/>
          <w:color w:val="404040" w:themeColor="text1" w:themeTint="BF"/>
        </w:rPr>
        <w:t>2030</w:t>
      </w:r>
      <w:r w:rsidR="00F02E46">
        <w:rPr>
          <w:rFonts w:asciiTheme="majorHAnsi" w:hAnsiTheme="majorHAnsi" w:cstheme="minorHAnsi"/>
          <w:color w:val="404040" w:themeColor="text1" w:themeTint="BF"/>
        </w:rPr>
        <w:t xml:space="preserve"> </w:t>
      </w:r>
      <w:r w:rsidR="00F02E46" w:rsidRPr="00227497">
        <w:rPr>
          <w:rFonts w:asciiTheme="majorHAnsi" w:hAnsiTheme="majorHAnsi" w:cstheme="minorHAnsi"/>
          <w:color w:val="404040" w:themeColor="text1" w:themeTint="BF"/>
        </w:rPr>
        <w:t xml:space="preserve">en </w:t>
      </w:r>
      <w:r w:rsidR="00F02E46">
        <w:rPr>
          <w:rFonts w:asciiTheme="majorHAnsi" w:hAnsiTheme="majorHAnsi" w:cstheme="minorHAnsi"/>
          <w:color w:val="404040" w:themeColor="text1" w:themeTint="BF"/>
        </w:rPr>
        <w:t xml:space="preserve">el cual </w:t>
      </w:r>
      <w:r w:rsidR="00F02E46" w:rsidRPr="00227497">
        <w:rPr>
          <w:rFonts w:asciiTheme="majorHAnsi" w:hAnsiTheme="majorHAnsi" w:cstheme="minorHAnsi"/>
          <w:color w:val="404040" w:themeColor="text1" w:themeTint="BF"/>
        </w:rPr>
        <w:t>en coherencia con l</w:t>
      </w:r>
      <w:r w:rsidR="00F02E46">
        <w:rPr>
          <w:rFonts w:asciiTheme="majorHAnsi" w:hAnsiTheme="majorHAnsi" w:cstheme="minorHAnsi"/>
          <w:color w:val="404040" w:themeColor="text1" w:themeTint="BF"/>
        </w:rPr>
        <w:t>a planeación del</w:t>
      </w:r>
      <w:r w:rsidR="00F02E46" w:rsidRPr="00227497">
        <w:rPr>
          <w:rFonts w:asciiTheme="majorHAnsi" w:hAnsiTheme="majorHAnsi" w:cstheme="minorHAnsi"/>
          <w:color w:val="404040" w:themeColor="text1" w:themeTint="BF"/>
        </w:rPr>
        <w:t xml:space="preserve"> Gobierno Nacional, Distrital y sectorial</w:t>
      </w:r>
      <w:r>
        <w:rPr>
          <w:rFonts w:asciiTheme="majorHAnsi" w:hAnsiTheme="majorHAnsi" w:cstheme="minorHAnsi"/>
          <w:color w:val="404040" w:themeColor="text1" w:themeTint="BF"/>
        </w:rPr>
        <w:t>;</w:t>
      </w:r>
      <w:r w:rsidR="00F02E46" w:rsidRPr="00227497">
        <w:rPr>
          <w:rFonts w:asciiTheme="majorHAnsi" w:hAnsiTheme="majorHAnsi" w:cstheme="minorHAnsi"/>
          <w:color w:val="404040" w:themeColor="text1" w:themeTint="BF"/>
        </w:rPr>
        <w:t xml:space="preserve"> </w:t>
      </w:r>
      <w:r>
        <w:rPr>
          <w:rFonts w:asciiTheme="majorHAnsi" w:hAnsiTheme="majorHAnsi" w:cstheme="minorHAnsi"/>
          <w:color w:val="404040" w:themeColor="text1" w:themeTint="BF"/>
        </w:rPr>
        <w:t xml:space="preserve">se realizó un ejercicio de planeación para establecer </w:t>
      </w:r>
      <w:r w:rsidR="00F02E46" w:rsidRPr="00227497">
        <w:rPr>
          <w:rFonts w:asciiTheme="majorHAnsi" w:hAnsiTheme="majorHAnsi" w:cstheme="minorHAnsi"/>
          <w:color w:val="404040" w:themeColor="text1" w:themeTint="BF"/>
        </w:rPr>
        <w:t>hacia dónde va</w:t>
      </w:r>
      <w:r>
        <w:rPr>
          <w:rFonts w:asciiTheme="majorHAnsi" w:hAnsiTheme="majorHAnsi" w:cstheme="minorHAnsi"/>
          <w:color w:val="404040" w:themeColor="text1" w:themeTint="BF"/>
        </w:rPr>
        <w:t xml:space="preserve"> la entidad</w:t>
      </w:r>
      <w:r w:rsidR="00F02E46" w:rsidRPr="00227497">
        <w:rPr>
          <w:rFonts w:asciiTheme="majorHAnsi" w:hAnsiTheme="majorHAnsi" w:cstheme="minorHAnsi"/>
          <w:color w:val="404040" w:themeColor="text1" w:themeTint="BF"/>
        </w:rPr>
        <w:t>, a dónde debe llegar y cómo hacerlo</w:t>
      </w:r>
      <w:r w:rsidR="00227497" w:rsidRPr="00227497">
        <w:rPr>
          <w:rFonts w:asciiTheme="majorHAnsi" w:hAnsiTheme="majorHAnsi" w:cstheme="minorHAnsi"/>
          <w:color w:val="404040" w:themeColor="text1" w:themeTint="BF"/>
        </w:rPr>
        <w:t>.</w:t>
      </w:r>
    </w:p>
    <w:p w14:paraId="3A57103B" w14:textId="77777777" w:rsidR="00227497" w:rsidRDefault="00227497" w:rsidP="002D39FE">
      <w:pPr>
        <w:spacing w:after="0" w:line="240" w:lineRule="auto"/>
        <w:jc w:val="both"/>
        <w:rPr>
          <w:rFonts w:asciiTheme="majorHAnsi" w:hAnsiTheme="majorHAnsi" w:cstheme="minorHAnsi"/>
          <w:color w:val="404040" w:themeColor="text1" w:themeTint="BF"/>
        </w:rPr>
      </w:pPr>
    </w:p>
    <w:p w14:paraId="61507E93" w14:textId="549A89E6" w:rsidR="005648A4" w:rsidRDefault="00D81840" w:rsidP="002D39FE">
      <w:pPr>
        <w:spacing w:after="0" w:line="240" w:lineRule="auto"/>
        <w:jc w:val="both"/>
        <w:rPr>
          <w:rFonts w:asciiTheme="majorHAnsi" w:hAnsiTheme="majorHAnsi" w:cstheme="minorHAnsi"/>
          <w:color w:val="404040" w:themeColor="text1" w:themeTint="BF"/>
        </w:rPr>
      </w:pPr>
      <w:r>
        <w:rPr>
          <w:rFonts w:asciiTheme="majorHAnsi" w:hAnsiTheme="majorHAnsi" w:cstheme="minorHAnsi"/>
          <w:color w:val="404040" w:themeColor="text1" w:themeTint="BF"/>
        </w:rPr>
        <w:t>C</w:t>
      </w:r>
      <w:r w:rsidRPr="009F69E3">
        <w:rPr>
          <w:rFonts w:asciiTheme="majorHAnsi" w:hAnsiTheme="majorHAnsi" w:cstheme="minorHAnsi"/>
          <w:color w:val="404040" w:themeColor="text1" w:themeTint="BF"/>
        </w:rPr>
        <w:t>on la adopción del Plan Distrital de Desarrollo 2020-2024 “Un nuevo contrato social y ambiental para la Bogotá del siglo XXI”,</w:t>
      </w:r>
      <w:r>
        <w:rPr>
          <w:rFonts w:asciiTheme="majorHAnsi" w:hAnsiTheme="majorHAnsi" w:cstheme="minorHAnsi"/>
          <w:color w:val="404040" w:themeColor="text1" w:themeTint="BF"/>
        </w:rPr>
        <w:t xml:space="preserve"> </w:t>
      </w:r>
      <w:r w:rsidR="005648A4">
        <w:rPr>
          <w:rFonts w:asciiTheme="majorHAnsi" w:hAnsiTheme="majorHAnsi" w:cstheme="minorHAnsi"/>
          <w:color w:val="404040" w:themeColor="text1" w:themeTint="BF"/>
        </w:rPr>
        <w:t>la Unidad amplió su objeto social y quedó facultada para p</w:t>
      </w:r>
      <w:r w:rsidR="007F0B1F">
        <w:rPr>
          <w:rFonts w:asciiTheme="majorHAnsi" w:hAnsiTheme="majorHAnsi" w:cstheme="minorHAnsi"/>
          <w:color w:val="404040" w:themeColor="text1" w:themeTint="BF"/>
        </w:rPr>
        <w:t>resta</w:t>
      </w:r>
      <w:r w:rsidR="005648A4">
        <w:rPr>
          <w:rFonts w:asciiTheme="majorHAnsi" w:hAnsiTheme="majorHAnsi" w:cstheme="minorHAnsi"/>
          <w:color w:val="404040" w:themeColor="text1" w:themeTint="BF"/>
        </w:rPr>
        <w:t xml:space="preserve">r </w:t>
      </w:r>
      <w:r w:rsidR="007F0B1F">
        <w:rPr>
          <w:rFonts w:asciiTheme="majorHAnsi" w:hAnsiTheme="majorHAnsi" w:cstheme="minorHAnsi"/>
          <w:color w:val="404040" w:themeColor="text1" w:themeTint="BF"/>
        </w:rPr>
        <w:t xml:space="preserve">el servicio </w:t>
      </w:r>
      <w:r w:rsidR="005648A4">
        <w:rPr>
          <w:rFonts w:asciiTheme="majorHAnsi" w:hAnsiTheme="majorHAnsi" w:cstheme="minorHAnsi"/>
          <w:color w:val="404040" w:themeColor="text1" w:themeTint="BF"/>
        </w:rPr>
        <w:t>de Gestor y Operador Catastral en todo el territorio nacional; para lo cual fue necesario modificar los Estatutos y cadena de valor</w:t>
      </w:r>
      <w:r w:rsidR="005347B1">
        <w:rPr>
          <w:rFonts w:asciiTheme="majorHAnsi" w:hAnsiTheme="majorHAnsi" w:cstheme="minorHAnsi"/>
          <w:color w:val="404040" w:themeColor="text1" w:themeTint="BF"/>
        </w:rPr>
        <w:t>;</w:t>
      </w:r>
      <w:r w:rsidR="005648A4">
        <w:rPr>
          <w:rFonts w:asciiTheme="majorHAnsi" w:hAnsiTheme="majorHAnsi" w:cstheme="minorHAnsi"/>
          <w:color w:val="404040" w:themeColor="text1" w:themeTint="BF"/>
        </w:rPr>
        <w:t xml:space="preserve"> incorporando el </w:t>
      </w:r>
      <w:r>
        <w:rPr>
          <w:rFonts w:asciiTheme="majorHAnsi" w:hAnsiTheme="majorHAnsi" w:cstheme="minorHAnsi"/>
          <w:color w:val="404040" w:themeColor="text1" w:themeTint="BF"/>
        </w:rPr>
        <w:t xml:space="preserve">nuevo </w:t>
      </w:r>
      <w:r w:rsidR="005648A4">
        <w:rPr>
          <w:rFonts w:asciiTheme="majorHAnsi" w:hAnsiTheme="majorHAnsi" w:cstheme="minorHAnsi"/>
          <w:color w:val="404040" w:themeColor="text1" w:themeTint="BF"/>
        </w:rPr>
        <w:t xml:space="preserve">proceso Gestión Catastral Territorial, a través del cual se logró </w:t>
      </w:r>
      <w:r>
        <w:rPr>
          <w:rFonts w:asciiTheme="majorHAnsi" w:hAnsiTheme="majorHAnsi" w:cstheme="minorHAnsi"/>
          <w:color w:val="404040" w:themeColor="text1" w:themeTint="BF"/>
        </w:rPr>
        <w:t>mantener la</w:t>
      </w:r>
      <w:r w:rsidR="005648A4">
        <w:rPr>
          <w:rFonts w:asciiTheme="majorHAnsi" w:hAnsiTheme="majorHAnsi" w:cstheme="minorHAnsi"/>
          <w:color w:val="404040" w:themeColor="text1" w:themeTint="BF"/>
        </w:rPr>
        <w:t xml:space="preserve"> certificación en calidad </w:t>
      </w:r>
      <w:r w:rsidR="00BA365E">
        <w:rPr>
          <w:rFonts w:asciiTheme="majorHAnsi" w:hAnsiTheme="majorHAnsi" w:cstheme="minorHAnsi"/>
          <w:color w:val="404040" w:themeColor="text1" w:themeTint="BF"/>
        </w:rPr>
        <w:t xml:space="preserve">incluyendo </w:t>
      </w:r>
      <w:r w:rsidR="005648A4">
        <w:rPr>
          <w:rFonts w:asciiTheme="majorHAnsi" w:hAnsiTheme="majorHAnsi" w:cstheme="minorHAnsi"/>
          <w:color w:val="404040" w:themeColor="text1" w:themeTint="BF"/>
        </w:rPr>
        <w:t>el nuevo alcance de nuestro objeto social.</w:t>
      </w:r>
    </w:p>
    <w:p w14:paraId="310F9012" w14:textId="3D16BF02" w:rsidR="00D81840" w:rsidRDefault="00D81840" w:rsidP="002D39FE">
      <w:pPr>
        <w:spacing w:after="0" w:line="240" w:lineRule="auto"/>
        <w:jc w:val="both"/>
        <w:rPr>
          <w:rFonts w:asciiTheme="majorHAnsi" w:hAnsiTheme="majorHAnsi" w:cstheme="minorHAnsi"/>
          <w:color w:val="404040" w:themeColor="text1" w:themeTint="BF"/>
        </w:rPr>
      </w:pPr>
    </w:p>
    <w:p w14:paraId="4DF01ADF" w14:textId="19A44A95" w:rsidR="00FF4857" w:rsidRDefault="00505319" w:rsidP="00505319">
      <w:pPr>
        <w:spacing w:after="0" w:line="240" w:lineRule="auto"/>
        <w:jc w:val="both"/>
        <w:rPr>
          <w:rFonts w:asciiTheme="majorHAnsi" w:hAnsiTheme="majorHAnsi" w:cstheme="minorHAnsi"/>
          <w:color w:val="404040" w:themeColor="text1" w:themeTint="BF"/>
        </w:rPr>
      </w:pPr>
      <w:r>
        <w:rPr>
          <w:rFonts w:asciiTheme="majorHAnsi" w:hAnsiTheme="majorHAnsi" w:cstheme="minorHAnsi"/>
          <w:color w:val="404040" w:themeColor="text1" w:themeTint="BF"/>
        </w:rPr>
        <w:t>L</w:t>
      </w:r>
      <w:r w:rsidR="00D81840">
        <w:rPr>
          <w:rFonts w:asciiTheme="majorHAnsi" w:hAnsiTheme="majorHAnsi" w:cstheme="minorHAnsi"/>
          <w:color w:val="404040" w:themeColor="text1" w:themeTint="BF"/>
        </w:rPr>
        <w:t>a Unidad Administrativa Especial de Catastro Distrital desarrolló su gestión de manera exitosa afrontado nuevos e importantes desafíos</w:t>
      </w:r>
      <w:r>
        <w:rPr>
          <w:rFonts w:asciiTheme="majorHAnsi" w:hAnsiTheme="majorHAnsi" w:cstheme="minorHAnsi"/>
          <w:color w:val="404040" w:themeColor="text1" w:themeTint="BF"/>
        </w:rPr>
        <w:t>; r</w:t>
      </w:r>
      <w:r w:rsidR="00FF4857">
        <w:rPr>
          <w:rFonts w:asciiTheme="majorHAnsi" w:hAnsiTheme="majorHAnsi" w:cstheme="minorHAnsi"/>
          <w:color w:val="404040" w:themeColor="text1" w:themeTint="BF"/>
        </w:rPr>
        <w:t>esultado de la gestión comercial, técnica y financiera f</w:t>
      </w:r>
      <w:r w:rsidR="0052186C">
        <w:rPr>
          <w:rFonts w:asciiTheme="majorHAnsi" w:hAnsiTheme="majorHAnsi" w:cstheme="minorHAnsi"/>
          <w:color w:val="404040" w:themeColor="text1" w:themeTint="BF"/>
        </w:rPr>
        <w:t>u</w:t>
      </w:r>
      <w:r>
        <w:rPr>
          <w:rFonts w:asciiTheme="majorHAnsi" w:hAnsiTheme="majorHAnsi" w:cstheme="minorHAnsi"/>
          <w:color w:val="404040" w:themeColor="text1" w:themeTint="BF"/>
        </w:rPr>
        <w:t xml:space="preserve">imos </w:t>
      </w:r>
      <w:r w:rsidR="0052186C">
        <w:rPr>
          <w:rFonts w:asciiTheme="majorHAnsi" w:hAnsiTheme="majorHAnsi" w:cstheme="minorHAnsi"/>
          <w:color w:val="404040" w:themeColor="text1" w:themeTint="BF"/>
        </w:rPr>
        <w:t>contrata</w:t>
      </w:r>
      <w:r>
        <w:rPr>
          <w:rFonts w:asciiTheme="majorHAnsi" w:hAnsiTheme="majorHAnsi" w:cstheme="minorHAnsi"/>
          <w:color w:val="404040" w:themeColor="text1" w:themeTint="BF"/>
        </w:rPr>
        <w:t>dos</w:t>
      </w:r>
      <w:r w:rsidR="00FF4857">
        <w:rPr>
          <w:rFonts w:asciiTheme="majorHAnsi" w:hAnsiTheme="majorHAnsi" w:cstheme="minorHAnsi"/>
          <w:color w:val="404040" w:themeColor="text1" w:themeTint="BF"/>
        </w:rPr>
        <w:t xml:space="preserve"> como operador</w:t>
      </w:r>
      <w:r>
        <w:rPr>
          <w:rFonts w:asciiTheme="majorHAnsi" w:hAnsiTheme="majorHAnsi" w:cstheme="minorHAnsi"/>
          <w:color w:val="404040" w:themeColor="text1" w:themeTint="BF"/>
        </w:rPr>
        <w:t>es</w:t>
      </w:r>
      <w:r w:rsidR="00FF4857">
        <w:rPr>
          <w:rFonts w:asciiTheme="majorHAnsi" w:hAnsiTheme="majorHAnsi" w:cstheme="minorHAnsi"/>
          <w:color w:val="404040" w:themeColor="text1" w:themeTint="BF"/>
        </w:rPr>
        <w:t xml:space="preserve"> catastral</w:t>
      </w:r>
      <w:r>
        <w:rPr>
          <w:rFonts w:asciiTheme="majorHAnsi" w:hAnsiTheme="majorHAnsi" w:cstheme="minorHAnsi"/>
          <w:color w:val="404040" w:themeColor="text1" w:themeTint="BF"/>
        </w:rPr>
        <w:t>es</w:t>
      </w:r>
      <w:r w:rsidR="00FF4857">
        <w:rPr>
          <w:rFonts w:asciiTheme="majorHAnsi" w:hAnsiTheme="majorHAnsi" w:cstheme="minorHAnsi"/>
          <w:color w:val="404040" w:themeColor="text1" w:themeTint="BF"/>
        </w:rPr>
        <w:t xml:space="preserve"> para </w:t>
      </w:r>
      <w:r w:rsidR="0052186C">
        <w:rPr>
          <w:rFonts w:asciiTheme="majorHAnsi" w:hAnsiTheme="majorHAnsi" w:cstheme="minorHAnsi"/>
          <w:color w:val="404040" w:themeColor="text1" w:themeTint="BF"/>
        </w:rPr>
        <w:t>presta</w:t>
      </w:r>
      <w:r w:rsidR="00FF4857">
        <w:rPr>
          <w:rFonts w:asciiTheme="majorHAnsi" w:hAnsiTheme="majorHAnsi" w:cstheme="minorHAnsi"/>
          <w:color w:val="404040" w:themeColor="text1" w:themeTint="BF"/>
        </w:rPr>
        <w:t xml:space="preserve">r el servicio </w:t>
      </w:r>
      <w:r w:rsidR="0052186C">
        <w:rPr>
          <w:rFonts w:asciiTheme="majorHAnsi" w:hAnsiTheme="majorHAnsi" w:cstheme="minorHAnsi"/>
          <w:color w:val="404040" w:themeColor="text1" w:themeTint="BF"/>
        </w:rPr>
        <w:t>de conservación en los municipios de Pereira y Dos Quebradas</w:t>
      </w:r>
      <w:r w:rsidR="00FF4857">
        <w:rPr>
          <w:rFonts w:asciiTheme="majorHAnsi" w:hAnsiTheme="majorHAnsi" w:cstheme="minorHAnsi"/>
          <w:color w:val="404040" w:themeColor="text1" w:themeTint="BF"/>
        </w:rPr>
        <w:t xml:space="preserve"> (Risaralda), con lo cual se abren las puertas para cumplir con este nuevo rol y continuar con la meta establecida en nuestro P</w:t>
      </w:r>
      <w:r w:rsidR="005347B1">
        <w:rPr>
          <w:rFonts w:asciiTheme="majorHAnsi" w:hAnsiTheme="majorHAnsi" w:cstheme="minorHAnsi"/>
          <w:color w:val="404040" w:themeColor="text1" w:themeTint="BF"/>
        </w:rPr>
        <w:t xml:space="preserve">lan </w:t>
      </w:r>
      <w:r w:rsidR="00FF4857">
        <w:rPr>
          <w:rFonts w:asciiTheme="majorHAnsi" w:hAnsiTheme="majorHAnsi" w:cstheme="minorHAnsi"/>
          <w:color w:val="404040" w:themeColor="text1" w:themeTint="BF"/>
        </w:rPr>
        <w:t>D</w:t>
      </w:r>
      <w:r w:rsidR="005347B1">
        <w:rPr>
          <w:rFonts w:asciiTheme="majorHAnsi" w:hAnsiTheme="majorHAnsi" w:cstheme="minorHAnsi"/>
          <w:color w:val="404040" w:themeColor="text1" w:themeTint="BF"/>
        </w:rPr>
        <w:t xml:space="preserve">istrital de </w:t>
      </w:r>
      <w:r w:rsidR="00FF4857">
        <w:rPr>
          <w:rFonts w:asciiTheme="majorHAnsi" w:hAnsiTheme="majorHAnsi" w:cstheme="minorHAnsi"/>
          <w:color w:val="404040" w:themeColor="text1" w:themeTint="BF"/>
        </w:rPr>
        <w:t>D</w:t>
      </w:r>
      <w:r w:rsidR="005347B1">
        <w:rPr>
          <w:rFonts w:asciiTheme="majorHAnsi" w:hAnsiTheme="majorHAnsi" w:cstheme="minorHAnsi"/>
          <w:color w:val="404040" w:themeColor="text1" w:themeTint="BF"/>
        </w:rPr>
        <w:t>esarrollo</w:t>
      </w:r>
      <w:r w:rsidR="00FF4857">
        <w:rPr>
          <w:rFonts w:asciiTheme="majorHAnsi" w:hAnsiTheme="majorHAnsi" w:cstheme="minorHAnsi"/>
          <w:color w:val="404040" w:themeColor="text1" w:themeTint="BF"/>
        </w:rPr>
        <w:t>.</w:t>
      </w:r>
    </w:p>
    <w:p w14:paraId="35E142D0" w14:textId="77777777" w:rsidR="00FF4857" w:rsidRDefault="00FF4857" w:rsidP="002D39FE">
      <w:pPr>
        <w:spacing w:after="0" w:line="240" w:lineRule="auto"/>
        <w:jc w:val="both"/>
        <w:rPr>
          <w:rFonts w:asciiTheme="majorHAnsi" w:hAnsiTheme="majorHAnsi" w:cstheme="minorHAnsi"/>
          <w:color w:val="404040" w:themeColor="text1" w:themeTint="BF"/>
        </w:rPr>
      </w:pPr>
    </w:p>
    <w:p w14:paraId="35CD5DC0" w14:textId="48A6B57F" w:rsidR="0052186C" w:rsidRDefault="005648A4" w:rsidP="002D39FE">
      <w:pPr>
        <w:spacing w:after="0" w:line="240" w:lineRule="auto"/>
        <w:jc w:val="both"/>
        <w:rPr>
          <w:rFonts w:asciiTheme="majorHAnsi" w:hAnsiTheme="majorHAnsi" w:cstheme="minorHAnsi"/>
          <w:color w:val="404040" w:themeColor="text1" w:themeTint="BF"/>
        </w:rPr>
      </w:pPr>
      <w:r>
        <w:rPr>
          <w:rFonts w:asciiTheme="majorHAnsi" w:hAnsiTheme="majorHAnsi" w:cstheme="minorHAnsi"/>
          <w:color w:val="404040" w:themeColor="text1" w:themeTint="BF"/>
        </w:rPr>
        <w:t xml:space="preserve">En este año en el cual nuestra </w:t>
      </w:r>
      <w:bookmarkStart w:id="2" w:name="_GoBack"/>
      <w:bookmarkEnd w:id="2"/>
      <w:r>
        <w:rPr>
          <w:rFonts w:asciiTheme="majorHAnsi" w:hAnsiTheme="majorHAnsi" w:cstheme="minorHAnsi"/>
          <w:color w:val="404040" w:themeColor="text1" w:themeTint="BF"/>
        </w:rPr>
        <w:t>ciudad tuvo que afrontar la pandemia COVID 19, gracias a la</w:t>
      </w:r>
      <w:r w:rsidR="00A854EE">
        <w:rPr>
          <w:rFonts w:asciiTheme="majorHAnsi" w:hAnsiTheme="majorHAnsi" w:cstheme="minorHAnsi"/>
          <w:color w:val="404040" w:themeColor="text1" w:themeTint="BF"/>
        </w:rPr>
        <w:t xml:space="preserve"> </w:t>
      </w:r>
      <w:r>
        <w:rPr>
          <w:rFonts w:asciiTheme="majorHAnsi" w:hAnsiTheme="majorHAnsi" w:cstheme="minorHAnsi"/>
          <w:color w:val="404040" w:themeColor="text1" w:themeTint="BF"/>
        </w:rPr>
        <w:t>fortaleza tecnológica de la Unidad, logramos adaptar</w:t>
      </w:r>
      <w:r w:rsidR="00A854EE">
        <w:rPr>
          <w:rFonts w:asciiTheme="majorHAnsi" w:hAnsiTheme="majorHAnsi" w:cstheme="minorHAnsi"/>
          <w:color w:val="404040" w:themeColor="text1" w:themeTint="BF"/>
        </w:rPr>
        <w:t>nos</w:t>
      </w:r>
      <w:r>
        <w:rPr>
          <w:rFonts w:asciiTheme="majorHAnsi" w:hAnsiTheme="majorHAnsi" w:cstheme="minorHAnsi"/>
          <w:color w:val="404040" w:themeColor="text1" w:themeTint="BF"/>
        </w:rPr>
        <w:t xml:space="preserve"> rápidamente, modificar </w:t>
      </w:r>
      <w:r w:rsidR="00FF4857">
        <w:rPr>
          <w:rFonts w:asciiTheme="majorHAnsi" w:hAnsiTheme="majorHAnsi" w:cstheme="minorHAnsi"/>
          <w:color w:val="404040" w:themeColor="text1" w:themeTint="BF"/>
        </w:rPr>
        <w:t xml:space="preserve">y </w:t>
      </w:r>
      <w:r w:rsidR="00505319">
        <w:rPr>
          <w:rFonts w:asciiTheme="majorHAnsi" w:hAnsiTheme="majorHAnsi" w:cstheme="minorHAnsi"/>
          <w:color w:val="404040" w:themeColor="text1" w:themeTint="BF"/>
        </w:rPr>
        <w:t xml:space="preserve">sistematizar </w:t>
      </w:r>
      <w:r>
        <w:rPr>
          <w:rFonts w:asciiTheme="majorHAnsi" w:hAnsiTheme="majorHAnsi" w:cstheme="minorHAnsi"/>
          <w:color w:val="404040" w:themeColor="text1" w:themeTint="BF"/>
        </w:rPr>
        <w:t xml:space="preserve">procedimientos y protocolos internos, para continuar </w:t>
      </w:r>
      <w:r w:rsidR="00A854EE">
        <w:rPr>
          <w:rFonts w:asciiTheme="majorHAnsi" w:hAnsiTheme="majorHAnsi" w:cstheme="minorHAnsi"/>
          <w:color w:val="404040" w:themeColor="text1" w:themeTint="BF"/>
        </w:rPr>
        <w:t>el desarrollo de nuestras funciones</w:t>
      </w:r>
      <w:r w:rsidR="00FF4857">
        <w:rPr>
          <w:rFonts w:asciiTheme="majorHAnsi" w:hAnsiTheme="majorHAnsi" w:cstheme="minorHAnsi"/>
          <w:color w:val="404040" w:themeColor="text1" w:themeTint="BF"/>
        </w:rPr>
        <w:t xml:space="preserve"> de manera virtual</w:t>
      </w:r>
      <w:r w:rsidR="00A854EE">
        <w:rPr>
          <w:rFonts w:asciiTheme="majorHAnsi" w:hAnsiTheme="majorHAnsi" w:cstheme="minorHAnsi"/>
          <w:color w:val="404040" w:themeColor="text1" w:themeTint="BF"/>
        </w:rPr>
        <w:t xml:space="preserve">, proteger a nuestro preciado talento humano y </w:t>
      </w:r>
      <w:r w:rsidR="0052186C">
        <w:rPr>
          <w:rFonts w:asciiTheme="majorHAnsi" w:hAnsiTheme="majorHAnsi" w:cstheme="minorHAnsi"/>
          <w:color w:val="404040" w:themeColor="text1" w:themeTint="BF"/>
        </w:rPr>
        <w:t>atender de manera permanente a la ciudadanía</w:t>
      </w:r>
      <w:r w:rsidR="00FF4857">
        <w:rPr>
          <w:rFonts w:asciiTheme="majorHAnsi" w:hAnsiTheme="majorHAnsi" w:cstheme="minorHAnsi"/>
          <w:color w:val="404040" w:themeColor="text1" w:themeTint="BF"/>
        </w:rPr>
        <w:t>,</w:t>
      </w:r>
      <w:r w:rsidR="0052186C">
        <w:rPr>
          <w:rFonts w:asciiTheme="majorHAnsi" w:hAnsiTheme="majorHAnsi" w:cstheme="minorHAnsi"/>
          <w:color w:val="404040" w:themeColor="text1" w:themeTint="BF"/>
        </w:rPr>
        <w:t xml:space="preserve"> razón de ser de nuestra entidad.</w:t>
      </w:r>
    </w:p>
    <w:p w14:paraId="02D78791" w14:textId="21787A21" w:rsidR="00FF4857" w:rsidRDefault="00FF4857" w:rsidP="002D39FE">
      <w:pPr>
        <w:spacing w:after="0" w:line="240" w:lineRule="auto"/>
        <w:jc w:val="both"/>
        <w:rPr>
          <w:rFonts w:asciiTheme="majorHAnsi" w:hAnsiTheme="majorHAnsi" w:cstheme="minorHAnsi"/>
          <w:color w:val="404040" w:themeColor="text1" w:themeTint="BF"/>
        </w:rPr>
      </w:pPr>
    </w:p>
    <w:p w14:paraId="0544756A" w14:textId="01EFDEDC" w:rsidR="00FF4857" w:rsidRPr="00FF4857" w:rsidRDefault="00FF4857" w:rsidP="00C125ED">
      <w:pPr>
        <w:spacing w:line="240" w:lineRule="auto"/>
        <w:jc w:val="both"/>
        <w:rPr>
          <w:rFonts w:asciiTheme="majorHAnsi" w:hAnsiTheme="majorHAnsi" w:cstheme="minorHAnsi"/>
          <w:color w:val="404040" w:themeColor="text1" w:themeTint="BF"/>
        </w:rPr>
      </w:pPr>
      <w:r w:rsidRPr="00FF4857">
        <w:rPr>
          <w:rFonts w:asciiTheme="majorHAnsi" w:hAnsiTheme="majorHAnsi" w:cstheme="minorHAnsi"/>
          <w:color w:val="404040" w:themeColor="text1" w:themeTint="BF"/>
        </w:rPr>
        <w:t>Adicionalmente, fuimos soporte para la</w:t>
      </w:r>
      <w:r>
        <w:rPr>
          <w:rFonts w:asciiTheme="majorHAnsi" w:hAnsiTheme="majorHAnsi" w:cstheme="minorHAnsi"/>
          <w:color w:val="404040" w:themeColor="text1" w:themeTint="BF"/>
        </w:rPr>
        <w:t xml:space="preserve"> toma de decisiones de política pública en la pandemia, </w:t>
      </w:r>
      <w:r w:rsidR="00832E9F" w:rsidRPr="00FF4857">
        <w:rPr>
          <w:rFonts w:asciiTheme="majorHAnsi" w:hAnsiTheme="majorHAnsi" w:cstheme="minorHAnsi"/>
          <w:color w:val="404040" w:themeColor="text1" w:themeTint="BF"/>
        </w:rPr>
        <w:t xml:space="preserve">a través de IDECA </w:t>
      </w:r>
      <w:r w:rsidR="00832E9F">
        <w:rPr>
          <w:rFonts w:asciiTheme="majorHAnsi" w:hAnsiTheme="majorHAnsi" w:cstheme="minorHAnsi"/>
          <w:color w:val="404040" w:themeColor="text1" w:themeTint="BF"/>
        </w:rPr>
        <w:t>con</w:t>
      </w:r>
      <w:r>
        <w:rPr>
          <w:rFonts w:asciiTheme="majorHAnsi" w:hAnsiTheme="majorHAnsi" w:cstheme="minorHAnsi"/>
          <w:color w:val="404040" w:themeColor="text1" w:themeTint="BF"/>
        </w:rPr>
        <w:t xml:space="preserve"> la </w:t>
      </w:r>
      <w:proofErr w:type="spellStart"/>
      <w:r w:rsidR="00C125ED">
        <w:rPr>
          <w:rFonts w:asciiTheme="majorHAnsi" w:hAnsiTheme="majorHAnsi" w:cstheme="minorHAnsi"/>
          <w:color w:val="404040" w:themeColor="text1" w:themeTint="BF"/>
          <w:lang w:val="es-MX"/>
        </w:rPr>
        <w:t>g</w:t>
      </w:r>
      <w:r w:rsidRPr="00FF4857">
        <w:rPr>
          <w:rFonts w:asciiTheme="majorHAnsi" w:hAnsiTheme="majorHAnsi" w:cstheme="minorHAnsi"/>
          <w:color w:val="404040" w:themeColor="text1" w:themeTint="BF"/>
          <w:lang w:val="es-MX"/>
        </w:rPr>
        <w:t>eocodificación</w:t>
      </w:r>
      <w:proofErr w:type="spellEnd"/>
      <w:r w:rsidRPr="00FF4857">
        <w:rPr>
          <w:rFonts w:asciiTheme="majorHAnsi" w:hAnsiTheme="majorHAnsi" w:cstheme="minorHAnsi"/>
          <w:color w:val="404040" w:themeColor="text1" w:themeTint="BF"/>
          <w:lang w:val="es-MX"/>
        </w:rPr>
        <w:t xml:space="preserve"> diaria de casos positivos Covid-19 </w:t>
      </w:r>
      <w:r w:rsidR="00C125ED">
        <w:rPr>
          <w:rFonts w:asciiTheme="majorHAnsi" w:hAnsiTheme="majorHAnsi" w:cstheme="minorHAnsi"/>
          <w:color w:val="404040" w:themeColor="text1" w:themeTint="BF"/>
          <w:lang w:val="es-MX"/>
        </w:rPr>
        <w:t>y el e</w:t>
      </w:r>
      <w:r w:rsidRPr="00FF4857">
        <w:rPr>
          <w:rFonts w:asciiTheme="majorHAnsi" w:hAnsiTheme="majorHAnsi" w:cstheme="minorHAnsi"/>
          <w:color w:val="404040" w:themeColor="text1" w:themeTint="BF"/>
          <w:lang w:val="es-MX"/>
        </w:rPr>
        <w:t>nriquecimiento con datos geográficos (Localidad, UPZ y Sector Catastral) de la base de datos de casos positivos Covid-19 para disposición en los Tableros de control de la Secretaría General Alcaldía Mayor de Bogotá.</w:t>
      </w:r>
    </w:p>
    <w:p w14:paraId="10BB26BD" w14:textId="2ED6E19D" w:rsidR="00505319" w:rsidRPr="00505319" w:rsidRDefault="00505319" w:rsidP="00FF4857">
      <w:pPr>
        <w:spacing w:after="0" w:line="240" w:lineRule="auto"/>
        <w:jc w:val="both"/>
        <w:rPr>
          <w:rFonts w:asciiTheme="majorHAnsi" w:hAnsiTheme="majorHAnsi" w:cstheme="minorHAnsi"/>
          <w:color w:val="404040" w:themeColor="text1" w:themeTint="BF"/>
        </w:rPr>
      </w:pPr>
      <w:r w:rsidRPr="00505319">
        <w:rPr>
          <w:rFonts w:asciiTheme="majorHAnsi" w:hAnsiTheme="majorHAnsi" w:cstheme="minorHAnsi"/>
          <w:color w:val="404040" w:themeColor="text1" w:themeTint="BF"/>
        </w:rPr>
        <w:t xml:space="preserve">En cumplimiento de la función de mantener </w:t>
      </w:r>
      <w:r w:rsidR="00BA365E">
        <w:rPr>
          <w:rFonts w:asciiTheme="majorHAnsi" w:hAnsiTheme="majorHAnsi" w:cstheme="minorHAnsi"/>
          <w:color w:val="404040" w:themeColor="text1" w:themeTint="BF"/>
        </w:rPr>
        <w:t>actualizado</w:t>
      </w:r>
      <w:r w:rsidRPr="00505319">
        <w:rPr>
          <w:rFonts w:asciiTheme="majorHAnsi" w:hAnsiTheme="majorHAnsi" w:cstheme="minorHAnsi"/>
          <w:color w:val="404040" w:themeColor="text1" w:themeTint="BF"/>
        </w:rPr>
        <w:t xml:space="preserve"> el inventario de los bienes inmuebles ubicados en el Distrito Capital, para la vigencia 2021 se sugirió al Consejo Distrital de Política Económica y Fiscal-CONFIS- actualizar el avalúo catastral, utilizando el Índice de Valoración Inmobiliaria Urbano y Rural de Bogotá́ – IVIUR para la zona urbana de Bogotá.  De igual forma, se realizaron 6.995 avalúos puntos muestra de Predios en Propiedad Horizontal y No Propiedad Horizontal, correspondiente al 100% de lo planeado. </w:t>
      </w:r>
    </w:p>
    <w:p w14:paraId="508D53D6" w14:textId="58D6119B" w:rsidR="00505319" w:rsidRPr="00505319" w:rsidRDefault="00505319" w:rsidP="00FF4857">
      <w:pPr>
        <w:spacing w:after="0" w:line="240" w:lineRule="auto"/>
        <w:jc w:val="both"/>
        <w:rPr>
          <w:rFonts w:asciiTheme="majorHAnsi" w:hAnsiTheme="majorHAnsi" w:cstheme="minorHAnsi"/>
          <w:color w:val="404040" w:themeColor="text1" w:themeTint="BF"/>
        </w:rPr>
      </w:pPr>
    </w:p>
    <w:p w14:paraId="276E517C" w14:textId="03215B63" w:rsidR="00505319" w:rsidRDefault="00505319" w:rsidP="00FF4857">
      <w:pPr>
        <w:spacing w:after="0" w:line="240" w:lineRule="auto"/>
        <w:jc w:val="both"/>
        <w:rPr>
          <w:rFonts w:asciiTheme="majorHAnsi" w:hAnsiTheme="majorHAnsi" w:cstheme="minorHAnsi"/>
          <w:color w:val="404040" w:themeColor="text1" w:themeTint="BF"/>
        </w:rPr>
      </w:pPr>
      <w:r w:rsidRPr="00505319">
        <w:rPr>
          <w:rFonts w:asciiTheme="majorHAnsi" w:hAnsiTheme="majorHAnsi" w:cstheme="minorHAnsi"/>
          <w:color w:val="404040" w:themeColor="text1" w:themeTint="BF"/>
        </w:rPr>
        <w:t>Se realizó el pre -reconocimiento a 910.470 lotes y se aumentó en 26.733 el número de predios actualizados en el componente físico, es decir el 0.99%, pasando de 2.681.886 predios actualizados en la vigencia 2020 a 2.708.619 para la vigencia 2021, que representa la totalidad del área urbana de la ciudad conforme lo establece la reglamentación técnica catastral.</w:t>
      </w:r>
    </w:p>
    <w:p w14:paraId="48866F05" w14:textId="77777777" w:rsidR="00850D52" w:rsidRDefault="00850D52" w:rsidP="002D39FE">
      <w:pPr>
        <w:spacing w:after="0" w:line="240" w:lineRule="auto"/>
        <w:jc w:val="both"/>
        <w:rPr>
          <w:rFonts w:asciiTheme="majorHAnsi" w:hAnsiTheme="majorHAnsi" w:cstheme="minorHAnsi"/>
          <w:color w:val="404040" w:themeColor="text1" w:themeTint="BF"/>
        </w:rPr>
      </w:pPr>
    </w:p>
    <w:p w14:paraId="02863220" w14:textId="6A16DF10" w:rsidR="00EF7A09" w:rsidRDefault="00505319" w:rsidP="00BA365E">
      <w:pPr>
        <w:spacing w:after="0" w:line="240" w:lineRule="auto"/>
        <w:jc w:val="both"/>
        <w:rPr>
          <w:rFonts w:asciiTheme="majorHAnsi" w:hAnsiTheme="majorHAnsi" w:cstheme="minorHAnsi"/>
          <w:color w:val="404040" w:themeColor="text1" w:themeTint="BF"/>
        </w:rPr>
      </w:pPr>
      <w:r>
        <w:rPr>
          <w:rFonts w:asciiTheme="majorHAnsi" w:hAnsiTheme="majorHAnsi" w:cstheme="minorHAnsi"/>
          <w:color w:val="404040" w:themeColor="text1" w:themeTint="BF"/>
        </w:rPr>
        <w:t>En el presente informe se detalla</w:t>
      </w:r>
      <w:r w:rsidR="00BA365E">
        <w:rPr>
          <w:rFonts w:asciiTheme="majorHAnsi" w:hAnsiTheme="majorHAnsi" w:cstheme="minorHAnsi"/>
          <w:color w:val="404040" w:themeColor="text1" w:themeTint="BF"/>
        </w:rPr>
        <w:t>n estos logros,</w:t>
      </w:r>
      <w:r>
        <w:rPr>
          <w:rFonts w:asciiTheme="majorHAnsi" w:hAnsiTheme="majorHAnsi" w:cstheme="minorHAnsi"/>
          <w:color w:val="404040" w:themeColor="text1" w:themeTint="BF"/>
        </w:rPr>
        <w:t xml:space="preserve"> la </w:t>
      </w:r>
      <w:r w:rsidR="002D39FE" w:rsidRPr="00657DE3">
        <w:rPr>
          <w:rFonts w:asciiTheme="majorHAnsi" w:hAnsiTheme="majorHAnsi" w:cstheme="minorHAnsi"/>
          <w:color w:val="404040" w:themeColor="text1" w:themeTint="BF"/>
        </w:rPr>
        <w:t>gestión y los resultados de la UAECD</w:t>
      </w:r>
      <w:r>
        <w:rPr>
          <w:rFonts w:asciiTheme="majorHAnsi" w:hAnsiTheme="majorHAnsi" w:cstheme="minorHAnsi"/>
          <w:color w:val="404040" w:themeColor="text1" w:themeTint="BF"/>
        </w:rPr>
        <w:t xml:space="preserve"> en la vigencia 2020</w:t>
      </w:r>
      <w:r w:rsidR="002D39FE" w:rsidRPr="00657DE3">
        <w:rPr>
          <w:rFonts w:asciiTheme="majorHAnsi" w:hAnsiTheme="majorHAnsi" w:cstheme="minorHAnsi"/>
          <w:color w:val="404040" w:themeColor="text1" w:themeTint="BF"/>
        </w:rPr>
        <w:t xml:space="preserve">, </w:t>
      </w:r>
      <w:r w:rsidR="00BA365E">
        <w:rPr>
          <w:rFonts w:asciiTheme="majorHAnsi" w:hAnsiTheme="majorHAnsi" w:cstheme="minorHAnsi"/>
          <w:color w:val="404040" w:themeColor="text1" w:themeTint="BF"/>
        </w:rPr>
        <w:t xml:space="preserve">los cuales </w:t>
      </w:r>
      <w:r w:rsidR="002D39FE" w:rsidRPr="00657DE3">
        <w:rPr>
          <w:rFonts w:asciiTheme="majorHAnsi" w:hAnsiTheme="majorHAnsi" w:cstheme="minorHAnsi"/>
          <w:color w:val="404040" w:themeColor="text1" w:themeTint="BF"/>
        </w:rPr>
        <w:t xml:space="preserve">se evalúan a través de la verificación del avance </w:t>
      </w:r>
      <w:r w:rsidR="002D39FE" w:rsidRPr="00980439">
        <w:rPr>
          <w:rFonts w:asciiTheme="majorHAnsi" w:hAnsiTheme="majorHAnsi" w:cstheme="minorHAnsi"/>
          <w:color w:val="404040" w:themeColor="text1" w:themeTint="BF"/>
        </w:rPr>
        <w:t xml:space="preserve">y/o cumplimiento en </w:t>
      </w:r>
      <w:r w:rsidR="00BA365E">
        <w:rPr>
          <w:rFonts w:asciiTheme="majorHAnsi" w:hAnsiTheme="majorHAnsi" w:cstheme="minorHAnsi"/>
          <w:color w:val="404040" w:themeColor="text1" w:themeTint="BF"/>
        </w:rPr>
        <w:t xml:space="preserve">nuestros cuatro </w:t>
      </w:r>
      <w:r w:rsidR="002D39FE" w:rsidRPr="004522B4">
        <w:rPr>
          <w:rFonts w:asciiTheme="majorHAnsi" w:hAnsiTheme="majorHAnsi" w:cstheme="minorHAnsi"/>
          <w:color w:val="404040" w:themeColor="text1" w:themeTint="BF"/>
        </w:rPr>
        <w:t>Objetivos Estratégicos definidos en el Plan Estratégico y ejecutados a través de las Líneas de Acción y las Unidades de Gestión.</w:t>
      </w:r>
      <w:r>
        <w:rPr>
          <w:rFonts w:asciiTheme="majorHAnsi" w:hAnsiTheme="majorHAnsi" w:cstheme="minorHAnsi"/>
          <w:color w:val="404040" w:themeColor="text1" w:themeTint="BF"/>
        </w:rPr>
        <w:t xml:space="preserve">  </w:t>
      </w:r>
    </w:p>
    <w:p w14:paraId="4D5ADC0A" w14:textId="77777777" w:rsidR="00505319" w:rsidRPr="009F69E3" w:rsidRDefault="00505319" w:rsidP="002D39FE">
      <w:pPr>
        <w:spacing w:after="0" w:line="240" w:lineRule="auto"/>
        <w:jc w:val="both"/>
        <w:rPr>
          <w:rFonts w:asciiTheme="majorHAnsi" w:hAnsiTheme="majorHAnsi" w:cstheme="minorHAnsi"/>
          <w:color w:val="404040" w:themeColor="text1" w:themeTint="BF"/>
        </w:rPr>
      </w:pPr>
    </w:p>
    <w:p w14:paraId="0F681B1E" w14:textId="725B3028" w:rsidR="00B67E85" w:rsidRPr="009F69E3" w:rsidRDefault="00B67E85" w:rsidP="006B30A7">
      <w:pPr>
        <w:pStyle w:val="Ttulo1"/>
        <w:numPr>
          <w:ilvl w:val="0"/>
          <w:numId w:val="4"/>
        </w:numPr>
        <w:spacing w:before="0" w:line="240" w:lineRule="auto"/>
        <w:rPr>
          <w:rFonts w:asciiTheme="majorHAnsi" w:hAnsiTheme="majorHAnsi" w:cstheme="minorHAnsi"/>
          <w:color w:val="FF3300"/>
          <w:sz w:val="24"/>
          <w:szCs w:val="24"/>
        </w:rPr>
      </w:pPr>
      <w:bookmarkStart w:id="3" w:name="_Toc62057403"/>
      <w:bookmarkStart w:id="4" w:name="_Toc19266776"/>
      <w:r w:rsidRPr="009F69E3">
        <w:rPr>
          <w:rFonts w:asciiTheme="majorHAnsi" w:hAnsiTheme="majorHAnsi" w:cstheme="minorHAnsi"/>
          <w:color w:val="FF3300"/>
          <w:sz w:val="24"/>
          <w:szCs w:val="24"/>
        </w:rPr>
        <w:t>DATOS GENERALES</w:t>
      </w:r>
      <w:bookmarkEnd w:id="3"/>
      <w:r w:rsidRPr="009F69E3">
        <w:rPr>
          <w:rFonts w:asciiTheme="majorHAnsi" w:hAnsiTheme="majorHAnsi" w:cstheme="minorHAnsi"/>
          <w:color w:val="FF3300"/>
          <w:sz w:val="24"/>
          <w:szCs w:val="24"/>
        </w:rPr>
        <w:t xml:space="preserve"> </w:t>
      </w:r>
    </w:p>
    <w:p w14:paraId="2E7D9553" w14:textId="77777777" w:rsidR="00B67E85" w:rsidRPr="009F69E3" w:rsidRDefault="00B67E85" w:rsidP="001A5FF5">
      <w:pPr>
        <w:pStyle w:val="Ttulo1"/>
        <w:spacing w:before="0" w:line="240" w:lineRule="auto"/>
        <w:rPr>
          <w:rFonts w:asciiTheme="majorHAnsi" w:hAnsiTheme="majorHAnsi" w:cstheme="minorHAnsi"/>
          <w:color w:val="FF3300"/>
          <w:sz w:val="24"/>
          <w:szCs w:val="24"/>
        </w:rPr>
      </w:pPr>
    </w:p>
    <w:p w14:paraId="5E554B15" w14:textId="2D1849B0" w:rsidR="000317A8" w:rsidRPr="009F69E3" w:rsidRDefault="00CC4855" w:rsidP="006B30A7">
      <w:pPr>
        <w:pStyle w:val="Ttulo1"/>
        <w:numPr>
          <w:ilvl w:val="1"/>
          <w:numId w:val="5"/>
        </w:numPr>
        <w:spacing w:before="0" w:line="240" w:lineRule="auto"/>
        <w:rPr>
          <w:rFonts w:asciiTheme="majorHAnsi" w:hAnsiTheme="majorHAnsi" w:cstheme="minorHAnsi"/>
          <w:color w:val="FF3300"/>
          <w:sz w:val="24"/>
          <w:szCs w:val="24"/>
        </w:rPr>
      </w:pPr>
      <w:bookmarkStart w:id="5" w:name="_Toc62057404"/>
      <w:r w:rsidRPr="009F69E3">
        <w:rPr>
          <w:rFonts w:asciiTheme="majorHAnsi" w:hAnsiTheme="majorHAnsi" w:cstheme="minorHAnsi"/>
          <w:color w:val="FF3300"/>
          <w:sz w:val="24"/>
          <w:szCs w:val="24"/>
        </w:rPr>
        <w:t>Estructura organizacional</w:t>
      </w:r>
      <w:bookmarkEnd w:id="4"/>
      <w:bookmarkEnd w:id="5"/>
    </w:p>
    <w:p w14:paraId="5D8A38C3" w14:textId="77777777" w:rsidR="001A5FF5" w:rsidRPr="009F69E3" w:rsidRDefault="001A5FF5" w:rsidP="001A5FF5">
      <w:pPr>
        <w:tabs>
          <w:tab w:val="left" w:pos="9356"/>
        </w:tabs>
        <w:spacing w:after="0" w:line="240" w:lineRule="auto"/>
        <w:ind w:right="16"/>
        <w:jc w:val="both"/>
        <w:rPr>
          <w:rFonts w:asciiTheme="majorHAnsi" w:hAnsiTheme="majorHAnsi" w:cstheme="minorHAnsi"/>
          <w:color w:val="404040" w:themeColor="text1" w:themeTint="BF"/>
        </w:rPr>
      </w:pPr>
    </w:p>
    <w:p w14:paraId="03DF89E3" w14:textId="7D559C52" w:rsidR="00CA3AB8" w:rsidRPr="00463F19" w:rsidRDefault="00BA06E7" w:rsidP="00BA06E7">
      <w:pPr>
        <w:tabs>
          <w:tab w:val="left" w:pos="9356"/>
        </w:tabs>
        <w:spacing w:after="0" w:line="240" w:lineRule="auto"/>
        <w:ind w:right="16"/>
        <w:jc w:val="both"/>
        <w:rPr>
          <w:rFonts w:asciiTheme="majorHAnsi" w:hAnsiTheme="majorHAnsi" w:cstheme="minorHAnsi"/>
          <w:color w:val="404040" w:themeColor="text1" w:themeTint="BF"/>
        </w:rPr>
      </w:pPr>
      <w:r w:rsidRPr="009F69E3">
        <w:rPr>
          <w:rFonts w:asciiTheme="majorHAnsi" w:hAnsiTheme="majorHAnsi" w:cstheme="minorHAnsi"/>
          <w:color w:val="404040" w:themeColor="text1" w:themeTint="BF"/>
        </w:rPr>
        <w:t>La actual estructura organizacional de la UAECD cuenta con cuatro niveles jerárquicos: Dirección, Gerencias, Subgerencias y Oficinas, tal como se puede visualizar en el siguiente organigrama:</w:t>
      </w:r>
    </w:p>
    <w:p w14:paraId="21568282" w14:textId="7251C673" w:rsidR="004E6336" w:rsidRDefault="004E6336" w:rsidP="004E6336">
      <w:pPr>
        <w:spacing w:before="240" w:after="0" w:line="240" w:lineRule="auto"/>
        <w:jc w:val="center"/>
        <w:rPr>
          <w:rFonts w:cstheme="minorHAnsi"/>
          <w:b/>
          <w:color w:val="404040" w:themeColor="text1" w:themeTint="BF"/>
        </w:rPr>
      </w:pPr>
      <w:r w:rsidRPr="009F69E3">
        <w:rPr>
          <w:rFonts w:cstheme="minorHAnsi"/>
          <w:b/>
          <w:color w:val="404040" w:themeColor="text1" w:themeTint="BF"/>
        </w:rPr>
        <w:t>Figura 1. Estructura Organizacional de la UAECD</w:t>
      </w:r>
    </w:p>
    <w:p w14:paraId="74149B8B" w14:textId="21CEB854" w:rsidR="55C94492" w:rsidRDefault="55C94492" w:rsidP="5BBCC95E">
      <w:pPr>
        <w:spacing w:after="0" w:line="240" w:lineRule="auto"/>
        <w:jc w:val="center"/>
        <w:rPr>
          <w:sz w:val="24"/>
          <w:szCs w:val="24"/>
        </w:rPr>
      </w:pPr>
    </w:p>
    <w:p w14:paraId="128244FC" w14:textId="261F9EA7" w:rsidR="00AF1ED8" w:rsidRPr="00AA2905" w:rsidRDefault="00AF1ED8" w:rsidP="5BBCC95E">
      <w:pPr>
        <w:spacing w:after="0" w:line="240" w:lineRule="auto"/>
        <w:jc w:val="center"/>
        <w:rPr>
          <w:sz w:val="24"/>
          <w:szCs w:val="24"/>
        </w:rPr>
      </w:pPr>
      <w:r w:rsidRPr="00AF1ED8">
        <w:rPr>
          <w:noProof/>
        </w:rPr>
        <w:drawing>
          <wp:inline distT="0" distB="0" distL="0" distR="0" wp14:anchorId="2616247E" wp14:editId="50E5C31D">
            <wp:extent cx="5792048" cy="3619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0177" b="5036"/>
                    <a:stretch/>
                  </pic:blipFill>
                  <pic:spPr bwMode="auto">
                    <a:xfrm>
                      <a:off x="0" y="0"/>
                      <a:ext cx="5802915" cy="3626291"/>
                    </a:xfrm>
                    <a:prstGeom prst="rect">
                      <a:avLst/>
                    </a:prstGeom>
                    <a:ln>
                      <a:noFill/>
                    </a:ln>
                    <a:extLst>
                      <a:ext uri="{53640926-AAD7-44D8-BBD7-CCE9431645EC}">
                        <a14:shadowObscured xmlns:a14="http://schemas.microsoft.com/office/drawing/2010/main"/>
                      </a:ext>
                    </a:extLst>
                  </pic:spPr>
                </pic:pic>
              </a:graphicData>
            </a:graphic>
          </wp:inline>
        </w:drawing>
      </w:r>
    </w:p>
    <w:p w14:paraId="703C7C86" w14:textId="5125D8B6" w:rsidR="000317A8" w:rsidRPr="00AA2905" w:rsidRDefault="000317A8" w:rsidP="004E6336">
      <w:pPr>
        <w:spacing w:before="240" w:after="0" w:line="240" w:lineRule="auto"/>
        <w:jc w:val="center"/>
        <w:rPr>
          <w:rFonts w:asciiTheme="majorHAnsi" w:hAnsiTheme="majorHAnsi" w:cstheme="minorHAnsi"/>
          <w:color w:val="1F4E79" w:themeColor="accent5" w:themeShade="80"/>
          <w:sz w:val="24"/>
          <w:szCs w:val="24"/>
        </w:rPr>
      </w:pPr>
      <w:bookmarkStart w:id="6" w:name="_Hlk27550524"/>
      <w:r w:rsidRPr="004E6336">
        <w:rPr>
          <w:rFonts w:cstheme="minorHAnsi"/>
          <w:b/>
          <w:color w:val="404040" w:themeColor="text1" w:themeTint="BF"/>
          <w:sz w:val="20"/>
          <w:szCs w:val="24"/>
        </w:rPr>
        <w:t>F</w:t>
      </w:r>
      <w:r w:rsidR="004E6336">
        <w:rPr>
          <w:rFonts w:cstheme="minorHAnsi"/>
          <w:b/>
          <w:color w:val="404040" w:themeColor="text1" w:themeTint="BF"/>
          <w:sz w:val="20"/>
          <w:szCs w:val="24"/>
        </w:rPr>
        <w:t xml:space="preserve">uente: </w:t>
      </w:r>
      <w:bookmarkEnd w:id="6"/>
      <w:r w:rsidR="0089070A">
        <w:rPr>
          <w:rFonts w:cstheme="minorHAnsi"/>
          <w:b/>
          <w:color w:val="404040" w:themeColor="text1" w:themeTint="BF"/>
          <w:sz w:val="20"/>
          <w:szCs w:val="24"/>
        </w:rPr>
        <w:t>Acuerdo 05 de 2020</w:t>
      </w:r>
    </w:p>
    <w:p w14:paraId="364E0074" w14:textId="197B0614" w:rsidR="00CA3AB8" w:rsidRDefault="00CA3AB8" w:rsidP="001A5FF5">
      <w:pPr>
        <w:pStyle w:val="Ttulo1"/>
        <w:spacing w:before="0" w:line="240" w:lineRule="auto"/>
        <w:rPr>
          <w:rFonts w:asciiTheme="majorHAnsi" w:hAnsiTheme="majorHAnsi" w:cstheme="minorHAnsi"/>
          <w:color w:val="0070C0"/>
          <w:sz w:val="24"/>
          <w:szCs w:val="24"/>
          <w:lang w:val="es-CO"/>
        </w:rPr>
      </w:pPr>
      <w:bookmarkStart w:id="7" w:name="_Toc19266777"/>
    </w:p>
    <w:p w14:paraId="1FA4FF3D" w14:textId="77777777" w:rsidR="00A60DCB" w:rsidRPr="00A60DCB" w:rsidRDefault="00A60DCB" w:rsidP="00A60DCB"/>
    <w:p w14:paraId="2DF20385" w14:textId="6709D93A" w:rsidR="000317A8" w:rsidRPr="00650F09" w:rsidRDefault="00CC4855" w:rsidP="006B30A7">
      <w:pPr>
        <w:pStyle w:val="Ttulo1"/>
        <w:numPr>
          <w:ilvl w:val="1"/>
          <w:numId w:val="5"/>
        </w:numPr>
        <w:spacing w:before="0" w:line="240" w:lineRule="auto"/>
        <w:rPr>
          <w:rFonts w:asciiTheme="majorHAnsi" w:hAnsiTheme="majorHAnsi" w:cstheme="minorHAnsi"/>
          <w:color w:val="FF3300"/>
          <w:sz w:val="24"/>
          <w:szCs w:val="24"/>
        </w:rPr>
      </w:pPr>
      <w:bookmarkStart w:id="8" w:name="_Toc62057405"/>
      <w:r w:rsidRPr="00650F09">
        <w:rPr>
          <w:rFonts w:asciiTheme="majorHAnsi" w:hAnsiTheme="majorHAnsi" w:cstheme="minorHAnsi"/>
          <w:color w:val="FF3300"/>
          <w:sz w:val="24"/>
          <w:szCs w:val="24"/>
        </w:rPr>
        <w:t xml:space="preserve">Plan Estratégico </w:t>
      </w:r>
      <w:r w:rsidR="000317A8" w:rsidRPr="00650F09">
        <w:rPr>
          <w:rFonts w:asciiTheme="majorHAnsi" w:hAnsiTheme="majorHAnsi" w:cstheme="minorHAnsi"/>
          <w:color w:val="FF3300"/>
          <w:sz w:val="24"/>
          <w:szCs w:val="24"/>
        </w:rPr>
        <w:t>UAECD 20</w:t>
      </w:r>
      <w:r w:rsidR="00AF0F64" w:rsidRPr="00650F09">
        <w:rPr>
          <w:rFonts w:asciiTheme="majorHAnsi" w:hAnsiTheme="majorHAnsi" w:cstheme="minorHAnsi"/>
          <w:color w:val="FF3300"/>
          <w:sz w:val="24"/>
          <w:szCs w:val="24"/>
        </w:rPr>
        <w:t>20</w:t>
      </w:r>
      <w:r w:rsidR="000317A8" w:rsidRPr="00650F09">
        <w:rPr>
          <w:rFonts w:asciiTheme="majorHAnsi" w:hAnsiTheme="majorHAnsi" w:cstheme="minorHAnsi"/>
          <w:color w:val="FF3300"/>
          <w:sz w:val="24"/>
          <w:szCs w:val="24"/>
        </w:rPr>
        <w:t>-20</w:t>
      </w:r>
      <w:bookmarkEnd w:id="7"/>
      <w:r w:rsidR="00AF0F64" w:rsidRPr="00650F09">
        <w:rPr>
          <w:rFonts w:asciiTheme="majorHAnsi" w:hAnsiTheme="majorHAnsi" w:cstheme="minorHAnsi"/>
          <w:color w:val="FF3300"/>
          <w:sz w:val="24"/>
          <w:szCs w:val="24"/>
        </w:rPr>
        <w:t>3</w:t>
      </w:r>
      <w:r w:rsidR="007F1C7D" w:rsidRPr="00650F09">
        <w:rPr>
          <w:rFonts w:asciiTheme="majorHAnsi" w:hAnsiTheme="majorHAnsi" w:cstheme="minorHAnsi"/>
          <w:color w:val="FF3300"/>
          <w:sz w:val="24"/>
          <w:szCs w:val="24"/>
        </w:rPr>
        <w:t>0</w:t>
      </w:r>
      <w:bookmarkEnd w:id="8"/>
    </w:p>
    <w:p w14:paraId="22F36802" w14:textId="1B4696E0" w:rsidR="006C5491" w:rsidRPr="00AA2905" w:rsidRDefault="006C5491" w:rsidP="518292AD">
      <w:pPr>
        <w:spacing w:after="0" w:line="240" w:lineRule="auto"/>
        <w:jc w:val="both"/>
        <w:rPr>
          <w:rFonts w:asciiTheme="majorHAnsi" w:hAnsiTheme="majorHAnsi"/>
          <w:color w:val="404040" w:themeColor="text1" w:themeTint="BF"/>
          <w:sz w:val="24"/>
          <w:szCs w:val="24"/>
        </w:rPr>
      </w:pPr>
    </w:p>
    <w:p w14:paraId="7E16D1FC" w14:textId="7108A59A" w:rsidR="00C67776" w:rsidRDefault="00C67776" w:rsidP="518292AD">
      <w:pPr>
        <w:spacing w:after="0" w:line="240" w:lineRule="auto"/>
        <w:jc w:val="both"/>
        <w:rPr>
          <w:rFonts w:asciiTheme="majorHAnsi" w:hAnsiTheme="majorHAnsi"/>
          <w:color w:val="404040" w:themeColor="text1" w:themeTint="BF"/>
          <w:szCs w:val="24"/>
        </w:rPr>
      </w:pPr>
      <w:r w:rsidRPr="00BE6B7D">
        <w:rPr>
          <w:rFonts w:asciiTheme="majorHAnsi" w:hAnsiTheme="majorHAnsi"/>
          <w:color w:val="404040" w:themeColor="text1" w:themeTint="BF"/>
          <w:szCs w:val="24"/>
        </w:rPr>
        <w:t xml:space="preserve">La Unidad </w:t>
      </w:r>
      <w:r w:rsidR="0089070A">
        <w:rPr>
          <w:rFonts w:asciiTheme="majorHAnsi" w:hAnsiTheme="majorHAnsi"/>
          <w:color w:val="404040" w:themeColor="text1" w:themeTint="BF"/>
          <w:szCs w:val="24"/>
        </w:rPr>
        <w:t xml:space="preserve">con la participación de todos sus funcionarios </w:t>
      </w:r>
      <w:r w:rsidRPr="00BE6B7D">
        <w:rPr>
          <w:rFonts w:asciiTheme="majorHAnsi" w:hAnsiTheme="majorHAnsi"/>
          <w:color w:val="404040" w:themeColor="text1" w:themeTint="BF"/>
          <w:szCs w:val="24"/>
        </w:rPr>
        <w:t>formuló el Plan Estratégico 2020-2030 para responder a los retos establecidos en el Plan Distrital de Desarrollo 2020-2024 “Un nuevo contrato social y ambiental para la Bogotá del siglo XXI”</w:t>
      </w:r>
      <w:r w:rsidR="0089070A">
        <w:rPr>
          <w:rFonts w:asciiTheme="majorHAnsi" w:hAnsiTheme="majorHAnsi"/>
          <w:color w:val="404040" w:themeColor="text1" w:themeTint="BF"/>
          <w:szCs w:val="24"/>
        </w:rPr>
        <w:t>, e</w:t>
      </w:r>
      <w:r w:rsidRPr="00BE6B7D">
        <w:rPr>
          <w:rFonts w:asciiTheme="majorHAnsi" w:hAnsiTheme="majorHAnsi"/>
          <w:color w:val="404040" w:themeColor="text1" w:themeTint="BF"/>
          <w:szCs w:val="24"/>
        </w:rPr>
        <w:t>n la presente sección se realiza una breve descripción del contexto institucional, la plataforma estratégica, el mapa de procesos y los objetivos estratégicos que conforman este plan.</w:t>
      </w:r>
    </w:p>
    <w:p w14:paraId="73C5F1AA" w14:textId="03F4FA16" w:rsidR="00EA0F68" w:rsidRDefault="00EA0F68" w:rsidP="518292AD">
      <w:pPr>
        <w:spacing w:after="0" w:line="240" w:lineRule="auto"/>
        <w:jc w:val="both"/>
        <w:rPr>
          <w:rFonts w:asciiTheme="majorHAnsi" w:hAnsiTheme="majorHAnsi"/>
          <w:color w:val="404040" w:themeColor="text1" w:themeTint="BF"/>
          <w:szCs w:val="24"/>
        </w:rPr>
      </w:pPr>
    </w:p>
    <w:p w14:paraId="74AF3960" w14:textId="1CD22E12" w:rsidR="00022CC3" w:rsidRPr="00D56697" w:rsidRDefault="00022CC3" w:rsidP="518292AD">
      <w:pPr>
        <w:spacing w:after="0" w:line="240" w:lineRule="auto"/>
        <w:jc w:val="both"/>
        <w:rPr>
          <w:rFonts w:asciiTheme="majorHAnsi" w:hAnsiTheme="majorHAnsi"/>
          <w:color w:val="404040" w:themeColor="text1" w:themeTint="BF"/>
          <w:szCs w:val="24"/>
        </w:rPr>
      </w:pPr>
      <w:r w:rsidRPr="00D56697">
        <w:rPr>
          <w:rFonts w:asciiTheme="majorHAnsi" w:hAnsiTheme="majorHAnsi"/>
          <w:color w:val="404040" w:themeColor="text1" w:themeTint="BF"/>
          <w:szCs w:val="24"/>
        </w:rPr>
        <w:t xml:space="preserve">El Plan Nacional de Desarrollo 2018 – 2022: "Pacto por Colombia, pacto por la equidad", Ley 1955 de 2019 pretende alcanzar la inclusión social y productiva, a través del Emprendimiento y la Legalidad, razón por la cual se ha propuesto la siguiente ecuación: Legalidad + Emprendimiento = Equidad. En esta línea, se </w:t>
      </w:r>
      <w:r w:rsidR="00D56697" w:rsidRPr="00D56697">
        <w:rPr>
          <w:rFonts w:asciiTheme="majorHAnsi" w:hAnsiTheme="majorHAnsi"/>
          <w:color w:val="404040" w:themeColor="text1" w:themeTint="BF"/>
          <w:szCs w:val="24"/>
        </w:rPr>
        <w:t>formula</w:t>
      </w:r>
      <w:r w:rsidR="00D56697">
        <w:rPr>
          <w:rFonts w:asciiTheme="majorHAnsi" w:hAnsiTheme="majorHAnsi"/>
          <w:color w:val="404040" w:themeColor="text1" w:themeTint="BF"/>
          <w:szCs w:val="24"/>
        </w:rPr>
        <w:t xml:space="preserve">ron </w:t>
      </w:r>
      <w:r w:rsidRPr="00D56697">
        <w:rPr>
          <w:rFonts w:asciiTheme="majorHAnsi" w:hAnsiTheme="majorHAnsi"/>
          <w:color w:val="404040" w:themeColor="text1" w:themeTint="BF"/>
          <w:szCs w:val="24"/>
        </w:rPr>
        <w:t xml:space="preserve">tres pactos estructurales, </w:t>
      </w:r>
      <w:r w:rsidR="00D56697">
        <w:rPr>
          <w:rFonts w:asciiTheme="majorHAnsi" w:hAnsiTheme="majorHAnsi"/>
          <w:color w:val="404040" w:themeColor="text1" w:themeTint="BF"/>
          <w:szCs w:val="24"/>
        </w:rPr>
        <w:t>de la siguiente manera</w:t>
      </w:r>
      <w:r w:rsidRPr="00D56697">
        <w:rPr>
          <w:rFonts w:asciiTheme="majorHAnsi" w:hAnsiTheme="majorHAnsi"/>
          <w:color w:val="404040" w:themeColor="text1" w:themeTint="BF"/>
          <w:szCs w:val="24"/>
        </w:rPr>
        <w:t>:</w:t>
      </w:r>
    </w:p>
    <w:p w14:paraId="05FEAD5C" w14:textId="77777777" w:rsidR="00022CC3" w:rsidRPr="00022CC3" w:rsidRDefault="00022CC3" w:rsidP="518292AD">
      <w:pPr>
        <w:spacing w:after="0" w:line="240" w:lineRule="auto"/>
        <w:jc w:val="both"/>
        <w:rPr>
          <w:rFonts w:asciiTheme="majorHAnsi" w:hAnsiTheme="majorHAnsi" w:cstheme="majorHAnsi"/>
        </w:rPr>
      </w:pPr>
    </w:p>
    <w:p w14:paraId="33A35B28" w14:textId="77777777" w:rsidR="00022CC3" w:rsidRPr="00D56697" w:rsidRDefault="00022CC3" w:rsidP="00866441">
      <w:pPr>
        <w:pStyle w:val="Prrafodelista"/>
        <w:numPr>
          <w:ilvl w:val="0"/>
          <w:numId w:val="40"/>
        </w:numPr>
        <w:spacing w:after="0" w:line="240" w:lineRule="auto"/>
        <w:jc w:val="both"/>
        <w:rPr>
          <w:rFonts w:asciiTheme="majorHAnsi" w:hAnsiTheme="majorHAnsi"/>
          <w:color w:val="404040" w:themeColor="text1" w:themeTint="BF"/>
          <w:szCs w:val="24"/>
        </w:rPr>
      </w:pPr>
      <w:r w:rsidRPr="00D56697">
        <w:rPr>
          <w:rFonts w:asciiTheme="majorHAnsi" w:hAnsiTheme="majorHAnsi"/>
          <w:color w:val="404040" w:themeColor="text1" w:themeTint="BF"/>
          <w:szCs w:val="24"/>
        </w:rPr>
        <w:t>El pacto por la legalidad se basa en la consolidación del Estado Social de Derecho en todo el país.</w:t>
      </w:r>
    </w:p>
    <w:p w14:paraId="459C9EEC" w14:textId="707B76FD" w:rsidR="00022CC3" w:rsidRPr="00D56697" w:rsidRDefault="00022CC3" w:rsidP="00866441">
      <w:pPr>
        <w:pStyle w:val="Prrafodelista"/>
        <w:numPr>
          <w:ilvl w:val="0"/>
          <w:numId w:val="40"/>
        </w:numPr>
        <w:spacing w:after="0" w:line="240" w:lineRule="auto"/>
        <w:jc w:val="both"/>
        <w:rPr>
          <w:rFonts w:asciiTheme="majorHAnsi" w:hAnsiTheme="majorHAnsi"/>
          <w:color w:val="404040" w:themeColor="text1" w:themeTint="BF"/>
          <w:szCs w:val="24"/>
        </w:rPr>
      </w:pPr>
      <w:r w:rsidRPr="00D56697">
        <w:rPr>
          <w:rFonts w:asciiTheme="majorHAnsi" w:hAnsiTheme="majorHAnsi"/>
          <w:color w:val="404040" w:themeColor="text1" w:themeTint="BF"/>
          <w:szCs w:val="24"/>
        </w:rPr>
        <w:t xml:space="preserve">El pacto por el emprendimiento y la productividad está centrado en la transformación productiva que pretende reducir la dependencia del país de la minería y de los hidrocarburos, así como, aumentar la formalización laboral y empresarial, dinamizar el desarrollo y la productividad en las zonas rurales del país. </w:t>
      </w:r>
    </w:p>
    <w:p w14:paraId="09269738" w14:textId="77777777" w:rsidR="00022CC3" w:rsidRPr="00D56697" w:rsidRDefault="00022CC3" w:rsidP="00866441">
      <w:pPr>
        <w:pStyle w:val="Prrafodelista"/>
        <w:numPr>
          <w:ilvl w:val="0"/>
          <w:numId w:val="40"/>
        </w:numPr>
        <w:spacing w:after="0" w:line="240" w:lineRule="auto"/>
        <w:jc w:val="both"/>
        <w:rPr>
          <w:rFonts w:asciiTheme="majorHAnsi" w:hAnsiTheme="majorHAnsi"/>
          <w:color w:val="404040" w:themeColor="text1" w:themeTint="BF"/>
          <w:szCs w:val="24"/>
        </w:rPr>
      </w:pPr>
      <w:r w:rsidRPr="00D56697">
        <w:rPr>
          <w:rFonts w:asciiTheme="majorHAnsi" w:hAnsiTheme="majorHAnsi"/>
          <w:color w:val="404040" w:themeColor="text1" w:themeTint="BF"/>
          <w:szCs w:val="24"/>
        </w:rPr>
        <w:t>El pacto por la equidad se centra en garantizar la igualdad de oportunidades para la inclusión social (el acceso eficiente y con calidad a servicios de salud, cuidado infantil, educación y formación de capital humano, seguridad alimentaria, vivienda y hábitat) y las oportunidades para la inclusión productiva (acceso a mercados de trabajo e ingresos dignos).</w:t>
      </w:r>
    </w:p>
    <w:p w14:paraId="2C2EF44C" w14:textId="77777777" w:rsidR="00022CC3" w:rsidRPr="00022CC3" w:rsidRDefault="00022CC3" w:rsidP="00022CC3">
      <w:pPr>
        <w:spacing w:after="0" w:line="240" w:lineRule="auto"/>
        <w:jc w:val="both"/>
        <w:rPr>
          <w:rFonts w:asciiTheme="majorHAnsi" w:hAnsiTheme="majorHAnsi" w:cstheme="majorHAnsi"/>
        </w:rPr>
      </w:pPr>
    </w:p>
    <w:p w14:paraId="1FC7FEC2" w14:textId="77810B35" w:rsidR="00022CC3" w:rsidRPr="00D56697" w:rsidRDefault="00022CC3" w:rsidP="00022CC3">
      <w:pPr>
        <w:spacing w:after="0" w:line="240" w:lineRule="auto"/>
        <w:jc w:val="both"/>
        <w:rPr>
          <w:rFonts w:asciiTheme="majorHAnsi" w:hAnsiTheme="majorHAnsi"/>
          <w:color w:val="404040" w:themeColor="text1" w:themeTint="BF"/>
          <w:szCs w:val="24"/>
        </w:rPr>
      </w:pPr>
      <w:r w:rsidRPr="00D56697">
        <w:rPr>
          <w:rFonts w:asciiTheme="majorHAnsi" w:hAnsiTheme="majorHAnsi"/>
          <w:color w:val="404040" w:themeColor="text1" w:themeTint="BF"/>
          <w:szCs w:val="24"/>
        </w:rPr>
        <w:t xml:space="preserve">El Gobierno Nacional, basado en lo anterior, hará del catastro multipropósito una herramienta que ayudará a las entidades territoriales </w:t>
      </w:r>
      <w:r w:rsidR="00D56697">
        <w:rPr>
          <w:rFonts w:asciiTheme="majorHAnsi" w:hAnsiTheme="majorHAnsi"/>
          <w:color w:val="404040" w:themeColor="text1" w:themeTint="BF"/>
          <w:szCs w:val="24"/>
        </w:rPr>
        <w:t>a</w:t>
      </w:r>
      <w:r w:rsidR="00D56697" w:rsidRPr="00D56697">
        <w:rPr>
          <w:rFonts w:asciiTheme="majorHAnsi" w:hAnsiTheme="majorHAnsi"/>
          <w:color w:val="404040" w:themeColor="text1" w:themeTint="BF"/>
          <w:szCs w:val="24"/>
        </w:rPr>
        <w:t xml:space="preserve"> </w:t>
      </w:r>
      <w:r w:rsidRPr="00D56697">
        <w:rPr>
          <w:rFonts w:asciiTheme="majorHAnsi" w:hAnsiTheme="majorHAnsi"/>
          <w:color w:val="404040" w:themeColor="text1" w:themeTint="BF"/>
          <w:szCs w:val="24"/>
        </w:rPr>
        <w:t xml:space="preserve">diseñar políticas públicas en pro de la equidad; permitirá la titulación y formalización de predios rurales y urbanos; fortalecerá las finanzas de las regiones y unificará en un solo sistema la información de las entidades que participan del proceso de actualización y legalización de tierras. En tal sentido, el Gobierno Nacional priorizó la actualización del catastro como eje central para el desarrollo, la transformación y consolidación territorial. </w:t>
      </w:r>
    </w:p>
    <w:p w14:paraId="4CA65917" w14:textId="77777777" w:rsidR="00022CC3" w:rsidRPr="00D56697" w:rsidRDefault="00022CC3" w:rsidP="00022CC3">
      <w:pPr>
        <w:spacing w:after="0" w:line="240" w:lineRule="auto"/>
        <w:jc w:val="both"/>
        <w:rPr>
          <w:rFonts w:asciiTheme="majorHAnsi" w:hAnsiTheme="majorHAnsi"/>
          <w:color w:val="404040" w:themeColor="text1" w:themeTint="BF"/>
          <w:szCs w:val="24"/>
        </w:rPr>
      </w:pPr>
    </w:p>
    <w:p w14:paraId="09276AF1" w14:textId="77777777" w:rsidR="00022CC3" w:rsidRPr="009F69E3" w:rsidRDefault="00EC4C2F" w:rsidP="518292AD">
      <w:pPr>
        <w:spacing w:after="0" w:line="240" w:lineRule="auto"/>
        <w:jc w:val="both"/>
        <w:rPr>
          <w:rFonts w:asciiTheme="majorHAnsi" w:hAnsiTheme="majorHAnsi"/>
          <w:color w:val="404040" w:themeColor="text1" w:themeTint="BF"/>
          <w:szCs w:val="24"/>
        </w:rPr>
      </w:pPr>
      <w:r w:rsidRPr="00D56697">
        <w:rPr>
          <w:rFonts w:asciiTheme="majorHAnsi" w:hAnsiTheme="majorHAnsi"/>
          <w:color w:val="404040" w:themeColor="text1" w:themeTint="BF"/>
          <w:szCs w:val="24"/>
        </w:rPr>
        <w:t xml:space="preserve">Por otra parte </w:t>
      </w:r>
      <w:r w:rsidR="00022CC3" w:rsidRPr="00D56697">
        <w:rPr>
          <w:rFonts w:asciiTheme="majorHAnsi" w:hAnsiTheme="majorHAnsi"/>
          <w:color w:val="404040" w:themeColor="text1" w:themeTint="BF"/>
          <w:szCs w:val="24"/>
        </w:rPr>
        <w:t xml:space="preserve">y teniendo en cuenta que </w:t>
      </w:r>
      <w:r w:rsidRPr="00D56697">
        <w:rPr>
          <w:rFonts w:asciiTheme="majorHAnsi" w:hAnsiTheme="majorHAnsi"/>
          <w:color w:val="404040" w:themeColor="text1" w:themeTint="BF"/>
          <w:szCs w:val="24"/>
        </w:rPr>
        <w:t xml:space="preserve">Colombia es uno de los 193 estados miembros de las Naciones Unidas que suscribieron la Agenda 2030 para el Desarrollo Sostenible, </w:t>
      </w:r>
      <w:r w:rsidR="00022CC3" w:rsidRPr="00D56697">
        <w:rPr>
          <w:rFonts w:asciiTheme="majorHAnsi" w:hAnsiTheme="majorHAnsi"/>
          <w:color w:val="404040" w:themeColor="text1" w:themeTint="BF"/>
          <w:szCs w:val="24"/>
        </w:rPr>
        <w:t>siendo esta</w:t>
      </w:r>
      <w:r w:rsidRPr="00D56697">
        <w:rPr>
          <w:rFonts w:asciiTheme="majorHAnsi" w:hAnsiTheme="majorHAnsi"/>
          <w:color w:val="404040" w:themeColor="text1" w:themeTint="BF"/>
          <w:szCs w:val="24"/>
        </w:rPr>
        <w:t xml:space="preserve"> una herramienta de planeación global para lograr 17 Objetivos de Desarrollo Sostenible - ODS, los cuales son universales, porque son susceptibles de ser aplicados a todos los países toda vez que tienen tareas pendientes y todos se enfrentan a retos tanto comunes como individuales, en la consecución de las múltiples dimensiones del desarrollo sostenible; también son transformadores porque ofrecen un cambio de paradigma en relación con el modelo tradicional de desarrollo hacia un desarrollo sostenible que integra la dimensión económica, la social y la medioambiental; e igualmente, son civilizatorios, mediante la confirmación de la responsabilidad de todos los Estados de “respetar, proteger y promover los derechos humanos, sin distinción alguna de raza, color, sexo, idioma,</w:t>
      </w:r>
      <w:r w:rsidRPr="009F69E3">
        <w:rPr>
          <w:rFonts w:asciiTheme="majorHAnsi" w:hAnsiTheme="majorHAnsi"/>
          <w:color w:val="404040" w:themeColor="text1" w:themeTint="BF"/>
          <w:szCs w:val="24"/>
        </w:rPr>
        <w:t xml:space="preserve"> religión, opinión política o de otro tipo, origen nacional o social, propiedad, nacimiento, discapacidad o cualquier otra condición”. </w:t>
      </w:r>
    </w:p>
    <w:p w14:paraId="59342C42" w14:textId="77777777" w:rsidR="00022CC3" w:rsidRPr="00022CC3" w:rsidRDefault="00022CC3" w:rsidP="518292AD">
      <w:pPr>
        <w:spacing w:after="0" w:line="240" w:lineRule="auto"/>
        <w:jc w:val="both"/>
        <w:rPr>
          <w:rFonts w:asciiTheme="majorHAnsi" w:hAnsiTheme="majorHAnsi" w:cstheme="majorHAnsi"/>
        </w:rPr>
      </w:pPr>
    </w:p>
    <w:p w14:paraId="1F5BD515" w14:textId="4E60BF93" w:rsidR="00EA0F68" w:rsidRPr="009F69E3" w:rsidRDefault="00EC4C2F" w:rsidP="518292AD">
      <w:pPr>
        <w:spacing w:after="0" w:line="240" w:lineRule="auto"/>
        <w:jc w:val="both"/>
        <w:rPr>
          <w:rFonts w:asciiTheme="majorHAnsi" w:hAnsiTheme="majorHAnsi"/>
          <w:color w:val="404040" w:themeColor="text1" w:themeTint="BF"/>
          <w:szCs w:val="24"/>
        </w:rPr>
      </w:pPr>
      <w:r w:rsidRPr="009F69E3">
        <w:rPr>
          <w:rFonts w:asciiTheme="majorHAnsi" w:hAnsiTheme="majorHAnsi"/>
          <w:color w:val="404040" w:themeColor="text1" w:themeTint="BF"/>
          <w:szCs w:val="24"/>
        </w:rPr>
        <w:t>En tal sentido, el ejercicio de planeación de la UAECD se alinea con los 17 Objetivos de Desarrollo Sostenible</w:t>
      </w:r>
      <w:r w:rsidR="00D2492C" w:rsidRPr="009F69E3">
        <w:rPr>
          <w:rFonts w:asciiTheme="majorHAnsi" w:hAnsiTheme="majorHAnsi"/>
          <w:color w:val="404040" w:themeColor="text1" w:themeTint="BF"/>
          <w:szCs w:val="24"/>
        </w:rPr>
        <w:t xml:space="preserve"> (ODS)</w:t>
      </w:r>
      <w:r w:rsidRPr="009F69E3">
        <w:rPr>
          <w:rFonts w:asciiTheme="majorHAnsi" w:hAnsiTheme="majorHAnsi"/>
          <w:color w:val="404040" w:themeColor="text1" w:themeTint="BF"/>
          <w:szCs w:val="24"/>
        </w:rPr>
        <w:t>; y de acuerdo con su misionalidad, se hace especial énfasis en el noveno ODS que busca desarrollar infraestructuras resilientes, promover la industrialización inclusiva y sostenible, y fomentar la innovación, donde según la función misional, la UAECD coadyuva al cumplimiento de la tercera meta de dicho objetivo, que corresponde a “</w:t>
      </w:r>
      <w:r w:rsidR="00D2492C" w:rsidRPr="009F69E3">
        <w:rPr>
          <w:rFonts w:asciiTheme="majorHAnsi" w:hAnsiTheme="majorHAnsi"/>
          <w:color w:val="404040" w:themeColor="text1" w:themeTint="BF"/>
          <w:szCs w:val="24"/>
        </w:rPr>
        <w:t>A</w:t>
      </w:r>
      <w:r w:rsidRPr="009F69E3">
        <w:rPr>
          <w:rFonts w:asciiTheme="majorHAnsi" w:hAnsiTheme="majorHAnsi"/>
          <w:color w:val="404040" w:themeColor="text1" w:themeTint="BF"/>
          <w:szCs w:val="24"/>
        </w:rPr>
        <w:t xml:space="preserve">umentar significativamente el acceso a la tecnología de la información y las comunicaciones y esforzarse por proporcionar acceso universal y asequible a Internet en los países menos adelantados”; y por </w:t>
      </w:r>
      <w:r w:rsidR="00D2492C" w:rsidRPr="009F69E3">
        <w:rPr>
          <w:rFonts w:asciiTheme="majorHAnsi" w:hAnsiTheme="majorHAnsi"/>
          <w:color w:val="404040" w:themeColor="text1" w:themeTint="BF"/>
          <w:szCs w:val="24"/>
        </w:rPr>
        <w:t>otro lado</w:t>
      </w:r>
      <w:r w:rsidRPr="009F69E3">
        <w:rPr>
          <w:rFonts w:asciiTheme="majorHAnsi" w:hAnsiTheme="majorHAnsi"/>
          <w:color w:val="404040" w:themeColor="text1" w:themeTint="BF"/>
          <w:szCs w:val="24"/>
        </w:rPr>
        <w:t>, el onceavo objetivo, el cual pretende conseguir que las ciudades y los asentamientos humanos sean inclusivos, seguros, resilientes y sostenibles, donde la UAECD aporta a la primera meta, que se dirige a “</w:t>
      </w:r>
      <w:r w:rsidR="00D2492C" w:rsidRPr="009F69E3">
        <w:rPr>
          <w:rFonts w:asciiTheme="majorHAnsi" w:hAnsiTheme="majorHAnsi"/>
          <w:color w:val="404040" w:themeColor="text1" w:themeTint="BF"/>
          <w:szCs w:val="24"/>
        </w:rPr>
        <w:t>A</w:t>
      </w:r>
      <w:r w:rsidRPr="009F69E3">
        <w:rPr>
          <w:rFonts w:asciiTheme="majorHAnsi" w:hAnsiTheme="majorHAnsi"/>
          <w:color w:val="404040" w:themeColor="text1" w:themeTint="BF"/>
          <w:szCs w:val="24"/>
        </w:rPr>
        <w:t>poyar los vínculos económicos, sociales y ambientales positivos entre las zonas urbanas, periurbanas y rurales fortaleciendo la planificación del desarrollo nacional y regional”.</w:t>
      </w:r>
    </w:p>
    <w:p w14:paraId="49C409F4" w14:textId="77777777" w:rsidR="00C67776" w:rsidRPr="00AA2905" w:rsidRDefault="00C67776" w:rsidP="518292AD">
      <w:pPr>
        <w:spacing w:after="0" w:line="240" w:lineRule="auto"/>
        <w:jc w:val="both"/>
        <w:rPr>
          <w:rFonts w:asciiTheme="majorHAnsi" w:hAnsiTheme="majorHAnsi"/>
          <w:color w:val="404040" w:themeColor="text1" w:themeTint="BF"/>
          <w:sz w:val="24"/>
          <w:szCs w:val="24"/>
        </w:rPr>
      </w:pPr>
    </w:p>
    <w:p w14:paraId="0FF0181F" w14:textId="0413ED38" w:rsidR="000317A8" w:rsidRPr="00650F09" w:rsidRDefault="000317A8" w:rsidP="006B30A7">
      <w:pPr>
        <w:pStyle w:val="Ttulo1"/>
        <w:numPr>
          <w:ilvl w:val="2"/>
          <w:numId w:val="5"/>
        </w:numPr>
        <w:spacing w:before="0" w:line="240" w:lineRule="auto"/>
        <w:rPr>
          <w:rFonts w:asciiTheme="majorHAnsi" w:hAnsiTheme="majorHAnsi" w:cstheme="minorHAnsi"/>
          <w:color w:val="FF3300"/>
          <w:sz w:val="24"/>
          <w:szCs w:val="24"/>
        </w:rPr>
      </w:pPr>
      <w:bookmarkStart w:id="9" w:name="_Toc19266778"/>
      <w:bookmarkStart w:id="10" w:name="_Toc62057406"/>
      <w:r w:rsidRPr="00650F09">
        <w:rPr>
          <w:rFonts w:asciiTheme="majorHAnsi" w:hAnsiTheme="majorHAnsi" w:cstheme="minorHAnsi"/>
          <w:color w:val="FF3300"/>
          <w:sz w:val="24"/>
          <w:szCs w:val="24"/>
        </w:rPr>
        <w:t>Contexto institucional</w:t>
      </w:r>
      <w:bookmarkEnd w:id="9"/>
      <w:bookmarkEnd w:id="10"/>
    </w:p>
    <w:p w14:paraId="0217D1DC" w14:textId="1488292F" w:rsidR="00C67776" w:rsidRPr="00AA2905" w:rsidRDefault="00C67776" w:rsidP="00C67776">
      <w:pPr>
        <w:rPr>
          <w:sz w:val="24"/>
          <w:szCs w:val="24"/>
          <w:lang w:val="es-ES"/>
        </w:rPr>
      </w:pPr>
    </w:p>
    <w:p w14:paraId="4FB0A51B" w14:textId="21E77B52" w:rsidR="0089070A" w:rsidRPr="009F69E3" w:rsidRDefault="007F4EB5" w:rsidP="00501CD8">
      <w:pPr>
        <w:spacing w:after="0" w:line="240" w:lineRule="auto"/>
        <w:ind w:right="51"/>
        <w:jc w:val="both"/>
        <w:rPr>
          <w:rFonts w:asciiTheme="majorHAnsi" w:hAnsiTheme="majorHAnsi"/>
          <w:color w:val="404040" w:themeColor="text1" w:themeTint="BF"/>
          <w:szCs w:val="24"/>
        </w:rPr>
      </w:pPr>
      <w:r w:rsidRPr="009F69E3">
        <w:rPr>
          <w:rFonts w:asciiTheme="majorHAnsi" w:hAnsiTheme="majorHAnsi"/>
          <w:color w:val="404040" w:themeColor="text1" w:themeTint="BF"/>
          <w:szCs w:val="24"/>
        </w:rPr>
        <w:t>El Acuerdo 1 de 1981, crea el Departamento Administrativo de Catastro Distrital como organismo de la Administración Central del Distrito Especial de Bogotá con el objeto de realizar las actividades relacionadas con la formación, actualización y conservación del Catastro en el Distrito Especial de Bogotá. 25 años después, mediante Acuerdo 257 de 2006</w:t>
      </w:r>
      <w:r w:rsidRPr="009F69E3">
        <w:rPr>
          <w:rFonts w:asciiTheme="majorHAnsi" w:hAnsiTheme="majorHAnsi"/>
          <w:color w:val="404040" w:themeColor="text1" w:themeTint="BF"/>
          <w:szCs w:val="24"/>
        </w:rPr>
        <w:footnoteReference w:id="1"/>
      </w:r>
      <w:r w:rsidRPr="009F69E3">
        <w:rPr>
          <w:rFonts w:asciiTheme="majorHAnsi" w:hAnsiTheme="majorHAnsi"/>
          <w:color w:val="404040" w:themeColor="text1" w:themeTint="BF"/>
          <w:szCs w:val="24"/>
        </w:rPr>
        <w:t>, la entidad se transforma en Unidad Administrativa Especial de Catastro Distrital del Sector Descentralizado por servicios</w:t>
      </w:r>
      <w:r w:rsidR="00D11AAF" w:rsidRPr="009F69E3">
        <w:rPr>
          <w:rFonts w:asciiTheme="majorHAnsi" w:hAnsiTheme="majorHAnsi"/>
          <w:color w:val="404040" w:themeColor="text1" w:themeTint="BF"/>
          <w:szCs w:val="24"/>
        </w:rPr>
        <w:t xml:space="preserve"> UAECD</w:t>
      </w:r>
      <w:r w:rsidRPr="009F69E3">
        <w:rPr>
          <w:rFonts w:asciiTheme="majorHAnsi" w:hAnsiTheme="majorHAnsi"/>
          <w:color w:val="404040" w:themeColor="text1" w:themeTint="BF"/>
          <w:szCs w:val="24"/>
        </w:rPr>
        <w:t>, de carácter eminentemente técnico y especializado, con personería jurídica, autonomía administrativa y presupuestal y con patrimonio propio, adscrita a la Secretaría Distrital de Hacienda</w:t>
      </w:r>
      <w:r w:rsidR="00852E22" w:rsidRPr="009F69E3">
        <w:rPr>
          <w:rFonts w:asciiTheme="majorHAnsi" w:hAnsiTheme="majorHAnsi"/>
          <w:color w:val="404040" w:themeColor="text1" w:themeTint="BF"/>
          <w:szCs w:val="24"/>
        </w:rPr>
        <w:t xml:space="preserve">, que tiene por objeto responder por la recopilación e integración de la información georreferenciada de la propiedad inmueble del Distrito Capital en sus aspectos físico, jurídico y económico, que contribuya a la planeación económica, social y territorial del Distrito Capital. A través del </w:t>
      </w:r>
      <w:r w:rsidR="00837C56">
        <w:rPr>
          <w:rFonts w:asciiTheme="majorHAnsi" w:hAnsiTheme="majorHAnsi"/>
          <w:color w:val="404040" w:themeColor="text1" w:themeTint="BF"/>
          <w:szCs w:val="24"/>
        </w:rPr>
        <w:t>A</w:t>
      </w:r>
      <w:r w:rsidR="00852E22" w:rsidRPr="009F69E3">
        <w:rPr>
          <w:rFonts w:asciiTheme="majorHAnsi" w:hAnsiTheme="majorHAnsi"/>
          <w:color w:val="404040" w:themeColor="text1" w:themeTint="BF"/>
          <w:szCs w:val="24"/>
        </w:rPr>
        <w:t xml:space="preserve">cuerdo 05 del 21 de agosto de 2020 se amplía su objeto, </w:t>
      </w:r>
      <w:r w:rsidR="0089070A" w:rsidRPr="009F69E3">
        <w:rPr>
          <w:rFonts w:asciiTheme="majorHAnsi" w:hAnsiTheme="majorHAnsi"/>
          <w:color w:val="404040" w:themeColor="text1" w:themeTint="BF"/>
          <w:szCs w:val="24"/>
        </w:rPr>
        <w:t>otorgándole a la Unidad la facultad para</w:t>
      </w:r>
      <w:r w:rsidR="00852E22" w:rsidRPr="009F69E3">
        <w:rPr>
          <w:rFonts w:asciiTheme="majorHAnsi" w:hAnsiTheme="majorHAnsi"/>
          <w:color w:val="404040" w:themeColor="text1" w:themeTint="BF"/>
          <w:szCs w:val="24"/>
        </w:rPr>
        <w:t xml:space="preserve"> prestar el servicio público de gestión y operación catastral multipropósito en cualquier lugar del territorio nacional, cuando sea contratada para el efecto y se le </w:t>
      </w:r>
      <w:r w:rsidR="0089070A" w:rsidRPr="009F69E3">
        <w:rPr>
          <w:rFonts w:asciiTheme="majorHAnsi" w:hAnsiTheme="majorHAnsi"/>
          <w:color w:val="404040" w:themeColor="text1" w:themeTint="BF"/>
          <w:szCs w:val="24"/>
        </w:rPr>
        <w:t>asignan</w:t>
      </w:r>
      <w:r w:rsidRPr="009F69E3">
        <w:rPr>
          <w:rFonts w:asciiTheme="majorHAnsi" w:hAnsiTheme="majorHAnsi"/>
          <w:color w:val="404040" w:themeColor="text1" w:themeTint="BF"/>
          <w:szCs w:val="24"/>
        </w:rPr>
        <w:t xml:space="preserve"> </w:t>
      </w:r>
      <w:r w:rsidR="0089070A" w:rsidRPr="009F69E3">
        <w:rPr>
          <w:rFonts w:asciiTheme="majorHAnsi" w:hAnsiTheme="majorHAnsi"/>
          <w:color w:val="404040" w:themeColor="text1" w:themeTint="BF"/>
          <w:szCs w:val="24"/>
        </w:rPr>
        <w:t xml:space="preserve">las siguientes funciones principales: </w:t>
      </w:r>
    </w:p>
    <w:p w14:paraId="458AA461" w14:textId="77777777" w:rsidR="007F4EB5" w:rsidRPr="00501CD8" w:rsidRDefault="007F4EB5" w:rsidP="00501CD8">
      <w:pPr>
        <w:spacing w:after="0" w:line="240" w:lineRule="auto"/>
        <w:ind w:right="51"/>
        <w:jc w:val="both"/>
        <w:rPr>
          <w:rFonts w:asciiTheme="majorHAnsi" w:eastAsia="Batang" w:hAnsiTheme="majorHAnsi" w:cstheme="majorHAnsi"/>
          <w:spacing w:val="-5"/>
          <w:lang w:val="es-ES"/>
        </w:rPr>
      </w:pPr>
    </w:p>
    <w:p w14:paraId="0B07EDFE" w14:textId="649205D9"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Realizar, mantener y actualizar el censo catastral del Distrito Capital en sus diversos aspectos, en particular fijar el valor de los bienes inmuebles que sirve como base para la determinación de los impuestos sobre dichos bienes.</w:t>
      </w:r>
    </w:p>
    <w:p w14:paraId="0B588BD5" w14:textId="46B0C49E"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Generar y mantener actualizada la Cartografía Oficial del Distrito Capital. </w:t>
      </w:r>
    </w:p>
    <w:p w14:paraId="17375E02" w14:textId="594D52D7"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Establecer la nomenclatura oficial vial y domiciliaria del Distrito Capital. </w:t>
      </w:r>
    </w:p>
    <w:p w14:paraId="1AA95F2F" w14:textId="2DC29D69"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Generar los estándares para la gestión y el manejo de la información espacial georreferenciada y participar en la formulación de las políticas para los protocolos de intercambio de esa información y coordinar la infraestructura de datos espaciales del Distrito Capital. (IDECA). </w:t>
      </w:r>
    </w:p>
    <w:p w14:paraId="3DB42C76" w14:textId="63121D1A"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Elaborar avalúos comerciales a organismos o entidades distritales y a empresas del sector privado que lo soliciten. </w:t>
      </w:r>
    </w:p>
    <w:p w14:paraId="45D282E9" w14:textId="036BA215"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Elaborar el cálculo y la determinación del efecto plusvalía. </w:t>
      </w:r>
    </w:p>
    <w:p w14:paraId="4F96CCE7" w14:textId="5BB3F2ED"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Desarrollar e implementar las políticas, procedimientos y métodos de catastro multipropósito en Distrito Capital y en las jurisdicciones que ejerza su actividad. </w:t>
      </w:r>
    </w:p>
    <w:p w14:paraId="105025E8" w14:textId="34ACAEB7"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Ejercer las funciones de autoridad, gestor y operador catastral conforme a las disposiciones legales y reglamentarias vigentes. </w:t>
      </w:r>
    </w:p>
    <w:p w14:paraId="1C9AE8CA" w14:textId="145BB11C"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Prestar los servicios de gestión y operación catastral en cualquier lugar del territorio nacional, cuando sea contratada para el efecto. </w:t>
      </w:r>
    </w:p>
    <w:p w14:paraId="3BA492C6" w14:textId="791E2BB2" w:rsidR="00852E22"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Prestar servicios de asesoría, asistencia técnica y consultoría en temas directamente relacionados con su objeto.</w:t>
      </w:r>
    </w:p>
    <w:p w14:paraId="28DB50F2" w14:textId="30E87CE7" w:rsidR="00F4731C"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Cobrar por los servicios que preste o los bienes que produzca, cuando a ello haya lugar. </w:t>
      </w:r>
    </w:p>
    <w:p w14:paraId="70106AA4" w14:textId="51ACEDC9" w:rsidR="00F4731C" w:rsidRPr="009F69E3" w:rsidRDefault="00852E22" w:rsidP="00A60DCB">
      <w:pPr>
        <w:pStyle w:val="Prrafodelista"/>
        <w:numPr>
          <w:ilvl w:val="0"/>
          <w:numId w:val="37"/>
        </w:numPr>
        <w:spacing w:after="200" w:line="276" w:lineRule="auto"/>
        <w:ind w:right="51"/>
        <w:jc w:val="both"/>
        <w:rPr>
          <w:rFonts w:asciiTheme="majorHAnsi" w:hAnsiTheme="majorHAnsi" w:cstheme="majorHAnsi"/>
          <w:color w:val="404040" w:themeColor="text1" w:themeTint="BF"/>
        </w:rPr>
      </w:pPr>
      <w:r w:rsidRPr="009F69E3">
        <w:rPr>
          <w:rFonts w:asciiTheme="majorHAnsi" w:hAnsiTheme="majorHAnsi" w:cstheme="majorHAnsi"/>
          <w:color w:val="404040" w:themeColor="text1" w:themeTint="BF"/>
        </w:rPr>
        <w:t xml:space="preserve">Realizar cualquier tipo de actos y negocios jurídicos que se relacionen directa o indirectamente con su objeto, o que faciliten su ejecución, así como aquellos que permitan a la Unidad el ejercicio de sus derechos y el cumplimiento de sus obligaciones y, en general, que sean útiles para el cumplimiento del objeto y las funciones de la Unidad. </w:t>
      </w:r>
    </w:p>
    <w:p w14:paraId="30E7A34A" w14:textId="0F0645AF" w:rsidR="007F4EB5" w:rsidRPr="009F69E3" w:rsidRDefault="00852E22" w:rsidP="00453D01">
      <w:pPr>
        <w:spacing w:after="200" w:line="240" w:lineRule="auto"/>
        <w:ind w:right="51"/>
        <w:contextualSpacing/>
        <w:jc w:val="both"/>
        <w:rPr>
          <w:rFonts w:asciiTheme="majorHAnsi" w:eastAsia="Batang" w:hAnsiTheme="majorHAnsi" w:cstheme="majorHAnsi"/>
          <w:color w:val="404040" w:themeColor="text1" w:themeTint="BF"/>
          <w:spacing w:val="-5"/>
          <w:lang w:val="es-ES"/>
        </w:rPr>
      </w:pPr>
      <w:r w:rsidRPr="009F69E3">
        <w:rPr>
          <w:rFonts w:asciiTheme="majorHAnsi" w:hAnsiTheme="majorHAnsi" w:cstheme="majorHAnsi"/>
          <w:color w:val="404040" w:themeColor="text1" w:themeTint="BF"/>
        </w:rPr>
        <w:t xml:space="preserve"> </w:t>
      </w:r>
      <w:r w:rsidR="007F4EB5" w:rsidRPr="009F69E3">
        <w:rPr>
          <w:rFonts w:asciiTheme="majorHAnsi" w:eastAsia="Batang" w:hAnsiTheme="majorHAnsi" w:cstheme="majorHAnsi"/>
          <w:color w:val="404040" w:themeColor="text1" w:themeTint="BF"/>
          <w:spacing w:val="-5"/>
          <w:lang w:val="es-ES"/>
        </w:rPr>
        <w:t>Adicionalmente, es importante destacar que mediante el Acuerdo 130 de 2004 se crea la Infraestructura Integrada de Datos Espaciales para el Distrito Capital, estableciendo que su coordinación será responsabilidad de Catastro Distrital y se realizará de acuerdo con los lineamientos técnicos y las políticas que sobre el particular determine la Comisión Distrital de Sistemas - CDS.</w:t>
      </w:r>
    </w:p>
    <w:p w14:paraId="0FC6EE2A" w14:textId="7A55125A" w:rsidR="000317A8" w:rsidRPr="00650F09" w:rsidRDefault="000317A8" w:rsidP="006B30A7">
      <w:pPr>
        <w:pStyle w:val="Ttulo1"/>
        <w:numPr>
          <w:ilvl w:val="2"/>
          <w:numId w:val="5"/>
        </w:numPr>
        <w:spacing w:before="0" w:line="240" w:lineRule="auto"/>
        <w:rPr>
          <w:rFonts w:asciiTheme="majorHAnsi" w:hAnsiTheme="majorHAnsi" w:cstheme="minorHAnsi"/>
          <w:color w:val="FF3300"/>
          <w:sz w:val="24"/>
          <w:szCs w:val="24"/>
        </w:rPr>
      </w:pPr>
      <w:bookmarkStart w:id="11" w:name="_Toc19266779"/>
      <w:bookmarkStart w:id="12" w:name="_Toc62057407"/>
      <w:r w:rsidRPr="00650F09">
        <w:rPr>
          <w:rFonts w:asciiTheme="majorHAnsi" w:hAnsiTheme="majorHAnsi" w:cstheme="minorHAnsi"/>
          <w:color w:val="FF3300"/>
          <w:sz w:val="24"/>
          <w:szCs w:val="24"/>
        </w:rPr>
        <w:t>Plataforma estratégica</w:t>
      </w:r>
      <w:bookmarkEnd w:id="11"/>
      <w:bookmarkEnd w:id="12"/>
    </w:p>
    <w:p w14:paraId="5DAB6F30" w14:textId="77777777" w:rsidR="000317A8" w:rsidRPr="00AA2905" w:rsidRDefault="000317A8" w:rsidP="00EF7A09">
      <w:pPr>
        <w:spacing w:after="0" w:line="240" w:lineRule="auto"/>
        <w:jc w:val="both"/>
        <w:rPr>
          <w:rFonts w:asciiTheme="majorHAnsi" w:hAnsiTheme="majorHAnsi" w:cstheme="minorHAnsi"/>
          <w:color w:val="404040" w:themeColor="text1" w:themeTint="BF"/>
          <w:sz w:val="24"/>
          <w:szCs w:val="24"/>
        </w:rPr>
      </w:pPr>
    </w:p>
    <w:p w14:paraId="14D56B8B" w14:textId="7C2F9249" w:rsidR="000317A8" w:rsidRPr="00650F09" w:rsidRDefault="000317A8" w:rsidP="00EF7A09">
      <w:pPr>
        <w:spacing w:after="0" w:line="240" w:lineRule="auto"/>
        <w:jc w:val="both"/>
        <w:rPr>
          <w:rFonts w:asciiTheme="majorHAnsi" w:hAnsiTheme="majorHAnsi" w:cstheme="minorHAnsi"/>
          <w:b/>
          <w:color w:val="FF3300"/>
          <w:sz w:val="24"/>
          <w:szCs w:val="24"/>
        </w:rPr>
      </w:pPr>
      <w:r w:rsidRPr="00650F09">
        <w:rPr>
          <w:rFonts w:asciiTheme="majorHAnsi" w:hAnsiTheme="majorHAnsi" w:cstheme="minorHAnsi"/>
          <w:b/>
          <w:color w:val="FF3300"/>
          <w:sz w:val="24"/>
          <w:szCs w:val="24"/>
        </w:rPr>
        <w:t>Misión</w:t>
      </w:r>
    </w:p>
    <w:p w14:paraId="480BF999" w14:textId="77777777" w:rsidR="00C67776" w:rsidRPr="00AA2905" w:rsidRDefault="00C67776" w:rsidP="00EF7A09">
      <w:pPr>
        <w:spacing w:after="0" w:line="240" w:lineRule="auto"/>
        <w:jc w:val="both"/>
        <w:rPr>
          <w:rFonts w:asciiTheme="majorHAnsi" w:hAnsiTheme="majorHAnsi" w:cstheme="minorHAnsi"/>
          <w:b/>
          <w:color w:val="404040" w:themeColor="text1" w:themeTint="BF"/>
          <w:sz w:val="24"/>
          <w:szCs w:val="24"/>
        </w:rPr>
      </w:pPr>
    </w:p>
    <w:p w14:paraId="2F46F5C4" w14:textId="1D50CF1D" w:rsidR="00C67776" w:rsidRPr="009F69E3" w:rsidRDefault="00C67776" w:rsidP="00C67776">
      <w:pPr>
        <w:spacing w:after="0" w:line="240" w:lineRule="auto"/>
        <w:jc w:val="both"/>
        <w:rPr>
          <w:rFonts w:asciiTheme="majorHAnsi" w:eastAsia="Batang" w:hAnsiTheme="majorHAnsi" w:cstheme="majorHAnsi"/>
          <w:color w:val="404040" w:themeColor="text1" w:themeTint="BF"/>
          <w:spacing w:val="-5"/>
          <w:lang w:val="es-ES"/>
        </w:rPr>
      </w:pPr>
      <w:r w:rsidRPr="00BE6B7D">
        <w:rPr>
          <w:rFonts w:asciiTheme="majorHAnsi" w:hAnsiTheme="majorHAnsi" w:cstheme="minorHAnsi"/>
          <w:szCs w:val="24"/>
        </w:rPr>
        <w:t>“</w:t>
      </w:r>
      <w:r w:rsidRPr="009F69E3">
        <w:rPr>
          <w:rFonts w:asciiTheme="majorHAnsi" w:eastAsia="Batang" w:hAnsiTheme="majorHAnsi" w:cstheme="majorHAnsi"/>
          <w:color w:val="404040" w:themeColor="text1" w:themeTint="BF"/>
          <w:spacing w:val="-5"/>
          <w:lang w:val="es-ES"/>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w:t>
      </w:r>
      <w:r w:rsidR="00BE6B7D" w:rsidRPr="009F69E3">
        <w:rPr>
          <w:rFonts w:asciiTheme="majorHAnsi" w:eastAsia="Batang" w:hAnsiTheme="majorHAnsi" w:cstheme="majorHAnsi"/>
          <w:color w:val="404040" w:themeColor="text1" w:themeTint="BF"/>
          <w:spacing w:val="-5"/>
          <w:lang w:val="es-ES"/>
        </w:rPr>
        <w:t xml:space="preserve"> </w:t>
      </w:r>
      <w:r w:rsidRPr="009F69E3">
        <w:rPr>
          <w:rFonts w:asciiTheme="majorHAnsi" w:eastAsia="Batang" w:hAnsiTheme="majorHAnsi" w:cstheme="majorHAnsi"/>
          <w:color w:val="404040" w:themeColor="text1" w:themeTint="BF"/>
          <w:spacing w:val="-5"/>
          <w:lang w:val="es-ES"/>
        </w:rPr>
        <w:t>innovador con participación ciudadana en los procesos de formación, actualización, conservación y difusión de la información con enfoque multipropósito en calidad de gestor y operador catastral en el territorio nacional”</w:t>
      </w:r>
    </w:p>
    <w:p w14:paraId="19D1E324" w14:textId="77777777" w:rsidR="006C5491" w:rsidRPr="00AA2905" w:rsidRDefault="006C5491" w:rsidP="00EF7A09">
      <w:pPr>
        <w:spacing w:after="0" w:line="240" w:lineRule="auto"/>
        <w:jc w:val="both"/>
        <w:rPr>
          <w:rFonts w:asciiTheme="majorHAnsi" w:hAnsiTheme="majorHAnsi" w:cstheme="minorHAnsi"/>
          <w:b/>
          <w:color w:val="404040" w:themeColor="text1" w:themeTint="BF"/>
          <w:sz w:val="24"/>
          <w:szCs w:val="24"/>
        </w:rPr>
      </w:pPr>
    </w:p>
    <w:p w14:paraId="309E3445" w14:textId="3C4D16B8" w:rsidR="000317A8" w:rsidRPr="00650F09" w:rsidRDefault="000317A8" w:rsidP="002567F3">
      <w:pPr>
        <w:spacing w:after="0" w:line="240" w:lineRule="auto"/>
        <w:jc w:val="both"/>
        <w:rPr>
          <w:rFonts w:asciiTheme="majorHAnsi" w:hAnsiTheme="majorHAnsi" w:cstheme="minorHAnsi"/>
          <w:b/>
          <w:color w:val="FF3300"/>
          <w:sz w:val="24"/>
          <w:szCs w:val="24"/>
        </w:rPr>
      </w:pPr>
      <w:r w:rsidRPr="00650F09">
        <w:rPr>
          <w:rFonts w:asciiTheme="majorHAnsi" w:hAnsiTheme="majorHAnsi" w:cstheme="minorHAnsi"/>
          <w:b/>
          <w:color w:val="FF3300"/>
          <w:sz w:val="24"/>
          <w:szCs w:val="24"/>
        </w:rPr>
        <w:t>Visión 20</w:t>
      </w:r>
      <w:r w:rsidR="006C5491" w:rsidRPr="00650F09">
        <w:rPr>
          <w:rFonts w:asciiTheme="majorHAnsi" w:hAnsiTheme="majorHAnsi" w:cstheme="minorHAnsi"/>
          <w:b/>
          <w:color w:val="FF3300"/>
          <w:sz w:val="24"/>
          <w:szCs w:val="24"/>
        </w:rPr>
        <w:t>3</w:t>
      </w:r>
      <w:r w:rsidRPr="00650F09">
        <w:rPr>
          <w:rFonts w:asciiTheme="majorHAnsi" w:hAnsiTheme="majorHAnsi" w:cstheme="minorHAnsi"/>
          <w:b/>
          <w:color w:val="FF3300"/>
          <w:sz w:val="24"/>
          <w:szCs w:val="24"/>
        </w:rPr>
        <w:t>0</w:t>
      </w:r>
    </w:p>
    <w:p w14:paraId="3BE8098C" w14:textId="40C729F2" w:rsidR="00FE2AC1" w:rsidRPr="00AA2905" w:rsidRDefault="00FE2AC1" w:rsidP="00FE2AC1">
      <w:pPr>
        <w:spacing w:after="0" w:line="240" w:lineRule="auto"/>
        <w:jc w:val="both"/>
        <w:rPr>
          <w:rFonts w:asciiTheme="majorHAnsi" w:hAnsiTheme="majorHAnsi" w:cstheme="minorHAnsi"/>
          <w:b/>
          <w:color w:val="404040" w:themeColor="text1" w:themeTint="BF"/>
          <w:sz w:val="24"/>
          <w:szCs w:val="24"/>
        </w:rPr>
      </w:pPr>
    </w:p>
    <w:p w14:paraId="33A0EF33" w14:textId="7B08566A" w:rsidR="00E93A49" w:rsidRPr="009F69E3" w:rsidRDefault="00E93A49" w:rsidP="00E93A49">
      <w:pPr>
        <w:spacing w:after="0" w:line="240" w:lineRule="auto"/>
        <w:jc w:val="both"/>
        <w:rPr>
          <w:rFonts w:asciiTheme="majorHAnsi" w:eastAsia="Batang" w:hAnsiTheme="majorHAnsi" w:cstheme="majorHAnsi"/>
          <w:color w:val="404040" w:themeColor="text1" w:themeTint="BF"/>
          <w:spacing w:val="-5"/>
          <w:lang w:val="es-ES"/>
        </w:rPr>
      </w:pPr>
      <w:r w:rsidRPr="009F69E3">
        <w:rPr>
          <w:rFonts w:asciiTheme="majorHAnsi" w:eastAsia="Batang" w:hAnsiTheme="majorHAnsi" w:cstheme="majorHAnsi"/>
          <w:color w:val="404040" w:themeColor="text1" w:themeTint="BF"/>
          <w:spacing w:val="-5"/>
          <w:lang w:val="es-ES"/>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p>
    <w:p w14:paraId="79CE8255" w14:textId="77777777" w:rsidR="00E93A49" w:rsidRPr="009F69E3" w:rsidRDefault="00E93A49" w:rsidP="00E93A49">
      <w:pPr>
        <w:spacing w:after="0" w:line="240" w:lineRule="auto"/>
        <w:jc w:val="both"/>
        <w:rPr>
          <w:rFonts w:asciiTheme="majorHAnsi" w:eastAsia="Batang" w:hAnsiTheme="majorHAnsi" w:cstheme="majorHAnsi"/>
          <w:color w:val="404040" w:themeColor="text1" w:themeTint="BF"/>
          <w:spacing w:val="-5"/>
          <w:lang w:val="es-ES"/>
        </w:rPr>
      </w:pPr>
    </w:p>
    <w:p w14:paraId="2509BFFA" w14:textId="29C21A76" w:rsidR="000317A8" w:rsidRPr="00650F09" w:rsidRDefault="000317A8" w:rsidP="00FE2AC1">
      <w:pPr>
        <w:spacing w:after="0" w:line="240" w:lineRule="auto"/>
        <w:jc w:val="both"/>
        <w:rPr>
          <w:rFonts w:asciiTheme="majorHAnsi" w:hAnsiTheme="majorHAnsi" w:cstheme="minorHAnsi"/>
          <w:b/>
          <w:color w:val="FF3300"/>
          <w:sz w:val="24"/>
          <w:szCs w:val="24"/>
        </w:rPr>
      </w:pPr>
      <w:r w:rsidRPr="00650F09">
        <w:rPr>
          <w:rFonts w:asciiTheme="majorHAnsi" w:hAnsiTheme="majorHAnsi" w:cstheme="minorHAnsi"/>
          <w:b/>
          <w:color w:val="FF3300"/>
          <w:sz w:val="24"/>
          <w:szCs w:val="24"/>
        </w:rPr>
        <w:t>Valores</w:t>
      </w:r>
    </w:p>
    <w:p w14:paraId="167DEF9F" w14:textId="77777777" w:rsidR="00FE2AC1" w:rsidRPr="00AA2905" w:rsidRDefault="00FE2AC1" w:rsidP="00FE2AC1">
      <w:pPr>
        <w:spacing w:after="0" w:line="240" w:lineRule="auto"/>
        <w:jc w:val="both"/>
        <w:rPr>
          <w:rFonts w:asciiTheme="majorHAnsi" w:hAnsiTheme="majorHAnsi" w:cstheme="minorHAnsi"/>
          <w:b/>
          <w:color w:val="404040" w:themeColor="text1" w:themeTint="BF"/>
          <w:sz w:val="24"/>
          <w:szCs w:val="24"/>
        </w:rPr>
      </w:pPr>
    </w:p>
    <w:p w14:paraId="60064288" w14:textId="77777777" w:rsidR="00604EA0" w:rsidRPr="009F69E3" w:rsidRDefault="00604EA0" w:rsidP="00604EA0">
      <w:pPr>
        <w:spacing w:after="0" w:line="240" w:lineRule="auto"/>
        <w:jc w:val="both"/>
        <w:rPr>
          <w:rFonts w:asciiTheme="majorHAnsi" w:eastAsia="Batang" w:hAnsiTheme="majorHAnsi" w:cstheme="majorHAnsi"/>
          <w:color w:val="404040" w:themeColor="text1" w:themeTint="BF"/>
          <w:spacing w:val="-5"/>
          <w:lang w:val="es-ES"/>
        </w:rPr>
      </w:pPr>
      <w:r w:rsidRPr="009F69E3">
        <w:rPr>
          <w:rFonts w:asciiTheme="majorHAnsi" w:eastAsia="Batang" w:hAnsiTheme="majorHAnsi" w:cstheme="majorHAnsi"/>
          <w:color w:val="404040" w:themeColor="text1" w:themeTint="BF"/>
          <w:spacing w:val="-5"/>
          <w:lang w:val="es-ES"/>
        </w:rPr>
        <w:t xml:space="preserve">A continuación, se relacionan los seis valores que conjuntamente apuntan a construir confianza entre la administración pública y la sociedad, mediante el deber que tiene todo servidor público de actuar con integridad bajo el sentido de lo Público. Los cuales, se institucionalizan a través del Código de Integridad, por un lado; y se interiorizan, mediante hábitos que trascienden las intenciones e incorporan en la vida cotidiana los cambios comportamentales, por el otro. </w:t>
      </w:r>
    </w:p>
    <w:p w14:paraId="6B333551" w14:textId="77777777" w:rsidR="00604EA0" w:rsidRPr="009F69E3" w:rsidRDefault="00604EA0" w:rsidP="00604EA0">
      <w:pPr>
        <w:spacing w:after="0" w:line="240" w:lineRule="auto"/>
        <w:jc w:val="both"/>
        <w:rPr>
          <w:rFonts w:asciiTheme="majorHAnsi" w:eastAsia="Batang" w:hAnsiTheme="majorHAnsi" w:cstheme="majorHAnsi"/>
          <w:color w:val="404040" w:themeColor="text1" w:themeTint="BF"/>
          <w:spacing w:val="-5"/>
          <w:lang w:val="es-ES"/>
        </w:rPr>
      </w:pPr>
    </w:p>
    <w:p w14:paraId="2691636E" w14:textId="77777777" w:rsidR="00604EA0" w:rsidRPr="009F69E3" w:rsidRDefault="00604EA0" w:rsidP="00604EA0">
      <w:pPr>
        <w:spacing w:after="0" w:line="240" w:lineRule="auto"/>
        <w:jc w:val="both"/>
        <w:rPr>
          <w:rFonts w:asciiTheme="majorHAnsi" w:eastAsia="Batang" w:hAnsiTheme="majorHAnsi" w:cstheme="majorHAnsi"/>
          <w:color w:val="404040" w:themeColor="text1" w:themeTint="BF"/>
          <w:spacing w:val="-5"/>
          <w:lang w:val="es-ES"/>
        </w:rPr>
      </w:pPr>
      <w:r w:rsidRPr="009F69E3">
        <w:rPr>
          <w:rFonts w:asciiTheme="majorHAnsi" w:eastAsia="Batang" w:hAnsiTheme="majorHAnsi" w:cstheme="majorHAnsi"/>
          <w:color w:val="404040" w:themeColor="text1" w:themeTint="BF"/>
          <w:spacing w:val="-5"/>
          <w:lang w:val="es-ES"/>
        </w:rPr>
        <w:t>Los primeros cinco valores se derivan del Código de Integridad del DAFP que es lo suficientemente general y conciso para ser aplicable a todos los servidores públicos, siendo así adoptado por las entidades del Distrito Capital mediante el Decreto 118 de 2018 y; subsecuentemente, por la UAECD mediante</w:t>
      </w:r>
      <w:r w:rsidRPr="00501CD8">
        <w:rPr>
          <w:rFonts w:asciiTheme="majorHAnsi" w:hAnsiTheme="majorHAnsi" w:cstheme="majorHAnsi"/>
          <w:color w:val="000000" w:themeColor="text1"/>
          <w:szCs w:val="24"/>
        </w:rPr>
        <w:t xml:space="preserve"> </w:t>
      </w:r>
      <w:r w:rsidRPr="009F69E3">
        <w:rPr>
          <w:rFonts w:asciiTheme="majorHAnsi" w:eastAsia="Batang" w:hAnsiTheme="majorHAnsi" w:cstheme="majorHAnsi"/>
          <w:color w:val="404040" w:themeColor="text1" w:themeTint="BF"/>
          <w:spacing w:val="-5"/>
          <w:lang w:val="es-ES"/>
        </w:rPr>
        <w:t>Resolución 1120 de 2018, donde se establecen mínimos de integridad homogéneos para todos los servidores públicos. El último valor, propio de la UAECD, resulta de un ejercicio participativo y deliberativo en todos los niveles organizacionales, cuyos servidores deciden en julio de 2020 adoptar democráticamente un sexto valor ético que soporte los nuevos desafíos organizacionales de la UAECD.</w:t>
      </w:r>
    </w:p>
    <w:p w14:paraId="32A0484E" w14:textId="77777777" w:rsidR="00604EA0" w:rsidRPr="00501CD8" w:rsidRDefault="00604EA0" w:rsidP="00604EA0">
      <w:pPr>
        <w:spacing w:after="0" w:line="240" w:lineRule="auto"/>
        <w:jc w:val="both"/>
        <w:rPr>
          <w:rFonts w:asciiTheme="majorHAnsi" w:hAnsiTheme="majorHAnsi" w:cstheme="majorHAnsi"/>
          <w:color w:val="000000" w:themeColor="text1"/>
          <w:szCs w:val="24"/>
        </w:rPr>
      </w:pPr>
      <w:r w:rsidRPr="00501CD8">
        <w:rPr>
          <w:rFonts w:asciiTheme="majorHAnsi" w:hAnsiTheme="majorHAnsi" w:cstheme="majorHAnsi"/>
          <w:color w:val="000000" w:themeColor="text1"/>
          <w:szCs w:val="24"/>
        </w:rPr>
        <w:t xml:space="preserve"> </w:t>
      </w:r>
    </w:p>
    <w:p w14:paraId="4A02ADE7" w14:textId="77777777" w:rsidR="00604EA0" w:rsidRPr="009F69E3" w:rsidRDefault="00604EA0" w:rsidP="006B30A7">
      <w:pPr>
        <w:pStyle w:val="Prrafodelista"/>
        <w:numPr>
          <w:ilvl w:val="0"/>
          <w:numId w:val="1"/>
        </w:numPr>
        <w:spacing w:after="0" w:line="240" w:lineRule="auto"/>
        <w:jc w:val="both"/>
        <w:rPr>
          <w:rFonts w:asciiTheme="majorHAnsi" w:hAnsiTheme="majorHAnsi" w:cstheme="majorHAnsi"/>
          <w:color w:val="404040" w:themeColor="text1" w:themeTint="BF"/>
          <w:szCs w:val="24"/>
        </w:rPr>
      </w:pPr>
      <w:r w:rsidRPr="009F69E3">
        <w:rPr>
          <w:rFonts w:asciiTheme="majorHAnsi" w:hAnsiTheme="majorHAnsi" w:cstheme="majorHAnsi"/>
          <w:color w:val="404040" w:themeColor="text1" w:themeTint="BF"/>
          <w:szCs w:val="24"/>
          <w:u w:val="single"/>
        </w:rPr>
        <w:t>Honestidad</w:t>
      </w:r>
      <w:r w:rsidRPr="009F69E3">
        <w:rPr>
          <w:rFonts w:asciiTheme="majorHAnsi" w:hAnsiTheme="majorHAnsi" w:cstheme="majorHAnsi"/>
          <w:color w:val="404040" w:themeColor="text1" w:themeTint="BF"/>
          <w:szCs w:val="24"/>
        </w:rPr>
        <w:t>: Actúo siempre con fundamento en la verdad, cumpliendo mis deberes con transparencia y rectitud, y siempre favoreciendo el interés general.</w:t>
      </w:r>
    </w:p>
    <w:p w14:paraId="63D66164" w14:textId="77777777" w:rsidR="00604EA0" w:rsidRPr="009F69E3" w:rsidRDefault="00604EA0" w:rsidP="006B30A7">
      <w:pPr>
        <w:pStyle w:val="Prrafodelista"/>
        <w:numPr>
          <w:ilvl w:val="0"/>
          <w:numId w:val="1"/>
        </w:numPr>
        <w:spacing w:after="0" w:line="240" w:lineRule="auto"/>
        <w:jc w:val="both"/>
        <w:rPr>
          <w:rFonts w:asciiTheme="majorHAnsi" w:hAnsiTheme="majorHAnsi" w:cstheme="majorHAnsi"/>
          <w:color w:val="404040" w:themeColor="text1" w:themeTint="BF"/>
          <w:szCs w:val="24"/>
        </w:rPr>
      </w:pPr>
      <w:r w:rsidRPr="009F69E3">
        <w:rPr>
          <w:rFonts w:asciiTheme="majorHAnsi" w:hAnsiTheme="majorHAnsi" w:cstheme="majorHAnsi"/>
          <w:color w:val="404040" w:themeColor="text1" w:themeTint="BF"/>
          <w:szCs w:val="24"/>
          <w:u w:val="single"/>
        </w:rPr>
        <w:t>Respeto</w:t>
      </w:r>
      <w:r w:rsidRPr="009F69E3">
        <w:rPr>
          <w:rFonts w:asciiTheme="majorHAnsi" w:hAnsiTheme="majorHAnsi" w:cstheme="majorHAnsi"/>
          <w:color w:val="404040" w:themeColor="text1" w:themeTint="BF"/>
          <w:szCs w:val="24"/>
        </w:rPr>
        <w:t>:  Reconozco, valoro y trato de manera digna a todas las personas, con sus virtudes y defectos, sin importar su labor, su procedencia, títulos o cualquier otra condición.</w:t>
      </w:r>
    </w:p>
    <w:p w14:paraId="32631770" w14:textId="77777777" w:rsidR="00604EA0" w:rsidRPr="009F69E3" w:rsidRDefault="00604EA0" w:rsidP="006B30A7">
      <w:pPr>
        <w:pStyle w:val="Prrafodelista"/>
        <w:numPr>
          <w:ilvl w:val="0"/>
          <w:numId w:val="1"/>
        </w:numPr>
        <w:spacing w:after="0" w:line="240" w:lineRule="auto"/>
        <w:jc w:val="both"/>
        <w:rPr>
          <w:rFonts w:asciiTheme="majorHAnsi" w:hAnsiTheme="majorHAnsi" w:cstheme="majorHAnsi"/>
          <w:color w:val="404040" w:themeColor="text1" w:themeTint="BF"/>
          <w:szCs w:val="24"/>
        </w:rPr>
      </w:pPr>
      <w:r w:rsidRPr="009F69E3">
        <w:rPr>
          <w:rFonts w:asciiTheme="majorHAnsi" w:hAnsiTheme="majorHAnsi" w:cstheme="majorHAnsi"/>
          <w:color w:val="404040" w:themeColor="text1" w:themeTint="BF"/>
          <w:szCs w:val="24"/>
          <w:u w:val="single"/>
        </w:rPr>
        <w:t>Compromiso</w:t>
      </w:r>
      <w:r w:rsidRPr="009F69E3">
        <w:rPr>
          <w:rFonts w:asciiTheme="majorHAnsi" w:hAnsiTheme="majorHAnsi" w:cstheme="majorHAnsi"/>
          <w:color w:val="404040" w:themeColor="text1" w:themeTint="BF"/>
          <w:szCs w:val="24"/>
        </w:rPr>
        <w:t>: Soy consciente de la importancia de mi rol como servidor público y estoy en disposición permanente para comprender y resolver las necesidades de las personas con las que me relaciono en mis labores cotidianas, buscando siempre su bienestar.</w:t>
      </w:r>
    </w:p>
    <w:p w14:paraId="1E8702EC" w14:textId="77777777" w:rsidR="00604EA0" w:rsidRPr="009F69E3" w:rsidRDefault="00604EA0" w:rsidP="006B30A7">
      <w:pPr>
        <w:pStyle w:val="Prrafodelista"/>
        <w:numPr>
          <w:ilvl w:val="0"/>
          <w:numId w:val="1"/>
        </w:numPr>
        <w:spacing w:after="0" w:line="240" w:lineRule="auto"/>
        <w:jc w:val="both"/>
        <w:rPr>
          <w:rFonts w:asciiTheme="majorHAnsi" w:hAnsiTheme="majorHAnsi" w:cstheme="majorHAnsi"/>
          <w:color w:val="404040" w:themeColor="text1" w:themeTint="BF"/>
          <w:szCs w:val="24"/>
        </w:rPr>
      </w:pPr>
      <w:r w:rsidRPr="009F69E3">
        <w:rPr>
          <w:rFonts w:asciiTheme="majorHAnsi" w:hAnsiTheme="majorHAnsi" w:cstheme="majorHAnsi"/>
          <w:color w:val="404040" w:themeColor="text1" w:themeTint="BF"/>
          <w:szCs w:val="24"/>
          <w:u w:val="single"/>
        </w:rPr>
        <w:t>Diligencia</w:t>
      </w:r>
      <w:r w:rsidRPr="009F69E3">
        <w:rPr>
          <w:rFonts w:asciiTheme="majorHAnsi" w:hAnsiTheme="majorHAnsi" w:cstheme="majorHAnsi"/>
          <w:color w:val="404040" w:themeColor="text1" w:themeTint="BF"/>
          <w:szCs w:val="24"/>
        </w:rPr>
        <w:t>: Cumplo con los deberes, funciones y responsabilidades asignadas a mi cargo de la mejor manera posible, con atención, prontitud y eficiencia, para así optimizar el uso de los recursos del Estado.</w:t>
      </w:r>
    </w:p>
    <w:p w14:paraId="3C87EC67" w14:textId="77777777" w:rsidR="00604EA0" w:rsidRPr="009F69E3" w:rsidRDefault="00604EA0" w:rsidP="006B30A7">
      <w:pPr>
        <w:pStyle w:val="Prrafodelista"/>
        <w:numPr>
          <w:ilvl w:val="0"/>
          <w:numId w:val="1"/>
        </w:numPr>
        <w:spacing w:after="0" w:line="240" w:lineRule="auto"/>
        <w:jc w:val="both"/>
        <w:rPr>
          <w:rFonts w:asciiTheme="majorHAnsi" w:hAnsiTheme="majorHAnsi" w:cstheme="majorHAnsi"/>
          <w:color w:val="404040" w:themeColor="text1" w:themeTint="BF"/>
          <w:szCs w:val="24"/>
        </w:rPr>
      </w:pPr>
      <w:r w:rsidRPr="009F69E3">
        <w:rPr>
          <w:rFonts w:asciiTheme="majorHAnsi" w:hAnsiTheme="majorHAnsi" w:cstheme="majorHAnsi"/>
          <w:color w:val="404040" w:themeColor="text1" w:themeTint="BF"/>
          <w:szCs w:val="24"/>
          <w:u w:val="single"/>
        </w:rPr>
        <w:t>Justicia</w:t>
      </w:r>
      <w:r w:rsidRPr="009F69E3">
        <w:rPr>
          <w:rFonts w:asciiTheme="majorHAnsi" w:hAnsiTheme="majorHAnsi" w:cstheme="majorHAnsi"/>
          <w:color w:val="404040" w:themeColor="text1" w:themeTint="BF"/>
          <w:szCs w:val="24"/>
        </w:rPr>
        <w:t>: Actúo con imparcialidad garantizando los derechos de las personas, con equidad, igualdad y discriminación.</w:t>
      </w:r>
    </w:p>
    <w:p w14:paraId="45850EFF" w14:textId="77777777" w:rsidR="00604EA0" w:rsidRPr="009F69E3" w:rsidRDefault="00604EA0" w:rsidP="006B30A7">
      <w:pPr>
        <w:pStyle w:val="Prrafodelista"/>
        <w:numPr>
          <w:ilvl w:val="0"/>
          <w:numId w:val="1"/>
        </w:numPr>
        <w:spacing w:after="0" w:line="240" w:lineRule="auto"/>
        <w:jc w:val="both"/>
        <w:rPr>
          <w:rFonts w:asciiTheme="majorHAnsi" w:hAnsiTheme="majorHAnsi" w:cstheme="majorHAnsi"/>
          <w:b/>
          <w:bCs/>
          <w:color w:val="404040" w:themeColor="text1" w:themeTint="BF"/>
          <w:szCs w:val="24"/>
        </w:rPr>
      </w:pPr>
      <w:r w:rsidRPr="009F69E3">
        <w:rPr>
          <w:rFonts w:asciiTheme="majorHAnsi" w:hAnsiTheme="majorHAnsi" w:cstheme="majorHAnsi"/>
          <w:bCs/>
          <w:color w:val="404040" w:themeColor="text1" w:themeTint="BF"/>
          <w:szCs w:val="24"/>
          <w:u w:val="single"/>
        </w:rPr>
        <w:t>Innovación</w:t>
      </w:r>
      <w:r w:rsidRPr="009F69E3">
        <w:rPr>
          <w:rFonts w:asciiTheme="majorHAnsi" w:hAnsiTheme="majorHAnsi" w:cstheme="majorHAnsi"/>
          <w:bCs/>
          <w:color w:val="404040" w:themeColor="text1" w:themeTint="BF"/>
          <w:szCs w:val="24"/>
        </w:rPr>
        <w:t>:</w:t>
      </w:r>
      <w:r w:rsidRPr="009F69E3">
        <w:rPr>
          <w:rFonts w:asciiTheme="majorHAnsi" w:hAnsiTheme="majorHAnsi" w:cstheme="majorHAnsi"/>
          <w:b/>
          <w:bCs/>
          <w:color w:val="404040" w:themeColor="text1" w:themeTint="BF"/>
          <w:szCs w:val="24"/>
        </w:rPr>
        <w:t xml:space="preserve"> </w:t>
      </w:r>
      <w:r w:rsidRPr="009F69E3">
        <w:rPr>
          <w:rFonts w:asciiTheme="majorHAnsi" w:hAnsiTheme="majorHAnsi" w:cstheme="majorHAnsi"/>
          <w:bCs/>
          <w:color w:val="404040" w:themeColor="text1" w:themeTint="BF"/>
          <w:szCs w:val="24"/>
        </w:rPr>
        <w:t>Genero un ambiente habilitador, integrador y facilitador de experiencias creativas e innovadoras desde el punto de vista productivo y social que transformen realidades, para prosperar y competir en el tiempo.</w:t>
      </w:r>
    </w:p>
    <w:p w14:paraId="286CC12D" w14:textId="54A88514" w:rsidR="00E93A49" w:rsidRPr="00AA2905" w:rsidRDefault="00E93A49" w:rsidP="00604EA0">
      <w:pPr>
        <w:pStyle w:val="Default"/>
        <w:ind w:left="720"/>
        <w:jc w:val="both"/>
        <w:rPr>
          <w:rFonts w:asciiTheme="majorHAnsi" w:hAnsiTheme="majorHAnsi" w:cstheme="minorHAnsi"/>
          <w:color w:val="404040" w:themeColor="text1" w:themeTint="BF"/>
        </w:rPr>
      </w:pPr>
    </w:p>
    <w:p w14:paraId="037FF006" w14:textId="4D6D8B73" w:rsidR="000317A8" w:rsidRPr="00650F09" w:rsidRDefault="518292AD" w:rsidP="006B30A7">
      <w:pPr>
        <w:pStyle w:val="Ttulo1"/>
        <w:numPr>
          <w:ilvl w:val="2"/>
          <w:numId w:val="5"/>
        </w:numPr>
        <w:spacing w:before="0" w:line="240" w:lineRule="auto"/>
        <w:rPr>
          <w:rFonts w:asciiTheme="majorHAnsi" w:hAnsiTheme="majorHAnsi" w:cstheme="minorBidi"/>
          <w:color w:val="FF3300"/>
          <w:sz w:val="24"/>
          <w:szCs w:val="24"/>
        </w:rPr>
      </w:pPr>
      <w:bookmarkStart w:id="13" w:name="_Toc19266780"/>
      <w:bookmarkStart w:id="14" w:name="_Toc62057408"/>
      <w:r w:rsidRPr="00650F09">
        <w:rPr>
          <w:rFonts w:asciiTheme="majorHAnsi" w:hAnsiTheme="majorHAnsi" w:cstheme="minorBidi"/>
          <w:color w:val="FF3300"/>
          <w:sz w:val="24"/>
          <w:szCs w:val="24"/>
        </w:rPr>
        <w:t>Mapa de procesos</w:t>
      </w:r>
      <w:bookmarkEnd w:id="13"/>
      <w:bookmarkEnd w:id="14"/>
    </w:p>
    <w:p w14:paraId="4FC8C42A" w14:textId="77777777" w:rsidR="00BA06E7" w:rsidRPr="00AA2905" w:rsidRDefault="00BA06E7" w:rsidP="00E93A49">
      <w:pPr>
        <w:spacing w:after="0" w:line="240" w:lineRule="auto"/>
        <w:jc w:val="both"/>
        <w:rPr>
          <w:rFonts w:asciiTheme="majorHAnsi" w:hAnsiTheme="majorHAnsi"/>
          <w:color w:val="404040" w:themeColor="text1" w:themeTint="BF"/>
          <w:sz w:val="24"/>
          <w:szCs w:val="24"/>
        </w:rPr>
      </w:pPr>
    </w:p>
    <w:p w14:paraId="724C92E4" w14:textId="0D13E870" w:rsidR="00E93A49" w:rsidRPr="00BE6B7D" w:rsidRDefault="00E93A49" w:rsidP="00E93A49">
      <w:pPr>
        <w:spacing w:after="0" w:line="240" w:lineRule="auto"/>
        <w:jc w:val="both"/>
        <w:rPr>
          <w:rFonts w:asciiTheme="majorHAnsi" w:hAnsiTheme="majorHAnsi"/>
          <w:color w:val="404040" w:themeColor="text1" w:themeTint="BF"/>
          <w:szCs w:val="24"/>
        </w:rPr>
      </w:pPr>
      <w:r w:rsidRPr="00BE6B7D">
        <w:rPr>
          <w:rFonts w:asciiTheme="majorHAnsi" w:hAnsiTheme="majorHAnsi"/>
          <w:color w:val="404040" w:themeColor="text1" w:themeTint="BF"/>
          <w:szCs w:val="24"/>
        </w:rPr>
        <w:t xml:space="preserve">La cadena de valor o mapa de procesos es una herramienta de análisis estratégico que ayuda a determinar la ventaja competitiva de la UAECD, consiguiendo examinar y relacionar sus procesos más relevantes para la creación de valor público y corporativo en un entorno de alta competitividad. </w:t>
      </w:r>
    </w:p>
    <w:p w14:paraId="74148C33" w14:textId="77777777" w:rsidR="00E93A49" w:rsidRPr="00BE6B7D" w:rsidRDefault="00E93A49" w:rsidP="00E93A49">
      <w:pPr>
        <w:spacing w:after="0" w:line="240" w:lineRule="auto"/>
        <w:jc w:val="both"/>
        <w:rPr>
          <w:rFonts w:asciiTheme="majorHAnsi" w:hAnsiTheme="majorHAnsi"/>
          <w:color w:val="404040" w:themeColor="text1" w:themeTint="BF"/>
          <w:szCs w:val="24"/>
        </w:rPr>
      </w:pPr>
    </w:p>
    <w:p w14:paraId="7EAC30D5" w14:textId="5353696D" w:rsidR="00E93A49" w:rsidRPr="00BE6B7D" w:rsidRDefault="00E93A49" w:rsidP="00E93A49">
      <w:pPr>
        <w:spacing w:after="0" w:line="240" w:lineRule="auto"/>
        <w:jc w:val="both"/>
        <w:rPr>
          <w:rFonts w:asciiTheme="majorHAnsi" w:hAnsiTheme="majorHAnsi"/>
          <w:color w:val="404040" w:themeColor="text1" w:themeTint="BF"/>
          <w:szCs w:val="24"/>
        </w:rPr>
      </w:pPr>
      <w:r w:rsidRPr="00BE6B7D">
        <w:rPr>
          <w:rFonts w:asciiTheme="majorHAnsi" w:hAnsiTheme="majorHAnsi"/>
          <w:color w:val="404040" w:themeColor="text1" w:themeTint="BF"/>
          <w:szCs w:val="24"/>
        </w:rPr>
        <w:t xml:space="preserve">El Modelo de Gestión por Procesos, aplicable a la transformación institucional del Catastro de Bogotá, busca generar sinergias que produzca un cambio en términos de la efectividad y eficacia de la organización y mejoren sus niveles de eficiencia, por lo que estructura su gestión pública en cuatro grupos de procesos: </w:t>
      </w:r>
    </w:p>
    <w:p w14:paraId="42005FD3" w14:textId="77777777" w:rsidR="00E93A49" w:rsidRPr="00AA2905" w:rsidRDefault="00E93A49" w:rsidP="00E93A49">
      <w:pPr>
        <w:spacing w:after="0" w:line="240" w:lineRule="auto"/>
        <w:jc w:val="both"/>
        <w:rPr>
          <w:rFonts w:asciiTheme="majorHAnsi" w:hAnsiTheme="majorHAnsi"/>
          <w:color w:val="404040" w:themeColor="text1" w:themeTint="BF"/>
          <w:sz w:val="24"/>
          <w:szCs w:val="24"/>
        </w:rPr>
      </w:pPr>
    </w:p>
    <w:p w14:paraId="2EDA4CE6" w14:textId="0496C39C" w:rsidR="00E93A49" w:rsidRPr="0089070A" w:rsidRDefault="00E93A49" w:rsidP="00866441">
      <w:pPr>
        <w:pStyle w:val="Prrafodelista"/>
        <w:numPr>
          <w:ilvl w:val="0"/>
          <w:numId w:val="39"/>
        </w:numPr>
        <w:spacing w:after="0" w:line="240" w:lineRule="auto"/>
        <w:jc w:val="both"/>
        <w:rPr>
          <w:rFonts w:asciiTheme="majorHAnsi" w:hAnsiTheme="majorHAnsi"/>
          <w:color w:val="404040" w:themeColor="text1" w:themeTint="BF"/>
          <w:szCs w:val="24"/>
        </w:rPr>
      </w:pPr>
      <w:r w:rsidRPr="0089070A">
        <w:rPr>
          <w:rFonts w:asciiTheme="majorHAnsi" w:hAnsiTheme="majorHAnsi"/>
          <w:b/>
          <w:color w:val="404040" w:themeColor="text1" w:themeTint="BF"/>
          <w:sz w:val="24"/>
          <w:szCs w:val="24"/>
        </w:rPr>
        <w:t>Estratégicos:</w:t>
      </w:r>
      <w:r w:rsidRPr="0089070A">
        <w:rPr>
          <w:rFonts w:asciiTheme="majorHAnsi" w:hAnsiTheme="majorHAnsi"/>
          <w:color w:val="404040" w:themeColor="text1" w:themeTint="BF"/>
          <w:sz w:val="24"/>
          <w:szCs w:val="24"/>
        </w:rPr>
        <w:t xml:space="preserve"> </w:t>
      </w:r>
      <w:r w:rsidRPr="0089070A">
        <w:rPr>
          <w:rFonts w:asciiTheme="majorHAnsi" w:hAnsiTheme="majorHAnsi"/>
          <w:color w:val="404040" w:themeColor="text1" w:themeTint="BF"/>
          <w:szCs w:val="24"/>
        </w:rPr>
        <w:t>Buscan posicionar favorablemente a la UAECD frente a las tendencias y sus competidores, a través del direccionamiento estratégico de la Unidad, para proyectar acciones que cumplan los supuestos previstos en la gestión del riesgo y posibilitándole la realización de su visión.</w:t>
      </w:r>
    </w:p>
    <w:p w14:paraId="07C4CE3A" w14:textId="56568456" w:rsidR="00E93A49" w:rsidRPr="0089070A" w:rsidRDefault="00E93A49" w:rsidP="00866441">
      <w:pPr>
        <w:pStyle w:val="Prrafodelista"/>
        <w:numPr>
          <w:ilvl w:val="0"/>
          <w:numId w:val="39"/>
        </w:numPr>
        <w:spacing w:after="0" w:line="240" w:lineRule="auto"/>
        <w:jc w:val="both"/>
        <w:rPr>
          <w:rFonts w:asciiTheme="majorHAnsi" w:hAnsiTheme="majorHAnsi"/>
          <w:color w:val="404040" w:themeColor="text1" w:themeTint="BF"/>
          <w:sz w:val="24"/>
          <w:szCs w:val="24"/>
        </w:rPr>
      </w:pPr>
      <w:r w:rsidRPr="0089070A">
        <w:rPr>
          <w:rFonts w:asciiTheme="majorHAnsi" w:hAnsiTheme="majorHAnsi"/>
          <w:b/>
          <w:color w:val="404040" w:themeColor="text1" w:themeTint="BF"/>
          <w:sz w:val="24"/>
          <w:szCs w:val="24"/>
        </w:rPr>
        <w:t>Misionales:</w:t>
      </w:r>
      <w:r w:rsidRPr="0089070A">
        <w:rPr>
          <w:rFonts w:asciiTheme="majorHAnsi" w:hAnsiTheme="majorHAnsi"/>
          <w:color w:val="404040" w:themeColor="text1" w:themeTint="BF"/>
          <w:sz w:val="24"/>
          <w:szCs w:val="24"/>
        </w:rPr>
        <w:t xml:space="preserve">  </w:t>
      </w:r>
      <w:r w:rsidRPr="0089070A">
        <w:rPr>
          <w:rFonts w:asciiTheme="majorHAnsi" w:hAnsiTheme="majorHAnsi"/>
          <w:color w:val="404040" w:themeColor="text1" w:themeTint="BF"/>
          <w:szCs w:val="24"/>
        </w:rPr>
        <w:t>Responden a las funciones sustantivas propias del mandato de la UAECD, dando cumplimiento a su razón de ser, mediante la provisión de bienes y servicios.</w:t>
      </w:r>
    </w:p>
    <w:p w14:paraId="2428432A" w14:textId="19BFBAA4" w:rsidR="00E93A49" w:rsidRPr="0089070A" w:rsidRDefault="00E93A49" w:rsidP="00866441">
      <w:pPr>
        <w:pStyle w:val="Prrafodelista"/>
        <w:numPr>
          <w:ilvl w:val="0"/>
          <w:numId w:val="39"/>
        </w:numPr>
        <w:spacing w:after="0" w:line="240" w:lineRule="auto"/>
        <w:jc w:val="both"/>
        <w:rPr>
          <w:rFonts w:asciiTheme="majorHAnsi" w:hAnsiTheme="majorHAnsi"/>
          <w:color w:val="404040" w:themeColor="text1" w:themeTint="BF"/>
          <w:szCs w:val="24"/>
        </w:rPr>
      </w:pPr>
      <w:r w:rsidRPr="0089070A">
        <w:rPr>
          <w:rFonts w:asciiTheme="majorHAnsi" w:hAnsiTheme="majorHAnsi"/>
          <w:b/>
          <w:color w:val="404040" w:themeColor="text1" w:themeTint="BF"/>
          <w:sz w:val="24"/>
          <w:szCs w:val="24"/>
        </w:rPr>
        <w:t>Apoyo:</w:t>
      </w:r>
      <w:r w:rsidRPr="0089070A">
        <w:rPr>
          <w:rFonts w:asciiTheme="majorHAnsi" w:hAnsiTheme="majorHAnsi"/>
          <w:color w:val="404040" w:themeColor="text1" w:themeTint="BF"/>
          <w:sz w:val="24"/>
          <w:szCs w:val="24"/>
        </w:rPr>
        <w:t xml:space="preserve"> </w:t>
      </w:r>
      <w:r w:rsidRPr="0089070A">
        <w:rPr>
          <w:rFonts w:asciiTheme="majorHAnsi" w:hAnsiTheme="majorHAnsi"/>
          <w:color w:val="404040" w:themeColor="text1" w:themeTint="BF"/>
          <w:szCs w:val="24"/>
        </w:rPr>
        <w:t xml:space="preserve">Garantizan la provisión de recursos para brindar apoyo a la entidad en todos sus frentes, poder cumplir su misionalidad y la consecución de todos sus procesos. </w:t>
      </w:r>
    </w:p>
    <w:p w14:paraId="37A56FA9" w14:textId="1E95EA2F" w:rsidR="00E93A49" w:rsidRPr="0089070A" w:rsidRDefault="00E93A49" w:rsidP="00866441">
      <w:pPr>
        <w:pStyle w:val="Prrafodelista"/>
        <w:numPr>
          <w:ilvl w:val="0"/>
          <w:numId w:val="39"/>
        </w:numPr>
        <w:spacing w:after="0" w:line="240" w:lineRule="auto"/>
        <w:jc w:val="both"/>
        <w:rPr>
          <w:rFonts w:asciiTheme="majorHAnsi" w:hAnsiTheme="majorHAnsi"/>
          <w:color w:val="404040" w:themeColor="text1" w:themeTint="BF"/>
          <w:szCs w:val="24"/>
        </w:rPr>
      </w:pPr>
      <w:r w:rsidRPr="0089070A">
        <w:rPr>
          <w:rFonts w:asciiTheme="majorHAnsi" w:hAnsiTheme="majorHAnsi"/>
          <w:b/>
          <w:color w:val="404040" w:themeColor="text1" w:themeTint="BF"/>
          <w:sz w:val="24"/>
          <w:szCs w:val="24"/>
        </w:rPr>
        <w:t>Evaluación y control:</w:t>
      </w:r>
      <w:r w:rsidRPr="0089070A">
        <w:rPr>
          <w:rFonts w:asciiTheme="majorHAnsi" w:hAnsiTheme="majorHAnsi"/>
          <w:color w:val="404040" w:themeColor="text1" w:themeTint="BF"/>
          <w:sz w:val="24"/>
          <w:szCs w:val="24"/>
        </w:rPr>
        <w:t xml:space="preserve"> </w:t>
      </w:r>
      <w:r w:rsidRPr="0089070A">
        <w:rPr>
          <w:rFonts w:asciiTheme="majorHAnsi" w:hAnsiTheme="majorHAnsi"/>
          <w:color w:val="404040" w:themeColor="text1" w:themeTint="BF"/>
          <w:szCs w:val="24"/>
        </w:rPr>
        <w:t>Encaminados a funcionar iterativa e integralmente en toda la gestión, buscan la mejora continua de la UAECD para incrementar la calidad en sus procesos, productos y servicios; además de verificar el cumplimiento de los objetivos organizacionales y la satisfacción de necesidades de los ciudadanos y sus usuarios, comprobando que se ha producido un aprendizaje constante que garantice la acción, evolución y adaptación de la organización.</w:t>
      </w:r>
    </w:p>
    <w:p w14:paraId="0FCC6832" w14:textId="77777777" w:rsidR="00E93A49" w:rsidRPr="00BE6B7D" w:rsidRDefault="00E93A49" w:rsidP="00E93A49">
      <w:pPr>
        <w:spacing w:after="0" w:line="240" w:lineRule="auto"/>
        <w:jc w:val="both"/>
        <w:rPr>
          <w:rFonts w:asciiTheme="majorHAnsi" w:hAnsiTheme="majorHAnsi"/>
          <w:color w:val="404040" w:themeColor="text1" w:themeTint="BF"/>
          <w:szCs w:val="24"/>
        </w:rPr>
      </w:pPr>
    </w:p>
    <w:p w14:paraId="60B97238" w14:textId="2FC6009C" w:rsidR="00E93A49" w:rsidRPr="00BE6B7D" w:rsidRDefault="00E93A49" w:rsidP="00E93A49">
      <w:pPr>
        <w:spacing w:after="0" w:line="240" w:lineRule="auto"/>
        <w:jc w:val="both"/>
        <w:rPr>
          <w:rFonts w:asciiTheme="majorHAnsi" w:hAnsiTheme="majorHAnsi"/>
          <w:color w:val="404040" w:themeColor="text1" w:themeTint="BF"/>
          <w:szCs w:val="24"/>
        </w:rPr>
      </w:pPr>
      <w:r w:rsidRPr="00BE6B7D">
        <w:rPr>
          <w:rFonts w:asciiTheme="majorHAnsi" w:hAnsiTheme="majorHAnsi"/>
          <w:color w:val="404040" w:themeColor="text1" w:themeTint="BF"/>
          <w:szCs w:val="24"/>
        </w:rPr>
        <w:t xml:space="preserve">Teniendo en cuenta lo anterior y la ampliación en el objeto y alcance de la Unidad Administrativa Especial de Catastro Distrital, establecido en el Plan de Desarrollo Distrital, fue necesario realizar un ajuste en la cadena de valor, incluyendo el nuevo proceso: </w:t>
      </w:r>
      <w:r w:rsidRPr="0044364F">
        <w:rPr>
          <w:rFonts w:asciiTheme="majorHAnsi" w:hAnsiTheme="majorHAnsi"/>
          <w:color w:val="404040" w:themeColor="text1" w:themeTint="BF"/>
          <w:szCs w:val="24"/>
          <w:u w:val="single"/>
        </w:rPr>
        <w:t>Gestión Catastral Territorial</w:t>
      </w:r>
      <w:r w:rsidRPr="00BE6B7D">
        <w:rPr>
          <w:rFonts w:asciiTheme="majorHAnsi" w:hAnsiTheme="majorHAnsi"/>
          <w:color w:val="404040" w:themeColor="text1" w:themeTint="BF"/>
          <w:szCs w:val="24"/>
        </w:rPr>
        <w:t>, en el cual se encuentran las actividades relacionadas con prestar el servicio público de gestión y operación catastral multipropósito en cualquier lugar del territorio nacional, cuando la Unidad sea contratada para el efecto.</w:t>
      </w:r>
    </w:p>
    <w:p w14:paraId="5A122E39" w14:textId="77777777" w:rsidR="00E93A49" w:rsidRPr="00AA2905" w:rsidRDefault="00E93A49" w:rsidP="00E93A49">
      <w:pPr>
        <w:spacing w:after="0" w:line="240" w:lineRule="auto"/>
        <w:jc w:val="both"/>
        <w:rPr>
          <w:rFonts w:asciiTheme="majorHAnsi" w:hAnsiTheme="majorHAnsi"/>
          <w:color w:val="404040" w:themeColor="text1" w:themeTint="BF"/>
          <w:sz w:val="24"/>
          <w:szCs w:val="24"/>
        </w:rPr>
      </w:pPr>
    </w:p>
    <w:p w14:paraId="455FC7A7" w14:textId="06841A7A" w:rsidR="00E93A49" w:rsidRPr="00BE6B7D" w:rsidRDefault="00E93A49" w:rsidP="00E93A49">
      <w:pPr>
        <w:spacing w:after="0" w:line="240" w:lineRule="auto"/>
        <w:jc w:val="both"/>
        <w:rPr>
          <w:rFonts w:asciiTheme="majorHAnsi" w:hAnsiTheme="majorHAnsi"/>
          <w:color w:val="404040" w:themeColor="text1" w:themeTint="BF"/>
          <w:szCs w:val="24"/>
        </w:rPr>
      </w:pPr>
      <w:r w:rsidRPr="00BE6B7D">
        <w:rPr>
          <w:rFonts w:asciiTheme="majorHAnsi" w:hAnsiTheme="majorHAnsi"/>
          <w:color w:val="404040" w:themeColor="text1" w:themeTint="BF"/>
          <w:szCs w:val="24"/>
        </w:rPr>
        <w:t xml:space="preserve">Así, en la vigencia 2020 se introduce un único cambio en la cadena de valor con la creación del nuevo proceso y se mantienen los procesos con los cuales venía funcionando la Unidad, como resultado el Comité Institucional de Gestión y Desempeño, determinó los siguientes procesos para el desarrollo de la misión institucional: </w:t>
      </w:r>
    </w:p>
    <w:p w14:paraId="14F85EAA" w14:textId="77777777" w:rsidR="00E93A49" w:rsidRPr="00BE6B7D" w:rsidRDefault="00E93A49" w:rsidP="00E93A49">
      <w:pPr>
        <w:spacing w:after="0" w:line="240" w:lineRule="auto"/>
        <w:jc w:val="both"/>
        <w:rPr>
          <w:rFonts w:asciiTheme="majorHAnsi" w:hAnsiTheme="majorHAnsi"/>
          <w:b/>
          <w:color w:val="404040" w:themeColor="text1" w:themeTint="BF"/>
          <w:szCs w:val="24"/>
        </w:rPr>
      </w:pPr>
    </w:p>
    <w:p w14:paraId="067B2E6F" w14:textId="064DB365" w:rsidR="00E93A49" w:rsidRPr="009F69E3" w:rsidRDefault="00E93A49" w:rsidP="00866441">
      <w:pPr>
        <w:pStyle w:val="Prrafodelista"/>
        <w:numPr>
          <w:ilvl w:val="0"/>
          <w:numId w:val="38"/>
        </w:numPr>
        <w:spacing w:after="0" w:line="240" w:lineRule="auto"/>
        <w:jc w:val="both"/>
        <w:rPr>
          <w:rFonts w:asciiTheme="majorHAnsi" w:hAnsiTheme="majorHAnsi"/>
          <w:color w:val="404040" w:themeColor="text1" w:themeTint="BF"/>
          <w:szCs w:val="24"/>
        </w:rPr>
      </w:pPr>
      <w:r w:rsidRPr="009F69E3">
        <w:rPr>
          <w:rFonts w:asciiTheme="majorHAnsi" w:hAnsiTheme="majorHAnsi"/>
          <w:b/>
          <w:color w:val="404040" w:themeColor="text1" w:themeTint="BF"/>
          <w:szCs w:val="24"/>
        </w:rPr>
        <w:t>Procesos Estratégicos</w:t>
      </w:r>
      <w:r w:rsidRPr="009F69E3">
        <w:rPr>
          <w:rFonts w:asciiTheme="majorHAnsi" w:hAnsiTheme="majorHAnsi"/>
          <w:color w:val="404040" w:themeColor="text1" w:themeTint="BF"/>
          <w:szCs w:val="24"/>
        </w:rPr>
        <w:t>: 1) Direccionamiento Estratégico, 2) Gestión Integral del Riesgo;</w:t>
      </w:r>
    </w:p>
    <w:p w14:paraId="3EB106DB" w14:textId="3672D8AC" w:rsidR="00E93A49" w:rsidRPr="009F69E3" w:rsidRDefault="00E93A49" w:rsidP="00866441">
      <w:pPr>
        <w:pStyle w:val="Prrafodelista"/>
        <w:numPr>
          <w:ilvl w:val="0"/>
          <w:numId w:val="38"/>
        </w:numPr>
        <w:spacing w:after="0" w:line="240" w:lineRule="auto"/>
        <w:jc w:val="both"/>
        <w:rPr>
          <w:rFonts w:asciiTheme="majorHAnsi" w:hAnsiTheme="majorHAnsi"/>
          <w:color w:val="404040" w:themeColor="text1" w:themeTint="BF"/>
          <w:szCs w:val="24"/>
        </w:rPr>
      </w:pPr>
      <w:r w:rsidRPr="009F69E3">
        <w:rPr>
          <w:rFonts w:asciiTheme="majorHAnsi" w:hAnsiTheme="majorHAnsi"/>
          <w:b/>
          <w:color w:val="404040" w:themeColor="text1" w:themeTint="BF"/>
          <w:szCs w:val="24"/>
        </w:rPr>
        <w:t>Procesos Misionales:</w:t>
      </w:r>
      <w:r w:rsidRPr="009F69E3">
        <w:rPr>
          <w:rFonts w:asciiTheme="majorHAnsi" w:hAnsiTheme="majorHAnsi"/>
          <w:color w:val="404040" w:themeColor="text1" w:themeTint="BF"/>
          <w:szCs w:val="24"/>
        </w:rPr>
        <w:t xml:space="preserve"> 1) Captura de Información, 2) Integración de Información, 3) Disposición de Información, 4) </w:t>
      </w:r>
      <w:r w:rsidRPr="009F69E3">
        <w:rPr>
          <w:rFonts w:asciiTheme="majorHAnsi" w:hAnsiTheme="majorHAnsi"/>
          <w:color w:val="404040" w:themeColor="text1" w:themeTint="BF"/>
          <w:szCs w:val="24"/>
          <w:u w:val="single"/>
        </w:rPr>
        <w:t>Gestión Catastral Territorial</w:t>
      </w:r>
      <w:r w:rsidRPr="009F69E3">
        <w:rPr>
          <w:rFonts w:asciiTheme="majorHAnsi" w:hAnsiTheme="majorHAnsi"/>
          <w:color w:val="404040" w:themeColor="text1" w:themeTint="BF"/>
          <w:szCs w:val="24"/>
        </w:rPr>
        <w:t>;</w:t>
      </w:r>
    </w:p>
    <w:p w14:paraId="2860D1AF" w14:textId="18D33ADA" w:rsidR="00E93A49" w:rsidRPr="009F69E3" w:rsidRDefault="00E93A49" w:rsidP="00866441">
      <w:pPr>
        <w:pStyle w:val="Prrafodelista"/>
        <w:numPr>
          <w:ilvl w:val="0"/>
          <w:numId w:val="38"/>
        </w:numPr>
        <w:spacing w:after="0" w:line="240" w:lineRule="auto"/>
        <w:jc w:val="both"/>
        <w:rPr>
          <w:rFonts w:asciiTheme="majorHAnsi" w:hAnsiTheme="majorHAnsi"/>
          <w:color w:val="404040" w:themeColor="text1" w:themeTint="BF"/>
          <w:szCs w:val="24"/>
        </w:rPr>
      </w:pPr>
      <w:r w:rsidRPr="009F69E3">
        <w:rPr>
          <w:rFonts w:asciiTheme="majorHAnsi" w:hAnsiTheme="majorHAnsi"/>
          <w:b/>
          <w:color w:val="404040" w:themeColor="text1" w:themeTint="BF"/>
          <w:szCs w:val="24"/>
        </w:rPr>
        <w:t>Procesos de Apoyo:</w:t>
      </w:r>
      <w:r w:rsidRPr="009F69E3">
        <w:rPr>
          <w:rFonts w:asciiTheme="majorHAnsi" w:hAnsiTheme="majorHAnsi"/>
          <w:color w:val="404040" w:themeColor="text1" w:themeTint="BF"/>
          <w:szCs w:val="24"/>
        </w:rPr>
        <w:t xml:space="preserve"> 1) Gestión del Talento Humano, 2) Gestión Documental, 3) Gestión de Servicios Administrativos, 4) Gestión Financiera, 5) Gestión Jurídica, 6) Gestión de Comunicaciones, 7) Gestión Contractual y 8) Provisión y Soporte de Servicios TI.</w:t>
      </w:r>
    </w:p>
    <w:p w14:paraId="2558DD0D" w14:textId="741A06B3" w:rsidR="00E93A49" w:rsidRPr="009F69E3" w:rsidRDefault="00E93A49" w:rsidP="00866441">
      <w:pPr>
        <w:pStyle w:val="Prrafodelista"/>
        <w:numPr>
          <w:ilvl w:val="0"/>
          <w:numId w:val="38"/>
        </w:numPr>
        <w:spacing w:after="0" w:line="240" w:lineRule="auto"/>
        <w:jc w:val="both"/>
        <w:rPr>
          <w:rFonts w:asciiTheme="majorHAnsi" w:hAnsiTheme="majorHAnsi"/>
          <w:color w:val="404040" w:themeColor="text1" w:themeTint="BF"/>
          <w:szCs w:val="24"/>
        </w:rPr>
      </w:pPr>
      <w:r w:rsidRPr="009F69E3">
        <w:rPr>
          <w:rFonts w:asciiTheme="majorHAnsi" w:hAnsiTheme="majorHAnsi"/>
          <w:b/>
          <w:color w:val="404040" w:themeColor="text1" w:themeTint="BF"/>
          <w:szCs w:val="24"/>
        </w:rPr>
        <w:t>Procesos de Evaluación y Control:</w:t>
      </w:r>
      <w:r w:rsidRPr="009F69E3">
        <w:rPr>
          <w:rFonts w:asciiTheme="majorHAnsi" w:hAnsiTheme="majorHAnsi"/>
          <w:color w:val="404040" w:themeColor="text1" w:themeTint="BF"/>
          <w:szCs w:val="24"/>
        </w:rPr>
        <w:t xml:space="preserve"> 1) Medición, Análisis y Mejora y 2) Control Disciplinario Interno.</w:t>
      </w:r>
    </w:p>
    <w:p w14:paraId="1996D022" w14:textId="77777777" w:rsidR="00E93A49" w:rsidRPr="009F69E3" w:rsidRDefault="00E93A49" w:rsidP="00E93A49">
      <w:pPr>
        <w:spacing w:after="0" w:line="240" w:lineRule="auto"/>
        <w:jc w:val="both"/>
        <w:rPr>
          <w:rFonts w:asciiTheme="majorHAnsi" w:hAnsiTheme="majorHAnsi"/>
          <w:color w:val="404040" w:themeColor="text1" w:themeTint="BF"/>
          <w:szCs w:val="24"/>
        </w:rPr>
      </w:pPr>
    </w:p>
    <w:p w14:paraId="66F0584A" w14:textId="5FB76517" w:rsidR="00A641FE" w:rsidRPr="009F69E3" w:rsidRDefault="00E93A49" w:rsidP="00E93A49">
      <w:pPr>
        <w:spacing w:after="0" w:line="240" w:lineRule="auto"/>
        <w:jc w:val="both"/>
        <w:rPr>
          <w:rFonts w:asciiTheme="majorHAnsi" w:hAnsiTheme="majorHAnsi"/>
          <w:color w:val="404040" w:themeColor="text1" w:themeTint="BF"/>
          <w:szCs w:val="24"/>
        </w:rPr>
      </w:pPr>
      <w:r w:rsidRPr="009F69E3">
        <w:rPr>
          <w:rFonts w:asciiTheme="majorHAnsi" w:hAnsiTheme="majorHAnsi"/>
          <w:color w:val="404040" w:themeColor="text1" w:themeTint="BF"/>
          <w:szCs w:val="24"/>
        </w:rPr>
        <w:t xml:space="preserve">Los mencionados procesos </w:t>
      </w:r>
      <w:r w:rsidR="00E4135A" w:rsidRPr="009F69E3">
        <w:rPr>
          <w:rFonts w:asciiTheme="majorHAnsi" w:hAnsiTheme="majorHAnsi"/>
          <w:color w:val="404040" w:themeColor="text1" w:themeTint="BF"/>
          <w:szCs w:val="24"/>
        </w:rPr>
        <w:t>s</w:t>
      </w:r>
      <w:r w:rsidRPr="009F69E3">
        <w:rPr>
          <w:rFonts w:asciiTheme="majorHAnsi" w:hAnsiTheme="majorHAnsi"/>
          <w:color w:val="404040" w:themeColor="text1" w:themeTint="BF"/>
          <w:szCs w:val="24"/>
        </w:rPr>
        <w:t>e pueden visualizar sistémicamente en su cadena de valor, por medio de la siguiente figura:</w:t>
      </w:r>
    </w:p>
    <w:p w14:paraId="6ADABE94" w14:textId="77777777" w:rsidR="00E833B3" w:rsidRDefault="00E833B3" w:rsidP="00E93A49">
      <w:pPr>
        <w:spacing w:after="0" w:line="240" w:lineRule="auto"/>
        <w:jc w:val="both"/>
        <w:rPr>
          <w:rFonts w:asciiTheme="majorHAnsi" w:hAnsiTheme="majorHAnsi" w:cstheme="minorHAnsi"/>
          <w:b/>
          <w:i/>
          <w:color w:val="404040" w:themeColor="text1" w:themeTint="BF"/>
          <w:sz w:val="20"/>
        </w:rPr>
      </w:pPr>
    </w:p>
    <w:p w14:paraId="2E561ED8" w14:textId="05DC2DEE" w:rsidR="00E833B3" w:rsidRPr="00E833B3" w:rsidRDefault="00E833B3" w:rsidP="00E833B3">
      <w:pPr>
        <w:spacing w:after="0" w:line="240" w:lineRule="auto"/>
        <w:jc w:val="center"/>
        <w:rPr>
          <w:rFonts w:asciiTheme="majorHAnsi" w:hAnsiTheme="majorHAnsi"/>
          <w:color w:val="404040" w:themeColor="text1" w:themeTint="BF"/>
          <w:sz w:val="24"/>
          <w:szCs w:val="24"/>
        </w:rPr>
      </w:pPr>
      <w:r w:rsidRPr="00E833B3">
        <w:rPr>
          <w:rFonts w:asciiTheme="majorHAnsi" w:hAnsiTheme="majorHAnsi" w:cstheme="minorHAnsi"/>
          <w:b/>
          <w:color w:val="404040" w:themeColor="text1" w:themeTint="BF"/>
          <w:sz w:val="20"/>
        </w:rPr>
        <w:t>Figura 2. Mapa de procesos de la UAECD</w:t>
      </w:r>
    </w:p>
    <w:p w14:paraId="6AC05AA9" w14:textId="5EF413FD" w:rsidR="000317A8" w:rsidRPr="00AA2905" w:rsidRDefault="00E93A49" w:rsidP="004D36DF">
      <w:pPr>
        <w:spacing w:after="0" w:line="240" w:lineRule="auto"/>
        <w:jc w:val="center"/>
        <w:rPr>
          <w:rFonts w:asciiTheme="majorHAnsi" w:hAnsiTheme="majorHAnsi" w:cstheme="minorHAnsi"/>
          <w:b/>
          <w:color w:val="1F4E79" w:themeColor="accent5" w:themeShade="80"/>
          <w:sz w:val="24"/>
          <w:szCs w:val="24"/>
          <w:highlight w:val="yellow"/>
        </w:rPr>
      </w:pPr>
      <w:r w:rsidRPr="00AA2905">
        <w:rPr>
          <w:rFonts w:cs="Arial"/>
          <w:noProof/>
          <w:sz w:val="24"/>
          <w:szCs w:val="24"/>
          <w:lang w:eastAsia="es-CO"/>
        </w:rPr>
        <w:drawing>
          <wp:inline distT="0" distB="0" distL="0" distR="0" wp14:anchorId="54AFCABE" wp14:editId="223C59F7">
            <wp:extent cx="5124461" cy="3352800"/>
            <wp:effectExtent l="0" t="0" r="0" b="0"/>
            <wp:docPr id="5" name="Imagen 1">
              <a:extLst xmlns:a="http://schemas.openxmlformats.org/drawingml/2006/main">
                <a:ext uri="{FF2B5EF4-FFF2-40B4-BE49-F238E27FC236}">
                  <a16:creationId xmlns:a16="http://schemas.microsoft.com/office/drawing/2014/main" id="{264E104C-E5DB-4BD0-A4DA-73724D7A3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64E104C-E5DB-4BD0-A4DA-73724D7A37FE}"/>
                        </a:ext>
                      </a:extLst>
                    </pic:cNvPr>
                    <pic:cNvPicPr>
                      <a:picLocks noChangeAspect="1"/>
                    </pic:cNvPicPr>
                  </pic:nvPicPr>
                  <pic:blipFill rotWithShape="1">
                    <a:blip r:embed="rId10"/>
                    <a:srcRect l="23561" t="15845" r="25193" b="7440"/>
                    <a:stretch/>
                  </pic:blipFill>
                  <pic:spPr>
                    <a:xfrm>
                      <a:off x="0" y="0"/>
                      <a:ext cx="5136098" cy="3360414"/>
                    </a:xfrm>
                    <a:prstGeom prst="rect">
                      <a:avLst/>
                    </a:prstGeom>
                  </pic:spPr>
                </pic:pic>
              </a:graphicData>
            </a:graphic>
          </wp:inline>
        </w:drawing>
      </w:r>
    </w:p>
    <w:p w14:paraId="5B847CBB" w14:textId="671E3157" w:rsidR="00E833B3" w:rsidRDefault="00E833B3" w:rsidP="0024300B">
      <w:pPr>
        <w:spacing w:before="240" w:after="0" w:line="240" w:lineRule="auto"/>
        <w:jc w:val="center"/>
        <w:rPr>
          <w:rFonts w:asciiTheme="majorHAnsi" w:hAnsiTheme="majorHAnsi" w:cstheme="minorHAnsi"/>
          <w:b/>
          <w:i/>
          <w:color w:val="404040" w:themeColor="text1" w:themeTint="BF"/>
          <w:sz w:val="20"/>
        </w:rPr>
      </w:pPr>
      <w:bookmarkStart w:id="15" w:name="_Hlk27550532"/>
      <w:r>
        <w:rPr>
          <w:rFonts w:cstheme="minorHAnsi"/>
          <w:b/>
          <w:color w:val="404040" w:themeColor="text1" w:themeTint="BF"/>
          <w:sz w:val="20"/>
          <w:szCs w:val="24"/>
        </w:rPr>
        <w:t xml:space="preserve">Fuente: Oficina Asesora de Planeación y </w:t>
      </w:r>
      <w:r w:rsidR="0024300B">
        <w:rPr>
          <w:rFonts w:cstheme="minorHAnsi"/>
          <w:b/>
          <w:color w:val="404040" w:themeColor="text1" w:themeTint="BF"/>
          <w:sz w:val="20"/>
          <w:szCs w:val="24"/>
        </w:rPr>
        <w:t>A</w:t>
      </w:r>
      <w:r>
        <w:rPr>
          <w:rFonts w:cstheme="minorHAnsi"/>
          <w:b/>
          <w:color w:val="404040" w:themeColor="text1" w:themeTint="BF"/>
          <w:sz w:val="20"/>
          <w:szCs w:val="24"/>
        </w:rPr>
        <w:t xml:space="preserve">seguramiento de </w:t>
      </w:r>
      <w:r w:rsidR="0024300B">
        <w:rPr>
          <w:rFonts w:cstheme="minorHAnsi"/>
          <w:b/>
          <w:color w:val="404040" w:themeColor="text1" w:themeTint="BF"/>
          <w:sz w:val="20"/>
          <w:szCs w:val="24"/>
        </w:rPr>
        <w:t>P</w:t>
      </w:r>
      <w:r>
        <w:rPr>
          <w:rFonts w:cstheme="minorHAnsi"/>
          <w:b/>
          <w:color w:val="404040" w:themeColor="text1" w:themeTint="BF"/>
          <w:sz w:val="20"/>
          <w:szCs w:val="24"/>
        </w:rPr>
        <w:t>rocesos</w:t>
      </w:r>
      <w:r w:rsidR="00E4135A">
        <w:rPr>
          <w:rFonts w:cstheme="minorHAnsi"/>
          <w:b/>
          <w:color w:val="404040" w:themeColor="text1" w:themeTint="BF"/>
          <w:sz w:val="20"/>
          <w:szCs w:val="24"/>
        </w:rPr>
        <w:t xml:space="preserve"> 2020</w:t>
      </w:r>
      <w:r w:rsidR="0024300B">
        <w:rPr>
          <w:rFonts w:cstheme="minorHAnsi"/>
          <w:b/>
          <w:color w:val="404040" w:themeColor="text1" w:themeTint="BF"/>
          <w:sz w:val="20"/>
          <w:szCs w:val="24"/>
        </w:rPr>
        <w:t>.</w:t>
      </w:r>
    </w:p>
    <w:p w14:paraId="4D4D9672" w14:textId="77777777" w:rsidR="00C91730" w:rsidRPr="00C614FB" w:rsidRDefault="00C91730" w:rsidP="0024300B">
      <w:pPr>
        <w:spacing w:before="240" w:after="0" w:line="240" w:lineRule="auto"/>
        <w:jc w:val="center"/>
        <w:rPr>
          <w:rFonts w:asciiTheme="majorHAnsi" w:hAnsiTheme="majorHAnsi" w:cstheme="minorHAnsi"/>
          <w:b/>
          <w:i/>
          <w:color w:val="404040" w:themeColor="text1" w:themeTint="BF"/>
          <w:sz w:val="20"/>
        </w:rPr>
      </w:pPr>
    </w:p>
    <w:p w14:paraId="7062F81B" w14:textId="323E1D4D" w:rsidR="000317A8" w:rsidRPr="00650F09" w:rsidRDefault="518292AD" w:rsidP="006B30A7">
      <w:pPr>
        <w:pStyle w:val="Ttulo1"/>
        <w:numPr>
          <w:ilvl w:val="2"/>
          <w:numId w:val="5"/>
        </w:numPr>
        <w:spacing w:before="0" w:line="240" w:lineRule="auto"/>
        <w:contextualSpacing/>
        <w:rPr>
          <w:rFonts w:asciiTheme="majorHAnsi" w:hAnsiTheme="majorHAnsi" w:cstheme="minorBidi"/>
          <w:color w:val="FF3300"/>
          <w:sz w:val="24"/>
          <w:szCs w:val="24"/>
        </w:rPr>
      </w:pPr>
      <w:bookmarkStart w:id="16" w:name="_Toc62057409"/>
      <w:bookmarkStart w:id="17" w:name="_Toc19266781"/>
      <w:bookmarkEnd w:id="15"/>
      <w:r w:rsidRPr="00650F09">
        <w:rPr>
          <w:rFonts w:asciiTheme="majorHAnsi" w:hAnsiTheme="majorHAnsi" w:cstheme="minorBidi"/>
          <w:color w:val="FF3300"/>
          <w:sz w:val="24"/>
          <w:szCs w:val="24"/>
        </w:rPr>
        <w:t>Objetivos estratégicos</w:t>
      </w:r>
      <w:bookmarkEnd w:id="16"/>
      <w:r w:rsidRPr="00650F09">
        <w:rPr>
          <w:rFonts w:asciiTheme="majorHAnsi" w:hAnsiTheme="majorHAnsi" w:cstheme="minorBidi"/>
          <w:color w:val="FF3300"/>
          <w:sz w:val="24"/>
          <w:szCs w:val="24"/>
        </w:rPr>
        <w:t xml:space="preserve"> </w:t>
      </w:r>
      <w:bookmarkEnd w:id="17"/>
    </w:p>
    <w:p w14:paraId="13F6DBCE" w14:textId="005B3698" w:rsidR="00A26F10" w:rsidRDefault="00A26F10" w:rsidP="00A26F10">
      <w:pPr>
        <w:rPr>
          <w:lang w:val="es-ES"/>
        </w:rPr>
      </w:pPr>
    </w:p>
    <w:p w14:paraId="464A2701" w14:textId="58F2B3E1" w:rsidR="00A26F10" w:rsidRPr="009F69E3" w:rsidRDefault="00A26F10" w:rsidP="00D47D55">
      <w:pPr>
        <w:jc w:val="both"/>
        <w:rPr>
          <w:rFonts w:asciiTheme="majorHAnsi" w:hAnsiTheme="majorHAnsi" w:cstheme="majorHAnsi"/>
          <w:color w:val="404040" w:themeColor="text1" w:themeTint="BF"/>
          <w:lang w:val="es-ES"/>
        </w:rPr>
      </w:pPr>
      <w:r w:rsidRPr="009F69E3">
        <w:rPr>
          <w:rFonts w:asciiTheme="majorHAnsi" w:hAnsiTheme="majorHAnsi" w:cstheme="majorHAnsi"/>
          <w:color w:val="404040" w:themeColor="text1" w:themeTint="BF"/>
          <w:lang w:val="es-ES"/>
        </w:rPr>
        <w:t xml:space="preserve">Los objetivos estratégicos </w:t>
      </w:r>
      <w:r w:rsidRPr="009F69E3">
        <w:rPr>
          <w:rFonts w:asciiTheme="majorHAnsi" w:hAnsiTheme="majorHAnsi" w:cstheme="majorHAnsi"/>
          <w:color w:val="404040" w:themeColor="text1" w:themeTint="BF"/>
        </w:rPr>
        <w:t>establecen los propósitos macro que pretende lograr la UAECD en el período establecido, y se valen de los objetivos específicos para a través de ellos ser precisados. Es la propuesta que la organización espera alcanzar en un plazo determinado de tiempo y siempre bajo las directrices de la misión y la visión, para lo cual el C</w:t>
      </w:r>
      <w:r w:rsidR="00D47D55" w:rsidRPr="009F69E3">
        <w:rPr>
          <w:rFonts w:asciiTheme="majorHAnsi" w:hAnsiTheme="majorHAnsi" w:cstheme="majorHAnsi"/>
          <w:color w:val="404040" w:themeColor="text1" w:themeTint="BF"/>
        </w:rPr>
        <w:t>o</w:t>
      </w:r>
      <w:r w:rsidRPr="009F69E3">
        <w:rPr>
          <w:rFonts w:asciiTheme="majorHAnsi" w:hAnsiTheme="majorHAnsi" w:cstheme="majorHAnsi"/>
          <w:color w:val="404040" w:themeColor="text1" w:themeTint="BF"/>
        </w:rPr>
        <w:t>mité Institucional de Gestión y Desempeño formuló y aprobó los siguientes objetivos estratégicos</w:t>
      </w:r>
      <w:r w:rsidR="00D47D55" w:rsidRPr="009F69E3">
        <w:rPr>
          <w:rFonts w:asciiTheme="majorHAnsi" w:hAnsiTheme="majorHAnsi" w:cstheme="majorHAnsi"/>
          <w:color w:val="404040" w:themeColor="text1" w:themeTint="BF"/>
        </w:rPr>
        <w:t xml:space="preserve">, </w:t>
      </w:r>
      <w:r w:rsidR="0044364F" w:rsidRPr="009F69E3">
        <w:rPr>
          <w:rFonts w:asciiTheme="majorHAnsi" w:hAnsiTheme="majorHAnsi" w:cstheme="majorHAnsi"/>
          <w:color w:val="404040" w:themeColor="text1" w:themeTint="BF"/>
        </w:rPr>
        <w:t>de la siguiente manera</w:t>
      </w:r>
      <w:r w:rsidRPr="009F69E3">
        <w:rPr>
          <w:rFonts w:asciiTheme="majorHAnsi" w:hAnsiTheme="majorHAnsi" w:cstheme="majorHAnsi"/>
          <w:color w:val="404040" w:themeColor="text1" w:themeTint="BF"/>
        </w:rPr>
        <w:t xml:space="preserve">: </w:t>
      </w:r>
    </w:p>
    <w:p w14:paraId="4F5A72D5" w14:textId="2C26AF82" w:rsidR="000317A8" w:rsidRPr="00650F09" w:rsidRDefault="000317A8" w:rsidP="006323F7">
      <w:pPr>
        <w:spacing w:after="0" w:line="240" w:lineRule="auto"/>
        <w:contextualSpacing/>
        <w:jc w:val="both"/>
        <w:rPr>
          <w:rFonts w:asciiTheme="majorHAnsi" w:eastAsiaTheme="majorEastAsia" w:hAnsiTheme="majorHAnsi" w:cstheme="minorHAnsi"/>
          <w:b/>
          <w:bCs/>
          <w:color w:val="FF3300"/>
          <w:sz w:val="24"/>
          <w:szCs w:val="24"/>
          <w:lang w:val="es-ES"/>
        </w:rPr>
      </w:pPr>
      <w:r w:rsidRPr="00650F09">
        <w:rPr>
          <w:rFonts w:asciiTheme="majorHAnsi" w:eastAsiaTheme="majorEastAsia" w:hAnsiTheme="majorHAnsi" w:cstheme="minorHAnsi"/>
          <w:b/>
          <w:bCs/>
          <w:color w:val="FF3300"/>
          <w:sz w:val="24"/>
          <w:szCs w:val="24"/>
          <w:lang w:val="es-ES"/>
        </w:rPr>
        <w:t xml:space="preserve">OE1. </w:t>
      </w:r>
      <w:r w:rsidR="006323F7" w:rsidRPr="00650F09">
        <w:rPr>
          <w:rFonts w:asciiTheme="majorHAnsi" w:eastAsiaTheme="majorEastAsia" w:hAnsiTheme="majorHAnsi" w:cstheme="minorHAnsi"/>
          <w:b/>
          <w:bCs/>
          <w:color w:val="FF3300"/>
          <w:sz w:val="24"/>
          <w:szCs w:val="24"/>
          <w:lang w:val="es-ES"/>
        </w:rPr>
        <w:t>Empoderar nuestro talento humano con competencias desde el ser, el saber y el hacer y fortalecer la participación activa de la ciudadanía en la gestión catastral con enfoque multipropósito.</w:t>
      </w:r>
    </w:p>
    <w:p w14:paraId="6327DF99" w14:textId="0BB9D477" w:rsidR="00F4731C" w:rsidRDefault="00F4731C" w:rsidP="006323F7">
      <w:pPr>
        <w:spacing w:after="0" w:line="240" w:lineRule="auto"/>
        <w:contextualSpacing/>
        <w:jc w:val="both"/>
        <w:rPr>
          <w:rFonts w:asciiTheme="majorHAnsi" w:eastAsiaTheme="majorEastAsia" w:hAnsiTheme="majorHAnsi" w:cstheme="minorHAnsi"/>
          <w:b/>
          <w:bCs/>
          <w:color w:val="0070C0"/>
          <w:sz w:val="24"/>
          <w:szCs w:val="24"/>
          <w:lang w:val="es-ES"/>
        </w:rPr>
      </w:pPr>
    </w:p>
    <w:p w14:paraId="5F6ABBEE" w14:textId="77777777" w:rsidR="007571E2" w:rsidRPr="009F69E3" w:rsidRDefault="007571E2" w:rsidP="007571E2">
      <w:p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9F69E3">
        <w:rPr>
          <w:rFonts w:asciiTheme="majorHAnsi" w:eastAsia="Batang" w:hAnsiTheme="majorHAnsi" w:cstheme="majorHAnsi"/>
          <w:color w:val="404040" w:themeColor="text1" w:themeTint="BF"/>
          <w:spacing w:val="-5"/>
          <w:szCs w:val="24"/>
          <w:lang w:val="es-ES"/>
        </w:rPr>
        <w:t>La gestión estratégica del talento humano implica su articulación con el nivel estratégico de la UAECD, la alineación de las prácticas de talento humano profesionales y comportamentales con los objetivos misionales y; la planeación del talento humano a largo plazo con la proyección estratégica de la entidad, de acuerdo con su nuevo alcance misional a nivel nacional.</w:t>
      </w:r>
    </w:p>
    <w:p w14:paraId="1CB87061" w14:textId="77777777" w:rsidR="007571E2" w:rsidRPr="009F69E3" w:rsidRDefault="007571E2" w:rsidP="007571E2">
      <w:p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9F69E3">
        <w:rPr>
          <w:rFonts w:asciiTheme="majorHAnsi" w:eastAsia="Batang" w:hAnsiTheme="majorHAnsi" w:cstheme="majorHAnsi"/>
          <w:color w:val="404040" w:themeColor="text1" w:themeTint="BF"/>
          <w:spacing w:val="-5"/>
          <w:szCs w:val="24"/>
          <w:lang w:val="es-ES"/>
        </w:rPr>
        <w:t xml:space="preserve">Por otro lado, en la actuación pública, ya no es suficiente con tener en cuenta la opinión del ciudadano; es necesario intensificar y facilitar la construcción de capacidades y oportunidades de interacción entre las entidades y el ciudadano, en el que el diálogo de saberes genere empoderamiento de lo público. </w:t>
      </w:r>
    </w:p>
    <w:p w14:paraId="6ABC07B0" w14:textId="24E98F65" w:rsidR="007571E2" w:rsidRPr="009F69E3" w:rsidRDefault="007571E2" w:rsidP="007571E2">
      <w:p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9F69E3">
        <w:rPr>
          <w:rFonts w:asciiTheme="majorHAnsi" w:eastAsia="Batang" w:hAnsiTheme="majorHAnsi" w:cstheme="majorHAnsi"/>
          <w:color w:val="404040" w:themeColor="text1" w:themeTint="BF"/>
          <w:spacing w:val="-5"/>
          <w:szCs w:val="24"/>
          <w:lang w:val="es-ES"/>
        </w:rPr>
        <w:t>Desde tal perspectiva, los ciudadanos pasan de ser receptores de política pública a ser agentes activos de cambio, por lo que es necesario que las acciones de participación ciudadana estén dirigidas a fortalecer la gobernanza, el empoderamiento y las dinámicas de construcción de capacidades a partir de procesos de innovación social</w:t>
      </w:r>
      <w:r w:rsidRPr="009F69E3">
        <w:rPr>
          <w:rFonts w:asciiTheme="majorHAnsi" w:eastAsia="Batang" w:hAnsiTheme="majorHAnsi" w:cstheme="majorHAnsi"/>
          <w:color w:val="404040" w:themeColor="text1" w:themeTint="BF"/>
          <w:spacing w:val="-5"/>
          <w:szCs w:val="24"/>
          <w:vertAlign w:val="superscript"/>
          <w:lang w:val="es-ES"/>
        </w:rPr>
        <w:footnoteReference w:id="2"/>
      </w:r>
      <w:r w:rsidRPr="009F69E3">
        <w:rPr>
          <w:rFonts w:asciiTheme="majorHAnsi" w:eastAsia="Batang" w:hAnsiTheme="majorHAnsi" w:cstheme="majorHAnsi"/>
          <w:color w:val="404040" w:themeColor="text1" w:themeTint="BF"/>
          <w:spacing w:val="-5"/>
          <w:szCs w:val="24"/>
          <w:lang w:val="es-ES"/>
        </w:rPr>
        <w:t>, comprendida como un arreglo institucional entre actores de diferentes sectores (público, privado, académico y ciudadanía), para que, desde el intercambio de saberes con la ciudadanía y el reconocimiento de sus narrativas, sistema de valores y representaciones sociales, se proyecte la consecución de objetivos comunes.</w:t>
      </w:r>
    </w:p>
    <w:p w14:paraId="2F2EECE9" w14:textId="5F7284B8" w:rsidR="006C3EE2" w:rsidRPr="009F69E3" w:rsidRDefault="006C3EE2" w:rsidP="007571E2">
      <w:p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9F69E3">
        <w:rPr>
          <w:rFonts w:asciiTheme="majorHAnsi" w:eastAsia="Batang" w:hAnsiTheme="majorHAnsi" w:cstheme="majorHAnsi"/>
          <w:color w:val="404040" w:themeColor="text1" w:themeTint="BF"/>
          <w:spacing w:val="-5"/>
          <w:szCs w:val="24"/>
          <w:lang w:val="es-ES"/>
        </w:rPr>
        <w:t>Para dar cumplimiento a este objetivo estratégico se tienen formulados los siguientes objetivos específicos:</w:t>
      </w:r>
    </w:p>
    <w:p w14:paraId="4A0CAD7C" w14:textId="7AE543A2" w:rsidR="00B84826" w:rsidRPr="009F69E3" w:rsidRDefault="00B84826" w:rsidP="00866441">
      <w:pPr>
        <w:pStyle w:val="Prrafodelista"/>
        <w:numPr>
          <w:ilvl w:val="0"/>
          <w:numId w:val="44"/>
        </w:num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9F69E3">
        <w:rPr>
          <w:rFonts w:asciiTheme="majorHAnsi" w:eastAsia="Batang" w:hAnsiTheme="majorHAnsi" w:cstheme="majorHAnsi"/>
          <w:color w:val="404040" w:themeColor="text1" w:themeTint="BF"/>
          <w:spacing w:val="-5"/>
          <w:szCs w:val="24"/>
          <w:lang w:val="es-ES"/>
        </w:rPr>
        <w:t>Empoderar nuestro talento humano con competencias desde el ser, el saber y el hacer.</w:t>
      </w:r>
    </w:p>
    <w:p w14:paraId="4860A52C" w14:textId="3EF3D8EB" w:rsidR="00B84826" w:rsidRPr="009F69E3" w:rsidRDefault="00B84826" w:rsidP="00866441">
      <w:pPr>
        <w:pStyle w:val="Prrafodelista"/>
        <w:numPr>
          <w:ilvl w:val="0"/>
          <w:numId w:val="44"/>
        </w:num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9F69E3">
        <w:rPr>
          <w:rFonts w:asciiTheme="majorHAnsi" w:eastAsia="Batang" w:hAnsiTheme="majorHAnsi" w:cstheme="majorHAnsi"/>
          <w:color w:val="404040" w:themeColor="text1" w:themeTint="BF"/>
          <w:spacing w:val="-5"/>
          <w:szCs w:val="24"/>
          <w:lang w:val="es-ES"/>
        </w:rPr>
        <w:t>Fortalecer la participación activa de la ciudadanía en la gestión catastral con enfoque multipropósito</w:t>
      </w:r>
    </w:p>
    <w:p w14:paraId="3CB3F049" w14:textId="0EE59098" w:rsidR="006C5491" w:rsidRPr="00650F09" w:rsidRDefault="000317A8" w:rsidP="006C5491">
      <w:pPr>
        <w:spacing w:after="0" w:line="240" w:lineRule="auto"/>
        <w:contextualSpacing/>
        <w:jc w:val="both"/>
        <w:rPr>
          <w:rFonts w:asciiTheme="majorHAnsi" w:eastAsiaTheme="majorEastAsia" w:hAnsiTheme="majorHAnsi" w:cstheme="minorHAnsi"/>
          <w:b/>
          <w:bCs/>
          <w:color w:val="FF3300"/>
          <w:lang w:val="es-ES"/>
        </w:rPr>
      </w:pPr>
      <w:r w:rsidRPr="00650F09">
        <w:rPr>
          <w:rFonts w:asciiTheme="majorHAnsi" w:eastAsiaTheme="majorEastAsia" w:hAnsiTheme="majorHAnsi" w:cstheme="minorHAnsi"/>
          <w:b/>
          <w:bCs/>
          <w:color w:val="FF3300"/>
          <w:sz w:val="24"/>
          <w:szCs w:val="24"/>
          <w:lang w:val="es-ES"/>
        </w:rPr>
        <w:t xml:space="preserve">OE2. </w:t>
      </w:r>
      <w:r w:rsidR="006323F7" w:rsidRPr="00650F09">
        <w:rPr>
          <w:rFonts w:asciiTheme="majorHAnsi" w:eastAsiaTheme="majorEastAsia" w:hAnsiTheme="majorHAnsi" w:cstheme="minorHAnsi"/>
          <w:b/>
          <w:bCs/>
          <w:color w:val="FF3300"/>
          <w:sz w:val="24"/>
          <w:szCs w:val="24"/>
          <w:lang w:val="es-ES"/>
        </w:rPr>
        <w:t>Garantizar la integralidad, interoperabilidad y difusión de la información catastral y geográfica con enfoque multipropósito en el marco de una ciudad-región inteligente como gestor y operador catastral en el territorio nacional.</w:t>
      </w:r>
      <w:r w:rsidR="006323F7" w:rsidRPr="00650F09">
        <w:rPr>
          <w:rFonts w:asciiTheme="majorHAnsi" w:eastAsiaTheme="majorEastAsia" w:hAnsiTheme="majorHAnsi" w:cstheme="minorHAnsi"/>
          <w:b/>
          <w:bCs/>
          <w:color w:val="FF3300"/>
          <w:sz w:val="24"/>
          <w:szCs w:val="24"/>
          <w:lang w:val="es-ES"/>
        </w:rPr>
        <w:cr/>
      </w:r>
    </w:p>
    <w:p w14:paraId="5FAE6206" w14:textId="015B25E9" w:rsidR="007E669E" w:rsidRPr="009F69E3" w:rsidRDefault="007E669E" w:rsidP="007E669E">
      <w:pPr>
        <w:spacing w:before="240" w:after="240" w:line="240" w:lineRule="auto"/>
        <w:ind w:right="51"/>
        <w:jc w:val="both"/>
        <w:rPr>
          <w:rFonts w:asciiTheme="majorHAnsi" w:eastAsia="Batang" w:hAnsiTheme="majorHAnsi" w:cstheme="majorHAnsi"/>
          <w:color w:val="404040" w:themeColor="text1" w:themeTint="BF"/>
          <w:spacing w:val="-5"/>
          <w:lang w:val="es-ES"/>
        </w:rPr>
      </w:pPr>
      <w:r w:rsidRPr="009F69E3">
        <w:rPr>
          <w:rFonts w:asciiTheme="majorHAnsi" w:eastAsia="Batang" w:hAnsiTheme="majorHAnsi" w:cstheme="majorHAnsi"/>
          <w:color w:val="404040" w:themeColor="text1" w:themeTint="BF"/>
          <w:spacing w:val="-5"/>
          <w:lang w:val="es-ES"/>
        </w:rPr>
        <w:t>Este objetivo está focalizado en materializar y viabilizar el enfoque multipropósito de la gestión catastral a partir de un sistema catastral progresivamente automatizado que permita a los diferentes actores identificar fácilmente y con seguridad la localización y extensión de todos los derechos, restricciones y responsabilidades relacionadas con la tierra y con la propiedad inmueble; así como el aprovechamiento de la Big Data y de la generación de conocimiento, según los requerimientos de la sociedad en datos abiertos y el avance de las ciudades inteligentes.</w:t>
      </w:r>
    </w:p>
    <w:p w14:paraId="17E8C17B" w14:textId="039D86BB" w:rsidR="007E669E" w:rsidRPr="009F69E3" w:rsidRDefault="007E669E" w:rsidP="007E669E">
      <w:pPr>
        <w:spacing w:before="240" w:after="240" w:line="240" w:lineRule="auto"/>
        <w:ind w:right="51"/>
        <w:jc w:val="both"/>
        <w:rPr>
          <w:rFonts w:asciiTheme="majorHAnsi" w:eastAsia="Batang" w:hAnsiTheme="majorHAnsi" w:cstheme="majorHAnsi"/>
          <w:color w:val="404040" w:themeColor="text1" w:themeTint="BF"/>
          <w:spacing w:val="-5"/>
          <w:lang w:val="es-ES"/>
        </w:rPr>
      </w:pPr>
      <w:r w:rsidRPr="009F69E3">
        <w:rPr>
          <w:rFonts w:asciiTheme="majorHAnsi" w:eastAsia="Batang" w:hAnsiTheme="majorHAnsi" w:cstheme="majorHAnsi"/>
          <w:color w:val="404040" w:themeColor="text1" w:themeTint="BF"/>
          <w:spacing w:val="-5"/>
          <w:lang w:val="es-ES"/>
        </w:rPr>
        <w:t>Lo anterior debe estar dirigido a la creación de valor público, a partir de la satisfacción que provee el servicio de catastro con enfoque multipropósito de la UAECD para la toma de decisiones en la formulación de política pública, el impacto que los servicios catastrales pueden tener en el desarrollo territorial y tecnológico en el marco de la ciudad-región inteligente; y en la prestación de sus servicios como gestor y operador catastral en el territorio nacional y; finalmente en términos, de la confianza que la UAECD pueda brindar al País en para su modernización catastral.</w:t>
      </w:r>
    </w:p>
    <w:p w14:paraId="20813E40" w14:textId="475A828D" w:rsidR="006C3EE2" w:rsidRDefault="006C3EE2" w:rsidP="006C3EE2">
      <w:pPr>
        <w:spacing w:before="240" w:after="240" w:line="240" w:lineRule="auto"/>
        <w:ind w:right="51"/>
        <w:jc w:val="both"/>
        <w:rPr>
          <w:rFonts w:asciiTheme="majorHAnsi" w:eastAsia="Batang" w:hAnsiTheme="majorHAnsi" w:cstheme="majorHAnsi"/>
          <w:spacing w:val="-5"/>
          <w:szCs w:val="24"/>
          <w:lang w:val="es-ES"/>
        </w:rPr>
      </w:pPr>
      <w:r>
        <w:rPr>
          <w:rFonts w:asciiTheme="majorHAnsi" w:eastAsia="Batang" w:hAnsiTheme="majorHAnsi" w:cstheme="majorHAnsi"/>
          <w:spacing w:val="-5"/>
          <w:szCs w:val="24"/>
          <w:lang w:val="es-ES"/>
        </w:rPr>
        <w:t>Para dar cumplimiento a este objetivo estratégico se tienen formulados los siguientes objetivos específicos:</w:t>
      </w:r>
    </w:p>
    <w:p w14:paraId="399912D1" w14:textId="4643B56D" w:rsidR="00B84826" w:rsidRDefault="00B84826" w:rsidP="00866441">
      <w:pPr>
        <w:pStyle w:val="Prrafodelista"/>
        <w:numPr>
          <w:ilvl w:val="0"/>
          <w:numId w:val="43"/>
        </w:numPr>
        <w:spacing w:before="240" w:after="240" w:line="240" w:lineRule="auto"/>
        <w:ind w:right="51"/>
        <w:jc w:val="both"/>
        <w:rPr>
          <w:rFonts w:asciiTheme="majorHAnsi" w:eastAsia="Batang" w:hAnsiTheme="majorHAnsi" w:cstheme="majorHAnsi"/>
          <w:spacing w:val="-5"/>
          <w:szCs w:val="24"/>
          <w:lang w:val="es-ES"/>
        </w:rPr>
      </w:pPr>
      <w:r w:rsidRPr="00B84826">
        <w:rPr>
          <w:rFonts w:asciiTheme="majorHAnsi" w:eastAsia="Batang" w:hAnsiTheme="majorHAnsi" w:cstheme="majorHAnsi"/>
          <w:spacing w:val="-5"/>
          <w:szCs w:val="24"/>
          <w:lang w:val="es-ES"/>
        </w:rPr>
        <w:t>Garantizar la integralidad, interoperabilidad y difusión de la información catastral y geográfica con enfoque multipropósito</w:t>
      </w:r>
      <w:r>
        <w:rPr>
          <w:rFonts w:asciiTheme="majorHAnsi" w:eastAsia="Batang" w:hAnsiTheme="majorHAnsi" w:cstheme="majorHAnsi"/>
          <w:spacing w:val="-5"/>
          <w:szCs w:val="24"/>
          <w:lang w:val="es-ES"/>
        </w:rPr>
        <w:t>.</w:t>
      </w:r>
    </w:p>
    <w:p w14:paraId="2E940292" w14:textId="3B6E66C0" w:rsidR="00B84826" w:rsidRPr="00B84826" w:rsidRDefault="00B84826" w:rsidP="00866441">
      <w:pPr>
        <w:pStyle w:val="Prrafodelista"/>
        <w:numPr>
          <w:ilvl w:val="0"/>
          <w:numId w:val="43"/>
        </w:numPr>
        <w:spacing w:before="240" w:after="240" w:line="240" w:lineRule="auto"/>
        <w:ind w:right="51"/>
        <w:jc w:val="both"/>
        <w:rPr>
          <w:rFonts w:asciiTheme="majorHAnsi" w:eastAsia="Batang" w:hAnsiTheme="majorHAnsi" w:cstheme="majorHAnsi"/>
          <w:spacing w:val="-5"/>
          <w:szCs w:val="24"/>
          <w:lang w:val="es-ES"/>
        </w:rPr>
      </w:pPr>
      <w:r w:rsidRPr="00B84826">
        <w:rPr>
          <w:rFonts w:asciiTheme="majorHAnsi" w:eastAsia="Batang" w:hAnsiTheme="majorHAnsi" w:cstheme="majorHAnsi"/>
          <w:spacing w:val="-5"/>
          <w:szCs w:val="24"/>
          <w:lang w:val="es-ES"/>
        </w:rPr>
        <w:t>Diseñar e implementar el</w:t>
      </w:r>
      <w:r>
        <w:rPr>
          <w:rFonts w:asciiTheme="majorHAnsi" w:eastAsia="Batang" w:hAnsiTheme="majorHAnsi" w:cstheme="majorHAnsi"/>
          <w:spacing w:val="-5"/>
          <w:szCs w:val="24"/>
          <w:lang w:val="es-ES"/>
        </w:rPr>
        <w:t xml:space="preserve"> </w:t>
      </w:r>
      <w:r w:rsidRPr="00B84826">
        <w:rPr>
          <w:rFonts w:asciiTheme="majorHAnsi" w:eastAsia="Batang" w:hAnsiTheme="majorHAnsi" w:cstheme="majorHAnsi"/>
          <w:spacing w:val="-5"/>
          <w:szCs w:val="24"/>
          <w:lang w:val="es-ES"/>
        </w:rPr>
        <w:t>modelo de ciudad inteligente</w:t>
      </w:r>
      <w:r>
        <w:rPr>
          <w:rFonts w:asciiTheme="majorHAnsi" w:eastAsia="Batang" w:hAnsiTheme="majorHAnsi" w:cstheme="majorHAnsi"/>
          <w:spacing w:val="-5"/>
          <w:szCs w:val="24"/>
          <w:lang w:val="es-ES"/>
        </w:rPr>
        <w:t xml:space="preserve"> </w:t>
      </w:r>
      <w:r w:rsidRPr="00B84826">
        <w:rPr>
          <w:rFonts w:asciiTheme="majorHAnsi" w:eastAsia="Batang" w:hAnsiTheme="majorHAnsi" w:cstheme="majorHAnsi"/>
          <w:spacing w:val="-5"/>
          <w:szCs w:val="24"/>
          <w:lang w:val="es-ES"/>
        </w:rPr>
        <w:t>como gestor y operador</w:t>
      </w:r>
      <w:r>
        <w:rPr>
          <w:rFonts w:asciiTheme="majorHAnsi" w:eastAsia="Batang" w:hAnsiTheme="majorHAnsi" w:cstheme="majorHAnsi"/>
          <w:spacing w:val="-5"/>
          <w:szCs w:val="24"/>
          <w:lang w:val="es-ES"/>
        </w:rPr>
        <w:t xml:space="preserve"> </w:t>
      </w:r>
      <w:r w:rsidRPr="00B84826">
        <w:rPr>
          <w:rFonts w:asciiTheme="majorHAnsi" w:eastAsia="Batang" w:hAnsiTheme="majorHAnsi" w:cstheme="majorHAnsi"/>
          <w:spacing w:val="-5"/>
          <w:szCs w:val="24"/>
          <w:lang w:val="es-ES"/>
        </w:rPr>
        <w:t>catastral en el territori</w:t>
      </w:r>
      <w:r>
        <w:rPr>
          <w:rFonts w:asciiTheme="majorHAnsi" w:eastAsia="Batang" w:hAnsiTheme="majorHAnsi" w:cstheme="majorHAnsi"/>
          <w:spacing w:val="-5"/>
          <w:szCs w:val="24"/>
          <w:lang w:val="es-ES"/>
        </w:rPr>
        <w:t xml:space="preserve">o </w:t>
      </w:r>
      <w:r w:rsidRPr="00B84826">
        <w:rPr>
          <w:rFonts w:asciiTheme="majorHAnsi" w:eastAsia="Batang" w:hAnsiTheme="majorHAnsi" w:cstheme="majorHAnsi"/>
          <w:spacing w:val="-5"/>
          <w:szCs w:val="24"/>
          <w:lang w:val="es-ES"/>
        </w:rPr>
        <w:t>nacional.</w:t>
      </w:r>
    </w:p>
    <w:p w14:paraId="355091F7" w14:textId="425A05B2" w:rsidR="000317A8" w:rsidRPr="00650F09" w:rsidRDefault="000317A8" w:rsidP="006C5491">
      <w:pPr>
        <w:spacing w:after="0" w:line="240" w:lineRule="auto"/>
        <w:jc w:val="both"/>
        <w:rPr>
          <w:rFonts w:asciiTheme="majorHAnsi" w:hAnsiTheme="majorHAnsi" w:cstheme="minorHAnsi"/>
          <w:color w:val="FF3300"/>
          <w:sz w:val="24"/>
          <w:szCs w:val="24"/>
        </w:rPr>
      </w:pPr>
      <w:r w:rsidRPr="00650F09">
        <w:rPr>
          <w:rFonts w:asciiTheme="majorHAnsi" w:eastAsiaTheme="majorEastAsia" w:hAnsiTheme="majorHAnsi" w:cstheme="minorHAnsi"/>
          <w:b/>
          <w:bCs/>
          <w:color w:val="FF3300"/>
          <w:sz w:val="24"/>
          <w:szCs w:val="24"/>
          <w:lang w:val="es-ES"/>
        </w:rPr>
        <w:t xml:space="preserve">OE3. </w:t>
      </w:r>
      <w:r w:rsidR="006323F7" w:rsidRPr="00650F09">
        <w:rPr>
          <w:rFonts w:asciiTheme="majorHAnsi" w:eastAsiaTheme="majorEastAsia" w:hAnsiTheme="majorHAnsi" w:cstheme="minorHAnsi"/>
          <w:b/>
          <w:bCs/>
          <w:color w:val="FF3300"/>
          <w:sz w:val="24"/>
          <w:szCs w:val="24"/>
          <w:lang w:val="es-ES"/>
        </w:rPr>
        <w:t xml:space="preserve"> </w:t>
      </w:r>
      <w:r w:rsidR="00BA06E7" w:rsidRPr="00650F09">
        <w:rPr>
          <w:rFonts w:asciiTheme="majorHAnsi" w:eastAsiaTheme="majorEastAsia" w:hAnsiTheme="majorHAnsi" w:cstheme="minorHAnsi"/>
          <w:b/>
          <w:bCs/>
          <w:color w:val="FF3300"/>
          <w:sz w:val="24"/>
          <w:szCs w:val="24"/>
          <w:lang w:val="es-ES"/>
        </w:rPr>
        <w:t>Liderar la Infraestructura de Datos Espaciales y robustecer los modelos, metodologías y tecnologías con innovación y calidad en la gestión y operación catastral.</w:t>
      </w:r>
    </w:p>
    <w:p w14:paraId="1D1DF4D4" w14:textId="4C301C1B" w:rsidR="007E669E" w:rsidRPr="00463F19" w:rsidRDefault="007E669E" w:rsidP="007E669E">
      <w:pPr>
        <w:spacing w:before="240" w:after="240" w:line="240" w:lineRule="auto"/>
        <w:ind w:right="51"/>
        <w:jc w:val="both"/>
        <w:rPr>
          <w:rFonts w:asciiTheme="majorHAnsi" w:eastAsia="Batang" w:hAnsiTheme="majorHAnsi" w:cstheme="majorHAnsi"/>
          <w:bCs/>
          <w:color w:val="404040" w:themeColor="text1" w:themeTint="BF"/>
          <w:spacing w:val="-5"/>
          <w:lang w:val="es-ES"/>
        </w:rPr>
      </w:pPr>
      <w:r w:rsidRPr="00463F19">
        <w:rPr>
          <w:rFonts w:asciiTheme="majorHAnsi" w:eastAsia="Batang" w:hAnsiTheme="majorHAnsi" w:cstheme="majorHAnsi"/>
          <w:bCs/>
          <w:color w:val="404040" w:themeColor="text1" w:themeTint="BF"/>
          <w:spacing w:val="-5"/>
          <w:lang w:val="es-ES"/>
        </w:rPr>
        <w:t xml:space="preserve">El presente objetivo está dirigido a fortalecer el gobierno de los recursos geográficos de IDECA y convertirla en la plataforma de información geográfica local más confiable, actualizada y sostenible del territorio nacional; maximizando el acceso, uso y valor de los datos abiertos a partir de modelos y enfoques innovadores de colaboración, interoperabilidad y arreglo institucional; en el marco de la gestión catastral con enfoque multipropósito y sobre la base de procesos de desarrollo y asociatividad territorial. </w:t>
      </w:r>
    </w:p>
    <w:p w14:paraId="2146232A" w14:textId="6DA6A4EC" w:rsidR="007E669E" w:rsidRPr="00463F19" w:rsidRDefault="007E669E" w:rsidP="007E669E">
      <w:pPr>
        <w:spacing w:before="240" w:after="240" w:line="240" w:lineRule="auto"/>
        <w:ind w:right="51"/>
        <w:jc w:val="both"/>
        <w:rPr>
          <w:rFonts w:asciiTheme="majorHAnsi" w:eastAsia="Batang" w:hAnsiTheme="majorHAnsi" w:cstheme="majorHAnsi"/>
          <w:bCs/>
          <w:color w:val="404040" w:themeColor="text1" w:themeTint="BF"/>
          <w:spacing w:val="-5"/>
          <w:lang w:val="es-ES"/>
        </w:rPr>
      </w:pPr>
      <w:r w:rsidRPr="00463F19">
        <w:rPr>
          <w:rFonts w:asciiTheme="majorHAnsi" w:eastAsia="Batang" w:hAnsiTheme="majorHAnsi" w:cstheme="majorHAnsi"/>
          <w:bCs/>
          <w:color w:val="404040" w:themeColor="text1" w:themeTint="BF"/>
          <w:spacing w:val="-5"/>
          <w:lang w:val="es-ES"/>
        </w:rPr>
        <w:t>En tal sentido, es importante llevar la infraestructura de datos espaciales hacia infraestructuras de conocimiento espacial con el fin de generar un cambio de enfoque, desde la creación y mantenimiento de datos geográficos hasta la creación y mantenimiento del conocimiento, a partir de una red de recursos geoespaciales que, en combinación con las nuevas tecnologías de la web semántica, permitan a los usuarios expertos y no expertos conectar, integrar, analizar y usar el conocimiento y no solamente datos e información que apoye la planeación territorial inteligente.</w:t>
      </w:r>
    </w:p>
    <w:p w14:paraId="1FE0CAF6" w14:textId="764F30CA" w:rsidR="006C3EE2" w:rsidRPr="00463F19" w:rsidRDefault="006C3EE2" w:rsidP="006C3EE2">
      <w:p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463F19">
        <w:rPr>
          <w:rFonts w:asciiTheme="majorHAnsi" w:eastAsia="Batang" w:hAnsiTheme="majorHAnsi" w:cstheme="majorHAnsi"/>
          <w:color w:val="404040" w:themeColor="text1" w:themeTint="BF"/>
          <w:spacing w:val="-5"/>
          <w:szCs w:val="24"/>
          <w:lang w:val="es-ES"/>
        </w:rPr>
        <w:t>Para dar cumplimiento a este objetivo estratégico se tienen formulados los siguientes objetivos específicos:</w:t>
      </w:r>
    </w:p>
    <w:p w14:paraId="6C5F6572" w14:textId="5B6CF851" w:rsidR="00B84826" w:rsidRPr="00463F19" w:rsidRDefault="00B84826" w:rsidP="00866441">
      <w:pPr>
        <w:pStyle w:val="Prrafodelista"/>
        <w:numPr>
          <w:ilvl w:val="0"/>
          <w:numId w:val="45"/>
        </w:num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463F19">
        <w:rPr>
          <w:rFonts w:asciiTheme="majorHAnsi" w:eastAsia="Batang" w:hAnsiTheme="majorHAnsi" w:cstheme="majorHAnsi"/>
          <w:color w:val="404040" w:themeColor="text1" w:themeTint="BF"/>
          <w:spacing w:val="-5"/>
          <w:szCs w:val="24"/>
          <w:lang w:val="es-ES"/>
        </w:rPr>
        <w:t>Liderar la infraestructura de datos espaciales con tecnología.</w:t>
      </w:r>
    </w:p>
    <w:p w14:paraId="52E488F6" w14:textId="07D397A3" w:rsidR="00B84826" w:rsidRPr="00463F19" w:rsidRDefault="00B84826" w:rsidP="00866441">
      <w:pPr>
        <w:pStyle w:val="Prrafodelista"/>
        <w:numPr>
          <w:ilvl w:val="0"/>
          <w:numId w:val="45"/>
        </w:num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463F19">
        <w:rPr>
          <w:rFonts w:asciiTheme="majorHAnsi" w:eastAsia="Batang" w:hAnsiTheme="majorHAnsi" w:cstheme="majorHAnsi"/>
          <w:color w:val="404040" w:themeColor="text1" w:themeTint="BF"/>
          <w:spacing w:val="-5"/>
          <w:szCs w:val="24"/>
          <w:lang w:val="es-ES"/>
        </w:rPr>
        <w:t>Garantizar la implementación de tecnologías de punta que permitan la modernización de la gestión catastral.</w:t>
      </w:r>
    </w:p>
    <w:p w14:paraId="7CC0DA5C" w14:textId="156230D9" w:rsidR="000317A8" w:rsidRPr="00650F09" w:rsidRDefault="000317A8" w:rsidP="006C5491">
      <w:pPr>
        <w:spacing w:after="0" w:line="240" w:lineRule="auto"/>
        <w:jc w:val="both"/>
        <w:rPr>
          <w:rFonts w:asciiTheme="majorHAnsi" w:hAnsiTheme="majorHAnsi" w:cstheme="minorHAnsi"/>
          <w:color w:val="FF3300"/>
          <w:sz w:val="24"/>
          <w:szCs w:val="24"/>
        </w:rPr>
      </w:pPr>
      <w:r w:rsidRPr="00650F09">
        <w:rPr>
          <w:rFonts w:asciiTheme="majorHAnsi" w:eastAsiaTheme="majorEastAsia" w:hAnsiTheme="majorHAnsi" w:cstheme="minorHAnsi"/>
          <w:b/>
          <w:bCs/>
          <w:color w:val="FF3300"/>
          <w:sz w:val="24"/>
          <w:szCs w:val="24"/>
          <w:lang w:val="es-ES"/>
        </w:rPr>
        <w:t xml:space="preserve">OE4. </w:t>
      </w:r>
      <w:r w:rsidR="00BA06E7" w:rsidRPr="00650F09">
        <w:rPr>
          <w:rFonts w:asciiTheme="majorHAnsi" w:eastAsiaTheme="majorEastAsia" w:hAnsiTheme="majorHAnsi" w:cstheme="minorHAnsi"/>
          <w:b/>
          <w:bCs/>
          <w:color w:val="FF3300"/>
          <w:sz w:val="24"/>
          <w:szCs w:val="24"/>
          <w:lang w:val="es-ES"/>
        </w:rPr>
        <w:t>Garantizar la sostenibilidad financiera y administrativa de la entidad para prestar el servicio público catastral, incorporando el fortalecimiento de la gestión comercial territorial.</w:t>
      </w:r>
    </w:p>
    <w:p w14:paraId="13771BF0" w14:textId="71EBB1D3" w:rsidR="00A36D34" w:rsidRPr="00463F19" w:rsidRDefault="00A36D34" w:rsidP="00A36D34">
      <w:pPr>
        <w:spacing w:before="240" w:after="240" w:line="240" w:lineRule="auto"/>
        <w:ind w:right="51"/>
        <w:jc w:val="both"/>
        <w:rPr>
          <w:rFonts w:asciiTheme="majorHAnsi" w:eastAsia="Batang" w:hAnsiTheme="majorHAnsi" w:cstheme="majorHAnsi"/>
          <w:bCs/>
          <w:color w:val="404040" w:themeColor="text1" w:themeTint="BF"/>
          <w:spacing w:val="-5"/>
          <w:lang w:val="es-ES"/>
        </w:rPr>
      </w:pPr>
      <w:r w:rsidRPr="00463F19">
        <w:rPr>
          <w:rFonts w:asciiTheme="majorHAnsi" w:eastAsia="Batang" w:hAnsiTheme="majorHAnsi" w:cstheme="majorHAnsi"/>
          <w:bCs/>
          <w:color w:val="404040" w:themeColor="text1" w:themeTint="BF"/>
          <w:spacing w:val="-5"/>
          <w:lang w:val="es-ES"/>
        </w:rPr>
        <w:t xml:space="preserve">La </w:t>
      </w:r>
      <w:r w:rsidRPr="00463F19">
        <w:rPr>
          <w:rFonts w:asciiTheme="majorHAnsi" w:eastAsia="Batang" w:hAnsiTheme="majorHAnsi" w:cstheme="majorHAnsi"/>
          <w:color w:val="404040" w:themeColor="text1" w:themeTint="BF"/>
          <w:spacing w:val="-5"/>
          <w:lang w:val="es-ES"/>
        </w:rPr>
        <w:t xml:space="preserve">Unidad Administrativa Especial de Catastro Distrital </w:t>
      </w:r>
      <w:r w:rsidRPr="00463F19">
        <w:rPr>
          <w:rFonts w:asciiTheme="majorHAnsi" w:eastAsia="Batang" w:hAnsiTheme="majorHAnsi" w:cstheme="majorHAnsi"/>
          <w:bCs/>
          <w:color w:val="404040" w:themeColor="text1" w:themeTint="BF"/>
          <w:spacing w:val="-5"/>
          <w:lang w:val="es-ES"/>
        </w:rPr>
        <w:t>ha planteado este Objetivo estratégico ya que dentro del mismo plan de desarrollo distrital se deben generar ingresos como gestor y operador catastral, lo que también obliga a que se sepan administrar los recursos y obtener un margen de rentabilidad para la Ciudad de Bogotá.</w:t>
      </w:r>
    </w:p>
    <w:p w14:paraId="67892942" w14:textId="1C92024F" w:rsidR="00EA7350" w:rsidRPr="00463F19" w:rsidRDefault="00A36D34" w:rsidP="00A36D34">
      <w:pPr>
        <w:spacing w:before="240" w:after="240" w:line="240" w:lineRule="auto"/>
        <w:ind w:right="51"/>
        <w:jc w:val="both"/>
        <w:rPr>
          <w:rFonts w:asciiTheme="majorHAnsi" w:eastAsia="Batang" w:hAnsiTheme="majorHAnsi" w:cstheme="majorHAnsi"/>
          <w:bCs/>
          <w:color w:val="404040" w:themeColor="text1" w:themeTint="BF"/>
          <w:spacing w:val="-5"/>
          <w:lang w:val="es-ES"/>
        </w:rPr>
      </w:pPr>
      <w:r w:rsidRPr="00463F19">
        <w:rPr>
          <w:rFonts w:asciiTheme="majorHAnsi" w:eastAsia="Batang" w:hAnsiTheme="majorHAnsi" w:cstheme="majorHAnsi"/>
          <w:bCs/>
          <w:color w:val="404040" w:themeColor="text1" w:themeTint="BF"/>
          <w:spacing w:val="-5"/>
          <w:lang w:val="es-ES"/>
        </w:rPr>
        <w:t>Para el cumplimiento de este objetivo</w:t>
      </w:r>
      <w:r w:rsidR="006D0660" w:rsidRPr="00463F19">
        <w:rPr>
          <w:rFonts w:asciiTheme="majorHAnsi" w:eastAsia="Batang" w:hAnsiTheme="majorHAnsi" w:cstheme="majorHAnsi"/>
          <w:bCs/>
          <w:color w:val="404040" w:themeColor="text1" w:themeTint="BF"/>
          <w:spacing w:val="-5"/>
          <w:lang w:val="es-ES"/>
        </w:rPr>
        <w:t>,</w:t>
      </w:r>
      <w:r w:rsidRPr="00463F19">
        <w:rPr>
          <w:rFonts w:asciiTheme="majorHAnsi" w:eastAsia="Batang" w:hAnsiTheme="majorHAnsi" w:cstheme="majorHAnsi"/>
          <w:bCs/>
          <w:color w:val="404040" w:themeColor="text1" w:themeTint="BF"/>
          <w:spacing w:val="-5"/>
          <w:lang w:val="es-ES"/>
        </w:rPr>
        <w:t xml:space="preserve"> se requiere </w:t>
      </w:r>
      <w:r w:rsidR="006D0660" w:rsidRPr="00463F19">
        <w:rPr>
          <w:rFonts w:asciiTheme="majorHAnsi" w:eastAsia="Batang" w:hAnsiTheme="majorHAnsi" w:cstheme="majorHAnsi"/>
          <w:bCs/>
          <w:color w:val="404040" w:themeColor="text1" w:themeTint="BF"/>
          <w:spacing w:val="-5"/>
          <w:lang w:val="es-ES"/>
        </w:rPr>
        <w:t>i</w:t>
      </w:r>
      <w:r w:rsidRPr="00463F19">
        <w:rPr>
          <w:rFonts w:asciiTheme="majorHAnsi" w:eastAsia="Batang" w:hAnsiTheme="majorHAnsi" w:cstheme="majorHAnsi"/>
          <w:bCs/>
          <w:color w:val="404040" w:themeColor="text1" w:themeTint="BF"/>
          <w:spacing w:val="-5"/>
          <w:lang w:val="es-ES"/>
        </w:rPr>
        <w:t xml:space="preserve">mplementar un modelo de negocio que facilite la interacción como socio estratégico de las entidades nacionales y territoriales en la gestión y operación catastral multipropósito, conociendo de primera mano sus necesidades y expectativas, planteando soluciones a la medida de sus necesidades y dando respuesta rápida y eficiente,  </w:t>
      </w:r>
      <w:r w:rsidR="006D0660" w:rsidRPr="00463F19">
        <w:rPr>
          <w:rFonts w:asciiTheme="majorHAnsi" w:eastAsia="Batang" w:hAnsiTheme="majorHAnsi" w:cstheme="majorHAnsi"/>
          <w:bCs/>
          <w:color w:val="404040" w:themeColor="text1" w:themeTint="BF"/>
          <w:spacing w:val="-5"/>
          <w:lang w:val="es-ES"/>
        </w:rPr>
        <w:t>m</w:t>
      </w:r>
      <w:r w:rsidRPr="00463F19">
        <w:rPr>
          <w:rFonts w:asciiTheme="majorHAnsi" w:eastAsia="Batang" w:hAnsiTheme="majorHAnsi" w:cstheme="majorHAnsi"/>
          <w:bCs/>
          <w:color w:val="404040" w:themeColor="text1" w:themeTint="BF"/>
          <w:spacing w:val="-5"/>
          <w:lang w:val="es-ES"/>
        </w:rPr>
        <w:t>ercadeo y comercialización del modelo innovador con participación ciudadana en los procesos de formación, actualización, conservación y difusión de la información con enfoque multipropósito en calidad de gestor y operador catastral en el territorio nacional. Hacer uso de la tecnología de punta gestionando información georreferenciada, integral e interoperable.</w:t>
      </w:r>
    </w:p>
    <w:p w14:paraId="42012C43" w14:textId="570F9FDB" w:rsidR="006C3EE2" w:rsidRPr="00463F19" w:rsidRDefault="006C3EE2" w:rsidP="006C3EE2">
      <w:p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463F19">
        <w:rPr>
          <w:rFonts w:asciiTheme="majorHAnsi" w:eastAsia="Batang" w:hAnsiTheme="majorHAnsi" w:cstheme="majorHAnsi"/>
          <w:color w:val="404040" w:themeColor="text1" w:themeTint="BF"/>
          <w:spacing w:val="-5"/>
          <w:szCs w:val="24"/>
          <w:lang w:val="es-ES"/>
        </w:rPr>
        <w:t>Para dar cumplimiento a este objetivo estratégico se tienen formulados los siguientes objetivos específicos:</w:t>
      </w:r>
    </w:p>
    <w:p w14:paraId="6FE63AC4" w14:textId="408FEF57" w:rsidR="00B84826" w:rsidRPr="00463F19" w:rsidRDefault="00B84826" w:rsidP="00866441">
      <w:pPr>
        <w:pStyle w:val="Prrafodelista"/>
        <w:numPr>
          <w:ilvl w:val="0"/>
          <w:numId w:val="46"/>
        </w:num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463F19">
        <w:rPr>
          <w:rFonts w:asciiTheme="majorHAnsi" w:eastAsia="Batang" w:hAnsiTheme="majorHAnsi" w:cstheme="majorHAnsi"/>
          <w:color w:val="404040" w:themeColor="text1" w:themeTint="BF"/>
          <w:spacing w:val="-5"/>
          <w:szCs w:val="24"/>
          <w:lang w:val="es-ES"/>
        </w:rPr>
        <w:t>Robustecer modelos, metodologías y sistemas de gestión con innovación y calidad.</w:t>
      </w:r>
    </w:p>
    <w:p w14:paraId="6CDDC67A" w14:textId="777228BB" w:rsidR="00B84826" w:rsidRPr="00463F19" w:rsidRDefault="00B84826" w:rsidP="00866441">
      <w:pPr>
        <w:pStyle w:val="Prrafodelista"/>
        <w:numPr>
          <w:ilvl w:val="0"/>
          <w:numId w:val="46"/>
        </w:num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463F19">
        <w:rPr>
          <w:rFonts w:asciiTheme="majorHAnsi" w:eastAsia="Batang" w:hAnsiTheme="majorHAnsi" w:cstheme="majorHAnsi"/>
          <w:color w:val="404040" w:themeColor="text1" w:themeTint="BF"/>
          <w:spacing w:val="-5"/>
          <w:szCs w:val="24"/>
          <w:lang w:val="es-ES"/>
        </w:rPr>
        <w:t>Garantizar la generación de ingresos de la UAECD.</w:t>
      </w:r>
    </w:p>
    <w:p w14:paraId="71918285" w14:textId="22191A7E" w:rsidR="00B84826" w:rsidRPr="00463F19" w:rsidRDefault="00B84826" w:rsidP="00866441">
      <w:pPr>
        <w:pStyle w:val="Prrafodelista"/>
        <w:numPr>
          <w:ilvl w:val="0"/>
          <w:numId w:val="46"/>
        </w:numPr>
        <w:spacing w:before="240" w:after="240" w:line="240" w:lineRule="auto"/>
        <w:ind w:right="51"/>
        <w:jc w:val="both"/>
        <w:rPr>
          <w:rFonts w:asciiTheme="majorHAnsi" w:eastAsia="Batang" w:hAnsiTheme="majorHAnsi" w:cstheme="majorHAnsi"/>
          <w:color w:val="404040" w:themeColor="text1" w:themeTint="BF"/>
          <w:spacing w:val="-5"/>
          <w:szCs w:val="24"/>
          <w:lang w:val="es-ES"/>
        </w:rPr>
      </w:pPr>
      <w:r w:rsidRPr="00463F19">
        <w:rPr>
          <w:rFonts w:asciiTheme="majorHAnsi" w:eastAsia="Batang" w:hAnsiTheme="majorHAnsi" w:cstheme="majorHAnsi"/>
          <w:color w:val="404040" w:themeColor="text1" w:themeTint="BF"/>
          <w:spacing w:val="-5"/>
          <w:szCs w:val="24"/>
          <w:lang w:val="es-ES"/>
        </w:rPr>
        <w:t>Optimizar y racionalizar los gastos y costos.</w:t>
      </w:r>
    </w:p>
    <w:p w14:paraId="526B8F90" w14:textId="59ACC220" w:rsidR="000317A8" w:rsidRPr="00537158" w:rsidRDefault="004522B4" w:rsidP="00537158">
      <w:pPr>
        <w:pStyle w:val="Prrafodelista"/>
        <w:numPr>
          <w:ilvl w:val="0"/>
          <w:numId w:val="5"/>
        </w:numPr>
        <w:spacing w:after="0"/>
        <w:rPr>
          <w:rFonts w:asciiTheme="majorHAnsi" w:hAnsiTheme="majorHAnsi" w:cstheme="minorHAnsi"/>
          <w:b/>
          <w:color w:val="FF3300"/>
          <w:sz w:val="24"/>
          <w:szCs w:val="24"/>
        </w:rPr>
      </w:pPr>
      <w:r w:rsidRPr="00537158">
        <w:rPr>
          <w:rFonts w:asciiTheme="majorHAnsi" w:hAnsiTheme="majorHAnsi" w:cstheme="majorHAnsi"/>
          <w:color w:val="404040" w:themeColor="text1" w:themeTint="BF"/>
        </w:rPr>
        <w:br w:type="page"/>
      </w:r>
      <w:bookmarkStart w:id="18" w:name="_Toc19266782"/>
      <w:bookmarkStart w:id="19" w:name="_Toc62057410"/>
      <w:r w:rsidR="000317A8" w:rsidRPr="00537158">
        <w:rPr>
          <w:rFonts w:asciiTheme="majorHAnsi" w:hAnsiTheme="majorHAnsi" w:cstheme="minorHAnsi"/>
          <w:b/>
          <w:color w:val="FF3300"/>
          <w:sz w:val="24"/>
          <w:szCs w:val="24"/>
        </w:rPr>
        <w:t>INFORME EJECUTIVO DE LA GESTIÓN</w:t>
      </w:r>
      <w:bookmarkEnd w:id="18"/>
      <w:bookmarkEnd w:id="19"/>
    </w:p>
    <w:p w14:paraId="3A115776" w14:textId="46552A00" w:rsidR="00D47D55" w:rsidRPr="004522B4" w:rsidRDefault="00D47D55" w:rsidP="00A60DCB">
      <w:pPr>
        <w:spacing w:after="0"/>
      </w:pPr>
    </w:p>
    <w:p w14:paraId="4C391D90" w14:textId="509438A3" w:rsidR="00D47D55" w:rsidRPr="00463F19" w:rsidRDefault="00D47D55" w:rsidP="00A60DCB">
      <w:pPr>
        <w:spacing w:after="0"/>
        <w:jc w:val="both"/>
        <w:rPr>
          <w:rFonts w:asciiTheme="majorHAnsi" w:hAnsiTheme="majorHAnsi" w:cstheme="majorHAnsi"/>
          <w:color w:val="404040" w:themeColor="text1" w:themeTint="BF"/>
          <w:lang w:val="es-ES"/>
        </w:rPr>
      </w:pPr>
      <w:r w:rsidRPr="00463F19">
        <w:rPr>
          <w:rFonts w:asciiTheme="majorHAnsi" w:hAnsiTheme="majorHAnsi" w:cstheme="majorHAnsi"/>
          <w:color w:val="404040" w:themeColor="text1" w:themeTint="BF"/>
          <w:lang w:val="es-ES"/>
        </w:rPr>
        <w:t xml:space="preserve">A través de este documento la Unidad busca precisar los principales retos propuestos y los logros alcanzados durante la vigencia 2020. Es importante </w:t>
      </w:r>
      <w:r w:rsidR="0099571D" w:rsidRPr="00463F19">
        <w:rPr>
          <w:rFonts w:asciiTheme="majorHAnsi" w:hAnsiTheme="majorHAnsi" w:cstheme="majorHAnsi"/>
          <w:color w:val="404040" w:themeColor="text1" w:themeTint="BF"/>
          <w:lang w:val="es-ES"/>
        </w:rPr>
        <w:t xml:space="preserve">indicar </w:t>
      </w:r>
      <w:r w:rsidRPr="00463F19">
        <w:rPr>
          <w:rFonts w:asciiTheme="majorHAnsi" w:hAnsiTheme="majorHAnsi" w:cstheme="majorHAnsi"/>
          <w:color w:val="404040" w:themeColor="text1" w:themeTint="BF"/>
          <w:lang w:val="es-ES"/>
        </w:rPr>
        <w:t xml:space="preserve">que durante la vigencia se terminó la ejecución de los proyectos de inversión asociados con el Plan de Desarrollo </w:t>
      </w:r>
      <w:r w:rsidR="00491F8F" w:rsidRPr="00463F19">
        <w:rPr>
          <w:rFonts w:asciiTheme="majorHAnsi" w:hAnsiTheme="majorHAnsi" w:cstheme="majorHAnsi"/>
          <w:color w:val="404040" w:themeColor="text1" w:themeTint="BF"/>
          <w:lang w:val="es-ES"/>
        </w:rPr>
        <w:t>“</w:t>
      </w:r>
      <w:r w:rsidRPr="00463F19">
        <w:rPr>
          <w:rFonts w:asciiTheme="majorHAnsi" w:hAnsiTheme="majorHAnsi" w:cstheme="majorHAnsi"/>
          <w:color w:val="404040" w:themeColor="text1" w:themeTint="BF"/>
          <w:lang w:val="es-ES"/>
        </w:rPr>
        <w:t>Bogotá Mejor para Todos</w:t>
      </w:r>
      <w:r w:rsidR="00491F8F" w:rsidRPr="00463F19">
        <w:rPr>
          <w:rFonts w:asciiTheme="majorHAnsi" w:hAnsiTheme="majorHAnsi" w:cstheme="majorHAnsi"/>
          <w:color w:val="404040" w:themeColor="text1" w:themeTint="BF"/>
          <w:lang w:val="es-ES"/>
        </w:rPr>
        <w:t>”</w:t>
      </w:r>
      <w:r w:rsidRPr="00463F19">
        <w:rPr>
          <w:rFonts w:asciiTheme="majorHAnsi" w:hAnsiTheme="majorHAnsi" w:cstheme="majorHAnsi"/>
          <w:color w:val="404040" w:themeColor="text1" w:themeTint="BF"/>
          <w:lang w:val="es-ES"/>
        </w:rPr>
        <w:t xml:space="preserve"> y a partir del mes de agosto</w:t>
      </w:r>
      <w:r w:rsidR="0099571D" w:rsidRPr="00463F19">
        <w:rPr>
          <w:rFonts w:asciiTheme="majorHAnsi" w:hAnsiTheme="majorHAnsi" w:cstheme="majorHAnsi"/>
          <w:color w:val="404040" w:themeColor="text1" w:themeTint="BF"/>
          <w:lang w:val="es-ES"/>
        </w:rPr>
        <w:t>,</w:t>
      </w:r>
      <w:r w:rsidRPr="00463F19">
        <w:rPr>
          <w:rFonts w:asciiTheme="majorHAnsi" w:hAnsiTheme="majorHAnsi" w:cstheme="majorHAnsi"/>
          <w:color w:val="404040" w:themeColor="text1" w:themeTint="BF"/>
          <w:lang w:val="es-ES"/>
        </w:rPr>
        <w:t xml:space="preserve"> se </w:t>
      </w:r>
      <w:r w:rsidR="0099571D" w:rsidRPr="00463F19">
        <w:rPr>
          <w:rFonts w:asciiTheme="majorHAnsi" w:hAnsiTheme="majorHAnsi" w:cstheme="majorHAnsi"/>
          <w:color w:val="404040" w:themeColor="text1" w:themeTint="BF"/>
          <w:lang w:val="es-ES"/>
        </w:rPr>
        <w:t>inició</w:t>
      </w:r>
      <w:r w:rsidRPr="00463F19">
        <w:rPr>
          <w:rFonts w:asciiTheme="majorHAnsi" w:hAnsiTheme="majorHAnsi" w:cstheme="majorHAnsi"/>
          <w:color w:val="404040" w:themeColor="text1" w:themeTint="BF"/>
          <w:lang w:val="es-ES"/>
        </w:rPr>
        <w:t xml:space="preserve"> la ejecución de los nuevos proyectos asociados al nuevo plan de desarrollo Distrital.</w:t>
      </w:r>
    </w:p>
    <w:p w14:paraId="544EE90B" w14:textId="746E6A23" w:rsidR="00D47D55" w:rsidRPr="00463F19" w:rsidRDefault="00D47D55" w:rsidP="00D47D55">
      <w:pPr>
        <w:rPr>
          <w:rFonts w:asciiTheme="majorHAnsi" w:hAnsiTheme="majorHAnsi" w:cstheme="majorHAnsi"/>
          <w:color w:val="404040" w:themeColor="text1" w:themeTint="BF"/>
          <w:lang w:val="es-ES"/>
        </w:rPr>
      </w:pPr>
      <w:r w:rsidRPr="00463F19">
        <w:rPr>
          <w:rFonts w:asciiTheme="majorHAnsi" w:hAnsiTheme="majorHAnsi" w:cstheme="majorHAnsi"/>
          <w:color w:val="404040" w:themeColor="text1" w:themeTint="BF"/>
          <w:lang w:val="es-ES"/>
        </w:rPr>
        <w:t>Al mes de diciembre se obtuvieron los siguientes resultados cuantitativos por objetivo estratégico:</w:t>
      </w:r>
    </w:p>
    <w:p w14:paraId="18DC1C29" w14:textId="614DB395" w:rsidR="00D47D55" w:rsidRPr="00463F19" w:rsidRDefault="00D47D55" w:rsidP="00D47D55">
      <w:pPr>
        <w:jc w:val="center"/>
        <w:rPr>
          <w:rFonts w:cstheme="minorHAnsi"/>
          <w:b/>
          <w:color w:val="404040" w:themeColor="text1" w:themeTint="BF"/>
          <w:sz w:val="20"/>
          <w:lang w:val="es-ES"/>
        </w:rPr>
      </w:pPr>
      <w:r w:rsidRPr="00463F19">
        <w:rPr>
          <w:rFonts w:cstheme="minorHAnsi"/>
          <w:b/>
          <w:color w:val="404040" w:themeColor="text1" w:themeTint="BF"/>
          <w:sz w:val="20"/>
          <w:lang w:val="es-ES"/>
        </w:rPr>
        <w:t xml:space="preserve">Figura </w:t>
      </w:r>
      <w:r w:rsidR="007269A2" w:rsidRPr="00463F19">
        <w:rPr>
          <w:rFonts w:cstheme="minorHAnsi"/>
          <w:b/>
          <w:color w:val="404040" w:themeColor="text1" w:themeTint="BF"/>
          <w:sz w:val="20"/>
          <w:lang w:val="es-ES"/>
        </w:rPr>
        <w:t>3</w:t>
      </w:r>
      <w:r w:rsidRPr="00463F19">
        <w:rPr>
          <w:rFonts w:cstheme="minorHAnsi"/>
          <w:b/>
          <w:color w:val="404040" w:themeColor="text1" w:themeTint="BF"/>
          <w:sz w:val="20"/>
          <w:lang w:val="es-ES"/>
        </w:rPr>
        <w:t xml:space="preserve">: Resultados Plan de Acción Institucional a diciembre </w:t>
      </w:r>
      <w:r w:rsidR="0099571D" w:rsidRPr="00463F19">
        <w:rPr>
          <w:rFonts w:cstheme="minorHAnsi"/>
          <w:b/>
          <w:color w:val="404040" w:themeColor="text1" w:themeTint="BF"/>
          <w:sz w:val="20"/>
          <w:lang w:val="es-ES"/>
        </w:rPr>
        <w:t>2020</w:t>
      </w:r>
    </w:p>
    <w:tbl>
      <w:tblPr>
        <w:tblW w:w="9032" w:type="dxa"/>
        <w:jc w:val="center"/>
        <w:tblCellMar>
          <w:left w:w="70" w:type="dxa"/>
          <w:right w:w="70" w:type="dxa"/>
        </w:tblCellMar>
        <w:tblLook w:val="04A0" w:firstRow="1" w:lastRow="0" w:firstColumn="1" w:lastColumn="0" w:noHBand="0" w:noVBand="1"/>
      </w:tblPr>
      <w:tblGrid>
        <w:gridCol w:w="6132"/>
        <w:gridCol w:w="1480"/>
        <w:gridCol w:w="1420"/>
      </w:tblGrid>
      <w:tr w:rsidR="00053D26" w:rsidRPr="00053D26" w14:paraId="06907165" w14:textId="77777777" w:rsidTr="00A60DCB">
        <w:trPr>
          <w:trHeight w:val="1152"/>
          <w:jc w:val="center"/>
        </w:trPr>
        <w:tc>
          <w:tcPr>
            <w:tcW w:w="6132" w:type="dxa"/>
            <w:tcBorders>
              <w:top w:val="single" w:sz="4" w:space="0" w:color="FFFFFF"/>
              <w:left w:val="single" w:sz="4" w:space="0" w:color="FFFFFF"/>
              <w:bottom w:val="single" w:sz="4" w:space="0" w:color="FFFFFF"/>
              <w:right w:val="single" w:sz="4" w:space="0" w:color="FFFFFF"/>
            </w:tcBorders>
            <w:shd w:val="clear" w:color="000000" w:fill="404040"/>
            <w:vAlign w:val="center"/>
            <w:hideMark/>
          </w:tcPr>
          <w:p w14:paraId="2EF8CA19"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OBJETIVOS ESTRATÉGICOS</w:t>
            </w:r>
          </w:p>
        </w:tc>
        <w:tc>
          <w:tcPr>
            <w:tcW w:w="1480" w:type="dxa"/>
            <w:tcBorders>
              <w:top w:val="single" w:sz="4" w:space="0" w:color="FFFFFF"/>
              <w:left w:val="nil"/>
              <w:bottom w:val="single" w:sz="4" w:space="0" w:color="FFFFFF"/>
              <w:right w:val="single" w:sz="4" w:space="0" w:color="FFFFFF"/>
            </w:tcBorders>
            <w:shd w:val="clear" w:color="000000" w:fill="404040"/>
            <w:vAlign w:val="center"/>
            <w:hideMark/>
          </w:tcPr>
          <w:p w14:paraId="196DFF92"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Ejecución Diciembre</w:t>
            </w:r>
          </w:p>
        </w:tc>
        <w:tc>
          <w:tcPr>
            <w:tcW w:w="1420" w:type="dxa"/>
            <w:tcBorders>
              <w:top w:val="single" w:sz="4" w:space="0" w:color="FFFFFF"/>
              <w:left w:val="nil"/>
              <w:bottom w:val="single" w:sz="4" w:space="0" w:color="FFFFFF"/>
              <w:right w:val="single" w:sz="4" w:space="0" w:color="FFFFFF"/>
            </w:tcBorders>
            <w:shd w:val="clear" w:color="000000" w:fill="404040"/>
            <w:vAlign w:val="center"/>
            <w:hideMark/>
          </w:tcPr>
          <w:p w14:paraId="2BF23964"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Avance Esperado a diciembre ponderado</w:t>
            </w:r>
          </w:p>
        </w:tc>
      </w:tr>
      <w:tr w:rsidR="00053D26" w:rsidRPr="00053D26" w14:paraId="3F15B2BD" w14:textId="77777777" w:rsidTr="00A60DCB">
        <w:trPr>
          <w:trHeight w:val="828"/>
          <w:jc w:val="center"/>
        </w:trPr>
        <w:tc>
          <w:tcPr>
            <w:tcW w:w="6132" w:type="dxa"/>
            <w:tcBorders>
              <w:top w:val="nil"/>
              <w:left w:val="single" w:sz="4" w:space="0" w:color="FFFFFF"/>
              <w:bottom w:val="single" w:sz="4" w:space="0" w:color="FFFFFF"/>
              <w:right w:val="single" w:sz="4" w:space="0" w:color="FFFFFF"/>
            </w:tcBorders>
            <w:shd w:val="clear" w:color="000000" w:fill="AEAAAA"/>
            <w:vAlign w:val="center"/>
            <w:hideMark/>
          </w:tcPr>
          <w:p w14:paraId="6E5AEEC7" w14:textId="77777777" w:rsidR="00053D26" w:rsidRPr="00922BD2" w:rsidRDefault="00053D26" w:rsidP="00053D26">
            <w:pPr>
              <w:spacing w:after="0" w:line="240" w:lineRule="auto"/>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1. Empoderar nuestro talento humano con competencias desde el ser, el saber y el hacer y fortalecer la participación activa de la ciudadanía en la gestión catastral con enfoque multipropósito.</w:t>
            </w:r>
          </w:p>
        </w:tc>
        <w:tc>
          <w:tcPr>
            <w:tcW w:w="1480" w:type="dxa"/>
            <w:tcBorders>
              <w:top w:val="nil"/>
              <w:left w:val="nil"/>
              <w:bottom w:val="single" w:sz="4" w:space="0" w:color="FFFFFF"/>
              <w:right w:val="single" w:sz="4" w:space="0" w:color="FFFFFF"/>
            </w:tcBorders>
            <w:shd w:val="clear" w:color="000000" w:fill="AEAAAA"/>
            <w:vAlign w:val="center"/>
            <w:hideMark/>
          </w:tcPr>
          <w:p w14:paraId="31874640"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100,00%</w:t>
            </w:r>
          </w:p>
        </w:tc>
        <w:tc>
          <w:tcPr>
            <w:tcW w:w="1420" w:type="dxa"/>
            <w:tcBorders>
              <w:top w:val="nil"/>
              <w:left w:val="nil"/>
              <w:bottom w:val="single" w:sz="4" w:space="0" w:color="FFFFFF"/>
              <w:right w:val="single" w:sz="4" w:space="0" w:color="FFFFFF"/>
            </w:tcBorders>
            <w:shd w:val="clear" w:color="000000" w:fill="AEAAAA"/>
            <w:vAlign w:val="center"/>
            <w:hideMark/>
          </w:tcPr>
          <w:p w14:paraId="2D9EC5C4"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100,00%</w:t>
            </w:r>
          </w:p>
        </w:tc>
      </w:tr>
      <w:tr w:rsidR="00053D26" w:rsidRPr="00053D26" w14:paraId="71C4AA83" w14:textId="77777777" w:rsidTr="00A60DCB">
        <w:trPr>
          <w:trHeight w:val="113"/>
          <w:jc w:val="center"/>
        </w:trPr>
        <w:tc>
          <w:tcPr>
            <w:tcW w:w="9032" w:type="dxa"/>
            <w:gridSpan w:val="3"/>
            <w:tcBorders>
              <w:top w:val="single" w:sz="4" w:space="0" w:color="FFFFFF"/>
              <w:left w:val="single" w:sz="4" w:space="0" w:color="FFFFFF"/>
              <w:bottom w:val="single" w:sz="4" w:space="0" w:color="FFFFFF"/>
              <w:right w:val="single" w:sz="4" w:space="0" w:color="FFFFFF"/>
            </w:tcBorders>
            <w:shd w:val="clear" w:color="000000" w:fill="FFFFFF"/>
            <w:vAlign w:val="center"/>
            <w:hideMark/>
          </w:tcPr>
          <w:p w14:paraId="3E76E1E4"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 </w:t>
            </w:r>
          </w:p>
        </w:tc>
      </w:tr>
      <w:tr w:rsidR="00053D26" w:rsidRPr="00053D26" w14:paraId="2CE4AD2D" w14:textId="77777777" w:rsidTr="00A60DCB">
        <w:trPr>
          <w:trHeight w:val="1104"/>
          <w:jc w:val="center"/>
        </w:trPr>
        <w:tc>
          <w:tcPr>
            <w:tcW w:w="6132" w:type="dxa"/>
            <w:tcBorders>
              <w:top w:val="nil"/>
              <w:left w:val="single" w:sz="4" w:space="0" w:color="FFFFFF"/>
              <w:bottom w:val="single" w:sz="4" w:space="0" w:color="FFFFFF"/>
              <w:right w:val="single" w:sz="4" w:space="0" w:color="FFFFFF"/>
            </w:tcBorders>
            <w:shd w:val="clear" w:color="000000" w:fill="AEAAAA"/>
            <w:vAlign w:val="center"/>
            <w:hideMark/>
          </w:tcPr>
          <w:p w14:paraId="20CE56C2" w14:textId="77777777" w:rsidR="00053D26" w:rsidRPr="00922BD2" w:rsidRDefault="00053D26" w:rsidP="00053D26">
            <w:pPr>
              <w:spacing w:after="0" w:line="240" w:lineRule="auto"/>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2. Garantizar la integralidad, interoperabilidad y difusión de la información catastral y geográfica con enfoque multipropósito en el marco de una ciudad-región inteligente como gestor y operador catastral en el territorio nacional.</w:t>
            </w:r>
          </w:p>
        </w:tc>
        <w:tc>
          <w:tcPr>
            <w:tcW w:w="1480" w:type="dxa"/>
            <w:tcBorders>
              <w:top w:val="nil"/>
              <w:left w:val="nil"/>
              <w:bottom w:val="single" w:sz="4" w:space="0" w:color="FFFFFF"/>
              <w:right w:val="single" w:sz="4" w:space="0" w:color="FFFFFF"/>
            </w:tcBorders>
            <w:shd w:val="clear" w:color="000000" w:fill="AEAAAA"/>
            <w:vAlign w:val="center"/>
            <w:hideMark/>
          </w:tcPr>
          <w:p w14:paraId="26E30AFF"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99,97%</w:t>
            </w:r>
          </w:p>
        </w:tc>
        <w:tc>
          <w:tcPr>
            <w:tcW w:w="1420" w:type="dxa"/>
            <w:tcBorders>
              <w:top w:val="nil"/>
              <w:left w:val="nil"/>
              <w:bottom w:val="single" w:sz="4" w:space="0" w:color="FFFFFF"/>
              <w:right w:val="single" w:sz="4" w:space="0" w:color="FFFFFF"/>
            </w:tcBorders>
            <w:shd w:val="clear" w:color="000000" w:fill="AEAAAA"/>
            <w:vAlign w:val="center"/>
            <w:hideMark/>
          </w:tcPr>
          <w:p w14:paraId="6F29AD27"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100,00%</w:t>
            </w:r>
          </w:p>
        </w:tc>
      </w:tr>
      <w:tr w:rsidR="00053D26" w:rsidRPr="00053D26" w14:paraId="7DD3A974" w14:textId="77777777" w:rsidTr="00A60DCB">
        <w:trPr>
          <w:trHeight w:val="63"/>
          <w:jc w:val="center"/>
        </w:trPr>
        <w:tc>
          <w:tcPr>
            <w:tcW w:w="9032" w:type="dxa"/>
            <w:gridSpan w:val="3"/>
            <w:tcBorders>
              <w:top w:val="single" w:sz="4" w:space="0" w:color="FFFFFF"/>
              <w:left w:val="single" w:sz="4" w:space="0" w:color="FFFFFF"/>
              <w:bottom w:val="single" w:sz="4" w:space="0" w:color="FFFFFF"/>
              <w:right w:val="single" w:sz="4" w:space="0" w:color="FFFFFF"/>
            </w:tcBorders>
            <w:shd w:val="clear" w:color="000000" w:fill="FFFFFF"/>
            <w:vAlign w:val="center"/>
            <w:hideMark/>
          </w:tcPr>
          <w:p w14:paraId="5BD46280"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 </w:t>
            </w:r>
          </w:p>
        </w:tc>
      </w:tr>
      <w:tr w:rsidR="00053D26" w:rsidRPr="00053D26" w14:paraId="02C32EAD" w14:textId="77777777" w:rsidTr="00A60DCB">
        <w:trPr>
          <w:trHeight w:val="936"/>
          <w:jc w:val="center"/>
        </w:trPr>
        <w:tc>
          <w:tcPr>
            <w:tcW w:w="6132" w:type="dxa"/>
            <w:tcBorders>
              <w:top w:val="nil"/>
              <w:left w:val="single" w:sz="4" w:space="0" w:color="FFFFFF"/>
              <w:bottom w:val="single" w:sz="4" w:space="0" w:color="FFFFFF"/>
              <w:right w:val="single" w:sz="4" w:space="0" w:color="FFFFFF"/>
            </w:tcBorders>
            <w:shd w:val="clear" w:color="000000" w:fill="AEAAAA"/>
            <w:vAlign w:val="center"/>
            <w:hideMark/>
          </w:tcPr>
          <w:p w14:paraId="3C18C8FE" w14:textId="77777777" w:rsidR="00053D26" w:rsidRPr="00922BD2" w:rsidRDefault="00053D26" w:rsidP="00053D26">
            <w:pPr>
              <w:spacing w:after="0" w:line="240" w:lineRule="auto"/>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3. Liderar la Infraestructura de Datos Espaciales y robustecer los modelos, metodologías y tecnologías con innovación y calidad en la gestión y operación catastral.</w:t>
            </w:r>
          </w:p>
        </w:tc>
        <w:tc>
          <w:tcPr>
            <w:tcW w:w="1480" w:type="dxa"/>
            <w:tcBorders>
              <w:top w:val="nil"/>
              <w:left w:val="nil"/>
              <w:bottom w:val="single" w:sz="4" w:space="0" w:color="FFFFFF"/>
              <w:right w:val="single" w:sz="4" w:space="0" w:color="FFFFFF"/>
            </w:tcBorders>
            <w:shd w:val="clear" w:color="000000" w:fill="AEAAAA"/>
            <w:vAlign w:val="center"/>
            <w:hideMark/>
          </w:tcPr>
          <w:p w14:paraId="1DE389DF"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99,71%</w:t>
            </w:r>
          </w:p>
        </w:tc>
        <w:tc>
          <w:tcPr>
            <w:tcW w:w="1420" w:type="dxa"/>
            <w:tcBorders>
              <w:top w:val="nil"/>
              <w:left w:val="nil"/>
              <w:bottom w:val="single" w:sz="4" w:space="0" w:color="FFFFFF"/>
              <w:right w:val="single" w:sz="4" w:space="0" w:color="FFFFFF"/>
            </w:tcBorders>
            <w:shd w:val="clear" w:color="000000" w:fill="AEAAAA"/>
            <w:vAlign w:val="center"/>
            <w:hideMark/>
          </w:tcPr>
          <w:p w14:paraId="3D2D026F"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100,00%</w:t>
            </w:r>
          </w:p>
        </w:tc>
      </w:tr>
      <w:tr w:rsidR="00053D26" w:rsidRPr="00053D26" w14:paraId="47EBB8C9" w14:textId="77777777" w:rsidTr="00A60DCB">
        <w:trPr>
          <w:trHeight w:val="108"/>
          <w:jc w:val="center"/>
        </w:trPr>
        <w:tc>
          <w:tcPr>
            <w:tcW w:w="9032" w:type="dxa"/>
            <w:gridSpan w:val="3"/>
            <w:tcBorders>
              <w:top w:val="single" w:sz="4" w:space="0" w:color="FFFFFF"/>
              <w:left w:val="single" w:sz="4" w:space="0" w:color="FFFFFF"/>
              <w:bottom w:val="single" w:sz="4" w:space="0" w:color="FFFFFF"/>
              <w:right w:val="single" w:sz="4" w:space="0" w:color="FFFFFF"/>
            </w:tcBorders>
            <w:shd w:val="clear" w:color="000000" w:fill="FFFFFF"/>
            <w:vAlign w:val="center"/>
            <w:hideMark/>
          </w:tcPr>
          <w:p w14:paraId="14E247DD"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 </w:t>
            </w:r>
          </w:p>
        </w:tc>
      </w:tr>
      <w:tr w:rsidR="00053D26" w:rsidRPr="00053D26" w14:paraId="09209128" w14:textId="77777777" w:rsidTr="00A60DCB">
        <w:trPr>
          <w:trHeight w:val="984"/>
          <w:jc w:val="center"/>
        </w:trPr>
        <w:tc>
          <w:tcPr>
            <w:tcW w:w="6132" w:type="dxa"/>
            <w:tcBorders>
              <w:top w:val="nil"/>
              <w:left w:val="single" w:sz="4" w:space="0" w:color="FFFFFF"/>
              <w:bottom w:val="single" w:sz="4" w:space="0" w:color="FFFFFF"/>
              <w:right w:val="single" w:sz="4" w:space="0" w:color="FFFFFF"/>
            </w:tcBorders>
            <w:shd w:val="clear" w:color="000000" w:fill="AEAAAA"/>
            <w:vAlign w:val="center"/>
            <w:hideMark/>
          </w:tcPr>
          <w:p w14:paraId="391CDD26" w14:textId="77777777" w:rsidR="00053D26" w:rsidRPr="00922BD2" w:rsidRDefault="00053D26" w:rsidP="00053D26">
            <w:pPr>
              <w:spacing w:after="0" w:line="240" w:lineRule="auto"/>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4. Garantizar la sostenibilidad financiera y administrativa de la entidad para prestar el servicio público catastral, incorporando el fortalecimiento de la gestión comercial territorial.</w:t>
            </w:r>
          </w:p>
        </w:tc>
        <w:tc>
          <w:tcPr>
            <w:tcW w:w="1480" w:type="dxa"/>
            <w:tcBorders>
              <w:top w:val="nil"/>
              <w:left w:val="nil"/>
              <w:bottom w:val="single" w:sz="4" w:space="0" w:color="FFFFFF"/>
              <w:right w:val="single" w:sz="4" w:space="0" w:color="FFFFFF"/>
            </w:tcBorders>
            <w:shd w:val="clear" w:color="000000" w:fill="AEAAAA"/>
            <w:vAlign w:val="center"/>
            <w:hideMark/>
          </w:tcPr>
          <w:p w14:paraId="235CC463"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100,00%</w:t>
            </w:r>
          </w:p>
        </w:tc>
        <w:tc>
          <w:tcPr>
            <w:tcW w:w="1420" w:type="dxa"/>
            <w:tcBorders>
              <w:top w:val="nil"/>
              <w:left w:val="nil"/>
              <w:bottom w:val="single" w:sz="4" w:space="0" w:color="FFFFFF"/>
              <w:right w:val="single" w:sz="4" w:space="0" w:color="FFFFFF"/>
            </w:tcBorders>
            <w:shd w:val="clear" w:color="000000" w:fill="AEAAAA"/>
            <w:vAlign w:val="center"/>
            <w:hideMark/>
          </w:tcPr>
          <w:p w14:paraId="38E6CBAD"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100,00%</w:t>
            </w:r>
          </w:p>
        </w:tc>
      </w:tr>
      <w:tr w:rsidR="00053D26" w:rsidRPr="00053D26" w14:paraId="2DCBFAD8" w14:textId="77777777" w:rsidTr="00A60DCB">
        <w:trPr>
          <w:trHeight w:val="288"/>
          <w:jc w:val="center"/>
        </w:trPr>
        <w:tc>
          <w:tcPr>
            <w:tcW w:w="6132" w:type="dxa"/>
            <w:tcBorders>
              <w:top w:val="nil"/>
              <w:left w:val="single" w:sz="4" w:space="0" w:color="FFFFFF"/>
              <w:bottom w:val="single" w:sz="4" w:space="0" w:color="FFFFFF"/>
              <w:right w:val="single" w:sz="4" w:space="0" w:color="FFFFFF"/>
            </w:tcBorders>
            <w:shd w:val="clear" w:color="000000" w:fill="404040"/>
            <w:noWrap/>
            <w:vAlign w:val="bottom"/>
            <w:hideMark/>
          </w:tcPr>
          <w:p w14:paraId="416D4ED3"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AVANCE PLAN ESTRATÉGICO INSTITUCIONAL 2020</w:t>
            </w:r>
          </w:p>
        </w:tc>
        <w:tc>
          <w:tcPr>
            <w:tcW w:w="1480" w:type="dxa"/>
            <w:tcBorders>
              <w:top w:val="nil"/>
              <w:left w:val="nil"/>
              <w:bottom w:val="single" w:sz="4" w:space="0" w:color="FFFFFF"/>
              <w:right w:val="single" w:sz="4" w:space="0" w:color="FFFFFF"/>
            </w:tcBorders>
            <w:shd w:val="clear" w:color="000000" w:fill="404040"/>
            <w:noWrap/>
            <w:vAlign w:val="bottom"/>
            <w:hideMark/>
          </w:tcPr>
          <w:p w14:paraId="1975BD56"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99,92%</w:t>
            </w:r>
          </w:p>
        </w:tc>
        <w:tc>
          <w:tcPr>
            <w:tcW w:w="1420" w:type="dxa"/>
            <w:tcBorders>
              <w:top w:val="nil"/>
              <w:left w:val="nil"/>
              <w:bottom w:val="single" w:sz="4" w:space="0" w:color="FFFFFF"/>
              <w:right w:val="single" w:sz="4" w:space="0" w:color="FFFFFF"/>
            </w:tcBorders>
            <w:shd w:val="clear" w:color="000000" w:fill="404040"/>
            <w:noWrap/>
            <w:vAlign w:val="bottom"/>
            <w:hideMark/>
          </w:tcPr>
          <w:p w14:paraId="54ED470F" w14:textId="77777777" w:rsidR="00053D26" w:rsidRPr="00922BD2" w:rsidRDefault="00053D26" w:rsidP="00053D26">
            <w:pPr>
              <w:spacing w:after="0" w:line="240" w:lineRule="auto"/>
              <w:jc w:val="center"/>
              <w:rPr>
                <w:rFonts w:asciiTheme="majorHAnsi" w:eastAsia="Times New Roman" w:hAnsiTheme="majorHAnsi" w:cstheme="majorHAnsi"/>
                <w:b/>
                <w:bCs/>
                <w:color w:val="FFFFFF"/>
                <w:sz w:val="20"/>
                <w:szCs w:val="20"/>
                <w:lang w:eastAsia="es-CO"/>
              </w:rPr>
            </w:pPr>
            <w:r w:rsidRPr="00922BD2">
              <w:rPr>
                <w:rFonts w:asciiTheme="majorHAnsi" w:eastAsia="Times New Roman" w:hAnsiTheme="majorHAnsi" w:cstheme="majorHAnsi"/>
                <w:b/>
                <w:bCs/>
                <w:color w:val="FFFFFF"/>
                <w:sz w:val="20"/>
                <w:szCs w:val="20"/>
                <w:lang w:eastAsia="es-CO"/>
              </w:rPr>
              <w:t>100,00%</w:t>
            </w:r>
          </w:p>
        </w:tc>
      </w:tr>
    </w:tbl>
    <w:p w14:paraId="0AD8CDA5" w14:textId="0627B323" w:rsidR="00D47D55" w:rsidRPr="00D47D55" w:rsidRDefault="00D47D55" w:rsidP="00D47D55">
      <w:pPr>
        <w:jc w:val="center"/>
        <w:rPr>
          <w:b/>
          <w:sz w:val="20"/>
          <w:lang w:val="es-ES"/>
        </w:rPr>
      </w:pPr>
      <w:r>
        <w:rPr>
          <w:b/>
          <w:sz w:val="20"/>
          <w:lang w:val="es-ES"/>
        </w:rPr>
        <w:t>Fuente: Oficina Asesora de Planeación y Aseguramiento de Procesos</w:t>
      </w:r>
      <w:r w:rsidR="00053D26">
        <w:rPr>
          <w:b/>
          <w:sz w:val="20"/>
          <w:lang w:val="es-ES"/>
        </w:rPr>
        <w:t>. Corte:</w:t>
      </w:r>
      <w:r w:rsidR="00CE7DD7">
        <w:rPr>
          <w:b/>
          <w:sz w:val="20"/>
          <w:lang w:val="es-ES"/>
        </w:rPr>
        <w:t xml:space="preserve"> 31 diciembre 2020.</w:t>
      </w:r>
    </w:p>
    <w:p w14:paraId="10180E38" w14:textId="77777777" w:rsidR="00191A58" w:rsidRDefault="00191A58" w:rsidP="00653D37">
      <w:pPr>
        <w:spacing w:after="0" w:line="240" w:lineRule="auto"/>
        <w:jc w:val="both"/>
        <w:rPr>
          <w:rFonts w:asciiTheme="majorHAnsi" w:hAnsiTheme="majorHAnsi" w:cstheme="minorHAnsi"/>
          <w:szCs w:val="24"/>
        </w:rPr>
      </w:pPr>
    </w:p>
    <w:p w14:paraId="2B7C7470" w14:textId="112616E9" w:rsidR="00653D37" w:rsidRPr="00922BD2" w:rsidRDefault="00491F8F" w:rsidP="00653D37">
      <w:pPr>
        <w:spacing w:after="0" w:line="240" w:lineRule="auto"/>
        <w:jc w:val="both"/>
        <w:rPr>
          <w:rFonts w:asciiTheme="majorHAnsi" w:hAnsiTheme="majorHAnsi" w:cstheme="majorHAnsi"/>
          <w:color w:val="404040" w:themeColor="text1" w:themeTint="BF"/>
          <w:lang w:val="es-ES"/>
        </w:rPr>
      </w:pPr>
      <w:r w:rsidRPr="00922BD2">
        <w:rPr>
          <w:rFonts w:asciiTheme="majorHAnsi" w:hAnsiTheme="majorHAnsi" w:cstheme="majorHAnsi"/>
          <w:color w:val="404040" w:themeColor="text1" w:themeTint="BF"/>
          <w:lang w:val="es-ES"/>
        </w:rPr>
        <w:t>A continuación, se establecen los principales retos y los logros alcanzados en la vigencia</w:t>
      </w:r>
      <w:r w:rsidR="00D41023" w:rsidRPr="00922BD2">
        <w:rPr>
          <w:rFonts w:asciiTheme="majorHAnsi" w:hAnsiTheme="majorHAnsi" w:cstheme="majorHAnsi"/>
          <w:color w:val="404040" w:themeColor="text1" w:themeTint="BF"/>
          <w:lang w:val="es-ES"/>
        </w:rPr>
        <w:t xml:space="preserve"> 2020</w:t>
      </w:r>
      <w:r w:rsidRPr="00922BD2">
        <w:rPr>
          <w:rFonts w:asciiTheme="majorHAnsi" w:hAnsiTheme="majorHAnsi" w:cstheme="majorHAnsi"/>
          <w:color w:val="404040" w:themeColor="text1" w:themeTint="BF"/>
          <w:lang w:val="es-ES"/>
        </w:rPr>
        <w:t>:</w:t>
      </w:r>
    </w:p>
    <w:p w14:paraId="2A486DCF" w14:textId="37A96010" w:rsidR="00491F8F" w:rsidRDefault="00491F8F" w:rsidP="00653D37">
      <w:pPr>
        <w:spacing w:after="0" w:line="240" w:lineRule="auto"/>
        <w:jc w:val="both"/>
        <w:rPr>
          <w:rFonts w:asciiTheme="majorHAnsi" w:hAnsiTheme="majorHAnsi" w:cstheme="minorHAnsi"/>
          <w:b/>
          <w:color w:val="2F5496" w:themeColor="accent1" w:themeShade="BF"/>
          <w:sz w:val="24"/>
          <w:szCs w:val="24"/>
        </w:rPr>
      </w:pPr>
    </w:p>
    <w:p w14:paraId="638E4E02" w14:textId="1F88E7C2" w:rsidR="006C5A03" w:rsidRPr="00650F09" w:rsidRDefault="00C1626C" w:rsidP="002419FE">
      <w:pPr>
        <w:pStyle w:val="Ttulo1"/>
        <w:numPr>
          <w:ilvl w:val="1"/>
          <w:numId w:val="5"/>
        </w:numPr>
        <w:spacing w:before="0" w:line="240" w:lineRule="auto"/>
        <w:jc w:val="both"/>
        <w:rPr>
          <w:rFonts w:asciiTheme="majorHAnsi" w:hAnsiTheme="majorHAnsi" w:cstheme="minorHAnsi"/>
          <w:color w:val="FF3300"/>
          <w:sz w:val="24"/>
          <w:szCs w:val="24"/>
          <w:u w:val="single"/>
        </w:rPr>
      </w:pPr>
      <w:bookmarkStart w:id="20" w:name="_Toc536716637"/>
      <w:bookmarkStart w:id="21" w:name="_Toc62057411"/>
      <w:r>
        <w:rPr>
          <w:rFonts w:asciiTheme="majorHAnsi" w:hAnsiTheme="majorHAnsi" w:cstheme="minorHAnsi"/>
          <w:color w:val="FF3300"/>
          <w:sz w:val="24"/>
          <w:szCs w:val="24"/>
          <w:u w:val="single"/>
        </w:rPr>
        <w:t>OBJETIVO ESTRATÉGICO</w:t>
      </w:r>
      <w:r w:rsidR="00F747E8" w:rsidRPr="00650F09">
        <w:rPr>
          <w:rFonts w:asciiTheme="majorHAnsi" w:hAnsiTheme="majorHAnsi" w:cstheme="minorHAnsi"/>
          <w:color w:val="FF3300"/>
          <w:sz w:val="24"/>
          <w:szCs w:val="24"/>
          <w:u w:val="single"/>
        </w:rPr>
        <w:t xml:space="preserve"> </w:t>
      </w:r>
      <w:r w:rsidR="00653D37" w:rsidRPr="00650F09">
        <w:rPr>
          <w:rFonts w:asciiTheme="majorHAnsi" w:hAnsiTheme="majorHAnsi" w:cstheme="minorHAnsi"/>
          <w:color w:val="FF3300"/>
          <w:sz w:val="24"/>
          <w:szCs w:val="24"/>
          <w:u w:val="single"/>
        </w:rPr>
        <w:t xml:space="preserve">1. </w:t>
      </w:r>
      <w:bookmarkEnd w:id="20"/>
      <w:r w:rsidR="00492768" w:rsidRPr="00650F09">
        <w:rPr>
          <w:rFonts w:asciiTheme="majorHAnsi" w:hAnsiTheme="majorHAnsi" w:cstheme="minorHAnsi"/>
          <w:color w:val="FF3300"/>
          <w:sz w:val="24"/>
          <w:szCs w:val="24"/>
          <w:u w:val="single"/>
        </w:rPr>
        <w:t xml:space="preserve"> Empoderar nuestro talento humano con competencias desde el ser, el saber y el hacer y fortalecer la participación activa de la ciudadanía en la gestión catastral con enfoque multipropósito.</w:t>
      </w:r>
      <w:bookmarkEnd w:id="21"/>
    </w:p>
    <w:p w14:paraId="4435E68B" w14:textId="77777777" w:rsidR="006C5491" w:rsidRPr="00650F09" w:rsidRDefault="006C5491" w:rsidP="002419FE">
      <w:pPr>
        <w:spacing w:line="240" w:lineRule="auto"/>
        <w:rPr>
          <w:color w:val="FF3300"/>
          <w:sz w:val="24"/>
          <w:szCs w:val="24"/>
          <w:lang w:val="es-ES"/>
        </w:rPr>
      </w:pPr>
    </w:p>
    <w:p w14:paraId="29B6209B" w14:textId="13331036" w:rsidR="00653D37" w:rsidRPr="00650F09" w:rsidRDefault="00492768" w:rsidP="002419FE">
      <w:pPr>
        <w:pStyle w:val="Prrafodelista"/>
        <w:numPr>
          <w:ilvl w:val="2"/>
          <w:numId w:val="5"/>
        </w:numPr>
        <w:spacing w:after="0" w:line="240" w:lineRule="auto"/>
        <w:jc w:val="both"/>
        <w:outlineLvl w:val="0"/>
        <w:rPr>
          <w:rFonts w:asciiTheme="majorHAnsi" w:eastAsiaTheme="majorEastAsia" w:hAnsiTheme="majorHAnsi" w:cstheme="minorHAnsi"/>
          <w:b/>
          <w:bCs/>
          <w:color w:val="FF3300"/>
          <w:sz w:val="24"/>
          <w:szCs w:val="24"/>
          <w:lang w:val="es-ES"/>
        </w:rPr>
      </w:pPr>
      <w:bookmarkStart w:id="22" w:name="_Toc62057412"/>
      <w:r w:rsidRPr="00650F09">
        <w:rPr>
          <w:rFonts w:asciiTheme="majorHAnsi" w:eastAsiaTheme="majorEastAsia" w:hAnsiTheme="majorHAnsi" w:cstheme="minorHAnsi"/>
          <w:b/>
          <w:bCs/>
          <w:color w:val="FF3300"/>
          <w:sz w:val="24"/>
          <w:szCs w:val="24"/>
          <w:lang w:val="es-ES"/>
        </w:rPr>
        <w:t>Objetivo específico 1. Empoderar nuestro talento humano con competencias desde el ser, el saber y el hacer.</w:t>
      </w:r>
      <w:bookmarkEnd w:id="22"/>
    </w:p>
    <w:p w14:paraId="6FF11B4B" w14:textId="108E5631" w:rsidR="00492768" w:rsidRPr="00650F09" w:rsidRDefault="00492768" w:rsidP="00492768">
      <w:pPr>
        <w:spacing w:after="0" w:line="240" w:lineRule="auto"/>
        <w:jc w:val="both"/>
        <w:outlineLvl w:val="0"/>
        <w:rPr>
          <w:rFonts w:asciiTheme="majorHAnsi" w:eastAsiaTheme="majorEastAsia" w:hAnsiTheme="majorHAnsi" w:cstheme="minorHAnsi"/>
          <w:b/>
          <w:bCs/>
          <w:color w:val="FF3300"/>
          <w:sz w:val="24"/>
          <w:szCs w:val="24"/>
          <w:lang w:val="es-ES"/>
        </w:rPr>
      </w:pPr>
    </w:p>
    <w:p w14:paraId="3F8D5ABC" w14:textId="17094FF7" w:rsidR="00492768" w:rsidRPr="00650F09" w:rsidRDefault="00492768" w:rsidP="00492768">
      <w:pPr>
        <w:spacing w:after="0" w:line="240" w:lineRule="auto"/>
        <w:jc w:val="both"/>
        <w:outlineLvl w:val="0"/>
        <w:rPr>
          <w:rFonts w:asciiTheme="majorHAnsi" w:eastAsiaTheme="majorEastAsia" w:hAnsiTheme="majorHAnsi" w:cstheme="minorHAnsi"/>
          <w:b/>
          <w:bCs/>
          <w:color w:val="FF3300"/>
          <w:sz w:val="24"/>
          <w:szCs w:val="24"/>
          <w:lang w:val="es-ES"/>
        </w:rPr>
      </w:pPr>
      <w:bookmarkStart w:id="23" w:name="_Toc62057413"/>
      <w:r w:rsidRPr="00650F09">
        <w:rPr>
          <w:rFonts w:asciiTheme="majorHAnsi" w:eastAsiaTheme="majorEastAsia" w:hAnsiTheme="majorHAnsi" w:cstheme="minorHAnsi"/>
          <w:b/>
          <w:bCs/>
          <w:color w:val="FF3300"/>
          <w:sz w:val="24"/>
          <w:szCs w:val="24"/>
          <w:lang w:val="es-ES"/>
        </w:rPr>
        <w:t xml:space="preserve">2.1.1.1. </w:t>
      </w:r>
      <w:r w:rsidR="00CD56F3" w:rsidRPr="00650F09">
        <w:rPr>
          <w:rFonts w:asciiTheme="majorHAnsi" w:eastAsiaTheme="majorEastAsia" w:hAnsiTheme="majorHAnsi" w:cstheme="minorHAnsi"/>
          <w:b/>
          <w:bCs/>
          <w:color w:val="FF3300"/>
          <w:sz w:val="24"/>
          <w:szCs w:val="24"/>
          <w:lang w:val="es-ES"/>
        </w:rPr>
        <w:t xml:space="preserve">Línea de acción. </w:t>
      </w:r>
      <w:r w:rsidRPr="00650F09">
        <w:rPr>
          <w:rFonts w:asciiTheme="majorHAnsi" w:eastAsiaTheme="majorEastAsia" w:hAnsiTheme="majorHAnsi" w:cstheme="minorHAnsi"/>
          <w:b/>
          <w:bCs/>
          <w:color w:val="FF3300"/>
          <w:sz w:val="24"/>
          <w:szCs w:val="24"/>
          <w:lang w:val="es-ES"/>
        </w:rPr>
        <w:t>Gestión estratégica del talento humano que desarrolle nuevas capacidades y expanda su potencial profesional y personal.</w:t>
      </w:r>
      <w:bookmarkEnd w:id="23"/>
      <w:r w:rsidR="00485809" w:rsidRPr="00650F09">
        <w:rPr>
          <w:rFonts w:asciiTheme="majorHAnsi" w:eastAsiaTheme="majorEastAsia" w:hAnsiTheme="majorHAnsi" w:cstheme="minorHAnsi"/>
          <w:b/>
          <w:bCs/>
          <w:color w:val="FF3300"/>
          <w:sz w:val="24"/>
          <w:szCs w:val="24"/>
          <w:lang w:val="es-ES"/>
        </w:rPr>
        <w:t xml:space="preserve"> </w:t>
      </w:r>
    </w:p>
    <w:p w14:paraId="49FC65B0" w14:textId="1E928BA2" w:rsidR="00492768" w:rsidRPr="00AA2905" w:rsidRDefault="00492768" w:rsidP="00492768">
      <w:pPr>
        <w:spacing w:after="0" w:line="240" w:lineRule="auto"/>
        <w:jc w:val="both"/>
        <w:outlineLvl w:val="0"/>
        <w:rPr>
          <w:rFonts w:asciiTheme="majorHAnsi" w:eastAsiaTheme="majorEastAsia" w:hAnsiTheme="majorHAnsi" w:cstheme="minorHAnsi"/>
          <w:b/>
          <w:bCs/>
          <w:color w:val="0070C0"/>
          <w:sz w:val="24"/>
          <w:szCs w:val="24"/>
          <w:lang w:val="es-ES"/>
        </w:rPr>
      </w:pPr>
    </w:p>
    <w:p w14:paraId="503AA6A3" w14:textId="2F5F71E2" w:rsidR="00343D98" w:rsidRPr="00922BD2" w:rsidRDefault="00343D98" w:rsidP="00343D98">
      <w:pPr>
        <w:spacing w:after="0" w:line="240" w:lineRule="auto"/>
        <w:jc w:val="both"/>
        <w:rPr>
          <w:rFonts w:asciiTheme="majorHAnsi" w:hAnsiTheme="majorHAnsi" w:cstheme="majorHAnsi"/>
          <w:color w:val="404040" w:themeColor="text1" w:themeTint="BF"/>
          <w:lang w:val="es-ES"/>
        </w:rPr>
      </w:pPr>
      <w:r w:rsidRPr="00922BD2">
        <w:rPr>
          <w:rFonts w:asciiTheme="majorHAnsi" w:hAnsiTheme="majorHAnsi" w:cstheme="majorHAnsi"/>
          <w:color w:val="404040" w:themeColor="text1" w:themeTint="BF"/>
          <w:lang w:val="es-ES"/>
        </w:rPr>
        <w:t>Respe</w:t>
      </w:r>
      <w:r w:rsidR="00C1626C" w:rsidRPr="00922BD2">
        <w:rPr>
          <w:rFonts w:asciiTheme="majorHAnsi" w:hAnsiTheme="majorHAnsi" w:cstheme="majorHAnsi"/>
          <w:color w:val="404040" w:themeColor="text1" w:themeTint="BF"/>
          <w:lang w:val="es-ES"/>
        </w:rPr>
        <w:t>c</w:t>
      </w:r>
      <w:r w:rsidRPr="00922BD2">
        <w:rPr>
          <w:rFonts w:asciiTheme="majorHAnsi" w:hAnsiTheme="majorHAnsi" w:cstheme="majorHAnsi"/>
          <w:color w:val="404040" w:themeColor="text1" w:themeTint="BF"/>
          <w:lang w:val="es-ES"/>
        </w:rPr>
        <w:t xml:space="preserve">to a esta línea de acción la Unidad </w:t>
      </w:r>
      <w:r w:rsidR="00491F8F" w:rsidRPr="00922BD2">
        <w:rPr>
          <w:rFonts w:asciiTheme="majorHAnsi" w:hAnsiTheme="majorHAnsi" w:cstheme="majorHAnsi"/>
          <w:color w:val="404040" w:themeColor="text1" w:themeTint="BF"/>
          <w:lang w:val="es-ES"/>
        </w:rPr>
        <w:t>ten</w:t>
      </w:r>
      <w:r w:rsidR="00C1626C" w:rsidRPr="00922BD2">
        <w:rPr>
          <w:rFonts w:asciiTheme="majorHAnsi" w:hAnsiTheme="majorHAnsi" w:cstheme="majorHAnsi"/>
          <w:color w:val="404040" w:themeColor="text1" w:themeTint="BF"/>
          <w:lang w:val="es-ES"/>
        </w:rPr>
        <w:t>í</w:t>
      </w:r>
      <w:r w:rsidR="00491F8F" w:rsidRPr="00922BD2">
        <w:rPr>
          <w:rFonts w:asciiTheme="majorHAnsi" w:hAnsiTheme="majorHAnsi" w:cstheme="majorHAnsi"/>
          <w:color w:val="404040" w:themeColor="text1" w:themeTint="BF"/>
          <w:lang w:val="es-ES"/>
        </w:rPr>
        <w:t>a los siguientes retos:</w:t>
      </w:r>
    </w:p>
    <w:p w14:paraId="4214CAC0" w14:textId="77777777" w:rsidR="00C1626C" w:rsidRPr="00922BD2" w:rsidRDefault="00C1626C" w:rsidP="00343D98">
      <w:pPr>
        <w:spacing w:after="0" w:line="240" w:lineRule="auto"/>
        <w:jc w:val="both"/>
        <w:rPr>
          <w:rFonts w:asciiTheme="majorHAnsi" w:hAnsiTheme="majorHAnsi" w:cstheme="majorHAnsi"/>
          <w:color w:val="404040" w:themeColor="text1" w:themeTint="BF"/>
          <w:lang w:val="es-ES"/>
        </w:rPr>
      </w:pPr>
    </w:p>
    <w:p w14:paraId="74098DED" w14:textId="77777777" w:rsidR="00343D98" w:rsidRPr="00922BD2" w:rsidRDefault="00F2538C" w:rsidP="00866441">
      <w:pPr>
        <w:pStyle w:val="Prrafodelista"/>
        <w:numPr>
          <w:ilvl w:val="0"/>
          <w:numId w:val="16"/>
        </w:numPr>
        <w:spacing w:after="0" w:line="240" w:lineRule="auto"/>
        <w:ind w:left="284" w:hanging="284"/>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 xml:space="preserve">Fortalecer el proceso de selección interna para proveer de manera oportuna las vacantes definitivas y temporales que se generen en la planta de personal de la entidad, con talento humano competente para contribuir al logro de los objetivos institucionales. </w:t>
      </w:r>
    </w:p>
    <w:p w14:paraId="620EBCC5" w14:textId="77777777" w:rsidR="00343D98" w:rsidRPr="00922BD2" w:rsidRDefault="00F2538C" w:rsidP="00866441">
      <w:pPr>
        <w:pStyle w:val="Prrafodelista"/>
        <w:numPr>
          <w:ilvl w:val="0"/>
          <w:numId w:val="16"/>
        </w:numPr>
        <w:spacing w:after="0" w:line="240" w:lineRule="auto"/>
        <w:ind w:left="284" w:hanging="284"/>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Realizar oportunamente el proceso de vinculación con ocasión de las listas de elegibles que emita la Comisión Nacional del Servicio Civil en virtud de la Convocatoria N. 824 de 2018.</w:t>
      </w:r>
    </w:p>
    <w:p w14:paraId="4E015132" w14:textId="77777777" w:rsidR="00343D98" w:rsidRPr="00922BD2" w:rsidRDefault="00F2538C" w:rsidP="00866441">
      <w:pPr>
        <w:pStyle w:val="Prrafodelista"/>
        <w:numPr>
          <w:ilvl w:val="0"/>
          <w:numId w:val="16"/>
        </w:numPr>
        <w:spacing w:after="0" w:line="240" w:lineRule="auto"/>
        <w:ind w:left="284" w:hanging="284"/>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Reformular el Manual de Funciones de la entidad para que responda a la naturaleza de una planta global que facilite el cumplimiento de los objetivos estratégicos de la Unidad.</w:t>
      </w:r>
    </w:p>
    <w:p w14:paraId="3FF5BE78" w14:textId="5EAF01CA" w:rsidR="00343D98" w:rsidRPr="00922BD2" w:rsidRDefault="00F2538C" w:rsidP="00866441">
      <w:pPr>
        <w:pStyle w:val="Prrafodelista"/>
        <w:numPr>
          <w:ilvl w:val="0"/>
          <w:numId w:val="16"/>
        </w:numPr>
        <w:spacing w:after="0" w:line="240" w:lineRule="auto"/>
        <w:ind w:left="284" w:hanging="284"/>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 xml:space="preserve">Propiciar condiciones que permitan mejorar la calidad de vida de los servidores y sus familias, impactando positivamente el clima organizacional, el desempeño laboral, el sentido de pertenencia y la </w:t>
      </w:r>
      <w:r w:rsidR="00343D98" w:rsidRPr="00922BD2">
        <w:rPr>
          <w:rFonts w:asciiTheme="majorHAnsi" w:hAnsiTheme="majorHAnsi" w:cstheme="majorHAnsi"/>
          <w:color w:val="404040" w:themeColor="text1" w:themeTint="BF"/>
        </w:rPr>
        <w:t>productividad</w:t>
      </w:r>
      <w:r w:rsidR="00217363" w:rsidRPr="00922BD2">
        <w:rPr>
          <w:rFonts w:asciiTheme="majorHAnsi" w:hAnsiTheme="majorHAnsi" w:cstheme="majorHAnsi"/>
          <w:color w:val="404040" w:themeColor="text1" w:themeTint="BF"/>
        </w:rPr>
        <w:t>.</w:t>
      </w:r>
    </w:p>
    <w:p w14:paraId="67430FC0" w14:textId="081229A8" w:rsidR="00343D98" w:rsidRPr="00922BD2" w:rsidRDefault="00F2538C" w:rsidP="00866441">
      <w:pPr>
        <w:pStyle w:val="Prrafodelista"/>
        <w:numPr>
          <w:ilvl w:val="0"/>
          <w:numId w:val="16"/>
        </w:numPr>
        <w:spacing w:after="0" w:line="240" w:lineRule="auto"/>
        <w:ind w:left="284" w:hanging="284"/>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 xml:space="preserve">Mantener y mejorar las condiciones de salud de los </w:t>
      </w:r>
      <w:r w:rsidR="00343D98" w:rsidRPr="00922BD2">
        <w:rPr>
          <w:rFonts w:asciiTheme="majorHAnsi" w:hAnsiTheme="majorHAnsi" w:cstheme="majorHAnsi"/>
          <w:color w:val="404040" w:themeColor="text1" w:themeTint="BF"/>
        </w:rPr>
        <w:t>servidores</w:t>
      </w:r>
      <w:r w:rsidRPr="00922BD2">
        <w:rPr>
          <w:rFonts w:asciiTheme="majorHAnsi" w:hAnsiTheme="majorHAnsi" w:cstheme="majorHAnsi"/>
          <w:color w:val="404040" w:themeColor="text1" w:themeTint="BF"/>
        </w:rPr>
        <w:t xml:space="preserve">, partiendo de la concepción de la integralidad del ser humano, buscando la promoción de hábitos de vida saludable y autocuidado, mediante la </w:t>
      </w:r>
      <w:r w:rsidRPr="00922BD2">
        <w:rPr>
          <w:rFonts w:asciiTheme="majorHAnsi" w:eastAsia="Times New Roman" w:hAnsiTheme="majorHAnsi" w:cstheme="majorHAnsi"/>
          <w:color w:val="404040" w:themeColor="text1" w:themeTint="BF"/>
          <w:lang w:eastAsia="es-ES"/>
        </w:rPr>
        <w:t>implementación y mantenimiento del Sistema de Gestión de Seguridad y Salud en el Trabajo SGSST.</w:t>
      </w:r>
    </w:p>
    <w:p w14:paraId="0902D34B" w14:textId="3A4A1609" w:rsidR="00F2538C" w:rsidRPr="00922BD2" w:rsidRDefault="00F2538C" w:rsidP="00866441">
      <w:pPr>
        <w:pStyle w:val="Prrafodelista"/>
        <w:numPr>
          <w:ilvl w:val="0"/>
          <w:numId w:val="16"/>
        </w:numPr>
        <w:spacing w:after="0" w:line="240" w:lineRule="auto"/>
        <w:ind w:left="284" w:hanging="284"/>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Fortalecer la estrategia de cumplimiento de la Política de Integridad como soporte de la planeación, continuando la implementación de la política de integridad conforme con el Modelo Integrado de Planeación y Gestión – MIPG.</w:t>
      </w:r>
    </w:p>
    <w:p w14:paraId="0DC03BF9" w14:textId="77777777" w:rsidR="00F713A5" w:rsidRDefault="00F713A5" w:rsidP="00F2538C">
      <w:pPr>
        <w:spacing w:after="0" w:line="240" w:lineRule="auto"/>
        <w:jc w:val="both"/>
        <w:rPr>
          <w:rFonts w:asciiTheme="majorHAnsi" w:hAnsiTheme="majorHAnsi" w:cstheme="majorHAnsi"/>
        </w:rPr>
      </w:pPr>
    </w:p>
    <w:p w14:paraId="304B8A88" w14:textId="52A56BDD" w:rsidR="00F2538C" w:rsidRPr="00922BD2" w:rsidRDefault="00F2538C" w:rsidP="00F2538C">
      <w:pPr>
        <w:spacing w:after="0" w:line="240" w:lineRule="auto"/>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 xml:space="preserve">La </w:t>
      </w:r>
      <w:r w:rsidR="00343D98" w:rsidRPr="00922BD2">
        <w:rPr>
          <w:rFonts w:asciiTheme="majorHAnsi" w:hAnsiTheme="majorHAnsi" w:cstheme="majorHAnsi"/>
          <w:color w:val="404040" w:themeColor="text1" w:themeTint="BF"/>
        </w:rPr>
        <w:t>Unidad Administrativa Especial de Catastro Distrital durante 2020,</w:t>
      </w:r>
      <w:r w:rsidRPr="00922BD2">
        <w:rPr>
          <w:rFonts w:asciiTheme="majorHAnsi" w:hAnsiTheme="majorHAnsi" w:cstheme="majorHAnsi"/>
          <w:color w:val="404040" w:themeColor="text1" w:themeTint="BF"/>
        </w:rPr>
        <w:t xml:space="preserve"> fortaleció el proceso de selección interna para proveer las vacantes tanto definitivas como temporales que se </w:t>
      </w:r>
      <w:r w:rsidR="00217363" w:rsidRPr="00922BD2">
        <w:rPr>
          <w:rFonts w:asciiTheme="majorHAnsi" w:hAnsiTheme="majorHAnsi" w:cstheme="majorHAnsi"/>
          <w:color w:val="404040" w:themeColor="text1" w:themeTint="BF"/>
        </w:rPr>
        <w:t>generaron</w:t>
      </w:r>
      <w:r w:rsidRPr="00922BD2">
        <w:rPr>
          <w:rFonts w:asciiTheme="majorHAnsi" w:hAnsiTheme="majorHAnsi" w:cstheme="majorHAnsi"/>
          <w:color w:val="404040" w:themeColor="text1" w:themeTint="BF"/>
        </w:rPr>
        <w:t xml:space="preserve"> en la entidad</w:t>
      </w:r>
      <w:r w:rsidR="00343D98" w:rsidRPr="00922BD2">
        <w:rPr>
          <w:rFonts w:asciiTheme="majorHAnsi" w:hAnsiTheme="majorHAnsi" w:cstheme="majorHAnsi"/>
          <w:color w:val="404040" w:themeColor="text1" w:themeTint="BF"/>
        </w:rPr>
        <w:t xml:space="preserve">, cumpliendo con </w:t>
      </w:r>
      <w:r w:rsidRPr="00922BD2">
        <w:rPr>
          <w:rFonts w:asciiTheme="majorHAnsi" w:hAnsiTheme="majorHAnsi" w:cstheme="majorHAnsi"/>
          <w:color w:val="404040" w:themeColor="text1" w:themeTint="BF"/>
        </w:rPr>
        <w:t>el plan anual de vacantes</w:t>
      </w:r>
      <w:r w:rsidR="00343D98" w:rsidRPr="00922BD2">
        <w:rPr>
          <w:rFonts w:asciiTheme="majorHAnsi" w:hAnsiTheme="majorHAnsi" w:cstheme="majorHAnsi"/>
          <w:color w:val="404040" w:themeColor="text1" w:themeTint="BF"/>
        </w:rPr>
        <w:t xml:space="preserve"> al 100%,</w:t>
      </w:r>
      <w:r w:rsidR="00217363" w:rsidRPr="00922BD2">
        <w:rPr>
          <w:rFonts w:asciiTheme="majorHAnsi" w:hAnsiTheme="majorHAnsi" w:cstheme="majorHAnsi"/>
          <w:color w:val="404040" w:themeColor="text1" w:themeTint="BF"/>
        </w:rPr>
        <w:t xml:space="preserve"> de la siguiente forma</w:t>
      </w:r>
      <w:r w:rsidRPr="00922BD2">
        <w:rPr>
          <w:rFonts w:asciiTheme="majorHAnsi" w:hAnsiTheme="majorHAnsi" w:cstheme="majorHAnsi"/>
          <w:color w:val="404040" w:themeColor="text1" w:themeTint="BF"/>
        </w:rPr>
        <w:t>:</w:t>
      </w:r>
    </w:p>
    <w:p w14:paraId="5D1B59A5" w14:textId="77777777" w:rsidR="00725983" w:rsidRPr="00922BD2" w:rsidRDefault="00725983" w:rsidP="00F2538C">
      <w:pPr>
        <w:spacing w:after="0" w:line="240" w:lineRule="auto"/>
        <w:jc w:val="both"/>
        <w:rPr>
          <w:rFonts w:asciiTheme="majorHAnsi" w:hAnsiTheme="majorHAnsi" w:cstheme="majorHAnsi"/>
          <w:color w:val="404040" w:themeColor="text1" w:themeTint="BF"/>
        </w:rPr>
      </w:pPr>
    </w:p>
    <w:p w14:paraId="345FA248" w14:textId="77777777" w:rsidR="00A53299" w:rsidRPr="00922BD2" w:rsidRDefault="00F2538C" w:rsidP="00866441">
      <w:pPr>
        <w:pStyle w:val="Prrafodelista"/>
        <w:numPr>
          <w:ilvl w:val="0"/>
          <w:numId w:val="17"/>
        </w:numPr>
        <w:spacing w:after="0" w:line="240" w:lineRule="auto"/>
        <w:ind w:left="284" w:hanging="284"/>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Durante el año se identificaron 48 vacantes definitivas, 13 de las cuales serán parte del concurso en ascenso y las demás en concurso abierto de méritos.</w:t>
      </w:r>
    </w:p>
    <w:p w14:paraId="26DC5ECD" w14:textId="77777777" w:rsidR="00A53299" w:rsidRPr="00922BD2" w:rsidRDefault="00F2538C" w:rsidP="00866441">
      <w:pPr>
        <w:pStyle w:val="Prrafodelista"/>
        <w:numPr>
          <w:ilvl w:val="0"/>
          <w:numId w:val="17"/>
        </w:numPr>
        <w:spacing w:after="0" w:line="240" w:lineRule="auto"/>
        <w:ind w:left="284" w:hanging="284"/>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Se realizó la actualización de la Oferta Pública de Empleos OPEC en el aplicativo SIMO en el mes de diciembre de 2020, donde fueron incluidas todas las vacantes a proveer mediante el Concurso de méritos Distrito 4 – Proceso de selección 1490 de 2020.</w:t>
      </w:r>
    </w:p>
    <w:p w14:paraId="2B4EBDB9" w14:textId="45330689" w:rsidR="00F2538C" w:rsidRPr="00922BD2" w:rsidRDefault="00F2538C" w:rsidP="00866441">
      <w:pPr>
        <w:pStyle w:val="Prrafodelista"/>
        <w:numPr>
          <w:ilvl w:val="0"/>
          <w:numId w:val="17"/>
        </w:numPr>
        <w:spacing w:after="0" w:line="240" w:lineRule="auto"/>
        <w:ind w:left="284" w:hanging="284"/>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Se realizó seguimiento a la Convocatoria N. 824 de 2018 con la Comisión Nacional del Servicio Civil.  A partir del mes de octubre se realizaron los nombramientos a los elegibles que superaron el concurso de méritos en el marco de la Convocatoria anteriormente mencionada</w:t>
      </w:r>
      <w:r w:rsidR="003F65D5">
        <w:rPr>
          <w:rFonts w:asciiTheme="majorHAnsi" w:hAnsiTheme="majorHAnsi" w:cstheme="majorHAnsi"/>
          <w:color w:val="404040" w:themeColor="text1" w:themeTint="BF"/>
        </w:rPr>
        <w:t>.</w:t>
      </w:r>
    </w:p>
    <w:p w14:paraId="06D12160"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p>
    <w:p w14:paraId="1FFA1813"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 xml:space="preserve">De las 113 vacantes ofertadas en el marco del concurso de méritos – Convocatoria 824 de 2018 tomaron posesión del empleo 70 servidores a diciembre de 2020, los demás elegibles se encuentran pendientes de que se resuelvan solicitudes de exclusión, recursos de reposición o no aceptaron el nombramiento. </w:t>
      </w:r>
    </w:p>
    <w:p w14:paraId="66F13FA6"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p>
    <w:p w14:paraId="5023A922"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En cuanto a la provisión de vacantes definitivas o temporales que surgieron en la vigencia 2020, cabe resaltar el óptimo desempeño obtenido en el indicador de provisión de empleos el cual obedece a las gestiones realizadas frente a este aspecto. En el transcurso del año se realizaron las gestiones para proveer 100 vacantes definitivas o temporales que se presentaron, las cuales se distribuyen de la siguiente manera:</w:t>
      </w:r>
    </w:p>
    <w:p w14:paraId="031C516D" w14:textId="77777777" w:rsidR="00F2538C" w:rsidRPr="00922BD2" w:rsidRDefault="00F2538C" w:rsidP="00F2538C">
      <w:pPr>
        <w:spacing w:after="0" w:line="240" w:lineRule="auto"/>
        <w:jc w:val="both"/>
        <w:rPr>
          <w:rFonts w:asciiTheme="majorHAnsi" w:eastAsiaTheme="majorEastAsia" w:hAnsiTheme="majorHAnsi" w:cstheme="majorHAnsi"/>
          <w:bCs/>
          <w:color w:val="404040" w:themeColor="text1" w:themeTint="BF"/>
          <w:sz w:val="24"/>
          <w:szCs w:val="24"/>
          <w:lang w:val="es-ES"/>
        </w:rPr>
      </w:pPr>
    </w:p>
    <w:p w14:paraId="706C6E6E" w14:textId="7C43A7BF" w:rsidR="00F2538C" w:rsidRPr="00922BD2" w:rsidRDefault="00F2538C" w:rsidP="00F2538C">
      <w:pPr>
        <w:spacing w:after="0" w:line="240" w:lineRule="auto"/>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 xml:space="preserve">Se gestionaron 100 vacantes de las cuales 38 fueron definitivas y 62 temporales, provistas 50 mediante encargo y 50 mediante nombramiento provisional; así mismo fueron realizados 13 nombramientos ordinarios, </w:t>
      </w:r>
      <w:r w:rsidR="00217363" w:rsidRPr="00922BD2">
        <w:rPr>
          <w:rFonts w:asciiTheme="majorHAnsi" w:hAnsiTheme="majorHAnsi" w:cstheme="majorHAnsi"/>
          <w:color w:val="404040" w:themeColor="text1" w:themeTint="BF"/>
        </w:rPr>
        <w:t>dos (</w:t>
      </w:r>
      <w:r w:rsidRPr="00922BD2">
        <w:rPr>
          <w:rFonts w:asciiTheme="majorHAnsi" w:hAnsiTheme="majorHAnsi" w:cstheme="majorHAnsi"/>
          <w:color w:val="404040" w:themeColor="text1" w:themeTint="BF"/>
        </w:rPr>
        <w:t>2</w:t>
      </w:r>
      <w:r w:rsidR="00217363" w:rsidRPr="00922BD2">
        <w:rPr>
          <w:rFonts w:asciiTheme="majorHAnsi" w:hAnsiTheme="majorHAnsi" w:cstheme="majorHAnsi"/>
          <w:color w:val="404040" w:themeColor="text1" w:themeTint="BF"/>
        </w:rPr>
        <w:t>)</w:t>
      </w:r>
      <w:r w:rsidRPr="00922BD2">
        <w:rPr>
          <w:rFonts w:asciiTheme="majorHAnsi" w:hAnsiTheme="majorHAnsi" w:cstheme="majorHAnsi"/>
          <w:color w:val="404040" w:themeColor="text1" w:themeTint="BF"/>
        </w:rPr>
        <w:t xml:space="preserve"> comisiones de servicios internas y dos</w:t>
      </w:r>
      <w:r w:rsidR="00217363" w:rsidRPr="00922BD2">
        <w:rPr>
          <w:rFonts w:asciiTheme="majorHAnsi" w:hAnsiTheme="majorHAnsi" w:cstheme="majorHAnsi"/>
          <w:color w:val="404040" w:themeColor="text1" w:themeTint="BF"/>
        </w:rPr>
        <w:t xml:space="preserve"> (2)</w:t>
      </w:r>
      <w:r w:rsidRPr="00922BD2">
        <w:rPr>
          <w:rFonts w:asciiTheme="majorHAnsi" w:hAnsiTheme="majorHAnsi" w:cstheme="majorHAnsi"/>
          <w:color w:val="404040" w:themeColor="text1" w:themeTint="BF"/>
        </w:rPr>
        <w:t xml:space="preserve"> comisiones de servicios externas.</w:t>
      </w:r>
    </w:p>
    <w:p w14:paraId="0AD555C5"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p>
    <w:p w14:paraId="35482F06"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En cuanto al indicador de provisión de empleo, se encontró que en el primer trimestre fueron gestionadas las vacantes en un 90%, en el segundo, tercer y cuarto trimestre en un 100%, logrando un cubrimiento en la planta de personal de la Unidad del 95%.</w:t>
      </w:r>
    </w:p>
    <w:p w14:paraId="2D40C575" w14:textId="77777777" w:rsidR="00F2538C" w:rsidRPr="00922BD2" w:rsidRDefault="00F2538C" w:rsidP="00F2538C">
      <w:pPr>
        <w:spacing w:after="0" w:line="240" w:lineRule="auto"/>
        <w:jc w:val="both"/>
        <w:rPr>
          <w:rFonts w:asciiTheme="majorHAnsi" w:eastAsiaTheme="majorEastAsia" w:hAnsiTheme="majorHAnsi" w:cstheme="majorHAnsi"/>
          <w:bCs/>
          <w:color w:val="404040" w:themeColor="text1" w:themeTint="BF"/>
          <w:sz w:val="24"/>
          <w:szCs w:val="24"/>
          <w:lang w:val="es-ES"/>
        </w:rPr>
      </w:pPr>
    </w:p>
    <w:p w14:paraId="28E3EFE6" w14:textId="047F055C" w:rsidR="00F2538C" w:rsidRPr="00922BD2" w:rsidRDefault="00F2538C" w:rsidP="00F2538C">
      <w:pPr>
        <w:spacing w:after="0" w:line="240" w:lineRule="auto"/>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En resumen, para la provisión del empleo de manera transitoria, se realizaron 117 nombramientos, aunado a los nombramientos en periodo de prueba (88) y en ascenso (6)</w:t>
      </w:r>
      <w:r w:rsidR="00A934CC" w:rsidRPr="00922BD2">
        <w:rPr>
          <w:rFonts w:asciiTheme="majorHAnsi" w:hAnsiTheme="majorHAnsi" w:cstheme="majorHAnsi"/>
          <w:color w:val="404040" w:themeColor="text1" w:themeTint="BF"/>
        </w:rPr>
        <w:t xml:space="preserve"> para un total de 211</w:t>
      </w:r>
      <w:r w:rsidRPr="00922BD2">
        <w:rPr>
          <w:rFonts w:asciiTheme="majorHAnsi" w:hAnsiTheme="majorHAnsi" w:cstheme="majorHAnsi"/>
          <w:color w:val="404040" w:themeColor="text1" w:themeTint="BF"/>
        </w:rPr>
        <w:t>, los cuales se distribuyeron de la siguiente manera:</w:t>
      </w:r>
    </w:p>
    <w:p w14:paraId="0A944C45" w14:textId="77777777" w:rsidR="007819DB" w:rsidRPr="00922BD2" w:rsidRDefault="007819DB" w:rsidP="00F2538C">
      <w:pPr>
        <w:spacing w:after="0" w:line="240" w:lineRule="auto"/>
        <w:jc w:val="both"/>
        <w:rPr>
          <w:rFonts w:asciiTheme="majorHAnsi" w:hAnsiTheme="majorHAnsi" w:cstheme="majorHAnsi"/>
          <w:color w:val="404040" w:themeColor="text1" w:themeTint="BF"/>
        </w:rPr>
      </w:pPr>
    </w:p>
    <w:p w14:paraId="31778E00" w14:textId="41B7C1F0" w:rsidR="00F2538C" w:rsidRPr="00821971" w:rsidRDefault="00F2538C" w:rsidP="00F2538C">
      <w:pPr>
        <w:spacing w:after="0" w:line="240" w:lineRule="auto"/>
        <w:jc w:val="center"/>
        <w:rPr>
          <w:rFonts w:ascii="Calibri" w:eastAsiaTheme="majorEastAsia" w:hAnsi="Calibri" w:cs="Calibri"/>
          <w:b/>
          <w:bCs/>
          <w:sz w:val="20"/>
          <w:lang w:val="es-ES"/>
        </w:rPr>
      </w:pPr>
      <w:r w:rsidRPr="00821971">
        <w:rPr>
          <w:rFonts w:ascii="Calibri" w:eastAsiaTheme="majorEastAsia" w:hAnsi="Calibri" w:cs="Calibri"/>
          <w:b/>
          <w:bCs/>
          <w:sz w:val="20"/>
          <w:lang w:val="es-ES"/>
        </w:rPr>
        <w:t xml:space="preserve">Tabla No. 1 </w:t>
      </w:r>
      <w:r w:rsidR="00725983" w:rsidRPr="00821971">
        <w:rPr>
          <w:rFonts w:ascii="Calibri" w:eastAsiaTheme="majorEastAsia" w:hAnsi="Calibri" w:cs="Calibri"/>
          <w:b/>
          <w:bCs/>
          <w:sz w:val="20"/>
          <w:lang w:val="es-ES"/>
        </w:rPr>
        <w:t>provisión</w:t>
      </w:r>
      <w:r w:rsidRPr="00821971">
        <w:rPr>
          <w:rFonts w:ascii="Calibri" w:eastAsiaTheme="majorEastAsia" w:hAnsi="Calibri" w:cs="Calibri"/>
          <w:b/>
          <w:bCs/>
          <w:sz w:val="20"/>
          <w:lang w:val="es-ES"/>
        </w:rPr>
        <w:t xml:space="preserve"> de empleos por tipo de nombramiento</w:t>
      </w:r>
    </w:p>
    <w:tbl>
      <w:tblPr>
        <w:tblStyle w:val="Tablaconcuadrcula4"/>
        <w:tblW w:w="6814" w:type="dxa"/>
        <w:jc w:val="center"/>
        <w:tblLook w:val="04A0" w:firstRow="1" w:lastRow="0" w:firstColumn="1" w:lastColumn="0" w:noHBand="0" w:noVBand="1"/>
      </w:tblPr>
      <w:tblGrid>
        <w:gridCol w:w="4546"/>
        <w:gridCol w:w="2268"/>
      </w:tblGrid>
      <w:tr w:rsidR="00F2538C" w:rsidRPr="008164C9" w14:paraId="5A88D7C7" w14:textId="77777777" w:rsidTr="007819DB">
        <w:trPr>
          <w:trHeight w:val="346"/>
          <w:tblHeader/>
          <w:jc w:val="center"/>
        </w:trPr>
        <w:tc>
          <w:tcPr>
            <w:tcW w:w="454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28F52FE" w14:textId="77777777" w:rsidR="00F2538C" w:rsidRPr="00922BD2" w:rsidRDefault="00F2538C" w:rsidP="00F2538C">
            <w:pPr>
              <w:adjustRightInd w:val="0"/>
              <w:spacing w:after="27"/>
              <w:jc w:val="center"/>
              <w:rPr>
                <w:rFonts w:asciiTheme="majorHAnsi" w:hAnsiTheme="majorHAnsi" w:cstheme="majorHAnsi"/>
                <w:b/>
                <w:iCs/>
                <w:color w:val="FFFFFF" w:themeColor="background1"/>
                <w:sz w:val="20"/>
                <w:szCs w:val="20"/>
              </w:rPr>
            </w:pPr>
            <w:r w:rsidRPr="00922BD2">
              <w:rPr>
                <w:rFonts w:asciiTheme="majorHAnsi" w:hAnsiTheme="majorHAnsi" w:cstheme="majorHAnsi"/>
                <w:b/>
                <w:iCs/>
                <w:color w:val="FFFFFF" w:themeColor="background1"/>
                <w:sz w:val="20"/>
                <w:szCs w:val="20"/>
              </w:rPr>
              <w:t>TIPO DE NOMBRAMIENTO</w:t>
            </w:r>
          </w:p>
        </w:tc>
        <w:tc>
          <w:tcPr>
            <w:tcW w:w="226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F6FAE91" w14:textId="77777777" w:rsidR="00F2538C" w:rsidRPr="00922BD2" w:rsidRDefault="00F2538C" w:rsidP="00F2538C">
            <w:pPr>
              <w:adjustRightInd w:val="0"/>
              <w:spacing w:after="27"/>
              <w:jc w:val="center"/>
              <w:rPr>
                <w:rFonts w:asciiTheme="majorHAnsi" w:hAnsiTheme="majorHAnsi" w:cstheme="majorHAnsi"/>
                <w:b/>
                <w:iCs/>
                <w:color w:val="FFFFFF" w:themeColor="background1"/>
                <w:sz w:val="20"/>
                <w:szCs w:val="20"/>
              </w:rPr>
            </w:pPr>
            <w:r w:rsidRPr="00922BD2">
              <w:rPr>
                <w:rFonts w:asciiTheme="majorHAnsi" w:hAnsiTheme="majorHAnsi" w:cstheme="majorHAnsi"/>
                <w:b/>
                <w:iCs/>
                <w:color w:val="FFFFFF" w:themeColor="background1"/>
                <w:sz w:val="20"/>
                <w:szCs w:val="20"/>
              </w:rPr>
              <w:t># DE PROVISIONES</w:t>
            </w:r>
          </w:p>
        </w:tc>
      </w:tr>
      <w:tr w:rsidR="00F2538C" w:rsidRPr="008164C9" w14:paraId="5B9FC411" w14:textId="77777777" w:rsidTr="007A669A">
        <w:trPr>
          <w:jc w:val="center"/>
        </w:trPr>
        <w:tc>
          <w:tcPr>
            <w:tcW w:w="4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CAC4BC" w14:textId="77777777" w:rsidR="00F2538C" w:rsidRPr="00922BD2" w:rsidRDefault="00F2538C" w:rsidP="00F2538C">
            <w:pPr>
              <w:adjustRightInd w:val="0"/>
              <w:spacing w:after="27"/>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Libre Nombramiento y Remoción</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EA3929" w14:textId="77777777" w:rsidR="00F2538C" w:rsidRPr="00922BD2" w:rsidRDefault="00F2538C" w:rsidP="00F2538C">
            <w:pPr>
              <w:adjustRightInd w:val="0"/>
              <w:spacing w:after="27"/>
              <w:jc w:val="center"/>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13</w:t>
            </w:r>
          </w:p>
        </w:tc>
      </w:tr>
      <w:tr w:rsidR="00F2538C" w:rsidRPr="008164C9" w14:paraId="27A6EA7A" w14:textId="77777777" w:rsidTr="007A669A">
        <w:trPr>
          <w:jc w:val="center"/>
        </w:trPr>
        <w:tc>
          <w:tcPr>
            <w:tcW w:w="4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1A8C7" w14:textId="77777777" w:rsidR="00F2538C" w:rsidRPr="00922BD2" w:rsidRDefault="00F2538C" w:rsidP="00F2538C">
            <w:pPr>
              <w:adjustRightInd w:val="0"/>
              <w:spacing w:after="27"/>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Comisión de servicios</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24A3A5" w14:textId="77777777" w:rsidR="00F2538C" w:rsidRPr="00922BD2" w:rsidRDefault="00F2538C" w:rsidP="00F2538C">
            <w:pPr>
              <w:adjustRightInd w:val="0"/>
              <w:spacing w:after="27"/>
              <w:jc w:val="center"/>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4</w:t>
            </w:r>
          </w:p>
        </w:tc>
      </w:tr>
      <w:tr w:rsidR="00F2538C" w:rsidRPr="008164C9" w14:paraId="60CBF746" w14:textId="77777777" w:rsidTr="007A669A">
        <w:trPr>
          <w:jc w:val="center"/>
        </w:trPr>
        <w:tc>
          <w:tcPr>
            <w:tcW w:w="4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7E159F" w14:textId="77777777" w:rsidR="00F2538C" w:rsidRPr="00922BD2" w:rsidRDefault="00F2538C" w:rsidP="00F2538C">
            <w:pPr>
              <w:adjustRightInd w:val="0"/>
              <w:spacing w:after="27"/>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 xml:space="preserve">Encargo </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1063A9" w14:textId="77777777" w:rsidR="00F2538C" w:rsidRPr="00922BD2" w:rsidRDefault="00F2538C" w:rsidP="00F2538C">
            <w:pPr>
              <w:adjustRightInd w:val="0"/>
              <w:spacing w:after="27"/>
              <w:jc w:val="center"/>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50</w:t>
            </w:r>
          </w:p>
        </w:tc>
      </w:tr>
      <w:tr w:rsidR="00F2538C" w:rsidRPr="008164C9" w14:paraId="2910D71D" w14:textId="77777777" w:rsidTr="007A669A">
        <w:trPr>
          <w:jc w:val="center"/>
        </w:trPr>
        <w:tc>
          <w:tcPr>
            <w:tcW w:w="4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DA3111" w14:textId="77777777" w:rsidR="00F2538C" w:rsidRPr="00922BD2" w:rsidRDefault="00F2538C" w:rsidP="00F2538C">
            <w:pPr>
              <w:adjustRightInd w:val="0"/>
              <w:spacing w:after="27"/>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Provisionalidad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991D96" w14:textId="77777777" w:rsidR="00F2538C" w:rsidRPr="00922BD2" w:rsidRDefault="00F2538C" w:rsidP="00F2538C">
            <w:pPr>
              <w:adjustRightInd w:val="0"/>
              <w:spacing w:after="27"/>
              <w:jc w:val="center"/>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50</w:t>
            </w:r>
          </w:p>
        </w:tc>
      </w:tr>
      <w:tr w:rsidR="00F2538C" w:rsidRPr="008164C9" w14:paraId="27BCF56F" w14:textId="77777777" w:rsidTr="007A669A">
        <w:trPr>
          <w:jc w:val="center"/>
        </w:trPr>
        <w:tc>
          <w:tcPr>
            <w:tcW w:w="4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19424A" w14:textId="77777777" w:rsidR="00F2538C" w:rsidRPr="00922BD2" w:rsidRDefault="00F2538C" w:rsidP="00F2538C">
            <w:pPr>
              <w:adjustRightInd w:val="0"/>
              <w:spacing w:after="27"/>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Periodo de prueba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10C0B1" w14:textId="77777777" w:rsidR="00F2538C" w:rsidRPr="00922BD2" w:rsidRDefault="00F2538C" w:rsidP="00F2538C">
            <w:pPr>
              <w:adjustRightInd w:val="0"/>
              <w:spacing w:after="27"/>
              <w:jc w:val="center"/>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88</w:t>
            </w:r>
          </w:p>
        </w:tc>
      </w:tr>
      <w:tr w:rsidR="00F2538C" w:rsidRPr="008164C9" w14:paraId="33BC68BA" w14:textId="77777777" w:rsidTr="007A669A">
        <w:trPr>
          <w:jc w:val="center"/>
        </w:trPr>
        <w:tc>
          <w:tcPr>
            <w:tcW w:w="4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206078" w14:textId="77777777" w:rsidR="00F2538C" w:rsidRPr="00922BD2" w:rsidRDefault="00F2538C" w:rsidP="00F2538C">
            <w:pPr>
              <w:adjustRightInd w:val="0"/>
              <w:spacing w:after="27"/>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Periodo de prueba en ascenso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219776" w14:textId="77777777" w:rsidR="00F2538C" w:rsidRPr="00922BD2" w:rsidRDefault="00F2538C" w:rsidP="00F2538C">
            <w:pPr>
              <w:adjustRightInd w:val="0"/>
              <w:spacing w:after="27"/>
              <w:jc w:val="center"/>
              <w:rPr>
                <w:rFonts w:asciiTheme="majorHAnsi" w:hAnsiTheme="majorHAnsi" w:cstheme="majorHAnsi"/>
                <w:iCs/>
                <w:color w:val="000000" w:themeColor="text1"/>
                <w:sz w:val="20"/>
                <w:szCs w:val="20"/>
              </w:rPr>
            </w:pPr>
            <w:r w:rsidRPr="00922BD2">
              <w:rPr>
                <w:rFonts w:asciiTheme="majorHAnsi" w:hAnsiTheme="majorHAnsi" w:cstheme="majorHAnsi"/>
                <w:iCs/>
                <w:color w:val="000000" w:themeColor="text1"/>
                <w:sz w:val="20"/>
                <w:szCs w:val="20"/>
              </w:rPr>
              <w:t>6</w:t>
            </w:r>
          </w:p>
        </w:tc>
      </w:tr>
      <w:tr w:rsidR="00F2538C" w:rsidRPr="003D1975" w14:paraId="0DE893B9" w14:textId="77777777" w:rsidTr="007A669A">
        <w:trPr>
          <w:jc w:val="center"/>
        </w:trPr>
        <w:tc>
          <w:tcPr>
            <w:tcW w:w="4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E0A7FC2" w14:textId="77777777" w:rsidR="00F2538C" w:rsidRPr="003D1975" w:rsidRDefault="00F2538C" w:rsidP="007A669A">
            <w:pPr>
              <w:adjustRightInd w:val="0"/>
              <w:spacing w:after="27"/>
              <w:jc w:val="center"/>
              <w:rPr>
                <w:rFonts w:asciiTheme="majorHAnsi" w:hAnsiTheme="majorHAnsi" w:cstheme="majorHAnsi"/>
                <w:b/>
                <w:iCs/>
                <w:color w:val="FFFFFF" w:themeColor="background1"/>
                <w:sz w:val="20"/>
                <w:szCs w:val="20"/>
              </w:rPr>
            </w:pPr>
            <w:r w:rsidRPr="003D1975">
              <w:rPr>
                <w:rFonts w:asciiTheme="majorHAnsi" w:hAnsiTheme="majorHAnsi" w:cstheme="majorHAnsi"/>
                <w:b/>
                <w:iCs/>
                <w:color w:val="FFFFFF" w:themeColor="background1"/>
                <w:sz w:val="20"/>
                <w:szCs w:val="20"/>
              </w:rPr>
              <w:t>TOTAL</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3D42DA9" w14:textId="77777777" w:rsidR="00F2538C" w:rsidRPr="003D1975" w:rsidRDefault="00F2538C" w:rsidP="00F2538C">
            <w:pPr>
              <w:adjustRightInd w:val="0"/>
              <w:spacing w:after="27"/>
              <w:jc w:val="center"/>
              <w:rPr>
                <w:rFonts w:asciiTheme="majorHAnsi" w:hAnsiTheme="majorHAnsi" w:cstheme="majorHAnsi"/>
                <w:b/>
                <w:iCs/>
                <w:color w:val="FFFFFF" w:themeColor="background1"/>
                <w:sz w:val="20"/>
                <w:szCs w:val="20"/>
              </w:rPr>
            </w:pPr>
            <w:r w:rsidRPr="003D1975">
              <w:rPr>
                <w:rFonts w:asciiTheme="majorHAnsi" w:hAnsiTheme="majorHAnsi" w:cstheme="majorHAnsi"/>
                <w:b/>
                <w:iCs/>
                <w:color w:val="FFFFFF" w:themeColor="background1"/>
                <w:sz w:val="20"/>
                <w:szCs w:val="20"/>
              </w:rPr>
              <w:t>211</w:t>
            </w:r>
          </w:p>
        </w:tc>
      </w:tr>
    </w:tbl>
    <w:p w14:paraId="48C6B24D" w14:textId="37B3B1B3" w:rsidR="00F2538C" w:rsidRPr="003D1975" w:rsidRDefault="002419FE" w:rsidP="002419FE">
      <w:pPr>
        <w:spacing w:after="0" w:line="240" w:lineRule="auto"/>
        <w:jc w:val="center"/>
        <w:rPr>
          <w:b/>
          <w:sz w:val="20"/>
        </w:rPr>
      </w:pPr>
      <w:r w:rsidRPr="003D1975">
        <w:rPr>
          <w:rFonts w:asciiTheme="majorHAnsi" w:hAnsiTheme="majorHAnsi" w:cstheme="majorHAnsi"/>
          <w:b/>
          <w:color w:val="404040" w:themeColor="text1" w:themeTint="BF"/>
        </w:rPr>
        <w:t>Fuente: Subgerencia de Recursos Humanos</w:t>
      </w:r>
      <w:r w:rsidR="00A934CC" w:rsidRPr="003D1975">
        <w:rPr>
          <w:b/>
          <w:sz w:val="20"/>
        </w:rPr>
        <w:t xml:space="preserve">. </w:t>
      </w:r>
      <w:r w:rsidR="007A669A" w:rsidRPr="003D1975">
        <w:rPr>
          <w:rFonts w:asciiTheme="majorHAnsi" w:hAnsiTheme="majorHAnsi" w:cstheme="majorHAnsi"/>
          <w:b/>
          <w:color w:val="404040" w:themeColor="text1" w:themeTint="BF"/>
        </w:rPr>
        <w:t>Corte: 31 diciembre 2020.</w:t>
      </w:r>
    </w:p>
    <w:p w14:paraId="114A5ABC" w14:textId="77777777" w:rsidR="002419FE" w:rsidRDefault="002419FE" w:rsidP="00F2538C">
      <w:pPr>
        <w:spacing w:after="0" w:line="240" w:lineRule="auto"/>
        <w:jc w:val="both"/>
      </w:pPr>
    </w:p>
    <w:p w14:paraId="09B31F46" w14:textId="31B89574" w:rsidR="00F2538C" w:rsidRPr="003F65D5" w:rsidRDefault="00F2538C" w:rsidP="00F2538C">
      <w:pPr>
        <w:spacing w:after="0" w:line="240" w:lineRule="auto"/>
        <w:jc w:val="both"/>
        <w:rPr>
          <w:rFonts w:asciiTheme="majorHAnsi" w:hAnsiTheme="majorHAnsi" w:cstheme="majorHAnsi"/>
          <w:color w:val="404040" w:themeColor="text1" w:themeTint="BF"/>
        </w:rPr>
      </w:pPr>
      <w:r w:rsidRPr="003F65D5">
        <w:rPr>
          <w:rFonts w:asciiTheme="majorHAnsi" w:hAnsiTheme="majorHAnsi" w:cstheme="majorHAnsi"/>
          <w:color w:val="404040" w:themeColor="text1" w:themeTint="BF"/>
        </w:rPr>
        <w:t>Del anterior cuadro, se concluye que el proceso de previsión y provisión de empleos se realizó de conformidad con los procedimientos establecidos, así como con la normatividad vigente, en aras de poder contar con el recurso humano necesario para cumplir con la misión y los objetivos estratégicos de la Unidad.</w:t>
      </w:r>
    </w:p>
    <w:p w14:paraId="37C3781A" w14:textId="77777777" w:rsidR="00F2538C" w:rsidRPr="003F65D5" w:rsidRDefault="00F2538C" w:rsidP="00F2538C">
      <w:pPr>
        <w:spacing w:after="0" w:line="240" w:lineRule="auto"/>
        <w:jc w:val="both"/>
        <w:rPr>
          <w:rFonts w:asciiTheme="majorHAnsi" w:hAnsiTheme="majorHAnsi" w:cstheme="majorHAnsi"/>
          <w:color w:val="404040" w:themeColor="text1" w:themeTint="BF"/>
        </w:rPr>
      </w:pPr>
    </w:p>
    <w:p w14:paraId="40754A7D" w14:textId="5A367993" w:rsidR="00F2538C" w:rsidRPr="00922BD2" w:rsidRDefault="00C5389B" w:rsidP="00F2538C">
      <w:pPr>
        <w:spacing w:after="0" w:line="240" w:lineRule="auto"/>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Por otra parte d</w:t>
      </w:r>
      <w:r w:rsidR="00F2538C" w:rsidRPr="00922BD2">
        <w:rPr>
          <w:rFonts w:asciiTheme="majorHAnsi" w:hAnsiTheme="majorHAnsi" w:cstheme="majorHAnsi"/>
          <w:color w:val="404040" w:themeColor="text1" w:themeTint="BF"/>
        </w:rPr>
        <w:t xml:space="preserve">urante la vigencia fue reportada mensualmente al Departamento Administrativo del Servicio Civil Distrital </w:t>
      </w:r>
      <w:r w:rsidR="00D75D63" w:rsidRPr="00922BD2">
        <w:rPr>
          <w:rFonts w:asciiTheme="majorHAnsi" w:hAnsiTheme="majorHAnsi" w:cstheme="majorHAnsi"/>
          <w:color w:val="404040" w:themeColor="text1" w:themeTint="BF"/>
        </w:rPr>
        <w:t xml:space="preserve">(DASCD) </w:t>
      </w:r>
      <w:r w:rsidR="00F2538C" w:rsidRPr="00922BD2">
        <w:rPr>
          <w:rFonts w:asciiTheme="majorHAnsi" w:hAnsiTheme="majorHAnsi" w:cstheme="majorHAnsi"/>
          <w:color w:val="404040" w:themeColor="text1" w:themeTint="BF"/>
        </w:rPr>
        <w:t xml:space="preserve">la información de la planta de cargos de la Unidad, así mismo fueron registrados en la plataforma del SIDEAP  los movimientos de personal en cuanto a encargos, periodos de prueba, nombramientos provisionales, retiros, periodos de prueba en otras entidades y comisiones de servicio para empleos de Libre Nombramiento y Remoción, con lo cual se garantizó la confiabilidad de la información reportada por la Unidad.  </w:t>
      </w:r>
    </w:p>
    <w:p w14:paraId="6EB763C4"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p>
    <w:p w14:paraId="4530DADF" w14:textId="77777777" w:rsidR="00F2538C" w:rsidRPr="00922BD2" w:rsidRDefault="00F2538C" w:rsidP="00F2538C">
      <w:pPr>
        <w:autoSpaceDE w:val="0"/>
        <w:autoSpaceDN w:val="0"/>
        <w:adjustRightInd w:val="0"/>
        <w:spacing w:after="0" w:line="240" w:lineRule="auto"/>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Se surtió el proceso de obtención de la viabilidad técnica del DASCD y posterior expedición del acto administrativo (Resolución 200 de 2020) mediante la cual se modificó el Manual de Funciones y Competencias Laborales, como resultado del contrato 334 de 2018,</w:t>
      </w:r>
      <w:r w:rsidRPr="00922BD2">
        <w:rPr>
          <w:rFonts w:asciiTheme="majorHAnsi" w:hAnsiTheme="majorHAnsi" w:cstheme="majorHAnsi"/>
          <w:color w:val="404040" w:themeColor="text1" w:themeTint="BF"/>
        </w:rPr>
        <w:t xml:space="preserve"> ajustando las competencias comportamentales a la normatividad vigente y alienando las funciones de los empleos a las cargas de trabajo.</w:t>
      </w:r>
    </w:p>
    <w:p w14:paraId="7E4981F0"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p>
    <w:p w14:paraId="32E96311"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En cumplimiento a las directrices dadas por la Alcaldía Mayor de Bogotá frente a la vinculación de contratistas, desde la Subgerencia de Recursos Humanos se apoyó el proceso mediante la estrategia de Talento No palanca adelantando 36 procesos de selección de los cuales 26 candidatos fueron contratados, así mismo durante el proceso se revisaron 584 hojas de vida, se solicitaron documentos a 503 candidatos, 160 les fueron aplicadas pruebas comportamentales y 172 fueron citados a entrevista.</w:t>
      </w:r>
    </w:p>
    <w:p w14:paraId="3E8A6362" w14:textId="77777777" w:rsidR="00F2538C" w:rsidRPr="00922BD2" w:rsidRDefault="00F2538C" w:rsidP="00F2538C">
      <w:pPr>
        <w:spacing w:after="0" w:line="240" w:lineRule="auto"/>
        <w:jc w:val="both"/>
        <w:rPr>
          <w:rFonts w:asciiTheme="majorHAnsi" w:hAnsiTheme="majorHAnsi" w:cstheme="majorHAnsi"/>
          <w:color w:val="404040" w:themeColor="text1" w:themeTint="BF"/>
        </w:rPr>
      </w:pPr>
    </w:p>
    <w:p w14:paraId="1A2ECDEB" w14:textId="2E874B67" w:rsidR="00F2538C" w:rsidRPr="00922BD2" w:rsidRDefault="00C5389B" w:rsidP="00F2538C">
      <w:pPr>
        <w:spacing w:after="0" w:line="240" w:lineRule="auto"/>
        <w:jc w:val="both"/>
        <w:rPr>
          <w:rFonts w:asciiTheme="majorHAnsi" w:hAnsiTheme="majorHAnsi" w:cstheme="majorHAnsi"/>
          <w:color w:val="404040" w:themeColor="text1" w:themeTint="BF"/>
        </w:rPr>
      </w:pPr>
      <w:r w:rsidRPr="00922BD2">
        <w:rPr>
          <w:rFonts w:asciiTheme="majorHAnsi" w:hAnsiTheme="majorHAnsi" w:cstheme="majorHAnsi"/>
          <w:color w:val="404040" w:themeColor="text1" w:themeTint="BF"/>
        </w:rPr>
        <w:t>Respecto al re</w:t>
      </w:r>
      <w:r w:rsidR="00F2538C" w:rsidRPr="00922BD2">
        <w:rPr>
          <w:rFonts w:asciiTheme="majorHAnsi" w:hAnsiTheme="majorHAnsi" w:cstheme="majorHAnsi"/>
          <w:color w:val="404040" w:themeColor="text1" w:themeTint="BF"/>
        </w:rPr>
        <w:t>tiro de Personal</w:t>
      </w:r>
      <w:r w:rsidRPr="00922BD2">
        <w:rPr>
          <w:rFonts w:asciiTheme="majorHAnsi" w:hAnsiTheme="majorHAnsi" w:cstheme="majorHAnsi"/>
          <w:color w:val="404040" w:themeColor="text1" w:themeTint="BF"/>
        </w:rPr>
        <w:t>, d</w:t>
      </w:r>
      <w:r w:rsidR="00F2538C" w:rsidRPr="00922BD2">
        <w:rPr>
          <w:rFonts w:asciiTheme="majorHAnsi" w:hAnsiTheme="majorHAnsi" w:cstheme="majorHAnsi"/>
          <w:color w:val="404040" w:themeColor="text1" w:themeTint="BF"/>
        </w:rPr>
        <w:t>urante la vigencia se registraron 119 retiros de personal, los cuales se distribuyen de la siguiente manera:</w:t>
      </w:r>
    </w:p>
    <w:p w14:paraId="109E5D55" w14:textId="1CB4A57C" w:rsidR="00F2538C" w:rsidRDefault="00F2538C" w:rsidP="00F2538C">
      <w:pPr>
        <w:spacing w:after="0" w:line="240" w:lineRule="auto"/>
        <w:jc w:val="both"/>
        <w:rPr>
          <w:rFonts w:asciiTheme="majorHAnsi" w:eastAsiaTheme="majorEastAsia" w:hAnsiTheme="majorHAnsi" w:cstheme="minorHAnsi"/>
          <w:bCs/>
          <w:sz w:val="24"/>
          <w:szCs w:val="24"/>
          <w:lang w:val="es-ES"/>
        </w:rPr>
      </w:pPr>
    </w:p>
    <w:p w14:paraId="266F38C2" w14:textId="314D3D63" w:rsidR="00F2538C" w:rsidRPr="00537158" w:rsidRDefault="00F2538C" w:rsidP="00F2538C">
      <w:pPr>
        <w:spacing w:after="0" w:line="240" w:lineRule="auto"/>
        <w:jc w:val="center"/>
        <w:rPr>
          <w:rFonts w:asciiTheme="majorHAnsi" w:eastAsiaTheme="majorEastAsia" w:hAnsiTheme="majorHAnsi" w:cstheme="majorHAnsi"/>
          <w:b/>
          <w:bCs/>
          <w:sz w:val="20"/>
          <w:szCs w:val="18"/>
          <w:lang w:val="es-ES"/>
        </w:rPr>
      </w:pPr>
      <w:r w:rsidRPr="00537158">
        <w:rPr>
          <w:rFonts w:asciiTheme="majorHAnsi" w:eastAsiaTheme="majorEastAsia" w:hAnsiTheme="majorHAnsi" w:cstheme="majorHAnsi"/>
          <w:b/>
          <w:bCs/>
          <w:sz w:val="20"/>
          <w:szCs w:val="18"/>
          <w:lang w:val="es-ES"/>
        </w:rPr>
        <w:t xml:space="preserve">Tabla No. 2 </w:t>
      </w:r>
      <w:r w:rsidR="007819DB" w:rsidRPr="00537158">
        <w:rPr>
          <w:rFonts w:asciiTheme="majorHAnsi" w:eastAsiaTheme="majorEastAsia" w:hAnsiTheme="majorHAnsi" w:cstheme="majorHAnsi"/>
          <w:b/>
          <w:bCs/>
          <w:sz w:val="20"/>
          <w:szCs w:val="18"/>
          <w:lang w:val="es-ES"/>
        </w:rPr>
        <w:t>E</w:t>
      </w:r>
      <w:r w:rsidR="00725983" w:rsidRPr="00537158">
        <w:rPr>
          <w:rFonts w:asciiTheme="majorHAnsi" w:eastAsiaTheme="majorEastAsia" w:hAnsiTheme="majorHAnsi" w:cstheme="majorHAnsi"/>
          <w:b/>
          <w:bCs/>
          <w:sz w:val="20"/>
          <w:szCs w:val="18"/>
          <w:lang w:val="es-ES"/>
        </w:rPr>
        <w:t>stadística</w:t>
      </w:r>
      <w:r w:rsidRPr="00537158">
        <w:rPr>
          <w:rFonts w:asciiTheme="majorHAnsi" w:eastAsiaTheme="majorEastAsia" w:hAnsiTheme="majorHAnsi" w:cstheme="majorHAnsi"/>
          <w:b/>
          <w:bCs/>
          <w:sz w:val="20"/>
          <w:szCs w:val="18"/>
          <w:lang w:val="es-ES"/>
        </w:rPr>
        <w:t xml:space="preserve"> retiro de personal por tipo de vinculación </w:t>
      </w:r>
    </w:p>
    <w:tbl>
      <w:tblPr>
        <w:tblW w:w="8931" w:type="dxa"/>
        <w:jc w:val="center"/>
        <w:tblCellMar>
          <w:left w:w="70" w:type="dxa"/>
          <w:right w:w="70" w:type="dxa"/>
        </w:tblCellMar>
        <w:tblLook w:val="04A0" w:firstRow="1" w:lastRow="0" w:firstColumn="1" w:lastColumn="0" w:noHBand="0" w:noVBand="1"/>
      </w:tblPr>
      <w:tblGrid>
        <w:gridCol w:w="6096"/>
        <w:gridCol w:w="1275"/>
        <w:gridCol w:w="1560"/>
      </w:tblGrid>
      <w:tr w:rsidR="00F2538C" w:rsidRPr="00922BD2" w14:paraId="6D0F0409" w14:textId="77777777" w:rsidTr="00D6683D">
        <w:trPr>
          <w:trHeight w:val="300"/>
          <w:jc w:val="center"/>
        </w:trPr>
        <w:tc>
          <w:tcPr>
            <w:tcW w:w="6096" w:type="dxa"/>
            <w:tcBorders>
              <w:top w:val="single" w:sz="4" w:space="0" w:color="auto"/>
              <w:left w:val="single" w:sz="8" w:space="0" w:color="auto"/>
              <w:bottom w:val="single" w:sz="4" w:space="0" w:color="auto"/>
              <w:right w:val="single" w:sz="4" w:space="0" w:color="auto"/>
            </w:tcBorders>
            <w:shd w:val="clear" w:color="auto" w:fill="AEAAAA" w:themeFill="background2" w:themeFillShade="BF"/>
            <w:noWrap/>
            <w:tcMar>
              <w:top w:w="15" w:type="dxa"/>
              <w:left w:w="70" w:type="dxa"/>
              <w:bottom w:w="15" w:type="dxa"/>
              <w:right w:w="70" w:type="dxa"/>
            </w:tcMar>
            <w:vAlign w:val="bottom"/>
            <w:hideMark/>
          </w:tcPr>
          <w:p w14:paraId="13E12AC5" w14:textId="77777777" w:rsidR="00F2538C" w:rsidRPr="00922BD2" w:rsidRDefault="00F2538C" w:rsidP="00F2538C">
            <w:pPr>
              <w:autoSpaceDE w:val="0"/>
              <w:autoSpaceDN w:val="0"/>
              <w:adjustRightInd w:val="0"/>
              <w:spacing w:after="27" w:line="256" w:lineRule="auto"/>
              <w:ind w:left="720"/>
              <w:jc w:val="both"/>
              <w:rPr>
                <w:rFonts w:asciiTheme="majorHAnsi" w:hAnsiTheme="majorHAnsi" w:cstheme="majorHAnsi"/>
                <w:b/>
                <w:iCs/>
                <w:color w:val="FFFFFF" w:themeColor="background1"/>
                <w:sz w:val="18"/>
                <w:szCs w:val="18"/>
                <w:lang w:val="es-ES"/>
              </w:rPr>
            </w:pPr>
            <w:r w:rsidRPr="00922BD2">
              <w:rPr>
                <w:rFonts w:asciiTheme="majorHAnsi" w:hAnsiTheme="majorHAnsi" w:cstheme="majorHAnsi"/>
                <w:b/>
                <w:iCs/>
                <w:color w:val="FFFFFF" w:themeColor="background1"/>
                <w:sz w:val="18"/>
                <w:szCs w:val="18"/>
                <w:lang w:val="es-ES"/>
              </w:rPr>
              <w:t>TIPO DE NOMBRAMIENTO</w:t>
            </w:r>
          </w:p>
        </w:tc>
        <w:tc>
          <w:tcPr>
            <w:tcW w:w="1275"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tcMar>
              <w:top w:w="15" w:type="dxa"/>
              <w:left w:w="70" w:type="dxa"/>
              <w:bottom w:w="15" w:type="dxa"/>
              <w:right w:w="70" w:type="dxa"/>
            </w:tcMar>
            <w:vAlign w:val="bottom"/>
            <w:hideMark/>
          </w:tcPr>
          <w:p w14:paraId="40327533"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b/>
                <w:iCs/>
                <w:color w:val="FFFFFF" w:themeColor="background1"/>
                <w:sz w:val="18"/>
                <w:szCs w:val="18"/>
                <w:lang w:val="es-ES"/>
              </w:rPr>
            </w:pPr>
            <w:r w:rsidRPr="00922BD2">
              <w:rPr>
                <w:rFonts w:asciiTheme="majorHAnsi" w:hAnsiTheme="majorHAnsi" w:cstheme="majorHAnsi"/>
                <w:b/>
                <w:iCs/>
                <w:color w:val="FFFFFF" w:themeColor="background1"/>
                <w:sz w:val="18"/>
                <w:szCs w:val="18"/>
                <w:lang w:val="es-ES"/>
              </w:rPr>
              <w:t>Total</w:t>
            </w:r>
          </w:p>
        </w:tc>
        <w:tc>
          <w:tcPr>
            <w:tcW w:w="156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70" w:type="dxa"/>
              <w:bottom w:w="15" w:type="dxa"/>
              <w:right w:w="70" w:type="dxa"/>
            </w:tcMar>
            <w:hideMark/>
          </w:tcPr>
          <w:p w14:paraId="6AC6F0C1"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b/>
                <w:iCs/>
                <w:color w:val="FFFFFF" w:themeColor="background1"/>
                <w:sz w:val="18"/>
                <w:szCs w:val="18"/>
                <w:lang w:val="es-ES"/>
              </w:rPr>
            </w:pPr>
            <w:r w:rsidRPr="00922BD2">
              <w:rPr>
                <w:rFonts w:asciiTheme="majorHAnsi" w:hAnsiTheme="majorHAnsi" w:cstheme="majorHAnsi"/>
                <w:b/>
                <w:iCs/>
                <w:color w:val="FFFFFF" w:themeColor="background1"/>
                <w:sz w:val="18"/>
                <w:szCs w:val="18"/>
                <w:lang w:val="es-ES"/>
              </w:rPr>
              <w:t>%</w:t>
            </w:r>
          </w:p>
        </w:tc>
      </w:tr>
      <w:tr w:rsidR="00F2538C" w:rsidRPr="00922BD2" w14:paraId="16B40A3D" w14:textId="77777777" w:rsidTr="00D75D63">
        <w:trPr>
          <w:trHeight w:val="300"/>
          <w:jc w:val="center"/>
        </w:trPr>
        <w:tc>
          <w:tcPr>
            <w:tcW w:w="6096"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741ACB12" w14:textId="77777777" w:rsidR="00F2538C" w:rsidRPr="00922BD2" w:rsidRDefault="00F2538C" w:rsidP="00F2538C">
            <w:pPr>
              <w:autoSpaceDE w:val="0"/>
              <w:autoSpaceDN w:val="0"/>
              <w:adjustRightInd w:val="0"/>
              <w:spacing w:after="27" w:line="256" w:lineRule="auto"/>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Servidores de Libre Nombramiento y Remoción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42ED70D8"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 xml:space="preserve">16  </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2A0ED953" w14:textId="5D4F15A9" w:rsidR="00F2538C" w:rsidRPr="00922BD2" w:rsidRDefault="00D75D63"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13</w:t>
            </w:r>
          </w:p>
        </w:tc>
      </w:tr>
      <w:tr w:rsidR="00F2538C" w:rsidRPr="00922BD2" w14:paraId="2490C4DB" w14:textId="77777777" w:rsidTr="00D75D63">
        <w:trPr>
          <w:trHeight w:val="300"/>
          <w:jc w:val="center"/>
        </w:trPr>
        <w:tc>
          <w:tcPr>
            <w:tcW w:w="6096"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13F98BC6" w14:textId="77777777" w:rsidR="00F2538C" w:rsidRPr="00922BD2" w:rsidRDefault="00F2538C" w:rsidP="00F2538C">
            <w:pPr>
              <w:autoSpaceDE w:val="0"/>
              <w:autoSpaceDN w:val="0"/>
              <w:adjustRightInd w:val="0"/>
              <w:spacing w:after="27" w:line="256" w:lineRule="auto"/>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Servidores de Carrera Administrativa</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6773D496"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24</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61AF7E65"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20</w:t>
            </w:r>
          </w:p>
        </w:tc>
      </w:tr>
      <w:tr w:rsidR="00F2538C" w:rsidRPr="00922BD2" w14:paraId="5B41EC2B" w14:textId="77777777" w:rsidTr="00D75D63">
        <w:trPr>
          <w:trHeight w:val="300"/>
          <w:jc w:val="center"/>
        </w:trPr>
        <w:tc>
          <w:tcPr>
            <w:tcW w:w="6096"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tcPr>
          <w:p w14:paraId="60DCC911" w14:textId="77777777" w:rsidR="00F2538C" w:rsidRPr="00922BD2" w:rsidRDefault="00F2538C" w:rsidP="00F2538C">
            <w:pPr>
              <w:autoSpaceDE w:val="0"/>
              <w:autoSpaceDN w:val="0"/>
              <w:adjustRightInd w:val="0"/>
              <w:spacing w:after="27" w:line="256" w:lineRule="auto"/>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Servidores que se encontraban en empleos de LNR</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tcPr>
          <w:p w14:paraId="111A8445"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3</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4150FE8B"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3</w:t>
            </w:r>
          </w:p>
        </w:tc>
      </w:tr>
      <w:tr w:rsidR="00F2538C" w:rsidRPr="00922BD2" w14:paraId="1DBFAFB1" w14:textId="77777777" w:rsidTr="00D75D63">
        <w:trPr>
          <w:trHeight w:val="300"/>
          <w:jc w:val="center"/>
        </w:trPr>
        <w:tc>
          <w:tcPr>
            <w:tcW w:w="6096"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0B0E0704" w14:textId="77777777" w:rsidR="00F2538C" w:rsidRPr="00922BD2" w:rsidRDefault="00F2538C" w:rsidP="00F2538C">
            <w:pPr>
              <w:autoSpaceDE w:val="0"/>
              <w:autoSpaceDN w:val="0"/>
              <w:adjustRightInd w:val="0"/>
              <w:spacing w:after="27" w:line="256" w:lineRule="auto"/>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Servidores en Provisionalidad</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342FCC51"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75</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28BE0B2E"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63</w:t>
            </w:r>
          </w:p>
        </w:tc>
      </w:tr>
      <w:tr w:rsidR="00F2538C" w:rsidRPr="00922BD2" w14:paraId="7506268B" w14:textId="77777777" w:rsidTr="00D75D63">
        <w:trPr>
          <w:trHeight w:val="300"/>
          <w:jc w:val="center"/>
        </w:trPr>
        <w:tc>
          <w:tcPr>
            <w:tcW w:w="6096"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tcPr>
          <w:p w14:paraId="5DC3D3D1" w14:textId="77777777" w:rsidR="00F2538C" w:rsidRPr="00922BD2" w:rsidRDefault="00F2538C" w:rsidP="00F2538C">
            <w:pPr>
              <w:autoSpaceDE w:val="0"/>
              <w:autoSpaceDN w:val="0"/>
              <w:adjustRightInd w:val="0"/>
              <w:spacing w:after="27" w:line="256" w:lineRule="auto"/>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 xml:space="preserve">Servidor de período fijo </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tcPr>
          <w:p w14:paraId="3CA1F3CF"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1</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2C1321D8"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iCs/>
                <w:color w:val="000000" w:themeColor="text1"/>
                <w:sz w:val="18"/>
                <w:szCs w:val="18"/>
                <w:lang w:val="es-ES"/>
              </w:rPr>
            </w:pPr>
            <w:r w:rsidRPr="00922BD2">
              <w:rPr>
                <w:rFonts w:asciiTheme="majorHAnsi" w:hAnsiTheme="majorHAnsi" w:cstheme="majorHAnsi"/>
                <w:iCs/>
                <w:color w:val="000000" w:themeColor="text1"/>
                <w:sz w:val="18"/>
                <w:szCs w:val="18"/>
                <w:lang w:val="es-ES"/>
              </w:rPr>
              <w:t>1</w:t>
            </w:r>
          </w:p>
        </w:tc>
      </w:tr>
      <w:tr w:rsidR="00F2538C" w:rsidRPr="00922BD2" w14:paraId="37B94B65" w14:textId="77777777" w:rsidTr="00D75D63">
        <w:trPr>
          <w:trHeight w:val="300"/>
          <w:jc w:val="center"/>
        </w:trPr>
        <w:tc>
          <w:tcPr>
            <w:tcW w:w="6096" w:type="dxa"/>
            <w:tcBorders>
              <w:top w:val="single" w:sz="4" w:space="0" w:color="auto"/>
              <w:left w:val="single" w:sz="8" w:space="0" w:color="auto"/>
              <w:bottom w:val="single" w:sz="4" w:space="0" w:color="auto"/>
              <w:right w:val="single" w:sz="4" w:space="0" w:color="auto"/>
            </w:tcBorders>
            <w:shd w:val="clear" w:color="auto" w:fill="A6A6A6" w:themeFill="background1" w:themeFillShade="A6"/>
            <w:noWrap/>
            <w:tcMar>
              <w:top w:w="15" w:type="dxa"/>
              <w:left w:w="70" w:type="dxa"/>
              <w:bottom w:w="15" w:type="dxa"/>
              <w:right w:w="70" w:type="dxa"/>
            </w:tcMar>
            <w:vAlign w:val="bottom"/>
            <w:hideMark/>
          </w:tcPr>
          <w:p w14:paraId="0801A2DA" w14:textId="77777777" w:rsidR="00F2538C" w:rsidRPr="00922BD2" w:rsidRDefault="00F2538C" w:rsidP="00D75D63">
            <w:pPr>
              <w:autoSpaceDE w:val="0"/>
              <w:autoSpaceDN w:val="0"/>
              <w:adjustRightInd w:val="0"/>
              <w:spacing w:after="27" w:line="256" w:lineRule="auto"/>
              <w:jc w:val="center"/>
              <w:rPr>
                <w:rFonts w:asciiTheme="majorHAnsi" w:hAnsiTheme="majorHAnsi" w:cstheme="majorHAnsi"/>
                <w:b/>
                <w:i/>
                <w:iCs/>
                <w:color w:val="FFFFFF" w:themeColor="background1"/>
                <w:sz w:val="18"/>
                <w:szCs w:val="18"/>
                <w:lang w:val="es-ES"/>
              </w:rPr>
            </w:pPr>
            <w:r w:rsidRPr="00922BD2">
              <w:rPr>
                <w:rFonts w:asciiTheme="majorHAnsi" w:hAnsiTheme="majorHAnsi" w:cstheme="majorHAnsi"/>
                <w:b/>
                <w:i/>
                <w:iCs/>
                <w:color w:val="FFFFFF" w:themeColor="background1"/>
                <w:sz w:val="18"/>
                <w:szCs w:val="18"/>
                <w:lang w:val="es-ES"/>
              </w:rPr>
              <w:t>Total servidores retirados</w:t>
            </w: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70" w:type="dxa"/>
              <w:bottom w:w="15" w:type="dxa"/>
              <w:right w:w="70" w:type="dxa"/>
            </w:tcMar>
            <w:vAlign w:val="bottom"/>
            <w:hideMark/>
          </w:tcPr>
          <w:p w14:paraId="41D13E84"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b/>
                <w:i/>
                <w:iCs/>
                <w:color w:val="FFFFFF" w:themeColor="background1"/>
                <w:sz w:val="18"/>
                <w:szCs w:val="18"/>
                <w:lang w:val="es-ES"/>
              </w:rPr>
            </w:pPr>
            <w:r w:rsidRPr="00922BD2">
              <w:rPr>
                <w:rFonts w:asciiTheme="majorHAnsi" w:hAnsiTheme="majorHAnsi" w:cstheme="majorHAnsi"/>
                <w:b/>
                <w:i/>
                <w:iCs/>
                <w:color w:val="FFFFFF" w:themeColor="background1"/>
                <w:sz w:val="18"/>
                <w:szCs w:val="18"/>
                <w:lang w:val="es-ES"/>
              </w:rPr>
              <w:t>119</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15" w:type="dxa"/>
              <w:left w:w="70" w:type="dxa"/>
              <w:bottom w:w="15" w:type="dxa"/>
              <w:right w:w="70" w:type="dxa"/>
            </w:tcMar>
            <w:hideMark/>
          </w:tcPr>
          <w:p w14:paraId="13582612" w14:textId="77777777" w:rsidR="00F2538C" w:rsidRPr="00922BD2" w:rsidRDefault="00F2538C" w:rsidP="00F2538C">
            <w:pPr>
              <w:autoSpaceDE w:val="0"/>
              <w:autoSpaceDN w:val="0"/>
              <w:adjustRightInd w:val="0"/>
              <w:spacing w:after="27" w:line="256" w:lineRule="auto"/>
              <w:jc w:val="center"/>
              <w:rPr>
                <w:rFonts w:asciiTheme="majorHAnsi" w:hAnsiTheme="majorHAnsi" w:cstheme="majorHAnsi"/>
                <w:b/>
                <w:i/>
                <w:iCs/>
                <w:color w:val="FFFFFF" w:themeColor="background1"/>
                <w:sz w:val="18"/>
                <w:szCs w:val="18"/>
                <w:lang w:val="es-ES"/>
              </w:rPr>
            </w:pPr>
            <w:r w:rsidRPr="00922BD2">
              <w:rPr>
                <w:rFonts w:asciiTheme="majorHAnsi" w:hAnsiTheme="majorHAnsi" w:cstheme="majorHAnsi"/>
                <w:b/>
                <w:i/>
                <w:iCs/>
                <w:color w:val="FFFFFF" w:themeColor="background1"/>
                <w:sz w:val="18"/>
                <w:szCs w:val="18"/>
                <w:lang w:val="es-ES"/>
              </w:rPr>
              <w:t>100%</w:t>
            </w:r>
          </w:p>
        </w:tc>
      </w:tr>
    </w:tbl>
    <w:p w14:paraId="11BCDC18" w14:textId="3E5B9395" w:rsidR="003F628C" w:rsidRPr="00537158" w:rsidRDefault="003F628C" w:rsidP="003F628C">
      <w:pPr>
        <w:shd w:val="clear" w:color="auto" w:fill="FFFFFF"/>
        <w:spacing w:after="0" w:line="240" w:lineRule="auto"/>
        <w:jc w:val="center"/>
        <w:rPr>
          <w:rFonts w:asciiTheme="majorHAnsi" w:hAnsiTheme="majorHAnsi" w:cstheme="majorHAnsi"/>
          <w:b/>
          <w:bCs/>
          <w:i/>
          <w:color w:val="404040" w:themeColor="text1" w:themeTint="BF"/>
          <w:sz w:val="20"/>
        </w:rPr>
      </w:pPr>
      <w:r w:rsidRPr="00537158">
        <w:rPr>
          <w:rFonts w:asciiTheme="majorHAnsi" w:hAnsiTheme="majorHAnsi" w:cstheme="majorHAnsi"/>
          <w:b/>
          <w:bCs/>
          <w:color w:val="404040" w:themeColor="text1" w:themeTint="BF"/>
          <w:sz w:val="20"/>
        </w:rPr>
        <w:t>Fuente: Subgerencia de Recursos Humanos</w:t>
      </w:r>
      <w:r w:rsidR="00D75D63" w:rsidRPr="00537158">
        <w:rPr>
          <w:rFonts w:asciiTheme="majorHAnsi" w:hAnsiTheme="majorHAnsi" w:cstheme="majorHAnsi"/>
          <w:b/>
          <w:bCs/>
          <w:color w:val="404040" w:themeColor="text1" w:themeTint="BF"/>
          <w:sz w:val="20"/>
        </w:rPr>
        <w:t xml:space="preserve">. </w:t>
      </w:r>
      <w:r w:rsidR="00D75D63" w:rsidRPr="00537158">
        <w:rPr>
          <w:rFonts w:asciiTheme="majorHAnsi" w:hAnsiTheme="majorHAnsi" w:cstheme="majorHAnsi"/>
          <w:b/>
          <w:bCs/>
          <w:color w:val="404040" w:themeColor="text1" w:themeTint="BF"/>
          <w:sz w:val="20"/>
          <w:lang w:val="es-ES"/>
        </w:rPr>
        <w:t>Corte: 31 diciembre 2020.</w:t>
      </w:r>
    </w:p>
    <w:p w14:paraId="5A8E26C6" w14:textId="17F71F60" w:rsidR="00F2538C" w:rsidRPr="00E530DE" w:rsidRDefault="00F2538C" w:rsidP="00F2538C">
      <w:pPr>
        <w:shd w:val="clear" w:color="auto" w:fill="FFFFFF"/>
        <w:spacing w:before="100" w:beforeAutospacing="1" w:after="100" w:afterAutospacing="1" w:line="240" w:lineRule="auto"/>
        <w:rPr>
          <w:rFonts w:asciiTheme="majorHAnsi" w:eastAsia="Times New Roman" w:hAnsiTheme="majorHAnsi" w:cstheme="majorHAnsi"/>
          <w:iCs/>
          <w:color w:val="404040" w:themeColor="text1" w:themeTint="BF"/>
          <w:sz w:val="24"/>
          <w:szCs w:val="24"/>
          <w:bdr w:val="none" w:sz="0" w:space="0" w:color="auto" w:frame="1"/>
          <w:lang w:eastAsia="es-CO"/>
        </w:rPr>
      </w:pPr>
      <w:r w:rsidRPr="00E530DE">
        <w:rPr>
          <w:rFonts w:asciiTheme="majorHAnsi" w:hAnsiTheme="majorHAnsi" w:cstheme="majorHAnsi"/>
          <w:color w:val="404040" w:themeColor="text1" w:themeTint="BF"/>
        </w:rPr>
        <w:t xml:space="preserve">Se identificaron las principales causales de retiro las cuales </w:t>
      </w:r>
      <w:r w:rsidR="00D75D63" w:rsidRPr="00E530DE">
        <w:rPr>
          <w:rFonts w:asciiTheme="majorHAnsi" w:hAnsiTheme="majorHAnsi" w:cstheme="majorHAnsi"/>
          <w:color w:val="404040" w:themeColor="text1" w:themeTint="BF"/>
        </w:rPr>
        <w:t xml:space="preserve">obedecieron </w:t>
      </w:r>
      <w:r w:rsidRPr="00E530DE">
        <w:rPr>
          <w:rFonts w:asciiTheme="majorHAnsi" w:hAnsiTheme="majorHAnsi" w:cstheme="majorHAnsi"/>
          <w:color w:val="404040" w:themeColor="text1" w:themeTint="BF"/>
        </w:rPr>
        <w:t>a los siguientes motivos</w:t>
      </w:r>
      <w:r w:rsidRPr="00E530DE">
        <w:rPr>
          <w:rFonts w:asciiTheme="majorHAnsi" w:eastAsia="Times New Roman" w:hAnsiTheme="majorHAnsi" w:cstheme="majorHAnsi"/>
          <w:iCs/>
          <w:color w:val="404040" w:themeColor="text1" w:themeTint="BF"/>
          <w:sz w:val="24"/>
          <w:szCs w:val="24"/>
          <w:bdr w:val="none" w:sz="0" w:space="0" w:color="auto" w:frame="1"/>
          <w:lang w:eastAsia="es-CO"/>
        </w:rPr>
        <w:t>: </w:t>
      </w:r>
    </w:p>
    <w:p w14:paraId="1A7265E7" w14:textId="4F198A15" w:rsidR="00F2538C" w:rsidRPr="00821971" w:rsidRDefault="00F2538C" w:rsidP="003F628C">
      <w:pPr>
        <w:shd w:val="clear" w:color="auto" w:fill="FFFFFF"/>
        <w:spacing w:after="0" w:line="240" w:lineRule="auto"/>
        <w:jc w:val="center"/>
        <w:rPr>
          <w:rFonts w:eastAsiaTheme="majorEastAsia" w:cstheme="minorHAnsi"/>
          <w:b/>
          <w:bCs/>
          <w:sz w:val="20"/>
          <w:lang w:val="es-ES"/>
        </w:rPr>
      </w:pPr>
      <w:r w:rsidRPr="00821971">
        <w:rPr>
          <w:rFonts w:eastAsiaTheme="majorEastAsia" w:cstheme="minorHAnsi"/>
          <w:b/>
          <w:bCs/>
          <w:sz w:val="20"/>
          <w:lang w:val="es-ES"/>
        </w:rPr>
        <w:t xml:space="preserve">Tabla No. 3 </w:t>
      </w:r>
      <w:r w:rsidR="00725983" w:rsidRPr="00821971">
        <w:rPr>
          <w:rFonts w:eastAsiaTheme="majorEastAsia" w:cstheme="minorHAnsi"/>
          <w:b/>
          <w:bCs/>
          <w:sz w:val="20"/>
          <w:lang w:val="es-ES"/>
        </w:rPr>
        <w:t>motivos</w:t>
      </w:r>
      <w:r w:rsidRPr="00821971">
        <w:rPr>
          <w:rFonts w:eastAsiaTheme="majorEastAsia" w:cstheme="minorHAnsi"/>
          <w:b/>
          <w:bCs/>
          <w:sz w:val="20"/>
          <w:lang w:val="es-ES"/>
        </w:rPr>
        <w:t xml:space="preserve"> de retiro</w:t>
      </w:r>
    </w:p>
    <w:tbl>
      <w:tblPr>
        <w:tblW w:w="9214" w:type="dxa"/>
        <w:jc w:val="center"/>
        <w:tblCellMar>
          <w:left w:w="70" w:type="dxa"/>
          <w:right w:w="70" w:type="dxa"/>
        </w:tblCellMar>
        <w:tblLook w:val="04A0" w:firstRow="1" w:lastRow="0" w:firstColumn="1" w:lastColumn="0" w:noHBand="0" w:noVBand="1"/>
      </w:tblPr>
      <w:tblGrid>
        <w:gridCol w:w="7513"/>
        <w:gridCol w:w="851"/>
        <w:gridCol w:w="850"/>
      </w:tblGrid>
      <w:tr w:rsidR="00F2538C" w:rsidRPr="00EC6B84" w14:paraId="4E8A8CD4" w14:textId="77777777" w:rsidTr="001C1914">
        <w:trPr>
          <w:trHeight w:val="300"/>
          <w:jc w:val="center"/>
        </w:trPr>
        <w:tc>
          <w:tcPr>
            <w:tcW w:w="7513" w:type="dxa"/>
            <w:tcBorders>
              <w:top w:val="single" w:sz="4" w:space="0" w:color="auto"/>
              <w:left w:val="single" w:sz="8" w:space="0" w:color="auto"/>
              <w:bottom w:val="single" w:sz="4" w:space="0" w:color="auto"/>
              <w:right w:val="single" w:sz="4" w:space="0" w:color="auto"/>
            </w:tcBorders>
            <w:shd w:val="clear" w:color="auto" w:fill="A6A6A6" w:themeFill="background1" w:themeFillShade="A6"/>
            <w:noWrap/>
            <w:tcMar>
              <w:top w:w="15" w:type="dxa"/>
              <w:left w:w="70" w:type="dxa"/>
              <w:bottom w:w="15" w:type="dxa"/>
              <w:right w:w="70" w:type="dxa"/>
            </w:tcMar>
            <w:vAlign w:val="bottom"/>
            <w:hideMark/>
          </w:tcPr>
          <w:p w14:paraId="31BC1EF1" w14:textId="77777777" w:rsidR="00F2538C" w:rsidRPr="00E530DE" w:rsidRDefault="00F2538C" w:rsidP="00725983">
            <w:pPr>
              <w:pStyle w:val="Default"/>
              <w:spacing w:after="27" w:line="256" w:lineRule="auto"/>
              <w:ind w:left="720"/>
              <w:jc w:val="center"/>
              <w:rPr>
                <w:rFonts w:asciiTheme="majorHAnsi" w:hAnsiTheme="majorHAnsi" w:cstheme="majorHAnsi"/>
                <w:b/>
                <w:iCs/>
                <w:color w:val="FFFFFF" w:themeColor="background1"/>
                <w:sz w:val="18"/>
                <w:szCs w:val="18"/>
              </w:rPr>
            </w:pPr>
            <w:r w:rsidRPr="00E530DE">
              <w:rPr>
                <w:rFonts w:asciiTheme="majorHAnsi" w:hAnsiTheme="majorHAnsi" w:cstheme="majorHAnsi"/>
                <w:b/>
                <w:iCs/>
                <w:color w:val="FFFFFF" w:themeColor="background1"/>
                <w:sz w:val="18"/>
                <w:szCs w:val="18"/>
              </w:rPr>
              <w:t>MOTIVO DE RETIRO</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70" w:type="dxa"/>
              <w:bottom w:w="15" w:type="dxa"/>
              <w:right w:w="70" w:type="dxa"/>
            </w:tcMar>
            <w:vAlign w:val="bottom"/>
            <w:hideMark/>
          </w:tcPr>
          <w:p w14:paraId="18FBDD18" w14:textId="77777777" w:rsidR="00F2538C" w:rsidRPr="00E530DE" w:rsidRDefault="00F2538C" w:rsidP="00725983">
            <w:pPr>
              <w:pStyle w:val="Default"/>
              <w:spacing w:after="27" w:line="256" w:lineRule="auto"/>
              <w:jc w:val="center"/>
              <w:rPr>
                <w:rFonts w:asciiTheme="majorHAnsi" w:hAnsiTheme="majorHAnsi" w:cstheme="majorHAnsi"/>
                <w:b/>
                <w:iCs/>
                <w:color w:val="FFFFFF" w:themeColor="background1"/>
                <w:sz w:val="18"/>
                <w:szCs w:val="18"/>
              </w:rPr>
            </w:pPr>
            <w:r w:rsidRPr="00E530DE">
              <w:rPr>
                <w:rFonts w:asciiTheme="majorHAnsi" w:hAnsiTheme="majorHAnsi" w:cstheme="majorHAnsi"/>
                <w:b/>
                <w:iCs/>
                <w:color w:val="FFFFFF" w:themeColor="background1"/>
                <w:sz w:val="18"/>
                <w:szCs w:val="18"/>
              </w:rPr>
              <w:t>Total</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15" w:type="dxa"/>
              <w:left w:w="70" w:type="dxa"/>
              <w:bottom w:w="15" w:type="dxa"/>
              <w:right w:w="70" w:type="dxa"/>
            </w:tcMar>
            <w:hideMark/>
          </w:tcPr>
          <w:p w14:paraId="115D9785" w14:textId="77777777" w:rsidR="00F2538C" w:rsidRPr="00E530DE" w:rsidRDefault="00F2538C" w:rsidP="00725983">
            <w:pPr>
              <w:pStyle w:val="Default"/>
              <w:spacing w:after="27" w:line="256" w:lineRule="auto"/>
              <w:jc w:val="center"/>
              <w:rPr>
                <w:rFonts w:asciiTheme="majorHAnsi" w:hAnsiTheme="majorHAnsi" w:cstheme="majorHAnsi"/>
                <w:b/>
                <w:iCs/>
                <w:color w:val="FFFFFF" w:themeColor="background1"/>
                <w:sz w:val="18"/>
                <w:szCs w:val="18"/>
              </w:rPr>
            </w:pPr>
            <w:r w:rsidRPr="00E530DE">
              <w:rPr>
                <w:rFonts w:asciiTheme="majorHAnsi" w:hAnsiTheme="majorHAnsi" w:cstheme="majorHAnsi"/>
                <w:b/>
                <w:iCs/>
                <w:color w:val="FFFFFF" w:themeColor="background1"/>
                <w:sz w:val="18"/>
                <w:szCs w:val="18"/>
              </w:rPr>
              <w:t>%</w:t>
            </w:r>
          </w:p>
        </w:tc>
      </w:tr>
      <w:tr w:rsidR="00F2538C" w:rsidRPr="00070826" w14:paraId="08EDE666" w14:textId="77777777" w:rsidTr="001C1914">
        <w:trPr>
          <w:trHeight w:val="300"/>
          <w:jc w:val="center"/>
        </w:trPr>
        <w:tc>
          <w:tcPr>
            <w:tcW w:w="7513"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34496DBE" w14:textId="77777777" w:rsidR="00F2538C" w:rsidRPr="00E530DE" w:rsidRDefault="00F2538C" w:rsidP="00F2538C">
            <w:pPr>
              <w:pStyle w:val="Default"/>
              <w:spacing w:after="27" w:line="256" w:lineRule="auto"/>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Renuncia regularmente aceptada – Empleos de Libre Nombramiento y Remoción</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0003EBDE"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12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317C4EF5"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10</w:t>
            </w:r>
          </w:p>
        </w:tc>
      </w:tr>
      <w:tr w:rsidR="00F2538C" w:rsidRPr="00070826" w14:paraId="2A78610D" w14:textId="77777777" w:rsidTr="001C1914">
        <w:trPr>
          <w:trHeight w:val="366"/>
          <w:jc w:val="center"/>
        </w:trPr>
        <w:tc>
          <w:tcPr>
            <w:tcW w:w="7513"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29AC8CBE" w14:textId="77777777" w:rsidR="00F2538C" w:rsidRPr="00E530DE" w:rsidRDefault="00F2538C" w:rsidP="00F2538C">
            <w:pPr>
              <w:pStyle w:val="Default"/>
              <w:spacing w:after="27" w:line="256" w:lineRule="auto"/>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Renuncia por superación de período de prueba en otras entidades con ocasión a un Concurso de Méritos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5BA02143"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8</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2928ED6E"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p>
          <w:p w14:paraId="22296E47"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7</w:t>
            </w:r>
          </w:p>
        </w:tc>
      </w:tr>
      <w:tr w:rsidR="00F2538C" w:rsidRPr="00070826" w14:paraId="4CA04072" w14:textId="77777777" w:rsidTr="001C1914">
        <w:trPr>
          <w:trHeight w:val="366"/>
          <w:jc w:val="center"/>
        </w:trPr>
        <w:tc>
          <w:tcPr>
            <w:tcW w:w="7513"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tcPr>
          <w:p w14:paraId="672FFF98" w14:textId="77777777" w:rsidR="00F2538C" w:rsidRPr="00E530DE" w:rsidRDefault="00F2538C" w:rsidP="00F2538C">
            <w:pPr>
              <w:pStyle w:val="Default"/>
              <w:spacing w:after="27" w:line="256" w:lineRule="auto"/>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Por haber ganado un concurso de méritos en otra entidad</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tcPr>
          <w:p w14:paraId="376D5C2F"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9</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79765B7A"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8</w:t>
            </w:r>
          </w:p>
        </w:tc>
      </w:tr>
      <w:tr w:rsidR="00F2538C" w:rsidRPr="00070826" w14:paraId="7CBFBC3E" w14:textId="77777777" w:rsidTr="001C1914">
        <w:trPr>
          <w:trHeight w:val="366"/>
          <w:jc w:val="center"/>
        </w:trPr>
        <w:tc>
          <w:tcPr>
            <w:tcW w:w="7513"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tcPr>
          <w:p w14:paraId="3AD52942" w14:textId="77777777" w:rsidR="00F2538C" w:rsidRPr="00E530DE" w:rsidRDefault="00F2538C" w:rsidP="00F2538C">
            <w:pPr>
              <w:pStyle w:val="Default"/>
              <w:spacing w:after="27" w:line="256" w:lineRule="auto"/>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Con ocasión a la provisión de empleos por el Concurso de méritos – Convocatoria 824 de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tcPr>
          <w:p w14:paraId="1E9CACA2"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48</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7B978CA7"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p>
          <w:p w14:paraId="7FFBDFA5" w14:textId="77777777" w:rsidR="00F2538C" w:rsidRPr="00E530DE" w:rsidRDefault="00F2538C" w:rsidP="00F2538C">
            <w:pPr>
              <w:pStyle w:val="Default"/>
              <w:spacing w:after="27" w:line="256" w:lineRule="auto"/>
              <w:jc w:val="center"/>
              <w:rPr>
                <w:rFonts w:asciiTheme="majorHAnsi" w:eastAsia="Times New Roman" w:hAnsiTheme="majorHAnsi" w:cstheme="majorHAnsi"/>
                <w:iCs/>
                <w:color w:val="auto"/>
                <w:sz w:val="18"/>
                <w:szCs w:val="18"/>
                <w:bdr w:val="none" w:sz="0" w:space="0" w:color="auto" w:frame="1"/>
                <w:lang w:eastAsia="es-CO"/>
              </w:rPr>
            </w:pPr>
            <w:r w:rsidRPr="00E530DE">
              <w:rPr>
                <w:rFonts w:asciiTheme="majorHAnsi" w:eastAsia="Times New Roman" w:hAnsiTheme="majorHAnsi" w:cstheme="majorHAnsi"/>
                <w:iCs/>
                <w:color w:val="auto"/>
                <w:sz w:val="18"/>
                <w:szCs w:val="18"/>
                <w:bdr w:val="none" w:sz="0" w:space="0" w:color="auto" w:frame="1"/>
                <w:lang w:eastAsia="es-CO"/>
              </w:rPr>
              <w:t>40</w:t>
            </w:r>
          </w:p>
        </w:tc>
      </w:tr>
      <w:tr w:rsidR="00F2538C" w:rsidRPr="00070826" w14:paraId="430D57F5" w14:textId="77777777" w:rsidTr="001C1914">
        <w:trPr>
          <w:trHeight w:val="262"/>
          <w:jc w:val="center"/>
        </w:trPr>
        <w:tc>
          <w:tcPr>
            <w:tcW w:w="7513"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62A587BD" w14:textId="77777777" w:rsidR="00F2538C" w:rsidRPr="00E530DE" w:rsidRDefault="00F2538C" w:rsidP="00F2538C">
            <w:pPr>
              <w:pStyle w:val="Default"/>
              <w:spacing w:after="27" w:line="256" w:lineRule="auto"/>
              <w:rPr>
                <w:rFonts w:asciiTheme="majorHAnsi" w:hAnsiTheme="majorHAnsi" w:cstheme="majorHAnsi"/>
                <w:iCs/>
                <w:color w:val="auto"/>
                <w:sz w:val="18"/>
                <w:szCs w:val="18"/>
              </w:rPr>
            </w:pPr>
            <w:r w:rsidRPr="00E530DE">
              <w:rPr>
                <w:rFonts w:asciiTheme="majorHAnsi" w:eastAsia="Times New Roman" w:hAnsiTheme="majorHAnsi" w:cstheme="majorHAnsi"/>
                <w:iCs/>
                <w:color w:val="auto"/>
                <w:sz w:val="18"/>
                <w:szCs w:val="18"/>
                <w:bdr w:val="none" w:sz="0" w:space="0" w:color="auto" w:frame="1"/>
                <w:lang w:eastAsia="es-CO"/>
              </w:rPr>
              <w:t>Terminación de vinculación con ocasión a reintegro del titular a su empleo</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03554930" w14:textId="77777777" w:rsidR="00F2538C" w:rsidRPr="00E530DE" w:rsidRDefault="00F2538C" w:rsidP="00F2538C">
            <w:pPr>
              <w:pStyle w:val="Default"/>
              <w:spacing w:after="27" w:line="256" w:lineRule="auto"/>
              <w:jc w:val="center"/>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6F203E92" w14:textId="77777777" w:rsidR="00F2538C" w:rsidRPr="00E530DE" w:rsidRDefault="00F2538C" w:rsidP="00F2538C">
            <w:pPr>
              <w:pStyle w:val="Default"/>
              <w:spacing w:after="27" w:line="256" w:lineRule="auto"/>
              <w:jc w:val="center"/>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3</w:t>
            </w:r>
          </w:p>
        </w:tc>
      </w:tr>
      <w:tr w:rsidR="00F2538C" w:rsidRPr="00070826" w14:paraId="54B5FAFC" w14:textId="77777777" w:rsidTr="001C1914">
        <w:trPr>
          <w:trHeight w:val="300"/>
          <w:jc w:val="center"/>
        </w:trPr>
        <w:tc>
          <w:tcPr>
            <w:tcW w:w="7513"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71F421A6" w14:textId="77777777" w:rsidR="00F2538C" w:rsidRPr="00E530DE" w:rsidRDefault="00F2538C" w:rsidP="00F2538C">
            <w:pPr>
              <w:pStyle w:val="Default"/>
              <w:spacing w:after="27" w:line="256" w:lineRule="auto"/>
              <w:rPr>
                <w:rFonts w:asciiTheme="majorHAnsi" w:hAnsiTheme="majorHAnsi" w:cstheme="majorHAnsi"/>
                <w:iCs/>
                <w:color w:val="auto"/>
                <w:sz w:val="18"/>
                <w:szCs w:val="18"/>
              </w:rPr>
            </w:pPr>
            <w:r w:rsidRPr="00E530DE">
              <w:rPr>
                <w:rFonts w:asciiTheme="majorHAnsi" w:eastAsia="Times New Roman" w:hAnsiTheme="majorHAnsi" w:cstheme="majorHAnsi"/>
                <w:iCs/>
                <w:color w:val="auto"/>
                <w:sz w:val="18"/>
                <w:szCs w:val="18"/>
                <w:bdr w:val="none" w:sz="0" w:space="0" w:color="auto" w:frame="1"/>
                <w:lang w:eastAsia="es-CO"/>
              </w:rPr>
              <w:t>Retiro con ocasión al cumplimiento de los requisitos para pensión</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3DBBE0BB" w14:textId="77777777" w:rsidR="00F2538C" w:rsidRPr="00E530DE" w:rsidRDefault="00F2538C" w:rsidP="00F2538C">
            <w:pPr>
              <w:pStyle w:val="Default"/>
              <w:spacing w:after="27" w:line="256" w:lineRule="auto"/>
              <w:jc w:val="center"/>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11</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6BA9307C" w14:textId="77777777" w:rsidR="00F2538C" w:rsidRPr="00E530DE" w:rsidRDefault="00F2538C" w:rsidP="00F2538C">
            <w:pPr>
              <w:pStyle w:val="Default"/>
              <w:spacing w:after="27" w:line="256" w:lineRule="auto"/>
              <w:jc w:val="center"/>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9</w:t>
            </w:r>
          </w:p>
        </w:tc>
      </w:tr>
      <w:tr w:rsidR="00F2538C" w:rsidRPr="00070826" w14:paraId="4790B6CD" w14:textId="77777777" w:rsidTr="001C1914">
        <w:trPr>
          <w:trHeight w:val="300"/>
          <w:jc w:val="center"/>
        </w:trPr>
        <w:tc>
          <w:tcPr>
            <w:tcW w:w="7513"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646A6BCA" w14:textId="77777777" w:rsidR="00F2538C" w:rsidRPr="00E530DE" w:rsidRDefault="00F2538C" w:rsidP="00F2538C">
            <w:pPr>
              <w:pStyle w:val="Default"/>
              <w:spacing w:after="27" w:line="256" w:lineRule="auto"/>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Motivos personales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61B600D8" w14:textId="77777777" w:rsidR="00F2538C" w:rsidRPr="00E530DE" w:rsidRDefault="00F2538C" w:rsidP="00F2538C">
            <w:pPr>
              <w:pStyle w:val="Default"/>
              <w:spacing w:after="27" w:line="256" w:lineRule="auto"/>
              <w:jc w:val="center"/>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26</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1E4B3DDB" w14:textId="77777777" w:rsidR="00F2538C" w:rsidRPr="00E530DE" w:rsidRDefault="00F2538C" w:rsidP="00F2538C">
            <w:pPr>
              <w:pStyle w:val="Default"/>
              <w:spacing w:after="27" w:line="256" w:lineRule="auto"/>
              <w:jc w:val="center"/>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22</w:t>
            </w:r>
          </w:p>
        </w:tc>
      </w:tr>
      <w:tr w:rsidR="00F2538C" w:rsidRPr="00070826" w14:paraId="689A7137" w14:textId="77777777" w:rsidTr="001C1914">
        <w:trPr>
          <w:trHeight w:val="300"/>
          <w:jc w:val="center"/>
        </w:trPr>
        <w:tc>
          <w:tcPr>
            <w:tcW w:w="7513"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15C1B1D0" w14:textId="77777777" w:rsidR="00F2538C" w:rsidRPr="00E530DE" w:rsidRDefault="00F2538C" w:rsidP="00F2538C">
            <w:pPr>
              <w:pStyle w:val="Default"/>
              <w:spacing w:after="27" w:line="256" w:lineRule="auto"/>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Fallecimiento</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42CF3C26" w14:textId="77777777" w:rsidR="00F2538C" w:rsidRPr="00E530DE" w:rsidRDefault="00F2538C" w:rsidP="00F2538C">
            <w:pPr>
              <w:pStyle w:val="Default"/>
              <w:spacing w:after="27" w:line="256" w:lineRule="auto"/>
              <w:jc w:val="center"/>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tcPr>
          <w:p w14:paraId="23435180" w14:textId="77777777" w:rsidR="00F2538C" w:rsidRPr="00E530DE" w:rsidRDefault="00F2538C" w:rsidP="00F2538C">
            <w:pPr>
              <w:pStyle w:val="Default"/>
              <w:spacing w:after="27" w:line="256" w:lineRule="auto"/>
              <w:jc w:val="center"/>
              <w:rPr>
                <w:rFonts w:asciiTheme="majorHAnsi" w:hAnsiTheme="majorHAnsi" w:cstheme="majorHAnsi"/>
                <w:iCs/>
                <w:color w:val="auto"/>
                <w:sz w:val="18"/>
                <w:szCs w:val="18"/>
              </w:rPr>
            </w:pPr>
            <w:r w:rsidRPr="00E530DE">
              <w:rPr>
                <w:rFonts w:asciiTheme="majorHAnsi" w:hAnsiTheme="majorHAnsi" w:cstheme="majorHAnsi"/>
                <w:iCs/>
                <w:color w:val="auto"/>
                <w:sz w:val="18"/>
                <w:szCs w:val="18"/>
              </w:rPr>
              <w:t>1</w:t>
            </w:r>
          </w:p>
        </w:tc>
      </w:tr>
      <w:tr w:rsidR="00F2538C" w:rsidRPr="00070826" w14:paraId="3D75D66E" w14:textId="77777777" w:rsidTr="00D75D63">
        <w:trPr>
          <w:trHeight w:val="300"/>
          <w:jc w:val="center"/>
        </w:trPr>
        <w:tc>
          <w:tcPr>
            <w:tcW w:w="7513" w:type="dxa"/>
            <w:tcBorders>
              <w:top w:val="single" w:sz="4" w:space="0" w:color="auto"/>
              <w:left w:val="single" w:sz="8" w:space="0" w:color="auto"/>
              <w:bottom w:val="single" w:sz="4" w:space="0" w:color="auto"/>
              <w:right w:val="single" w:sz="4" w:space="0" w:color="auto"/>
            </w:tcBorders>
            <w:shd w:val="clear" w:color="auto" w:fill="A6A6A6" w:themeFill="background1" w:themeFillShade="A6"/>
            <w:noWrap/>
            <w:tcMar>
              <w:top w:w="15" w:type="dxa"/>
              <w:left w:w="70" w:type="dxa"/>
              <w:bottom w:w="15" w:type="dxa"/>
              <w:right w:w="70" w:type="dxa"/>
            </w:tcMar>
            <w:vAlign w:val="bottom"/>
            <w:hideMark/>
          </w:tcPr>
          <w:p w14:paraId="07F64365" w14:textId="77777777" w:rsidR="00F2538C" w:rsidRPr="00E530DE" w:rsidRDefault="00F2538C" w:rsidP="00D75D63">
            <w:pPr>
              <w:pStyle w:val="Default"/>
              <w:spacing w:after="27" w:line="256" w:lineRule="auto"/>
              <w:jc w:val="center"/>
              <w:rPr>
                <w:rFonts w:asciiTheme="majorHAnsi" w:hAnsiTheme="majorHAnsi" w:cstheme="majorHAnsi"/>
                <w:b/>
                <w:iCs/>
                <w:color w:val="FFFFFF" w:themeColor="background1"/>
                <w:sz w:val="18"/>
                <w:szCs w:val="18"/>
              </w:rPr>
            </w:pPr>
            <w:r w:rsidRPr="00E530DE">
              <w:rPr>
                <w:rFonts w:asciiTheme="majorHAnsi" w:eastAsia="Times New Roman" w:hAnsiTheme="majorHAnsi" w:cstheme="majorHAnsi"/>
                <w:b/>
                <w:iCs/>
                <w:color w:val="FFFFFF" w:themeColor="background1"/>
                <w:sz w:val="18"/>
                <w:szCs w:val="18"/>
                <w:bdr w:val="none" w:sz="0" w:space="0" w:color="auto" w:frame="1"/>
                <w:lang w:eastAsia="es-CO"/>
              </w:rPr>
              <w:t>Total servidores retirados</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70" w:type="dxa"/>
              <w:bottom w:w="15" w:type="dxa"/>
              <w:right w:w="70" w:type="dxa"/>
            </w:tcMar>
            <w:vAlign w:val="bottom"/>
            <w:hideMark/>
          </w:tcPr>
          <w:p w14:paraId="0D842933" w14:textId="77777777" w:rsidR="00F2538C" w:rsidRPr="00E530DE" w:rsidRDefault="00F2538C" w:rsidP="00F2538C">
            <w:pPr>
              <w:pStyle w:val="Default"/>
              <w:spacing w:after="27" w:line="256" w:lineRule="auto"/>
              <w:jc w:val="center"/>
              <w:rPr>
                <w:rFonts w:asciiTheme="majorHAnsi" w:hAnsiTheme="majorHAnsi" w:cstheme="majorHAnsi"/>
                <w:b/>
                <w:iCs/>
                <w:color w:val="FFFFFF" w:themeColor="background1"/>
                <w:sz w:val="18"/>
                <w:szCs w:val="18"/>
              </w:rPr>
            </w:pPr>
            <w:r w:rsidRPr="00E530DE">
              <w:rPr>
                <w:rFonts w:asciiTheme="majorHAnsi" w:hAnsiTheme="majorHAnsi" w:cstheme="majorHAnsi"/>
                <w:b/>
                <w:iCs/>
                <w:color w:val="FFFFFF" w:themeColor="background1"/>
                <w:sz w:val="18"/>
                <w:szCs w:val="18"/>
              </w:rPr>
              <w:t>119</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15" w:type="dxa"/>
              <w:left w:w="70" w:type="dxa"/>
              <w:bottom w:w="15" w:type="dxa"/>
              <w:right w:w="70" w:type="dxa"/>
            </w:tcMar>
          </w:tcPr>
          <w:p w14:paraId="222D4326" w14:textId="77777777" w:rsidR="00F2538C" w:rsidRPr="00E530DE" w:rsidRDefault="00F2538C" w:rsidP="00F2538C">
            <w:pPr>
              <w:pStyle w:val="Default"/>
              <w:spacing w:after="27" w:line="256" w:lineRule="auto"/>
              <w:jc w:val="center"/>
              <w:rPr>
                <w:rFonts w:asciiTheme="majorHAnsi" w:hAnsiTheme="majorHAnsi" w:cstheme="majorHAnsi"/>
                <w:b/>
                <w:iCs/>
                <w:color w:val="FFFFFF" w:themeColor="background1"/>
                <w:sz w:val="18"/>
                <w:szCs w:val="18"/>
              </w:rPr>
            </w:pPr>
            <w:r w:rsidRPr="00E530DE">
              <w:rPr>
                <w:rFonts w:asciiTheme="majorHAnsi" w:hAnsiTheme="majorHAnsi" w:cstheme="majorHAnsi"/>
                <w:b/>
                <w:iCs/>
                <w:color w:val="FFFFFF" w:themeColor="background1"/>
                <w:sz w:val="18"/>
                <w:szCs w:val="18"/>
              </w:rPr>
              <w:t>100%</w:t>
            </w:r>
          </w:p>
        </w:tc>
      </w:tr>
    </w:tbl>
    <w:p w14:paraId="6CB01AB1" w14:textId="71CF7538" w:rsidR="00F2538C" w:rsidRPr="003D1975" w:rsidRDefault="0092660D" w:rsidP="0092660D">
      <w:pPr>
        <w:spacing w:after="0" w:line="240" w:lineRule="auto"/>
        <w:jc w:val="center"/>
        <w:rPr>
          <w:rFonts w:asciiTheme="majorHAnsi" w:hAnsiTheme="majorHAnsi"/>
          <w:b/>
          <w:bCs/>
          <w:iCs/>
          <w:color w:val="404040" w:themeColor="text1" w:themeTint="BF"/>
          <w:sz w:val="20"/>
          <w:szCs w:val="24"/>
        </w:rPr>
      </w:pPr>
      <w:r w:rsidRPr="003D1975">
        <w:rPr>
          <w:b/>
          <w:bCs/>
          <w:sz w:val="20"/>
        </w:rPr>
        <w:t>Fuente: Subgerencia de Recursos Humanos</w:t>
      </w:r>
      <w:r w:rsidR="00D75D63" w:rsidRPr="003D1975">
        <w:rPr>
          <w:rFonts w:asciiTheme="majorHAnsi" w:hAnsiTheme="majorHAnsi"/>
          <w:b/>
          <w:bCs/>
          <w:iCs/>
          <w:color w:val="404040" w:themeColor="text1" w:themeTint="BF"/>
          <w:sz w:val="20"/>
          <w:szCs w:val="24"/>
        </w:rPr>
        <w:t xml:space="preserve">. </w:t>
      </w:r>
      <w:r w:rsidR="00D75D63" w:rsidRPr="003D1975">
        <w:rPr>
          <w:b/>
          <w:bCs/>
          <w:sz w:val="20"/>
          <w:lang w:val="es-ES"/>
        </w:rPr>
        <w:t>Corte: 31 diciembre 2020.</w:t>
      </w:r>
    </w:p>
    <w:p w14:paraId="0CD2D07F" w14:textId="46C725E2" w:rsidR="0092660D" w:rsidRDefault="0092660D" w:rsidP="0092660D">
      <w:pPr>
        <w:spacing w:after="0" w:line="240" w:lineRule="auto"/>
        <w:jc w:val="center"/>
        <w:rPr>
          <w:rFonts w:asciiTheme="majorHAnsi" w:hAnsiTheme="majorHAnsi"/>
          <w:b/>
          <w:bCs/>
          <w:i/>
          <w:iCs/>
          <w:color w:val="404040" w:themeColor="text1" w:themeTint="BF"/>
          <w:sz w:val="20"/>
          <w:szCs w:val="24"/>
        </w:rPr>
      </w:pPr>
    </w:p>
    <w:p w14:paraId="606CBAF5" w14:textId="738F2FA1"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r w:rsidRPr="00E530DE">
        <w:rPr>
          <w:rFonts w:asciiTheme="majorHAnsi" w:eastAsia="Times New Roman" w:hAnsiTheme="majorHAnsi" w:cstheme="majorHAnsi"/>
          <w:color w:val="404040" w:themeColor="text1" w:themeTint="BF"/>
          <w:lang w:eastAsia="es-ES"/>
        </w:rPr>
        <w:t>Para la vigencia</w:t>
      </w:r>
      <w:r w:rsidR="001D68C5" w:rsidRPr="00E530DE">
        <w:rPr>
          <w:rFonts w:asciiTheme="majorHAnsi" w:eastAsia="Times New Roman" w:hAnsiTheme="majorHAnsi" w:cstheme="majorHAnsi"/>
          <w:color w:val="404040" w:themeColor="text1" w:themeTint="BF"/>
          <w:lang w:eastAsia="es-ES"/>
        </w:rPr>
        <w:t xml:space="preserve"> 2020,</w:t>
      </w:r>
      <w:r w:rsidRPr="00E530DE">
        <w:rPr>
          <w:rFonts w:asciiTheme="majorHAnsi" w:eastAsia="Times New Roman" w:hAnsiTheme="majorHAnsi" w:cstheme="majorHAnsi"/>
          <w:color w:val="404040" w:themeColor="text1" w:themeTint="BF"/>
          <w:lang w:eastAsia="es-ES"/>
        </w:rPr>
        <w:t xml:space="preserve"> se adoptó el plan de trabajo de SST mediante la </w:t>
      </w:r>
      <w:r w:rsidR="00837C56">
        <w:rPr>
          <w:rFonts w:asciiTheme="majorHAnsi" w:eastAsia="Times New Roman" w:hAnsiTheme="majorHAnsi" w:cstheme="majorHAnsi"/>
          <w:color w:val="404040" w:themeColor="text1" w:themeTint="BF"/>
          <w:lang w:eastAsia="es-ES"/>
        </w:rPr>
        <w:t>R</w:t>
      </w:r>
      <w:r w:rsidRPr="00E530DE">
        <w:rPr>
          <w:rFonts w:asciiTheme="majorHAnsi" w:eastAsia="Times New Roman" w:hAnsiTheme="majorHAnsi" w:cstheme="majorHAnsi"/>
          <w:color w:val="404040" w:themeColor="text1" w:themeTint="BF"/>
          <w:lang w:eastAsia="es-ES"/>
        </w:rPr>
        <w:t>esolución 2417 de 2019 pero en razón a la situación de emergencia en la cual no se podían desarrollar actividades presenciales, fue modificado por la Resolución 0681 de 2020, con el fin de lograr el 100% de ejecución del plan y mantener la implementación del SGSST por encima del 95%.</w:t>
      </w:r>
    </w:p>
    <w:p w14:paraId="464D460F" w14:textId="77777777"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p>
    <w:p w14:paraId="1D858D5C" w14:textId="77777777"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r w:rsidRPr="00E530DE">
        <w:rPr>
          <w:rFonts w:asciiTheme="majorHAnsi" w:eastAsia="Times New Roman" w:hAnsiTheme="majorHAnsi" w:cstheme="majorHAnsi"/>
          <w:color w:val="404040" w:themeColor="text1" w:themeTint="BF"/>
          <w:lang w:eastAsia="es-ES"/>
        </w:rPr>
        <w:t xml:space="preserve">Dando cumplimiento a las fases establecidas en la Resolución 312 de 2019, la Entidad realizó la evaluación de los estándares del SG-SST donde se calificó con un porcentaje de cumplimiento del 98% ubicándose en la valoración de “Moderadamente Aceptable” conforme con la escala establecida en la normatividad enunciada. </w:t>
      </w:r>
    </w:p>
    <w:p w14:paraId="278CC915" w14:textId="77777777"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p>
    <w:p w14:paraId="5F0AE91E" w14:textId="3A25376A"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r w:rsidRPr="00E530DE">
        <w:rPr>
          <w:rFonts w:asciiTheme="majorHAnsi" w:eastAsia="Times New Roman" w:hAnsiTheme="majorHAnsi" w:cstheme="majorHAnsi"/>
          <w:color w:val="404040" w:themeColor="text1" w:themeTint="BF"/>
          <w:lang w:eastAsia="es-ES"/>
        </w:rPr>
        <w:t>El Sistema cuenta con Procedimientos, instructivos y formatos actualizados en el</w:t>
      </w:r>
      <w:r w:rsidR="00B63D73" w:rsidRPr="00E530DE">
        <w:rPr>
          <w:rFonts w:asciiTheme="majorHAnsi" w:eastAsia="Times New Roman" w:hAnsiTheme="majorHAnsi" w:cstheme="majorHAnsi"/>
          <w:color w:val="404040" w:themeColor="text1" w:themeTint="BF"/>
          <w:lang w:eastAsia="es-ES"/>
        </w:rPr>
        <w:t xml:space="preserve"> Sistema de Gestión Integrada (</w:t>
      </w:r>
      <w:r w:rsidRPr="00E530DE">
        <w:rPr>
          <w:rFonts w:asciiTheme="majorHAnsi" w:eastAsia="Times New Roman" w:hAnsiTheme="majorHAnsi" w:cstheme="majorHAnsi"/>
          <w:color w:val="404040" w:themeColor="text1" w:themeTint="BF"/>
          <w:lang w:eastAsia="es-ES"/>
        </w:rPr>
        <w:t>SGI</w:t>
      </w:r>
      <w:r w:rsidR="00B63D73" w:rsidRPr="00E530DE">
        <w:rPr>
          <w:rFonts w:asciiTheme="majorHAnsi" w:eastAsia="Times New Roman" w:hAnsiTheme="majorHAnsi" w:cstheme="majorHAnsi"/>
          <w:color w:val="404040" w:themeColor="text1" w:themeTint="BF"/>
          <w:lang w:eastAsia="es-ES"/>
        </w:rPr>
        <w:t>)</w:t>
      </w:r>
      <w:r w:rsidRPr="00E530DE">
        <w:rPr>
          <w:rFonts w:asciiTheme="majorHAnsi" w:eastAsia="Times New Roman" w:hAnsiTheme="majorHAnsi" w:cstheme="majorHAnsi"/>
          <w:color w:val="404040" w:themeColor="text1" w:themeTint="BF"/>
          <w:lang w:eastAsia="es-ES"/>
        </w:rPr>
        <w:t xml:space="preserve"> de la Entidad, así</w:t>
      </w:r>
      <w:r w:rsidR="0093636A" w:rsidRPr="00E530DE">
        <w:rPr>
          <w:rFonts w:asciiTheme="majorHAnsi" w:eastAsia="Times New Roman" w:hAnsiTheme="majorHAnsi" w:cstheme="majorHAnsi"/>
          <w:color w:val="404040" w:themeColor="text1" w:themeTint="BF"/>
          <w:lang w:eastAsia="es-ES"/>
        </w:rPr>
        <w:t xml:space="preserve"> mismo</w:t>
      </w:r>
      <w:r w:rsidRPr="00E530DE">
        <w:rPr>
          <w:rFonts w:asciiTheme="majorHAnsi" w:eastAsia="Times New Roman" w:hAnsiTheme="majorHAnsi" w:cstheme="majorHAnsi"/>
          <w:color w:val="404040" w:themeColor="text1" w:themeTint="BF"/>
          <w:lang w:eastAsia="es-ES"/>
        </w:rPr>
        <w:t xml:space="preserve"> se definieron los protocolos de bioseguridad los cuales cumplen </w:t>
      </w:r>
      <w:r w:rsidR="0093636A" w:rsidRPr="00E530DE">
        <w:rPr>
          <w:rFonts w:asciiTheme="majorHAnsi" w:eastAsia="Times New Roman" w:hAnsiTheme="majorHAnsi" w:cstheme="majorHAnsi"/>
          <w:color w:val="404040" w:themeColor="text1" w:themeTint="BF"/>
          <w:lang w:eastAsia="es-ES"/>
        </w:rPr>
        <w:t>con la normatividad vigente</w:t>
      </w:r>
      <w:r w:rsidRPr="00E530DE">
        <w:rPr>
          <w:rFonts w:asciiTheme="majorHAnsi" w:eastAsia="Times New Roman" w:hAnsiTheme="majorHAnsi" w:cstheme="majorHAnsi"/>
          <w:color w:val="404040" w:themeColor="text1" w:themeTint="BF"/>
          <w:lang w:eastAsia="es-ES"/>
        </w:rPr>
        <w:t xml:space="preserve">, de igual manera se realizó la adquisición y entrega de elementos de protección personal – EPP - para la prevención de nuestro personal. </w:t>
      </w:r>
    </w:p>
    <w:p w14:paraId="409E1078" w14:textId="77777777"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p>
    <w:p w14:paraId="3ECC2AFC" w14:textId="4C1A2CAB" w:rsidR="00F2538C" w:rsidRPr="00E530DE" w:rsidRDefault="00F649B9"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r w:rsidRPr="00E530DE">
        <w:rPr>
          <w:rFonts w:asciiTheme="majorHAnsi" w:eastAsia="Times New Roman" w:hAnsiTheme="majorHAnsi" w:cstheme="majorHAnsi"/>
          <w:color w:val="404040" w:themeColor="text1" w:themeTint="BF"/>
          <w:lang w:eastAsia="es-ES"/>
        </w:rPr>
        <w:t>Adicional a lo anterior</w:t>
      </w:r>
      <w:r w:rsidR="00F2538C" w:rsidRPr="00E530DE">
        <w:rPr>
          <w:rFonts w:asciiTheme="majorHAnsi" w:eastAsia="Times New Roman" w:hAnsiTheme="majorHAnsi" w:cstheme="majorHAnsi"/>
          <w:color w:val="404040" w:themeColor="text1" w:themeTint="BF"/>
          <w:lang w:eastAsia="es-ES"/>
        </w:rPr>
        <w:t xml:space="preserve">, se </w:t>
      </w:r>
      <w:r w:rsidR="00112EE4" w:rsidRPr="00E530DE">
        <w:rPr>
          <w:rFonts w:asciiTheme="majorHAnsi" w:eastAsia="Times New Roman" w:hAnsiTheme="majorHAnsi" w:cstheme="majorHAnsi"/>
          <w:color w:val="404040" w:themeColor="text1" w:themeTint="BF"/>
          <w:lang w:eastAsia="es-ES"/>
        </w:rPr>
        <w:t xml:space="preserve">mantuvo </w:t>
      </w:r>
      <w:r w:rsidR="00F2538C" w:rsidRPr="00E530DE">
        <w:rPr>
          <w:rFonts w:asciiTheme="majorHAnsi" w:eastAsia="Times New Roman" w:hAnsiTheme="majorHAnsi" w:cstheme="majorHAnsi"/>
          <w:color w:val="404040" w:themeColor="text1" w:themeTint="BF"/>
          <w:lang w:eastAsia="es-ES"/>
        </w:rPr>
        <w:t xml:space="preserve">actualizada la información correspondiente al Plan de Emergencias y Matriz de Peligros conforme con los requerimientos normativos vigentes.  </w:t>
      </w:r>
      <w:r w:rsidRPr="00E530DE">
        <w:rPr>
          <w:rFonts w:asciiTheme="majorHAnsi" w:eastAsia="Times New Roman" w:hAnsiTheme="majorHAnsi" w:cstheme="majorHAnsi"/>
          <w:color w:val="404040" w:themeColor="text1" w:themeTint="BF"/>
          <w:lang w:eastAsia="es-ES"/>
        </w:rPr>
        <w:t>Este</w:t>
      </w:r>
      <w:r w:rsidR="00F2538C" w:rsidRPr="00E530DE">
        <w:rPr>
          <w:rFonts w:asciiTheme="majorHAnsi" w:eastAsia="Times New Roman" w:hAnsiTheme="majorHAnsi" w:cstheme="majorHAnsi"/>
          <w:color w:val="404040" w:themeColor="text1" w:themeTint="BF"/>
          <w:lang w:eastAsia="es-ES"/>
        </w:rPr>
        <w:t xml:space="preserve"> Plan fue alineado con el Plan de Continuidad del Negocio, de acuerdo con los requerimientos establecidos en el Plan de Acción Institucional – PAI -. La entidad cuenta con una Brigada de Emergencias constituida</w:t>
      </w:r>
      <w:r w:rsidR="00ED479E" w:rsidRPr="00E530DE">
        <w:rPr>
          <w:rFonts w:asciiTheme="majorHAnsi" w:eastAsia="Times New Roman" w:hAnsiTheme="majorHAnsi" w:cstheme="majorHAnsi"/>
          <w:color w:val="404040" w:themeColor="text1" w:themeTint="BF"/>
          <w:lang w:eastAsia="es-ES"/>
        </w:rPr>
        <w:t>, la cual ha venido capacitando de manera virtual</w:t>
      </w:r>
      <w:r w:rsidR="00F2538C" w:rsidRPr="00E530DE">
        <w:rPr>
          <w:rFonts w:asciiTheme="majorHAnsi" w:eastAsia="Times New Roman" w:hAnsiTheme="majorHAnsi" w:cstheme="majorHAnsi"/>
          <w:color w:val="404040" w:themeColor="text1" w:themeTint="BF"/>
          <w:lang w:eastAsia="es-ES"/>
        </w:rPr>
        <w:t>, </w:t>
      </w:r>
      <w:r w:rsidR="00ED479E" w:rsidRPr="00E530DE">
        <w:rPr>
          <w:rFonts w:asciiTheme="majorHAnsi" w:eastAsia="Times New Roman" w:hAnsiTheme="majorHAnsi" w:cstheme="majorHAnsi"/>
          <w:color w:val="404040" w:themeColor="text1" w:themeTint="BF"/>
          <w:lang w:eastAsia="es-ES"/>
        </w:rPr>
        <w:t xml:space="preserve">asimismo se cuenta </w:t>
      </w:r>
      <w:r w:rsidR="00F2538C" w:rsidRPr="00E530DE">
        <w:rPr>
          <w:rFonts w:asciiTheme="majorHAnsi" w:eastAsia="Times New Roman" w:hAnsiTheme="majorHAnsi" w:cstheme="majorHAnsi"/>
          <w:color w:val="404040" w:themeColor="text1" w:themeTint="BF"/>
          <w:lang w:eastAsia="es-ES"/>
        </w:rPr>
        <w:t xml:space="preserve">con dotación y equipos completos para la atención de emergencias. El Comité Paritario de Seguridad y Salud en el Trabajo – COPASST, se encuentra vigente con la participación activa de sus integrantes principalmente al seguimiento de acciones de bioseguridad y de casos COVID que se presentaron en la entidad.  </w:t>
      </w:r>
    </w:p>
    <w:p w14:paraId="3999D340" w14:textId="77777777"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p>
    <w:p w14:paraId="59022FAF" w14:textId="670B63AD" w:rsidR="00F2538C" w:rsidRPr="00E530DE" w:rsidRDefault="001D68C5" w:rsidP="00F2538C">
      <w:pPr>
        <w:jc w:val="both"/>
        <w:rPr>
          <w:rFonts w:asciiTheme="majorHAnsi" w:hAnsiTheme="majorHAnsi" w:cstheme="majorHAnsi"/>
          <w:color w:val="404040" w:themeColor="text1" w:themeTint="BF"/>
          <w:lang w:val="es-MX"/>
        </w:rPr>
      </w:pPr>
      <w:r w:rsidRPr="00E530DE">
        <w:rPr>
          <w:rFonts w:asciiTheme="majorHAnsi" w:eastAsia="Times New Roman" w:hAnsiTheme="majorHAnsi" w:cstheme="majorHAnsi"/>
          <w:color w:val="404040" w:themeColor="text1" w:themeTint="BF"/>
          <w:lang w:eastAsia="es-ES"/>
        </w:rPr>
        <w:t>L</w:t>
      </w:r>
      <w:r w:rsidR="00F2538C" w:rsidRPr="00E530DE">
        <w:rPr>
          <w:rFonts w:asciiTheme="majorHAnsi" w:eastAsia="Times New Roman" w:hAnsiTheme="majorHAnsi" w:cstheme="majorHAnsi"/>
          <w:color w:val="404040" w:themeColor="text1" w:themeTint="BF"/>
          <w:lang w:eastAsia="es-ES"/>
        </w:rPr>
        <w:t>a entidad cuenta con dos Sistemas de Vigilancia Epidemiológico</w:t>
      </w:r>
      <w:r w:rsidRPr="00E530DE">
        <w:rPr>
          <w:rFonts w:asciiTheme="majorHAnsi" w:eastAsia="Times New Roman" w:hAnsiTheme="majorHAnsi" w:cstheme="majorHAnsi"/>
          <w:color w:val="404040" w:themeColor="text1" w:themeTint="BF"/>
          <w:lang w:eastAsia="es-ES"/>
        </w:rPr>
        <w:t>, dentro del programa de Gestión de Prevención de la Salud</w:t>
      </w:r>
      <w:r w:rsidR="00F2538C" w:rsidRPr="00E530DE">
        <w:rPr>
          <w:rFonts w:asciiTheme="majorHAnsi" w:eastAsia="Times New Roman" w:hAnsiTheme="majorHAnsi" w:cstheme="majorHAnsi"/>
          <w:color w:val="404040" w:themeColor="text1" w:themeTint="BF"/>
          <w:lang w:eastAsia="es-ES"/>
        </w:rPr>
        <w:t>:  Sistema de Vigilancia Psicosocial - PVP y el Sistema de Vigilancia Biomecánico – SVB -.</w:t>
      </w:r>
      <w:r w:rsidR="00F2538C" w:rsidRPr="00E530DE">
        <w:rPr>
          <w:rFonts w:asciiTheme="majorHAnsi" w:hAnsiTheme="majorHAnsi" w:cstheme="majorHAnsi"/>
          <w:color w:val="404040" w:themeColor="text1" w:themeTint="BF"/>
        </w:rPr>
        <w:t xml:space="preserve">El SVP tiene un alcance para funcionarios y contratistas y permite gestionar </w:t>
      </w:r>
      <w:r w:rsidR="00F2538C" w:rsidRPr="00E530DE">
        <w:rPr>
          <w:rFonts w:asciiTheme="majorHAnsi" w:hAnsiTheme="majorHAnsi" w:cstheme="majorHAnsi"/>
          <w:bCs/>
          <w:i/>
          <w:iCs/>
          <w:color w:val="404040" w:themeColor="text1" w:themeTint="BF"/>
        </w:rPr>
        <w:t>la prevención de los trastornos mentales y del comportamiento</w:t>
      </w:r>
      <w:r w:rsidR="00F2538C" w:rsidRPr="00E530DE">
        <w:rPr>
          <w:rFonts w:asciiTheme="majorHAnsi" w:hAnsiTheme="majorHAnsi" w:cstheme="majorHAnsi"/>
          <w:color w:val="404040" w:themeColor="text1" w:themeTint="BF"/>
        </w:rPr>
        <w:t>; por otra parte, ofrece un énfasis especial en las personas con enfermedades laborales o comunes calificadas con diagnósticos de trastorno mental o psicológico. El SVB</w:t>
      </w:r>
      <w:r w:rsidR="00F2538C" w:rsidRPr="00E530DE">
        <w:rPr>
          <w:rFonts w:asciiTheme="majorHAnsi" w:hAnsiTheme="majorHAnsi" w:cstheme="majorHAnsi"/>
          <w:color w:val="404040" w:themeColor="text1" w:themeTint="BF"/>
          <w:lang w:val="es-MX"/>
        </w:rPr>
        <w:t xml:space="preserve"> abordó todos los temas relaciona</w:t>
      </w:r>
      <w:r w:rsidR="00112EE4" w:rsidRPr="00E530DE">
        <w:rPr>
          <w:rFonts w:asciiTheme="majorHAnsi" w:hAnsiTheme="majorHAnsi" w:cstheme="majorHAnsi"/>
          <w:color w:val="404040" w:themeColor="text1" w:themeTint="BF"/>
          <w:lang w:val="es-MX"/>
        </w:rPr>
        <w:t>d</w:t>
      </w:r>
      <w:r w:rsidR="00F2538C" w:rsidRPr="00E530DE">
        <w:rPr>
          <w:rFonts w:asciiTheme="majorHAnsi" w:hAnsiTheme="majorHAnsi" w:cstheme="majorHAnsi"/>
          <w:color w:val="404040" w:themeColor="text1" w:themeTint="BF"/>
          <w:lang w:val="es-MX"/>
        </w:rPr>
        <w:t>os con prevención y promoción para el cuidado de la salud de los colaboradores de la entidad. Dentro de esta ejecución se logró evidenciar gran acogida por parte de los colaboradores en actividades virtuales como capacitaciones, pausas activas, validaciones de puestos de trabajo (104 en total), talleres preventivos y acompañamientos a casos sintomáticos y aquellos que ya se encuentran calificados como enfermedad laboral.</w:t>
      </w:r>
    </w:p>
    <w:p w14:paraId="43EC39E5" w14:textId="31B6BB07"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r w:rsidRPr="00E530DE">
        <w:rPr>
          <w:rFonts w:asciiTheme="majorHAnsi" w:eastAsia="Times New Roman" w:hAnsiTheme="majorHAnsi" w:cstheme="majorHAnsi"/>
          <w:color w:val="404040" w:themeColor="text1" w:themeTint="BF"/>
          <w:lang w:eastAsia="es-ES"/>
        </w:rPr>
        <w:t xml:space="preserve">En lo que </w:t>
      </w:r>
      <w:r w:rsidR="001D68C5" w:rsidRPr="00E530DE">
        <w:rPr>
          <w:rFonts w:asciiTheme="majorHAnsi" w:eastAsia="Times New Roman" w:hAnsiTheme="majorHAnsi" w:cstheme="majorHAnsi"/>
          <w:color w:val="404040" w:themeColor="text1" w:themeTint="BF"/>
          <w:lang w:eastAsia="es-ES"/>
        </w:rPr>
        <w:t>concierne</w:t>
      </w:r>
      <w:r w:rsidRPr="00E530DE">
        <w:rPr>
          <w:rFonts w:asciiTheme="majorHAnsi" w:eastAsia="Times New Roman" w:hAnsiTheme="majorHAnsi" w:cstheme="majorHAnsi"/>
          <w:color w:val="404040" w:themeColor="text1" w:themeTint="BF"/>
          <w:lang w:eastAsia="es-ES"/>
        </w:rPr>
        <w:t xml:space="preserve"> a las inducciones en SST, se </w:t>
      </w:r>
      <w:r w:rsidR="00112EE4" w:rsidRPr="00E530DE">
        <w:rPr>
          <w:rFonts w:asciiTheme="majorHAnsi" w:eastAsia="Times New Roman" w:hAnsiTheme="majorHAnsi" w:cstheme="majorHAnsi"/>
          <w:color w:val="404040" w:themeColor="text1" w:themeTint="BF"/>
          <w:lang w:eastAsia="es-ES"/>
        </w:rPr>
        <w:t>diseñaron y realizaron de manera virtual</w:t>
      </w:r>
      <w:r w:rsidR="00ED479E" w:rsidRPr="00E530DE">
        <w:rPr>
          <w:rFonts w:asciiTheme="majorHAnsi" w:eastAsia="Times New Roman" w:hAnsiTheme="majorHAnsi" w:cstheme="majorHAnsi"/>
          <w:color w:val="404040" w:themeColor="text1" w:themeTint="BF"/>
          <w:lang w:eastAsia="es-ES"/>
        </w:rPr>
        <w:t xml:space="preserve"> los cursos</w:t>
      </w:r>
      <w:r w:rsidR="00112EE4" w:rsidRPr="00E530DE">
        <w:rPr>
          <w:rFonts w:asciiTheme="majorHAnsi" w:eastAsia="Times New Roman" w:hAnsiTheme="majorHAnsi" w:cstheme="majorHAnsi"/>
          <w:color w:val="404040" w:themeColor="text1" w:themeTint="BF"/>
          <w:lang w:eastAsia="es-ES"/>
        </w:rPr>
        <w:t xml:space="preserve"> por</w:t>
      </w:r>
      <w:r w:rsidRPr="00E530DE">
        <w:rPr>
          <w:rFonts w:asciiTheme="majorHAnsi" w:eastAsia="Times New Roman" w:hAnsiTheme="majorHAnsi" w:cstheme="majorHAnsi"/>
          <w:color w:val="404040" w:themeColor="text1" w:themeTint="BF"/>
          <w:lang w:eastAsia="es-ES"/>
        </w:rPr>
        <w:t xml:space="preserve"> el responsable del tema en la entidad, manteniendo actualizado su contenido</w:t>
      </w:r>
      <w:r w:rsidR="00ED479E" w:rsidRPr="00E530DE">
        <w:rPr>
          <w:rFonts w:asciiTheme="majorHAnsi" w:eastAsia="Times New Roman" w:hAnsiTheme="majorHAnsi" w:cstheme="majorHAnsi"/>
          <w:color w:val="404040" w:themeColor="text1" w:themeTint="BF"/>
          <w:lang w:eastAsia="es-ES"/>
        </w:rPr>
        <w:t xml:space="preserve"> conforme las ultimas disposiciones normativas</w:t>
      </w:r>
      <w:r w:rsidR="00112EE4" w:rsidRPr="00E530DE">
        <w:rPr>
          <w:rFonts w:asciiTheme="majorHAnsi" w:eastAsia="Times New Roman" w:hAnsiTheme="majorHAnsi" w:cstheme="majorHAnsi"/>
          <w:color w:val="404040" w:themeColor="text1" w:themeTint="BF"/>
          <w:lang w:eastAsia="es-ES"/>
        </w:rPr>
        <w:t>.</w:t>
      </w:r>
    </w:p>
    <w:p w14:paraId="5875E08E" w14:textId="77777777"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p>
    <w:p w14:paraId="3D3483AC" w14:textId="5EAA7D96" w:rsidR="00F2538C" w:rsidRPr="00E530DE" w:rsidRDefault="00F2538C" w:rsidP="00F2538C">
      <w:pPr>
        <w:spacing w:after="0" w:line="240" w:lineRule="auto"/>
        <w:jc w:val="both"/>
        <w:textAlignment w:val="baseline"/>
        <w:rPr>
          <w:rFonts w:asciiTheme="majorHAnsi" w:eastAsia="Times New Roman" w:hAnsiTheme="majorHAnsi" w:cstheme="majorHAnsi"/>
          <w:color w:val="404040" w:themeColor="text1" w:themeTint="BF"/>
          <w:lang w:eastAsia="es-ES"/>
        </w:rPr>
      </w:pPr>
      <w:r w:rsidRPr="00E530DE">
        <w:rPr>
          <w:rFonts w:asciiTheme="majorHAnsi" w:eastAsia="Times New Roman" w:hAnsiTheme="majorHAnsi" w:cstheme="majorHAnsi"/>
          <w:color w:val="404040" w:themeColor="text1" w:themeTint="BF"/>
          <w:lang w:eastAsia="es-ES"/>
        </w:rPr>
        <w:t>La alta dirección comprometida con la implementación del SGSST realizó la actualización de la Política del Sistema Integrado y realizó la rendición de cuentas a todo el personal, así como el compromiso de mantener la implementación del SGSST con el apoyo y cumplimiento de las responsabilidades de los colaboradores</w:t>
      </w:r>
      <w:r w:rsidR="001D68C5" w:rsidRPr="00E530DE">
        <w:rPr>
          <w:rFonts w:asciiTheme="majorHAnsi" w:eastAsia="Times New Roman" w:hAnsiTheme="majorHAnsi" w:cstheme="majorHAnsi"/>
          <w:color w:val="404040" w:themeColor="text1" w:themeTint="BF"/>
          <w:lang w:eastAsia="es-ES"/>
        </w:rPr>
        <w:t xml:space="preserve">, la Unidad implementó las siguientes acciones para hacerle frente a la emergencia por el </w:t>
      </w:r>
      <w:proofErr w:type="spellStart"/>
      <w:r w:rsidR="001D68C5" w:rsidRPr="00E530DE">
        <w:rPr>
          <w:rFonts w:asciiTheme="majorHAnsi" w:eastAsia="Times New Roman" w:hAnsiTheme="majorHAnsi" w:cstheme="majorHAnsi"/>
          <w:color w:val="404040" w:themeColor="text1" w:themeTint="BF"/>
          <w:lang w:eastAsia="es-ES"/>
        </w:rPr>
        <w:t>Covid</w:t>
      </w:r>
      <w:proofErr w:type="spellEnd"/>
      <w:r w:rsidR="001D68C5" w:rsidRPr="00E530DE">
        <w:rPr>
          <w:rFonts w:asciiTheme="majorHAnsi" w:eastAsia="Times New Roman" w:hAnsiTheme="majorHAnsi" w:cstheme="majorHAnsi"/>
          <w:color w:val="404040" w:themeColor="text1" w:themeTint="BF"/>
          <w:lang w:eastAsia="es-ES"/>
        </w:rPr>
        <w:t xml:space="preserve"> 19:</w:t>
      </w:r>
    </w:p>
    <w:p w14:paraId="22AC4064" w14:textId="77777777" w:rsidR="00F2538C" w:rsidRPr="00E530DE" w:rsidRDefault="00F2538C" w:rsidP="00F2538C">
      <w:pPr>
        <w:autoSpaceDE w:val="0"/>
        <w:autoSpaceDN w:val="0"/>
        <w:adjustRightInd w:val="0"/>
        <w:spacing w:after="0" w:line="240" w:lineRule="auto"/>
        <w:jc w:val="both"/>
        <w:rPr>
          <w:rFonts w:eastAsia="Times New Roman" w:cstheme="minorHAnsi"/>
          <w:bCs/>
          <w:color w:val="404040" w:themeColor="text1" w:themeTint="BF"/>
          <w:lang w:val="es-ES" w:eastAsia="es-ES"/>
        </w:rPr>
      </w:pPr>
    </w:p>
    <w:p w14:paraId="1B3E10C2" w14:textId="2765B728"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Adopción y divulgación de la Circular No. 05 del 13 de marzo de 2020 referente a "Medidas transitorias de prevención, contención y mitigación ante el COVID-19".</w:t>
      </w:r>
    </w:p>
    <w:p w14:paraId="3715AA1C"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Resolución 239/2020 autoriza trabajo en casa.</w:t>
      </w:r>
    </w:p>
    <w:p w14:paraId="552BC086"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Encuesta sociodemográfica Covid-19 a todos los colaboradores.</w:t>
      </w:r>
    </w:p>
    <w:p w14:paraId="0A85B20B"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Envío de computadores y sillas a los colaboradores que no contaban con estos para el trabajo en casa.</w:t>
      </w:r>
    </w:p>
    <w:p w14:paraId="460C0FE9" w14:textId="009105DE"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 xml:space="preserve">Resolución 439 de 2020, </w:t>
      </w:r>
      <w:r w:rsidR="00617526" w:rsidRPr="00E530DE">
        <w:rPr>
          <w:rFonts w:asciiTheme="majorHAnsi" w:eastAsia="Times New Roman" w:hAnsiTheme="majorHAnsi" w:cstheme="majorHAnsi"/>
          <w:bCs/>
          <w:color w:val="404040" w:themeColor="text1" w:themeTint="BF"/>
          <w:lang w:val="es-ES" w:eastAsia="es-ES"/>
        </w:rPr>
        <w:t xml:space="preserve">por medio de la cual se </w:t>
      </w:r>
      <w:r w:rsidRPr="00E530DE">
        <w:rPr>
          <w:rFonts w:asciiTheme="majorHAnsi" w:eastAsia="Times New Roman" w:hAnsiTheme="majorHAnsi" w:cstheme="majorHAnsi"/>
          <w:bCs/>
          <w:color w:val="404040" w:themeColor="text1" w:themeTint="BF"/>
          <w:lang w:val="es-ES" w:eastAsia="es-ES"/>
        </w:rPr>
        <w:t>adopta del Protocolo de bioseguridad y flexibilización laboral para el manejo y control del riesgo del Coronavirus COVID-19. Se actualizó a los 8 meses.</w:t>
      </w:r>
    </w:p>
    <w:p w14:paraId="57CB3529"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Implementación de todas las acciones propuestas en el Protocolo con responsabilidades definidas para cada dependencia.</w:t>
      </w:r>
    </w:p>
    <w:p w14:paraId="29C345BB"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Aumento del presupuesto de SST para la adquisición de Elementos de Protección Personal.</w:t>
      </w:r>
    </w:p>
    <w:p w14:paraId="4356D69F"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Actualización y adquisición de Elementos de Protección Personal.</w:t>
      </w:r>
    </w:p>
    <w:p w14:paraId="75747ABC"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Preparación de videos para capacitación virtual en la divulgación de protocolo, lavado de manos, uso de tapabocas, reporte de condiciones de salud y uso de overoles.</w:t>
      </w:r>
    </w:p>
    <w:p w14:paraId="10956A7F"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Entrega de Elementos de Protección Personal puesto a puesto.</w:t>
      </w:r>
    </w:p>
    <w:p w14:paraId="4F2348B4"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Seguimiento a los casos positivos reportados a la Entidad.</w:t>
      </w:r>
    </w:p>
    <w:p w14:paraId="17A8EE92" w14:textId="350F0B02"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 xml:space="preserve">Resolución 1160 de 2020 </w:t>
      </w:r>
      <w:r w:rsidR="00B4797B" w:rsidRPr="00E530DE">
        <w:rPr>
          <w:rFonts w:asciiTheme="majorHAnsi" w:eastAsia="Times New Roman" w:hAnsiTheme="majorHAnsi" w:cstheme="majorHAnsi"/>
          <w:bCs/>
          <w:color w:val="404040" w:themeColor="text1" w:themeTint="BF"/>
          <w:lang w:val="es-ES" w:eastAsia="es-ES"/>
        </w:rPr>
        <w:t xml:space="preserve">por medio de la cual se </w:t>
      </w:r>
      <w:r w:rsidRPr="00E530DE">
        <w:rPr>
          <w:rFonts w:asciiTheme="majorHAnsi" w:eastAsia="Times New Roman" w:hAnsiTheme="majorHAnsi" w:cstheme="majorHAnsi"/>
          <w:bCs/>
          <w:color w:val="404040" w:themeColor="text1" w:themeTint="BF"/>
          <w:lang w:val="es-ES" w:eastAsia="es-ES"/>
        </w:rPr>
        <w:t>actualiza el protocolo de bioseguridad y flexibilización laboral para el retorno paulatino a las actividades presenciales</w:t>
      </w:r>
      <w:r w:rsidR="00B4797B" w:rsidRPr="00E530DE">
        <w:rPr>
          <w:rFonts w:asciiTheme="majorHAnsi" w:eastAsia="Times New Roman" w:hAnsiTheme="majorHAnsi" w:cstheme="majorHAnsi"/>
          <w:bCs/>
          <w:color w:val="404040" w:themeColor="text1" w:themeTint="BF"/>
          <w:lang w:val="es-ES" w:eastAsia="es-ES"/>
        </w:rPr>
        <w:t>.</w:t>
      </w:r>
    </w:p>
    <w:p w14:paraId="46D50DF6" w14:textId="77777777" w:rsidR="00F2538C" w:rsidRPr="00E530DE" w:rsidRDefault="00F2538C" w:rsidP="00866441">
      <w:pPr>
        <w:numPr>
          <w:ilvl w:val="0"/>
          <w:numId w:val="18"/>
        </w:numPr>
        <w:tabs>
          <w:tab w:val="clear" w:pos="720"/>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eastAsia="es-ES"/>
        </w:rPr>
      </w:pPr>
      <w:r w:rsidRPr="00E530DE">
        <w:rPr>
          <w:rFonts w:asciiTheme="majorHAnsi" w:eastAsia="Times New Roman" w:hAnsiTheme="majorHAnsi" w:cstheme="majorHAnsi"/>
          <w:bCs/>
          <w:color w:val="404040" w:themeColor="text1" w:themeTint="BF"/>
          <w:lang w:val="es-ES" w:eastAsia="es-ES"/>
        </w:rPr>
        <w:t>Apoyo psicosocial a los servidores.</w:t>
      </w:r>
    </w:p>
    <w:p w14:paraId="768575AC" w14:textId="77777777" w:rsidR="00F2538C" w:rsidRPr="00E530DE" w:rsidRDefault="00F2538C" w:rsidP="001D68C5">
      <w:pPr>
        <w:tabs>
          <w:tab w:val="num" w:pos="284"/>
        </w:tabs>
        <w:autoSpaceDE w:val="0"/>
        <w:autoSpaceDN w:val="0"/>
        <w:adjustRightInd w:val="0"/>
        <w:spacing w:after="0" w:line="240" w:lineRule="auto"/>
        <w:ind w:left="284" w:hanging="284"/>
        <w:jc w:val="both"/>
        <w:rPr>
          <w:rFonts w:asciiTheme="majorHAnsi" w:eastAsia="Times New Roman" w:hAnsiTheme="majorHAnsi" w:cstheme="majorHAnsi"/>
          <w:bCs/>
          <w:color w:val="404040" w:themeColor="text1" w:themeTint="BF"/>
          <w:lang w:val="es-ES" w:eastAsia="es-ES"/>
        </w:rPr>
      </w:pPr>
    </w:p>
    <w:p w14:paraId="7EB0F0A9" w14:textId="2B1C2AE5" w:rsidR="00F2538C" w:rsidRPr="00E530DE" w:rsidRDefault="009643CE" w:rsidP="00F2538C">
      <w:pPr>
        <w:autoSpaceDE w:val="0"/>
        <w:autoSpaceDN w:val="0"/>
        <w:adjustRightInd w:val="0"/>
        <w:spacing w:after="0" w:line="240" w:lineRule="auto"/>
        <w:jc w:val="both"/>
        <w:rPr>
          <w:rFonts w:asciiTheme="majorHAnsi" w:hAnsiTheme="majorHAnsi" w:cstheme="majorHAnsi"/>
          <w:color w:val="404040" w:themeColor="text1" w:themeTint="BF"/>
        </w:rPr>
      </w:pPr>
      <w:r w:rsidRPr="00E530DE">
        <w:rPr>
          <w:rFonts w:asciiTheme="majorHAnsi" w:hAnsiTheme="majorHAnsi" w:cstheme="majorHAnsi"/>
          <w:color w:val="404040" w:themeColor="text1" w:themeTint="BF"/>
        </w:rPr>
        <w:t>Por otra parte, la Unidad</w:t>
      </w:r>
      <w:r w:rsidR="00F2538C" w:rsidRPr="00E530DE">
        <w:rPr>
          <w:rFonts w:asciiTheme="majorHAnsi" w:hAnsiTheme="majorHAnsi" w:cstheme="majorHAnsi"/>
          <w:color w:val="404040" w:themeColor="text1" w:themeTint="BF"/>
        </w:rPr>
        <w:t xml:space="preserve"> formul</w:t>
      </w:r>
      <w:r w:rsidRPr="00E530DE">
        <w:rPr>
          <w:rFonts w:asciiTheme="majorHAnsi" w:hAnsiTheme="majorHAnsi" w:cstheme="majorHAnsi"/>
          <w:color w:val="404040" w:themeColor="text1" w:themeTint="BF"/>
        </w:rPr>
        <w:t>ó</w:t>
      </w:r>
      <w:r w:rsidR="002026EA" w:rsidRPr="00E530DE">
        <w:rPr>
          <w:rFonts w:asciiTheme="majorHAnsi" w:hAnsiTheme="majorHAnsi" w:cstheme="majorHAnsi"/>
          <w:color w:val="404040" w:themeColor="text1" w:themeTint="BF"/>
        </w:rPr>
        <w:t xml:space="preserve"> el plan de Bienestar Social e Incentivos</w:t>
      </w:r>
      <w:r w:rsidR="00F2538C" w:rsidRPr="00E530DE">
        <w:rPr>
          <w:rFonts w:asciiTheme="majorHAnsi" w:hAnsiTheme="majorHAnsi" w:cstheme="majorHAnsi"/>
          <w:color w:val="404040" w:themeColor="text1" w:themeTint="BF"/>
        </w:rPr>
        <w:t xml:space="preserve"> con base en un diagnóstico de necesidades y expectativas de los servidores y sus familias, logrando incrementar la participación y satisfacción, con un programa que brindó una amplia oferta de actividades para todos los segmentos de población con que cuenta la entidad.</w:t>
      </w:r>
    </w:p>
    <w:p w14:paraId="650D9055" w14:textId="77777777" w:rsidR="00F2538C" w:rsidRPr="00E530DE" w:rsidRDefault="00F2538C" w:rsidP="00F2538C">
      <w:pPr>
        <w:autoSpaceDE w:val="0"/>
        <w:autoSpaceDN w:val="0"/>
        <w:adjustRightInd w:val="0"/>
        <w:spacing w:after="0" w:line="240" w:lineRule="auto"/>
        <w:jc w:val="both"/>
        <w:rPr>
          <w:rFonts w:asciiTheme="majorHAnsi" w:hAnsiTheme="majorHAnsi" w:cstheme="majorHAnsi"/>
          <w:color w:val="404040" w:themeColor="text1" w:themeTint="BF"/>
        </w:rPr>
      </w:pPr>
    </w:p>
    <w:p w14:paraId="54670058" w14:textId="1A63EB06" w:rsidR="00F2538C" w:rsidRDefault="00F2538C" w:rsidP="00F2538C">
      <w:pPr>
        <w:autoSpaceDE w:val="0"/>
        <w:autoSpaceDN w:val="0"/>
        <w:adjustRightInd w:val="0"/>
        <w:spacing w:after="0" w:line="240" w:lineRule="auto"/>
        <w:jc w:val="both"/>
        <w:rPr>
          <w:rFonts w:asciiTheme="majorHAnsi" w:hAnsiTheme="majorHAnsi" w:cstheme="majorHAnsi"/>
          <w:color w:val="404040" w:themeColor="text1" w:themeTint="BF"/>
        </w:rPr>
      </w:pPr>
      <w:r w:rsidRPr="00E530DE">
        <w:rPr>
          <w:rFonts w:asciiTheme="majorHAnsi" w:hAnsiTheme="majorHAnsi" w:cstheme="majorHAnsi"/>
          <w:color w:val="404040" w:themeColor="text1" w:themeTint="BF"/>
        </w:rPr>
        <w:t>Es necesario señalar que, l</w:t>
      </w:r>
      <w:r w:rsidRPr="00E530DE">
        <w:rPr>
          <w:rFonts w:asciiTheme="majorHAnsi" w:hAnsiTheme="majorHAnsi" w:cstheme="majorHAnsi"/>
          <w:color w:val="404040" w:themeColor="text1" w:themeTint="BF"/>
          <w:lang w:val="es-ES"/>
        </w:rPr>
        <w:t>a pandemia del COVID-19 trajo consigo la dificulta</w:t>
      </w:r>
      <w:r w:rsidR="00436679" w:rsidRPr="00E530DE">
        <w:rPr>
          <w:rFonts w:asciiTheme="majorHAnsi" w:hAnsiTheme="majorHAnsi" w:cstheme="majorHAnsi"/>
          <w:color w:val="404040" w:themeColor="text1" w:themeTint="BF"/>
          <w:lang w:val="es-ES"/>
        </w:rPr>
        <w:t>d</w:t>
      </w:r>
      <w:r w:rsidRPr="00E530DE">
        <w:rPr>
          <w:rFonts w:asciiTheme="majorHAnsi" w:hAnsiTheme="majorHAnsi" w:cstheme="majorHAnsi"/>
          <w:color w:val="404040" w:themeColor="text1" w:themeTint="BF"/>
          <w:lang w:val="es-ES"/>
        </w:rPr>
        <w:t xml:space="preserve"> para </w:t>
      </w:r>
      <w:r w:rsidRPr="00E530DE">
        <w:rPr>
          <w:rFonts w:asciiTheme="majorHAnsi" w:hAnsiTheme="majorHAnsi" w:cstheme="majorHAnsi"/>
          <w:color w:val="404040" w:themeColor="text1" w:themeTint="BF"/>
        </w:rPr>
        <w:t xml:space="preserve">realizar algunas actividades de bienestar que requerían presencia física, por lo que debieron replantearse para realizarlas en la modalidad virtual, sin embargo, esto no fue impedimento para la ejecución del 100% del plan de bienestar social, logrando una participación del 99% de los servidores y la satisfacción promedio es del 98%. </w:t>
      </w:r>
    </w:p>
    <w:p w14:paraId="063C0A58" w14:textId="77777777" w:rsidR="00537158" w:rsidRPr="00E530DE" w:rsidRDefault="00537158" w:rsidP="00F2538C">
      <w:pPr>
        <w:autoSpaceDE w:val="0"/>
        <w:autoSpaceDN w:val="0"/>
        <w:adjustRightInd w:val="0"/>
        <w:spacing w:after="0" w:line="240" w:lineRule="auto"/>
        <w:jc w:val="both"/>
        <w:rPr>
          <w:rFonts w:asciiTheme="majorHAnsi" w:hAnsiTheme="majorHAnsi" w:cstheme="majorHAnsi"/>
          <w:color w:val="404040" w:themeColor="text1" w:themeTint="BF"/>
        </w:rPr>
      </w:pPr>
    </w:p>
    <w:p w14:paraId="07B72741" w14:textId="77777777" w:rsidR="007A6919" w:rsidRDefault="007A6919" w:rsidP="002026EA">
      <w:pPr>
        <w:autoSpaceDE w:val="0"/>
        <w:autoSpaceDN w:val="0"/>
        <w:adjustRightInd w:val="0"/>
        <w:spacing w:after="0" w:line="240" w:lineRule="auto"/>
        <w:jc w:val="center"/>
        <w:rPr>
          <w:b/>
          <w:sz w:val="20"/>
          <w:szCs w:val="20"/>
        </w:rPr>
      </w:pPr>
    </w:p>
    <w:p w14:paraId="73AC34DB" w14:textId="2EB242BD" w:rsidR="002026EA" w:rsidRPr="00E530DE" w:rsidRDefault="002026EA" w:rsidP="002026EA">
      <w:pPr>
        <w:autoSpaceDE w:val="0"/>
        <w:autoSpaceDN w:val="0"/>
        <w:adjustRightInd w:val="0"/>
        <w:spacing w:after="0" w:line="240" w:lineRule="auto"/>
        <w:jc w:val="center"/>
        <w:rPr>
          <w:rFonts w:asciiTheme="majorHAnsi" w:hAnsiTheme="majorHAnsi" w:cstheme="majorHAnsi"/>
          <w:b/>
          <w:sz w:val="20"/>
          <w:szCs w:val="20"/>
        </w:rPr>
      </w:pPr>
      <w:r w:rsidRPr="00E530DE">
        <w:rPr>
          <w:rFonts w:asciiTheme="majorHAnsi" w:hAnsiTheme="majorHAnsi" w:cstheme="majorHAnsi"/>
          <w:b/>
          <w:sz w:val="20"/>
          <w:szCs w:val="20"/>
        </w:rPr>
        <w:t>Tabla</w:t>
      </w:r>
      <w:r w:rsidR="003D14CD" w:rsidRPr="00E530DE">
        <w:rPr>
          <w:rFonts w:asciiTheme="majorHAnsi" w:hAnsiTheme="majorHAnsi" w:cstheme="majorHAnsi"/>
          <w:b/>
          <w:sz w:val="20"/>
          <w:szCs w:val="20"/>
        </w:rPr>
        <w:t xml:space="preserve"> N</w:t>
      </w:r>
      <w:r w:rsidR="00821971" w:rsidRPr="00E530DE">
        <w:rPr>
          <w:rFonts w:asciiTheme="majorHAnsi" w:hAnsiTheme="majorHAnsi" w:cstheme="majorHAnsi"/>
          <w:b/>
          <w:sz w:val="20"/>
          <w:szCs w:val="20"/>
        </w:rPr>
        <w:t>o</w:t>
      </w:r>
      <w:r w:rsidR="003D14CD" w:rsidRPr="00E530DE">
        <w:rPr>
          <w:rFonts w:asciiTheme="majorHAnsi" w:hAnsiTheme="majorHAnsi" w:cstheme="majorHAnsi"/>
          <w:b/>
          <w:sz w:val="20"/>
          <w:szCs w:val="20"/>
        </w:rPr>
        <w:t>.</w:t>
      </w:r>
      <w:r w:rsidRPr="00E530DE">
        <w:rPr>
          <w:rFonts w:asciiTheme="majorHAnsi" w:hAnsiTheme="majorHAnsi" w:cstheme="majorHAnsi"/>
          <w:b/>
          <w:sz w:val="20"/>
          <w:szCs w:val="20"/>
        </w:rPr>
        <w:t xml:space="preserve"> 4 </w:t>
      </w:r>
      <w:r w:rsidR="003D14CD" w:rsidRPr="00E530DE">
        <w:rPr>
          <w:rFonts w:asciiTheme="majorHAnsi" w:hAnsiTheme="majorHAnsi" w:cstheme="majorHAnsi"/>
          <w:b/>
          <w:sz w:val="20"/>
          <w:szCs w:val="20"/>
        </w:rPr>
        <w:t>p</w:t>
      </w:r>
      <w:r w:rsidRPr="00E530DE">
        <w:rPr>
          <w:rFonts w:asciiTheme="majorHAnsi" w:hAnsiTheme="majorHAnsi" w:cstheme="majorHAnsi"/>
          <w:b/>
          <w:sz w:val="20"/>
          <w:szCs w:val="20"/>
        </w:rPr>
        <w:t>articipación en actividades del plan de bienestar social e incentivos</w:t>
      </w:r>
    </w:p>
    <w:tbl>
      <w:tblPr>
        <w:tblW w:w="9087" w:type="dxa"/>
        <w:tblInd w:w="-20" w:type="dxa"/>
        <w:tblCellMar>
          <w:left w:w="70" w:type="dxa"/>
          <w:right w:w="70" w:type="dxa"/>
        </w:tblCellMar>
        <w:tblLook w:val="04A0" w:firstRow="1" w:lastRow="0" w:firstColumn="1" w:lastColumn="0" w:noHBand="0" w:noVBand="1"/>
      </w:tblPr>
      <w:tblGrid>
        <w:gridCol w:w="1716"/>
        <w:gridCol w:w="4495"/>
        <w:gridCol w:w="1171"/>
        <w:gridCol w:w="1705"/>
      </w:tblGrid>
      <w:tr w:rsidR="00F2538C" w:rsidRPr="00E530DE" w14:paraId="70A5C509" w14:textId="77777777" w:rsidTr="00C81B06">
        <w:trPr>
          <w:trHeight w:val="446"/>
          <w:tblHeader/>
        </w:trPr>
        <w:tc>
          <w:tcPr>
            <w:tcW w:w="171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04F01F4" w14:textId="77777777" w:rsidR="00F2538C" w:rsidRPr="00E530DE" w:rsidRDefault="00F2538C" w:rsidP="00F2538C">
            <w:pPr>
              <w:spacing w:after="0" w:line="240" w:lineRule="auto"/>
              <w:jc w:val="center"/>
              <w:rPr>
                <w:rFonts w:asciiTheme="majorHAnsi" w:eastAsia="Times New Roman" w:hAnsiTheme="majorHAnsi" w:cstheme="majorHAnsi"/>
                <w:b/>
                <w:bCs/>
                <w:color w:val="FFFFFF" w:themeColor="background1"/>
                <w:sz w:val="18"/>
                <w:szCs w:val="20"/>
                <w:lang w:eastAsia="es-CO"/>
              </w:rPr>
            </w:pPr>
            <w:r w:rsidRPr="00E530DE">
              <w:rPr>
                <w:rFonts w:asciiTheme="majorHAnsi" w:eastAsia="Times New Roman" w:hAnsiTheme="majorHAnsi" w:cstheme="majorHAnsi"/>
                <w:b/>
                <w:bCs/>
                <w:color w:val="FFFFFF" w:themeColor="background1"/>
                <w:sz w:val="18"/>
                <w:szCs w:val="20"/>
                <w:lang w:eastAsia="es-CO"/>
              </w:rPr>
              <w:t>ÁREA</w:t>
            </w:r>
          </w:p>
        </w:tc>
        <w:tc>
          <w:tcPr>
            <w:tcW w:w="44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20AA28B" w14:textId="77777777" w:rsidR="00F2538C" w:rsidRPr="00E530DE" w:rsidRDefault="00F2538C" w:rsidP="00F2538C">
            <w:pPr>
              <w:spacing w:after="0" w:line="240" w:lineRule="auto"/>
              <w:jc w:val="center"/>
              <w:rPr>
                <w:rFonts w:asciiTheme="majorHAnsi" w:eastAsia="Times New Roman" w:hAnsiTheme="majorHAnsi" w:cstheme="majorHAnsi"/>
                <w:b/>
                <w:bCs/>
                <w:color w:val="FFFFFF" w:themeColor="background1"/>
                <w:sz w:val="18"/>
                <w:szCs w:val="20"/>
                <w:lang w:eastAsia="es-CO"/>
              </w:rPr>
            </w:pPr>
            <w:r w:rsidRPr="00E530DE">
              <w:rPr>
                <w:rFonts w:asciiTheme="majorHAnsi" w:eastAsia="Times New Roman" w:hAnsiTheme="majorHAnsi" w:cstheme="majorHAnsi"/>
                <w:b/>
                <w:bCs/>
                <w:color w:val="FFFFFF" w:themeColor="background1"/>
                <w:sz w:val="18"/>
                <w:szCs w:val="20"/>
                <w:lang w:eastAsia="es-CO"/>
              </w:rPr>
              <w:t xml:space="preserve"> DESCRICPCIÓN DE ACTIVIDADES</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D0A6B1D" w14:textId="77777777" w:rsidR="00F2538C" w:rsidRPr="00E530DE" w:rsidRDefault="00F2538C" w:rsidP="00F2538C">
            <w:pPr>
              <w:spacing w:after="0" w:line="240" w:lineRule="auto"/>
              <w:jc w:val="center"/>
              <w:rPr>
                <w:rFonts w:asciiTheme="majorHAnsi" w:eastAsia="Times New Roman" w:hAnsiTheme="majorHAnsi" w:cstheme="majorHAnsi"/>
                <w:b/>
                <w:bCs/>
                <w:color w:val="FFFFFF" w:themeColor="background1"/>
                <w:sz w:val="18"/>
                <w:szCs w:val="20"/>
                <w:lang w:eastAsia="es-CO"/>
              </w:rPr>
            </w:pPr>
            <w:r w:rsidRPr="00E530DE">
              <w:rPr>
                <w:rFonts w:asciiTheme="majorHAnsi" w:eastAsia="Times New Roman" w:hAnsiTheme="majorHAnsi" w:cstheme="majorHAnsi"/>
                <w:b/>
                <w:bCs/>
                <w:color w:val="FFFFFF" w:themeColor="background1"/>
                <w:sz w:val="18"/>
                <w:szCs w:val="20"/>
                <w:lang w:eastAsia="es-CO"/>
              </w:rPr>
              <w:t>No. ACTIVIDADES</w:t>
            </w:r>
          </w:p>
        </w:tc>
        <w:tc>
          <w:tcPr>
            <w:tcW w:w="170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3BC0F5A" w14:textId="77777777" w:rsidR="00F2538C" w:rsidRPr="00E530DE" w:rsidRDefault="00F2538C" w:rsidP="00F2538C">
            <w:pPr>
              <w:spacing w:after="0" w:line="240" w:lineRule="auto"/>
              <w:jc w:val="center"/>
              <w:rPr>
                <w:rFonts w:asciiTheme="majorHAnsi" w:eastAsia="Times New Roman" w:hAnsiTheme="majorHAnsi" w:cstheme="majorHAnsi"/>
                <w:b/>
                <w:bCs/>
                <w:color w:val="FFFFFF" w:themeColor="background1"/>
                <w:sz w:val="18"/>
                <w:szCs w:val="20"/>
                <w:lang w:eastAsia="es-CO"/>
              </w:rPr>
            </w:pPr>
            <w:r w:rsidRPr="00E530DE">
              <w:rPr>
                <w:rFonts w:asciiTheme="majorHAnsi" w:eastAsia="Times New Roman" w:hAnsiTheme="majorHAnsi" w:cstheme="majorHAnsi"/>
                <w:b/>
                <w:bCs/>
                <w:color w:val="FFFFFF" w:themeColor="background1"/>
                <w:sz w:val="18"/>
                <w:szCs w:val="20"/>
                <w:lang w:eastAsia="es-CO"/>
              </w:rPr>
              <w:t>PARTICIPANTES</w:t>
            </w:r>
          </w:p>
        </w:tc>
      </w:tr>
      <w:tr w:rsidR="00F2538C" w:rsidRPr="00E530DE" w14:paraId="399716DB" w14:textId="77777777" w:rsidTr="00933BCA">
        <w:trPr>
          <w:trHeight w:val="182"/>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284E634"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DEPORTES</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5F801D26"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Cursos y entrenamientos deportivos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0EB26DA"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683E502F"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13</w:t>
            </w:r>
          </w:p>
        </w:tc>
      </w:tr>
      <w:tr w:rsidR="00F2538C" w:rsidRPr="00E530DE" w14:paraId="6488A1E8" w14:textId="77777777" w:rsidTr="00933BCA">
        <w:trPr>
          <w:trHeight w:val="228"/>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54AC18"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6F5AFB11"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Competencias deportivas virtuales (FIFA 2020)</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05EC02D"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1DFF41B6"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6</w:t>
            </w:r>
          </w:p>
        </w:tc>
      </w:tr>
      <w:tr w:rsidR="00F2538C" w:rsidRPr="00E530DE" w14:paraId="660B5677" w14:textId="77777777" w:rsidTr="00933BCA">
        <w:trPr>
          <w:trHeight w:val="260"/>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B8235C"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B3177B4"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Carreras Atléticas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3CA3B30"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4</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704D7195"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70</w:t>
            </w:r>
          </w:p>
        </w:tc>
      </w:tr>
      <w:tr w:rsidR="003D14CD" w:rsidRPr="00E530DE" w14:paraId="797B45FF" w14:textId="77777777" w:rsidTr="00933BCA">
        <w:trPr>
          <w:trHeight w:val="278"/>
        </w:trPr>
        <w:tc>
          <w:tcPr>
            <w:tcW w:w="1716" w:type="dxa"/>
            <w:vMerge w:val="restart"/>
            <w:tcBorders>
              <w:top w:val="nil"/>
              <w:left w:val="single" w:sz="4" w:space="0" w:color="auto"/>
              <w:right w:val="single" w:sz="4" w:space="0" w:color="auto"/>
            </w:tcBorders>
            <w:shd w:val="clear" w:color="auto" w:fill="D9D9D9" w:themeFill="background1" w:themeFillShade="D9"/>
            <w:noWrap/>
            <w:vAlign w:val="center"/>
            <w:hideMark/>
          </w:tcPr>
          <w:p w14:paraId="20318CE9" w14:textId="7777777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RECREACIÓN</w:t>
            </w:r>
          </w:p>
          <w:p w14:paraId="27F78DAE" w14:textId="7777777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 </w:t>
            </w:r>
          </w:p>
          <w:p w14:paraId="5F03072E" w14:textId="7777777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 </w:t>
            </w:r>
          </w:p>
          <w:p w14:paraId="5C00FE74" w14:textId="123747AE" w:rsidR="003D14CD" w:rsidRPr="00E530DE" w:rsidRDefault="003D14CD"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 </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2D2E7F35" w14:textId="77777777"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Caminatas Ecológicas y recorridos ecológicos virtuales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6BD2F0A3"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7</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16669BFF"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85</w:t>
            </w:r>
          </w:p>
        </w:tc>
      </w:tr>
      <w:tr w:rsidR="003D14CD" w:rsidRPr="00E530DE" w14:paraId="2C6A74E9" w14:textId="77777777" w:rsidTr="00933BCA">
        <w:trPr>
          <w:trHeight w:val="282"/>
        </w:trPr>
        <w:tc>
          <w:tcPr>
            <w:tcW w:w="1716" w:type="dxa"/>
            <w:vMerge/>
            <w:tcBorders>
              <w:left w:val="single" w:sz="4" w:space="0" w:color="auto"/>
              <w:right w:val="single" w:sz="4" w:space="0" w:color="auto"/>
            </w:tcBorders>
            <w:shd w:val="clear" w:color="auto" w:fill="D9D9D9" w:themeFill="background1" w:themeFillShade="D9"/>
            <w:noWrap/>
            <w:vAlign w:val="center"/>
            <w:hideMark/>
          </w:tcPr>
          <w:p w14:paraId="093948F7" w14:textId="524445AB" w:rsidR="003D14CD" w:rsidRPr="00E530DE" w:rsidRDefault="003D14CD"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5B0F2FC" w14:textId="77777777"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Juegos virtuales (carrera observación)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066A3C9"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5</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1CA621C6"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64</w:t>
            </w:r>
          </w:p>
        </w:tc>
      </w:tr>
      <w:tr w:rsidR="003D14CD" w:rsidRPr="00E530DE" w14:paraId="48FF57B1" w14:textId="77777777" w:rsidTr="00933BCA">
        <w:trPr>
          <w:trHeight w:val="360"/>
        </w:trPr>
        <w:tc>
          <w:tcPr>
            <w:tcW w:w="1716" w:type="dxa"/>
            <w:vMerge/>
            <w:tcBorders>
              <w:left w:val="single" w:sz="4" w:space="0" w:color="auto"/>
              <w:right w:val="single" w:sz="4" w:space="0" w:color="auto"/>
            </w:tcBorders>
            <w:shd w:val="clear" w:color="auto" w:fill="D9D9D9" w:themeFill="background1" w:themeFillShade="D9"/>
            <w:noWrap/>
            <w:vAlign w:val="center"/>
            <w:hideMark/>
          </w:tcPr>
          <w:p w14:paraId="0B13C92B" w14:textId="3B1E52CA" w:rsidR="003D14CD" w:rsidRPr="00E530DE" w:rsidRDefault="003D14CD"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111924C8" w14:textId="461B0C61"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Juegos virtuales (ajedr</w:t>
            </w:r>
            <w:r w:rsidR="00FE7CDC" w:rsidRPr="00E530DE">
              <w:rPr>
                <w:rFonts w:asciiTheme="majorHAnsi" w:eastAsia="Times New Roman" w:hAnsiTheme="majorHAnsi" w:cstheme="majorHAnsi"/>
                <w:sz w:val="18"/>
                <w:szCs w:val="20"/>
                <w:lang w:eastAsia="es-CO"/>
              </w:rPr>
              <w:t>ez, parchís, uno, dominó, uno, M</w:t>
            </w:r>
            <w:r w:rsidRPr="00E530DE">
              <w:rPr>
                <w:rFonts w:asciiTheme="majorHAnsi" w:eastAsia="Times New Roman" w:hAnsiTheme="majorHAnsi" w:cstheme="majorHAnsi"/>
                <w:sz w:val="18"/>
                <w:szCs w:val="20"/>
                <w:lang w:eastAsia="es-CO"/>
              </w:rPr>
              <w:t>ario kart)</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CA4BBF1"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26CAB144"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43</w:t>
            </w:r>
          </w:p>
        </w:tc>
      </w:tr>
      <w:tr w:rsidR="003D14CD" w:rsidRPr="00E530DE" w14:paraId="52509A93" w14:textId="77777777" w:rsidTr="00933BCA">
        <w:trPr>
          <w:trHeight w:val="250"/>
        </w:trPr>
        <w:tc>
          <w:tcPr>
            <w:tcW w:w="1716"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6D400EA" w14:textId="2092CF3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0E33BBCC" w14:textId="77777777"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Concurso </w:t>
            </w:r>
            <w:proofErr w:type="spellStart"/>
            <w:r w:rsidRPr="00E530DE">
              <w:rPr>
                <w:rFonts w:asciiTheme="majorHAnsi" w:eastAsia="Times New Roman" w:hAnsiTheme="majorHAnsi" w:cstheme="majorHAnsi"/>
                <w:sz w:val="18"/>
                <w:szCs w:val="20"/>
                <w:lang w:eastAsia="es-CO"/>
              </w:rPr>
              <w:t>YouTuber´s</w:t>
            </w:r>
            <w:proofErr w:type="spellEnd"/>
            <w:r w:rsidRPr="00E530DE">
              <w:rPr>
                <w:rFonts w:asciiTheme="majorHAnsi" w:eastAsia="Times New Roman" w:hAnsiTheme="majorHAnsi" w:cstheme="majorHAnsi"/>
                <w:sz w:val="18"/>
                <w:szCs w:val="20"/>
                <w:lang w:eastAsia="es-CO"/>
              </w:rPr>
              <w:t xml:space="preserve"> Catastrales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1B829B8"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412562EB"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28</w:t>
            </w:r>
          </w:p>
        </w:tc>
      </w:tr>
      <w:tr w:rsidR="00F2538C" w:rsidRPr="00E530DE" w14:paraId="0A1282A9" w14:textId="77777777" w:rsidTr="00933BCA">
        <w:trPr>
          <w:trHeight w:val="269"/>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946E4FF"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CULTURA</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2FCC048C"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Cine foros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0D736B7"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1B5AEBBD"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16</w:t>
            </w:r>
          </w:p>
        </w:tc>
      </w:tr>
      <w:tr w:rsidR="00F2538C" w:rsidRPr="00E530DE" w14:paraId="4448BBD7" w14:textId="77777777" w:rsidTr="00933BCA">
        <w:trPr>
          <w:trHeight w:val="130"/>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2B4E70"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2F6CC547"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Proyecto artístico- Color Esperanza</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AD8FD2C"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717583A8"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13</w:t>
            </w:r>
          </w:p>
        </w:tc>
      </w:tr>
      <w:tr w:rsidR="00F2538C" w:rsidRPr="00E530DE" w14:paraId="7B815966" w14:textId="77777777" w:rsidTr="00933BCA">
        <w:trPr>
          <w:trHeight w:val="190"/>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5B1207"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01CF781B"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Visitas a museos y sitios de interés cultural</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F3F43F5"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091EBE90"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64</w:t>
            </w:r>
          </w:p>
        </w:tc>
      </w:tr>
      <w:tr w:rsidR="00F2538C" w:rsidRPr="00E530DE" w14:paraId="2BB423B7" w14:textId="77777777" w:rsidTr="00933BCA">
        <w:trPr>
          <w:trHeight w:val="23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4F9C03"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0520DF9B"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proofErr w:type="gramStart"/>
            <w:r w:rsidRPr="00E530DE">
              <w:rPr>
                <w:rFonts w:asciiTheme="majorHAnsi" w:eastAsia="Times New Roman" w:hAnsiTheme="majorHAnsi" w:cstheme="majorHAnsi"/>
                <w:sz w:val="18"/>
                <w:szCs w:val="20"/>
                <w:lang w:eastAsia="es-CO"/>
              </w:rPr>
              <w:t>Show</w:t>
            </w:r>
            <w:proofErr w:type="gramEnd"/>
            <w:r w:rsidRPr="00E530DE">
              <w:rPr>
                <w:rFonts w:asciiTheme="majorHAnsi" w:eastAsia="Times New Roman" w:hAnsiTheme="majorHAnsi" w:cstheme="majorHAnsi"/>
                <w:sz w:val="18"/>
                <w:szCs w:val="20"/>
                <w:lang w:eastAsia="es-CO"/>
              </w:rPr>
              <w:t xml:space="preserve"> de humor</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92EFFD8"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7B19E6B2"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300</w:t>
            </w:r>
          </w:p>
        </w:tc>
      </w:tr>
      <w:tr w:rsidR="00F2538C" w:rsidRPr="00E530DE" w14:paraId="3928692D" w14:textId="77777777" w:rsidTr="00933BCA">
        <w:trPr>
          <w:trHeight w:val="234"/>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8CAF06F"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AUTOCUIDADO</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5C769AB4"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Acondicionamiento físico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D19D710"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5</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735C5B53"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74</w:t>
            </w:r>
          </w:p>
        </w:tc>
      </w:tr>
      <w:tr w:rsidR="00F2538C" w:rsidRPr="00E530DE" w14:paraId="009E2B51" w14:textId="77777777" w:rsidTr="00933BCA">
        <w:trPr>
          <w:trHeight w:val="187"/>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57BE16"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67242A8E"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Meditación y relajación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1817E3F"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0FD52FF9"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15</w:t>
            </w:r>
          </w:p>
        </w:tc>
      </w:tr>
      <w:tr w:rsidR="00F2538C" w:rsidRPr="00E530DE" w14:paraId="22BFF40A" w14:textId="77777777" w:rsidTr="00933BCA">
        <w:trPr>
          <w:trHeight w:val="232"/>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F07D52"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B0483C9"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Curso cocina saludable</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740A8E2"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5</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069BD17A"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23</w:t>
            </w:r>
          </w:p>
        </w:tc>
      </w:tr>
      <w:tr w:rsidR="00F2538C" w:rsidRPr="00E530DE" w14:paraId="6A8F7DD4" w14:textId="77777777" w:rsidTr="00933BCA">
        <w:trPr>
          <w:trHeight w:val="265"/>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01D862"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16D6FCA6"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Práctica de yoga y baile</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0A72600"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3769A298"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15</w:t>
            </w:r>
          </w:p>
        </w:tc>
      </w:tr>
      <w:tr w:rsidR="00F2538C" w:rsidRPr="00E530DE" w14:paraId="4C8C714D" w14:textId="77777777" w:rsidTr="00933BCA">
        <w:trPr>
          <w:trHeight w:val="140"/>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DB1B57"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ARTES Y ARTESANÍAS</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9B48C9A"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Cursos de manualidades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E82F266"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2099EFAD"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15</w:t>
            </w:r>
          </w:p>
        </w:tc>
      </w:tr>
      <w:tr w:rsidR="00F2538C" w:rsidRPr="00E530DE" w14:paraId="32B49E5F" w14:textId="77777777" w:rsidTr="00933BCA">
        <w:trPr>
          <w:trHeight w:val="18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E36C51"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29BF34FF"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Curso mini huerta casera</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760DEC0"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4A4E237F"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22</w:t>
            </w:r>
          </w:p>
        </w:tc>
      </w:tr>
      <w:tr w:rsidR="00F2538C" w:rsidRPr="00E530DE" w14:paraId="3F9414B8" w14:textId="77777777" w:rsidTr="00933BCA">
        <w:trPr>
          <w:trHeight w:val="24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2C772E"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02E5034B"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Curso de </w:t>
            </w:r>
            <w:proofErr w:type="spellStart"/>
            <w:r w:rsidRPr="00E530DE">
              <w:rPr>
                <w:rFonts w:asciiTheme="majorHAnsi" w:eastAsia="Times New Roman" w:hAnsiTheme="majorHAnsi" w:cstheme="majorHAnsi"/>
                <w:sz w:val="18"/>
                <w:szCs w:val="20"/>
                <w:lang w:eastAsia="es-CO"/>
              </w:rPr>
              <w:t>lettering</w:t>
            </w:r>
            <w:proofErr w:type="spellEnd"/>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6BC1716"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18CE5B5F"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25</w:t>
            </w:r>
          </w:p>
        </w:tc>
      </w:tr>
      <w:tr w:rsidR="00F2538C" w:rsidRPr="00E530DE" w14:paraId="796E9C2B" w14:textId="77777777" w:rsidTr="00933BCA">
        <w:trPr>
          <w:trHeight w:val="230"/>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EB9C14"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FAMILIA</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1FCF7ED0"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de la Familia. 1 por semestre</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640B957"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2C133F42"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424-324</w:t>
            </w:r>
          </w:p>
        </w:tc>
      </w:tr>
      <w:tr w:rsidR="00F2538C" w:rsidRPr="00E530DE" w14:paraId="5D2A1E4B" w14:textId="77777777" w:rsidTr="00933BCA">
        <w:trPr>
          <w:trHeight w:val="292"/>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6A0B9E"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364C78C0"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Concurso "a través de mi ventana"</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EC13B1D"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46058773"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10</w:t>
            </w:r>
          </w:p>
        </w:tc>
      </w:tr>
      <w:tr w:rsidR="00F2538C" w:rsidRPr="00E530DE" w14:paraId="1252152E" w14:textId="77777777" w:rsidTr="00933BCA">
        <w:trPr>
          <w:trHeight w:val="212"/>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D90315"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noWrap/>
            <w:vAlign w:val="center"/>
            <w:hideMark/>
          </w:tcPr>
          <w:p w14:paraId="2757FC52" w14:textId="77777777" w:rsidR="00F2538C" w:rsidRPr="00E530DE" w:rsidRDefault="00F2538C" w:rsidP="00F2538C">
            <w:pPr>
              <w:spacing w:after="0" w:line="240" w:lineRule="auto"/>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Concurso "nuestra cuarentena en imágenes"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5779866"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081E6D41"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10</w:t>
            </w:r>
          </w:p>
        </w:tc>
      </w:tr>
      <w:tr w:rsidR="00F2538C" w:rsidRPr="00E530DE" w14:paraId="0EBF4858" w14:textId="77777777" w:rsidTr="00933BCA">
        <w:trPr>
          <w:trHeight w:val="260"/>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0352E2"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noWrap/>
            <w:vAlign w:val="center"/>
            <w:hideMark/>
          </w:tcPr>
          <w:p w14:paraId="048FABC1" w14:textId="77777777" w:rsidR="00F2538C" w:rsidRPr="00E530DE" w:rsidRDefault="00F2538C" w:rsidP="00F2538C">
            <w:pPr>
              <w:spacing w:after="0" w:line="240" w:lineRule="auto"/>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Taller planeación financiera</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6BCC423"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62BD2EF5"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25</w:t>
            </w:r>
          </w:p>
        </w:tc>
      </w:tr>
      <w:tr w:rsidR="00F2538C" w:rsidRPr="00E530DE" w14:paraId="2344651B" w14:textId="77777777" w:rsidTr="00933BCA">
        <w:trPr>
          <w:trHeight w:val="188"/>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471B8D"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INFANCIA</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51F8EA48"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de la niñez</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540A1E0"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2B8EE06C"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141</w:t>
            </w:r>
          </w:p>
        </w:tc>
      </w:tr>
      <w:tr w:rsidR="00F2538C" w:rsidRPr="00E530DE" w14:paraId="019C356E" w14:textId="77777777" w:rsidTr="00933BCA">
        <w:trPr>
          <w:trHeight w:val="248"/>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E7766E"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7B72795"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Concurso de talentos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8768639"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060825BB"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42</w:t>
            </w:r>
          </w:p>
        </w:tc>
      </w:tr>
      <w:tr w:rsidR="00F2538C" w:rsidRPr="00E530DE" w14:paraId="014008BC" w14:textId="77777777" w:rsidTr="00933BCA">
        <w:trPr>
          <w:trHeight w:val="26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BA5CCE"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68872C3E"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dulce de los niños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4B930EC"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6F96A4E0"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420</w:t>
            </w:r>
          </w:p>
        </w:tc>
      </w:tr>
      <w:tr w:rsidR="00F2538C" w:rsidRPr="00E530DE" w14:paraId="0AA06CEF" w14:textId="77777777" w:rsidTr="00933BCA">
        <w:trPr>
          <w:trHeight w:val="23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9BC262"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427CD1EA"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Bonos navideños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98DD8B5"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61BF800D"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153</w:t>
            </w:r>
          </w:p>
        </w:tc>
      </w:tr>
      <w:tr w:rsidR="00F2538C" w:rsidRPr="00E530DE" w14:paraId="326D7DE7" w14:textId="77777777" w:rsidTr="00933BCA">
        <w:trPr>
          <w:trHeight w:val="284"/>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7FCA1E"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0C79AAB5"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Vacaciones Recreativas (3 en el año, por grupos de edad)</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2969202"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556C2FAA"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75 / 90</w:t>
            </w:r>
          </w:p>
        </w:tc>
      </w:tr>
      <w:tr w:rsidR="00F2538C" w:rsidRPr="00E530DE" w14:paraId="6D35948D" w14:textId="77777777" w:rsidTr="00933BCA">
        <w:trPr>
          <w:trHeight w:val="198"/>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D83C509"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RECONOCIMIENTOS</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332AB400"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Día Internacional de la Mujer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84833A7"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54F2445D"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200</w:t>
            </w:r>
          </w:p>
        </w:tc>
      </w:tr>
      <w:tr w:rsidR="00F2538C" w:rsidRPr="00E530DE" w14:paraId="4D1EBB80" w14:textId="77777777" w:rsidTr="00933BCA">
        <w:trPr>
          <w:trHeight w:val="244"/>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90CD39"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3D1DE20B"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del Hombre</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E758DC6"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3ECCAD3C"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120</w:t>
            </w:r>
          </w:p>
        </w:tc>
      </w:tr>
      <w:tr w:rsidR="00F2538C" w:rsidRPr="00E530DE" w14:paraId="4035F536" w14:textId="77777777" w:rsidTr="00933BCA">
        <w:trPr>
          <w:trHeight w:val="27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0BFC23"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9D48DFF"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de la secretaria/o - DASCD</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6A58742F"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5E6E155A"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18</w:t>
            </w:r>
          </w:p>
        </w:tc>
      </w:tr>
      <w:tr w:rsidR="00F2538C" w:rsidRPr="00E530DE" w14:paraId="11637486" w14:textId="77777777" w:rsidTr="00933BCA">
        <w:trPr>
          <w:trHeight w:val="26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0CF873"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19A439D5"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de Conductor/a -DASCD</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C4B6324"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03272FDA"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14</w:t>
            </w:r>
          </w:p>
        </w:tc>
      </w:tr>
      <w:tr w:rsidR="00F2538C" w:rsidRPr="00E530DE" w14:paraId="20837DCE" w14:textId="77777777" w:rsidTr="00933BCA">
        <w:trPr>
          <w:trHeight w:val="284"/>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79E03F"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19C97C4"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Reconocimiento a servidores por el servicio al ciudadano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F7733F7"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3B1144A7"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7</w:t>
            </w:r>
          </w:p>
        </w:tc>
      </w:tr>
      <w:tr w:rsidR="00F2538C" w:rsidRPr="00E530DE" w14:paraId="361B8C7D" w14:textId="77777777" w:rsidTr="00933BCA">
        <w:trPr>
          <w:trHeight w:val="360"/>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7E1815"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536ECC13"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Reconocimiento a Gerentes Públicos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C97C4D9"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4567B1C4"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18</w:t>
            </w:r>
          </w:p>
        </w:tc>
      </w:tr>
      <w:tr w:rsidR="00F2538C" w:rsidRPr="00E530DE" w14:paraId="641B9B24" w14:textId="77777777" w:rsidTr="00933BCA">
        <w:trPr>
          <w:trHeight w:val="247"/>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E95A8B"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68437D1B"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Reconocimiento por años de servicio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0236342"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68A38469"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27</w:t>
            </w:r>
          </w:p>
        </w:tc>
      </w:tr>
      <w:tr w:rsidR="00F2538C" w:rsidRPr="00E530DE" w14:paraId="459323BA" w14:textId="77777777" w:rsidTr="00933BCA">
        <w:trPr>
          <w:trHeight w:val="247"/>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1BAAFE"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4A7B8FDD"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Reconocimiento a servidores que se desvinculan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14AF6F8"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por demanda</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33F127DD"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118</w:t>
            </w:r>
          </w:p>
        </w:tc>
      </w:tr>
      <w:tr w:rsidR="00F2538C" w:rsidRPr="00E530DE" w14:paraId="4F1C0BEC" w14:textId="77777777" w:rsidTr="00933BCA">
        <w:trPr>
          <w:trHeight w:val="265"/>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CE5EC4"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60164C3C" w14:textId="1B0A93FB"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Reconocimiento a </w:t>
            </w:r>
            <w:r w:rsidR="00FE7CDC" w:rsidRPr="00E530DE">
              <w:rPr>
                <w:rFonts w:asciiTheme="majorHAnsi" w:eastAsia="Times New Roman" w:hAnsiTheme="majorHAnsi" w:cstheme="majorHAnsi"/>
                <w:sz w:val="18"/>
                <w:szCs w:val="20"/>
                <w:lang w:eastAsia="es-CO"/>
              </w:rPr>
              <w:t>bici usuarios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2777B21"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4CBB78F4"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6</w:t>
            </w:r>
          </w:p>
        </w:tc>
      </w:tr>
      <w:tr w:rsidR="00F2538C" w:rsidRPr="00E530DE" w14:paraId="3C7DFB62" w14:textId="77777777" w:rsidTr="00933BCA">
        <w:trPr>
          <w:trHeight w:val="184"/>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022A11"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28146CAC"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cumpleaños (chocolatina o tarjeta virtual)</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299D98E"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Diario</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533BE99D"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352</w:t>
            </w:r>
          </w:p>
        </w:tc>
      </w:tr>
      <w:tr w:rsidR="003D14CD" w:rsidRPr="00E530DE" w14:paraId="30AB4E7B" w14:textId="77777777" w:rsidTr="00933BCA">
        <w:trPr>
          <w:trHeight w:val="187"/>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21C627" w14:textId="7777777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52BBA10E" w14:textId="77777777"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del Reconocedor Predial</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31E7C98"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vMerge w:val="restart"/>
            <w:tcBorders>
              <w:top w:val="nil"/>
              <w:left w:val="nil"/>
              <w:right w:val="single" w:sz="4" w:space="0" w:color="auto"/>
            </w:tcBorders>
            <w:shd w:val="clear" w:color="auto" w:fill="D9D9D9" w:themeFill="background1" w:themeFillShade="D9"/>
            <w:vAlign w:val="center"/>
            <w:hideMark/>
          </w:tcPr>
          <w:p w14:paraId="439E72EA" w14:textId="2690B7B4" w:rsidR="003D14CD" w:rsidRPr="00E530DE" w:rsidRDefault="003D14CD" w:rsidP="003D14CD">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Dirigida a todos los colaboradores</w:t>
            </w:r>
          </w:p>
        </w:tc>
      </w:tr>
      <w:tr w:rsidR="003D14CD" w:rsidRPr="00E530DE" w14:paraId="6BBAACDF" w14:textId="77777777" w:rsidTr="00933BCA">
        <w:trPr>
          <w:trHeight w:val="24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EE9C80" w14:textId="7777777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AF6AFD7" w14:textId="77777777"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del Servidor Público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64C4C709"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vMerge/>
            <w:tcBorders>
              <w:left w:val="nil"/>
              <w:bottom w:val="single" w:sz="4" w:space="0" w:color="auto"/>
              <w:right w:val="single" w:sz="4" w:space="0" w:color="auto"/>
            </w:tcBorders>
            <w:shd w:val="clear" w:color="auto" w:fill="D9D9D9" w:themeFill="background1" w:themeFillShade="D9"/>
            <w:vAlign w:val="center"/>
            <w:hideMark/>
          </w:tcPr>
          <w:p w14:paraId="6C148EE4" w14:textId="456BDD83"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p>
        </w:tc>
      </w:tr>
      <w:tr w:rsidR="00F2538C" w:rsidRPr="00E530DE" w14:paraId="65D2A468" w14:textId="77777777" w:rsidTr="00933BCA">
        <w:trPr>
          <w:trHeight w:val="278"/>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86E484"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PREPARACIÓN PARA EL RETIRO</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18F97F63"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Charlas Sistema Pensional</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698ADF1"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1A55BA24"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32</w:t>
            </w:r>
          </w:p>
        </w:tc>
      </w:tr>
      <w:tr w:rsidR="00F2538C" w:rsidRPr="00E530DE" w14:paraId="2066B424" w14:textId="77777777" w:rsidTr="00933BCA">
        <w:trPr>
          <w:trHeight w:val="268"/>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FA25DC"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038B6156"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Taller preparación para el retiro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521CFC0"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6</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4D2BB25F"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62</w:t>
            </w:r>
          </w:p>
        </w:tc>
      </w:tr>
      <w:tr w:rsidR="00F2538C" w:rsidRPr="00E530DE" w14:paraId="4FCD8693" w14:textId="77777777" w:rsidTr="00933BCA">
        <w:trPr>
          <w:trHeight w:val="272"/>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198373"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r w:rsidRPr="00E530DE">
              <w:rPr>
                <w:rFonts w:asciiTheme="majorHAnsi" w:eastAsia="Times New Roman" w:hAnsiTheme="majorHAnsi" w:cstheme="majorHAnsi"/>
                <w:b/>
                <w:bCs/>
                <w:sz w:val="18"/>
                <w:szCs w:val="20"/>
                <w:lang w:eastAsia="es-CO"/>
              </w:rPr>
              <w:t>CLIMA ORGANIZACIONAL</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30D4995C"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Talleres clima organizacional</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670C3C4E"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13</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5B726D07"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205</w:t>
            </w:r>
          </w:p>
        </w:tc>
      </w:tr>
      <w:tr w:rsidR="003D14CD" w:rsidRPr="00E530DE" w14:paraId="451BF1C0" w14:textId="77777777" w:rsidTr="00933BCA">
        <w:trPr>
          <w:trHeight w:val="263"/>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B097DC" w14:textId="7777777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03BEA054" w14:textId="77777777"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Concurso disfraces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3195BFB"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vMerge w:val="restart"/>
            <w:tcBorders>
              <w:top w:val="nil"/>
              <w:left w:val="nil"/>
              <w:right w:val="single" w:sz="4" w:space="0" w:color="auto"/>
            </w:tcBorders>
            <w:shd w:val="clear" w:color="auto" w:fill="D9D9D9" w:themeFill="background1" w:themeFillShade="D9"/>
            <w:vAlign w:val="center"/>
            <w:hideMark/>
          </w:tcPr>
          <w:p w14:paraId="3FCE0B4C"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Dirigida a todos los colaboradores</w:t>
            </w:r>
          </w:p>
          <w:p w14:paraId="3EEA7F21" w14:textId="3C076913"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p>
        </w:tc>
      </w:tr>
      <w:tr w:rsidR="003D14CD" w:rsidRPr="00E530DE" w14:paraId="0B47F0A0" w14:textId="77777777" w:rsidTr="00933BCA">
        <w:trPr>
          <w:trHeight w:val="280"/>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1627A4" w14:textId="7777777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58FBB710" w14:textId="77777777"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Novenas - concurso pesebres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BAABDA6"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vMerge/>
            <w:tcBorders>
              <w:left w:val="nil"/>
              <w:right w:val="single" w:sz="4" w:space="0" w:color="auto"/>
            </w:tcBorders>
            <w:shd w:val="clear" w:color="auto" w:fill="D9D9D9" w:themeFill="background1" w:themeFillShade="D9"/>
            <w:vAlign w:val="center"/>
            <w:hideMark/>
          </w:tcPr>
          <w:p w14:paraId="703A652A" w14:textId="46157248"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p>
        </w:tc>
      </w:tr>
      <w:tr w:rsidR="003D14CD" w:rsidRPr="00E530DE" w14:paraId="1221C246" w14:textId="77777777" w:rsidTr="00933BCA">
        <w:trPr>
          <w:trHeight w:val="284"/>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E6E10C" w14:textId="7777777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15468AA" w14:textId="77777777"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Informe cierre de gestión 2020</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E4043C2"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vMerge/>
            <w:tcBorders>
              <w:left w:val="nil"/>
              <w:right w:val="single" w:sz="4" w:space="0" w:color="auto"/>
            </w:tcBorders>
            <w:shd w:val="clear" w:color="auto" w:fill="D9D9D9" w:themeFill="background1" w:themeFillShade="D9"/>
            <w:vAlign w:val="center"/>
            <w:hideMark/>
          </w:tcPr>
          <w:p w14:paraId="12744903" w14:textId="497CB983"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p>
        </w:tc>
      </w:tr>
      <w:tr w:rsidR="003D14CD" w:rsidRPr="00E530DE" w14:paraId="7F1D76E4" w14:textId="77777777" w:rsidTr="00933BCA">
        <w:trPr>
          <w:trHeight w:val="260"/>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26A42A" w14:textId="77777777" w:rsidR="003D14CD" w:rsidRPr="00E530DE" w:rsidRDefault="003D14CD"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4974A398" w14:textId="77777777" w:rsidR="003D14CD" w:rsidRPr="00E530DE" w:rsidRDefault="003D14CD"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Aniversario de Catastro Bogotá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AB4CADF" w14:textId="77777777"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vMerge/>
            <w:tcBorders>
              <w:left w:val="nil"/>
              <w:bottom w:val="single" w:sz="4" w:space="0" w:color="auto"/>
              <w:right w:val="single" w:sz="4" w:space="0" w:color="auto"/>
            </w:tcBorders>
            <w:shd w:val="clear" w:color="auto" w:fill="D9D9D9" w:themeFill="background1" w:themeFillShade="D9"/>
            <w:vAlign w:val="center"/>
            <w:hideMark/>
          </w:tcPr>
          <w:p w14:paraId="24D79FE2" w14:textId="55F5520F" w:rsidR="003D14CD" w:rsidRPr="00E530DE" w:rsidRDefault="003D14CD" w:rsidP="00F2538C">
            <w:pPr>
              <w:spacing w:after="0" w:line="240" w:lineRule="auto"/>
              <w:jc w:val="center"/>
              <w:rPr>
                <w:rFonts w:asciiTheme="majorHAnsi" w:eastAsia="Times New Roman" w:hAnsiTheme="majorHAnsi" w:cstheme="majorHAnsi"/>
                <w:sz w:val="18"/>
                <w:szCs w:val="20"/>
                <w:lang w:eastAsia="es-CO"/>
              </w:rPr>
            </w:pPr>
          </w:p>
        </w:tc>
      </w:tr>
      <w:tr w:rsidR="00F2538C" w:rsidRPr="00E530DE" w14:paraId="2D2BA52C" w14:textId="77777777" w:rsidTr="00933BCA">
        <w:trPr>
          <w:trHeight w:val="360"/>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670835"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13B2AB01"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Día del amor y la amistad- Encuentro Encendiendo tu luz interior</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856FF5C"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4C8F3687"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36</w:t>
            </w:r>
          </w:p>
        </w:tc>
      </w:tr>
      <w:tr w:rsidR="00F2538C" w:rsidRPr="00E530DE" w14:paraId="593D8822" w14:textId="77777777" w:rsidTr="00933BCA">
        <w:trPr>
          <w:trHeight w:val="25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6C5170" w14:textId="77777777" w:rsidR="00F2538C" w:rsidRPr="00E530DE" w:rsidRDefault="00F2538C" w:rsidP="00F2538C">
            <w:pPr>
              <w:spacing w:after="0" w:line="240" w:lineRule="auto"/>
              <w:rPr>
                <w:rFonts w:asciiTheme="majorHAnsi" w:eastAsia="Times New Roman" w:hAnsiTheme="majorHAnsi" w:cstheme="majorHAnsi"/>
                <w:b/>
                <w:bCs/>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1C7D2855" w14:textId="77777777" w:rsidR="00F2538C" w:rsidRPr="00E530DE" w:rsidRDefault="00F2538C" w:rsidP="00F2538C">
            <w:pPr>
              <w:spacing w:after="0" w:line="240" w:lineRule="auto"/>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 xml:space="preserve">Un café con…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880F510"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1</w:t>
            </w:r>
          </w:p>
        </w:tc>
        <w:tc>
          <w:tcPr>
            <w:tcW w:w="1705" w:type="dxa"/>
            <w:tcBorders>
              <w:top w:val="nil"/>
              <w:left w:val="nil"/>
              <w:bottom w:val="single" w:sz="4" w:space="0" w:color="auto"/>
              <w:right w:val="single" w:sz="4" w:space="0" w:color="auto"/>
            </w:tcBorders>
            <w:shd w:val="clear" w:color="auto" w:fill="D9D9D9" w:themeFill="background1" w:themeFillShade="D9"/>
            <w:vAlign w:val="center"/>
            <w:hideMark/>
          </w:tcPr>
          <w:p w14:paraId="5646126B" w14:textId="77777777" w:rsidR="00F2538C" w:rsidRPr="00E530DE" w:rsidRDefault="00F2538C"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25</w:t>
            </w:r>
          </w:p>
        </w:tc>
      </w:tr>
      <w:tr w:rsidR="00D43A63" w:rsidRPr="00E530DE" w14:paraId="32F6E941" w14:textId="77777777" w:rsidTr="00933BCA">
        <w:trPr>
          <w:trHeight w:val="402"/>
        </w:trPr>
        <w:tc>
          <w:tcPr>
            <w:tcW w:w="171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9C6475" w14:textId="77777777" w:rsidR="00D43A63" w:rsidRPr="00E530DE" w:rsidRDefault="00D43A63" w:rsidP="00F2538C">
            <w:pPr>
              <w:spacing w:after="0" w:line="240" w:lineRule="auto"/>
              <w:rPr>
                <w:rFonts w:asciiTheme="majorHAnsi" w:eastAsia="Times New Roman" w:hAnsiTheme="majorHAnsi" w:cstheme="majorHAnsi"/>
                <w:b/>
                <w:bCs/>
                <w:color w:val="000000"/>
                <w:sz w:val="18"/>
                <w:szCs w:val="20"/>
                <w:lang w:eastAsia="es-CO"/>
              </w:rPr>
            </w:pPr>
            <w:r w:rsidRPr="00E530DE">
              <w:rPr>
                <w:rFonts w:asciiTheme="majorHAnsi" w:eastAsia="Times New Roman" w:hAnsiTheme="majorHAnsi" w:cstheme="majorHAnsi"/>
                <w:b/>
                <w:bCs/>
                <w:color w:val="000000"/>
                <w:sz w:val="18"/>
                <w:szCs w:val="20"/>
                <w:lang w:eastAsia="es-CO"/>
              </w:rPr>
              <w:t>VIVIENDA</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12C6A9C2" w14:textId="77777777" w:rsidR="00D43A63" w:rsidRPr="00E530DE" w:rsidRDefault="00D43A63" w:rsidP="00F2538C">
            <w:pPr>
              <w:spacing w:after="0" w:line="240" w:lineRule="auto"/>
              <w:jc w:val="both"/>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Jornadas informativas de entidades que desarrollan programas de vivienda</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A6B355D" w14:textId="77777777" w:rsidR="00D43A63" w:rsidRPr="00E530DE" w:rsidRDefault="00D43A63" w:rsidP="00F2538C">
            <w:pPr>
              <w:spacing w:after="0" w:line="240" w:lineRule="auto"/>
              <w:jc w:val="center"/>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5</w:t>
            </w:r>
          </w:p>
        </w:tc>
        <w:tc>
          <w:tcPr>
            <w:tcW w:w="1705" w:type="dxa"/>
            <w:vMerge w:val="restart"/>
            <w:tcBorders>
              <w:top w:val="nil"/>
              <w:left w:val="nil"/>
              <w:right w:val="single" w:sz="4" w:space="0" w:color="auto"/>
            </w:tcBorders>
            <w:shd w:val="clear" w:color="auto" w:fill="D9D9D9" w:themeFill="background1" w:themeFillShade="D9"/>
            <w:vAlign w:val="center"/>
            <w:hideMark/>
          </w:tcPr>
          <w:p w14:paraId="15E2E293" w14:textId="77777777" w:rsidR="00D43A63" w:rsidRPr="00E530DE" w:rsidRDefault="00D43A63" w:rsidP="00F2538C">
            <w:pPr>
              <w:spacing w:after="0" w:line="240" w:lineRule="auto"/>
              <w:jc w:val="center"/>
              <w:rPr>
                <w:rFonts w:asciiTheme="majorHAnsi" w:eastAsia="Times New Roman" w:hAnsiTheme="majorHAnsi" w:cstheme="majorHAnsi"/>
                <w:sz w:val="18"/>
                <w:szCs w:val="20"/>
                <w:lang w:eastAsia="es-CO"/>
              </w:rPr>
            </w:pPr>
            <w:r w:rsidRPr="00E530DE">
              <w:rPr>
                <w:rFonts w:asciiTheme="majorHAnsi" w:eastAsia="Times New Roman" w:hAnsiTheme="majorHAnsi" w:cstheme="majorHAnsi"/>
                <w:sz w:val="18"/>
                <w:szCs w:val="20"/>
                <w:lang w:eastAsia="es-CO"/>
              </w:rPr>
              <w:t>Dirigida a todos los colaboradores</w:t>
            </w:r>
          </w:p>
          <w:p w14:paraId="2DEB3256" w14:textId="1E1D6665" w:rsidR="00D43A63" w:rsidRPr="00E530DE" w:rsidRDefault="00D43A63" w:rsidP="00F2538C">
            <w:pPr>
              <w:spacing w:after="0" w:line="240" w:lineRule="auto"/>
              <w:jc w:val="center"/>
              <w:rPr>
                <w:rFonts w:asciiTheme="majorHAnsi" w:eastAsia="Times New Roman" w:hAnsiTheme="majorHAnsi" w:cstheme="majorHAnsi"/>
                <w:sz w:val="18"/>
                <w:szCs w:val="20"/>
                <w:lang w:eastAsia="es-CO"/>
              </w:rPr>
            </w:pPr>
          </w:p>
        </w:tc>
      </w:tr>
      <w:tr w:rsidR="00D43A63" w:rsidRPr="00E530DE" w14:paraId="7681C39A" w14:textId="77777777" w:rsidTr="00933BCA">
        <w:trPr>
          <w:trHeight w:val="678"/>
        </w:trPr>
        <w:tc>
          <w:tcPr>
            <w:tcW w:w="171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5F3E8D" w14:textId="77777777" w:rsidR="00D43A63" w:rsidRPr="00E530DE" w:rsidRDefault="00D43A63" w:rsidP="00F2538C">
            <w:pPr>
              <w:spacing w:after="0" w:line="240" w:lineRule="auto"/>
              <w:rPr>
                <w:rFonts w:asciiTheme="majorHAnsi" w:eastAsia="Times New Roman" w:hAnsiTheme="majorHAnsi" w:cstheme="majorHAnsi"/>
                <w:b/>
                <w:bCs/>
                <w:color w:val="000000"/>
                <w:sz w:val="18"/>
                <w:szCs w:val="20"/>
                <w:lang w:eastAsia="es-CO"/>
              </w:rPr>
            </w:pPr>
            <w:r w:rsidRPr="00E530DE">
              <w:rPr>
                <w:rFonts w:asciiTheme="majorHAnsi" w:eastAsia="Times New Roman" w:hAnsiTheme="majorHAnsi" w:cstheme="majorHAnsi"/>
                <w:b/>
                <w:bCs/>
                <w:color w:val="000000"/>
                <w:sz w:val="18"/>
                <w:szCs w:val="20"/>
                <w:lang w:eastAsia="es-CO"/>
              </w:rPr>
              <w:t>EDUCACIÓN FORMAL</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71EF7C30" w14:textId="77777777" w:rsidR="00D43A63" w:rsidRPr="00E530DE" w:rsidRDefault="00D43A63" w:rsidP="00F2538C">
            <w:pPr>
              <w:spacing w:after="0" w:line="240" w:lineRule="auto"/>
              <w:jc w:val="both"/>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 xml:space="preserve">Promoción Fondo Educativo en Administración de Recursos para Educación de los Empleados Públicos del Distrito Capital FRADEC y FEDHE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B7C3CE5" w14:textId="77777777" w:rsidR="00D43A63" w:rsidRPr="00E530DE" w:rsidRDefault="00D43A63" w:rsidP="00F2538C">
            <w:pPr>
              <w:spacing w:after="0" w:line="240" w:lineRule="auto"/>
              <w:jc w:val="center"/>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4</w:t>
            </w:r>
          </w:p>
        </w:tc>
        <w:tc>
          <w:tcPr>
            <w:tcW w:w="1705" w:type="dxa"/>
            <w:vMerge/>
            <w:tcBorders>
              <w:left w:val="nil"/>
              <w:right w:val="single" w:sz="4" w:space="0" w:color="auto"/>
            </w:tcBorders>
            <w:shd w:val="clear" w:color="auto" w:fill="D9D9D9" w:themeFill="background1" w:themeFillShade="D9"/>
            <w:vAlign w:val="center"/>
            <w:hideMark/>
          </w:tcPr>
          <w:p w14:paraId="3838CF9E" w14:textId="42000594" w:rsidR="00D43A63" w:rsidRPr="00E530DE" w:rsidRDefault="00D43A63" w:rsidP="00F2538C">
            <w:pPr>
              <w:spacing w:after="0" w:line="240" w:lineRule="auto"/>
              <w:jc w:val="center"/>
              <w:rPr>
                <w:rFonts w:asciiTheme="majorHAnsi" w:eastAsia="Times New Roman" w:hAnsiTheme="majorHAnsi" w:cstheme="majorHAnsi"/>
                <w:sz w:val="18"/>
                <w:szCs w:val="20"/>
                <w:lang w:eastAsia="es-CO"/>
              </w:rPr>
            </w:pPr>
          </w:p>
        </w:tc>
      </w:tr>
      <w:tr w:rsidR="00D43A63" w:rsidRPr="00E530DE" w14:paraId="36319107" w14:textId="77777777" w:rsidTr="00933BCA">
        <w:trPr>
          <w:trHeight w:val="276"/>
        </w:trPr>
        <w:tc>
          <w:tcPr>
            <w:tcW w:w="171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39D7AA" w14:textId="77777777" w:rsidR="00D43A63" w:rsidRPr="00E530DE" w:rsidRDefault="00D43A63" w:rsidP="00F2538C">
            <w:pPr>
              <w:spacing w:after="0" w:line="240" w:lineRule="auto"/>
              <w:rPr>
                <w:rFonts w:asciiTheme="majorHAnsi" w:eastAsia="Times New Roman" w:hAnsiTheme="majorHAnsi" w:cstheme="majorHAnsi"/>
                <w:b/>
                <w:bCs/>
                <w:color w:val="000000"/>
                <w:sz w:val="18"/>
                <w:szCs w:val="20"/>
                <w:lang w:eastAsia="es-CO"/>
              </w:rPr>
            </w:pP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2513842E" w14:textId="77777777" w:rsidR="00D43A63" w:rsidRPr="00E530DE" w:rsidRDefault="00D43A63" w:rsidP="00F2538C">
            <w:pPr>
              <w:spacing w:after="0" w:line="240" w:lineRule="auto"/>
              <w:jc w:val="both"/>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Jornadas informativas sobre alianzas educativas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8C29014" w14:textId="77777777" w:rsidR="00D43A63" w:rsidRPr="00E530DE" w:rsidRDefault="00D43A63" w:rsidP="00F2538C">
            <w:pPr>
              <w:spacing w:after="0" w:line="240" w:lineRule="auto"/>
              <w:jc w:val="center"/>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4</w:t>
            </w:r>
          </w:p>
        </w:tc>
        <w:tc>
          <w:tcPr>
            <w:tcW w:w="1705" w:type="dxa"/>
            <w:vMerge/>
            <w:tcBorders>
              <w:left w:val="nil"/>
              <w:bottom w:val="single" w:sz="4" w:space="0" w:color="auto"/>
              <w:right w:val="single" w:sz="4" w:space="0" w:color="auto"/>
            </w:tcBorders>
            <w:shd w:val="clear" w:color="auto" w:fill="D9D9D9" w:themeFill="background1" w:themeFillShade="D9"/>
            <w:vAlign w:val="center"/>
            <w:hideMark/>
          </w:tcPr>
          <w:p w14:paraId="5B1E5862" w14:textId="0544266D" w:rsidR="00D43A63" w:rsidRPr="00E530DE" w:rsidRDefault="00D43A63" w:rsidP="00F2538C">
            <w:pPr>
              <w:spacing w:after="0" w:line="240" w:lineRule="auto"/>
              <w:jc w:val="center"/>
              <w:rPr>
                <w:rFonts w:asciiTheme="majorHAnsi" w:eastAsia="Times New Roman" w:hAnsiTheme="majorHAnsi" w:cstheme="majorHAnsi"/>
                <w:sz w:val="18"/>
                <w:szCs w:val="20"/>
                <w:lang w:eastAsia="es-CO"/>
              </w:rPr>
            </w:pPr>
          </w:p>
        </w:tc>
      </w:tr>
      <w:tr w:rsidR="00F2538C" w:rsidRPr="00E530DE" w14:paraId="63242328" w14:textId="77777777" w:rsidTr="00933BCA">
        <w:trPr>
          <w:trHeight w:val="480"/>
        </w:trPr>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9582D3" w14:textId="77777777" w:rsidR="00F2538C" w:rsidRPr="00E530DE" w:rsidRDefault="00F2538C" w:rsidP="00F2538C">
            <w:pPr>
              <w:spacing w:after="0" w:line="240" w:lineRule="auto"/>
              <w:rPr>
                <w:rFonts w:asciiTheme="majorHAnsi" w:eastAsia="Times New Roman" w:hAnsiTheme="majorHAnsi" w:cstheme="majorHAnsi"/>
                <w:b/>
                <w:bCs/>
                <w:color w:val="000000"/>
                <w:sz w:val="18"/>
                <w:szCs w:val="20"/>
                <w:lang w:eastAsia="es-CO"/>
              </w:rPr>
            </w:pPr>
            <w:r w:rsidRPr="00E530DE">
              <w:rPr>
                <w:rFonts w:asciiTheme="majorHAnsi" w:eastAsia="Times New Roman" w:hAnsiTheme="majorHAnsi" w:cstheme="majorHAnsi"/>
                <w:b/>
                <w:bCs/>
                <w:color w:val="000000"/>
                <w:sz w:val="18"/>
                <w:szCs w:val="20"/>
                <w:lang w:eastAsia="es-CO"/>
              </w:rPr>
              <w:t>CALIDAD DE VIDA LABORAL</w:t>
            </w:r>
          </w:p>
        </w:tc>
        <w:tc>
          <w:tcPr>
            <w:tcW w:w="4495" w:type="dxa"/>
            <w:tcBorders>
              <w:top w:val="nil"/>
              <w:left w:val="nil"/>
              <w:bottom w:val="single" w:sz="4" w:space="0" w:color="auto"/>
              <w:right w:val="single" w:sz="4" w:space="0" w:color="auto"/>
            </w:tcBorders>
            <w:shd w:val="clear" w:color="auto" w:fill="D9D9D9" w:themeFill="background1" w:themeFillShade="D9"/>
            <w:vAlign w:val="center"/>
            <w:hideMark/>
          </w:tcPr>
          <w:p w14:paraId="50C8A4DB" w14:textId="77777777" w:rsidR="00F2538C" w:rsidRPr="00E530DE" w:rsidRDefault="00F2538C" w:rsidP="00F2538C">
            <w:pPr>
              <w:spacing w:after="0" w:line="240" w:lineRule="auto"/>
              <w:jc w:val="both"/>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Desvinculación laboral asistida</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3C6934FC" w14:textId="77777777" w:rsidR="00F2538C" w:rsidRPr="00E530DE" w:rsidRDefault="00F2538C" w:rsidP="00F2538C">
            <w:pPr>
              <w:spacing w:after="0" w:line="240" w:lineRule="auto"/>
              <w:jc w:val="center"/>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4</w:t>
            </w:r>
          </w:p>
        </w:tc>
        <w:tc>
          <w:tcPr>
            <w:tcW w:w="1705" w:type="dxa"/>
            <w:tcBorders>
              <w:top w:val="nil"/>
              <w:left w:val="nil"/>
              <w:bottom w:val="single" w:sz="4" w:space="0" w:color="auto"/>
              <w:right w:val="single" w:sz="4" w:space="0" w:color="auto"/>
            </w:tcBorders>
            <w:shd w:val="clear" w:color="auto" w:fill="D9D9D9" w:themeFill="background1" w:themeFillShade="D9"/>
            <w:noWrap/>
            <w:vAlign w:val="bottom"/>
            <w:hideMark/>
          </w:tcPr>
          <w:p w14:paraId="2B226FB4" w14:textId="77777777" w:rsidR="00F2538C" w:rsidRPr="00E530DE" w:rsidRDefault="00F2538C" w:rsidP="00F2538C">
            <w:pPr>
              <w:spacing w:after="0" w:line="240" w:lineRule="auto"/>
              <w:jc w:val="center"/>
              <w:rPr>
                <w:rFonts w:asciiTheme="majorHAnsi" w:eastAsia="Times New Roman" w:hAnsiTheme="majorHAnsi" w:cstheme="majorHAnsi"/>
                <w:color w:val="000000"/>
                <w:sz w:val="18"/>
                <w:szCs w:val="20"/>
                <w:lang w:eastAsia="es-CO"/>
              </w:rPr>
            </w:pPr>
            <w:r w:rsidRPr="00E530DE">
              <w:rPr>
                <w:rFonts w:asciiTheme="majorHAnsi" w:eastAsia="Times New Roman" w:hAnsiTheme="majorHAnsi" w:cstheme="majorHAnsi"/>
                <w:color w:val="000000"/>
                <w:sz w:val="18"/>
                <w:szCs w:val="20"/>
                <w:lang w:eastAsia="es-CO"/>
              </w:rPr>
              <w:t>72</w:t>
            </w:r>
          </w:p>
        </w:tc>
      </w:tr>
    </w:tbl>
    <w:p w14:paraId="7C659C68" w14:textId="531D29E0" w:rsidR="00F2538C" w:rsidRPr="003D1975" w:rsidRDefault="00DB177C" w:rsidP="00DB177C">
      <w:pPr>
        <w:autoSpaceDE w:val="0"/>
        <w:autoSpaceDN w:val="0"/>
        <w:adjustRightInd w:val="0"/>
        <w:spacing w:after="0" w:line="240" w:lineRule="auto"/>
        <w:jc w:val="center"/>
        <w:rPr>
          <w:rFonts w:asciiTheme="majorHAnsi" w:hAnsiTheme="majorHAnsi" w:cstheme="majorHAnsi"/>
          <w:b/>
          <w:bCs/>
          <w:sz w:val="20"/>
        </w:rPr>
      </w:pPr>
      <w:r w:rsidRPr="003D1975">
        <w:rPr>
          <w:rFonts w:asciiTheme="majorHAnsi" w:hAnsiTheme="majorHAnsi" w:cstheme="majorHAnsi"/>
          <w:b/>
          <w:bCs/>
          <w:sz w:val="20"/>
        </w:rPr>
        <w:t>Fuente</w:t>
      </w:r>
      <w:r w:rsidR="003D14CD" w:rsidRPr="003D1975">
        <w:rPr>
          <w:rFonts w:asciiTheme="majorHAnsi" w:hAnsiTheme="majorHAnsi" w:cstheme="majorHAnsi"/>
          <w:b/>
          <w:bCs/>
          <w:sz w:val="20"/>
        </w:rPr>
        <w:t>:</w:t>
      </w:r>
      <w:r w:rsidRPr="003D1975">
        <w:rPr>
          <w:rFonts w:asciiTheme="majorHAnsi" w:hAnsiTheme="majorHAnsi" w:cstheme="majorHAnsi"/>
          <w:b/>
          <w:bCs/>
          <w:sz w:val="20"/>
        </w:rPr>
        <w:t xml:space="preserve"> Subgerente de Recursos Humanos</w:t>
      </w:r>
      <w:r w:rsidR="00C81B06" w:rsidRPr="003D1975">
        <w:rPr>
          <w:rFonts w:asciiTheme="majorHAnsi" w:hAnsiTheme="majorHAnsi" w:cstheme="majorHAnsi"/>
          <w:b/>
          <w:bCs/>
          <w:sz w:val="20"/>
        </w:rPr>
        <w:t xml:space="preserve">. </w:t>
      </w:r>
      <w:r w:rsidR="00C81B06" w:rsidRPr="003D1975">
        <w:rPr>
          <w:rFonts w:asciiTheme="majorHAnsi" w:hAnsiTheme="majorHAnsi" w:cstheme="majorHAnsi"/>
          <w:b/>
          <w:bCs/>
          <w:sz w:val="20"/>
          <w:lang w:val="es-ES"/>
        </w:rPr>
        <w:t>Corte: 31 diciembre 2020.</w:t>
      </w:r>
    </w:p>
    <w:p w14:paraId="27A164FA" w14:textId="255CAB14" w:rsidR="00DB177C" w:rsidRDefault="00DB177C" w:rsidP="00F2538C">
      <w:pPr>
        <w:autoSpaceDE w:val="0"/>
        <w:autoSpaceDN w:val="0"/>
        <w:adjustRightInd w:val="0"/>
        <w:spacing w:after="0" w:line="240" w:lineRule="auto"/>
        <w:jc w:val="both"/>
      </w:pPr>
    </w:p>
    <w:p w14:paraId="6F1BD915" w14:textId="77777777" w:rsidR="00537158" w:rsidRDefault="00537158" w:rsidP="00F2538C">
      <w:pPr>
        <w:autoSpaceDE w:val="0"/>
        <w:autoSpaceDN w:val="0"/>
        <w:adjustRightInd w:val="0"/>
        <w:spacing w:after="0" w:line="240" w:lineRule="auto"/>
        <w:jc w:val="both"/>
      </w:pPr>
    </w:p>
    <w:p w14:paraId="70B2A2B8" w14:textId="4865782F" w:rsidR="005C60A1" w:rsidRDefault="005C60A1" w:rsidP="005C60A1">
      <w:pPr>
        <w:spacing w:after="0" w:line="240" w:lineRule="auto"/>
        <w:jc w:val="both"/>
        <w:textAlignment w:val="baseline"/>
        <w:rPr>
          <w:rFonts w:ascii="Calibri Light" w:eastAsia="Times New Roman" w:hAnsi="Calibri Light" w:cs="Calibri Light"/>
          <w:color w:val="404040" w:themeColor="text1" w:themeTint="BF"/>
          <w:sz w:val="24"/>
          <w:szCs w:val="24"/>
          <w:bdr w:val="none" w:sz="0" w:space="0" w:color="auto" w:frame="1"/>
          <w:lang w:eastAsia="es-CO"/>
        </w:rPr>
      </w:pPr>
      <w:r w:rsidRPr="00D317E8">
        <w:rPr>
          <w:rFonts w:ascii="Calibri Light" w:eastAsia="Times New Roman" w:hAnsi="Calibri Light" w:cs="Calibri Light"/>
          <w:color w:val="404040"/>
          <w:sz w:val="24"/>
          <w:szCs w:val="24"/>
          <w:bdr w:val="none" w:sz="0" w:space="0" w:color="auto" w:frame="1"/>
          <w:lang w:eastAsia="es-CO"/>
        </w:rPr>
        <w:t xml:space="preserve">Además de los lineamientos y beneficios adoptados por el Distrito en la Circular 026 de 2015 y las Directivas 02 y 03 de 2017, con el fin de conciliar la vida laboral y familiar, fortalecer vínculos e incrementar de forma equitativa las oportunidades y responsabilidades de </w:t>
      </w:r>
      <w:r w:rsidRPr="00B632CB">
        <w:rPr>
          <w:rFonts w:ascii="Calibri Light" w:eastAsia="Times New Roman" w:hAnsi="Calibri Light" w:cs="Calibri Light"/>
          <w:color w:val="404040" w:themeColor="text1" w:themeTint="BF"/>
          <w:sz w:val="24"/>
          <w:szCs w:val="24"/>
          <w:bdr w:val="none" w:sz="0" w:space="0" w:color="auto" w:frame="1"/>
          <w:lang w:eastAsia="es-CO"/>
        </w:rPr>
        <w:t>hombre y mujeres, las cuales se incorporan al Programa de Bienestar Social de la Unidad, en el año 2020 se continuó con las siguientes iniciativas para contribuir al equilibrio entre la vida laboral, personal y familiar, brindar bienestar a los colaboradores y reconocer la contribución de los servidores al logro de los objetivos institucionales: </w:t>
      </w:r>
    </w:p>
    <w:p w14:paraId="77C06EF9" w14:textId="2C6E46BC" w:rsidR="00537158" w:rsidRDefault="00537158" w:rsidP="005C60A1">
      <w:pPr>
        <w:spacing w:after="0" w:line="240" w:lineRule="auto"/>
        <w:jc w:val="both"/>
        <w:textAlignment w:val="baseline"/>
        <w:rPr>
          <w:rFonts w:ascii="Calibri Light" w:eastAsia="Times New Roman" w:hAnsi="Calibri Light" w:cs="Calibri Light"/>
          <w:color w:val="404040" w:themeColor="text1" w:themeTint="BF"/>
          <w:sz w:val="24"/>
          <w:szCs w:val="24"/>
          <w:lang w:eastAsia="es-CO"/>
        </w:rPr>
      </w:pPr>
    </w:p>
    <w:p w14:paraId="1D9C72F1" w14:textId="77777777" w:rsidR="00537158" w:rsidRPr="00B632CB" w:rsidRDefault="00537158" w:rsidP="005C60A1">
      <w:pPr>
        <w:spacing w:after="0" w:line="240" w:lineRule="auto"/>
        <w:jc w:val="both"/>
        <w:textAlignment w:val="baseline"/>
        <w:rPr>
          <w:rFonts w:ascii="Calibri Light" w:eastAsia="Times New Roman" w:hAnsi="Calibri Light" w:cs="Calibri Light"/>
          <w:color w:val="404040" w:themeColor="text1" w:themeTint="BF"/>
          <w:sz w:val="24"/>
          <w:szCs w:val="24"/>
          <w:lang w:eastAsia="es-CO"/>
        </w:rPr>
      </w:pPr>
    </w:p>
    <w:p w14:paraId="29633582" w14:textId="3742C487" w:rsidR="005C60A1" w:rsidRPr="00537158" w:rsidRDefault="005C60A1" w:rsidP="00537158">
      <w:pPr>
        <w:spacing w:before="100" w:beforeAutospacing="1" w:after="0" w:line="240" w:lineRule="auto"/>
        <w:jc w:val="both"/>
        <w:rPr>
          <w:rFonts w:ascii="Calibri Light" w:eastAsia="Times New Roman" w:hAnsi="Calibri Light" w:cs="Calibri Light"/>
          <w:color w:val="404040" w:themeColor="text1" w:themeTint="BF"/>
          <w:sz w:val="24"/>
          <w:szCs w:val="24"/>
          <w:lang w:eastAsia="es-CO"/>
        </w:rPr>
      </w:pPr>
      <w:r w:rsidRPr="00537158">
        <w:rPr>
          <w:rFonts w:ascii="Calibri Light" w:eastAsia="Times New Roman" w:hAnsi="Calibri Light" w:cs="Calibri Light"/>
          <w:b/>
          <w:bCs/>
          <w:color w:val="404040" w:themeColor="text1" w:themeTint="BF"/>
          <w:sz w:val="24"/>
          <w:szCs w:val="24"/>
          <w:bdr w:val="none" w:sz="0" w:space="0" w:color="auto" w:frame="1"/>
          <w:lang w:eastAsia="es-CO"/>
        </w:rPr>
        <w:t>Beneficios otorgados por el Distrito para todos los servidores públicos:</w:t>
      </w:r>
    </w:p>
    <w:p w14:paraId="390F0767" w14:textId="0A102B8B" w:rsidR="005C60A1" w:rsidRPr="00B632CB" w:rsidRDefault="005C60A1" w:rsidP="00537158">
      <w:pPr>
        <w:spacing w:before="100" w:beforeAutospacing="1" w:after="0" w:line="240" w:lineRule="auto"/>
        <w:jc w:val="both"/>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b/>
          <w:bCs/>
          <w:color w:val="404040" w:themeColor="text1" w:themeTint="BF"/>
          <w:sz w:val="24"/>
          <w:szCs w:val="24"/>
          <w:bdr w:val="none" w:sz="0" w:space="0" w:color="auto" w:frame="1"/>
          <w:lang w:eastAsia="es-CO"/>
        </w:rPr>
        <w:t>Circular Distrital 26 de 2015</w:t>
      </w:r>
      <w:r w:rsidRPr="00B632CB">
        <w:rPr>
          <w:rFonts w:ascii="Calibri Light" w:eastAsia="Times New Roman" w:hAnsi="Calibri Light" w:cs="Calibri Light"/>
          <w:color w:val="404040" w:themeColor="text1" w:themeTint="BF"/>
          <w:sz w:val="24"/>
          <w:szCs w:val="24"/>
          <w:bdr w:val="none" w:sz="0" w:space="0" w:color="auto" w:frame="1"/>
          <w:lang w:eastAsia="es-CO"/>
        </w:rPr>
        <w:t>: </w:t>
      </w:r>
    </w:p>
    <w:p w14:paraId="109BC8F2" w14:textId="77777777" w:rsidR="005C60A1" w:rsidRPr="00B632CB" w:rsidRDefault="005C60A1" w:rsidP="00537158">
      <w:pPr>
        <w:spacing w:before="100" w:beforeAutospacing="1" w:after="0" w:line="240" w:lineRule="auto"/>
        <w:jc w:val="both"/>
        <w:rPr>
          <w:rFonts w:ascii="Calibri Light" w:eastAsia="Times New Roman" w:hAnsi="Calibri Light" w:cs="Calibri Light"/>
          <w:b/>
          <w:bCs/>
          <w:color w:val="404040" w:themeColor="text1" w:themeTint="BF"/>
          <w:sz w:val="24"/>
          <w:szCs w:val="24"/>
          <w:bdr w:val="none" w:sz="0" w:space="0" w:color="auto" w:frame="1"/>
          <w:lang w:eastAsia="es-CO"/>
        </w:rPr>
      </w:pPr>
      <w:r w:rsidRPr="00B632CB">
        <w:rPr>
          <w:rFonts w:ascii="Calibri Light" w:eastAsia="Times New Roman" w:hAnsi="Calibri Light" w:cs="Calibri Light"/>
          <w:color w:val="404040" w:themeColor="text1" w:themeTint="BF"/>
          <w:sz w:val="24"/>
          <w:szCs w:val="24"/>
          <w:bdr w:val="none" w:sz="0" w:space="0" w:color="auto" w:frame="1"/>
          <w:lang w:eastAsia="es-CO"/>
        </w:rPr>
        <w:t>Hora de lactancia: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 </w:t>
      </w:r>
      <w:r w:rsidRPr="00B632CB">
        <w:rPr>
          <w:rFonts w:ascii="Calibri Light" w:eastAsia="Times New Roman" w:hAnsi="Calibri Light" w:cs="Calibri Light"/>
          <w:color w:val="404040" w:themeColor="text1" w:themeTint="BF"/>
          <w:sz w:val="24"/>
          <w:szCs w:val="24"/>
          <w:bdr w:val="none" w:sz="0" w:space="0" w:color="auto" w:frame="1"/>
          <w:lang w:eastAsia="es-CO"/>
        </w:rPr>
        <w:br/>
      </w:r>
    </w:p>
    <w:p w14:paraId="4378AD2D" w14:textId="77777777" w:rsidR="005C60A1" w:rsidRPr="00B632CB" w:rsidRDefault="005C60A1" w:rsidP="00537158">
      <w:pPr>
        <w:spacing w:beforeAutospacing="1" w:after="0" w:afterAutospacing="1" w:line="240" w:lineRule="auto"/>
        <w:jc w:val="both"/>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b/>
          <w:bCs/>
          <w:color w:val="404040" w:themeColor="text1" w:themeTint="BF"/>
          <w:sz w:val="24"/>
          <w:szCs w:val="24"/>
          <w:bdr w:val="none" w:sz="0" w:space="0" w:color="auto" w:frame="1"/>
          <w:lang w:eastAsia="es-CO"/>
        </w:rPr>
        <w:t>Directiva Distrital 02 de 2017: </w:t>
      </w:r>
      <w:r w:rsidRPr="00B632CB">
        <w:rPr>
          <w:rFonts w:ascii="Calibri Light" w:eastAsia="Times New Roman" w:hAnsi="Calibri Light" w:cs="Calibri Light"/>
          <w:color w:val="404040" w:themeColor="text1" w:themeTint="BF"/>
          <w:sz w:val="24"/>
          <w:szCs w:val="24"/>
          <w:bdr w:val="none" w:sz="0" w:space="0" w:color="auto" w:frame="1"/>
          <w:lang w:eastAsia="es-CO"/>
        </w:rPr>
        <w:t>Establece los siguientes lineamientos de bienestar para las entidades distritales, con el fin de conciliar la vida laboral y familiar, fortalecer vínculos e incrementar de forma equitativa las oportunidades y responsabilidades de hombre y mujeres: </w:t>
      </w:r>
    </w:p>
    <w:p w14:paraId="07987935" w14:textId="77777777" w:rsidR="005C60A1" w:rsidRPr="00B632CB" w:rsidRDefault="005C60A1" w:rsidP="00537158">
      <w:pPr>
        <w:numPr>
          <w:ilvl w:val="0"/>
          <w:numId w:val="47"/>
        </w:numPr>
        <w:spacing w:beforeAutospacing="1" w:after="0" w:afterAutospacing="1" w:line="240" w:lineRule="auto"/>
        <w:ind w:left="567" w:firstLine="0"/>
        <w:jc w:val="both"/>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color w:val="404040" w:themeColor="text1" w:themeTint="BF"/>
          <w:sz w:val="24"/>
          <w:szCs w:val="24"/>
          <w:bdr w:val="none" w:sz="0" w:space="0" w:color="auto" w:frame="1"/>
          <w:lang w:eastAsia="es-CO"/>
        </w:rPr>
        <w:t>Reconocimiento al preciado tiempo con los bebés: Se concederá a las servidoras públicas una hora dentro de la jornada laboral para compartir con su hijo, sin descuento alguno del salario por dicho concepto durante los siguientes 6 meses de haber finalizado el disfrute de la hora de lactancia, es decir hasta que el hijo cumpla su primer año de edad.  El tiempo concedido será concertado con el superior jerárquico inmediato, garantizando la adecuada prestación del servicio. </w:t>
      </w:r>
    </w:p>
    <w:p w14:paraId="40763463" w14:textId="77777777" w:rsidR="005C60A1" w:rsidRPr="00B632CB" w:rsidRDefault="005C60A1" w:rsidP="00537158">
      <w:pPr>
        <w:numPr>
          <w:ilvl w:val="0"/>
          <w:numId w:val="47"/>
        </w:numPr>
        <w:spacing w:beforeAutospacing="1" w:after="0" w:afterAutospacing="1" w:line="240" w:lineRule="auto"/>
        <w:ind w:left="567" w:firstLine="0"/>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color w:val="404040" w:themeColor="text1" w:themeTint="BF"/>
          <w:sz w:val="24"/>
          <w:szCs w:val="24"/>
          <w:bdr w:val="none" w:sz="0" w:space="0" w:color="auto" w:frame="1"/>
          <w:lang w:eastAsia="es-CO"/>
        </w:rPr>
        <w:t>Tarde de Juego: “Las entidades del Distrito otorgarán a las servidoras y servidores que tengan hijos entre 0 y 10 años, una “tarde de juego”. Esta consiste en conceder al servidor un permiso remunerado por 4 horas, dentro de la jornada laboral en la tarde, para que pueda (n) compartir con su (s) hijo (s) y afianzar lazos afectivos con el (os) menor (es).  Esta tarde deberá ser concedida en el mes de octubre, en uno de los días de la semana de receso establecida en el calendario escolar. El tiempo será concertado con el superior jerárquico inmediato, sin menoscabo de la prestación del servicio.”</w:t>
      </w:r>
      <w:r w:rsidRPr="00B632CB">
        <w:rPr>
          <w:rFonts w:ascii="Calibri Light" w:eastAsia="Times New Roman" w:hAnsi="Calibri Light" w:cs="Calibri Light"/>
          <w:color w:val="404040" w:themeColor="text1" w:themeTint="BF"/>
          <w:sz w:val="24"/>
          <w:szCs w:val="24"/>
          <w:bdr w:val="none" w:sz="0" w:space="0" w:color="auto" w:frame="1"/>
          <w:lang w:val="es-ES" w:eastAsia="es-CO"/>
        </w:rPr>
        <w:t> </w:t>
      </w:r>
    </w:p>
    <w:p w14:paraId="52541DDD" w14:textId="6F30DC09" w:rsidR="005C60A1" w:rsidRPr="00B632CB" w:rsidRDefault="005C60A1" w:rsidP="00537158">
      <w:pPr>
        <w:spacing w:beforeAutospacing="1" w:after="0" w:afterAutospacing="1" w:line="240" w:lineRule="auto"/>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b/>
          <w:bCs/>
          <w:color w:val="404040" w:themeColor="text1" w:themeTint="BF"/>
          <w:sz w:val="24"/>
          <w:szCs w:val="24"/>
          <w:bdr w:val="none" w:sz="0" w:space="0" w:color="auto" w:frame="1"/>
          <w:lang w:eastAsia="es-CO"/>
        </w:rPr>
        <w:t>Directiva Distrital 03 de 2017: </w:t>
      </w:r>
      <w:r w:rsidRPr="00B632CB">
        <w:rPr>
          <w:rFonts w:ascii="Calibri Light" w:eastAsia="Times New Roman" w:hAnsi="Calibri Light" w:cs="Calibri Light"/>
          <w:color w:val="404040" w:themeColor="text1" w:themeTint="BF"/>
          <w:sz w:val="24"/>
          <w:szCs w:val="24"/>
          <w:bdr w:val="none" w:sz="0" w:space="0" w:color="auto" w:frame="1"/>
          <w:lang w:eastAsia="es-CO"/>
        </w:rPr>
        <w:t>Emite el siguiente lineamiento en materia de permisos laborales, dirigido a las entidades del Distrito Capital:  </w:t>
      </w:r>
    </w:p>
    <w:p w14:paraId="000A773D" w14:textId="77777777" w:rsidR="005C60A1" w:rsidRPr="00B632CB" w:rsidRDefault="005C60A1" w:rsidP="00537158">
      <w:pPr>
        <w:spacing w:after="0" w:line="240" w:lineRule="auto"/>
        <w:jc w:val="both"/>
        <w:textAlignment w:val="baseline"/>
        <w:rPr>
          <w:rFonts w:ascii="Calibri Light" w:eastAsia="Times New Roman" w:hAnsi="Calibri Light" w:cs="Calibri Light"/>
          <w:color w:val="404040" w:themeColor="text1" w:themeTint="BF"/>
          <w:sz w:val="24"/>
          <w:szCs w:val="24"/>
          <w:bdr w:val="none" w:sz="0" w:space="0" w:color="auto" w:frame="1"/>
          <w:lang w:val="es-ES" w:eastAsia="es-CO"/>
        </w:rPr>
      </w:pPr>
      <w:r w:rsidRPr="00B632CB">
        <w:rPr>
          <w:rFonts w:ascii="Calibri Light" w:eastAsia="Times New Roman" w:hAnsi="Calibri Light" w:cs="Calibri Light"/>
          <w:color w:val="404040" w:themeColor="text1" w:themeTint="BF"/>
          <w:sz w:val="24"/>
          <w:szCs w:val="24"/>
          <w:bdr w:val="none" w:sz="0" w:space="0" w:color="auto" w:frame="1"/>
          <w:lang w:val="es-ES" w:eastAsia="es-CO"/>
        </w:rPr>
        <w:t>Niños, niñas y adolescentes felices, sin carencias a nivel educativo por falta de compromiso paterno o materno: Las Entidades Distritales podrán conceder hasta cuatro (4) horas de permiso laboral remunerado por trimestre a los servidores (as) públicos (as) que lo requieran para asistir a reuniones de padres de familia convocadas por las instituciones académicas en donde estudian sus hijos (as), siempre que presenten los soportes del caso.</w:t>
      </w:r>
    </w:p>
    <w:p w14:paraId="39F9F56F" w14:textId="77777777" w:rsidR="005C60A1" w:rsidRPr="00537158" w:rsidRDefault="005C60A1" w:rsidP="00537158">
      <w:pPr>
        <w:spacing w:beforeAutospacing="1" w:after="0" w:afterAutospacing="1" w:line="240" w:lineRule="auto"/>
        <w:jc w:val="both"/>
        <w:textAlignment w:val="baseline"/>
        <w:rPr>
          <w:rFonts w:ascii="Calibri Light" w:eastAsia="Times New Roman" w:hAnsi="Calibri Light" w:cs="Calibri Light"/>
          <w:color w:val="404040" w:themeColor="text1" w:themeTint="BF"/>
          <w:sz w:val="24"/>
          <w:szCs w:val="24"/>
          <w:lang w:eastAsia="es-CO"/>
        </w:rPr>
      </w:pPr>
      <w:r w:rsidRPr="00537158">
        <w:rPr>
          <w:rFonts w:ascii="Calibri Light" w:eastAsia="Times New Roman" w:hAnsi="Calibri Light" w:cs="Calibri Light"/>
          <w:b/>
          <w:bCs/>
          <w:color w:val="404040" w:themeColor="text1" w:themeTint="BF"/>
          <w:sz w:val="24"/>
          <w:szCs w:val="24"/>
          <w:bdr w:val="none" w:sz="0" w:space="0" w:color="auto" w:frame="1"/>
          <w:lang w:eastAsia="es-CO"/>
        </w:rPr>
        <w:t>Iniciati</w:t>
      </w:r>
      <w:r w:rsidRPr="00537158">
        <w:rPr>
          <w:rFonts w:ascii="Calibri Light" w:eastAsia="Times New Roman" w:hAnsi="Calibri Light" w:cs="Calibri Light"/>
          <w:b/>
          <w:bCs/>
          <w:color w:val="404040" w:themeColor="text1" w:themeTint="BF"/>
          <w:sz w:val="24"/>
          <w:szCs w:val="24"/>
          <w:lang w:eastAsia="es-CO"/>
        </w:rPr>
        <w:t>vas balance vida laboral, personal y familiar a las cuales se dio continuidad en el Programa de Bienestar Social 2020:</w:t>
      </w:r>
    </w:p>
    <w:p w14:paraId="45497419" w14:textId="50F4ABBA" w:rsidR="005C60A1" w:rsidRPr="0065572C" w:rsidRDefault="005C60A1" w:rsidP="00537158">
      <w:pPr>
        <w:numPr>
          <w:ilvl w:val="0"/>
          <w:numId w:val="48"/>
        </w:numPr>
        <w:tabs>
          <w:tab w:val="clear" w:pos="720"/>
          <w:tab w:val="num" w:pos="567"/>
        </w:tabs>
        <w:spacing w:beforeAutospacing="1" w:after="0" w:afterAutospacing="1" w:line="240" w:lineRule="auto"/>
        <w:ind w:left="567" w:firstLine="0"/>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b/>
          <w:bCs/>
          <w:color w:val="404040" w:themeColor="text1" w:themeTint="BF"/>
          <w:sz w:val="24"/>
          <w:szCs w:val="24"/>
          <w:bdr w:val="none" w:sz="0" w:space="0" w:color="auto" w:frame="1"/>
          <w:lang w:val="es-ES" w:eastAsia="es-CO"/>
        </w:rPr>
        <w:t>Día de cumpleaños:</w:t>
      </w:r>
      <w:r w:rsidRPr="00B632CB">
        <w:rPr>
          <w:rFonts w:ascii="Calibri Light" w:eastAsia="Times New Roman" w:hAnsi="Calibri Light" w:cs="Calibri Light"/>
          <w:color w:val="404040" w:themeColor="text1" w:themeTint="BF"/>
          <w:sz w:val="24"/>
          <w:szCs w:val="24"/>
          <w:bdr w:val="none" w:sz="0" w:space="0" w:color="auto" w:frame="1"/>
          <w:lang w:val="es-ES" w:eastAsia="es-CO"/>
        </w:rPr>
        <w:t>  en la fecha de cumpleaños se autorizará un día de permiso remunerado el cual debe ser disfrutado en la fecha de cumpleaños si la misma es un día laboral o el día hábil siguiente, en caso de que el cumpleaños sea en día no laboral. En todo caso, podrá existir un acuerdo previo entre el jefe inmediato y el servidor para el disfrute del día dentro de los ocho días siguientes a la fecha de cumpleaños. De no existir acuerdo se concederá en las condiciones iniciales. </w:t>
      </w:r>
    </w:p>
    <w:p w14:paraId="12FDC815" w14:textId="4B7A8C49" w:rsidR="005C60A1" w:rsidRPr="0065572C" w:rsidRDefault="005C60A1" w:rsidP="00537158">
      <w:pPr>
        <w:pStyle w:val="Prrafodelista"/>
        <w:numPr>
          <w:ilvl w:val="0"/>
          <w:numId w:val="48"/>
        </w:numPr>
        <w:tabs>
          <w:tab w:val="clear" w:pos="720"/>
          <w:tab w:val="num" w:pos="284"/>
        </w:tabs>
        <w:spacing w:after="0" w:line="240" w:lineRule="auto"/>
        <w:ind w:left="284" w:firstLine="0"/>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b/>
          <w:bCs/>
          <w:color w:val="404040" w:themeColor="text1" w:themeTint="BF"/>
          <w:sz w:val="24"/>
          <w:szCs w:val="24"/>
          <w:bdr w:val="none" w:sz="0" w:space="0" w:color="auto" w:frame="1"/>
          <w:lang w:val="es-ES" w:eastAsia="es-CO"/>
        </w:rPr>
        <w:t>Reconocimiento al compromiso institucional:</w:t>
      </w:r>
      <w:r w:rsidRPr="00B632CB">
        <w:rPr>
          <w:rFonts w:ascii="Calibri Light" w:eastAsia="Times New Roman" w:hAnsi="Calibri Light" w:cs="Calibri Light"/>
          <w:color w:val="404040" w:themeColor="text1" w:themeTint="BF"/>
          <w:sz w:val="24"/>
          <w:szCs w:val="24"/>
          <w:bdr w:val="none" w:sz="0" w:space="0" w:color="auto" w:frame="1"/>
          <w:lang w:val="es-ES" w:eastAsia="es-CO"/>
        </w:rPr>
        <w:t> los servidores públicos de la Unidad de todos los niveles que hagan parte de: la Brigada de Emergencia, Gestores de Integridad, COPASST, Comité de Convivencia Laboral, Comisión de Personal, o participen como Auditores Internos, tendrán derecho a disfrutar un (1) día de permiso remunerado al año, siempre y cuando cumplan con todas las actividades programadas para el grupo. El día de permiso debe ser concertado con el jefe inmediato; una vez transcurridos tres meses de la vigencia, si no se solicita, se perderá este beneficio.  </w:t>
      </w:r>
    </w:p>
    <w:p w14:paraId="0E6EDD9C" w14:textId="77777777" w:rsidR="0065572C" w:rsidRPr="0065572C" w:rsidRDefault="005C60A1" w:rsidP="00782EDD">
      <w:pPr>
        <w:pStyle w:val="Prrafodelista"/>
        <w:numPr>
          <w:ilvl w:val="0"/>
          <w:numId w:val="49"/>
        </w:numPr>
        <w:tabs>
          <w:tab w:val="clear" w:pos="720"/>
          <w:tab w:val="num" w:pos="284"/>
        </w:tabs>
        <w:spacing w:beforeAutospacing="1" w:after="0" w:afterAutospacing="1" w:line="240" w:lineRule="auto"/>
        <w:ind w:left="284" w:firstLine="0"/>
        <w:jc w:val="both"/>
        <w:textAlignment w:val="baseline"/>
        <w:rPr>
          <w:rFonts w:ascii="Calibri Light" w:eastAsia="Times New Roman" w:hAnsi="Calibri Light" w:cs="Calibri Light"/>
          <w:color w:val="404040" w:themeColor="text1" w:themeTint="BF"/>
          <w:sz w:val="24"/>
          <w:szCs w:val="24"/>
          <w:lang w:eastAsia="es-CO"/>
        </w:rPr>
      </w:pPr>
      <w:r w:rsidRPr="0065572C">
        <w:rPr>
          <w:rFonts w:ascii="Calibri Light" w:eastAsia="Times New Roman" w:hAnsi="Calibri Light" w:cs="Calibri Light"/>
          <w:b/>
          <w:bCs/>
          <w:color w:val="404040" w:themeColor="text1" w:themeTint="BF"/>
          <w:sz w:val="24"/>
          <w:szCs w:val="24"/>
          <w:bdr w:val="none" w:sz="0" w:space="0" w:color="auto" w:frame="1"/>
          <w:lang w:eastAsia="es-CO"/>
        </w:rPr>
        <w:t>Viernes feliz:</w:t>
      </w:r>
      <w:r w:rsidRPr="0065572C">
        <w:rPr>
          <w:rFonts w:ascii="Calibri Light" w:eastAsia="Times New Roman" w:hAnsi="Calibri Light" w:cs="Calibri Light"/>
          <w:color w:val="404040" w:themeColor="text1" w:themeTint="BF"/>
          <w:sz w:val="24"/>
          <w:szCs w:val="24"/>
          <w:bdr w:val="none" w:sz="0" w:space="0" w:color="auto" w:frame="1"/>
          <w:lang w:eastAsia="es-CO"/>
        </w:rPr>
        <w:t> con el fin de facilitar a los servidores tiempo para actividades personales o familiares, se autorizará la salida a partir de las 2:00 p.m., el segundo viernes de cada mes, siempre y cuando se encuentren al día las actividades a cargo de cada servidor. Para disfrutar el viernes feliz, se debe contar con la autorización previa del jefe inmediato. Ese día se laborará en jornada continua y no podrá cambiarse por otra fecha. </w:t>
      </w:r>
    </w:p>
    <w:p w14:paraId="77B58EA8" w14:textId="691CBC40" w:rsidR="005C60A1" w:rsidRPr="0065572C" w:rsidRDefault="005C60A1" w:rsidP="00782EDD">
      <w:pPr>
        <w:pStyle w:val="Prrafodelista"/>
        <w:numPr>
          <w:ilvl w:val="0"/>
          <w:numId w:val="49"/>
        </w:numPr>
        <w:tabs>
          <w:tab w:val="clear" w:pos="720"/>
          <w:tab w:val="num" w:pos="284"/>
        </w:tabs>
        <w:spacing w:beforeAutospacing="1" w:after="0" w:afterAutospacing="1" w:line="240" w:lineRule="auto"/>
        <w:ind w:left="284" w:firstLine="0"/>
        <w:jc w:val="both"/>
        <w:textAlignment w:val="baseline"/>
        <w:rPr>
          <w:rFonts w:ascii="Calibri Light" w:eastAsia="Times New Roman" w:hAnsi="Calibri Light" w:cs="Calibri Light"/>
          <w:color w:val="404040" w:themeColor="text1" w:themeTint="BF"/>
          <w:sz w:val="24"/>
          <w:szCs w:val="24"/>
          <w:lang w:eastAsia="es-CO"/>
        </w:rPr>
      </w:pPr>
      <w:r w:rsidRPr="0065572C">
        <w:rPr>
          <w:rFonts w:ascii="Calibri Light" w:eastAsia="Times New Roman" w:hAnsi="Calibri Light" w:cs="Calibri Light"/>
          <w:b/>
          <w:bCs/>
          <w:color w:val="404040" w:themeColor="text1" w:themeTint="BF"/>
          <w:sz w:val="24"/>
          <w:szCs w:val="24"/>
          <w:bdr w:val="none" w:sz="0" w:space="0" w:color="auto" w:frame="1"/>
          <w:lang w:eastAsia="es-CO"/>
        </w:rPr>
        <w:t>Reconocimiento a las calidades deportivas:</w:t>
      </w:r>
      <w:r w:rsidRPr="0065572C">
        <w:rPr>
          <w:rFonts w:ascii="Calibri Light" w:eastAsia="Times New Roman" w:hAnsi="Calibri Light" w:cs="Calibri Light"/>
          <w:color w:val="404040" w:themeColor="text1" w:themeTint="BF"/>
          <w:sz w:val="24"/>
          <w:szCs w:val="24"/>
          <w:bdr w:val="none" w:sz="0" w:space="0" w:color="auto" w:frame="1"/>
          <w:lang w:eastAsia="es-CO"/>
        </w:rPr>
        <w:t> la UAECD reconocerá a los empleados públicos que participen en las diferentes disciplinas de los juegos deportivos distritales un descanso remunerado, durante la vigencia, de la siguiente manera:  </w:t>
      </w:r>
      <w:r w:rsidRPr="0065572C">
        <w:rPr>
          <w:rFonts w:ascii="Calibri Light" w:eastAsia="Times New Roman" w:hAnsi="Calibri Light" w:cs="Calibri Light"/>
          <w:color w:val="404040" w:themeColor="text1" w:themeTint="BF"/>
          <w:sz w:val="24"/>
          <w:szCs w:val="24"/>
          <w:lang w:eastAsia="es-CO"/>
        </w:rPr>
        <w:br/>
        <w:t>-Las disciplinas deportivas colectivas o individuales que ocupen del 1 al 4 puesto en su disciplina y que asistan mínimo al 85% de los encuentros deportivos, un (1) día de descanso remunerado al año. </w:t>
      </w:r>
      <w:r w:rsidRPr="0065572C">
        <w:rPr>
          <w:rFonts w:ascii="Calibri Light" w:eastAsia="Times New Roman" w:hAnsi="Calibri Light" w:cs="Calibri Light"/>
          <w:color w:val="404040" w:themeColor="text1" w:themeTint="BF"/>
          <w:sz w:val="24"/>
          <w:szCs w:val="24"/>
          <w:bdr w:val="none" w:sz="0" w:space="0" w:color="auto" w:frame="1"/>
          <w:lang w:eastAsia="es-CO"/>
        </w:rPr>
        <w:t> </w:t>
      </w:r>
    </w:p>
    <w:p w14:paraId="0B2EAC29" w14:textId="77777777" w:rsidR="005C60A1" w:rsidRPr="00B632CB" w:rsidRDefault="005C60A1" w:rsidP="00537158">
      <w:pPr>
        <w:pStyle w:val="Prrafodelista"/>
        <w:numPr>
          <w:ilvl w:val="1"/>
          <w:numId w:val="49"/>
        </w:numPr>
        <w:tabs>
          <w:tab w:val="num" w:pos="284"/>
        </w:tabs>
        <w:spacing w:beforeAutospacing="1" w:after="0" w:afterAutospacing="1" w:line="240" w:lineRule="auto"/>
        <w:ind w:left="284" w:firstLine="0"/>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color w:val="404040" w:themeColor="text1" w:themeTint="BF"/>
          <w:sz w:val="24"/>
          <w:szCs w:val="24"/>
          <w:bdr w:val="none" w:sz="0" w:space="0" w:color="auto" w:frame="1"/>
          <w:lang w:eastAsia="es-CO"/>
        </w:rPr>
        <w:t>Para quienes asistan mínimo al 85% de los entrenamientos ofrecidos por la Unidad durante el año, medio día de descanso remunerado adicional.  </w:t>
      </w:r>
    </w:p>
    <w:p w14:paraId="30784740" w14:textId="77777777" w:rsidR="0065572C" w:rsidRDefault="005C60A1" w:rsidP="0065572C">
      <w:pPr>
        <w:pStyle w:val="Prrafodelista"/>
        <w:tabs>
          <w:tab w:val="num" w:pos="284"/>
        </w:tabs>
        <w:spacing w:beforeAutospacing="1" w:after="0" w:afterAutospacing="1" w:line="240" w:lineRule="auto"/>
        <w:ind w:left="284"/>
        <w:jc w:val="both"/>
        <w:textAlignment w:val="baseline"/>
        <w:rPr>
          <w:rFonts w:ascii="Calibri Light" w:eastAsia="Times New Roman" w:hAnsi="Calibri Light" w:cs="Calibri Light"/>
          <w:color w:val="404040" w:themeColor="text1" w:themeTint="BF"/>
          <w:sz w:val="24"/>
          <w:szCs w:val="24"/>
          <w:bdr w:val="none" w:sz="0" w:space="0" w:color="auto" w:frame="1"/>
          <w:lang w:eastAsia="es-CO"/>
        </w:rPr>
      </w:pPr>
      <w:r w:rsidRPr="00B632CB">
        <w:rPr>
          <w:rFonts w:ascii="Calibri Light" w:eastAsia="Times New Roman" w:hAnsi="Calibri Light" w:cs="Calibri Light"/>
          <w:color w:val="404040" w:themeColor="text1" w:themeTint="BF"/>
          <w:sz w:val="24"/>
          <w:szCs w:val="24"/>
          <w:lang w:eastAsia="es-CO"/>
        </w:rPr>
        <w:t>No se podrá superar un día y medio de descanso remunerado al año, sin importar el número de títulos obtenidos, y en todo caso debe ser acreditado y concertado con el jefe inmediato, supeditado a la necesidad del servicio debidamente motivada y justificada.</w:t>
      </w:r>
      <w:r w:rsidRPr="00B632CB">
        <w:rPr>
          <w:rFonts w:ascii="Calibri Light" w:eastAsia="Times New Roman" w:hAnsi="Calibri Light" w:cs="Calibri Light"/>
          <w:color w:val="404040" w:themeColor="text1" w:themeTint="BF"/>
          <w:sz w:val="24"/>
          <w:szCs w:val="24"/>
          <w:bdr w:val="none" w:sz="0" w:space="0" w:color="auto" w:frame="1"/>
          <w:lang w:eastAsia="es-CO"/>
        </w:rPr>
        <w:t> </w:t>
      </w:r>
    </w:p>
    <w:p w14:paraId="4CBE9C87" w14:textId="723D4413" w:rsidR="005C60A1" w:rsidRPr="0065572C" w:rsidRDefault="005C60A1" w:rsidP="0065572C">
      <w:pPr>
        <w:pStyle w:val="Prrafodelista"/>
        <w:numPr>
          <w:ilvl w:val="0"/>
          <w:numId w:val="51"/>
        </w:numPr>
        <w:tabs>
          <w:tab w:val="clear" w:pos="720"/>
          <w:tab w:val="num" w:pos="284"/>
        </w:tabs>
        <w:spacing w:beforeAutospacing="1" w:after="0" w:afterAutospacing="1" w:line="240" w:lineRule="auto"/>
        <w:ind w:left="284" w:firstLine="0"/>
        <w:jc w:val="both"/>
        <w:textAlignment w:val="baseline"/>
        <w:rPr>
          <w:rFonts w:ascii="Calibri Light" w:eastAsia="Times New Roman" w:hAnsi="Calibri Light" w:cs="Calibri Light"/>
          <w:bCs/>
          <w:color w:val="404040" w:themeColor="text1" w:themeTint="BF"/>
          <w:sz w:val="24"/>
          <w:szCs w:val="24"/>
          <w:bdr w:val="none" w:sz="0" w:space="0" w:color="auto" w:frame="1"/>
          <w:lang w:eastAsia="es-CO"/>
        </w:rPr>
      </w:pPr>
      <w:r w:rsidRPr="00B632CB">
        <w:rPr>
          <w:rFonts w:ascii="Calibri Light" w:eastAsia="Times New Roman" w:hAnsi="Calibri Light" w:cs="Calibri Light"/>
          <w:b/>
          <w:bCs/>
          <w:color w:val="404040" w:themeColor="text1" w:themeTint="BF"/>
          <w:sz w:val="24"/>
          <w:szCs w:val="24"/>
          <w:bdr w:val="none" w:sz="0" w:space="0" w:color="auto" w:frame="1"/>
          <w:lang w:eastAsia="es-CO"/>
        </w:rPr>
        <w:t>Permiso por matrimonio</w:t>
      </w:r>
      <w:r w:rsidRPr="0065572C">
        <w:rPr>
          <w:rFonts w:ascii="Calibri Light" w:eastAsia="Times New Roman" w:hAnsi="Calibri Light" w:cs="Calibri Light"/>
          <w:b/>
          <w:bCs/>
          <w:color w:val="404040" w:themeColor="text1" w:themeTint="BF"/>
          <w:sz w:val="24"/>
          <w:szCs w:val="24"/>
          <w:bdr w:val="none" w:sz="0" w:space="0" w:color="auto" w:frame="1"/>
          <w:lang w:eastAsia="es-CO"/>
        </w:rPr>
        <w:t xml:space="preserve">: </w:t>
      </w:r>
      <w:r w:rsidRPr="0065572C">
        <w:rPr>
          <w:rFonts w:ascii="Calibri Light" w:eastAsia="Times New Roman" w:hAnsi="Calibri Light" w:cs="Calibri Light"/>
          <w:bCs/>
          <w:color w:val="404040" w:themeColor="text1" w:themeTint="BF"/>
          <w:sz w:val="24"/>
          <w:szCs w:val="24"/>
          <w:bdr w:val="none" w:sz="0" w:space="0" w:color="auto" w:frame="1"/>
          <w:lang w:eastAsia="es-CO"/>
        </w:rPr>
        <w:t>la UAECD otorgará tres (3) días hábiles de permiso remunerado al empleado(a) público(a) que vaya a contraer matrimonio, sin que concurra con otros permisos de Ley. En todo caso, deberá acreditar a la UAECD dentro de los 30 días siguientes al permiso, el documento que soporte tal situación. </w:t>
      </w:r>
    </w:p>
    <w:p w14:paraId="4787D736" w14:textId="77777777" w:rsidR="005C60A1" w:rsidRPr="00B632CB" w:rsidRDefault="005C60A1" w:rsidP="00537158">
      <w:pPr>
        <w:pStyle w:val="Prrafodelista"/>
        <w:numPr>
          <w:ilvl w:val="0"/>
          <w:numId w:val="51"/>
        </w:numPr>
        <w:tabs>
          <w:tab w:val="clear" w:pos="720"/>
          <w:tab w:val="num" w:pos="284"/>
        </w:tabs>
        <w:spacing w:beforeAutospacing="1" w:after="0" w:afterAutospacing="1" w:line="240" w:lineRule="auto"/>
        <w:ind w:left="284" w:firstLine="0"/>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b/>
          <w:bCs/>
          <w:color w:val="404040" w:themeColor="text1" w:themeTint="BF"/>
          <w:sz w:val="24"/>
          <w:szCs w:val="24"/>
          <w:bdr w:val="none" w:sz="0" w:space="0" w:color="auto" w:frame="1"/>
          <w:lang w:eastAsia="es-CO"/>
        </w:rPr>
        <w:t>Permiso por maternidad o paternidad</w:t>
      </w:r>
      <w:r w:rsidRPr="00B632CB">
        <w:rPr>
          <w:rFonts w:ascii="Calibri Light" w:eastAsia="Times New Roman" w:hAnsi="Calibri Light" w:cs="Calibri Light"/>
          <w:color w:val="404040" w:themeColor="text1" w:themeTint="BF"/>
          <w:sz w:val="24"/>
          <w:szCs w:val="24"/>
          <w:bdr w:val="none" w:sz="0" w:space="0" w:color="auto" w:frame="1"/>
          <w:lang w:eastAsia="es-CO"/>
        </w:rPr>
        <w:t>: la UAECD otorgará tres (3) días hábiles de permiso remunerado al empleado(a) público(a), por cada hijo que nazca o adopte, de manera continua a la licencia de maternidad o paternidad según el caso, sin que concurra con otros permisos de Ley. En todo caso, deberá acreditar a la UAECD dentro de los 30 días siguientes al permiso, el documento que soporte tal situación. </w:t>
      </w:r>
    </w:p>
    <w:p w14:paraId="4158093C" w14:textId="77777777" w:rsidR="005C60A1" w:rsidRPr="00B632CB" w:rsidRDefault="005C60A1" w:rsidP="00537158">
      <w:pPr>
        <w:pStyle w:val="Prrafodelista"/>
        <w:numPr>
          <w:ilvl w:val="0"/>
          <w:numId w:val="51"/>
        </w:numPr>
        <w:tabs>
          <w:tab w:val="clear" w:pos="720"/>
          <w:tab w:val="num" w:pos="284"/>
        </w:tabs>
        <w:spacing w:beforeAutospacing="1" w:after="0" w:afterAutospacing="1" w:line="240" w:lineRule="auto"/>
        <w:ind w:left="284" w:firstLine="0"/>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b/>
          <w:bCs/>
          <w:color w:val="404040" w:themeColor="text1" w:themeTint="BF"/>
          <w:sz w:val="24"/>
          <w:szCs w:val="24"/>
          <w:bdr w:val="none" w:sz="0" w:space="0" w:color="auto" w:frame="1"/>
          <w:lang w:val="es-ES" w:eastAsia="es-CO"/>
        </w:rPr>
        <w:t>Horario flexible:</w:t>
      </w:r>
      <w:r w:rsidRPr="00B632CB">
        <w:rPr>
          <w:rFonts w:ascii="Calibri Light" w:eastAsia="Times New Roman" w:hAnsi="Calibri Light" w:cs="Calibri Light"/>
          <w:color w:val="404040" w:themeColor="text1" w:themeTint="BF"/>
          <w:sz w:val="24"/>
          <w:szCs w:val="24"/>
          <w:bdr w:val="none" w:sz="0" w:space="0" w:color="auto" w:frame="1"/>
          <w:lang w:val="es-ES" w:eastAsia="es-CO"/>
        </w:rPr>
        <w:t> con el propósito de brindar a los servidores</w:t>
      </w:r>
      <w:r w:rsidRPr="00B632CB">
        <w:rPr>
          <w:rFonts w:ascii="Calibri Light" w:eastAsia="Times New Roman" w:hAnsi="Calibri Light" w:cs="Calibri Light"/>
          <w:color w:val="404040" w:themeColor="text1" w:themeTint="BF"/>
          <w:sz w:val="24"/>
          <w:szCs w:val="24"/>
          <w:bdr w:val="none" w:sz="0" w:space="0" w:color="auto" w:frame="1"/>
          <w:lang w:val="es-ES_tradnl" w:eastAsia="es-CO"/>
        </w:rPr>
        <w:t> alternativas para promover la conciliación de la vida familiar y laboral </w:t>
      </w:r>
      <w:r w:rsidRPr="00B632CB">
        <w:rPr>
          <w:rFonts w:ascii="Calibri Light" w:eastAsia="Times New Roman" w:hAnsi="Calibri Light" w:cs="Calibri Light"/>
          <w:color w:val="404040" w:themeColor="text1" w:themeTint="BF"/>
          <w:sz w:val="24"/>
          <w:szCs w:val="24"/>
          <w:bdr w:val="none" w:sz="0" w:space="0" w:color="auto" w:frame="1"/>
          <w:lang w:val="es-ES" w:eastAsia="es-CO"/>
        </w:rPr>
        <w:t>la Unidad se continuará con el horario laboral flexible para los servidores de la siguiente manera:  </w:t>
      </w:r>
    </w:p>
    <w:p w14:paraId="69671BBC" w14:textId="77777777" w:rsidR="005C60A1" w:rsidRPr="00B632CB" w:rsidRDefault="005C60A1" w:rsidP="00537158">
      <w:pPr>
        <w:numPr>
          <w:ilvl w:val="0"/>
          <w:numId w:val="53"/>
        </w:numPr>
        <w:spacing w:beforeAutospacing="1" w:after="0" w:afterAutospacing="1" w:line="240" w:lineRule="auto"/>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color w:val="404040" w:themeColor="text1" w:themeTint="BF"/>
          <w:sz w:val="24"/>
          <w:szCs w:val="24"/>
          <w:bdr w:val="none" w:sz="0" w:space="0" w:color="auto" w:frame="1"/>
          <w:lang w:val="es-ES" w:eastAsia="es-CO"/>
        </w:rPr>
        <w:t>Lunes a viernes de 6:00 a.m. a 3:30 p.m. </w:t>
      </w:r>
    </w:p>
    <w:p w14:paraId="339FEC71" w14:textId="77777777" w:rsidR="005C60A1" w:rsidRPr="00B632CB" w:rsidRDefault="005C60A1" w:rsidP="00866441">
      <w:pPr>
        <w:numPr>
          <w:ilvl w:val="0"/>
          <w:numId w:val="53"/>
        </w:numPr>
        <w:spacing w:beforeAutospacing="1" w:after="0" w:afterAutospacing="1" w:line="240" w:lineRule="auto"/>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color w:val="404040" w:themeColor="text1" w:themeTint="BF"/>
          <w:sz w:val="24"/>
          <w:szCs w:val="24"/>
          <w:bdr w:val="none" w:sz="0" w:space="0" w:color="auto" w:frame="1"/>
          <w:lang w:val="es-ES" w:eastAsia="es-CO"/>
        </w:rPr>
        <w:t>Lunes a viernes de 7:00 a.m. a 4:30 p.m. </w:t>
      </w:r>
    </w:p>
    <w:p w14:paraId="193E692B" w14:textId="77777777" w:rsidR="005C60A1" w:rsidRPr="00B632CB" w:rsidRDefault="005C60A1" w:rsidP="00866441">
      <w:pPr>
        <w:numPr>
          <w:ilvl w:val="0"/>
          <w:numId w:val="53"/>
        </w:numPr>
        <w:spacing w:beforeAutospacing="1" w:after="0" w:afterAutospacing="1" w:line="240" w:lineRule="auto"/>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color w:val="404040" w:themeColor="text1" w:themeTint="BF"/>
          <w:sz w:val="24"/>
          <w:szCs w:val="24"/>
          <w:bdr w:val="none" w:sz="0" w:space="0" w:color="auto" w:frame="1"/>
          <w:lang w:val="es-ES" w:eastAsia="es-CO"/>
        </w:rPr>
        <w:t>Lunes a viernes de 8:00 a.m. a 5:30 p.m. </w:t>
      </w:r>
    </w:p>
    <w:p w14:paraId="0A55605B" w14:textId="77777777" w:rsidR="005C60A1" w:rsidRPr="00B632CB" w:rsidRDefault="005C60A1" w:rsidP="005C60A1">
      <w:pPr>
        <w:spacing w:after="0" w:line="240" w:lineRule="auto"/>
        <w:ind w:left="284" w:right="-142"/>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color w:val="404040" w:themeColor="text1" w:themeTint="BF"/>
          <w:sz w:val="24"/>
          <w:szCs w:val="24"/>
          <w:bdr w:val="none" w:sz="0" w:space="0" w:color="auto" w:frame="1"/>
          <w:lang w:eastAsia="es-CO"/>
        </w:rPr>
        <w:t> </w:t>
      </w:r>
    </w:p>
    <w:p w14:paraId="085E2C59" w14:textId="77777777" w:rsidR="005C60A1" w:rsidRPr="00B632CB" w:rsidRDefault="005C60A1" w:rsidP="005C60A1">
      <w:pPr>
        <w:spacing w:after="0" w:line="240" w:lineRule="auto"/>
        <w:ind w:left="708" w:right="-142"/>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color w:val="404040" w:themeColor="text1" w:themeTint="BF"/>
          <w:sz w:val="24"/>
          <w:szCs w:val="24"/>
          <w:bdr w:val="none" w:sz="0" w:space="0" w:color="auto" w:frame="1"/>
          <w:lang w:eastAsia="es-CO"/>
        </w:rPr>
        <w:t>Tendrán prioridad para el acceso al horario flexible los servidores que demuestren ser cuidadores de terceras personas, tales como padres, esposa/o, compañera/o permanente, hijos menores de 18 años o mayores de 18 años en situación de discapacidad o enfermedad que requieran el cuidado permanente o servidores que tengan a su cuidado personas mayores de 65 años en situación de discapacidad o enfermedad, que dependan del cuidador y precisen atención continua. </w:t>
      </w:r>
    </w:p>
    <w:p w14:paraId="1FD80908" w14:textId="77777777" w:rsidR="005C60A1" w:rsidRPr="00B632CB" w:rsidRDefault="005C60A1" w:rsidP="00866441">
      <w:pPr>
        <w:numPr>
          <w:ilvl w:val="0"/>
          <w:numId w:val="52"/>
        </w:numPr>
        <w:spacing w:beforeAutospacing="1" w:after="0" w:afterAutospacing="1" w:line="240" w:lineRule="auto"/>
        <w:jc w:val="both"/>
        <w:textAlignment w:val="baseline"/>
        <w:rPr>
          <w:rFonts w:ascii="Calibri Light" w:eastAsia="Times New Roman" w:hAnsi="Calibri Light" w:cs="Calibri Light"/>
          <w:color w:val="404040" w:themeColor="text1" w:themeTint="BF"/>
          <w:sz w:val="24"/>
          <w:szCs w:val="24"/>
          <w:lang w:eastAsia="es-CO"/>
        </w:rPr>
      </w:pPr>
      <w:r w:rsidRPr="00B632CB">
        <w:rPr>
          <w:rFonts w:ascii="Calibri Light" w:eastAsia="Times New Roman" w:hAnsi="Calibri Light" w:cs="Calibri Light"/>
          <w:b/>
          <w:bCs/>
          <w:color w:val="404040" w:themeColor="text1" w:themeTint="BF"/>
          <w:sz w:val="24"/>
          <w:szCs w:val="24"/>
          <w:bdr w:val="none" w:sz="0" w:space="0" w:color="auto" w:frame="1"/>
          <w:lang w:eastAsia="es-CO"/>
        </w:rPr>
        <w:t>Incentivo para promover equipos de trabajo productivos y el cumplimiento del horario laboral:</w:t>
      </w:r>
      <w:r w:rsidRPr="00B632CB">
        <w:rPr>
          <w:rFonts w:ascii="Calibri Light" w:eastAsia="Times New Roman" w:hAnsi="Calibri Light" w:cs="Calibri Light"/>
          <w:color w:val="404040" w:themeColor="text1" w:themeTint="BF"/>
          <w:sz w:val="24"/>
          <w:szCs w:val="24"/>
          <w:bdr w:val="none" w:sz="0" w:space="0" w:color="auto" w:frame="1"/>
          <w:lang w:eastAsia="es-CO"/>
        </w:rPr>
        <w:t> para aquellas dependencias o equipos de trabajo que demuestren el cumplimiento del Plan Operativo Anual dentro de los plazos establecidos y el uso adecuado del horario laboral, evidenciando la no permanencia en las instalaciones de la Unidad en horas fuera de la jornada de trabajo, se autorizará por una (1) vez en cada trimestre, la salida a partir de las 2:00 p.m. </w:t>
      </w:r>
      <w:r w:rsidRPr="00B632CB">
        <w:rPr>
          <w:rFonts w:ascii="Calibri Light" w:eastAsia="Times New Roman" w:hAnsi="Calibri Light" w:cs="Calibri Light"/>
          <w:color w:val="404040" w:themeColor="text1" w:themeTint="BF"/>
          <w:sz w:val="24"/>
          <w:szCs w:val="24"/>
          <w:bdr w:val="none" w:sz="0" w:space="0" w:color="auto" w:frame="1"/>
          <w:lang w:val="es-ES" w:eastAsia="es-CO"/>
        </w:rPr>
        <w:t> </w:t>
      </w:r>
    </w:p>
    <w:p w14:paraId="47FBA655" w14:textId="77777777" w:rsidR="00F2538C" w:rsidRPr="00E530DE" w:rsidRDefault="00F2538C" w:rsidP="00F2538C">
      <w:pPr>
        <w:autoSpaceDE w:val="0"/>
        <w:autoSpaceDN w:val="0"/>
        <w:adjustRightInd w:val="0"/>
        <w:spacing w:after="0" w:line="240" w:lineRule="auto"/>
        <w:jc w:val="both"/>
        <w:rPr>
          <w:color w:val="404040" w:themeColor="text1" w:themeTint="BF"/>
        </w:rPr>
      </w:pPr>
    </w:p>
    <w:p w14:paraId="1ADD5A43" w14:textId="29FDD63D" w:rsidR="00F2538C" w:rsidRPr="00821971" w:rsidRDefault="00F2538C" w:rsidP="003D1975">
      <w:pPr>
        <w:autoSpaceDE w:val="0"/>
        <w:autoSpaceDN w:val="0"/>
        <w:adjustRightInd w:val="0"/>
        <w:spacing w:after="0" w:line="240" w:lineRule="auto"/>
        <w:jc w:val="both"/>
        <w:rPr>
          <w:rFonts w:asciiTheme="majorHAnsi" w:eastAsia="Times New Roman" w:hAnsiTheme="majorHAnsi" w:cstheme="majorHAnsi"/>
          <w:bCs/>
          <w:color w:val="000000"/>
          <w:lang w:val="es-ES" w:eastAsia="es-ES"/>
        </w:rPr>
      </w:pPr>
      <w:r w:rsidRPr="00E530DE">
        <w:rPr>
          <w:rFonts w:asciiTheme="majorHAnsi" w:hAnsiTheme="majorHAnsi" w:cstheme="majorHAnsi"/>
          <w:color w:val="404040" w:themeColor="text1" w:themeTint="BF"/>
        </w:rPr>
        <w:t xml:space="preserve">En </w:t>
      </w:r>
      <w:r w:rsidRPr="00E530DE">
        <w:rPr>
          <w:rFonts w:asciiTheme="majorHAnsi" w:hAnsiTheme="majorHAnsi" w:cstheme="majorHAnsi"/>
          <w:color w:val="404040" w:themeColor="text1" w:themeTint="BF"/>
          <w:lang w:val="es-MX"/>
        </w:rPr>
        <w:t>desarrollo del programa de incentivos, en 2020 se entregaron los incentivos pecuniarios y no pecuniarios a los mejores servidores de carrera administrativa y mejores equipos de trabajo. El propósito de los incentivos a los mejores servidores públicos de carrera administrativa es otorgar reconocimientos por el buen desempeño, propiciando así una cultura de trabajo orientada a la calidad y productividad bajo un esquema de mayor compromiso con los objetivos institucionales. Mientras que los incentivos a los equipos de trabajo buscan fomentar iniciativas innovadoras, viables y sostenibles, que permitan alcanzar las metas y objetivos institucionales. Para ello se otorgaron reconocimientos por el aporte de los equipos de trabajo mediante el desarrollo de proyectos que se respondan a necesidades de los procesos institucionales.</w:t>
      </w:r>
      <w:r w:rsidR="00D51615" w:rsidRPr="00E530DE">
        <w:rPr>
          <w:rFonts w:asciiTheme="majorHAnsi" w:hAnsiTheme="majorHAnsi" w:cstheme="majorHAnsi"/>
          <w:color w:val="404040" w:themeColor="text1" w:themeTint="BF"/>
          <w:lang w:val="es-MX"/>
        </w:rPr>
        <w:t xml:space="preserve"> </w:t>
      </w:r>
      <w:r w:rsidRPr="00E530DE">
        <w:rPr>
          <w:rFonts w:asciiTheme="majorHAnsi" w:hAnsiTheme="majorHAnsi" w:cstheme="majorHAnsi"/>
          <w:color w:val="404040" w:themeColor="text1" w:themeTint="BF"/>
        </w:rPr>
        <w:t>Los valores entregados por este concepto se muestran en la siguiente tabla:</w:t>
      </w:r>
    </w:p>
    <w:p w14:paraId="7551C85E" w14:textId="77777777" w:rsidR="0065572C" w:rsidRDefault="0065572C" w:rsidP="006F4D07">
      <w:pPr>
        <w:autoSpaceDE w:val="0"/>
        <w:autoSpaceDN w:val="0"/>
        <w:adjustRightInd w:val="0"/>
        <w:spacing w:after="0" w:line="240" w:lineRule="auto"/>
        <w:jc w:val="center"/>
        <w:rPr>
          <w:rFonts w:eastAsia="Times New Roman" w:cstheme="minorHAnsi"/>
          <w:b/>
          <w:bCs/>
          <w:color w:val="000000"/>
          <w:sz w:val="20"/>
          <w:lang w:val="es-ES" w:eastAsia="es-ES"/>
        </w:rPr>
      </w:pPr>
    </w:p>
    <w:p w14:paraId="296FA472" w14:textId="114092F0" w:rsidR="006F4D07" w:rsidRPr="00821971" w:rsidRDefault="006F4D07" w:rsidP="006F4D07">
      <w:pPr>
        <w:autoSpaceDE w:val="0"/>
        <w:autoSpaceDN w:val="0"/>
        <w:adjustRightInd w:val="0"/>
        <w:spacing w:after="0" w:line="240" w:lineRule="auto"/>
        <w:jc w:val="center"/>
        <w:rPr>
          <w:rFonts w:eastAsia="Times New Roman" w:cstheme="minorHAnsi"/>
          <w:b/>
          <w:bCs/>
          <w:color w:val="000000"/>
          <w:sz w:val="20"/>
          <w:lang w:val="es-ES" w:eastAsia="es-ES"/>
        </w:rPr>
      </w:pPr>
      <w:r w:rsidRPr="00821971">
        <w:rPr>
          <w:rFonts w:eastAsia="Times New Roman" w:cstheme="minorHAnsi"/>
          <w:b/>
          <w:bCs/>
          <w:color w:val="000000"/>
          <w:sz w:val="20"/>
          <w:lang w:val="es-ES" w:eastAsia="es-ES"/>
        </w:rPr>
        <w:t xml:space="preserve">Tabla </w:t>
      </w:r>
      <w:r w:rsidR="00D43A63" w:rsidRPr="00821971">
        <w:rPr>
          <w:rFonts w:eastAsia="Times New Roman" w:cstheme="minorHAnsi"/>
          <w:b/>
          <w:bCs/>
          <w:color w:val="000000"/>
          <w:sz w:val="20"/>
          <w:lang w:val="es-ES" w:eastAsia="es-ES"/>
        </w:rPr>
        <w:t>N</w:t>
      </w:r>
      <w:r w:rsidR="00821971" w:rsidRPr="00821971">
        <w:rPr>
          <w:rFonts w:eastAsia="Times New Roman" w:cstheme="minorHAnsi"/>
          <w:b/>
          <w:bCs/>
          <w:color w:val="000000"/>
          <w:sz w:val="20"/>
          <w:lang w:val="es-ES" w:eastAsia="es-ES"/>
        </w:rPr>
        <w:t>o</w:t>
      </w:r>
      <w:r w:rsidR="00D43A63" w:rsidRPr="00821971">
        <w:rPr>
          <w:rFonts w:eastAsia="Times New Roman" w:cstheme="minorHAnsi"/>
          <w:b/>
          <w:bCs/>
          <w:color w:val="000000"/>
          <w:sz w:val="20"/>
          <w:lang w:val="es-ES" w:eastAsia="es-ES"/>
        </w:rPr>
        <w:t xml:space="preserve">. </w:t>
      </w:r>
      <w:r w:rsidRPr="00821971">
        <w:rPr>
          <w:rFonts w:eastAsia="Times New Roman" w:cstheme="minorHAnsi"/>
          <w:b/>
          <w:bCs/>
          <w:color w:val="000000"/>
          <w:sz w:val="20"/>
          <w:lang w:val="es-ES" w:eastAsia="es-ES"/>
        </w:rPr>
        <w:t>5</w:t>
      </w:r>
      <w:r w:rsidR="00D43A63" w:rsidRPr="00821971">
        <w:rPr>
          <w:rFonts w:eastAsia="Times New Roman" w:cstheme="minorHAnsi"/>
          <w:b/>
          <w:bCs/>
          <w:color w:val="000000"/>
          <w:sz w:val="20"/>
          <w:lang w:val="es-ES" w:eastAsia="es-ES"/>
        </w:rPr>
        <w:t xml:space="preserve"> v</w:t>
      </w:r>
      <w:r w:rsidRPr="00821971">
        <w:rPr>
          <w:rFonts w:eastAsia="Times New Roman" w:cstheme="minorHAnsi"/>
          <w:b/>
          <w:bCs/>
          <w:color w:val="000000"/>
          <w:sz w:val="20"/>
          <w:lang w:val="es-ES" w:eastAsia="es-ES"/>
        </w:rPr>
        <w:t>alor de incentivos</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8"/>
        <w:gridCol w:w="3151"/>
      </w:tblGrid>
      <w:tr w:rsidR="00F2538C" w:rsidRPr="00374B20" w14:paraId="11A8BC0B" w14:textId="77777777" w:rsidTr="00153A56">
        <w:trPr>
          <w:trHeight w:val="99"/>
          <w:jc w:val="center"/>
        </w:trPr>
        <w:tc>
          <w:tcPr>
            <w:tcW w:w="5638" w:type="dxa"/>
            <w:shd w:val="clear" w:color="auto" w:fill="A6A6A6" w:themeFill="background1" w:themeFillShade="A6"/>
            <w:vAlign w:val="center"/>
          </w:tcPr>
          <w:p w14:paraId="24168D9E" w14:textId="77777777" w:rsidR="00F2538C" w:rsidRPr="00153A56" w:rsidRDefault="00F2538C" w:rsidP="00F2538C">
            <w:pPr>
              <w:autoSpaceDE w:val="0"/>
              <w:autoSpaceDN w:val="0"/>
              <w:adjustRightInd w:val="0"/>
              <w:spacing w:after="0" w:line="240" w:lineRule="auto"/>
              <w:jc w:val="center"/>
              <w:rPr>
                <w:rFonts w:ascii="Calibri" w:hAnsi="Calibri" w:cs="Calibri"/>
                <w:b/>
                <w:bCs/>
                <w:color w:val="FFFFFF" w:themeColor="background1"/>
                <w:sz w:val="20"/>
                <w:szCs w:val="20"/>
              </w:rPr>
            </w:pPr>
            <w:r w:rsidRPr="00153A56">
              <w:rPr>
                <w:rFonts w:ascii="Calibri" w:hAnsi="Calibri" w:cs="Calibri"/>
                <w:b/>
                <w:bCs/>
                <w:color w:val="FFFFFF" w:themeColor="background1"/>
                <w:sz w:val="20"/>
                <w:szCs w:val="20"/>
              </w:rPr>
              <w:t>INCENTIVOS</w:t>
            </w:r>
          </w:p>
        </w:tc>
        <w:tc>
          <w:tcPr>
            <w:tcW w:w="3151" w:type="dxa"/>
            <w:shd w:val="clear" w:color="auto" w:fill="A6A6A6" w:themeFill="background1" w:themeFillShade="A6"/>
            <w:vAlign w:val="center"/>
          </w:tcPr>
          <w:p w14:paraId="1043BCA5" w14:textId="77777777" w:rsidR="00F2538C" w:rsidRPr="00153A56" w:rsidRDefault="00F2538C" w:rsidP="00F2538C">
            <w:pPr>
              <w:autoSpaceDE w:val="0"/>
              <w:autoSpaceDN w:val="0"/>
              <w:adjustRightInd w:val="0"/>
              <w:spacing w:after="0" w:line="240" w:lineRule="auto"/>
              <w:jc w:val="center"/>
              <w:rPr>
                <w:rFonts w:ascii="Calibri" w:hAnsi="Calibri" w:cs="Calibri"/>
                <w:b/>
                <w:bCs/>
                <w:color w:val="FFFFFF" w:themeColor="background1"/>
                <w:sz w:val="20"/>
                <w:szCs w:val="20"/>
              </w:rPr>
            </w:pPr>
            <w:r w:rsidRPr="00153A56">
              <w:rPr>
                <w:rFonts w:ascii="Calibri" w:hAnsi="Calibri" w:cs="Calibri"/>
                <w:b/>
                <w:bCs/>
                <w:color w:val="FFFFFF" w:themeColor="background1"/>
                <w:sz w:val="20"/>
                <w:szCs w:val="20"/>
              </w:rPr>
              <w:t>VALOR EN SALARIOS MÍNIMOS MENSUALES VIGENTES 2020</w:t>
            </w:r>
          </w:p>
        </w:tc>
      </w:tr>
      <w:tr w:rsidR="00F2538C" w:rsidRPr="00374B20" w14:paraId="49F469C9" w14:textId="77777777" w:rsidTr="00153A56">
        <w:trPr>
          <w:trHeight w:val="99"/>
          <w:jc w:val="center"/>
        </w:trPr>
        <w:tc>
          <w:tcPr>
            <w:tcW w:w="5638" w:type="dxa"/>
            <w:shd w:val="clear" w:color="auto" w:fill="D9D9D9" w:themeFill="background1" w:themeFillShade="D9"/>
          </w:tcPr>
          <w:p w14:paraId="1142AB05" w14:textId="77777777" w:rsidR="00F2538C" w:rsidRPr="00374B20" w:rsidRDefault="00F2538C" w:rsidP="00F2538C">
            <w:pPr>
              <w:autoSpaceDE w:val="0"/>
              <w:autoSpaceDN w:val="0"/>
              <w:adjustRightInd w:val="0"/>
              <w:spacing w:after="0" w:line="240" w:lineRule="auto"/>
              <w:rPr>
                <w:rFonts w:ascii="Calibri" w:hAnsi="Calibri" w:cs="Calibri"/>
                <w:color w:val="000000"/>
                <w:sz w:val="20"/>
                <w:szCs w:val="20"/>
              </w:rPr>
            </w:pPr>
            <w:r w:rsidRPr="00374B20">
              <w:rPr>
                <w:rFonts w:ascii="Calibri" w:hAnsi="Calibri" w:cs="Calibri"/>
                <w:color w:val="000000"/>
                <w:sz w:val="20"/>
                <w:szCs w:val="20"/>
              </w:rPr>
              <w:t xml:space="preserve">Mejor empleado de carrera administrativa de la entidad </w:t>
            </w:r>
          </w:p>
        </w:tc>
        <w:tc>
          <w:tcPr>
            <w:tcW w:w="3151" w:type="dxa"/>
            <w:shd w:val="clear" w:color="auto" w:fill="D9D9D9" w:themeFill="background1" w:themeFillShade="D9"/>
          </w:tcPr>
          <w:p w14:paraId="45A79B0F" w14:textId="77777777" w:rsidR="00F2538C" w:rsidRPr="00374B20" w:rsidRDefault="00F2538C" w:rsidP="00F2538C">
            <w:pPr>
              <w:autoSpaceDE w:val="0"/>
              <w:autoSpaceDN w:val="0"/>
              <w:adjustRightInd w:val="0"/>
              <w:spacing w:after="0" w:line="240" w:lineRule="auto"/>
              <w:jc w:val="center"/>
              <w:rPr>
                <w:rFonts w:ascii="Calibri" w:hAnsi="Calibri" w:cs="Calibri"/>
                <w:color w:val="000000"/>
                <w:sz w:val="20"/>
                <w:szCs w:val="20"/>
              </w:rPr>
            </w:pPr>
            <w:r w:rsidRPr="00374B20">
              <w:rPr>
                <w:rFonts w:ascii="Calibri" w:hAnsi="Calibri" w:cs="Calibri"/>
                <w:color w:val="000000"/>
                <w:sz w:val="20"/>
                <w:szCs w:val="20"/>
              </w:rPr>
              <w:t>1,</w:t>
            </w:r>
            <w:r>
              <w:rPr>
                <w:rFonts w:ascii="Calibri" w:hAnsi="Calibri" w:cs="Calibri"/>
                <w:color w:val="000000"/>
                <w:sz w:val="20"/>
                <w:szCs w:val="20"/>
              </w:rPr>
              <w:t>7</w:t>
            </w:r>
          </w:p>
        </w:tc>
      </w:tr>
      <w:tr w:rsidR="00F2538C" w:rsidRPr="00374B20" w14:paraId="68615919" w14:textId="77777777" w:rsidTr="00153A56">
        <w:trPr>
          <w:trHeight w:val="226"/>
          <w:jc w:val="center"/>
        </w:trPr>
        <w:tc>
          <w:tcPr>
            <w:tcW w:w="5638" w:type="dxa"/>
            <w:shd w:val="clear" w:color="auto" w:fill="D9D9D9" w:themeFill="background1" w:themeFillShade="D9"/>
          </w:tcPr>
          <w:p w14:paraId="408B2DF8" w14:textId="77777777" w:rsidR="00F2538C" w:rsidRPr="00374B20" w:rsidRDefault="00F2538C" w:rsidP="00F2538C">
            <w:pPr>
              <w:autoSpaceDE w:val="0"/>
              <w:autoSpaceDN w:val="0"/>
              <w:adjustRightInd w:val="0"/>
              <w:spacing w:after="0" w:line="240" w:lineRule="auto"/>
              <w:rPr>
                <w:rFonts w:ascii="Calibri" w:hAnsi="Calibri" w:cs="Calibri"/>
                <w:color w:val="000000"/>
                <w:sz w:val="20"/>
                <w:szCs w:val="20"/>
              </w:rPr>
            </w:pPr>
            <w:r w:rsidRPr="00374B20">
              <w:rPr>
                <w:rFonts w:ascii="Calibri" w:hAnsi="Calibri" w:cs="Calibri"/>
                <w:color w:val="000000"/>
                <w:sz w:val="20"/>
                <w:szCs w:val="20"/>
              </w:rPr>
              <w:t xml:space="preserve">Mejor empleado de carrera administrativa del nivel profesional </w:t>
            </w:r>
          </w:p>
        </w:tc>
        <w:tc>
          <w:tcPr>
            <w:tcW w:w="3151" w:type="dxa"/>
            <w:shd w:val="clear" w:color="auto" w:fill="D9D9D9" w:themeFill="background1" w:themeFillShade="D9"/>
          </w:tcPr>
          <w:p w14:paraId="366F56CA" w14:textId="77777777" w:rsidR="00F2538C" w:rsidRPr="00374B20" w:rsidRDefault="00F2538C" w:rsidP="00F2538C">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5</w:t>
            </w:r>
          </w:p>
        </w:tc>
      </w:tr>
      <w:tr w:rsidR="00F2538C" w:rsidRPr="00374B20" w14:paraId="3D7E5AB6" w14:textId="77777777" w:rsidTr="00153A56">
        <w:trPr>
          <w:trHeight w:val="99"/>
          <w:jc w:val="center"/>
        </w:trPr>
        <w:tc>
          <w:tcPr>
            <w:tcW w:w="5638" w:type="dxa"/>
            <w:shd w:val="clear" w:color="auto" w:fill="D9D9D9" w:themeFill="background1" w:themeFillShade="D9"/>
          </w:tcPr>
          <w:p w14:paraId="79A40C7D" w14:textId="77777777" w:rsidR="00F2538C" w:rsidRPr="00374B20" w:rsidRDefault="00F2538C" w:rsidP="00F2538C">
            <w:pPr>
              <w:autoSpaceDE w:val="0"/>
              <w:autoSpaceDN w:val="0"/>
              <w:adjustRightInd w:val="0"/>
              <w:spacing w:after="0" w:line="240" w:lineRule="auto"/>
              <w:rPr>
                <w:rFonts w:ascii="Calibri" w:hAnsi="Calibri" w:cs="Calibri"/>
                <w:color w:val="000000"/>
                <w:sz w:val="20"/>
                <w:szCs w:val="20"/>
              </w:rPr>
            </w:pPr>
            <w:r w:rsidRPr="00374B20">
              <w:rPr>
                <w:rFonts w:ascii="Calibri" w:hAnsi="Calibri" w:cs="Calibri"/>
                <w:color w:val="000000"/>
                <w:sz w:val="20"/>
                <w:szCs w:val="20"/>
              </w:rPr>
              <w:t xml:space="preserve">Mejor empleado de carrera administrativa del nivel técnico </w:t>
            </w:r>
          </w:p>
        </w:tc>
        <w:tc>
          <w:tcPr>
            <w:tcW w:w="3151" w:type="dxa"/>
            <w:shd w:val="clear" w:color="auto" w:fill="D9D9D9" w:themeFill="background1" w:themeFillShade="D9"/>
          </w:tcPr>
          <w:p w14:paraId="258013A5" w14:textId="77777777" w:rsidR="00F2538C" w:rsidRPr="00374B20" w:rsidRDefault="00F2538C" w:rsidP="00F2538C">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5</w:t>
            </w:r>
          </w:p>
        </w:tc>
      </w:tr>
      <w:tr w:rsidR="00F2538C" w:rsidRPr="00374B20" w14:paraId="68D3CAB8" w14:textId="77777777" w:rsidTr="00153A56">
        <w:trPr>
          <w:trHeight w:val="226"/>
          <w:jc w:val="center"/>
        </w:trPr>
        <w:tc>
          <w:tcPr>
            <w:tcW w:w="5638" w:type="dxa"/>
            <w:shd w:val="clear" w:color="auto" w:fill="D9D9D9" w:themeFill="background1" w:themeFillShade="D9"/>
          </w:tcPr>
          <w:p w14:paraId="336AD3AE" w14:textId="77777777" w:rsidR="00F2538C" w:rsidRPr="00374B20" w:rsidRDefault="00F2538C" w:rsidP="00F2538C">
            <w:pPr>
              <w:autoSpaceDE w:val="0"/>
              <w:autoSpaceDN w:val="0"/>
              <w:adjustRightInd w:val="0"/>
              <w:spacing w:after="0" w:line="240" w:lineRule="auto"/>
              <w:rPr>
                <w:rFonts w:ascii="Calibri" w:hAnsi="Calibri" w:cs="Calibri"/>
                <w:color w:val="000000"/>
                <w:sz w:val="20"/>
                <w:szCs w:val="20"/>
              </w:rPr>
            </w:pPr>
            <w:r w:rsidRPr="00374B20">
              <w:rPr>
                <w:rFonts w:ascii="Calibri" w:hAnsi="Calibri" w:cs="Calibri"/>
                <w:color w:val="000000"/>
                <w:sz w:val="20"/>
                <w:szCs w:val="20"/>
              </w:rPr>
              <w:t xml:space="preserve">Mejor empleado de carrera administrativa del nivel asistencial </w:t>
            </w:r>
          </w:p>
        </w:tc>
        <w:tc>
          <w:tcPr>
            <w:tcW w:w="3151" w:type="dxa"/>
            <w:shd w:val="clear" w:color="auto" w:fill="D9D9D9" w:themeFill="background1" w:themeFillShade="D9"/>
          </w:tcPr>
          <w:p w14:paraId="244792B4" w14:textId="77777777" w:rsidR="00F2538C" w:rsidRPr="00374B20" w:rsidRDefault="00F2538C" w:rsidP="00F2538C">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5</w:t>
            </w:r>
          </w:p>
        </w:tc>
      </w:tr>
      <w:tr w:rsidR="00F2538C" w:rsidRPr="00374B20" w14:paraId="542643AB" w14:textId="77777777" w:rsidTr="00153A56">
        <w:trPr>
          <w:trHeight w:val="99"/>
          <w:jc w:val="center"/>
        </w:trPr>
        <w:tc>
          <w:tcPr>
            <w:tcW w:w="5638" w:type="dxa"/>
            <w:shd w:val="clear" w:color="auto" w:fill="D9D9D9" w:themeFill="background1" w:themeFillShade="D9"/>
          </w:tcPr>
          <w:p w14:paraId="2014F20D" w14:textId="77777777" w:rsidR="00F2538C" w:rsidRPr="00374B20" w:rsidRDefault="00F2538C" w:rsidP="00F2538C">
            <w:pPr>
              <w:autoSpaceDE w:val="0"/>
              <w:autoSpaceDN w:val="0"/>
              <w:adjustRightInd w:val="0"/>
              <w:spacing w:after="0" w:line="240" w:lineRule="auto"/>
              <w:rPr>
                <w:rFonts w:ascii="Calibri" w:hAnsi="Calibri" w:cs="Calibri"/>
                <w:color w:val="000000"/>
                <w:sz w:val="20"/>
                <w:szCs w:val="20"/>
              </w:rPr>
            </w:pPr>
            <w:r w:rsidRPr="00374B20">
              <w:rPr>
                <w:rFonts w:ascii="Calibri" w:hAnsi="Calibri" w:cs="Calibri"/>
                <w:color w:val="000000"/>
                <w:sz w:val="20"/>
                <w:szCs w:val="20"/>
              </w:rPr>
              <w:t xml:space="preserve">Mejor equipo de trabajo </w:t>
            </w:r>
          </w:p>
        </w:tc>
        <w:tc>
          <w:tcPr>
            <w:tcW w:w="3151" w:type="dxa"/>
            <w:shd w:val="clear" w:color="auto" w:fill="D9D9D9" w:themeFill="background1" w:themeFillShade="D9"/>
          </w:tcPr>
          <w:p w14:paraId="5E96A434" w14:textId="77777777" w:rsidR="00F2538C" w:rsidRPr="00374B20" w:rsidRDefault="00F2538C" w:rsidP="00F2538C">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20</w:t>
            </w:r>
          </w:p>
        </w:tc>
      </w:tr>
      <w:tr w:rsidR="00F2538C" w:rsidRPr="00374B20" w14:paraId="3EE52CDB" w14:textId="77777777" w:rsidTr="00153A56">
        <w:trPr>
          <w:trHeight w:val="99"/>
          <w:jc w:val="center"/>
        </w:trPr>
        <w:tc>
          <w:tcPr>
            <w:tcW w:w="5638" w:type="dxa"/>
            <w:shd w:val="clear" w:color="auto" w:fill="D9D9D9" w:themeFill="background1" w:themeFillShade="D9"/>
          </w:tcPr>
          <w:p w14:paraId="5AFEDCB9" w14:textId="77777777" w:rsidR="00F2538C" w:rsidRPr="00374B20" w:rsidRDefault="00F2538C" w:rsidP="00F2538C">
            <w:pPr>
              <w:autoSpaceDE w:val="0"/>
              <w:autoSpaceDN w:val="0"/>
              <w:adjustRightInd w:val="0"/>
              <w:spacing w:after="0" w:line="240" w:lineRule="auto"/>
              <w:rPr>
                <w:rFonts w:ascii="Calibri" w:hAnsi="Calibri" w:cs="Calibri"/>
                <w:color w:val="000000"/>
                <w:sz w:val="20"/>
                <w:szCs w:val="20"/>
              </w:rPr>
            </w:pPr>
            <w:r w:rsidRPr="00374B20">
              <w:rPr>
                <w:rFonts w:ascii="Calibri" w:hAnsi="Calibri" w:cs="Calibri"/>
                <w:color w:val="000000"/>
                <w:sz w:val="20"/>
                <w:szCs w:val="20"/>
              </w:rPr>
              <w:t xml:space="preserve">Segundo equipo de trabajo </w:t>
            </w:r>
          </w:p>
        </w:tc>
        <w:tc>
          <w:tcPr>
            <w:tcW w:w="3151" w:type="dxa"/>
            <w:shd w:val="clear" w:color="auto" w:fill="D9D9D9" w:themeFill="background1" w:themeFillShade="D9"/>
          </w:tcPr>
          <w:p w14:paraId="7E668ABB" w14:textId="77777777" w:rsidR="00F2538C" w:rsidRPr="00374B20" w:rsidRDefault="00F2538C" w:rsidP="00F2538C">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14</w:t>
            </w:r>
          </w:p>
        </w:tc>
      </w:tr>
      <w:tr w:rsidR="00F2538C" w:rsidRPr="00374B20" w14:paraId="7D2FECFC" w14:textId="77777777" w:rsidTr="00153A56">
        <w:trPr>
          <w:trHeight w:val="99"/>
          <w:jc w:val="center"/>
        </w:trPr>
        <w:tc>
          <w:tcPr>
            <w:tcW w:w="5638" w:type="dxa"/>
            <w:shd w:val="clear" w:color="auto" w:fill="D9D9D9" w:themeFill="background1" w:themeFillShade="D9"/>
          </w:tcPr>
          <w:p w14:paraId="78F6B063" w14:textId="77777777" w:rsidR="00F2538C" w:rsidRPr="00374B20" w:rsidRDefault="00F2538C" w:rsidP="00F2538C">
            <w:pPr>
              <w:autoSpaceDE w:val="0"/>
              <w:autoSpaceDN w:val="0"/>
              <w:adjustRightInd w:val="0"/>
              <w:spacing w:after="0" w:line="240" w:lineRule="auto"/>
              <w:rPr>
                <w:rFonts w:ascii="Calibri" w:hAnsi="Calibri" w:cs="Calibri"/>
                <w:color w:val="000000"/>
                <w:sz w:val="20"/>
                <w:szCs w:val="20"/>
              </w:rPr>
            </w:pPr>
            <w:r w:rsidRPr="00374B20">
              <w:rPr>
                <w:rFonts w:ascii="Calibri" w:hAnsi="Calibri" w:cs="Calibri"/>
                <w:color w:val="000000"/>
                <w:sz w:val="20"/>
                <w:szCs w:val="20"/>
              </w:rPr>
              <w:t xml:space="preserve">Tercer equipo de trabajo </w:t>
            </w:r>
          </w:p>
        </w:tc>
        <w:tc>
          <w:tcPr>
            <w:tcW w:w="3151" w:type="dxa"/>
            <w:shd w:val="clear" w:color="auto" w:fill="D9D9D9" w:themeFill="background1" w:themeFillShade="D9"/>
          </w:tcPr>
          <w:p w14:paraId="2AD9B636" w14:textId="77777777" w:rsidR="00F2538C" w:rsidRPr="00374B20" w:rsidRDefault="00F2538C" w:rsidP="00F2538C">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7</w:t>
            </w:r>
          </w:p>
        </w:tc>
      </w:tr>
    </w:tbl>
    <w:p w14:paraId="32A388AB" w14:textId="08699617" w:rsidR="00F2538C" w:rsidRPr="00821971" w:rsidRDefault="006F4D07" w:rsidP="006F4D07">
      <w:pPr>
        <w:spacing w:after="0" w:line="240" w:lineRule="auto"/>
        <w:jc w:val="center"/>
        <w:outlineLvl w:val="0"/>
        <w:rPr>
          <w:rFonts w:eastAsia="Times New Roman" w:cstheme="minorHAnsi"/>
          <w:b/>
          <w:bCs/>
          <w:color w:val="000000"/>
          <w:sz w:val="20"/>
          <w:lang w:val="es-ES" w:eastAsia="es-ES"/>
        </w:rPr>
      </w:pPr>
      <w:bookmarkStart w:id="24" w:name="_Toc62057414"/>
      <w:r w:rsidRPr="00821971">
        <w:rPr>
          <w:rFonts w:eastAsia="Times New Roman" w:cstheme="minorHAnsi"/>
          <w:b/>
          <w:bCs/>
          <w:color w:val="000000"/>
          <w:sz w:val="20"/>
          <w:lang w:val="es-ES" w:eastAsia="es-ES"/>
        </w:rPr>
        <w:t>Fuente: Subgerencia de Recursos Humanos</w:t>
      </w:r>
      <w:bookmarkEnd w:id="24"/>
      <w:r w:rsidR="00153A56">
        <w:rPr>
          <w:rFonts w:eastAsia="Times New Roman" w:cstheme="minorHAnsi"/>
          <w:b/>
          <w:bCs/>
          <w:color w:val="000000"/>
          <w:sz w:val="20"/>
          <w:lang w:val="es-ES" w:eastAsia="es-ES"/>
        </w:rPr>
        <w:t xml:space="preserve">. </w:t>
      </w:r>
      <w:r w:rsidR="00153A56">
        <w:rPr>
          <w:b/>
          <w:sz w:val="20"/>
          <w:lang w:val="es-ES"/>
        </w:rPr>
        <w:t>Corte: 31 diciembre 2020.</w:t>
      </w:r>
    </w:p>
    <w:p w14:paraId="50E5FC87" w14:textId="77777777" w:rsidR="00D43A63" w:rsidRDefault="00D43A63" w:rsidP="00F2538C">
      <w:pPr>
        <w:spacing w:after="0" w:line="240" w:lineRule="auto"/>
        <w:jc w:val="both"/>
        <w:outlineLvl w:val="0"/>
        <w:rPr>
          <w:rFonts w:asciiTheme="majorHAnsi" w:hAnsiTheme="majorHAnsi" w:cstheme="majorHAnsi"/>
        </w:rPr>
      </w:pPr>
    </w:p>
    <w:p w14:paraId="46BECB2F" w14:textId="1672E5C9" w:rsidR="00F2538C" w:rsidRPr="006F4D07" w:rsidRDefault="00F2538C" w:rsidP="00F2538C">
      <w:pPr>
        <w:spacing w:after="0" w:line="240" w:lineRule="auto"/>
        <w:jc w:val="both"/>
        <w:outlineLvl w:val="0"/>
        <w:rPr>
          <w:rFonts w:asciiTheme="majorHAnsi" w:hAnsiTheme="majorHAnsi" w:cstheme="majorHAnsi"/>
        </w:rPr>
      </w:pPr>
      <w:bookmarkStart w:id="25" w:name="_Toc62057415"/>
      <w:r w:rsidRPr="006F4D07">
        <w:rPr>
          <w:rFonts w:asciiTheme="majorHAnsi" w:hAnsiTheme="majorHAnsi" w:cstheme="majorHAnsi"/>
        </w:rPr>
        <w:t>Adicionalmente se entregó reconocimiento escrito con copia a la historia laboral a todos los servidores de carrera que obtuvieron evaluación del desempeño en nivel sobresaliente en el período 2019-2020.</w:t>
      </w:r>
      <w:bookmarkEnd w:id="25"/>
    </w:p>
    <w:p w14:paraId="2085935B" w14:textId="77777777" w:rsidR="00F2538C" w:rsidRPr="00C3238A" w:rsidRDefault="00F2538C" w:rsidP="00F2538C">
      <w:pPr>
        <w:spacing w:after="0" w:line="240" w:lineRule="auto"/>
        <w:jc w:val="both"/>
        <w:outlineLvl w:val="0"/>
      </w:pPr>
    </w:p>
    <w:p w14:paraId="19D5025D" w14:textId="4E3874E6" w:rsidR="00F2538C" w:rsidRDefault="00F2538C" w:rsidP="00F2538C">
      <w:pPr>
        <w:spacing w:after="0" w:line="240" w:lineRule="auto"/>
        <w:jc w:val="both"/>
        <w:outlineLvl w:val="0"/>
        <w:rPr>
          <w:rFonts w:asciiTheme="majorHAnsi" w:hAnsiTheme="majorHAnsi" w:cstheme="majorHAnsi"/>
        </w:rPr>
      </w:pPr>
      <w:bookmarkStart w:id="26" w:name="_Toc62057416"/>
      <w:r w:rsidRPr="009F1936">
        <w:rPr>
          <w:rFonts w:asciiTheme="majorHAnsi" w:hAnsiTheme="majorHAnsi" w:cstheme="majorHAnsi"/>
        </w:rPr>
        <w:t>En aplicación de los lineamientos del Departamento Administrativo del Servicio Civil -DASCD, la entidad realizó el alistamiento de información y la campaña de expectativa para la medición del clima laboral y ambiente organizacional que realizó el DASCD entre los meses de julio y septiembre de 2020, en el que se logró la participación del 78% de los colaboradores</w:t>
      </w:r>
      <w:r w:rsidR="00821971">
        <w:rPr>
          <w:rFonts w:asciiTheme="majorHAnsi" w:hAnsiTheme="majorHAnsi" w:cstheme="majorHAnsi"/>
        </w:rPr>
        <w:t>,</w:t>
      </w:r>
      <w:r w:rsidR="008E1DC0">
        <w:rPr>
          <w:rFonts w:asciiTheme="majorHAnsi" w:hAnsiTheme="majorHAnsi" w:cstheme="majorHAnsi"/>
        </w:rPr>
        <w:t xml:space="preserve"> </w:t>
      </w:r>
      <w:r w:rsidR="000212D4">
        <w:rPr>
          <w:rFonts w:asciiTheme="majorHAnsi" w:hAnsiTheme="majorHAnsi" w:cstheme="majorHAnsi"/>
        </w:rPr>
        <w:t>de la siguiente manera</w:t>
      </w:r>
      <w:r w:rsidR="00821971">
        <w:rPr>
          <w:rFonts w:asciiTheme="majorHAnsi" w:hAnsiTheme="majorHAnsi" w:cstheme="majorHAnsi"/>
        </w:rPr>
        <w:t>:</w:t>
      </w:r>
      <w:bookmarkEnd w:id="26"/>
    </w:p>
    <w:p w14:paraId="080E39A7" w14:textId="66E9837A" w:rsidR="00E833B3" w:rsidRDefault="00E833B3" w:rsidP="00F2538C">
      <w:pPr>
        <w:spacing w:after="0" w:line="240" w:lineRule="auto"/>
        <w:jc w:val="both"/>
        <w:outlineLvl w:val="0"/>
        <w:rPr>
          <w:rFonts w:asciiTheme="majorHAnsi" w:hAnsiTheme="majorHAnsi" w:cstheme="majorHAnsi"/>
        </w:rPr>
      </w:pPr>
    </w:p>
    <w:p w14:paraId="2765DD0D" w14:textId="09DE0D9F" w:rsidR="0065572C" w:rsidRDefault="0065572C" w:rsidP="00F2538C">
      <w:pPr>
        <w:spacing w:after="0" w:line="240" w:lineRule="auto"/>
        <w:jc w:val="both"/>
        <w:outlineLvl w:val="0"/>
        <w:rPr>
          <w:rFonts w:asciiTheme="majorHAnsi" w:hAnsiTheme="majorHAnsi" w:cstheme="majorHAnsi"/>
        </w:rPr>
      </w:pPr>
    </w:p>
    <w:p w14:paraId="0A65E0BE" w14:textId="44B7AC26" w:rsidR="00E833B3" w:rsidRPr="00E833B3" w:rsidRDefault="00E833B3" w:rsidP="00E833B3">
      <w:pPr>
        <w:spacing w:after="0" w:line="240" w:lineRule="auto"/>
        <w:jc w:val="center"/>
        <w:outlineLvl w:val="0"/>
        <w:rPr>
          <w:b/>
          <w:sz w:val="20"/>
        </w:rPr>
      </w:pPr>
      <w:bookmarkStart w:id="27" w:name="_Toc62057417"/>
      <w:r w:rsidRPr="00E833B3">
        <w:rPr>
          <w:b/>
          <w:sz w:val="20"/>
        </w:rPr>
        <w:t xml:space="preserve">Figura </w:t>
      </w:r>
      <w:r w:rsidR="007269A2">
        <w:rPr>
          <w:b/>
          <w:sz w:val="20"/>
        </w:rPr>
        <w:t>4.</w:t>
      </w:r>
      <w:r w:rsidRPr="00E833B3">
        <w:rPr>
          <w:b/>
          <w:sz w:val="20"/>
        </w:rPr>
        <w:t xml:space="preserve"> Resumen de la participación en la medición de clima laboral</w:t>
      </w:r>
      <w:bookmarkEnd w:id="27"/>
    </w:p>
    <w:tbl>
      <w:tblPr>
        <w:tblW w:w="8580" w:type="dxa"/>
        <w:jc w:val="center"/>
        <w:tblCellMar>
          <w:left w:w="70" w:type="dxa"/>
          <w:right w:w="70" w:type="dxa"/>
        </w:tblCellMar>
        <w:tblLook w:val="04A0" w:firstRow="1" w:lastRow="0" w:firstColumn="1" w:lastColumn="0" w:noHBand="0" w:noVBand="1"/>
      </w:tblPr>
      <w:tblGrid>
        <w:gridCol w:w="1820"/>
        <w:gridCol w:w="2860"/>
        <w:gridCol w:w="1420"/>
        <w:gridCol w:w="1240"/>
        <w:gridCol w:w="1240"/>
      </w:tblGrid>
      <w:tr w:rsidR="000212D4" w:rsidRPr="000212D4" w14:paraId="15C542D3" w14:textId="77777777" w:rsidTr="000212D4">
        <w:trPr>
          <w:trHeight w:val="288"/>
          <w:jc w:val="center"/>
        </w:trPr>
        <w:tc>
          <w:tcPr>
            <w:tcW w:w="182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14:paraId="0E4A3881" w14:textId="77777777" w:rsidR="000212D4" w:rsidRPr="000212D4" w:rsidRDefault="000212D4" w:rsidP="000212D4">
            <w:pPr>
              <w:spacing w:after="0" w:line="240" w:lineRule="auto"/>
              <w:jc w:val="center"/>
              <w:rPr>
                <w:rFonts w:ascii="Calibri" w:eastAsia="Times New Roman" w:hAnsi="Calibri" w:cs="Calibri"/>
                <w:b/>
                <w:bCs/>
                <w:color w:val="FFFFFF"/>
                <w:lang w:eastAsia="es-CO"/>
              </w:rPr>
            </w:pPr>
            <w:r w:rsidRPr="000212D4">
              <w:rPr>
                <w:rFonts w:ascii="Calibri" w:eastAsia="Times New Roman" w:hAnsi="Calibri" w:cs="Calibri"/>
                <w:b/>
                <w:bCs/>
                <w:color w:val="FFFFFF"/>
                <w:lang w:eastAsia="es-CO"/>
              </w:rPr>
              <w:t>INSTRUMENTO</w:t>
            </w:r>
          </w:p>
        </w:tc>
        <w:tc>
          <w:tcPr>
            <w:tcW w:w="2860" w:type="dxa"/>
            <w:tcBorders>
              <w:top w:val="single" w:sz="4" w:space="0" w:color="000000"/>
              <w:left w:val="nil"/>
              <w:bottom w:val="single" w:sz="4" w:space="0" w:color="000000"/>
              <w:right w:val="single" w:sz="4" w:space="0" w:color="000000"/>
            </w:tcBorders>
            <w:shd w:val="clear" w:color="000000" w:fill="A6A6A6"/>
            <w:vAlign w:val="center"/>
            <w:hideMark/>
          </w:tcPr>
          <w:p w14:paraId="5066656F" w14:textId="77777777" w:rsidR="000212D4" w:rsidRPr="000212D4" w:rsidRDefault="000212D4" w:rsidP="000212D4">
            <w:pPr>
              <w:spacing w:after="0" w:line="240" w:lineRule="auto"/>
              <w:jc w:val="center"/>
              <w:rPr>
                <w:rFonts w:ascii="Calibri" w:eastAsia="Times New Roman" w:hAnsi="Calibri" w:cs="Calibri"/>
                <w:b/>
                <w:bCs/>
                <w:color w:val="FFFFFF"/>
                <w:lang w:eastAsia="es-CO"/>
              </w:rPr>
            </w:pPr>
            <w:r w:rsidRPr="000212D4">
              <w:rPr>
                <w:rFonts w:ascii="Calibri" w:eastAsia="Times New Roman" w:hAnsi="Calibri" w:cs="Calibri"/>
                <w:b/>
                <w:bCs/>
                <w:color w:val="FFFFFF"/>
                <w:lang w:eastAsia="es-CO"/>
              </w:rPr>
              <w:t>POBLACIÓN</w:t>
            </w:r>
          </w:p>
        </w:tc>
        <w:tc>
          <w:tcPr>
            <w:tcW w:w="1420" w:type="dxa"/>
            <w:tcBorders>
              <w:top w:val="single" w:sz="4" w:space="0" w:color="000000"/>
              <w:left w:val="nil"/>
              <w:bottom w:val="single" w:sz="4" w:space="0" w:color="000000"/>
              <w:right w:val="single" w:sz="4" w:space="0" w:color="000000"/>
            </w:tcBorders>
            <w:shd w:val="clear" w:color="000000" w:fill="A6A6A6"/>
            <w:vAlign w:val="center"/>
            <w:hideMark/>
          </w:tcPr>
          <w:p w14:paraId="034E327D" w14:textId="77777777" w:rsidR="000212D4" w:rsidRPr="000212D4" w:rsidRDefault="000212D4" w:rsidP="000212D4">
            <w:pPr>
              <w:spacing w:after="0" w:line="240" w:lineRule="auto"/>
              <w:jc w:val="center"/>
              <w:rPr>
                <w:rFonts w:ascii="Calibri" w:eastAsia="Times New Roman" w:hAnsi="Calibri" w:cs="Calibri"/>
                <w:b/>
                <w:bCs/>
                <w:color w:val="FFFFFF"/>
                <w:lang w:eastAsia="es-CO"/>
              </w:rPr>
            </w:pPr>
            <w:r w:rsidRPr="000212D4">
              <w:rPr>
                <w:rFonts w:ascii="Calibri" w:eastAsia="Times New Roman" w:hAnsi="Calibri" w:cs="Calibri"/>
                <w:b/>
                <w:bCs/>
                <w:color w:val="FFFFFF"/>
                <w:lang w:eastAsia="es-CO"/>
              </w:rPr>
              <w:t xml:space="preserve">TOTAL </w:t>
            </w:r>
          </w:p>
        </w:tc>
        <w:tc>
          <w:tcPr>
            <w:tcW w:w="1240" w:type="dxa"/>
            <w:tcBorders>
              <w:top w:val="single" w:sz="4" w:space="0" w:color="000000"/>
              <w:left w:val="nil"/>
              <w:bottom w:val="single" w:sz="4" w:space="0" w:color="000000"/>
              <w:right w:val="single" w:sz="4" w:space="0" w:color="000000"/>
            </w:tcBorders>
            <w:shd w:val="clear" w:color="000000" w:fill="A6A6A6"/>
            <w:vAlign w:val="center"/>
            <w:hideMark/>
          </w:tcPr>
          <w:p w14:paraId="69F38CBF" w14:textId="77777777" w:rsidR="000212D4" w:rsidRPr="000212D4" w:rsidRDefault="000212D4" w:rsidP="000212D4">
            <w:pPr>
              <w:spacing w:after="0" w:line="240" w:lineRule="auto"/>
              <w:jc w:val="center"/>
              <w:rPr>
                <w:rFonts w:ascii="Calibri" w:eastAsia="Times New Roman" w:hAnsi="Calibri" w:cs="Calibri"/>
                <w:b/>
                <w:bCs/>
                <w:color w:val="FFFFFF"/>
                <w:lang w:eastAsia="es-CO"/>
              </w:rPr>
            </w:pPr>
            <w:r w:rsidRPr="000212D4">
              <w:rPr>
                <w:rFonts w:ascii="Calibri" w:eastAsia="Times New Roman" w:hAnsi="Calibri" w:cs="Calibri"/>
                <w:b/>
                <w:bCs/>
                <w:color w:val="FFFFFF"/>
                <w:lang w:eastAsia="es-CO"/>
              </w:rPr>
              <w:t>ÁREA</w:t>
            </w:r>
          </w:p>
        </w:tc>
        <w:tc>
          <w:tcPr>
            <w:tcW w:w="1240" w:type="dxa"/>
            <w:tcBorders>
              <w:top w:val="single" w:sz="4" w:space="0" w:color="000000"/>
              <w:left w:val="nil"/>
              <w:bottom w:val="single" w:sz="4" w:space="0" w:color="000000"/>
              <w:right w:val="single" w:sz="4" w:space="0" w:color="000000"/>
            </w:tcBorders>
            <w:shd w:val="clear" w:color="000000" w:fill="A6A6A6"/>
            <w:vAlign w:val="center"/>
            <w:hideMark/>
          </w:tcPr>
          <w:p w14:paraId="3F6B6317" w14:textId="77777777" w:rsidR="000212D4" w:rsidRPr="000212D4" w:rsidRDefault="000212D4" w:rsidP="000212D4">
            <w:pPr>
              <w:spacing w:after="0" w:line="240" w:lineRule="auto"/>
              <w:jc w:val="center"/>
              <w:rPr>
                <w:rFonts w:ascii="Calibri" w:eastAsia="Times New Roman" w:hAnsi="Calibri" w:cs="Calibri"/>
                <w:b/>
                <w:bCs/>
                <w:color w:val="FFFFFF"/>
                <w:lang w:eastAsia="es-CO"/>
              </w:rPr>
            </w:pPr>
            <w:r w:rsidRPr="000212D4">
              <w:rPr>
                <w:rFonts w:ascii="Calibri" w:eastAsia="Times New Roman" w:hAnsi="Calibri" w:cs="Calibri"/>
                <w:b/>
                <w:bCs/>
                <w:color w:val="FFFFFF"/>
                <w:lang w:eastAsia="es-CO"/>
              </w:rPr>
              <w:t>ENTIDAD</w:t>
            </w:r>
          </w:p>
        </w:tc>
      </w:tr>
      <w:tr w:rsidR="000212D4" w:rsidRPr="000212D4" w14:paraId="6C41775B" w14:textId="77777777" w:rsidTr="000212D4">
        <w:trPr>
          <w:trHeight w:val="288"/>
          <w:jc w:val="center"/>
        </w:trPr>
        <w:tc>
          <w:tcPr>
            <w:tcW w:w="1820" w:type="dxa"/>
            <w:tcBorders>
              <w:top w:val="nil"/>
              <w:left w:val="single" w:sz="4" w:space="0" w:color="000000"/>
              <w:bottom w:val="single" w:sz="4" w:space="0" w:color="000000"/>
              <w:right w:val="single" w:sz="4" w:space="0" w:color="000000"/>
            </w:tcBorders>
            <w:shd w:val="clear" w:color="000000" w:fill="D9D9D9"/>
            <w:vAlign w:val="center"/>
            <w:hideMark/>
          </w:tcPr>
          <w:p w14:paraId="4BA1477B" w14:textId="77777777" w:rsidR="000212D4" w:rsidRPr="000212D4" w:rsidRDefault="000212D4" w:rsidP="000212D4">
            <w:pPr>
              <w:spacing w:after="0" w:line="240" w:lineRule="auto"/>
              <w:rPr>
                <w:rFonts w:ascii="Calibri" w:eastAsia="Times New Roman" w:hAnsi="Calibri" w:cs="Calibri"/>
                <w:color w:val="000000"/>
                <w:lang w:eastAsia="es-CO"/>
              </w:rPr>
            </w:pPr>
            <w:r w:rsidRPr="000212D4">
              <w:rPr>
                <w:rFonts w:ascii="Calibri" w:eastAsia="Times New Roman" w:hAnsi="Calibri" w:cs="Calibri"/>
                <w:color w:val="000000"/>
                <w:lang w:eastAsia="es-CO"/>
              </w:rPr>
              <w:t>Instrumento A</w:t>
            </w:r>
          </w:p>
        </w:tc>
        <w:tc>
          <w:tcPr>
            <w:tcW w:w="2860" w:type="dxa"/>
            <w:tcBorders>
              <w:top w:val="nil"/>
              <w:left w:val="nil"/>
              <w:bottom w:val="single" w:sz="4" w:space="0" w:color="000000"/>
              <w:right w:val="single" w:sz="4" w:space="0" w:color="000000"/>
            </w:tcBorders>
            <w:shd w:val="clear" w:color="000000" w:fill="D9D9D9"/>
            <w:vAlign w:val="center"/>
            <w:hideMark/>
          </w:tcPr>
          <w:p w14:paraId="054027AF" w14:textId="77777777" w:rsidR="000212D4" w:rsidRPr="000212D4" w:rsidRDefault="000212D4" w:rsidP="000212D4">
            <w:pPr>
              <w:spacing w:after="0" w:line="240" w:lineRule="auto"/>
              <w:rPr>
                <w:rFonts w:ascii="Calibri" w:eastAsia="Times New Roman" w:hAnsi="Calibri" w:cs="Calibri"/>
                <w:color w:val="000000"/>
                <w:lang w:eastAsia="es-CO"/>
              </w:rPr>
            </w:pPr>
            <w:r w:rsidRPr="000212D4">
              <w:rPr>
                <w:rFonts w:ascii="Calibri" w:eastAsia="Times New Roman" w:hAnsi="Calibri" w:cs="Calibri"/>
                <w:color w:val="000000"/>
                <w:lang w:eastAsia="es-CO"/>
              </w:rPr>
              <w:t>Servidores sin personal a cargo</w:t>
            </w:r>
          </w:p>
        </w:tc>
        <w:tc>
          <w:tcPr>
            <w:tcW w:w="1420" w:type="dxa"/>
            <w:tcBorders>
              <w:top w:val="nil"/>
              <w:left w:val="nil"/>
              <w:bottom w:val="single" w:sz="4" w:space="0" w:color="000000"/>
              <w:right w:val="single" w:sz="4" w:space="0" w:color="000000"/>
            </w:tcBorders>
            <w:shd w:val="clear" w:color="000000" w:fill="D9D9D9"/>
            <w:vAlign w:val="center"/>
            <w:hideMark/>
          </w:tcPr>
          <w:p w14:paraId="093F0A91" w14:textId="77777777" w:rsidR="000212D4" w:rsidRPr="000212D4" w:rsidRDefault="000212D4" w:rsidP="000212D4">
            <w:pPr>
              <w:spacing w:after="0" w:line="240" w:lineRule="auto"/>
              <w:jc w:val="center"/>
              <w:rPr>
                <w:rFonts w:ascii="Calibri" w:eastAsia="Times New Roman" w:hAnsi="Calibri" w:cs="Calibri"/>
                <w:color w:val="000000"/>
                <w:lang w:eastAsia="es-CO"/>
              </w:rPr>
            </w:pPr>
            <w:r w:rsidRPr="000212D4">
              <w:rPr>
                <w:rFonts w:ascii="Calibri" w:eastAsia="Times New Roman" w:hAnsi="Calibri" w:cs="Calibri"/>
                <w:color w:val="000000"/>
                <w:lang w:eastAsia="es-CO"/>
              </w:rPr>
              <w:t>406</w:t>
            </w:r>
          </w:p>
        </w:tc>
        <w:tc>
          <w:tcPr>
            <w:tcW w:w="1240" w:type="dxa"/>
            <w:tcBorders>
              <w:top w:val="nil"/>
              <w:left w:val="nil"/>
              <w:bottom w:val="single" w:sz="4" w:space="0" w:color="000000"/>
              <w:right w:val="single" w:sz="4" w:space="0" w:color="000000"/>
            </w:tcBorders>
            <w:shd w:val="clear" w:color="000000" w:fill="D9D9D9"/>
            <w:vAlign w:val="center"/>
            <w:hideMark/>
          </w:tcPr>
          <w:p w14:paraId="528513AC" w14:textId="77777777" w:rsidR="000212D4" w:rsidRPr="000212D4" w:rsidRDefault="000212D4" w:rsidP="000212D4">
            <w:pPr>
              <w:spacing w:after="0" w:line="240" w:lineRule="auto"/>
              <w:jc w:val="center"/>
              <w:rPr>
                <w:rFonts w:ascii="Calibri" w:eastAsia="Times New Roman" w:hAnsi="Calibri" w:cs="Calibri"/>
                <w:color w:val="000000"/>
                <w:lang w:eastAsia="es-CO"/>
              </w:rPr>
            </w:pPr>
            <w:r w:rsidRPr="000212D4">
              <w:rPr>
                <w:rFonts w:ascii="Calibri" w:eastAsia="Times New Roman" w:hAnsi="Calibri" w:cs="Calibri"/>
                <w:color w:val="000000"/>
                <w:lang w:eastAsia="es-CO"/>
              </w:rPr>
              <w:t>366</w:t>
            </w:r>
          </w:p>
        </w:tc>
        <w:tc>
          <w:tcPr>
            <w:tcW w:w="1240" w:type="dxa"/>
            <w:tcBorders>
              <w:top w:val="nil"/>
              <w:left w:val="nil"/>
              <w:bottom w:val="single" w:sz="4" w:space="0" w:color="000000"/>
              <w:right w:val="single" w:sz="4" w:space="0" w:color="000000"/>
            </w:tcBorders>
            <w:shd w:val="clear" w:color="000000" w:fill="D9D9D9"/>
            <w:vAlign w:val="center"/>
            <w:hideMark/>
          </w:tcPr>
          <w:p w14:paraId="565093C3" w14:textId="77777777" w:rsidR="000212D4" w:rsidRPr="000212D4" w:rsidRDefault="000212D4" w:rsidP="000212D4">
            <w:pPr>
              <w:spacing w:after="0" w:line="240" w:lineRule="auto"/>
              <w:jc w:val="center"/>
              <w:rPr>
                <w:rFonts w:ascii="Calibri" w:eastAsia="Times New Roman" w:hAnsi="Calibri" w:cs="Calibri"/>
                <w:color w:val="000000"/>
                <w:lang w:eastAsia="es-CO"/>
              </w:rPr>
            </w:pPr>
            <w:r w:rsidRPr="000212D4">
              <w:rPr>
                <w:rFonts w:ascii="Calibri" w:eastAsia="Times New Roman" w:hAnsi="Calibri" w:cs="Calibri"/>
                <w:color w:val="000000"/>
                <w:lang w:eastAsia="es-CO"/>
              </w:rPr>
              <w:t>366</w:t>
            </w:r>
          </w:p>
        </w:tc>
      </w:tr>
      <w:tr w:rsidR="000212D4" w:rsidRPr="000212D4" w14:paraId="71C0C3FC" w14:textId="77777777" w:rsidTr="000212D4">
        <w:trPr>
          <w:trHeight w:val="576"/>
          <w:jc w:val="center"/>
        </w:trPr>
        <w:tc>
          <w:tcPr>
            <w:tcW w:w="1820" w:type="dxa"/>
            <w:tcBorders>
              <w:top w:val="nil"/>
              <w:left w:val="single" w:sz="4" w:space="0" w:color="000000"/>
              <w:bottom w:val="single" w:sz="4" w:space="0" w:color="000000"/>
              <w:right w:val="single" w:sz="4" w:space="0" w:color="000000"/>
            </w:tcBorders>
            <w:shd w:val="clear" w:color="000000" w:fill="D9D9D9"/>
            <w:vAlign w:val="center"/>
            <w:hideMark/>
          </w:tcPr>
          <w:p w14:paraId="268CBDE5" w14:textId="77777777" w:rsidR="000212D4" w:rsidRPr="000212D4" w:rsidRDefault="000212D4" w:rsidP="000212D4">
            <w:pPr>
              <w:spacing w:after="0" w:line="240" w:lineRule="auto"/>
              <w:rPr>
                <w:rFonts w:ascii="Calibri" w:eastAsia="Times New Roman" w:hAnsi="Calibri" w:cs="Calibri"/>
                <w:color w:val="000000"/>
                <w:lang w:eastAsia="es-CO"/>
              </w:rPr>
            </w:pPr>
            <w:r w:rsidRPr="000212D4">
              <w:rPr>
                <w:rFonts w:ascii="Calibri" w:eastAsia="Times New Roman" w:hAnsi="Calibri" w:cs="Calibri"/>
                <w:color w:val="000000"/>
                <w:lang w:eastAsia="es-CO"/>
              </w:rPr>
              <w:t>Instrumento A</w:t>
            </w:r>
          </w:p>
        </w:tc>
        <w:tc>
          <w:tcPr>
            <w:tcW w:w="2860" w:type="dxa"/>
            <w:tcBorders>
              <w:top w:val="nil"/>
              <w:left w:val="nil"/>
              <w:bottom w:val="single" w:sz="4" w:space="0" w:color="000000"/>
              <w:right w:val="single" w:sz="4" w:space="0" w:color="000000"/>
            </w:tcBorders>
            <w:shd w:val="clear" w:color="000000" w:fill="D9D9D9"/>
            <w:vAlign w:val="center"/>
            <w:hideMark/>
          </w:tcPr>
          <w:p w14:paraId="005DB9F6" w14:textId="77777777" w:rsidR="000212D4" w:rsidRPr="000212D4" w:rsidRDefault="000212D4" w:rsidP="000212D4">
            <w:pPr>
              <w:spacing w:after="0" w:line="240" w:lineRule="auto"/>
              <w:rPr>
                <w:rFonts w:ascii="Calibri" w:eastAsia="Times New Roman" w:hAnsi="Calibri" w:cs="Calibri"/>
                <w:color w:val="000000"/>
                <w:lang w:eastAsia="es-CO"/>
              </w:rPr>
            </w:pPr>
            <w:r w:rsidRPr="000212D4">
              <w:rPr>
                <w:rFonts w:ascii="Calibri" w:eastAsia="Times New Roman" w:hAnsi="Calibri" w:cs="Calibri"/>
                <w:color w:val="000000"/>
                <w:lang w:eastAsia="es-CO"/>
              </w:rPr>
              <w:t>Servidores con personal a cargo</w:t>
            </w:r>
          </w:p>
        </w:tc>
        <w:tc>
          <w:tcPr>
            <w:tcW w:w="1420" w:type="dxa"/>
            <w:tcBorders>
              <w:top w:val="nil"/>
              <w:left w:val="nil"/>
              <w:bottom w:val="single" w:sz="4" w:space="0" w:color="000000"/>
              <w:right w:val="single" w:sz="4" w:space="0" w:color="000000"/>
            </w:tcBorders>
            <w:shd w:val="clear" w:color="000000" w:fill="D9D9D9"/>
            <w:vAlign w:val="center"/>
            <w:hideMark/>
          </w:tcPr>
          <w:p w14:paraId="26B3B596" w14:textId="77777777" w:rsidR="000212D4" w:rsidRPr="000212D4" w:rsidRDefault="000212D4" w:rsidP="000212D4">
            <w:pPr>
              <w:spacing w:after="0" w:line="240" w:lineRule="auto"/>
              <w:jc w:val="center"/>
              <w:rPr>
                <w:rFonts w:ascii="Calibri" w:eastAsia="Times New Roman" w:hAnsi="Calibri" w:cs="Calibri"/>
                <w:color w:val="000000"/>
                <w:lang w:eastAsia="es-CO"/>
              </w:rPr>
            </w:pPr>
            <w:r w:rsidRPr="000212D4">
              <w:rPr>
                <w:rFonts w:ascii="Calibri" w:eastAsia="Times New Roman" w:hAnsi="Calibri" w:cs="Calibri"/>
                <w:color w:val="000000"/>
                <w:lang w:eastAsia="es-CO"/>
              </w:rPr>
              <w:t>18</w:t>
            </w:r>
          </w:p>
        </w:tc>
        <w:tc>
          <w:tcPr>
            <w:tcW w:w="1240" w:type="dxa"/>
            <w:tcBorders>
              <w:top w:val="nil"/>
              <w:left w:val="nil"/>
              <w:bottom w:val="single" w:sz="4" w:space="0" w:color="000000"/>
              <w:right w:val="single" w:sz="4" w:space="0" w:color="000000"/>
            </w:tcBorders>
            <w:shd w:val="clear" w:color="000000" w:fill="D9D9D9"/>
            <w:vAlign w:val="center"/>
            <w:hideMark/>
          </w:tcPr>
          <w:p w14:paraId="5749FD34" w14:textId="77777777" w:rsidR="000212D4" w:rsidRPr="000212D4" w:rsidRDefault="000212D4" w:rsidP="000212D4">
            <w:pPr>
              <w:spacing w:after="0" w:line="240" w:lineRule="auto"/>
              <w:jc w:val="center"/>
              <w:rPr>
                <w:rFonts w:ascii="Calibri" w:eastAsia="Times New Roman" w:hAnsi="Calibri" w:cs="Calibri"/>
                <w:color w:val="000000"/>
                <w:lang w:eastAsia="es-CO"/>
              </w:rPr>
            </w:pPr>
            <w:r w:rsidRPr="000212D4">
              <w:rPr>
                <w:rFonts w:ascii="Calibri" w:eastAsia="Times New Roman" w:hAnsi="Calibri" w:cs="Calibri"/>
                <w:color w:val="000000"/>
                <w:lang w:eastAsia="es-CO"/>
              </w:rPr>
              <w:t>16</w:t>
            </w:r>
          </w:p>
        </w:tc>
        <w:tc>
          <w:tcPr>
            <w:tcW w:w="1240" w:type="dxa"/>
            <w:tcBorders>
              <w:top w:val="nil"/>
              <w:left w:val="nil"/>
              <w:bottom w:val="single" w:sz="4" w:space="0" w:color="000000"/>
              <w:right w:val="single" w:sz="4" w:space="0" w:color="000000"/>
            </w:tcBorders>
            <w:shd w:val="clear" w:color="000000" w:fill="D9D9D9"/>
            <w:vAlign w:val="center"/>
            <w:hideMark/>
          </w:tcPr>
          <w:p w14:paraId="4C83A794" w14:textId="77777777" w:rsidR="000212D4" w:rsidRPr="000212D4" w:rsidRDefault="000212D4" w:rsidP="000212D4">
            <w:pPr>
              <w:spacing w:after="0" w:line="240" w:lineRule="auto"/>
              <w:jc w:val="center"/>
              <w:rPr>
                <w:rFonts w:ascii="Calibri" w:eastAsia="Times New Roman" w:hAnsi="Calibri" w:cs="Calibri"/>
                <w:color w:val="000000"/>
                <w:lang w:eastAsia="es-CO"/>
              </w:rPr>
            </w:pPr>
            <w:r w:rsidRPr="000212D4">
              <w:rPr>
                <w:rFonts w:ascii="Calibri" w:eastAsia="Times New Roman" w:hAnsi="Calibri" w:cs="Calibri"/>
                <w:color w:val="000000"/>
                <w:lang w:eastAsia="es-CO"/>
              </w:rPr>
              <w:t>N/A</w:t>
            </w:r>
          </w:p>
        </w:tc>
      </w:tr>
      <w:tr w:rsidR="000212D4" w:rsidRPr="000212D4" w14:paraId="3F593BF4" w14:textId="77777777" w:rsidTr="000212D4">
        <w:trPr>
          <w:trHeight w:val="288"/>
          <w:jc w:val="center"/>
        </w:trPr>
        <w:tc>
          <w:tcPr>
            <w:tcW w:w="1820" w:type="dxa"/>
            <w:tcBorders>
              <w:top w:val="nil"/>
              <w:left w:val="single" w:sz="4" w:space="0" w:color="000000"/>
              <w:bottom w:val="single" w:sz="4" w:space="0" w:color="000000"/>
              <w:right w:val="single" w:sz="4" w:space="0" w:color="000000"/>
            </w:tcBorders>
            <w:shd w:val="clear" w:color="000000" w:fill="D9D9D9"/>
            <w:vAlign w:val="center"/>
            <w:hideMark/>
          </w:tcPr>
          <w:p w14:paraId="0B2B97FB" w14:textId="77777777" w:rsidR="000212D4" w:rsidRPr="000212D4" w:rsidRDefault="000212D4" w:rsidP="000212D4">
            <w:pPr>
              <w:spacing w:after="0" w:line="240" w:lineRule="auto"/>
              <w:rPr>
                <w:rFonts w:ascii="Calibri" w:eastAsia="Times New Roman" w:hAnsi="Calibri" w:cs="Calibri"/>
                <w:color w:val="000000"/>
                <w:lang w:eastAsia="es-CO"/>
              </w:rPr>
            </w:pPr>
            <w:r w:rsidRPr="000212D4">
              <w:rPr>
                <w:rFonts w:ascii="Calibri" w:eastAsia="Times New Roman" w:hAnsi="Calibri" w:cs="Calibri"/>
                <w:color w:val="000000"/>
                <w:lang w:eastAsia="es-CO"/>
              </w:rPr>
              <w:t>Contratistas</w:t>
            </w:r>
          </w:p>
        </w:tc>
        <w:tc>
          <w:tcPr>
            <w:tcW w:w="2860" w:type="dxa"/>
            <w:tcBorders>
              <w:top w:val="nil"/>
              <w:left w:val="nil"/>
              <w:bottom w:val="single" w:sz="4" w:space="0" w:color="000000"/>
              <w:right w:val="single" w:sz="4" w:space="0" w:color="000000"/>
            </w:tcBorders>
            <w:shd w:val="clear" w:color="000000" w:fill="D9D9D9"/>
            <w:vAlign w:val="center"/>
            <w:hideMark/>
          </w:tcPr>
          <w:p w14:paraId="22722E5C" w14:textId="77777777" w:rsidR="000212D4" w:rsidRPr="000212D4" w:rsidRDefault="000212D4" w:rsidP="000212D4">
            <w:pPr>
              <w:spacing w:after="0" w:line="240" w:lineRule="auto"/>
              <w:rPr>
                <w:rFonts w:ascii="Calibri" w:eastAsia="Times New Roman" w:hAnsi="Calibri" w:cs="Calibri"/>
                <w:color w:val="000000"/>
                <w:lang w:eastAsia="es-CO"/>
              </w:rPr>
            </w:pPr>
            <w:r w:rsidRPr="000212D4">
              <w:rPr>
                <w:rFonts w:ascii="Calibri" w:eastAsia="Times New Roman" w:hAnsi="Calibri" w:cs="Calibri"/>
                <w:color w:val="000000"/>
                <w:lang w:eastAsia="es-CO"/>
              </w:rPr>
              <w:t>Contratistas de la entidad</w:t>
            </w:r>
          </w:p>
        </w:tc>
        <w:tc>
          <w:tcPr>
            <w:tcW w:w="1420" w:type="dxa"/>
            <w:tcBorders>
              <w:top w:val="nil"/>
              <w:left w:val="nil"/>
              <w:bottom w:val="single" w:sz="4" w:space="0" w:color="000000"/>
              <w:right w:val="single" w:sz="4" w:space="0" w:color="000000"/>
            </w:tcBorders>
            <w:shd w:val="clear" w:color="000000" w:fill="D9D9D9"/>
            <w:vAlign w:val="center"/>
            <w:hideMark/>
          </w:tcPr>
          <w:p w14:paraId="11693F6A" w14:textId="77777777" w:rsidR="000212D4" w:rsidRPr="000212D4" w:rsidRDefault="000212D4" w:rsidP="000212D4">
            <w:pPr>
              <w:spacing w:after="0" w:line="240" w:lineRule="auto"/>
              <w:jc w:val="center"/>
              <w:rPr>
                <w:rFonts w:ascii="Calibri" w:eastAsia="Times New Roman" w:hAnsi="Calibri" w:cs="Calibri"/>
                <w:color w:val="000000"/>
                <w:lang w:eastAsia="es-CO"/>
              </w:rPr>
            </w:pPr>
            <w:r w:rsidRPr="000212D4">
              <w:rPr>
                <w:rFonts w:ascii="Calibri" w:eastAsia="Times New Roman" w:hAnsi="Calibri" w:cs="Calibri"/>
                <w:color w:val="000000"/>
                <w:lang w:eastAsia="es-CO"/>
              </w:rPr>
              <w:t>239</w:t>
            </w:r>
          </w:p>
        </w:tc>
        <w:tc>
          <w:tcPr>
            <w:tcW w:w="1240" w:type="dxa"/>
            <w:tcBorders>
              <w:top w:val="nil"/>
              <w:left w:val="nil"/>
              <w:bottom w:val="single" w:sz="4" w:space="0" w:color="000000"/>
              <w:right w:val="single" w:sz="4" w:space="0" w:color="000000"/>
            </w:tcBorders>
            <w:shd w:val="clear" w:color="000000" w:fill="D9D9D9"/>
            <w:vAlign w:val="center"/>
            <w:hideMark/>
          </w:tcPr>
          <w:p w14:paraId="0DB27DA2" w14:textId="77777777" w:rsidR="000212D4" w:rsidRPr="000212D4" w:rsidRDefault="000212D4" w:rsidP="000212D4">
            <w:pPr>
              <w:spacing w:after="0" w:line="240" w:lineRule="auto"/>
              <w:jc w:val="center"/>
              <w:rPr>
                <w:rFonts w:ascii="Calibri" w:eastAsia="Times New Roman" w:hAnsi="Calibri" w:cs="Calibri"/>
                <w:color w:val="000000"/>
                <w:lang w:eastAsia="es-CO"/>
              </w:rPr>
            </w:pPr>
            <w:r w:rsidRPr="000212D4">
              <w:rPr>
                <w:rFonts w:ascii="Calibri" w:eastAsia="Times New Roman" w:hAnsi="Calibri" w:cs="Calibri"/>
                <w:color w:val="000000"/>
                <w:lang w:eastAsia="es-CO"/>
              </w:rPr>
              <w:t>132</w:t>
            </w:r>
          </w:p>
        </w:tc>
        <w:tc>
          <w:tcPr>
            <w:tcW w:w="1240" w:type="dxa"/>
            <w:tcBorders>
              <w:top w:val="nil"/>
              <w:left w:val="nil"/>
              <w:bottom w:val="single" w:sz="4" w:space="0" w:color="000000"/>
              <w:right w:val="single" w:sz="4" w:space="0" w:color="000000"/>
            </w:tcBorders>
            <w:shd w:val="clear" w:color="000000" w:fill="D9D9D9"/>
            <w:vAlign w:val="center"/>
            <w:hideMark/>
          </w:tcPr>
          <w:p w14:paraId="138A6534" w14:textId="77777777" w:rsidR="000212D4" w:rsidRPr="000212D4" w:rsidRDefault="000212D4" w:rsidP="000212D4">
            <w:pPr>
              <w:spacing w:after="0" w:line="240" w:lineRule="auto"/>
              <w:jc w:val="center"/>
              <w:rPr>
                <w:rFonts w:ascii="Calibri" w:eastAsia="Times New Roman" w:hAnsi="Calibri" w:cs="Calibri"/>
                <w:color w:val="000000"/>
                <w:lang w:eastAsia="es-CO"/>
              </w:rPr>
            </w:pPr>
            <w:r w:rsidRPr="000212D4">
              <w:rPr>
                <w:rFonts w:ascii="Calibri" w:eastAsia="Times New Roman" w:hAnsi="Calibri" w:cs="Calibri"/>
                <w:color w:val="000000"/>
                <w:lang w:eastAsia="es-CO"/>
              </w:rPr>
              <w:t>132</w:t>
            </w:r>
          </w:p>
        </w:tc>
      </w:tr>
      <w:tr w:rsidR="000212D4" w:rsidRPr="000212D4" w14:paraId="7E80226E" w14:textId="77777777" w:rsidTr="000212D4">
        <w:trPr>
          <w:trHeight w:val="288"/>
          <w:jc w:val="center"/>
        </w:trPr>
        <w:tc>
          <w:tcPr>
            <w:tcW w:w="4680" w:type="dxa"/>
            <w:gridSpan w:val="2"/>
            <w:tcBorders>
              <w:top w:val="single" w:sz="4" w:space="0" w:color="000000"/>
              <w:left w:val="single" w:sz="4" w:space="0" w:color="000000"/>
              <w:bottom w:val="single" w:sz="4" w:space="0" w:color="000000"/>
              <w:right w:val="single" w:sz="4" w:space="0" w:color="000000"/>
            </w:tcBorders>
            <w:shd w:val="clear" w:color="000000" w:fill="A6A6A6"/>
            <w:vAlign w:val="center"/>
            <w:hideMark/>
          </w:tcPr>
          <w:p w14:paraId="5D5DE518" w14:textId="77777777" w:rsidR="000212D4" w:rsidRPr="000212D4" w:rsidRDefault="000212D4" w:rsidP="000212D4">
            <w:pPr>
              <w:spacing w:after="0" w:line="240" w:lineRule="auto"/>
              <w:jc w:val="center"/>
              <w:rPr>
                <w:rFonts w:ascii="Calibri" w:eastAsia="Times New Roman" w:hAnsi="Calibri" w:cs="Calibri"/>
                <w:b/>
                <w:bCs/>
                <w:color w:val="FFFFFF"/>
                <w:lang w:eastAsia="es-CO"/>
              </w:rPr>
            </w:pPr>
            <w:r w:rsidRPr="000212D4">
              <w:rPr>
                <w:rFonts w:ascii="Calibri" w:eastAsia="Times New Roman" w:hAnsi="Calibri" w:cs="Calibri"/>
                <w:b/>
                <w:bCs/>
                <w:color w:val="FFFFFF"/>
                <w:lang w:eastAsia="es-CO"/>
              </w:rPr>
              <w:t>Total personas entidad / encuestadas</w:t>
            </w:r>
          </w:p>
        </w:tc>
        <w:tc>
          <w:tcPr>
            <w:tcW w:w="1420" w:type="dxa"/>
            <w:tcBorders>
              <w:top w:val="nil"/>
              <w:left w:val="nil"/>
              <w:bottom w:val="single" w:sz="4" w:space="0" w:color="000000"/>
              <w:right w:val="single" w:sz="4" w:space="0" w:color="000000"/>
            </w:tcBorders>
            <w:shd w:val="clear" w:color="000000" w:fill="A6A6A6"/>
            <w:vAlign w:val="center"/>
            <w:hideMark/>
          </w:tcPr>
          <w:p w14:paraId="762AA14F" w14:textId="77777777" w:rsidR="000212D4" w:rsidRPr="000212D4" w:rsidRDefault="000212D4" w:rsidP="000212D4">
            <w:pPr>
              <w:spacing w:after="0" w:line="240" w:lineRule="auto"/>
              <w:jc w:val="center"/>
              <w:rPr>
                <w:rFonts w:ascii="Calibri" w:eastAsia="Times New Roman" w:hAnsi="Calibri" w:cs="Calibri"/>
                <w:b/>
                <w:bCs/>
                <w:color w:val="FFFFFF"/>
                <w:lang w:eastAsia="es-CO"/>
              </w:rPr>
            </w:pPr>
            <w:r w:rsidRPr="000212D4">
              <w:rPr>
                <w:rFonts w:ascii="Calibri" w:eastAsia="Times New Roman" w:hAnsi="Calibri" w:cs="Calibri"/>
                <w:b/>
                <w:bCs/>
                <w:color w:val="FFFFFF"/>
                <w:lang w:eastAsia="es-CO"/>
              </w:rPr>
              <w:t>663</w:t>
            </w:r>
          </w:p>
        </w:tc>
        <w:tc>
          <w:tcPr>
            <w:tcW w:w="2480" w:type="dxa"/>
            <w:gridSpan w:val="2"/>
            <w:tcBorders>
              <w:top w:val="single" w:sz="4" w:space="0" w:color="000000"/>
              <w:left w:val="nil"/>
              <w:bottom w:val="single" w:sz="4" w:space="0" w:color="000000"/>
              <w:right w:val="single" w:sz="4" w:space="0" w:color="000000"/>
            </w:tcBorders>
            <w:shd w:val="clear" w:color="000000" w:fill="A6A6A6"/>
            <w:vAlign w:val="center"/>
            <w:hideMark/>
          </w:tcPr>
          <w:p w14:paraId="5C7B3A80" w14:textId="77777777" w:rsidR="000212D4" w:rsidRPr="000212D4" w:rsidRDefault="000212D4" w:rsidP="000212D4">
            <w:pPr>
              <w:spacing w:after="0" w:line="240" w:lineRule="auto"/>
              <w:jc w:val="center"/>
              <w:rPr>
                <w:rFonts w:ascii="Calibri" w:eastAsia="Times New Roman" w:hAnsi="Calibri" w:cs="Calibri"/>
                <w:b/>
                <w:bCs/>
                <w:color w:val="FFFFFF"/>
                <w:lang w:eastAsia="es-CO"/>
              </w:rPr>
            </w:pPr>
            <w:r w:rsidRPr="000212D4">
              <w:rPr>
                <w:rFonts w:ascii="Calibri" w:eastAsia="Times New Roman" w:hAnsi="Calibri" w:cs="Calibri"/>
                <w:b/>
                <w:bCs/>
                <w:color w:val="FFFFFF"/>
                <w:lang w:eastAsia="es-CO"/>
              </w:rPr>
              <w:t>514</w:t>
            </w:r>
          </w:p>
        </w:tc>
      </w:tr>
    </w:tbl>
    <w:p w14:paraId="2414E814" w14:textId="18F20A2A" w:rsidR="006F4D07" w:rsidRPr="00E833B3" w:rsidRDefault="00E833B3" w:rsidP="00E833B3">
      <w:pPr>
        <w:spacing w:after="0" w:line="240" w:lineRule="auto"/>
        <w:jc w:val="center"/>
        <w:outlineLvl w:val="0"/>
        <w:rPr>
          <w:rFonts w:cstheme="minorHAnsi"/>
          <w:b/>
          <w:sz w:val="20"/>
          <w:szCs w:val="20"/>
        </w:rPr>
      </w:pPr>
      <w:bookmarkStart w:id="28" w:name="_Toc62057419"/>
      <w:r w:rsidRPr="00E833B3">
        <w:rPr>
          <w:rFonts w:cstheme="minorHAnsi"/>
          <w:b/>
          <w:sz w:val="20"/>
          <w:szCs w:val="20"/>
        </w:rPr>
        <w:t>Fuente: Subgerencia de Recursos Humanos</w:t>
      </w:r>
      <w:bookmarkEnd w:id="28"/>
      <w:r w:rsidR="000212D4">
        <w:rPr>
          <w:rFonts w:cstheme="minorHAnsi"/>
          <w:b/>
          <w:sz w:val="20"/>
          <w:szCs w:val="20"/>
        </w:rPr>
        <w:t xml:space="preserve">. </w:t>
      </w:r>
      <w:r w:rsidR="000212D4">
        <w:rPr>
          <w:b/>
          <w:sz w:val="20"/>
          <w:lang w:val="es-ES"/>
        </w:rPr>
        <w:t>Corte: 31 diciembre 2020.</w:t>
      </w:r>
    </w:p>
    <w:p w14:paraId="6C075E79" w14:textId="77777777" w:rsidR="00E833B3" w:rsidRDefault="00E833B3" w:rsidP="00F2538C">
      <w:pPr>
        <w:spacing w:after="0" w:line="240" w:lineRule="auto"/>
        <w:jc w:val="both"/>
        <w:outlineLvl w:val="0"/>
        <w:rPr>
          <w:rFonts w:asciiTheme="majorHAnsi" w:hAnsiTheme="majorHAnsi" w:cstheme="majorHAnsi"/>
        </w:rPr>
      </w:pPr>
    </w:p>
    <w:p w14:paraId="0880C8DF" w14:textId="0A8D5BCC" w:rsidR="00F2538C" w:rsidRPr="009F1936" w:rsidRDefault="00F2538C" w:rsidP="00F2538C">
      <w:pPr>
        <w:spacing w:after="0" w:line="240" w:lineRule="auto"/>
        <w:jc w:val="both"/>
        <w:outlineLvl w:val="0"/>
        <w:rPr>
          <w:rFonts w:asciiTheme="majorHAnsi" w:eastAsia="Times New Roman" w:hAnsiTheme="majorHAnsi" w:cstheme="majorHAnsi"/>
          <w:color w:val="000000"/>
          <w:bdr w:val="none" w:sz="0" w:space="0" w:color="auto" w:frame="1"/>
        </w:rPr>
      </w:pPr>
      <w:bookmarkStart w:id="29" w:name="_Toc62057420"/>
      <w:r w:rsidRPr="009F1936">
        <w:rPr>
          <w:rFonts w:asciiTheme="majorHAnsi" w:hAnsiTheme="majorHAnsi" w:cstheme="majorHAnsi"/>
        </w:rPr>
        <w:t xml:space="preserve">De acuerdo con el informe presentado por el DASCD, el nivel de riesgo que presenta la entidad es bajo, </w:t>
      </w:r>
      <w:r w:rsidR="009F1936" w:rsidRPr="009F1936">
        <w:rPr>
          <w:rFonts w:asciiTheme="majorHAnsi" w:hAnsiTheme="majorHAnsi" w:cstheme="majorHAnsi"/>
        </w:rPr>
        <w:t>c</w:t>
      </w:r>
      <w:r w:rsidRPr="009F1936">
        <w:rPr>
          <w:rFonts w:asciiTheme="majorHAnsi" w:hAnsiTheme="majorHAnsi" w:cstheme="majorHAnsi"/>
        </w:rPr>
        <w:t>omo parte del plan de intervención, generado a partir de los resultados y recomendaciones entregados por el DASCD, entre los meses de noviembre y diciembre de 2020 se realizaron 13 talleres con el objetivo de b</w:t>
      </w:r>
      <w:r w:rsidRPr="009F1936">
        <w:rPr>
          <w:rFonts w:asciiTheme="majorHAnsi" w:eastAsia="Times New Roman" w:hAnsiTheme="majorHAnsi" w:cstheme="majorHAnsi"/>
          <w:color w:val="000000"/>
          <w:bdr w:val="none" w:sz="0" w:space="0" w:color="auto" w:frame="1"/>
        </w:rPr>
        <w:t>rindar herramientas a los servidores de la Unidad, para apoyar el bienestar mental y general, que permitan el fortalecimiento de competencias de inteligencia individual y colectiva de tal forma que se adapten y enfrenten las afectaciones generadas por la pandemia de COVID-19 de manera resiliente y que permita a la Unidad fortalecer su gestión y resultados. En estos talleres participaron 205 servidores.</w:t>
      </w:r>
      <w:bookmarkEnd w:id="29"/>
    </w:p>
    <w:p w14:paraId="4FA6CD88" w14:textId="77777777" w:rsidR="00F2538C" w:rsidRPr="009F1936" w:rsidRDefault="00F2538C" w:rsidP="00F2538C">
      <w:pPr>
        <w:shd w:val="clear" w:color="auto" w:fill="FFFFFF"/>
        <w:spacing w:after="0" w:line="240" w:lineRule="auto"/>
        <w:jc w:val="both"/>
        <w:textAlignment w:val="baseline"/>
        <w:rPr>
          <w:rFonts w:asciiTheme="majorHAnsi" w:eastAsia="Times New Roman" w:hAnsiTheme="majorHAnsi" w:cstheme="majorHAnsi"/>
          <w:b/>
          <w:color w:val="000000"/>
          <w:bdr w:val="none" w:sz="0" w:space="0" w:color="auto" w:frame="1"/>
        </w:rPr>
      </w:pPr>
    </w:p>
    <w:p w14:paraId="7687BA6E" w14:textId="28424441" w:rsidR="00F2538C" w:rsidRPr="009F1936" w:rsidRDefault="009F1936" w:rsidP="00F2538C">
      <w:pPr>
        <w:autoSpaceDE w:val="0"/>
        <w:autoSpaceDN w:val="0"/>
        <w:adjustRightInd w:val="0"/>
        <w:spacing w:after="0" w:line="240" w:lineRule="auto"/>
        <w:jc w:val="both"/>
        <w:rPr>
          <w:rFonts w:asciiTheme="majorHAnsi" w:hAnsiTheme="majorHAnsi" w:cstheme="majorHAnsi"/>
          <w:color w:val="000000"/>
        </w:rPr>
      </w:pPr>
      <w:r w:rsidRPr="009F1936">
        <w:rPr>
          <w:rFonts w:asciiTheme="majorHAnsi" w:hAnsiTheme="majorHAnsi" w:cstheme="majorHAnsi"/>
          <w:color w:val="000000"/>
        </w:rPr>
        <w:t>L</w:t>
      </w:r>
      <w:r w:rsidR="00F2538C" w:rsidRPr="009F1936">
        <w:rPr>
          <w:rFonts w:asciiTheme="majorHAnsi" w:hAnsiTheme="majorHAnsi" w:cstheme="majorHAnsi"/>
          <w:color w:val="000000"/>
        </w:rPr>
        <w:t>a Unidad continuó la implementación del modelo de teletrabajo, para lo cual se actualizó la reglamentación interna mediante la expedición de la Resolución 803 de 2020, con el fin facilitar el proceso de autorización de esta modalidad laboral. Se realizaron campañas de divulgación del modelo para dar a conocer las condiciones para acceder a éste e incentivar en los servidores la postulación para el teletrabajo.</w:t>
      </w:r>
    </w:p>
    <w:p w14:paraId="500813EF" w14:textId="77777777" w:rsidR="00F2538C" w:rsidRPr="009F1936" w:rsidRDefault="00F2538C" w:rsidP="00F2538C">
      <w:pPr>
        <w:autoSpaceDE w:val="0"/>
        <w:autoSpaceDN w:val="0"/>
        <w:adjustRightInd w:val="0"/>
        <w:spacing w:after="0" w:line="240" w:lineRule="auto"/>
        <w:jc w:val="both"/>
        <w:rPr>
          <w:rFonts w:asciiTheme="majorHAnsi" w:hAnsiTheme="majorHAnsi" w:cstheme="majorHAnsi"/>
          <w:color w:val="000000"/>
        </w:rPr>
      </w:pPr>
    </w:p>
    <w:p w14:paraId="60F188F8" w14:textId="77777777" w:rsidR="00F2538C" w:rsidRPr="009F1936" w:rsidRDefault="00F2538C" w:rsidP="00F2538C">
      <w:pPr>
        <w:autoSpaceDE w:val="0"/>
        <w:autoSpaceDN w:val="0"/>
        <w:adjustRightInd w:val="0"/>
        <w:spacing w:after="0" w:line="240" w:lineRule="auto"/>
        <w:jc w:val="both"/>
        <w:rPr>
          <w:rFonts w:asciiTheme="majorHAnsi" w:hAnsiTheme="majorHAnsi" w:cstheme="majorHAnsi"/>
          <w:color w:val="000000"/>
        </w:rPr>
      </w:pPr>
      <w:r w:rsidRPr="009F1936">
        <w:rPr>
          <w:rFonts w:asciiTheme="majorHAnsi" w:hAnsiTheme="majorHAnsi" w:cstheme="majorHAnsi"/>
          <w:color w:val="000000"/>
        </w:rPr>
        <w:t>Al finalizar el año 2020 la entidad contaba con 30 teletrabajadores, 25 en la modalidad de teletrabajo suplementario y 5 en la modalidad de teletrabajo autónomo. A diciembre de 2020 se encuentran en proceso de aprobación 10 solicitudes de teletrabajo.</w:t>
      </w:r>
    </w:p>
    <w:p w14:paraId="3020E77A" w14:textId="550E0309" w:rsidR="00322937" w:rsidRDefault="00322937" w:rsidP="00492768">
      <w:pPr>
        <w:spacing w:after="0" w:line="240" w:lineRule="auto"/>
        <w:jc w:val="both"/>
        <w:outlineLvl w:val="0"/>
        <w:rPr>
          <w:rFonts w:asciiTheme="majorHAnsi" w:eastAsiaTheme="majorEastAsia" w:hAnsiTheme="majorHAnsi" w:cstheme="minorHAnsi"/>
          <w:b/>
          <w:bCs/>
          <w:color w:val="0070C0"/>
          <w:sz w:val="24"/>
          <w:szCs w:val="24"/>
          <w:lang w:val="es-ES"/>
        </w:rPr>
      </w:pPr>
    </w:p>
    <w:p w14:paraId="15975D4B" w14:textId="31B91A5E" w:rsidR="00322937" w:rsidRDefault="00322937" w:rsidP="00492768">
      <w:pPr>
        <w:spacing w:after="0" w:line="240" w:lineRule="auto"/>
        <w:jc w:val="both"/>
        <w:outlineLvl w:val="0"/>
        <w:rPr>
          <w:rFonts w:asciiTheme="majorHAnsi" w:eastAsiaTheme="majorEastAsia" w:hAnsiTheme="majorHAnsi" w:cstheme="minorHAnsi"/>
          <w:b/>
          <w:bCs/>
          <w:color w:val="0070C0"/>
          <w:sz w:val="24"/>
          <w:szCs w:val="24"/>
          <w:lang w:val="es-ES"/>
        </w:rPr>
      </w:pPr>
      <w:r>
        <w:rPr>
          <w:rFonts w:asciiTheme="majorHAnsi" w:eastAsiaTheme="majorEastAsia" w:hAnsiTheme="majorHAnsi" w:cstheme="minorHAnsi"/>
          <w:b/>
          <w:bCs/>
          <w:noProof/>
          <w:color w:val="0070C0"/>
          <w:sz w:val="24"/>
          <w:szCs w:val="24"/>
          <w:lang w:eastAsia="es-CO"/>
        </w:rPr>
        <w:drawing>
          <wp:inline distT="0" distB="0" distL="0" distR="0" wp14:anchorId="25354B49" wp14:editId="6C597F13">
            <wp:extent cx="5404514" cy="2885863"/>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mos catastro.jpg"/>
                    <pic:cNvPicPr/>
                  </pic:nvPicPr>
                  <pic:blipFill>
                    <a:blip r:embed="rId11">
                      <a:extLst>
                        <a:ext uri="{28A0092B-C50C-407E-A947-70E740481C1C}">
                          <a14:useLocalDpi xmlns:a14="http://schemas.microsoft.com/office/drawing/2010/main" val="0"/>
                        </a:ext>
                      </a:extLst>
                    </a:blip>
                    <a:stretch>
                      <a:fillRect/>
                    </a:stretch>
                  </pic:blipFill>
                  <pic:spPr>
                    <a:xfrm>
                      <a:off x="0" y="0"/>
                      <a:ext cx="5463840" cy="2917542"/>
                    </a:xfrm>
                    <a:prstGeom prst="rect">
                      <a:avLst/>
                    </a:prstGeom>
                  </pic:spPr>
                </pic:pic>
              </a:graphicData>
            </a:graphic>
          </wp:inline>
        </w:drawing>
      </w:r>
    </w:p>
    <w:p w14:paraId="44D0BFBF" w14:textId="77777777" w:rsidR="00322937" w:rsidRDefault="00322937" w:rsidP="00492768">
      <w:pPr>
        <w:spacing w:after="0" w:line="240" w:lineRule="auto"/>
        <w:jc w:val="both"/>
        <w:outlineLvl w:val="0"/>
        <w:rPr>
          <w:rFonts w:asciiTheme="majorHAnsi" w:eastAsiaTheme="majorEastAsia" w:hAnsiTheme="majorHAnsi" w:cstheme="minorHAnsi"/>
          <w:b/>
          <w:bCs/>
          <w:color w:val="0070C0"/>
          <w:sz w:val="24"/>
          <w:szCs w:val="24"/>
          <w:lang w:val="es-ES"/>
        </w:rPr>
      </w:pPr>
    </w:p>
    <w:p w14:paraId="11C25B4F" w14:textId="119C414C" w:rsidR="00492768" w:rsidRPr="00FE7CDC" w:rsidRDefault="00492768" w:rsidP="00492768">
      <w:pPr>
        <w:spacing w:after="0" w:line="240" w:lineRule="auto"/>
        <w:jc w:val="both"/>
        <w:outlineLvl w:val="0"/>
        <w:rPr>
          <w:rFonts w:asciiTheme="majorHAnsi" w:eastAsiaTheme="majorEastAsia" w:hAnsiTheme="majorHAnsi" w:cstheme="minorHAnsi"/>
          <w:b/>
          <w:bCs/>
          <w:color w:val="FF3300"/>
          <w:sz w:val="24"/>
          <w:szCs w:val="24"/>
          <w:lang w:val="es-ES"/>
        </w:rPr>
      </w:pPr>
      <w:bookmarkStart w:id="30" w:name="_Toc62057421"/>
      <w:r w:rsidRPr="00FE7CDC">
        <w:rPr>
          <w:rFonts w:asciiTheme="majorHAnsi" w:eastAsiaTheme="majorEastAsia" w:hAnsiTheme="majorHAnsi" w:cstheme="minorHAnsi"/>
          <w:b/>
          <w:bCs/>
          <w:color w:val="FF3300"/>
          <w:sz w:val="24"/>
          <w:szCs w:val="24"/>
          <w:lang w:val="es-ES"/>
        </w:rPr>
        <w:t xml:space="preserve">2.1.1.2. </w:t>
      </w:r>
      <w:r w:rsidR="00CD56F3" w:rsidRPr="00FE7CDC">
        <w:rPr>
          <w:rFonts w:asciiTheme="majorHAnsi" w:eastAsiaTheme="majorEastAsia" w:hAnsiTheme="majorHAnsi" w:cstheme="minorHAnsi"/>
          <w:b/>
          <w:bCs/>
          <w:color w:val="FF3300"/>
          <w:sz w:val="24"/>
          <w:szCs w:val="24"/>
          <w:lang w:val="es-ES"/>
        </w:rPr>
        <w:t xml:space="preserve">Línea de acción. </w:t>
      </w:r>
      <w:r w:rsidRPr="00FE7CDC">
        <w:rPr>
          <w:rFonts w:asciiTheme="majorHAnsi" w:eastAsiaTheme="majorEastAsia" w:hAnsiTheme="majorHAnsi" w:cstheme="minorHAnsi"/>
          <w:b/>
          <w:bCs/>
          <w:color w:val="FF3300"/>
          <w:sz w:val="24"/>
          <w:szCs w:val="24"/>
          <w:lang w:val="es-ES"/>
        </w:rPr>
        <w:t>Desarrollo del talento humano por competencias y resultados.</w:t>
      </w:r>
      <w:bookmarkEnd w:id="30"/>
      <w:r w:rsidR="00485809" w:rsidRPr="00FE7CDC">
        <w:rPr>
          <w:rFonts w:asciiTheme="majorHAnsi" w:eastAsiaTheme="majorEastAsia" w:hAnsiTheme="majorHAnsi" w:cstheme="minorHAnsi"/>
          <w:b/>
          <w:bCs/>
          <w:color w:val="FF3300"/>
          <w:sz w:val="24"/>
          <w:szCs w:val="24"/>
          <w:lang w:val="es-ES"/>
        </w:rPr>
        <w:t xml:space="preserve"> </w:t>
      </w:r>
    </w:p>
    <w:p w14:paraId="6B2EB752" w14:textId="0B83A809" w:rsidR="00492768" w:rsidRPr="00AA2905" w:rsidRDefault="00492768" w:rsidP="00492768">
      <w:pPr>
        <w:spacing w:after="0" w:line="240" w:lineRule="auto"/>
        <w:jc w:val="both"/>
        <w:outlineLvl w:val="0"/>
        <w:rPr>
          <w:rFonts w:asciiTheme="majorHAnsi" w:eastAsiaTheme="majorEastAsia" w:hAnsiTheme="majorHAnsi" w:cstheme="minorHAnsi"/>
          <w:b/>
          <w:bCs/>
          <w:color w:val="0070C0"/>
          <w:sz w:val="24"/>
          <w:szCs w:val="24"/>
          <w:lang w:val="es-ES"/>
        </w:rPr>
      </w:pPr>
    </w:p>
    <w:p w14:paraId="6690AA02" w14:textId="38DC8D30" w:rsidR="00F2538C" w:rsidRDefault="00F7763B" w:rsidP="00C85B69">
      <w:pPr>
        <w:spacing w:after="0" w:line="240" w:lineRule="auto"/>
        <w:jc w:val="both"/>
      </w:pPr>
      <w:r w:rsidRPr="00C85B69">
        <w:rPr>
          <w:rFonts w:asciiTheme="majorHAnsi" w:hAnsiTheme="majorHAnsi" w:cstheme="majorHAnsi"/>
          <w:bCs/>
          <w:iCs/>
        </w:rPr>
        <w:t>La Unidad</w:t>
      </w:r>
      <w:r w:rsidR="00C85B69" w:rsidRPr="00C85B69">
        <w:rPr>
          <w:rFonts w:asciiTheme="majorHAnsi" w:hAnsiTheme="majorHAnsi" w:cstheme="majorHAnsi"/>
          <w:bCs/>
          <w:iCs/>
        </w:rPr>
        <w:t xml:space="preserve"> pretende a través de esa línea de acción, f</w:t>
      </w:r>
      <w:r w:rsidR="00F2538C" w:rsidRPr="00C85B69">
        <w:rPr>
          <w:rFonts w:asciiTheme="majorHAnsi" w:hAnsiTheme="majorHAnsi" w:cstheme="majorHAnsi"/>
        </w:rPr>
        <w:t>ortalecer las habilidades, capacidades y competencias de los servidores, así como al mejoramiento institucional, la nivelación y potencialización de las competencias, conocimientos y habilidades requeridas por los servidores de la Unidad, promoviendo el desarrollo integral de sus servidores que permitan contar con un talento humano integral, comprometido, innovador y competente</w:t>
      </w:r>
      <w:r w:rsidR="00C85B69">
        <w:rPr>
          <w:rFonts w:asciiTheme="majorHAnsi" w:hAnsiTheme="majorHAnsi" w:cstheme="majorHAnsi"/>
        </w:rPr>
        <w:t xml:space="preserve">, de igual forma, </w:t>
      </w:r>
      <w:r w:rsidR="00C85B69" w:rsidRPr="00C85B69">
        <w:rPr>
          <w:rFonts w:asciiTheme="majorHAnsi" w:hAnsiTheme="majorHAnsi" w:cstheme="majorHAnsi"/>
        </w:rPr>
        <w:t>o</w:t>
      </w:r>
      <w:r w:rsidR="00F2538C" w:rsidRPr="00C85B69">
        <w:rPr>
          <w:rFonts w:asciiTheme="majorHAnsi" w:hAnsiTheme="majorHAnsi" w:cstheme="majorHAnsi"/>
        </w:rPr>
        <w:t>rientar a las dependencias para garantizar la verificación, seguimiento y evaluación del cumplimiento de los compromisos y planes de trabajo de los servidores.</w:t>
      </w:r>
    </w:p>
    <w:p w14:paraId="56D70A0F" w14:textId="77777777" w:rsidR="00F2538C" w:rsidRPr="00C3238A" w:rsidRDefault="00F2538C" w:rsidP="00F2538C">
      <w:pPr>
        <w:pStyle w:val="Prrafodelista"/>
        <w:spacing w:after="0" w:line="240" w:lineRule="auto"/>
        <w:ind w:left="284"/>
        <w:jc w:val="both"/>
      </w:pPr>
    </w:p>
    <w:p w14:paraId="6338926C" w14:textId="37C380B0" w:rsidR="00F2538C" w:rsidRPr="00C85B69" w:rsidRDefault="00F2538C" w:rsidP="00F2538C">
      <w:pPr>
        <w:autoSpaceDE w:val="0"/>
        <w:autoSpaceDN w:val="0"/>
        <w:adjustRightInd w:val="0"/>
        <w:jc w:val="both"/>
        <w:rPr>
          <w:rFonts w:asciiTheme="majorHAnsi" w:eastAsia="Times New Roman" w:hAnsiTheme="majorHAnsi" w:cstheme="majorHAnsi"/>
          <w:color w:val="000000"/>
          <w:lang w:val="es-ES" w:eastAsia="es-ES"/>
        </w:rPr>
      </w:pPr>
      <w:r w:rsidRPr="00C85B69">
        <w:rPr>
          <w:rFonts w:asciiTheme="majorHAnsi" w:eastAsia="Times New Roman" w:hAnsiTheme="majorHAnsi" w:cstheme="majorHAnsi"/>
          <w:color w:val="000000"/>
          <w:lang w:val="es-ES" w:eastAsia="es-ES"/>
        </w:rPr>
        <w:t>L</w:t>
      </w:r>
      <w:r w:rsidR="00C85B69" w:rsidRPr="00C85B69">
        <w:rPr>
          <w:rFonts w:asciiTheme="majorHAnsi" w:eastAsia="Times New Roman" w:hAnsiTheme="majorHAnsi" w:cstheme="majorHAnsi"/>
          <w:color w:val="000000"/>
          <w:lang w:val="es-ES" w:eastAsia="es-ES"/>
        </w:rPr>
        <w:t xml:space="preserve">os </w:t>
      </w:r>
      <w:r w:rsidR="0063026B" w:rsidRPr="00C85B69">
        <w:rPr>
          <w:rFonts w:asciiTheme="majorHAnsi" w:eastAsia="Times New Roman" w:hAnsiTheme="majorHAnsi" w:cstheme="majorHAnsi"/>
          <w:color w:val="000000"/>
          <w:lang w:val="es-ES" w:eastAsia="es-ES"/>
        </w:rPr>
        <w:t>nuevos retos establecidos</w:t>
      </w:r>
      <w:r w:rsidR="00C85B69" w:rsidRPr="00C85B69">
        <w:rPr>
          <w:rFonts w:asciiTheme="majorHAnsi" w:eastAsia="Times New Roman" w:hAnsiTheme="majorHAnsi" w:cstheme="majorHAnsi"/>
          <w:color w:val="000000"/>
          <w:lang w:val="es-ES" w:eastAsia="es-ES"/>
        </w:rPr>
        <w:t xml:space="preserve"> en el contexto</w:t>
      </w:r>
      <w:r w:rsidRPr="00C85B69">
        <w:rPr>
          <w:rFonts w:asciiTheme="majorHAnsi" w:eastAsia="Times New Roman" w:hAnsiTheme="majorHAnsi" w:cstheme="majorHAnsi"/>
          <w:color w:val="000000"/>
          <w:lang w:val="es-ES" w:eastAsia="es-ES"/>
        </w:rPr>
        <w:t xml:space="preserve"> distrital y nacional, en los que la Unidad </w:t>
      </w:r>
      <w:r w:rsidR="00C85B69" w:rsidRPr="00C85B69">
        <w:rPr>
          <w:rFonts w:asciiTheme="majorHAnsi" w:eastAsia="Times New Roman" w:hAnsiTheme="majorHAnsi" w:cstheme="majorHAnsi"/>
          <w:color w:val="000000"/>
          <w:lang w:val="es-ES" w:eastAsia="es-ES"/>
        </w:rPr>
        <w:t>ti</w:t>
      </w:r>
      <w:r w:rsidRPr="00C85B69">
        <w:rPr>
          <w:rFonts w:asciiTheme="majorHAnsi" w:eastAsia="Times New Roman" w:hAnsiTheme="majorHAnsi" w:cstheme="majorHAnsi"/>
          <w:color w:val="000000"/>
          <w:lang w:val="es-ES" w:eastAsia="es-ES"/>
        </w:rPr>
        <w:t xml:space="preserve">ene a su cargo el ejercicio de las funciones </w:t>
      </w:r>
      <w:r w:rsidR="00C85B69" w:rsidRPr="00C85B69">
        <w:rPr>
          <w:rFonts w:asciiTheme="majorHAnsi" w:eastAsia="Times New Roman" w:hAnsiTheme="majorHAnsi" w:cstheme="majorHAnsi"/>
          <w:color w:val="000000"/>
          <w:lang w:val="es-ES" w:eastAsia="es-ES"/>
        </w:rPr>
        <w:t>como</w:t>
      </w:r>
      <w:r w:rsidRPr="00C85B69">
        <w:rPr>
          <w:rFonts w:asciiTheme="majorHAnsi" w:eastAsia="Times New Roman" w:hAnsiTheme="majorHAnsi" w:cstheme="majorHAnsi"/>
          <w:color w:val="000000"/>
          <w:lang w:val="es-ES" w:eastAsia="es-ES"/>
        </w:rPr>
        <w:t xml:space="preserve"> gestor y operador catastral, a que hacen referencia el artículo 79 de la Ley 1955 de 2019, </w:t>
      </w:r>
      <w:r w:rsidR="00C85B69" w:rsidRPr="00C85B69">
        <w:rPr>
          <w:rFonts w:asciiTheme="majorHAnsi" w:eastAsia="Times New Roman" w:hAnsiTheme="majorHAnsi" w:cstheme="majorHAnsi"/>
          <w:color w:val="000000"/>
          <w:lang w:val="es-ES" w:eastAsia="es-ES"/>
        </w:rPr>
        <w:t xml:space="preserve">demanda que los </w:t>
      </w:r>
      <w:r w:rsidRPr="00C85B69">
        <w:rPr>
          <w:rFonts w:asciiTheme="majorHAnsi" w:eastAsia="Times New Roman" w:hAnsiTheme="majorHAnsi" w:cstheme="majorHAnsi"/>
          <w:color w:val="000000"/>
          <w:lang w:val="es-ES" w:eastAsia="es-ES"/>
        </w:rPr>
        <w:t>servidores</w:t>
      </w:r>
      <w:r w:rsidR="00C85B69" w:rsidRPr="00C85B69">
        <w:rPr>
          <w:rFonts w:asciiTheme="majorHAnsi" w:eastAsia="Times New Roman" w:hAnsiTheme="majorHAnsi" w:cstheme="majorHAnsi"/>
          <w:color w:val="000000"/>
          <w:lang w:val="es-ES" w:eastAsia="es-ES"/>
        </w:rPr>
        <w:t xml:space="preserve"> de la entidad sean </w:t>
      </w:r>
      <w:r w:rsidRPr="00C85B69">
        <w:rPr>
          <w:rFonts w:asciiTheme="majorHAnsi" w:eastAsia="Times New Roman" w:hAnsiTheme="majorHAnsi" w:cstheme="majorHAnsi"/>
          <w:color w:val="000000"/>
          <w:lang w:val="es-ES" w:eastAsia="es-ES"/>
        </w:rPr>
        <w:t>capaces de ofrecer un servicio digno, efectivo, de calidad, oportuno, cálido y confiable, bajo los principios de transparencia, prevención y lucha contra la corrupción.</w:t>
      </w:r>
    </w:p>
    <w:p w14:paraId="0C561374" w14:textId="60489D73" w:rsidR="00F2538C" w:rsidRPr="0063026B" w:rsidRDefault="00F2538C" w:rsidP="00F2538C">
      <w:pPr>
        <w:autoSpaceDE w:val="0"/>
        <w:autoSpaceDN w:val="0"/>
        <w:adjustRightInd w:val="0"/>
        <w:jc w:val="both"/>
        <w:rPr>
          <w:rFonts w:asciiTheme="majorHAnsi" w:eastAsia="Times New Roman" w:hAnsiTheme="majorHAnsi" w:cstheme="majorHAnsi"/>
          <w:color w:val="000000"/>
          <w:lang w:val="es-ES" w:eastAsia="es-ES"/>
        </w:rPr>
      </w:pPr>
      <w:r w:rsidRPr="0063026B">
        <w:rPr>
          <w:rFonts w:asciiTheme="majorHAnsi" w:eastAsia="Times New Roman" w:hAnsiTheme="majorHAnsi" w:cstheme="majorHAnsi"/>
          <w:color w:val="000000"/>
          <w:lang w:val="es-ES" w:eastAsia="es-ES"/>
        </w:rPr>
        <w:t xml:space="preserve">La </w:t>
      </w:r>
      <w:r w:rsidRPr="0063026B">
        <w:rPr>
          <w:rFonts w:asciiTheme="majorHAnsi" w:eastAsia="Times New Roman" w:hAnsiTheme="majorHAnsi" w:cstheme="majorHAnsi"/>
          <w:bCs/>
          <w:color w:val="000000"/>
          <w:lang w:val="es-ES" w:eastAsia="es-ES"/>
        </w:rPr>
        <w:t>Gestión del Conocimiento</w:t>
      </w:r>
      <w:r w:rsidRPr="0063026B">
        <w:rPr>
          <w:rFonts w:asciiTheme="majorHAnsi" w:eastAsia="Times New Roman" w:hAnsiTheme="majorHAnsi" w:cstheme="majorHAnsi"/>
          <w:b/>
          <w:bCs/>
          <w:color w:val="000000"/>
          <w:lang w:val="es-ES" w:eastAsia="es-ES"/>
        </w:rPr>
        <w:t xml:space="preserve"> </w:t>
      </w:r>
      <w:r w:rsidRPr="0063026B">
        <w:rPr>
          <w:rFonts w:asciiTheme="majorHAnsi" w:eastAsia="Times New Roman" w:hAnsiTheme="majorHAnsi" w:cstheme="majorHAnsi"/>
          <w:color w:val="000000"/>
          <w:lang w:val="es-ES" w:eastAsia="es-ES"/>
        </w:rPr>
        <w:t>en la Unidad</w:t>
      </w:r>
      <w:r w:rsidRPr="0063026B">
        <w:rPr>
          <w:rFonts w:asciiTheme="majorHAnsi" w:eastAsia="Times New Roman" w:hAnsiTheme="majorHAnsi" w:cstheme="majorHAnsi"/>
          <w:b/>
          <w:bCs/>
          <w:color w:val="000000"/>
          <w:lang w:val="es-ES" w:eastAsia="es-ES"/>
        </w:rPr>
        <w:t xml:space="preserve"> </w:t>
      </w:r>
      <w:r w:rsidRPr="0063026B">
        <w:rPr>
          <w:rFonts w:asciiTheme="majorHAnsi" w:eastAsia="Times New Roman" w:hAnsiTheme="majorHAnsi" w:cstheme="majorHAnsi"/>
          <w:color w:val="000000"/>
          <w:lang w:val="es-ES" w:eastAsia="es-ES"/>
        </w:rPr>
        <w:t xml:space="preserve">pretende catalogar, incrementar, distribuir y mantener el conocimiento en torno a la valoración del capital intelectual, con el objetivo de contar con más personas formadas y/o capacitadas en temas específicos que nos permitan liderar y mantener </w:t>
      </w:r>
      <w:r w:rsidR="0063026B" w:rsidRPr="0063026B">
        <w:rPr>
          <w:rFonts w:asciiTheme="majorHAnsi" w:eastAsia="Times New Roman" w:hAnsiTheme="majorHAnsi" w:cstheme="majorHAnsi"/>
          <w:color w:val="000000"/>
          <w:lang w:val="es-ES" w:eastAsia="es-ES"/>
        </w:rPr>
        <w:t>el</w:t>
      </w:r>
      <w:r w:rsidRPr="0063026B">
        <w:rPr>
          <w:rFonts w:asciiTheme="majorHAnsi" w:eastAsia="Times New Roman" w:hAnsiTheme="majorHAnsi" w:cstheme="majorHAnsi"/>
          <w:color w:val="000000"/>
          <w:lang w:val="es-ES" w:eastAsia="es-ES"/>
        </w:rPr>
        <w:t xml:space="preserve"> reconocimiento y posicionamiento en el sector y a su vez cerrar brechas de conocimiento en los servidores</w:t>
      </w:r>
      <w:r w:rsidR="0063026B" w:rsidRPr="0063026B">
        <w:rPr>
          <w:rFonts w:asciiTheme="majorHAnsi" w:eastAsia="Times New Roman" w:hAnsiTheme="majorHAnsi" w:cstheme="majorHAnsi"/>
          <w:color w:val="000000"/>
          <w:lang w:val="es-ES" w:eastAsia="es-ES"/>
        </w:rPr>
        <w:t xml:space="preserve">, </w:t>
      </w:r>
      <w:r w:rsidRPr="0063026B">
        <w:rPr>
          <w:rFonts w:asciiTheme="majorHAnsi" w:eastAsia="Times New Roman" w:hAnsiTheme="majorHAnsi" w:cstheme="majorHAnsi"/>
          <w:color w:val="000000"/>
          <w:lang w:val="es-ES" w:eastAsia="es-ES"/>
        </w:rPr>
        <w:t>aprovecha</w:t>
      </w:r>
      <w:r w:rsidR="0063026B" w:rsidRPr="0063026B">
        <w:rPr>
          <w:rFonts w:asciiTheme="majorHAnsi" w:eastAsia="Times New Roman" w:hAnsiTheme="majorHAnsi" w:cstheme="majorHAnsi"/>
          <w:color w:val="000000"/>
          <w:lang w:val="es-ES" w:eastAsia="es-ES"/>
        </w:rPr>
        <w:t>ndo</w:t>
      </w:r>
      <w:r w:rsidRPr="0063026B">
        <w:rPr>
          <w:rFonts w:asciiTheme="majorHAnsi" w:eastAsia="Times New Roman" w:hAnsiTheme="majorHAnsi" w:cstheme="majorHAnsi"/>
          <w:color w:val="000000"/>
          <w:lang w:val="es-ES" w:eastAsia="es-ES"/>
        </w:rPr>
        <w:t xml:space="preserve"> el conocimiento generado por ellos mismos, </w:t>
      </w:r>
      <w:r w:rsidR="0063026B" w:rsidRPr="0063026B">
        <w:rPr>
          <w:rFonts w:asciiTheme="majorHAnsi" w:eastAsia="Times New Roman" w:hAnsiTheme="majorHAnsi" w:cstheme="majorHAnsi"/>
          <w:color w:val="000000"/>
          <w:lang w:val="es-ES" w:eastAsia="es-ES"/>
        </w:rPr>
        <w:t>para esto la entidad desarrolla los siguientes programas:</w:t>
      </w:r>
    </w:p>
    <w:p w14:paraId="25D92669" w14:textId="3D021283" w:rsidR="00F2538C" w:rsidRPr="0063026B" w:rsidRDefault="00F2538C" w:rsidP="0063026B">
      <w:pPr>
        <w:shd w:val="clear" w:color="auto" w:fill="FFFFFF"/>
        <w:jc w:val="both"/>
        <w:rPr>
          <w:rFonts w:asciiTheme="majorHAnsi" w:eastAsia="Times New Roman" w:hAnsiTheme="majorHAnsi" w:cstheme="majorHAnsi"/>
          <w:color w:val="000000"/>
          <w:lang w:val="es-ES" w:eastAsia="es-ES"/>
        </w:rPr>
      </w:pPr>
      <w:r w:rsidRPr="0063026B">
        <w:rPr>
          <w:rFonts w:asciiTheme="majorHAnsi" w:eastAsia="Batang" w:hAnsiTheme="majorHAnsi" w:cstheme="majorHAnsi"/>
          <w:b/>
          <w:spacing w:val="-5"/>
          <w:lang w:eastAsia="es-CO"/>
        </w:rPr>
        <w:t>Programas de inducción y reinducción</w:t>
      </w:r>
      <w:r w:rsidR="0063026B" w:rsidRPr="0063026B">
        <w:rPr>
          <w:rFonts w:asciiTheme="majorHAnsi" w:eastAsia="Batang" w:hAnsiTheme="majorHAnsi" w:cstheme="majorHAnsi"/>
          <w:b/>
          <w:spacing w:val="-5"/>
          <w:lang w:eastAsia="es-CO"/>
        </w:rPr>
        <w:t xml:space="preserve">: </w:t>
      </w:r>
      <w:r w:rsidRPr="0063026B">
        <w:rPr>
          <w:rFonts w:asciiTheme="majorHAnsi" w:eastAsia="Times New Roman" w:hAnsiTheme="majorHAnsi" w:cstheme="majorHAnsi"/>
          <w:lang w:val="es-ES" w:eastAsia="es-ES"/>
        </w:rPr>
        <w:t>La inducción tiene como propósito iniciar al servidor público en su integración a la cultura organizacional y al sistema de valores de la entidad. Para la vigencia 2020 se contó con la vinculación de 73 nuevos servidores a la Unidad producto del proceso de selección No. 824 de 2018 - Convocatoria DISTRITO CAPITAL-CNSC”</w:t>
      </w:r>
      <w:r w:rsidR="0063026B" w:rsidRPr="0063026B">
        <w:rPr>
          <w:rFonts w:asciiTheme="majorHAnsi" w:eastAsia="Times New Roman" w:hAnsiTheme="majorHAnsi" w:cstheme="majorHAnsi"/>
          <w:lang w:val="es-ES" w:eastAsia="es-ES"/>
        </w:rPr>
        <w:t xml:space="preserve"> y se </w:t>
      </w:r>
      <w:r w:rsidRPr="0063026B">
        <w:rPr>
          <w:rFonts w:asciiTheme="majorHAnsi" w:eastAsia="Times New Roman" w:hAnsiTheme="majorHAnsi" w:cstheme="majorHAnsi"/>
          <w:color w:val="000000"/>
          <w:lang w:val="es-ES" w:eastAsia="es-ES"/>
        </w:rPr>
        <w:t>realiz</w:t>
      </w:r>
      <w:r w:rsidR="0063026B" w:rsidRPr="0063026B">
        <w:rPr>
          <w:rFonts w:asciiTheme="majorHAnsi" w:eastAsia="Times New Roman" w:hAnsiTheme="majorHAnsi" w:cstheme="majorHAnsi"/>
          <w:color w:val="000000"/>
          <w:lang w:val="es-ES" w:eastAsia="es-ES"/>
        </w:rPr>
        <w:t>ó</w:t>
      </w:r>
      <w:r w:rsidRPr="0063026B">
        <w:rPr>
          <w:rFonts w:asciiTheme="majorHAnsi" w:eastAsia="Times New Roman" w:hAnsiTheme="majorHAnsi" w:cstheme="majorHAnsi"/>
          <w:color w:val="000000"/>
          <w:lang w:val="es-ES" w:eastAsia="es-ES"/>
        </w:rPr>
        <w:t xml:space="preserve"> un programa de inducción, que contempla 2 fases, una virtual a cargo de la Unidad con una duración de 4 días, seguida de la inducción complementaria </w:t>
      </w:r>
      <w:r w:rsidRPr="0063026B">
        <w:rPr>
          <w:rFonts w:asciiTheme="majorHAnsi" w:hAnsiTheme="majorHAnsi" w:cstheme="majorHAnsi"/>
        </w:rPr>
        <w:t xml:space="preserve">efectuada a través de los cursos en modalidad virtual que se encuentran ofertados a través de la Plataforma del Departamento Administrativo del Servicio Civil Distrital. </w:t>
      </w:r>
      <w:r w:rsidRPr="0063026B">
        <w:rPr>
          <w:rFonts w:asciiTheme="majorHAnsi" w:eastAsia="Times New Roman" w:hAnsiTheme="majorHAnsi" w:cstheme="majorHAnsi"/>
          <w:color w:val="000000"/>
          <w:lang w:val="es-ES" w:eastAsia="es-ES"/>
        </w:rPr>
        <w:t xml:space="preserve">Estos cursos deben ser realizados por los servidores en un plazo de seis meses, correspondientes al periodo de prueba y como requisito para su evaluación. </w:t>
      </w:r>
    </w:p>
    <w:p w14:paraId="570658B7" w14:textId="0E670475" w:rsidR="00F2538C" w:rsidRPr="00F2035E" w:rsidRDefault="00F2538C" w:rsidP="00F2035E">
      <w:pPr>
        <w:spacing w:after="0" w:line="240" w:lineRule="auto"/>
        <w:ind w:right="142"/>
        <w:contextualSpacing/>
        <w:jc w:val="both"/>
        <w:rPr>
          <w:rFonts w:asciiTheme="majorHAnsi" w:eastAsia="Times New Roman" w:hAnsiTheme="majorHAnsi" w:cstheme="majorHAnsi"/>
          <w:lang w:eastAsia="es-ES"/>
        </w:rPr>
      </w:pPr>
      <w:r w:rsidRPr="00F2035E">
        <w:rPr>
          <w:rFonts w:asciiTheme="majorHAnsi" w:eastAsia="Times New Roman" w:hAnsiTheme="majorHAnsi" w:cstheme="majorHAnsi"/>
          <w:lang w:eastAsia="es-ES"/>
        </w:rPr>
        <w:t xml:space="preserve">Dentro del proceso de inducción se </w:t>
      </w:r>
      <w:r w:rsidR="00BB4AF7">
        <w:rPr>
          <w:rFonts w:asciiTheme="majorHAnsi" w:eastAsia="Times New Roman" w:hAnsiTheme="majorHAnsi" w:cstheme="majorHAnsi"/>
          <w:lang w:eastAsia="es-ES"/>
        </w:rPr>
        <w:t>realizó</w:t>
      </w:r>
      <w:r w:rsidR="00BB4AF7" w:rsidRPr="00F2035E">
        <w:rPr>
          <w:rFonts w:asciiTheme="majorHAnsi" w:eastAsia="Times New Roman" w:hAnsiTheme="majorHAnsi" w:cstheme="majorHAnsi"/>
          <w:lang w:eastAsia="es-ES"/>
        </w:rPr>
        <w:t xml:space="preserve"> </w:t>
      </w:r>
      <w:r w:rsidRPr="00F2035E">
        <w:rPr>
          <w:rFonts w:asciiTheme="majorHAnsi" w:eastAsia="Times New Roman" w:hAnsiTheme="majorHAnsi" w:cstheme="majorHAnsi"/>
          <w:lang w:eastAsia="es-ES"/>
        </w:rPr>
        <w:t>una evaluación pre y post de los contenidos presentados</w:t>
      </w:r>
      <w:r w:rsidR="0063026B" w:rsidRPr="00F2035E">
        <w:rPr>
          <w:rFonts w:asciiTheme="majorHAnsi" w:eastAsia="Times New Roman" w:hAnsiTheme="majorHAnsi" w:cstheme="majorHAnsi"/>
          <w:lang w:eastAsia="es-ES"/>
        </w:rPr>
        <w:t xml:space="preserve">, </w:t>
      </w:r>
      <w:r w:rsidR="00BB4AF7">
        <w:rPr>
          <w:rFonts w:asciiTheme="majorHAnsi" w:eastAsia="Times New Roman" w:hAnsiTheme="majorHAnsi" w:cstheme="majorHAnsi"/>
          <w:lang w:eastAsia="es-ES"/>
        </w:rPr>
        <w:t>l</w:t>
      </w:r>
      <w:r w:rsidR="0063026B" w:rsidRPr="00F2035E">
        <w:rPr>
          <w:rFonts w:asciiTheme="majorHAnsi" w:eastAsia="Times New Roman" w:hAnsiTheme="majorHAnsi" w:cstheme="majorHAnsi"/>
          <w:lang w:eastAsia="es-ES"/>
        </w:rPr>
        <w:t>os 77 servidores evaluados</w:t>
      </w:r>
      <w:r w:rsidR="00F2035E" w:rsidRPr="00F2035E">
        <w:rPr>
          <w:rFonts w:asciiTheme="majorHAnsi" w:eastAsia="Times New Roman" w:hAnsiTheme="majorHAnsi" w:cstheme="majorHAnsi"/>
          <w:lang w:eastAsia="es-ES"/>
        </w:rPr>
        <w:t xml:space="preserve"> obtuvieron una calificación promedio de 5.73 </w:t>
      </w:r>
      <w:r w:rsidR="00BB4AF7">
        <w:rPr>
          <w:rFonts w:asciiTheme="majorHAnsi" w:eastAsia="Times New Roman" w:hAnsiTheme="majorHAnsi" w:cstheme="majorHAnsi"/>
          <w:lang w:eastAsia="es-ES"/>
        </w:rPr>
        <w:t xml:space="preserve">de 10 </w:t>
      </w:r>
      <w:r w:rsidR="00F2035E" w:rsidRPr="00F2035E">
        <w:rPr>
          <w:rFonts w:asciiTheme="majorHAnsi" w:eastAsia="Times New Roman" w:hAnsiTheme="majorHAnsi" w:cstheme="majorHAnsi"/>
          <w:lang w:eastAsia="es-ES"/>
        </w:rPr>
        <w:t xml:space="preserve">en el </w:t>
      </w:r>
      <w:proofErr w:type="gramStart"/>
      <w:r w:rsidR="00F2035E" w:rsidRPr="00F2035E">
        <w:rPr>
          <w:rFonts w:asciiTheme="majorHAnsi" w:eastAsia="Times New Roman" w:hAnsiTheme="majorHAnsi" w:cstheme="majorHAnsi"/>
          <w:lang w:eastAsia="es-ES"/>
        </w:rPr>
        <w:t>pre</w:t>
      </w:r>
      <w:r w:rsidR="00D43A63">
        <w:rPr>
          <w:rFonts w:asciiTheme="majorHAnsi" w:eastAsia="Times New Roman" w:hAnsiTheme="majorHAnsi" w:cstheme="majorHAnsi"/>
          <w:lang w:eastAsia="es-ES"/>
        </w:rPr>
        <w:t xml:space="preserve"> -</w:t>
      </w:r>
      <w:r w:rsidR="00F2035E" w:rsidRPr="00F2035E">
        <w:rPr>
          <w:rFonts w:asciiTheme="majorHAnsi" w:eastAsia="Times New Roman" w:hAnsiTheme="majorHAnsi" w:cstheme="majorHAnsi"/>
          <w:lang w:eastAsia="es-ES"/>
        </w:rPr>
        <w:t>test</w:t>
      </w:r>
      <w:proofErr w:type="gramEnd"/>
      <w:r w:rsidR="00F2035E" w:rsidRPr="00F2035E">
        <w:rPr>
          <w:rFonts w:asciiTheme="majorHAnsi" w:eastAsia="Times New Roman" w:hAnsiTheme="majorHAnsi" w:cstheme="majorHAnsi"/>
          <w:lang w:eastAsia="es-ES"/>
        </w:rPr>
        <w:t xml:space="preserve"> y posterior a la realización del programa de inducción el promedio de calificación fue de 7.2</w:t>
      </w:r>
      <w:r w:rsidR="00933BCA">
        <w:rPr>
          <w:rFonts w:asciiTheme="majorHAnsi" w:eastAsia="Times New Roman" w:hAnsiTheme="majorHAnsi" w:cstheme="majorHAnsi"/>
          <w:lang w:eastAsia="es-ES"/>
        </w:rPr>
        <w:t xml:space="preserve"> de 10</w:t>
      </w:r>
      <w:r w:rsidR="00F2035E" w:rsidRPr="00F2035E">
        <w:rPr>
          <w:rFonts w:asciiTheme="majorHAnsi" w:eastAsia="Times New Roman" w:hAnsiTheme="majorHAnsi" w:cstheme="majorHAnsi"/>
          <w:lang w:eastAsia="es-ES"/>
        </w:rPr>
        <w:t>, lo que demuestra que el ejercicio permitió entregar conocimiento valioso de la entidad e integrarlo con la cultura organizacional.</w:t>
      </w:r>
    </w:p>
    <w:p w14:paraId="55B6F380" w14:textId="77777777" w:rsidR="00F2035E" w:rsidRDefault="00F2035E" w:rsidP="00F2035E">
      <w:pPr>
        <w:spacing w:after="0" w:line="240" w:lineRule="auto"/>
        <w:ind w:right="142"/>
        <w:contextualSpacing/>
        <w:jc w:val="both"/>
        <w:rPr>
          <w:rFonts w:eastAsia="Times New Roman" w:cstheme="minorHAnsi"/>
          <w:lang w:eastAsia="es-ES"/>
        </w:rPr>
      </w:pPr>
    </w:p>
    <w:p w14:paraId="445D127E" w14:textId="680D105B" w:rsidR="00F2538C" w:rsidRPr="007575D8" w:rsidRDefault="00F2538C" w:rsidP="00F2538C">
      <w:pPr>
        <w:autoSpaceDE w:val="0"/>
        <w:autoSpaceDN w:val="0"/>
        <w:adjustRightInd w:val="0"/>
        <w:ind w:right="49"/>
        <w:jc w:val="both"/>
        <w:rPr>
          <w:rFonts w:asciiTheme="majorHAnsi" w:eastAsia="Times New Roman" w:hAnsiTheme="majorHAnsi" w:cstheme="majorHAnsi"/>
          <w:color w:val="404040" w:themeColor="text1" w:themeTint="BF"/>
          <w:lang w:val="es-ES" w:eastAsia="es-ES"/>
        </w:rPr>
      </w:pPr>
      <w:r w:rsidRPr="007575D8">
        <w:rPr>
          <w:rFonts w:asciiTheme="majorHAnsi" w:eastAsia="Times New Roman" w:hAnsiTheme="majorHAnsi" w:cstheme="majorHAnsi"/>
          <w:b/>
          <w:bCs/>
          <w:color w:val="404040" w:themeColor="text1" w:themeTint="BF"/>
          <w:lang w:eastAsia="es-ES"/>
        </w:rPr>
        <w:t>Programa de entrenamiento en puesto de trabajo</w:t>
      </w:r>
      <w:r w:rsidR="00F2035E" w:rsidRPr="007575D8">
        <w:rPr>
          <w:rFonts w:asciiTheme="majorHAnsi" w:eastAsia="Times New Roman" w:hAnsiTheme="majorHAnsi" w:cstheme="majorHAnsi"/>
          <w:b/>
          <w:bCs/>
          <w:color w:val="404040" w:themeColor="text1" w:themeTint="BF"/>
          <w:lang w:eastAsia="es-ES"/>
        </w:rPr>
        <w:t xml:space="preserve">: </w:t>
      </w:r>
      <w:r w:rsidR="00F2035E" w:rsidRPr="007575D8">
        <w:rPr>
          <w:rFonts w:asciiTheme="majorHAnsi" w:eastAsia="Times New Roman" w:hAnsiTheme="majorHAnsi" w:cstheme="majorHAnsi"/>
          <w:bCs/>
          <w:color w:val="404040" w:themeColor="text1" w:themeTint="BF"/>
          <w:lang w:eastAsia="es-ES"/>
        </w:rPr>
        <w:t>Este programa pretende</w:t>
      </w:r>
      <w:r w:rsidR="001378BD" w:rsidRPr="007575D8">
        <w:rPr>
          <w:rFonts w:asciiTheme="majorHAnsi" w:eastAsia="Times New Roman" w:hAnsiTheme="majorHAnsi" w:cstheme="majorHAnsi"/>
          <w:b/>
          <w:bCs/>
          <w:color w:val="404040" w:themeColor="text1" w:themeTint="BF"/>
          <w:lang w:eastAsia="es-ES"/>
        </w:rPr>
        <w:t xml:space="preserve"> </w:t>
      </w:r>
      <w:r w:rsidR="001378BD" w:rsidRPr="007575D8">
        <w:rPr>
          <w:rFonts w:asciiTheme="majorHAnsi" w:eastAsia="Times New Roman" w:hAnsiTheme="majorHAnsi" w:cstheme="majorHAnsi"/>
          <w:color w:val="404040" w:themeColor="text1" w:themeTint="BF"/>
          <w:lang w:eastAsia="es-ES"/>
        </w:rPr>
        <w:t>transmitir conocimientos que le permitan a los servidores r</w:t>
      </w:r>
      <w:r w:rsidRPr="007575D8">
        <w:rPr>
          <w:rFonts w:asciiTheme="majorHAnsi" w:eastAsia="Times New Roman" w:hAnsiTheme="majorHAnsi" w:cstheme="majorHAnsi"/>
          <w:color w:val="404040" w:themeColor="text1" w:themeTint="BF"/>
          <w:lang w:eastAsia="es-ES"/>
        </w:rPr>
        <w:t>ealizar de forma eficiente</w:t>
      </w:r>
      <w:r w:rsidRPr="007575D8">
        <w:rPr>
          <w:rFonts w:asciiTheme="majorHAnsi" w:eastAsia="Times New Roman" w:hAnsiTheme="majorHAnsi" w:cstheme="majorHAnsi"/>
          <w:color w:val="404040" w:themeColor="text1" w:themeTint="BF"/>
          <w:lang w:val="es-ES" w:eastAsia="es-ES"/>
        </w:rPr>
        <w:t xml:space="preserve"> sus funciones.</w:t>
      </w:r>
      <w:r w:rsidR="001378BD" w:rsidRPr="007575D8">
        <w:rPr>
          <w:rFonts w:asciiTheme="majorHAnsi" w:eastAsia="Times New Roman" w:hAnsiTheme="majorHAnsi" w:cstheme="majorHAnsi"/>
          <w:color w:val="404040" w:themeColor="text1" w:themeTint="BF"/>
          <w:lang w:val="es-ES" w:eastAsia="es-ES"/>
        </w:rPr>
        <w:t xml:space="preserve"> Durante 2020 se cumplió en un 96% el programa.</w:t>
      </w:r>
    </w:p>
    <w:p w14:paraId="79134201" w14:textId="77777777" w:rsidR="001378BD" w:rsidRDefault="001378BD" w:rsidP="00F2538C">
      <w:pPr>
        <w:autoSpaceDE w:val="0"/>
        <w:autoSpaceDN w:val="0"/>
        <w:adjustRightInd w:val="0"/>
        <w:spacing w:after="0" w:line="240" w:lineRule="auto"/>
        <w:jc w:val="both"/>
        <w:rPr>
          <w:rFonts w:eastAsia="Times New Roman" w:cstheme="minorHAnsi"/>
          <w:b/>
          <w:color w:val="000000"/>
          <w:lang w:val="es-ES" w:eastAsia="es-ES"/>
        </w:rPr>
      </w:pPr>
    </w:p>
    <w:p w14:paraId="548A6154" w14:textId="1F934429" w:rsidR="00F2538C" w:rsidRPr="007575D8" w:rsidRDefault="00F2538C" w:rsidP="00F2538C">
      <w:pPr>
        <w:autoSpaceDE w:val="0"/>
        <w:autoSpaceDN w:val="0"/>
        <w:adjustRightInd w:val="0"/>
        <w:spacing w:after="0" w:line="240" w:lineRule="auto"/>
        <w:jc w:val="both"/>
        <w:rPr>
          <w:rFonts w:asciiTheme="majorHAnsi" w:eastAsia="Times New Roman" w:hAnsiTheme="majorHAnsi" w:cstheme="majorHAnsi"/>
          <w:bCs/>
          <w:color w:val="404040" w:themeColor="text1" w:themeTint="BF"/>
          <w:lang w:val="es-ES" w:eastAsia="es-ES"/>
        </w:rPr>
      </w:pPr>
      <w:r w:rsidRPr="007575D8">
        <w:rPr>
          <w:rFonts w:asciiTheme="majorHAnsi" w:eastAsia="Times New Roman" w:hAnsiTheme="majorHAnsi" w:cstheme="majorHAnsi"/>
          <w:b/>
          <w:color w:val="404040" w:themeColor="text1" w:themeTint="BF"/>
          <w:lang w:val="es-ES" w:eastAsia="es-ES"/>
        </w:rPr>
        <w:t>Plan Institucional de Capacitación-PIC</w:t>
      </w:r>
      <w:r w:rsidR="001378BD" w:rsidRPr="007575D8">
        <w:rPr>
          <w:rFonts w:asciiTheme="majorHAnsi" w:eastAsia="Times New Roman" w:hAnsiTheme="majorHAnsi" w:cstheme="majorHAnsi"/>
          <w:b/>
          <w:color w:val="404040" w:themeColor="text1" w:themeTint="BF"/>
          <w:lang w:val="es-ES" w:eastAsia="es-ES"/>
        </w:rPr>
        <w:t xml:space="preserve">: </w:t>
      </w:r>
      <w:r w:rsidRPr="007575D8">
        <w:rPr>
          <w:rFonts w:asciiTheme="majorHAnsi" w:eastAsia="Times New Roman" w:hAnsiTheme="majorHAnsi" w:cstheme="majorHAnsi"/>
          <w:bCs/>
          <w:color w:val="404040" w:themeColor="text1" w:themeTint="BF"/>
          <w:lang w:val="es-ES" w:eastAsia="es-ES"/>
        </w:rPr>
        <w:t xml:space="preserve">Tiene como propósito contribuir al mejoramiento institucional, la nivelación y potencialización de las competencias, conocimientos y habilidades requeridas por los servidores de la </w:t>
      </w:r>
      <w:r w:rsidR="001378BD" w:rsidRPr="007575D8">
        <w:rPr>
          <w:rFonts w:asciiTheme="majorHAnsi" w:eastAsia="Times New Roman" w:hAnsiTheme="majorHAnsi" w:cstheme="majorHAnsi"/>
          <w:bCs/>
          <w:color w:val="404040" w:themeColor="text1" w:themeTint="BF"/>
          <w:lang w:val="es-ES" w:eastAsia="es-ES"/>
        </w:rPr>
        <w:t>UAECD</w:t>
      </w:r>
      <w:r w:rsidRPr="007575D8">
        <w:rPr>
          <w:rFonts w:asciiTheme="majorHAnsi" w:eastAsia="Times New Roman" w:hAnsiTheme="majorHAnsi" w:cstheme="majorHAnsi"/>
          <w:bCs/>
          <w:color w:val="404040" w:themeColor="text1" w:themeTint="BF"/>
          <w:lang w:val="es-ES" w:eastAsia="es-ES"/>
        </w:rPr>
        <w:t xml:space="preserve">, </w:t>
      </w:r>
      <w:r w:rsidR="001378BD" w:rsidRPr="007575D8">
        <w:rPr>
          <w:rFonts w:asciiTheme="majorHAnsi" w:eastAsia="Times New Roman" w:hAnsiTheme="majorHAnsi" w:cstheme="majorHAnsi"/>
          <w:bCs/>
          <w:color w:val="404040" w:themeColor="text1" w:themeTint="BF"/>
          <w:lang w:val="es-ES" w:eastAsia="es-ES"/>
        </w:rPr>
        <w:t xml:space="preserve">lo que </w:t>
      </w:r>
      <w:r w:rsidRPr="007575D8">
        <w:rPr>
          <w:rFonts w:asciiTheme="majorHAnsi" w:eastAsia="Times New Roman" w:hAnsiTheme="majorHAnsi" w:cstheme="majorHAnsi"/>
          <w:bCs/>
          <w:color w:val="404040" w:themeColor="text1" w:themeTint="BF"/>
          <w:lang w:val="es-ES" w:eastAsia="es-ES"/>
        </w:rPr>
        <w:t>permit</w:t>
      </w:r>
      <w:r w:rsidR="001378BD" w:rsidRPr="007575D8">
        <w:rPr>
          <w:rFonts w:asciiTheme="majorHAnsi" w:eastAsia="Times New Roman" w:hAnsiTheme="majorHAnsi" w:cstheme="majorHAnsi"/>
          <w:bCs/>
          <w:color w:val="404040" w:themeColor="text1" w:themeTint="BF"/>
          <w:lang w:val="es-ES" w:eastAsia="es-ES"/>
        </w:rPr>
        <w:t>e</w:t>
      </w:r>
      <w:r w:rsidRPr="007575D8">
        <w:rPr>
          <w:rFonts w:asciiTheme="majorHAnsi" w:eastAsia="Times New Roman" w:hAnsiTheme="majorHAnsi" w:cstheme="majorHAnsi"/>
          <w:bCs/>
          <w:color w:val="404040" w:themeColor="text1" w:themeTint="BF"/>
          <w:lang w:val="es-ES" w:eastAsia="es-ES"/>
        </w:rPr>
        <w:t xml:space="preserve"> contar con un talento humano integral, comprometido, innovador y competente de conformidad con la normatividad vigente y el presupuesto asignado para tal fin.</w:t>
      </w:r>
    </w:p>
    <w:p w14:paraId="5BC4C28F" w14:textId="77777777" w:rsidR="00F2538C" w:rsidRPr="007575D8" w:rsidRDefault="00F2538C" w:rsidP="00F2538C">
      <w:pPr>
        <w:autoSpaceDE w:val="0"/>
        <w:autoSpaceDN w:val="0"/>
        <w:adjustRightInd w:val="0"/>
        <w:spacing w:after="0" w:line="240" w:lineRule="auto"/>
        <w:jc w:val="both"/>
        <w:rPr>
          <w:rFonts w:eastAsia="Times New Roman" w:cstheme="minorHAnsi"/>
          <w:color w:val="404040" w:themeColor="text1" w:themeTint="BF"/>
          <w:lang w:val="es-ES" w:eastAsia="es-ES"/>
        </w:rPr>
      </w:pPr>
    </w:p>
    <w:p w14:paraId="2668C922" w14:textId="2122BC45" w:rsidR="00F2538C" w:rsidRPr="007575D8" w:rsidRDefault="00F2538C" w:rsidP="00F2538C">
      <w:pPr>
        <w:jc w:val="both"/>
        <w:rPr>
          <w:rFonts w:asciiTheme="majorHAnsi" w:eastAsia="Times New Roman" w:hAnsiTheme="majorHAnsi" w:cstheme="majorHAnsi"/>
          <w:color w:val="404040" w:themeColor="text1" w:themeTint="BF"/>
          <w:lang w:val="es-ES" w:eastAsia="es-ES"/>
        </w:rPr>
      </w:pPr>
      <w:r w:rsidRPr="007575D8">
        <w:rPr>
          <w:rFonts w:asciiTheme="majorHAnsi" w:eastAsia="Times New Roman" w:hAnsiTheme="majorHAnsi" w:cstheme="majorHAnsi"/>
          <w:color w:val="404040" w:themeColor="text1" w:themeTint="BF"/>
          <w:lang w:val="es-ES" w:eastAsia="es-ES"/>
        </w:rPr>
        <w:t xml:space="preserve">El PIC 2020 fue adoptado mediante la Resolución No. 2417 del 31 de diciembre de 2019 a través de la cual se adoptó el Plan Estratégico de Talento Humano de la Unidad Administrativa Especial de Catastro Distrital vigencia 2020 y del cual hace parte integral el Plan Institucional de Capacitación –PIC– 2020, sin embargo, con la entrada del nuevo </w:t>
      </w:r>
      <w:r w:rsidR="00BB4AF7" w:rsidRPr="007575D8">
        <w:rPr>
          <w:rFonts w:asciiTheme="majorHAnsi" w:eastAsia="Times New Roman" w:hAnsiTheme="majorHAnsi" w:cstheme="majorHAnsi"/>
          <w:color w:val="404040" w:themeColor="text1" w:themeTint="BF"/>
          <w:lang w:val="es-ES" w:eastAsia="es-ES"/>
        </w:rPr>
        <w:t>P</w:t>
      </w:r>
      <w:r w:rsidRPr="007575D8">
        <w:rPr>
          <w:rFonts w:asciiTheme="majorHAnsi" w:eastAsia="Times New Roman" w:hAnsiTheme="majorHAnsi" w:cstheme="majorHAnsi"/>
          <w:color w:val="404040" w:themeColor="text1" w:themeTint="BF"/>
          <w:lang w:val="es-ES" w:eastAsia="es-ES"/>
        </w:rPr>
        <w:t xml:space="preserve">lan Distrital de Desarrollo, se hizo necesario modificar la mencionada resolución por la 0681 del 25 de agosto del 2020. </w:t>
      </w:r>
    </w:p>
    <w:p w14:paraId="31F57948" w14:textId="77C91D89" w:rsidR="00445E1E" w:rsidRPr="007575D8" w:rsidRDefault="00F2538C" w:rsidP="00F2538C">
      <w:pPr>
        <w:autoSpaceDE w:val="0"/>
        <w:autoSpaceDN w:val="0"/>
        <w:adjustRightInd w:val="0"/>
        <w:ind w:right="49"/>
        <w:jc w:val="both"/>
        <w:rPr>
          <w:rFonts w:asciiTheme="majorHAnsi" w:eastAsia="Times New Roman" w:hAnsiTheme="majorHAnsi" w:cstheme="majorHAnsi"/>
          <w:color w:val="404040" w:themeColor="text1" w:themeTint="BF"/>
          <w:lang w:val="es-ES" w:eastAsia="es-ES"/>
        </w:rPr>
      </w:pPr>
      <w:r w:rsidRPr="007575D8">
        <w:rPr>
          <w:rFonts w:asciiTheme="majorHAnsi" w:eastAsia="Times New Roman" w:hAnsiTheme="majorHAnsi" w:cstheme="majorHAnsi"/>
          <w:color w:val="404040" w:themeColor="text1" w:themeTint="BF"/>
          <w:lang w:val="es-ES" w:eastAsia="es-ES"/>
        </w:rPr>
        <w:t>Para la vigencia 2020</w:t>
      </w:r>
      <w:r w:rsidR="00445E1E" w:rsidRPr="007575D8">
        <w:rPr>
          <w:rFonts w:asciiTheme="majorHAnsi" w:eastAsia="Times New Roman" w:hAnsiTheme="majorHAnsi" w:cstheme="majorHAnsi"/>
          <w:color w:val="404040" w:themeColor="text1" w:themeTint="BF"/>
          <w:lang w:val="es-ES" w:eastAsia="es-ES"/>
        </w:rPr>
        <w:t xml:space="preserve">, el </w:t>
      </w:r>
      <w:r w:rsidR="00AD1143" w:rsidRPr="007575D8">
        <w:rPr>
          <w:rFonts w:asciiTheme="majorHAnsi" w:eastAsia="Times New Roman" w:hAnsiTheme="majorHAnsi" w:cstheme="majorHAnsi"/>
          <w:color w:val="404040" w:themeColor="text1" w:themeTint="BF"/>
          <w:lang w:val="es-ES" w:eastAsia="es-ES"/>
        </w:rPr>
        <w:t>P</w:t>
      </w:r>
      <w:r w:rsidR="00445E1E" w:rsidRPr="007575D8">
        <w:rPr>
          <w:rFonts w:asciiTheme="majorHAnsi" w:eastAsia="Times New Roman" w:hAnsiTheme="majorHAnsi" w:cstheme="majorHAnsi"/>
          <w:color w:val="404040" w:themeColor="text1" w:themeTint="BF"/>
          <w:lang w:val="es-ES" w:eastAsia="es-ES"/>
        </w:rPr>
        <w:t xml:space="preserve">lan Institucional de </w:t>
      </w:r>
      <w:r w:rsidR="00AD1143" w:rsidRPr="007575D8">
        <w:rPr>
          <w:rFonts w:asciiTheme="majorHAnsi" w:eastAsia="Times New Roman" w:hAnsiTheme="majorHAnsi" w:cstheme="majorHAnsi"/>
          <w:color w:val="404040" w:themeColor="text1" w:themeTint="BF"/>
          <w:lang w:val="es-ES" w:eastAsia="es-ES"/>
        </w:rPr>
        <w:t>C</w:t>
      </w:r>
      <w:r w:rsidR="00445E1E" w:rsidRPr="007575D8">
        <w:rPr>
          <w:rFonts w:asciiTheme="majorHAnsi" w:eastAsia="Times New Roman" w:hAnsiTheme="majorHAnsi" w:cstheme="majorHAnsi"/>
          <w:color w:val="404040" w:themeColor="text1" w:themeTint="BF"/>
          <w:lang w:val="es-ES" w:eastAsia="es-ES"/>
        </w:rPr>
        <w:t xml:space="preserve">apacitación </w:t>
      </w:r>
      <w:r w:rsidR="00AD1143" w:rsidRPr="007575D8">
        <w:rPr>
          <w:rFonts w:asciiTheme="majorHAnsi" w:eastAsia="Times New Roman" w:hAnsiTheme="majorHAnsi" w:cstheme="majorHAnsi"/>
          <w:color w:val="404040" w:themeColor="text1" w:themeTint="BF"/>
          <w:lang w:val="es-ES" w:eastAsia="es-ES"/>
        </w:rPr>
        <w:t xml:space="preserve">– PIC </w:t>
      </w:r>
      <w:r w:rsidR="00445E1E" w:rsidRPr="007575D8">
        <w:rPr>
          <w:rFonts w:asciiTheme="majorHAnsi" w:eastAsia="Times New Roman" w:hAnsiTheme="majorHAnsi" w:cstheme="majorHAnsi"/>
          <w:color w:val="404040" w:themeColor="text1" w:themeTint="BF"/>
          <w:lang w:val="es-ES" w:eastAsia="es-ES"/>
        </w:rPr>
        <w:t xml:space="preserve">se ejecutó en un </w:t>
      </w:r>
      <w:r w:rsidR="00AD1143" w:rsidRPr="007575D8">
        <w:rPr>
          <w:rFonts w:asciiTheme="majorHAnsi" w:eastAsia="Times New Roman" w:hAnsiTheme="majorHAnsi" w:cstheme="majorHAnsi"/>
          <w:color w:val="404040" w:themeColor="text1" w:themeTint="BF"/>
          <w:lang w:val="es-ES" w:eastAsia="es-ES"/>
        </w:rPr>
        <w:t>100</w:t>
      </w:r>
      <w:r w:rsidR="00445E1E" w:rsidRPr="007575D8">
        <w:rPr>
          <w:rFonts w:asciiTheme="majorHAnsi" w:eastAsia="Times New Roman" w:hAnsiTheme="majorHAnsi" w:cstheme="majorHAnsi"/>
          <w:color w:val="404040" w:themeColor="text1" w:themeTint="BF"/>
          <w:lang w:val="es-ES" w:eastAsia="es-ES"/>
        </w:rPr>
        <w:t>%,</w:t>
      </w:r>
      <w:r w:rsidRPr="007575D8">
        <w:rPr>
          <w:rFonts w:asciiTheme="majorHAnsi" w:eastAsia="Times New Roman" w:hAnsiTheme="majorHAnsi" w:cstheme="majorHAnsi"/>
          <w:color w:val="404040" w:themeColor="text1" w:themeTint="BF"/>
          <w:lang w:val="es-ES" w:eastAsia="es-ES"/>
        </w:rPr>
        <w:t xml:space="preserve"> se logró la </w:t>
      </w:r>
      <w:r w:rsidR="00E07AFF" w:rsidRPr="007575D8">
        <w:rPr>
          <w:rFonts w:asciiTheme="majorHAnsi" w:eastAsia="Times New Roman" w:hAnsiTheme="majorHAnsi" w:cstheme="majorHAnsi"/>
          <w:color w:val="404040" w:themeColor="text1" w:themeTint="BF"/>
          <w:lang w:val="es-ES" w:eastAsia="es-ES"/>
        </w:rPr>
        <w:t xml:space="preserve">participación de 348 servidores, con un porcentaje de satisfacción del 89%, a través de la </w:t>
      </w:r>
      <w:r w:rsidRPr="007575D8">
        <w:rPr>
          <w:rFonts w:asciiTheme="majorHAnsi" w:eastAsia="Times New Roman" w:hAnsiTheme="majorHAnsi" w:cstheme="majorHAnsi"/>
          <w:color w:val="404040" w:themeColor="text1" w:themeTint="BF"/>
          <w:lang w:val="es-ES" w:eastAsia="es-ES"/>
        </w:rPr>
        <w:t>ejecución de los siguientes cursos:</w:t>
      </w:r>
    </w:p>
    <w:p w14:paraId="00364364" w14:textId="79E55FD6" w:rsidR="001378BD" w:rsidRPr="00821971" w:rsidRDefault="001378BD" w:rsidP="001378BD">
      <w:pPr>
        <w:autoSpaceDE w:val="0"/>
        <w:autoSpaceDN w:val="0"/>
        <w:adjustRightInd w:val="0"/>
        <w:spacing w:after="0"/>
        <w:ind w:right="49"/>
        <w:jc w:val="center"/>
        <w:rPr>
          <w:rFonts w:eastAsia="Times New Roman" w:cstheme="minorHAnsi"/>
          <w:b/>
          <w:sz w:val="20"/>
          <w:lang w:val="es-ES" w:eastAsia="es-ES"/>
        </w:rPr>
      </w:pPr>
      <w:r w:rsidRPr="00821971">
        <w:rPr>
          <w:rFonts w:eastAsia="Times New Roman" w:cstheme="minorHAnsi"/>
          <w:b/>
          <w:sz w:val="20"/>
          <w:lang w:val="es-ES" w:eastAsia="es-ES"/>
        </w:rPr>
        <w:t>Tabla</w:t>
      </w:r>
      <w:r w:rsidR="00D43A63" w:rsidRPr="00821971">
        <w:rPr>
          <w:rFonts w:eastAsia="Times New Roman" w:cstheme="minorHAnsi"/>
          <w:b/>
          <w:sz w:val="20"/>
          <w:lang w:val="es-ES" w:eastAsia="es-ES"/>
        </w:rPr>
        <w:t xml:space="preserve"> No. 6</w:t>
      </w:r>
      <w:r w:rsidRPr="00821971">
        <w:rPr>
          <w:rFonts w:eastAsia="Times New Roman" w:cstheme="minorHAnsi"/>
          <w:b/>
          <w:sz w:val="20"/>
          <w:lang w:val="es-ES" w:eastAsia="es-ES"/>
        </w:rPr>
        <w:t xml:space="preserve"> </w:t>
      </w:r>
      <w:r w:rsidR="00D43A63" w:rsidRPr="00821971">
        <w:rPr>
          <w:rFonts w:eastAsia="Times New Roman" w:cstheme="minorHAnsi"/>
          <w:b/>
          <w:sz w:val="20"/>
          <w:lang w:val="es-ES" w:eastAsia="es-ES"/>
        </w:rPr>
        <w:t>e</w:t>
      </w:r>
      <w:r w:rsidRPr="00821971">
        <w:rPr>
          <w:rFonts w:eastAsia="Times New Roman" w:cstheme="minorHAnsi"/>
          <w:b/>
          <w:sz w:val="20"/>
          <w:lang w:val="es-ES" w:eastAsia="es-ES"/>
        </w:rPr>
        <w:t>jecución de PIC 2020</w:t>
      </w:r>
    </w:p>
    <w:tbl>
      <w:tblPr>
        <w:tblStyle w:val="Tabladecuadrcula1clara-nfasis111"/>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846"/>
        <w:gridCol w:w="4819"/>
        <w:gridCol w:w="1389"/>
        <w:gridCol w:w="2126"/>
      </w:tblGrid>
      <w:tr w:rsidR="00F2538C" w:rsidRPr="00E3707D" w14:paraId="4F559B71" w14:textId="77777777" w:rsidTr="0022749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A6A6A6" w:themeFill="background1" w:themeFillShade="A6"/>
            <w:noWrap/>
            <w:vAlign w:val="center"/>
            <w:hideMark/>
          </w:tcPr>
          <w:p w14:paraId="6253886A" w14:textId="0C8FBDE6" w:rsidR="00F2538C" w:rsidRPr="00BB4AF7" w:rsidRDefault="00BB4AF7" w:rsidP="00F2538C">
            <w:pPr>
              <w:tabs>
                <w:tab w:val="left" w:pos="0"/>
              </w:tabs>
              <w:jc w:val="center"/>
              <w:rPr>
                <w:rFonts w:eastAsia="Times New Roman" w:cs="Calibri"/>
                <w:color w:val="FFFFFF" w:themeColor="background1"/>
                <w:sz w:val="18"/>
                <w:szCs w:val="18"/>
                <w:lang w:eastAsia="es-CO"/>
              </w:rPr>
            </w:pPr>
            <w:r>
              <w:rPr>
                <w:rFonts w:eastAsia="Times New Roman" w:cs="Calibri"/>
                <w:color w:val="FFFFFF" w:themeColor="background1"/>
                <w:sz w:val="18"/>
                <w:szCs w:val="18"/>
                <w:lang w:eastAsia="es-CO"/>
              </w:rPr>
              <w:t>MES</w:t>
            </w:r>
          </w:p>
        </w:tc>
        <w:tc>
          <w:tcPr>
            <w:tcW w:w="4819" w:type="dxa"/>
            <w:tcBorders>
              <w:bottom w:val="none" w:sz="0" w:space="0" w:color="auto"/>
            </w:tcBorders>
            <w:shd w:val="clear" w:color="auto" w:fill="A6A6A6" w:themeFill="background1" w:themeFillShade="A6"/>
            <w:noWrap/>
            <w:vAlign w:val="center"/>
            <w:hideMark/>
          </w:tcPr>
          <w:p w14:paraId="39A53CC6" w14:textId="4F80388A" w:rsidR="00F2538C" w:rsidRPr="00BB4AF7" w:rsidRDefault="00BB4AF7" w:rsidP="00F2538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18"/>
                <w:szCs w:val="18"/>
                <w:lang w:eastAsia="es-CO"/>
              </w:rPr>
            </w:pPr>
            <w:r w:rsidRPr="00BB4AF7">
              <w:rPr>
                <w:rFonts w:eastAsia="Times New Roman" w:cs="Calibri"/>
                <w:color w:val="FFFFFF" w:themeColor="background1"/>
                <w:sz w:val="18"/>
                <w:szCs w:val="18"/>
                <w:lang w:eastAsia="es-CO"/>
              </w:rPr>
              <w:t>T</w:t>
            </w:r>
            <w:r>
              <w:rPr>
                <w:rFonts w:eastAsia="Times New Roman" w:cs="Calibri"/>
                <w:color w:val="FFFFFF" w:themeColor="background1"/>
                <w:sz w:val="18"/>
                <w:szCs w:val="18"/>
                <w:lang w:eastAsia="es-CO"/>
              </w:rPr>
              <w:t>EMA</w:t>
            </w:r>
          </w:p>
        </w:tc>
        <w:tc>
          <w:tcPr>
            <w:tcW w:w="1276" w:type="dxa"/>
            <w:tcBorders>
              <w:bottom w:val="none" w:sz="0" w:space="0" w:color="auto"/>
            </w:tcBorders>
            <w:shd w:val="clear" w:color="auto" w:fill="A6A6A6" w:themeFill="background1" w:themeFillShade="A6"/>
            <w:vAlign w:val="center"/>
            <w:hideMark/>
          </w:tcPr>
          <w:p w14:paraId="131951D9" w14:textId="025CF780" w:rsidR="00F2538C" w:rsidRPr="00BB4AF7" w:rsidRDefault="00BB4AF7" w:rsidP="00F2538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18"/>
                <w:szCs w:val="18"/>
                <w:lang w:eastAsia="es-CO"/>
              </w:rPr>
            </w:pPr>
            <w:r>
              <w:rPr>
                <w:rFonts w:eastAsia="Times New Roman" w:cs="Calibri"/>
                <w:color w:val="FFFFFF" w:themeColor="background1"/>
                <w:sz w:val="18"/>
                <w:szCs w:val="18"/>
                <w:lang w:eastAsia="es-CO"/>
              </w:rPr>
              <w:t>SERVIDORES PARTICIPANTES</w:t>
            </w:r>
            <w:r w:rsidR="00F2538C" w:rsidRPr="00BB4AF7">
              <w:rPr>
                <w:rFonts w:eastAsia="Times New Roman" w:cs="Calibri"/>
                <w:color w:val="FFFFFF" w:themeColor="background1"/>
                <w:sz w:val="18"/>
                <w:szCs w:val="18"/>
                <w:lang w:eastAsia="es-CO"/>
              </w:rPr>
              <w:t xml:space="preserve">  </w:t>
            </w:r>
          </w:p>
        </w:tc>
        <w:tc>
          <w:tcPr>
            <w:tcW w:w="2126" w:type="dxa"/>
            <w:tcBorders>
              <w:bottom w:val="none" w:sz="0" w:space="0" w:color="auto"/>
            </w:tcBorders>
            <w:shd w:val="clear" w:color="auto" w:fill="A6A6A6" w:themeFill="background1" w:themeFillShade="A6"/>
            <w:noWrap/>
            <w:vAlign w:val="center"/>
            <w:hideMark/>
          </w:tcPr>
          <w:p w14:paraId="4D65A41C" w14:textId="73D9FB6F" w:rsidR="00F2538C" w:rsidRPr="00BB4AF7" w:rsidRDefault="00BB4AF7" w:rsidP="00F2538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18"/>
                <w:szCs w:val="18"/>
                <w:lang w:eastAsia="es-CO"/>
              </w:rPr>
            </w:pPr>
            <w:r>
              <w:rPr>
                <w:rFonts w:eastAsia="Times New Roman" w:cs="Calibri"/>
                <w:color w:val="FFFFFF" w:themeColor="background1"/>
                <w:sz w:val="18"/>
                <w:szCs w:val="18"/>
                <w:lang w:eastAsia="es-CO"/>
              </w:rPr>
              <w:t>ENTIDAD</w:t>
            </w:r>
          </w:p>
        </w:tc>
      </w:tr>
      <w:tr w:rsidR="00F2538C" w:rsidRPr="00E3707D" w14:paraId="75CF65FC"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noWrap/>
            <w:vAlign w:val="center"/>
            <w:hideMark/>
          </w:tcPr>
          <w:p w14:paraId="22390CA7"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Enero </w:t>
            </w:r>
          </w:p>
        </w:tc>
        <w:tc>
          <w:tcPr>
            <w:tcW w:w="4819" w:type="dxa"/>
            <w:shd w:val="clear" w:color="auto" w:fill="D9D9D9" w:themeFill="background1" w:themeFillShade="D9"/>
            <w:noWrap/>
            <w:vAlign w:val="center"/>
            <w:hideMark/>
          </w:tcPr>
          <w:p w14:paraId="01A72AE7"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1. Inducción presencial </w:t>
            </w:r>
          </w:p>
        </w:tc>
        <w:tc>
          <w:tcPr>
            <w:tcW w:w="1276" w:type="dxa"/>
            <w:shd w:val="clear" w:color="auto" w:fill="D9D9D9" w:themeFill="background1" w:themeFillShade="D9"/>
            <w:noWrap/>
            <w:vAlign w:val="center"/>
            <w:hideMark/>
          </w:tcPr>
          <w:p w14:paraId="0525974B"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11</w:t>
            </w:r>
          </w:p>
        </w:tc>
        <w:tc>
          <w:tcPr>
            <w:tcW w:w="2126" w:type="dxa"/>
            <w:shd w:val="clear" w:color="auto" w:fill="D9D9D9" w:themeFill="background1" w:themeFillShade="D9"/>
            <w:noWrap/>
            <w:hideMark/>
          </w:tcPr>
          <w:p w14:paraId="0E29D4A5"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w:t>
            </w:r>
          </w:p>
        </w:tc>
      </w:tr>
      <w:tr w:rsidR="00F2538C" w:rsidRPr="00E3707D" w14:paraId="668A7B1A" w14:textId="77777777" w:rsidTr="00227497">
        <w:trPr>
          <w:trHeight w:val="465"/>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30885D47"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7A6F4C06"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2. Gestión del Talento Humano- Decreto Único Reglamentario del Sector de Función Pública </w:t>
            </w:r>
          </w:p>
        </w:tc>
        <w:tc>
          <w:tcPr>
            <w:tcW w:w="1276" w:type="dxa"/>
            <w:shd w:val="clear" w:color="auto" w:fill="D9D9D9" w:themeFill="background1" w:themeFillShade="D9"/>
            <w:noWrap/>
            <w:vAlign w:val="center"/>
            <w:hideMark/>
          </w:tcPr>
          <w:p w14:paraId="1AC47D37"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11</w:t>
            </w:r>
          </w:p>
        </w:tc>
        <w:tc>
          <w:tcPr>
            <w:tcW w:w="2126" w:type="dxa"/>
            <w:shd w:val="clear" w:color="auto" w:fill="D9D9D9" w:themeFill="background1" w:themeFillShade="D9"/>
            <w:noWrap/>
            <w:hideMark/>
          </w:tcPr>
          <w:p w14:paraId="7F046458"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w:t>
            </w:r>
          </w:p>
        </w:tc>
      </w:tr>
      <w:tr w:rsidR="00F2538C" w:rsidRPr="00E3707D" w14:paraId="5B7F90AB"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noWrap/>
            <w:vAlign w:val="center"/>
            <w:hideMark/>
          </w:tcPr>
          <w:p w14:paraId="69A18D74"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febrero </w:t>
            </w:r>
          </w:p>
        </w:tc>
        <w:tc>
          <w:tcPr>
            <w:tcW w:w="4819" w:type="dxa"/>
            <w:shd w:val="clear" w:color="auto" w:fill="D9D9D9" w:themeFill="background1" w:themeFillShade="D9"/>
            <w:vAlign w:val="center"/>
            <w:hideMark/>
          </w:tcPr>
          <w:p w14:paraId="75BC8264"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1.Herramientas para el Teletrabajo</w:t>
            </w:r>
          </w:p>
        </w:tc>
        <w:tc>
          <w:tcPr>
            <w:tcW w:w="1276" w:type="dxa"/>
            <w:shd w:val="clear" w:color="auto" w:fill="D9D9D9" w:themeFill="background1" w:themeFillShade="D9"/>
            <w:noWrap/>
            <w:vAlign w:val="center"/>
            <w:hideMark/>
          </w:tcPr>
          <w:p w14:paraId="5BE31BB4"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24</w:t>
            </w:r>
          </w:p>
        </w:tc>
        <w:tc>
          <w:tcPr>
            <w:tcW w:w="2126" w:type="dxa"/>
            <w:shd w:val="clear" w:color="auto" w:fill="D9D9D9" w:themeFill="background1" w:themeFillShade="D9"/>
            <w:hideMark/>
          </w:tcPr>
          <w:p w14:paraId="32AABF74"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DASCD</w:t>
            </w:r>
          </w:p>
        </w:tc>
      </w:tr>
      <w:tr w:rsidR="00F2538C" w:rsidRPr="00E3707D" w14:paraId="10908C40"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47DDCD8E"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2323ADD5"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2.inglés - curso virtual </w:t>
            </w:r>
          </w:p>
        </w:tc>
        <w:tc>
          <w:tcPr>
            <w:tcW w:w="1276" w:type="dxa"/>
            <w:shd w:val="clear" w:color="auto" w:fill="D9D9D9" w:themeFill="background1" w:themeFillShade="D9"/>
            <w:noWrap/>
            <w:vAlign w:val="center"/>
            <w:hideMark/>
          </w:tcPr>
          <w:p w14:paraId="2AD097C7"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w:t>
            </w:r>
          </w:p>
        </w:tc>
        <w:tc>
          <w:tcPr>
            <w:tcW w:w="2126" w:type="dxa"/>
            <w:shd w:val="clear" w:color="auto" w:fill="D9D9D9" w:themeFill="background1" w:themeFillShade="D9"/>
            <w:noWrap/>
            <w:hideMark/>
          </w:tcPr>
          <w:p w14:paraId="1F5B6724"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SENA</w:t>
            </w:r>
          </w:p>
        </w:tc>
      </w:tr>
      <w:tr w:rsidR="00F2538C" w:rsidRPr="00E3707D" w14:paraId="1A9C589E"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noWrap/>
            <w:vAlign w:val="center"/>
            <w:hideMark/>
          </w:tcPr>
          <w:p w14:paraId="14612142"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Marzo </w:t>
            </w:r>
          </w:p>
        </w:tc>
        <w:tc>
          <w:tcPr>
            <w:tcW w:w="4819" w:type="dxa"/>
            <w:shd w:val="clear" w:color="auto" w:fill="D9D9D9" w:themeFill="background1" w:themeFillShade="D9"/>
            <w:vAlign w:val="center"/>
            <w:hideMark/>
          </w:tcPr>
          <w:p w14:paraId="6D45A8AE"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1. Inducción y reinducción para los servidores de GCAU </w:t>
            </w:r>
          </w:p>
        </w:tc>
        <w:tc>
          <w:tcPr>
            <w:tcW w:w="1276" w:type="dxa"/>
            <w:shd w:val="clear" w:color="auto" w:fill="D9D9D9" w:themeFill="background1" w:themeFillShade="D9"/>
            <w:noWrap/>
            <w:vAlign w:val="center"/>
            <w:hideMark/>
          </w:tcPr>
          <w:p w14:paraId="246514E6"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35</w:t>
            </w:r>
          </w:p>
        </w:tc>
        <w:tc>
          <w:tcPr>
            <w:tcW w:w="2126" w:type="dxa"/>
            <w:shd w:val="clear" w:color="auto" w:fill="D9D9D9" w:themeFill="background1" w:themeFillShade="D9"/>
            <w:noWrap/>
            <w:hideMark/>
          </w:tcPr>
          <w:p w14:paraId="54DF6E6E"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w:t>
            </w:r>
          </w:p>
        </w:tc>
      </w:tr>
      <w:tr w:rsidR="00F2538C" w:rsidRPr="00E3707D" w14:paraId="365D5ECB"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7B005307"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567E2522"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 Negociación</w:t>
            </w:r>
          </w:p>
        </w:tc>
        <w:tc>
          <w:tcPr>
            <w:tcW w:w="1276" w:type="dxa"/>
            <w:shd w:val="clear" w:color="auto" w:fill="D9D9D9" w:themeFill="background1" w:themeFillShade="D9"/>
            <w:noWrap/>
            <w:vAlign w:val="center"/>
            <w:hideMark/>
          </w:tcPr>
          <w:p w14:paraId="40637147"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4</w:t>
            </w:r>
          </w:p>
        </w:tc>
        <w:tc>
          <w:tcPr>
            <w:tcW w:w="2126" w:type="dxa"/>
            <w:shd w:val="clear" w:color="auto" w:fill="D9D9D9" w:themeFill="background1" w:themeFillShade="D9"/>
            <w:hideMark/>
          </w:tcPr>
          <w:p w14:paraId="41FD8829"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DASCD</w:t>
            </w:r>
          </w:p>
        </w:tc>
      </w:tr>
      <w:tr w:rsidR="00F2538C" w:rsidRPr="00E3707D" w14:paraId="5EB66D0B"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370A59AE"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231F2A13"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3. Lenguaje Claro </w:t>
            </w:r>
          </w:p>
        </w:tc>
        <w:tc>
          <w:tcPr>
            <w:tcW w:w="1276" w:type="dxa"/>
            <w:shd w:val="clear" w:color="auto" w:fill="D9D9D9" w:themeFill="background1" w:themeFillShade="D9"/>
            <w:noWrap/>
            <w:vAlign w:val="center"/>
            <w:hideMark/>
          </w:tcPr>
          <w:p w14:paraId="7D9DE7C6"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w:t>
            </w:r>
          </w:p>
        </w:tc>
        <w:tc>
          <w:tcPr>
            <w:tcW w:w="2126" w:type="dxa"/>
            <w:shd w:val="clear" w:color="auto" w:fill="D9D9D9" w:themeFill="background1" w:themeFillShade="D9"/>
            <w:hideMark/>
          </w:tcPr>
          <w:p w14:paraId="2DD1A512" w14:textId="7C5655B6"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w:t>
            </w:r>
            <w:r w:rsidR="00E07AFF" w:rsidRPr="007575D8">
              <w:rPr>
                <w:rFonts w:ascii="Calibri" w:eastAsia="Times New Roman" w:hAnsi="Calibri" w:cs="Calibri"/>
                <w:color w:val="000000"/>
                <w:sz w:val="18"/>
                <w:szCs w:val="18"/>
                <w:lang w:eastAsia="es-CO"/>
              </w:rPr>
              <w:t>NP</w:t>
            </w:r>
          </w:p>
        </w:tc>
      </w:tr>
      <w:tr w:rsidR="00F2538C" w:rsidRPr="00E3707D" w14:paraId="424009F1"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noWrap/>
            <w:vAlign w:val="center"/>
            <w:hideMark/>
          </w:tcPr>
          <w:p w14:paraId="1782201B"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Abril</w:t>
            </w:r>
          </w:p>
        </w:tc>
        <w:tc>
          <w:tcPr>
            <w:tcW w:w="4819" w:type="dxa"/>
            <w:shd w:val="clear" w:color="auto" w:fill="D9D9D9" w:themeFill="background1" w:themeFillShade="D9"/>
            <w:vAlign w:val="center"/>
            <w:hideMark/>
          </w:tcPr>
          <w:p w14:paraId="76166EDE"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 Control Social al Empleo Público</w:t>
            </w:r>
          </w:p>
        </w:tc>
        <w:tc>
          <w:tcPr>
            <w:tcW w:w="1276" w:type="dxa"/>
            <w:shd w:val="clear" w:color="auto" w:fill="D9D9D9" w:themeFill="background1" w:themeFillShade="D9"/>
            <w:noWrap/>
            <w:vAlign w:val="center"/>
            <w:hideMark/>
          </w:tcPr>
          <w:p w14:paraId="55A82A4A"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4</w:t>
            </w:r>
          </w:p>
        </w:tc>
        <w:tc>
          <w:tcPr>
            <w:tcW w:w="2126" w:type="dxa"/>
            <w:shd w:val="clear" w:color="auto" w:fill="D9D9D9" w:themeFill="background1" w:themeFillShade="D9"/>
            <w:hideMark/>
          </w:tcPr>
          <w:p w14:paraId="2F6B4B99"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DASCD</w:t>
            </w:r>
          </w:p>
        </w:tc>
      </w:tr>
      <w:tr w:rsidR="00F2538C" w:rsidRPr="00E3707D" w14:paraId="4B877F97" w14:textId="77777777" w:rsidTr="00227497">
        <w:trPr>
          <w:trHeight w:val="465"/>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2DCA48D4"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4458C488"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 Creatividad e Innovación básico- -Tendencias de innovación un supermercado de ideas para innovar-</w:t>
            </w:r>
          </w:p>
        </w:tc>
        <w:tc>
          <w:tcPr>
            <w:tcW w:w="1276" w:type="dxa"/>
            <w:shd w:val="clear" w:color="auto" w:fill="D9D9D9" w:themeFill="background1" w:themeFillShade="D9"/>
            <w:noWrap/>
            <w:vAlign w:val="center"/>
            <w:hideMark/>
          </w:tcPr>
          <w:p w14:paraId="1C78753E"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w:t>
            </w:r>
          </w:p>
        </w:tc>
        <w:tc>
          <w:tcPr>
            <w:tcW w:w="2126" w:type="dxa"/>
            <w:shd w:val="clear" w:color="auto" w:fill="D9D9D9" w:themeFill="background1" w:themeFillShade="D9"/>
            <w:hideMark/>
          </w:tcPr>
          <w:p w14:paraId="54368B36"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DASCD</w:t>
            </w:r>
          </w:p>
        </w:tc>
      </w:tr>
      <w:tr w:rsidR="00F2538C" w:rsidRPr="00E3707D" w14:paraId="058BC86D"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2836B00E"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550CC7A6"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3. Comunicación Asertiva-Transformación Creativa del Conflicto- </w:t>
            </w:r>
          </w:p>
        </w:tc>
        <w:tc>
          <w:tcPr>
            <w:tcW w:w="1276" w:type="dxa"/>
            <w:shd w:val="clear" w:color="auto" w:fill="D9D9D9" w:themeFill="background1" w:themeFillShade="D9"/>
            <w:noWrap/>
            <w:vAlign w:val="center"/>
            <w:hideMark/>
          </w:tcPr>
          <w:p w14:paraId="66541ED8"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4</w:t>
            </w:r>
          </w:p>
        </w:tc>
        <w:tc>
          <w:tcPr>
            <w:tcW w:w="2126" w:type="dxa"/>
            <w:shd w:val="clear" w:color="auto" w:fill="D9D9D9" w:themeFill="background1" w:themeFillShade="D9"/>
            <w:hideMark/>
          </w:tcPr>
          <w:p w14:paraId="443021C1"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DASCD</w:t>
            </w:r>
          </w:p>
        </w:tc>
      </w:tr>
      <w:tr w:rsidR="00F2538C" w:rsidRPr="00E3707D" w14:paraId="3DEBB511" w14:textId="77777777" w:rsidTr="00227497">
        <w:trPr>
          <w:trHeight w:val="69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5E94B2DF"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099EF479"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4. Servicio al cliente en la venta y la post venta con pertinencia a las certificaciones de calidad en el servicio- Servicio al Cliente mediante comunicación telefónica</w:t>
            </w:r>
          </w:p>
        </w:tc>
        <w:tc>
          <w:tcPr>
            <w:tcW w:w="1276" w:type="dxa"/>
            <w:shd w:val="clear" w:color="auto" w:fill="D9D9D9" w:themeFill="background1" w:themeFillShade="D9"/>
            <w:noWrap/>
            <w:vAlign w:val="center"/>
            <w:hideMark/>
          </w:tcPr>
          <w:p w14:paraId="3215892B"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w:t>
            </w:r>
          </w:p>
        </w:tc>
        <w:tc>
          <w:tcPr>
            <w:tcW w:w="2126" w:type="dxa"/>
            <w:shd w:val="clear" w:color="auto" w:fill="D9D9D9" w:themeFill="background1" w:themeFillShade="D9"/>
            <w:hideMark/>
          </w:tcPr>
          <w:p w14:paraId="7F3C0DD6"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SENA</w:t>
            </w:r>
          </w:p>
        </w:tc>
      </w:tr>
      <w:tr w:rsidR="00F2538C" w:rsidRPr="00E3707D" w14:paraId="2E2915BC"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168E1D6D"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650BA6AD"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5. Ingreso al Servicio Público</w:t>
            </w:r>
          </w:p>
        </w:tc>
        <w:tc>
          <w:tcPr>
            <w:tcW w:w="1276" w:type="dxa"/>
            <w:shd w:val="clear" w:color="auto" w:fill="D9D9D9" w:themeFill="background1" w:themeFillShade="D9"/>
            <w:noWrap/>
            <w:vAlign w:val="center"/>
            <w:hideMark/>
          </w:tcPr>
          <w:p w14:paraId="0B063103"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5</w:t>
            </w:r>
          </w:p>
        </w:tc>
        <w:tc>
          <w:tcPr>
            <w:tcW w:w="2126" w:type="dxa"/>
            <w:shd w:val="clear" w:color="auto" w:fill="D9D9D9" w:themeFill="background1" w:themeFillShade="D9"/>
            <w:hideMark/>
          </w:tcPr>
          <w:p w14:paraId="079304BA"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DASCD</w:t>
            </w:r>
          </w:p>
        </w:tc>
      </w:tr>
      <w:tr w:rsidR="00F2538C" w:rsidRPr="00E3707D" w14:paraId="6D3DEEAA" w14:textId="77777777" w:rsidTr="00227497">
        <w:trPr>
          <w:trHeight w:val="45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79338FAE"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4A1C03DE"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6. Integridad y ética </w:t>
            </w:r>
          </w:p>
        </w:tc>
        <w:tc>
          <w:tcPr>
            <w:tcW w:w="1276" w:type="dxa"/>
            <w:shd w:val="clear" w:color="auto" w:fill="D9D9D9" w:themeFill="background1" w:themeFillShade="D9"/>
            <w:noWrap/>
            <w:vAlign w:val="center"/>
            <w:hideMark/>
          </w:tcPr>
          <w:p w14:paraId="2FCD26A7"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7</w:t>
            </w:r>
          </w:p>
        </w:tc>
        <w:tc>
          <w:tcPr>
            <w:tcW w:w="2126" w:type="dxa"/>
            <w:shd w:val="clear" w:color="auto" w:fill="D9D9D9" w:themeFill="background1" w:themeFillShade="D9"/>
            <w:hideMark/>
          </w:tcPr>
          <w:p w14:paraId="6C50A7B0"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Secretaria General de la Alcaldía Mayor</w:t>
            </w:r>
          </w:p>
        </w:tc>
      </w:tr>
      <w:tr w:rsidR="00F2538C" w:rsidRPr="00E3707D" w14:paraId="46DAF659" w14:textId="77777777" w:rsidTr="00227497">
        <w:trPr>
          <w:trHeight w:val="39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7BF9E6F7"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3D1E91A2"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7. Herramientas útiles para la vida laboral - Herramienta Teams</w:t>
            </w:r>
          </w:p>
        </w:tc>
        <w:tc>
          <w:tcPr>
            <w:tcW w:w="1276" w:type="dxa"/>
            <w:shd w:val="clear" w:color="auto" w:fill="D9D9D9" w:themeFill="background1" w:themeFillShade="D9"/>
            <w:noWrap/>
            <w:vAlign w:val="center"/>
            <w:hideMark/>
          </w:tcPr>
          <w:p w14:paraId="58C5D016"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304</w:t>
            </w:r>
          </w:p>
        </w:tc>
        <w:tc>
          <w:tcPr>
            <w:tcW w:w="2126" w:type="dxa"/>
            <w:shd w:val="clear" w:color="auto" w:fill="D9D9D9" w:themeFill="background1" w:themeFillShade="D9"/>
            <w:hideMark/>
          </w:tcPr>
          <w:p w14:paraId="37CCCCD6"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 GERENCIA DE TECNOLOGÍA</w:t>
            </w:r>
          </w:p>
        </w:tc>
      </w:tr>
      <w:tr w:rsidR="00F2538C" w:rsidRPr="00E3707D" w14:paraId="40194977"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noWrap/>
            <w:vAlign w:val="center"/>
            <w:hideMark/>
          </w:tcPr>
          <w:p w14:paraId="59298E8B"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Mayo</w:t>
            </w:r>
          </w:p>
        </w:tc>
        <w:tc>
          <w:tcPr>
            <w:tcW w:w="4819" w:type="dxa"/>
            <w:shd w:val="clear" w:color="auto" w:fill="D9D9D9" w:themeFill="background1" w:themeFillShade="D9"/>
            <w:vAlign w:val="center"/>
            <w:hideMark/>
          </w:tcPr>
          <w:p w14:paraId="2A4E5F03"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 Inducción 3</w:t>
            </w:r>
          </w:p>
        </w:tc>
        <w:tc>
          <w:tcPr>
            <w:tcW w:w="1276" w:type="dxa"/>
            <w:shd w:val="clear" w:color="auto" w:fill="D9D9D9" w:themeFill="background1" w:themeFillShade="D9"/>
            <w:noWrap/>
            <w:vAlign w:val="center"/>
            <w:hideMark/>
          </w:tcPr>
          <w:p w14:paraId="1B9FBAE0"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11</w:t>
            </w:r>
          </w:p>
        </w:tc>
        <w:tc>
          <w:tcPr>
            <w:tcW w:w="2126" w:type="dxa"/>
            <w:shd w:val="clear" w:color="auto" w:fill="D9D9D9" w:themeFill="background1" w:themeFillShade="D9"/>
            <w:hideMark/>
          </w:tcPr>
          <w:p w14:paraId="59D0F379"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 UAECD</w:t>
            </w:r>
          </w:p>
        </w:tc>
      </w:tr>
      <w:tr w:rsidR="00F2538C" w:rsidRPr="00E3707D" w14:paraId="2004BE69"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25243246"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78A96B50"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2. Buenas Prácticas en Gestión Documental </w:t>
            </w:r>
          </w:p>
        </w:tc>
        <w:tc>
          <w:tcPr>
            <w:tcW w:w="1276" w:type="dxa"/>
            <w:shd w:val="clear" w:color="auto" w:fill="D9D9D9" w:themeFill="background1" w:themeFillShade="D9"/>
            <w:noWrap/>
            <w:vAlign w:val="center"/>
            <w:hideMark/>
          </w:tcPr>
          <w:p w14:paraId="1686CBA2"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22</w:t>
            </w:r>
          </w:p>
        </w:tc>
        <w:tc>
          <w:tcPr>
            <w:tcW w:w="2126" w:type="dxa"/>
            <w:shd w:val="clear" w:color="auto" w:fill="D9D9D9" w:themeFill="background1" w:themeFillShade="D9"/>
            <w:hideMark/>
          </w:tcPr>
          <w:p w14:paraId="4C3ECB29"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Archivo General de la Nación </w:t>
            </w:r>
          </w:p>
        </w:tc>
      </w:tr>
      <w:tr w:rsidR="00F2538C" w:rsidRPr="00E3707D" w14:paraId="1702DA25" w14:textId="77777777" w:rsidTr="00227497">
        <w:trPr>
          <w:trHeight w:val="45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710985CD"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155F0A81"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 Lenguaje Claro</w:t>
            </w:r>
          </w:p>
        </w:tc>
        <w:tc>
          <w:tcPr>
            <w:tcW w:w="1276" w:type="dxa"/>
            <w:shd w:val="clear" w:color="auto" w:fill="D9D9D9" w:themeFill="background1" w:themeFillShade="D9"/>
            <w:noWrap/>
            <w:vAlign w:val="center"/>
            <w:hideMark/>
          </w:tcPr>
          <w:p w14:paraId="7A22A23E"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4</w:t>
            </w:r>
          </w:p>
        </w:tc>
        <w:tc>
          <w:tcPr>
            <w:tcW w:w="2126" w:type="dxa"/>
            <w:shd w:val="clear" w:color="auto" w:fill="D9D9D9" w:themeFill="background1" w:themeFillShade="D9"/>
            <w:hideMark/>
          </w:tcPr>
          <w:p w14:paraId="1DB72B3F" w14:textId="43660616" w:rsidR="00F2538C" w:rsidRPr="007575D8" w:rsidRDefault="00E07AFF"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DNP</w:t>
            </w:r>
          </w:p>
        </w:tc>
      </w:tr>
      <w:tr w:rsidR="00F2538C" w:rsidRPr="00E3707D" w14:paraId="120891AA"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63777124"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783C58A7"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4. Impactos ambientales     </w:t>
            </w:r>
          </w:p>
        </w:tc>
        <w:tc>
          <w:tcPr>
            <w:tcW w:w="1276" w:type="dxa"/>
            <w:shd w:val="clear" w:color="auto" w:fill="D9D9D9" w:themeFill="background1" w:themeFillShade="D9"/>
            <w:noWrap/>
            <w:vAlign w:val="center"/>
            <w:hideMark/>
          </w:tcPr>
          <w:p w14:paraId="3E21F20F"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11</w:t>
            </w:r>
          </w:p>
        </w:tc>
        <w:tc>
          <w:tcPr>
            <w:tcW w:w="2126" w:type="dxa"/>
            <w:shd w:val="clear" w:color="auto" w:fill="D9D9D9" w:themeFill="background1" w:themeFillShade="D9"/>
            <w:hideMark/>
          </w:tcPr>
          <w:p w14:paraId="374FF8CD"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w:t>
            </w:r>
          </w:p>
        </w:tc>
      </w:tr>
      <w:tr w:rsidR="00F2538C" w:rsidRPr="00E3707D" w14:paraId="736864D8"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6DC8DB48"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4D913FA8"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5. Orientación al usuario y al ciudadano:  </w:t>
            </w:r>
          </w:p>
        </w:tc>
        <w:tc>
          <w:tcPr>
            <w:tcW w:w="1276" w:type="dxa"/>
            <w:shd w:val="clear" w:color="auto" w:fill="D9D9D9" w:themeFill="background1" w:themeFillShade="D9"/>
            <w:noWrap/>
            <w:vAlign w:val="center"/>
            <w:hideMark/>
          </w:tcPr>
          <w:p w14:paraId="5843FC74"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5</w:t>
            </w:r>
          </w:p>
        </w:tc>
        <w:tc>
          <w:tcPr>
            <w:tcW w:w="2126" w:type="dxa"/>
            <w:shd w:val="clear" w:color="auto" w:fill="D9D9D9" w:themeFill="background1" w:themeFillShade="D9"/>
            <w:hideMark/>
          </w:tcPr>
          <w:p w14:paraId="4338C19C"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SENA   </w:t>
            </w:r>
          </w:p>
        </w:tc>
      </w:tr>
      <w:tr w:rsidR="00F2538C" w:rsidRPr="00E3707D" w14:paraId="6A5DC9A1"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noWrap/>
            <w:vAlign w:val="center"/>
            <w:hideMark/>
          </w:tcPr>
          <w:p w14:paraId="06F1B73F"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Junio</w:t>
            </w:r>
          </w:p>
        </w:tc>
        <w:tc>
          <w:tcPr>
            <w:tcW w:w="4819" w:type="dxa"/>
            <w:shd w:val="clear" w:color="auto" w:fill="D9D9D9" w:themeFill="background1" w:themeFillShade="D9"/>
            <w:vAlign w:val="center"/>
            <w:hideMark/>
          </w:tcPr>
          <w:p w14:paraId="020F9A45"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 Negociación colectiva</w:t>
            </w:r>
          </w:p>
        </w:tc>
        <w:tc>
          <w:tcPr>
            <w:tcW w:w="1276" w:type="dxa"/>
            <w:shd w:val="clear" w:color="auto" w:fill="D9D9D9" w:themeFill="background1" w:themeFillShade="D9"/>
            <w:noWrap/>
            <w:vAlign w:val="center"/>
            <w:hideMark/>
          </w:tcPr>
          <w:p w14:paraId="2B9E0D41"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12</w:t>
            </w:r>
          </w:p>
        </w:tc>
        <w:tc>
          <w:tcPr>
            <w:tcW w:w="2126" w:type="dxa"/>
            <w:shd w:val="clear" w:color="auto" w:fill="D9D9D9" w:themeFill="background1" w:themeFillShade="D9"/>
            <w:hideMark/>
          </w:tcPr>
          <w:p w14:paraId="696F3554"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CGT</w:t>
            </w:r>
          </w:p>
        </w:tc>
      </w:tr>
      <w:tr w:rsidR="00F2538C" w:rsidRPr="00E3707D" w14:paraId="6C9EA7EF" w14:textId="77777777" w:rsidTr="00227497">
        <w:trPr>
          <w:trHeight w:val="45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2B0D17D5"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305800E6"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 Gestión Integral del Riesgo en lo público- Sensibilización seguridad y privacidad de la información-</w:t>
            </w:r>
          </w:p>
        </w:tc>
        <w:tc>
          <w:tcPr>
            <w:tcW w:w="1276" w:type="dxa"/>
            <w:shd w:val="clear" w:color="auto" w:fill="D9D9D9" w:themeFill="background1" w:themeFillShade="D9"/>
            <w:noWrap/>
            <w:vAlign w:val="center"/>
            <w:hideMark/>
          </w:tcPr>
          <w:p w14:paraId="3B274C13"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218</w:t>
            </w:r>
          </w:p>
        </w:tc>
        <w:tc>
          <w:tcPr>
            <w:tcW w:w="2126" w:type="dxa"/>
            <w:shd w:val="clear" w:color="auto" w:fill="D9D9D9" w:themeFill="background1" w:themeFillShade="D9"/>
            <w:hideMark/>
          </w:tcPr>
          <w:p w14:paraId="6D9E4A8B"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UAECD- Gerencia de Tecnología </w:t>
            </w:r>
          </w:p>
        </w:tc>
      </w:tr>
      <w:tr w:rsidR="00F2538C" w:rsidRPr="00E3707D" w14:paraId="74FD0F17" w14:textId="77777777" w:rsidTr="00227497">
        <w:trPr>
          <w:trHeight w:val="45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1D9D7C54"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3DB769C6"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3. Programa de Formación en Gestión Catastral Físico, Jurídico y </w:t>
            </w:r>
            <w:proofErr w:type="spellStart"/>
            <w:r w:rsidRPr="007575D8">
              <w:rPr>
                <w:rFonts w:ascii="Calibri" w:eastAsia="Times New Roman" w:hAnsi="Calibri" w:cs="Calibri"/>
                <w:color w:val="000000"/>
                <w:sz w:val="18"/>
                <w:szCs w:val="18"/>
                <w:lang w:eastAsia="es-CO"/>
              </w:rPr>
              <w:t>Valuatorio</w:t>
            </w:r>
            <w:proofErr w:type="spellEnd"/>
            <w:r w:rsidRPr="007575D8">
              <w:rPr>
                <w:rFonts w:ascii="Calibri" w:eastAsia="Times New Roman" w:hAnsi="Calibri" w:cs="Calibri"/>
                <w:color w:val="000000"/>
                <w:sz w:val="18"/>
                <w:szCs w:val="18"/>
                <w:lang w:eastAsia="es-CO"/>
              </w:rPr>
              <w:t xml:space="preserve"> </w:t>
            </w:r>
          </w:p>
        </w:tc>
        <w:tc>
          <w:tcPr>
            <w:tcW w:w="1276" w:type="dxa"/>
            <w:shd w:val="clear" w:color="auto" w:fill="D9D9D9" w:themeFill="background1" w:themeFillShade="D9"/>
            <w:noWrap/>
            <w:vAlign w:val="center"/>
            <w:hideMark/>
          </w:tcPr>
          <w:p w14:paraId="4061A0CE"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64</w:t>
            </w:r>
          </w:p>
        </w:tc>
        <w:tc>
          <w:tcPr>
            <w:tcW w:w="2126" w:type="dxa"/>
            <w:shd w:val="clear" w:color="auto" w:fill="D9D9D9" w:themeFill="background1" w:themeFillShade="D9"/>
            <w:hideMark/>
          </w:tcPr>
          <w:p w14:paraId="7C62CA6F"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UAECD- Gerencia de Información Catastral </w:t>
            </w:r>
          </w:p>
        </w:tc>
      </w:tr>
      <w:tr w:rsidR="00F2538C" w:rsidRPr="00E3707D" w14:paraId="394D73FF" w14:textId="77777777" w:rsidTr="00227497">
        <w:trPr>
          <w:trHeight w:val="45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2B38CE7B"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3D561887"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4. Normatividad Catastral para no catastrales </w:t>
            </w:r>
          </w:p>
        </w:tc>
        <w:tc>
          <w:tcPr>
            <w:tcW w:w="1276" w:type="dxa"/>
            <w:shd w:val="clear" w:color="auto" w:fill="D9D9D9" w:themeFill="background1" w:themeFillShade="D9"/>
            <w:noWrap/>
            <w:vAlign w:val="center"/>
            <w:hideMark/>
          </w:tcPr>
          <w:p w14:paraId="2AF7D6B3"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20</w:t>
            </w:r>
          </w:p>
        </w:tc>
        <w:tc>
          <w:tcPr>
            <w:tcW w:w="2126" w:type="dxa"/>
            <w:shd w:val="clear" w:color="auto" w:fill="D9D9D9" w:themeFill="background1" w:themeFillShade="D9"/>
            <w:hideMark/>
          </w:tcPr>
          <w:p w14:paraId="00F45AD6"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 Gerencia de Información Catastral</w:t>
            </w:r>
          </w:p>
        </w:tc>
      </w:tr>
      <w:tr w:rsidR="00F2538C" w:rsidRPr="00E3707D" w14:paraId="4B658FC9"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vAlign w:val="center"/>
            <w:hideMark/>
          </w:tcPr>
          <w:p w14:paraId="6B67D693"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Julio</w:t>
            </w:r>
          </w:p>
        </w:tc>
        <w:tc>
          <w:tcPr>
            <w:tcW w:w="4819" w:type="dxa"/>
            <w:shd w:val="clear" w:color="auto" w:fill="D9D9D9" w:themeFill="background1" w:themeFillShade="D9"/>
            <w:vAlign w:val="center"/>
            <w:hideMark/>
          </w:tcPr>
          <w:p w14:paraId="099FC203"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 Inducción</w:t>
            </w:r>
          </w:p>
        </w:tc>
        <w:tc>
          <w:tcPr>
            <w:tcW w:w="1276" w:type="dxa"/>
            <w:shd w:val="clear" w:color="auto" w:fill="D9D9D9" w:themeFill="background1" w:themeFillShade="D9"/>
            <w:noWrap/>
            <w:vAlign w:val="center"/>
            <w:hideMark/>
          </w:tcPr>
          <w:p w14:paraId="50E2A343"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5</w:t>
            </w:r>
          </w:p>
        </w:tc>
        <w:tc>
          <w:tcPr>
            <w:tcW w:w="2126" w:type="dxa"/>
            <w:shd w:val="clear" w:color="auto" w:fill="D9D9D9" w:themeFill="background1" w:themeFillShade="D9"/>
            <w:hideMark/>
          </w:tcPr>
          <w:p w14:paraId="219E27B2"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w:t>
            </w:r>
          </w:p>
        </w:tc>
      </w:tr>
      <w:tr w:rsidR="00F2538C" w:rsidRPr="00E3707D" w14:paraId="7BC86987"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1249EDBC"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3932055C"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 Participación Ciudadana</w:t>
            </w:r>
          </w:p>
        </w:tc>
        <w:tc>
          <w:tcPr>
            <w:tcW w:w="1276" w:type="dxa"/>
            <w:shd w:val="clear" w:color="auto" w:fill="D9D9D9" w:themeFill="background1" w:themeFillShade="D9"/>
            <w:noWrap/>
            <w:vAlign w:val="center"/>
            <w:hideMark/>
          </w:tcPr>
          <w:p w14:paraId="4F047FE0"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30</w:t>
            </w:r>
          </w:p>
        </w:tc>
        <w:tc>
          <w:tcPr>
            <w:tcW w:w="2126" w:type="dxa"/>
            <w:shd w:val="clear" w:color="auto" w:fill="D9D9D9" w:themeFill="background1" w:themeFillShade="D9"/>
            <w:hideMark/>
          </w:tcPr>
          <w:p w14:paraId="7AAA8BF7"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EAN</w:t>
            </w:r>
          </w:p>
        </w:tc>
      </w:tr>
      <w:tr w:rsidR="00F2538C" w:rsidRPr="00E3707D" w14:paraId="07786731" w14:textId="77777777" w:rsidTr="00227497">
        <w:trPr>
          <w:trHeight w:val="48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52856856"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630094AA"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 Organización de documentos electrónicos-sensibilización y capacitación</w:t>
            </w:r>
          </w:p>
        </w:tc>
        <w:tc>
          <w:tcPr>
            <w:tcW w:w="1276" w:type="dxa"/>
            <w:shd w:val="clear" w:color="auto" w:fill="D9D9D9" w:themeFill="background1" w:themeFillShade="D9"/>
            <w:noWrap/>
            <w:vAlign w:val="center"/>
            <w:hideMark/>
          </w:tcPr>
          <w:p w14:paraId="28542D67"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125</w:t>
            </w:r>
          </w:p>
        </w:tc>
        <w:tc>
          <w:tcPr>
            <w:tcW w:w="2126" w:type="dxa"/>
            <w:shd w:val="clear" w:color="auto" w:fill="D9D9D9" w:themeFill="background1" w:themeFillShade="D9"/>
            <w:hideMark/>
          </w:tcPr>
          <w:p w14:paraId="405E949F" w14:textId="4E277B95" w:rsidR="00F2538C" w:rsidRPr="007575D8" w:rsidRDefault="00E07AFF"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  -</w:t>
            </w:r>
            <w:r w:rsidR="00F2538C" w:rsidRPr="007575D8">
              <w:rPr>
                <w:rFonts w:ascii="Calibri" w:eastAsia="Times New Roman" w:hAnsi="Calibri" w:cs="Calibri"/>
                <w:color w:val="000000"/>
                <w:sz w:val="18"/>
                <w:szCs w:val="18"/>
                <w:lang w:eastAsia="es-CO"/>
              </w:rPr>
              <w:t>S</w:t>
            </w:r>
            <w:r w:rsidRPr="007575D8">
              <w:rPr>
                <w:rFonts w:ascii="Calibri" w:eastAsia="Times New Roman" w:hAnsi="Calibri" w:cs="Calibri"/>
                <w:color w:val="000000"/>
                <w:sz w:val="18"/>
                <w:szCs w:val="18"/>
                <w:lang w:eastAsia="es-CO"/>
              </w:rPr>
              <w:t xml:space="preserve">ubgerencia </w:t>
            </w:r>
            <w:r w:rsidR="00F2538C" w:rsidRPr="007575D8">
              <w:rPr>
                <w:rFonts w:ascii="Calibri" w:eastAsia="Times New Roman" w:hAnsi="Calibri" w:cs="Calibri"/>
                <w:color w:val="000000"/>
                <w:sz w:val="18"/>
                <w:szCs w:val="18"/>
                <w:lang w:eastAsia="es-CO"/>
              </w:rPr>
              <w:t>A</w:t>
            </w:r>
            <w:r w:rsidRPr="007575D8">
              <w:rPr>
                <w:rFonts w:ascii="Calibri" w:eastAsia="Times New Roman" w:hAnsi="Calibri" w:cs="Calibri"/>
                <w:color w:val="000000"/>
                <w:sz w:val="18"/>
                <w:szCs w:val="18"/>
                <w:lang w:eastAsia="es-CO"/>
              </w:rPr>
              <w:t xml:space="preserve">dministrativa y </w:t>
            </w:r>
            <w:r w:rsidR="00F2538C" w:rsidRPr="007575D8">
              <w:rPr>
                <w:rFonts w:ascii="Calibri" w:eastAsia="Times New Roman" w:hAnsi="Calibri" w:cs="Calibri"/>
                <w:color w:val="000000"/>
                <w:sz w:val="18"/>
                <w:szCs w:val="18"/>
                <w:lang w:eastAsia="es-CO"/>
              </w:rPr>
              <w:t>F</w:t>
            </w:r>
            <w:r w:rsidRPr="007575D8">
              <w:rPr>
                <w:rFonts w:ascii="Calibri" w:eastAsia="Times New Roman" w:hAnsi="Calibri" w:cs="Calibri"/>
                <w:color w:val="000000"/>
                <w:sz w:val="18"/>
                <w:szCs w:val="18"/>
                <w:lang w:eastAsia="es-CO"/>
              </w:rPr>
              <w:t>inanciera</w:t>
            </w:r>
          </w:p>
        </w:tc>
      </w:tr>
      <w:tr w:rsidR="00F2538C" w:rsidRPr="00E3707D" w14:paraId="3C6FFB95"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vAlign w:val="center"/>
            <w:hideMark/>
          </w:tcPr>
          <w:p w14:paraId="311B6498"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Agosto </w:t>
            </w:r>
          </w:p>
        </w:tc>
        <w:tc>
          <w:tcPr>
            <w:tcW w:w="4819" w:type="dxa"/>
            <w:shd w:val="clear" w:color="auto" w:fill="D9D9D9" w:themeFill="background1" w:themeFillShade="D9"/>
            <w:vAlign w:val="center"/>
            <w:hideMark/>
          </w:tcPr>
          <w:p w14:paraId="02EEF1FD"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 Inducción 4</w:t>
            </w:r>
          </w:p>
        </w:tc>
        <w:tc>
          <w:tcPr>
            <w:tcW w:w="1276" w:type="dxa"/>
            <w:shd w:val="clear" w:color="auto" w:fill="D9D9D9" w:themeFill="background1" w:themeFillShade="D9"/>
            <w:noWrap/>
            <w:vAlign w:val="center"/>
            <w:hideMark/>
          </w:tcPr>
          <w:p w14:paraId="23C6376D"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5</w:t>
            </w:r>
          </w:p>
        </w:tc>
        <w:tc>
          <w:tcPr>
            <w:tcW w:w="2126" w:type="dxa"/>
            <w:shd w:val="clear" w:color="auto" w:fill="D9D9D9" w:themeFill="background1" w:themeFillShade="D9"/>
            <w:hideMark/>
          </w:tcPr>
          <w:p w14:paraId="06491324"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w:t>
            </w:r>
          </w:p>
        </w:tc>
      </w:tr>
      <w:tr w:rsidR="00F2538C" w:rsidRPr="00E3707D" w14:paraId="540FF96C"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hideMark/>
          </w:tcPr>
          <w:p w14:paraId="2F13631D"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15CE1D2A"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 Contratación Estatal</w:t>
            </w:r>
          </w:p>
        </w:tc>
        <w:tc>
          <w:tcPr>
            <w:tcW w:w="1276" w:type="dxa"/>
            <w:shd w:val="clear" w:color="auto" w:fill="D9D9D9" w:themeFill="background1" w:themeFillShade="D9"/>
            <w:noWrap/>
            <w:vAlign w:val="center"/>
            <w:hideMark/>
          </w:tcPr>
          <w:p w14:paraId="1F418EA1"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6</w:t>
            </w:r>
          </w:p>
        </w:tc>
        <w:tc>
          <w:tcPr>
            <w:tcW w:w="2126" w:type="dxa"/>
            <w:shd w:val="clear" w:color="auto" w:fill="D9D9D9" w:themeFill="background1" w:themeFillShade="D9"/>
            <w:hideMark/>
          </w:tcPr>
          <w:p w14:paraId="31097D12"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 Soy 10 aprende</w:t>
            </w:r>
          </w:p>
        </w:tc>
      </w:tr>
      <w:tr w:rsidR="00F2538C" w:rsidRPr="00E3707D" w14:paraId="16D578D5"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hideMark/>
          </w:tcPr>
          <w:p w14:paraId="03E094EE"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59BE2921"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3.Derechos Humanos</w:t>
            </w:r>
          </w:p>
        </w:tc>
        <w:tc>
          <w:tcPr>
            <w:tcW w:w="1276" w:type="dxa"/>
            <w:shd w:val="clear" w:color="auto" w:fill="D9D9D9" w:themeFill="background1" w:themeFillShade="D9"/>
            <w:noWrap/>
            <w:vAlign w:val="center"/>
            <w:hideMark/>
          </w:tcPr>
          <w:p w14:paraId="6F3CB971"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w:t>
            </w:r>
          </w:p>
        </w:tc>
        <w:tc>
          <w:tcPr>
            <w:tcW w:w="2126" w:type="dxa"/>
            <w:shd w:val="clear" w:color="auto" w:fill="D9D9D9" w:themeFill="background1" w:themeFillShade="D9"/>
            <w:hideMark/>
          </w:tcPr>
          <w:p w14:paraId="07A317D2"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DASCD</w:t>
            </w:r>
          </w:p>
        </w:tc>
      </w:tr>
      <w:tr w:rsidR="00F2538C" w:rsidRPr="00E3707D" w14:paraId="12ED0BF0" w14:textId="77777777" w:rsidTr="00227497">
        <w:trPr>
          <w:trHeight w:val="45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hideMark/>
          </w:tcPr>
          <w:p w14:paraId="168936EF"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290D211A"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4.Derecho de acceso a la información- Transparencia y Uso Estratégico de la Información</w:t>
            </w:r>
          </w:p>
        </w:tc>
        <w:tc>
          <w:tcPr>
            <w:tcW w:w="1276" w:type="dxa"/>
            <w:shd w:val="clear" w:color="auto" w:fill="D9D9D9" w:themeFill="background1" w:themeFillShade="D9"/>
            <w:noWrap/>
            <w:vAlign w:val="center"/>
            <w:hideMark/>
          </w:tcPr>
          <w:p w14:paraId="77BBB7B6"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w:t>
            </w:r>
          </w:p>
        </w:tc>
        <w:tc>
          <w:tcPr>
            <w:tcW w:w="2126" w:type="dxa"/>
            <w:shd w:val="clear" w:color="auto" w:fill="D9D9D9" w:themeFill="background1" w:themeFillShade="D9"/>
            <w:vAlign w:val="center"/>
            <w:hideMark/>
          </w:tcPr>
          <w:p w14:paraId="7783B614" w14:textId="5BBCE030"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 SOY10</w:t>
            </w:r>
            <w:r w:rsidR="00E07AFF" w:rsidRPr="007575D8">
              <w:rPr>
                <w:rFonts w:ascii="Calibri" w:eastAsia="Times New Roman" w:hAnsi="Calibri" w:cs="Calibri"/>
                <w:color w:val="000000"/>
                <w:sz w:val="18"/>
                <w:szCs w:val="18"/>
                <w:lang w:eastAsia="es-CO"/>
              </w:rPr>
              <w:t xml:space="preserve"> </w:t>
            </w:r>
            <w:r w:rsidRPr="007575D8">
              <w:rPr>
                <w:rFonts w:ascii="Calibri" w:eastAsia="Times New Roman" w:hAnsi="Calibri" w:cs="Calibri"/>
                <w:color w:val="000000"/>
                <w:sz w:val="18"/>
                <w:szCs w:val="18"/>
                <w:lang w:eastAsia="es-CO"/>
              </w:rPr>
              <w:t>aprende</w:t>
            </w:r>
          </w:p>
        </w:tc>
      </w:tr>
      <w:tr w:rsidR="00F2538C" w:rsidRPr="00E3707D" w14:paraId="5D3C0C5C"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vAlign w:val="center"/>
            <w:hideMark/>
          </w:tcPr>
          <w:p w14:paraId="2AEFB49B"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Sept </w:t>
            </w:r>
          </w:p>
        </w:tc>
        <w:tc>
          <w:tcPr>
            <w:tcW w:w="4819" w:type="dxa"/>
            <w:shd w:val="clear" w:color="auto" w:fill="D9D9D9" w:themeFill="background1" w:themeFillShade="D9"/>
            <w:vAlign w:val="center"/>
            <w:hideMark/>
          </w:tcPr>
          <w:p w14:paraId="48F05D8C"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1. Capacitación Derecho de Petición y Manual de Funciones </w:t>
            </w:r>
          </w:p>
        </w:tc>
        <w:tc>
          <w:tcPr>
            <w:tcW w:w="1276" w:type="dxa"/>
            <w:shd w:val="clear" w:color="auto" w:fill="D9D9D9" w:themeFill="background1" w:themeFillShade="D9"/>
            <w:noWrap/>
            <w:vAlign w:val="center"/>
            <w:hideMark/>
          </w:tcPr>
          <w:p w14:paraId="4841A963"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311</w:t>
            </w:r>
          </w:p>
        </w:tc>
        <w:tc>
          <w:tcPr>
            <w:tcW w:w="2126" w:type="dxa"/>
            <w:shd w:val="clear" w:color="auto" w:fill="D9D9D9" w:themeFill="background1" w:themeFillShade="D9"/>
            <w:vAlign w:val="center"/>
            <w:hideMark/>
          </w:tcPr>
          <w:p w14:paraId="1A0C1987"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 Secretaria Jurídica</w:t>
            </w:r>
          </w:p>
        </w:tc>
      </w:tr>
      <w:tr w:rsidR="00F2538C" w:rsidRPr="00E3707D" w14:paraId="4909BA18" w14:textId="77777777" w:rsidTr="00227497">
        <w:trPr>
          <w:trHeight w:val="223"/>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63B307BA"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663C5065"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 Taller de Lenguaje Claro</w:t>
            </w:r>
          </w:p>
        </w:tc>
        <w:tc>
          <w:tcPr>
            <w:tcW w:w="1276" w:type="dxa"/>
            <w:shd w:val="clear" w:color="auto" w:fill="D9D9D9" w:themeFill="background1" w:themeFillShade="D9"/>
            <w:noWrap/>
            <w:vAlign w:val="center"/>
            <w:hideMark/>
          </w:tcPr>
          <w:p w14:paraId="32E52D20"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116</w:t>
            </w:r>
          </w:p>
        </w:tc>
        <w:tc>
          <w:tcPr>
            <w:tcW w:w="2126" w:type="dxa"/>
            <w:shd w:val="clear" w:color="auto" w:fill="D9D9D9" w:themeFill="background1" w:themeFillShade="D9"/>
            <w:vAlign w:val="center"/>
            <w:hideMark/>
          </w:tcPr>
          <w:p w14:paraId="1D00F6D3"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Veeduría Distrital </w:t>
            </w:r>
          </w:p>
        </w:tc>
      </w:tr>
      <w:tr w:rsidR="00F2538C" w:rsidRPr="00E3707D" w14:paraId="4D3B021D"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15350276"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2DAC373E"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 V Congreso Distrital de Talento Humano</w:t>
            </w:r>
          </w:p>
        </w:tc>
        <w:tc>
          <w:tcPr>
            <w:tcW w:w="1276" w:type="dxa"/>
            <w:shd w:val="clear" w:color="auto" w:fill="D9D9D9" w:themeFill="background1" w:themeFillShade="D9"/>
            <w:noWrap/>
            <w:vAlign w:val="center"/>
            <w:hideMark/>
          </w:tcPr>
          <w:p w14:paraId="42D01F36"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7</w:t>
            </w:r>
          </w:p>
        </w:tc>
        <w:tc>
          <w:tcPr>
            <w:tcW w:w="2126" w:type="dxa"/>
            <w:shd w:val="clear" w:color="auto" w:fill="D9D9D9" w:themeFill="background1" w:themeFillShade="D9"/>
            <w:vAlign w:val="center"/>
            <w:hideMark/>
          </w:tcPr>
          <w:p w14:paraId="454A44B7"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DASCD</w:t>
            </w:r>
          </w:p>
        </w:tc>
      </w:tr>
      <w:tr w:rsidR="00F2538C" w:rsidRPr="00E3707D" w14:paraId="7A578313" w14:textId="77777777" w:rsidTr="00227497">
        <w:trPr>
          <w:trHeight w:val="448"/>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6BCCE002"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2DBAA5E3"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4. Taller Integrando mis Valores</w:t>
            </w:r>
          </w:p>
        </w:tc>
        <w:tc>
          <w:tcPr>
            <w:tcW w:w="1276" w:type="dxa"/>
            <w:shd w:val="clear" w:color="auto" w:fill="D9D9D9" w:themeFill="background1" w:themeFillShade="D9"/>
            <w:noWrap/>
            <w:vAlign w:val="center"/>
            <w:hideMark/>
          </w:tcPr>
          <w:p w14:paraId="6C7AC45D"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47</w:t>
            </w:r>
          </w:p>
        </w:tc>
        <w:tc>
          <w:tcPr>
            <w:tcW w:w="2126" w:type="dxa"/>
            <w:shd w:val="clear" w:color="auto" w:fill="D9D9D9" w:themeFill="background1" w:themeFillShade="D9"/>
            <w:vAlign w:val="center"/>
            <w:hideMark/>
          </w:tcPr>
          <w:p w14:paraId="3CCC07E4"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Caja de Compensación Familiar - Compensar </w:t>
            </w:r>
          </w:p>
        </w:tc>
      </w:tr>
      <w:tr w:rsidR="00F2538C" w:rsidRPr="00E3707D" w14:paraId="02A44271" w14:textId="77777777" w:rsidTr="00227497">
        <w:trPr>
          <w:trHeight w:val="27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0A4C7A86"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33051BA8"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5. Rendición de cuentas </w:t>
            </w:r>
          </w:p>
        </w:tc>
        <w:tc>
          <w:tcPr>
            <w:tcW w:w="1276" w:type="dxa"/>
            <w:shd w:val="clear" w:color="auto" w:fill="D9D9D9" w:themeFill="background1" w:themeFillShade="D9"/>
            <w:noWrap/>
            <w:vAlign w:val="center"/>
            <w:hideMark/>
          </w:tcPr>
          <w:p w14:paraId="6602BF9D"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25</w:t>
            </w:r>
          </w:p>
        </w:tc>
        <w:tc>
          <w:tcPr>
            <w:tcW w:w="2126" w:type="dxa"/>
            <w:shd w:val="clear" w:color="auto" w:fill="D9D9D9" w:themeFill="background1" w:themeFillShade="D9"/>
            <w:vAlign w:val="center"/>
            <w:hideMark/>
          </w:tcPr>
          <w:p w14:paraId="127DE419"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Veeduría Distrital </w:t>
            </w:r>
          </w:p>
        </w:tc>
      </w:tr>
      <w:tr w:rsidR="00F2538C" w:rsidRPr="00E3707D" w14:paraId="563631BB"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729594BB"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6F77C62A"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6. Inducción 5</w:t>
            </w:r>
          </w:p>
        </w:tc>
        <w:tc>
          <w:tcPr>
            <w:tcW w:w="1276" w:type="dxa"/>
            <w:shd w:val="clear" w:color="auto" w:fill="D9D9D9" w:themeFill="background1" w:themeFillShade="D9"/>
            <w:noWrap/>
            <w:vAlign w:val="center"/>
            <w:hideMark/>
          </w:tcPr>
          <w:p w14:paraId="60FA3051"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8</w:t>
            </w:r>
          </w:p>
        </w:tc>
        <w:tc>
          <w:tcPr>
            <w:tcW w:w="2126" w:type="dxa"/>
            <w:shd w:val="clear" w:color="auto" w:fill="D9D9D9" w:themeFill="background1" w:themeFillShade="D9"/>
            <w:vAlign w:val="center"/>
            <w:hideMark/>
          </w:tcPr>
          <w:p w14:paraId="791C8563"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w:t>
            </w:r>
          </w:p>
        </w:tc>
      </w:tr>
      <w:tr w:rsidR="00F2538C" w:rsidRPr="00E3707D" w14:paraId="395B798E" w14:textId="77777777" w:rsidTr="00227497">
        <w:trPr>
          <w:trHeight w:val="25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noWrap/>
            <w:vAlign w:val="center"/>
            <w:hideMark/>
          </w:tcPr>
          <w:p w14:paraId="781EBC0E" w14:textId="77777777" w:rsidR="00F2538C" w:rsidRPr="007575D8" w:rsidRDefault="00F2538C"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Oct</w:t>
            </w:r>
          </w:p>
        </w:tc>
        <w:tc>
          <w:tcPr>
            <w:tcW w:w="4819" w:type="dxa"/>
            <w:shd w:val="clear" w:color="auto" w:fill="D9D9D9" w:themeFill="background1" w:themeFillShade="D9"/>
            <w:vAlign w:val="center"/>
            <w:hideMark/>
          </w:tcPr>
          <w:p w14:paraId="4E215F38"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Orientación al Usuario y al Ciudadano- Integridad- Conflicto de Interés</w:t>
            </w:r>
          </w:p>
        </w:tc>
        <w:tc>
          <w:tcPr>
            <w:tcW w:w="1276" w:type="dxa"/>
            <w:shd w:val="clear" w:color="auto" w:fill="D9D9D9" w:themeFill="background1" w:themeFillShade="D9"/>
            <w:noWrap/>
            <w:vAlign w:val="center"/>
            <w:hideMark/>
          </w:tcPr>
          <w:p w14:paraId="714EC42D"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239</w:t>
            </w:r>
          </w:p>
        </w:tc>
        <w:tc>
          <w:tcPr>
            <w:tcW w:w="2126" w:type="dxa"/>
            <w:shd w:val="clear" w:color="auto" w:fill="D9D9D9" w:themeFill="background1" w:themeFillShade="D9"/>
            <w:vAlign w:val="center"/>
            <w:hideMark/>
          </w:tcPr>
          <w:p w14:paraId="75C8F492"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Veeduría Distrital </w:t>
            </w:r>
          </w:p>
        </w:tc>
      </w:tr>
      <w:tr w:rsidR="00F2538C" w:rsidRPr="00E3707D" w14:paraId="6363E95E" w14:textId="77777777" w:rsidTr="00227497">
        <w:trPr>
          <w:trHeight w:val="268"/>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05530173"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5C6B497B"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Impactos Ambientales</w:t>
            </w:r>
          </w:p>
        </w:tc>
        <w:tc>
          <w:tcPr>
            <w:tcW w:w="1276" w:type="dxa"/>
            <w:shd w:val="clear" w:color="auto" w:fill="D9D9D9" w:themeFill="background1" w:themeFillShade="D9"/>
            <w:noWrap/>
            <w:vAlign w:val="center"/>
            <w:hideMark/>
          </w:tcPr>
          <w:p w14:paraId="1AEED013"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82</w:t>
            </w:r>
          </w:p>
        </w:tc>
        <w:tc>
          <w:tcPr>
            <w:tcW w:w="2126" w:type="dxa"/>
            <w:shd w:val="clear" w:color="auto" w:fill="D9D9D9" w:themeFill="background1" w:themeFillShade="D9"/>
            <w:vAlign w:val="center"/>
            <w:hideMark/>
          </w:tcPr>
          <w:p w14:paraId="56B11AF4"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Secretaria de Ambiente </w:t>
            </w:r>
          </w:p>
        </w:tc>
      </w:tr>
      <w:tr w:rsidR="00337229" w:rsidRPr="00E3707D" w14:paraId="72085AC8" w14:textId="77777777" w:rsidTr="00227497">
        <w:trPr>
          <w:trHeight w:val="312"/>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noWrap/>
            <w:vAlign w:val="center"/>
            <w:hideMark/>
          </w:tcPr>
          <w:p w14:paraId="0AFC961D" w14:textId="77777777" w:rsidR="00337229" w:rsidRPr="007575D8" w:rsidRDefault="00337229"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Nov </w:t>
            </w:r>
          </w:p>
        </w:tc>
        <w:tc>
          <w:tcPr>
            <w:tcW w:w="4819" w:type="dxa"/>
            <w:shd w:val="clear" w:color="auto" w:fill="D9D9D9" w:themeFill="background1" w:themeFillShade="D9"/>
            <w:vAlign w:val="center"/>
            <w:hideMark/>
          </w:tcPr>
          <w:p w14:paraId="17179DA5" w14:textId="77777777" w:rsidR="00337229" w:rsidRPr="007575D8" w:rsidRDefault="00337229"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Normatividad catastral para catastrales</w:t>
            </w:r>
          </w:p>
        </w:tc>
        <w:tc>
          <w:tcPr>
            <w:tcW w:w="1276" w:type="dxa"/>
            <w:shd w:val="clear" w:color="auto" w:fill="D9D9D9" w:themeFill="background1" w:themeFillShade="D9"/>
            <w:noWrap/>
            <w:vAlign w:val="center"/>
            <w:hideMark/>
          </w:tcPr>
          <w:p w14:paraId="000784E2" w14:textId="77777777" w:rsidR="00337229" w:rsidRPr="007575D8" w:rsidRDefault="00337229"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12</w:t>
            </w:r>
          </w:p>
        </w:tc>
        <w:tc>
          <w:tcPr>
            <w:tcW w:w="2126" w:type="dxa"/>
            <w:vMerge w:val="restart"/>
            <w:shd w:val="clear" w:color="auto" w:fill="D9D9D9" w:themeFill="background1" w:themeFillShade="D9"/>
            <w:vAlign w:val="center"/>
            <w:hideMark/>
          </w:tcPr>
          <w:p w14:paraId="25CF2EAE" w14:textId="77777777"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Contrato 319 de 2020 Universidad Nacional de Colombia </w:t>
            </w:r>
          </w:p>
          <w:p w14:paraId="3B817F95" w14:textId="11737FEF"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 </w:t>
            </w:r>
          </w:p>
        </w:tc>
      </w:tr>
      <w:tr w:rsidR="00337229" w:rsidRPr="00E3707D" w14:paraId="510EB4B4" w14:textId="77777777" w:rsidTr="00227497">
        <w:trPr>
          <w:trHeight w:val="274"/>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458FA876" w14:textId="77777777" w:rsidR="00337229" w:rsidRPr="007575D8" w:rsidRDefault="00337229"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333E8FCF" w14:textId="77777777" w:rsidR="00337229" w:rsidRPr="007575D8" w:rsidRDefault="00337229"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Lenguajes incluyentes braille y señas colombiano</w:t>
            </w:r>
          </w:p>
        </w:tc>
        <w:tc>
          <w:tcPr>
            <w:tcW w:w="1276" w:type="dxa"/>
            <w:shd w:val="clear" w:color="auto" w:fill="D9D9D9" w:themeFill="background1" w:themeFillShade="D9"/>
            <w:noWrap/>
            <w:vAlign w:val="center"/>
            <w:hideMark/>
          </w:tcPr>
          <w:p w14:paraId="021FC2FB" w14:textId="77777777" w:rsidR="00337229" w:rsidRPr="007575D8" w:rsidRDefault="00337229"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22</w:t>
            </w:r>
          </w:p>
        </w:tc>
        <w:tc>
          <w:tcPr>
            <w:tcW w:w="2126" w:type="dxa"/>
            <w:vMerge/>
            <w:shd w:val="clear" w:color="auto" w:fill="D9D9D9" w:themeFill="background1" w:themeFillShade="D9"/>
            <w:vAlign w:val="center"/>
            <w:hideMark/>
          </w:tcPr>
          <w:p w14:paraId="1787D54D" w14:textId="2842CD6A"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p>
        </w:tc>
      </w:tr>
      <w:tr w:rsidR="00337229" w:rsidRPr="00E3707D" w14:paraId="7AF0FEF6" w14:textId="77777777" w:rsidTr="00227497">
        <w:trPr>
          <w:trHeight w:val="278"/>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3C37440B" w14:textId="77777777" w:rsidR="00337229" w:rsidRPr="007575D8" w:rsidRDefault="00337229"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2F3A2DFE" w14:textId="77777777" w:rsidR="00337229" w:rsidRPr="007575D8" w:rsidRDefault="00337229"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Normas tributarias</w:t>
            </w:r>
          </w:p>
        </w:tc>
        <w:tc>
          <w:tcPr>
            <w:tcW w:w="1276" w:type="dxa"/>
            <w:shd w:val="clear" w:color="auto" w:fill="D9D9D9" w:themeFill="background1" w:themeFillShade="D9"/>
            <w:noWrap/>
            <w:vAlign w:val="center"/>
            <w:hideMark/>
          </w:tcPr>
          <w:p w14:paraId="66033480" w14:textId="77777777" w:rsidR="00337229" w:rsidRPr="007575D8" w:rsidRDefault="00337229"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13</w:t>
            </w:r>
          </w:p>
        </w:tc>
        <w:tc>
          <w:tcPr>
            <w:tcW w:w="2126" w:type="dxa"/>
            <w:vMerge/>
            <w:shd w:val="clear" w:color="auto" w:fill="D9D9D9" w:themeFill="background1" w:themeFillShade="D9"/>
            <w:vAlign w:val="center"/>
            <w:hideMark/>
          </w:tcPr>
          <w:p w14:paraId="2401FA6D" w14:textId="611F0E99"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p>
        </w:tc>
      </w:tr>
      <w:tr w:rsidR="00337229" w:rsidRPr="00E3707D" w14:paraId="43C639FC" w14:textId="77777777" w:rsidTr="00227497">
        <w:trPr>
          <w:trHeight w:val="268"/>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0A721BA1" w14:textId="77777777" w:rsidR="00337229" w:rsidRPr="007575D8" w:rsidRDefault="00337229"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569AB77E" w14:textId="77777777" w:rsidR="00337229" w:rsidRPr="007575D8" w:rsidRDefault="00337229"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Taller Reconstrucción de tejido social </w:t>
            </w:r>
          </w:p>
        </w:tc>
        <w:tc>
          <w:tcPr>
            <w:tcW w:w="1276" w:type="dxa"/>
            <w:shd w:val="clear" w:color="auto" w:fill="D9D9D9" w:themeFill="background1" w:themeFillShade="D9"/>
            <w:noWrap/>
            <w:vAlign w:val="center"/>
            <w:hideMark/>
          </w:tcPr>
          <w:p w14:paraId="087E4BF9" w14:textId="77777777" w:rsidR="00337229" w:rsidRPr="007575D8" w:rsidRDefault="00337229"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119</w:t>
            </w:r>
          </w:p>
        </w:tc>
        <w:tc>
          <w:tcPr>
            <w:tcW w:w="2126" w:type="dxa"/>
            <w:vMerge/>
            <w:shd w:val="clear" w:color="auto" w:fill="D9D9D9" w:themeFill="background1" w:themeFillShade="D9"/>
            <w:vAlign w:val="center"/>
            <w:hideMark/>
          </w:tcPr>
          <w:p w14:paraId="703531D9" w14:textId="16F2D329"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p>
        </w:tc>
      </w:tr>
      <w:tr w:rsidR="00337229" w:rsidRPr="00E3707D" w14:paraId="105A4D1C" w14:textId="77777777" w:rsidTr="00227497">
        <w:trPr>
          <w:trHeight w:val="272"/>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26AB3E9B" w14:textId="77777777" w:rsidR="00337229" w:rsidRPr="007575D8" w:rsidRDefault="00337229"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128D93C8" w14:textId="77777777" w:rsidR="00337229" w:rsidRPr="007575D8" w:rsidRDefault="00337229"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Formulación de proyectos de innovación y cooperación</w:t>
            </w:r>
          </w:p>
        </w:tc>
        <w:tc>
          <w:tcPr>
            <w:tcW w:w="1276" w:type="dxa"/>
            <w:shd w:val="clear" w:color="auto" w:fill="D9D9D9" w:themeFill="background1" w:themeFillShade="D9"/>
            <w:noWrap/>
            <w:vAlign w:val="center"/>
            <w:hideMark/>
          </w:tcPr>
          <w:p w14:paraId="5C6B2078" w14:textId="77777777" w:rsidR="00337229" w:rsidRPr="007575D8" w:rsidRDefault="00337229"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10</w:t>
            </w:r>
          </w:p>
        </w:tc>
        <w:tc>
          <w:tcPr>
            <w:tcW w:w="2126" w:type="dxa"/>
            <w:vMerge/>
            <w:shd w:val="clear" w:color="auto" w:fill="D9D9D9" w:themeFill="background1" w:themeFillShade="D9"/>
            <w:vAlign w:val="center"/>
            <w:hideMark/>
          </w:tcPr>
          <w:p w14:paraId="14C97A02" w14:textId="0A4EBBF6"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p>
        </w:tc>
      </w:tr>
      <w:tr w:rsidR="00F2538C" w:rsidRPr="00E3707D" w14:paraId="1BCCE367"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vAlign w:val="center"/>
            <w:hideMark/>
          </w:tcPr>
          <w:p w14:paraId="734CEF5B"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69875B22"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Inducción </w:t>
            </w:r>
          </w:p>
        </w:tc>
        <w:tc>
          <w:tcPr>
            <w:tcW w:w="1276" w:type="dxa"/>
            <w:shd w:val="clear" w:color="auto" w:fill="D9D9D9" w:themeFill="background1" w:themeFillShade="D9"/>
            <w:noWrap/>
            <w:vAlign w:val="center"/>
            <w:hideMark/>
          </w:tcPr>
          <w:p w14:paraId="08C028E8"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70</w:t>
            </w:r>
          </w:p>
        </w:tc>
        <w:tc>
          <w:tcPr>
            <w:tcW w:w="2126" w:type="dxa"/>
            <w:shd w:val="clear" w:color="auto" w:fill="D9D9D9" w:themeFill="background1" w:themeFillShade="D9"/>
            <w:vAlign w:val="center"/>
            <w:hideMark/>
          </w:tcPr>
          <w:p w14:paraId="4EEE01EE"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w:t>
            </w:r>
          </w:p>
        </w:tc>
      </w:tr>
      <w:tr w:rsidR="00337229" w:rsidRPr="00E3707D" w14:paraId="2A0266AC" w14:textId="77777777" w:rsidTr="00227497">
        <w:trPr>
          <w:trHeight w:val="450"/>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D9D9D9" w:themeFill="background1" w:themeFillShade="D9"/>
            <w:noWrap/>
            <w:vAlign w:val="center"/>
            <w:hideMark/>
          </w:tcPr>
          <w:p w14:paraId="1E3C9507" w14:textId="77777777" w:rsidR="00337229" w:rsidRPr="007575D8" w:rsidRDefault="00337229" w:rsidP="00F2538C">
            <w:pPr>
              <w:jc w:val="center"/>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Dic </w:t>
            </w:r>
          </w:p>
        </w:tc>
        <w:tc>
          <w:tcPr>
            <w:tcW w:w="4819" w:type="dxa"/>
            <w:shd w:val="clear" w:color="auto" w:fill="D9D9D9" w:themeFill="background1" w:themeFillShade="D9"/>
            <w:vAlign w:val="center"/>
            <w:hideMark/>
          </w:tcPr>
          <w:p w14:paraId="152DE046" w14:textId="77777777" w:rsidR="00337229" w:rsidRPr="007575D8" w:rsidRDefault="00337229"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Integración, análisis y gestión de datos para la toma de decisiones</w:t>
            </w:r>
          </w:p>
        </w:tc>
        <w:tc>
          <w:tcPr>
            <w:tcW w:w="1276" w:type="dxa"/>
            <w:shd w:val="clear" w:color="auto" w:fill="D9D9D9" w:themeFill="background1" w:themeFillShade="D9"/>
            <w:noWrap/>
            <w:vAlign w:val="center"/>
            <w:hideMark/>
          </w:tcPr>
          <w:p w14:paraId="1C018FC9" w14:textId="77777777" w:rsidR="00337229" w:rsidRPr="007575D8" w:rsidRDefault="00337229"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14</w:t>
            </w:r>
          </w:p>
        </w:tc>
        <w:tc>
          <w:tcPr>
            <w:tcW w:w="2126" w:type="dxa"/>
            <w:vMerge w:val="restart"/>
            <w:shd w:val="clear" w:color="auto" w:fill="D9D9D9" w:themeFill="background1" w:themeFillShade="D9"/>
            <w:vAlign w:val="center"/>
            <w:hideMark/>
          </w:tcPr>
          <w:p w14:paraId="55E766E0" w14:textId="77777777"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Contrato 319 de 2020 Universidad Nacional de Colombia </w:t>
            </w:r>
          </w:p>
          <w:p w14:paraId="02F5C7E6" w14:textId="0B75B41C"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 </w:t>
            </w:r>
          </w:p>
        </w:tc>
      </w:tr>
      <w:tr w:rsidR="00337229" w:rsidRPr="00E3707D" w14:paraId="4C61B4D7" w14:textId="77777777" w:rsidTr="00227497">
        <w:trPr>
          <w:trHeight w:val="216"/>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hideMark/>
          </w:tcPr>
          <w:p w14:paraId="39299D18" w14:textId="77777777" w:rsidR="00337229" w:rsidRPr="007575D8" w:rsidRDefault="00337229"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0C7C6C93" w14:textId="77777777" w:rsidR="00337229" w:rsidRPr="007575D8" w:rsidRDefault="00337229"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Desarrollo de software utilizando metodologías ágiles cliente</w:t>
            </w:r>
          </w:p>
        </w:tc>
        <w:tc>
          <w:tcPr>
            <w:tcW w:w="1276" w:type="dxa"/>
            <w:shd w:val="clear" w:color="auto" w:fill="D9D9D9" w:themeFill="background1" w:themeFillShade="D9"/>
            <w:noWrap/>
            <w:vAlign w:val="center"/>
            <w:hideMark/>
          </w:tcPr>
          <w:p w14:paraId="1C5E087D" w14:textId="77777777" w:rsidR="00337229" w:rsidRPr="007575D8" w:rsidRDefault="00337229"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10</w:t>
            </w:r>
          </w:p>
        </w:tc>
        <w:tc>
          <w:tcPr>
            <w:tcW w:w="2126" w:type="dxa"/>
            <w:vMerge/>
            <w:shd w:val="clear" w:color="auto" w:fill="D9D9D9" w:themeFill="background1" w:themeFillShade="D9"/>
            <w:vAlign w:val="center"/>
            <w:hideMark/>
          </w:tcPr>
          <w:p w14:paraId="5E786904" w14:textId="7212CA4A"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p>
        </w:tc>
      </w:tr>
      <w:tr w:rsidR="00337229" w:rsidRPr="00E3707D" w14:paraId="0DB899CC" w14:textId="77777777" w:rsidTr="00227497">
        <w:trPr>
          <w:trHeight w:val="276"/>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hideMark/>
          </w:tcPr>
          <w:p w14:paraId="5B6375A5" w14:textId="77777777" w:rsidR="00337229" w:rsidRPr="007575D8" w:rsidRDefault="00337229"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11A5171B" w14:textId="77777777" w:rsidR="00337229" w:rsidRPr="007575D8" w:rsidRDefault="00337229"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Taller Reconstrucción de tejido social </w:t>
            </w:r>
          </w:p>
        </w:tc>
        <w:tc>
          <w:tcPr>
            <w:tcW w:w="1276" w:type="dxa"/>
            <w:shd w:val="clear" w:color="auto" w:fill="D9D9D9" w:themeFill="background1" w:themeFillShade="D9"/>
            <w:noWrap/>
            <w:vAlign w:val="center"/>
            <w:hideMark/>
          </w:tcPr>
          <w:p w14:paraId="05742A53" w14:textId="77777777" w:rsidR="00337229" w:rsidRPr="007575D8" w:rsidRDefault="00337229"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125</w:t>
            </w:r>
          </w:p>
        </w:tc>
        <w:tc>
          <w:tcPr>
            <w:tcW w:w="2126" w:type="dxa"/>
            <w:vMerge/>
            <w:shd w:val="clear" w:color="auto" w:fill="D9D9D9" w:themeFill="background1" w:themeFillShade="D9"/>
            <w:vAlign w:val="center"/>
            <w:hideMark/>
          </w:tcPr>
          <w:p w14:paraId="54885884" w14:textId="2A9C5E3B"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p>
        </w:tc>
      </w:tr>
      <w:tr w:rsidR="00337229" w:rsidRPr="00E3707D" w14:paraId="2373D3D5" w14:textId="77777777" w:rsidTr="00227497">
        <w:trPr>
          <w:trHeight w:val="252"/>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hideMark/>
          </w:tcPr>
          <w:p w14:paraId="7DF0D26A" w14:textId="77777777" w:rsidR="00337229" w:rsidRPr="007575D8" w:rsidRDefault="00337229"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1AC52C43" w14:textId="77777777" w:rsidR="00337229" w:rsidRPr="007575D8" w:rsidRDefault="00337229"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Gobierno de datos</w:t>
            </w:r>
          </w:p>
        </w:tc>
        <w:tc>
          <w:tcPr>
            <w:tcW w:w="1276" w:type="dxa"/>
            <w:shd w:val="clear" w:color="auto" w:fill="D9D9D9" w:themeFill="background1" w:themeFillShade="D9"/>
            <w:noWrap/>
            <w:vAlign w:val="center"/>
            <w:hideMark/>
          </w:tcPr>
          <w:p w14:paraId="193FD4A5" w14:textId="77777777" w:rsidR="00337229" w:rsidRPr="007575D8" w:rsidRDefault="00337229"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10</w:t>
            </w:r>
          </w:p>
        </w:tc>
        <w:tc>
          <w:tcPr>
            <w:tcW w:w="2126" w:type="dxa"/>
            <w:vMerge/>
            <w:shd w:val="clear" w:color="auto" w:fill="D9D9D9" w:themeFill="background1" w:themeFillShade="D9"/>
            <w:vAlign w:val="center"/>
            <w:hideMark/>
          </w:tcPr>
          <w:p w14:paraId="40CD6A4D" w14:textId="7A862A90" w:rsidR="00337229" w:rsidRPr="007575D8" w:rsidRDefault="00337229"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p>
        </w:tc>
      </w:tr>
      <w:tr w:rsidR="00F2538C" w:rsidRPr="00E3707D" w14:paraId="6FEDBD05" w14:textId="77777777" w:rsidTr="00227497">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D9D9D9" w:themeFill="background1" w:themeFillShade="D9"/>
            <w:hideMark/>
          </w:tcPr>
          <w:p w14:paraId="2D924D46" w14:textId="77777777" w:rsidR="00F2538C" w:rsidRPr="007575D8" w:rsidRDefault="00F2538C" w:rsidP="00F2538C">
            <w:pPr>
              <w:rPr>
                <w:rFonts w:ascii="Calibri" w:eastAsia="Times New Roman" w:hAnsi="Calibri" w:cs="Calibri"/>
                <w:color w:val="000000"/>
                <w:sz w:val="18"/>
                <w:szCs w:val="18"/>
                <w:lang w:eastAsia="es-CO"/>
              </w:rPr>
            </w:pPr>
          </w:p>
        </w:tc>
        <w:tc>
          <w:tcPr>
            <w:tcW w:w="4819" w:type="dxa"/>
            <w:shd w:val="clear" w:color="auto" w:fill="D9D9D9" w:themeFill="background1" w:themeFillShade="D9"/>
            <w:vAlign w:val="center"/>
            <w:hideMark/>
          </w:tcPr>
          <w:p w14:paraId="60AB476D" w14:textId="77777777" w:rsidR="00F2538C" w:rsidRPr="007575D8" w:rsidRDefault="00F2538C" w:rsidP="00F253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 xml:space="preserve">Inducción </w:t>
            </w:r>
          </w:p>
        </w:tc>
        <w:tc>
          <w:tcPr>
            <w:tcW w:w="1276" w:type="dxa"/>
            <w:shd w:val="clear" w:color="auto" w:fill="D9D9D9" w:themeFill="background1" w:themeFillShade="D9"/>
            <w:noWrap/>
            <w:vAlign w:val="center"/>
            <w:hideMark/>
          </w:tcPr>
          <w:p w14:paraId="25E00800" w14:textId="77777777" w:rsidR="00F2538C" w:rsidRPr="007575D8" w:rsidRDefault="00F2538C" w:rsidP="00F253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3</w:t>
            </w:r>
          </w:p>
        </w:tc>
        <w:tc>
          <w:tcPr>
            <w:tcW w:w="2126" w:type="dxa"/>
            <w:shd w:val="clear" w:color="auto" w:fill="D9D9D9" w:themeFill="background1" w:themeFillShade="D9"/>
            <w:vAlign w:val="center"/>
            <w:hideMark/>
          </w:tcPr>
          <w:p w14:paraId="1E9FB4F4" w14:textId="77777777" w:rsidR="00F2538C" w:rsidRPr="007575D8" w:rsidRDefault="00F2538C" w:rsidP="00F253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7575D8">
              <w:rPr>
                <w:rFonts w:ascii="Calibri" w:eastAsia="Times New Roman" w:hAnsi="Calibri" w:cs="Calibri"/>
                <w:color w:val="000000"/>
                <w:sz w:val="18"/>
                <w:szCs w:val="18"/>
                <w:lang w:eastAsia="es-CO"/>
              </w:rPr>
              <w:t>UAECD</w:t>
            </w:r>
          </w:p>
        </w:tc>
      </w:tr>
    </w:tbl>
    <w:p w14:paraId="0E79547E" w14:textId="42C68502" w:rsidR="00F2538C" w:rsidRPr="009C5AA4" w:rsidRDefault="00E07AFF" w:rsidP="00E07AFF">
      <w:pPr>
        <w:autoSpaceDE w:val="0"/>
        <w:autoSpaceDN w:val="0"/>
        <w:adjustRightInd w:val="0"/>
        <w:ind w:right="49"/>
        <w:jc w:val="center"/>
        <w:rPr>
          <w:rFonts w:eastAsia="Times New Roman" w:cs="Times New Roman"/>
          <w:b/>
          <w:bCs/>
          <w:color w:val="000000"/>
          <w:sz w:val="20"/>
          <w:szCs w:val="20"/>
          <w:lang w:val="es-ES" w:eastAsia="es-ES"/>
        </w:rPr>
      </w:pPr>
      <w:r w:rsidRPr="009C5AA4">
        <w:rPr>
          <w:rFonts w:eastAsia="Times New Roman" w:cs="Times New Roman"/>
          <w:b/>
          <w:bCs/>
          <w:color w:val="000000"/>
          <w:sz w:val="20"/>
          <w:szCs w:val="20"/>
          <w:lang w:val="es-ES" w:eastAsia="es-ES"/>
        </w:rPr>
        <w:t>Fuente. Subgerencia de Recursos Humanos</w:t>
      </w:r>
      <w:r w:rsidR="00BB4AF7" w:rsidRPr="009C5AA4">
        <w:rPr>
          <w:rFonts w:eastAsia="Times New Roman" w:cs="Times New Roman"/>
          <w:b/>
          <w:bCs/>
          <w:color w:val="000000"/>
          <w:sz w:val="20"/>
          <w:szCs w:val="20"/>
          <w:lang w:val="es-ES" w:eastAsia="es-ES"/>
        </w:rPr>
        <w:t xml:space="preserve">. </w:t>
      </w:r>
      <w:r w:rsidR="00BB4AF7" w:rsidRPr="009C5AA4">
        <w:rPr>
          <w:b/>
          <w:bCs/>
          <w:sz w:val="20"/>
          <w:lang w:val="es-ES"/>
        </w:rPr>
        <w:t>Corte: 31 diciembre 2020.</w:t>
      </w:r>
    </w:p>
    <w:p w14:paraId="54AF8B16" w14:textId="4C9D6CA5" w:rsidR="00E07AFF" w:rsidRPr="007575D8" w:rsidRDefault="00E07AFF" w:rsidP="00E07AFF">
      <w:pPr>
        <w:spacing w:after="0" w:line="240" w:lineRule="auto"/>
        <w:jc w:val="both"/>
        <w:rPr>
          <w:rFonts w:asciiTheme="majorHAnsi" w:hAnsiTheme="majorHAnsi" w:cstheme="majorHAnsi"/>
          <w:color w:val="404040" w:themeColor="text1" w:themeTint="BF"/>
        </w:rPr>
      </w:pPr>
      <w:r w:rsidRPr="007575D8">
        <w:rPr>
          <w:rFonts w:asciiTheme="majorHAnsi" w:hAnsiTheme="majorHAnsi" w:cstheme="majorHAnsi"/>
          <w:bCs/>
          <w:iCs/>
          <w:color w:val="404040" w:themeColor="text1" w:themeTint="BF"/>
        </w:rPr>
        <w:t>En cuanto a la</w:t>
      </w:r>
      <w:r w:rsidR="00F2538C" w:rsidRPr="007575D8">
        <w:rPr>
          <w:rFonts w:asciiTheme="majorHAnsi" w:hAnsiTheme="majorHAnsi" w:cstheme="majorHAnsi"/>
          <w:color w:val="404040" w:themeColor="text1" w:themeTint="BF"/>
        </w:rPr>
        <w:t xml:space="preserve"> Evaluación y Calificación del Desempeño, se implementaron </w:t>
      </w:r>
      <w:r w:rsidRPr="007575D8">
        <w:rPr>
          <w:rFonts w:asciiTheme="majorHAnsi" w:hAnsiTheme="majorHAnsi" w:cstheme="majorHAnsi"/>
          <w:color w:val="404040" w:themeColor="text1" w:themeTint="BF"/>
        </w:rPr>
        <w:t xml:space="preserve">diferentes </w:t>
      </w:r>
      <w:r w:rsidR="00F2538C" w:rsidRPr="007575D8">
        <w:rPr>
          <w:rFonts w:asciiTheme="majorHAnsi" w:hAnsiTheme="majorHAnsi" w:cstheme="majorHAnsi"/>
          <w:color w:val="404040" w:themeColor="text1" w:themeTint="BF"/>
        </w:rPr>
        <w:t>estrategias, con el fin de asegurar el cumplimiento normativo y el desarrollo oportuno de las fases que componen los diferentes sistemas de evaluación</w:t>
      </w:r>
      <w:r w:rsidRPr="007575D8">
        <w:rPr>
          <w:rFonts w:asciiTheme="majorHAnsi" w:hAnsiTheme="majorHAnsi" w:cstheme="majorHAnsi"/>
          <w:color w:val="404040" w:themeColor="text1" w:themeTint="BF"/>
        </w:rPr>
        <w:t xml:space="preserve">, </w:t>
      </w:r>
      <w:r w:rsidR="00BB4AF7" w:rsidRPr="007575D8">
        <w:rPr>
          <w:rFonts w:asciiTheme="majorHAnsi" w:hAnsiTheme="majorHAnsi" w:cstheme="majorHAnsi"/>
          <w:color w:val="404040" w:themeColor="text1" w:themeTint="BF"/>
        </w:rPr>
        <w:t>de la siguiente manera</w:t>
      </w:r>
      <w:r w:rsidRPr="007575D8">
        <w:rPr>
          <w:rFonts w:asciiTheme="majorHAnsi" w:hAnsiTheme="majorHAnsi" w:cstheme="majorHAnsi"/>
          <w:color w:val="404040" w:themeColor="text1" w:themeTint="BF"/>
        </w:rPr>
        <w:t>:</w:t>
      </w:r>
    </w:p>
    <w:p w14:paraId="13990118" w14:textId="77777777" w:rsidR="00337229" w:rsidRPr="007575D8" w:rsidRDefault="00337229" w:rsidP="00E07AFF">
      <w:pPr>
        <w:spacing w:after="0" w:line="240" w:lineRule="auto"/>
        <w:jc w:val="both"/>
        <w:rPr>
          <w:rFonts w:asciiTheme="majorHAnsi" w:hAnsiTheme="majorHAnsi" w:cstheme="majorHAnsi"/>
          <w:color w:val="404040" w:themeColor="text1" w:themeTint="BF"/>
        </w:rPr>
      </w:pPr>
    </w:p>
    <w:p w14:paraId="71F69CB4" w14:textId="4E5DDE04" w:rsidR="00F2538C" w:rsidRPr="007575D8" w:rsidRDefault="0020395A" w:rsidP="00866441">
      <w:pPr>
        <w:pStyle w:val="Prrafodelista"/>
        <w:numPr>
          <w:ilvl w:val="0"/>
          <w:numId w:val="19"/>
        </w:numPr>
        <w:spacing w:after="0" w:line="240" w:lineRule="auto"/>
        <w:ind w:left="284" w:hanging="284"/>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S</w:t>
      </w:r>
      <w:r w:rsidR="00F2538C" w:rsidRPr="007575D8">
        <w:rPr>
          <w:rFonts w:asciiTheme="majorHAnsi" w:hAnsiTheme="majorHAnsi" w:cstheme="majorHAnsi"/>
          <w:color w:val="404040" w:themeColor="text1" w:themeTint="BF"/>
        </w:rPr>
        <w:t xml:space="preserve">e fortaleció el proceso de capacitación respecto de la Evaluación del Desempeño Laboral de los servidores de carrera administrativa y en periodo de prueba y la Evaluación de la Gestión de servidores con vinculación de tipo provisional, a través de la realización de sesiones de capacitación personalizadas con los jefes de las dependencias y de sesiones de capacitación con los evaluados con el fin de prepararlos para cada una de las etapas que componen los diferentes sistemas de evaluación. Adicionalmente se elaboraron cartillas con información relevante de las fases para consulta de los evaluados y evaluadores en temas de evaluación. Como resultado del fortalecimiento del proceso de capacitación, se evidenció un incremento en la participación de los servidores y disminuyeron los reprocesos generados por errores en el diligenciamiento de los instrumentos adoptados para la realización de los diferentes tipos de evaluaciones. </w:t>
      </w:r>
    </w:p>
    <w:p w14:paraId="238E742F" w14:textId="77777777" w:rsidR="00820F15" w:rsidRDefault="00F2538C" w:rsidP="00866441">
      <w:pPr>
        <w:pStyle w:val="Prrafodelista"/>
        <w:numPr>
          <w:ilvl w:val="0"/>
          <w:numId w:val="19"/>
        </w:numPr>
        <w:ind w:left="284" w:hanging="284"/>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 xml:space="preserve">Se </w:t>
      </w:r>
      <w:r w:rsidR="004A1E51" w:rsidRPr="007575D8">
        <w:rPr>
          <w:rFonts w:asciiTheme="majorHAnsi" w:hAnsiTheme="majorHAnsi" w:cstheme="majorHAnsi"/>
          <w:color w:val="404040" w:themeColor="text1" w:themeTint="BF"/>
        </w:rPr>
        <w:t>socializaron</w:t>
      </w:r>
      <w:r w:rsidRPr="007575D8">
        <w:rPr>
          <w:rFonts w:asciiTheme="majorHAnsi" w:hAnsiTheme="majorHAnsi" w:cstheme="majorHAnsi"/>
          <w:color w:val="404040" w:themeColor="text1" w:themeTint="BF"/>
        </w:rPr>
        <w:t xml:space="preserve"> directrices para el desarrollo de las fases de los diferentes sistemas de evaluación</w:t>
      </w:r>
      <w:r w:rsidR="00820F15">
        <w:rPr>
          <w:rFonts w:asciiTheme="majorHAnsi" w:hAnsiTheme="majorHAnsi" w:cstheme="majorHAnsi"/>
          <w:color w:val="404040" w:themeColor="text1" w:themeTint="BF"/>
        </w:rPr>
        <w:t>.</w:t>
      </w:r>
    </w:p>
    <w:p w14:paraId="76F9DBE8" w14:textId="169FE2B7" w:rsidR="0020395A" w:rsidRPr="007575D8" w:rsidRDefault="00820F15" w:rsidP="00866441">
      <w:pPr>
        <w:pStyle w:val="Prrafodelista"/>
        <w:numPr>
          <w:ilvl w:val="0"/>
          <w:numId w:val="19"/>
        </w:numPr>
        <w:ind w:left="284" w:hanging="284"/>
        <w:jc w:val="both"/>
        <w:rPr>
          <w:rFonts w:asciiTheme="majorHAnsi" w:hAnsiTheme="majorHAnsi" w:cstheme="majorHAnsi"/>
          <w:color w:val="404040" w:themeColor="text1" w:themeTint="BF"/>
        </w:rPr>
      </w:pPr>
      <w:r>
        <w:rPr>
          <w:rFonts w:asciiTheme="majorHAnsi" w:hAnsiTheme="majorHAnsi" w:cstheme="majorHAnsi"/>
          <w:color w:val="404040" w:themeColor="text1" w:themeTint="BF"/>
        </w:rPr>
        <w:t xml:space="preserve">Se divulgó la </w:t>
      </w:r>
      <w:r w:rsidR="00F2538C" w:rsidRPr="007575D8">
        <w:rPr>
          <w:rFonts w:asciiTheme="majorHAnsi" w:hAnsiTheme="majorHAnsi" w:cstheme="majorHAnsi"/>
          <w:color w:val="404040" w:themeColor="text1" w:themeTint="BF"/>
        </w:rPr>
        <w:t xml:space="preserve">información relevante a través de los medios de comunicación de la entidad, lo que permitió el cumplimiento oportuno de las fechas establecidas. </w:t>
      </w:r>
    </w:p>
    <w:p w14:paraId="4490E197" w14:textId="77777777" w:rsidR="0020395A" w:rsidRPr="007575D8" w:rsidRDefault="00F2538C" w:rsidP="00866441">
      <w:pPr>
        <w:pStyle w:val="Prrafodelista"/>
        <w:numPr>
          <w:ilvl w:val="0"/>
          <w:numId w:val="19"/>
        </w:numPr>
        <w:ind w:left="284" w:hanging="284"/>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Se realizó orientación, virtual y telefónica permanente a los evaluados, evaluadores y enlaces de evaluación, respecto del uso de los instrumentos establecidos para la realización de las evaluaciones, situaciones especiales que se presentan con ocasión a las novedades administrativas de los servidores y especialmente a los efectos generados por la normatividad generada con ocasión a la emergencia sanitaria por el COVID 19.</w:t>
      </w:r>
    </w:p>
    <w:p w14:paraId="244E6A48" w14:textId="77777777" w:rsidR="007A6919" w:rsidRPr="007575D8" w:rsidRDefault="0020395A" w:rsidP="00866441">
      <w:pPr>
        <w:pStyle w:val="Prrafodelista"/>
        <w:numPr>
          <w:ilvl w:val="0"/>
          <w:numId w:val="19"/>
        </w:numPr>
        <w:ind w:left="284" w:hanging="284"/>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S</w:t>
      </w:r>
      <w:r w:rsidR="00F2538C" w:rsidRPr="007575D8">
        <w:rPr>
          <w:rFonts w:asciiTheme="majorHAnsi" w:hAnsiTheme="majorHAnsi" w:cstheme="majorHAnsi"/>
          <w:color w:val="404040" w:themeColor="text1" w:themeTint="BF"/>
        </w:rPr>
        <w:t>e generó la información de insumo para los diferentes informes y reportes de indicadores de forma oportuna, adicional a la información requerida por los subprocesos de Gestión del Talento Humano para la realización de actividades de bienestar y capacitación.</w:t>
      </w:r>
    </w:p>
    <w:p w14:paraId="61BC191F" w14:textId="3BFFE16F" w:rsidR="00492768" w:rsidRPr="00FE7CDC" w:rsidRDefault="00492768" w:rsidP="004149FD">
      <w:pPr>
        <w:spacing w:after="0" w:line="240" w:lineRule="auto"/>
        <w:jc w:val="both"/>
        <w:outlineLvl w:val="0"/>
        <w:rPr>
          <w:rFonts w:asciiTheme="majorHAnsi" w:eastAsiaTheme="majorEastAsia" w:hAnsiTheme="majorHAnsi" w:cstheme="minorHAnsi"/>
          <w:b/>
          <w:bCs/>
          <w:color w:val="FF3300"/>
          <w:sz w:val="24"/>
          <w:szCs w:val="24"/>
          <w:lang w:val="es-ES"/>
        </w:rPr>
      </w:pPr>
      <w:bookmarkStart w:id="31" w:name="_Toc62057422"/>
      <w:r w:rsidRPr="00FE7CDC">
        <w:rPr>
          <w:rFonts w:asciiTheme="majorHAnsi" w:eastAsiaTheme="majorEastAsia" w:hAnsiTheme="majorHAnsi" w:cstheme="minorHAnsi"/>
          <w:b/>
          <w:bCs/>
          <w:color w:val="FF3300"/>
          <w:sz w:val="24"/>
          <w:szCs w:val="24"/>
          <w:lang w:val="es-ES"/>
        </w:rPr>
        <w:t xml:space="preserve">2.1.1.3. </w:t>
      </w:r>
      <w:r w:rsidR="00CD56F3" w:rsidRPr="00FE7CDC">
        <w:rPr>
          <w:rFonts w:asciiTheme="majorHAnsi" w:eastAsiaTheme="majorEastAsia" w:hAnsiTheme="majorHAnsi" w:cstheme="minorHAnsi"/>
          <w:b/>
          <w:bCs/>
          <w:color w:val="FF3300"/>
          <w:sz w:val="24"/>
          <w:szCs w:val="24"/>
          <w:lang w:val="es-ES"/>
        </w:rPr>
        <w:t xml:space="preserve">Línea de acción. </w:t>
      </w:r>
      <w:r w:rsidRPr="00FE7CDC">
        <w:rPr>
          <w:rFonts w:asciiTheme="majorHAnsi" w:eastAsiaTheme="majorEastAsia" w:hAnsiTheme="majorHAnsi" w:cstheme="minorHAnsi"/>
          <w:b/>
          <w:bCs/>
          <w:color w:val="FF3300"/>
          <w:sz w:val="24"/>
          <w:szCs w:val="24"/>
          <w:lang w:val="es-ES"/>
        </w:rPr>
        <w:t>Fortalecer la conducta ética, transparente y de lucha contra la corrupción, del talento humano de la Unidad.</w:t>
      </w:r>
      <w:bookmarkEnd w:id="31"/>
      <w:r w:rsidR="00485809" w:rsidRPr="00FE7CDC">
        <w:rPr>
          <w:rFonts w:asciiTheme="majorHAnsi" w:eastAsiaTheme="majorEastAsia" w:hAnsiTheme="majorHAnsi" w:cstheme="minorHAnsi"/>
          <w:b/>
          <w:bCs/>
          <w:color w:val="FF3300"/>
          <w:sz w:val="24"/>
          <w:szCs w:val="24"/>
          <w:lang w:val="es-ES"/>
        </w:rPr>
        <w:t xml:space="preserve"> </w:t>
      </w:r>
    </w:p>
    <w:p w14:paraId="0EFF2D08" w14:textId="77777777" w:rsidR="009D6A49" w:rsidRDefault="009D6A49" w:rsidP="009D6A49">
      <w:pPr>
        <w:spacing w:after="0" w:line="240" w:lineRule="auto"/>
        <w:jc w:val="both"/>
        <w:rPr>
          <w:rFonts w:asciiTheme="majorHAnsi" w:hAnsiTheme="majorHAnsi" w:cstheme="minorHAnsi"/>
          <w:sz w:val="24"/>
          <w:szCs w:val="24"/>
        </w:rPr>
      </w:pPr>
    </w:p>
    <w:p w14:paraId="04DE9F1D" w14:textId="106711CA" w:rsidR="0057478D" w:rsidRPr="007575D8" w:rsidRDefault="0057478D" w:rsidP="0057478D">
      <w:pPr>
        <w:keepLines/>
        <w:spacing w:after="0" w:line="240" w:lineRule="auto"/>
        <w:ind w:right="10"/>
        <w:jc w:val="both"/>
        <w:rPr>
          <w:rFonts w:asciiTheme="majorHAnsi" w:hAnsiTheme="majorHAnsi" w:cstheme="minorHAnsi"/>
          <w:color w:val="404040" w:themeColor="text1" w:themeTint="BF"/>
          <w:lang w:val="es-ES_tradnl"/>
        </w:rPr>
      </w:pPr>
      <w:r w:rsidRPr="007575D8">
        <w:rPr>
          <w:rFonts w:asciiTheme="majorHAnsi" w:hAnsiTheme="majorHAnsi" w:cstheme="majorHAnsi"/>
          <w:color w:val="404040" w:themeColor="text1" w:themeTint="BF"/>
        </w:rPr>
        <w:t>La Unidad, desarrolló la función preventiva y correctiva enmarcada en el artículo 9° del Acuerdo No. 004 de 2012 y desde el 21 de agosto, conforme lo previsto el artículo 20 del Acuerdo 005 de 2020 y en el marco del Plan Anticorrupción y de Atención al Ciudadano 2020, para el efecto, examinadas las tipologías disciplinarias más recurrentes, estableció un cronograma provisional de actividades de prevención, procurando mantener la activa participación de los colaboradores de Catastro; sin embargo, por la emergencia sanitaria, fue necesario ajustarlas a los medios de conexión virtual. En tal sentido, s</w:t>
      </w:r>
      <w:r w:rsidRPr="007575D8">
        <w:rPr>
          <w:rFonts w:asciiTheme="majorHAnsi" w:hAnsiTheme="majorHAnsi" w:cstheme="minorHAnsi"/>
          <w:color w:val="404040" w:themeColor="text1" w:themeTint="BF"/>
        </w:rPr>
        <w:t xml:space="preserve">e </w:t>
      </w:r>
      <w:r w:rsidRPr="007575D8">
        <w:rPr>
          <w:rFonts w:asciiTheme="majorHAnsi" w:hAnsiTheme="majorHAnsi" w:cstheme="minorHAnsi"/>
          <w:color w:val="404040" w:themeColor="text1" w:themeTint="BF"/>
          <w:lang w:val="es-ES_tradnl"/>
        </w:rPr>
        <w:t>abordaron las temáticas relacionadas con el acoso laboral, el derecho de petición, cumplimiento de la Directiva 003 de 2013</w:t>
      </w:r>
      <w:r w:rsidRPr="007575D8">
        <w:rPr>
          <w:rFonts w:asciiTheme="majorHAnsi" w:hAnsiTheme="majorHAnsi" w:cstheme="minorHAnsi"/>
          <w:color w:val="404040" w:themeColor="text1" w:themeTint="BF"/>
          <w:vertAlign w:val="superscript"/>
          <w:lang w:val="es-ES_tradnl"/>
        </w:rPr>
        <w:footnoteReference w:id="3"/>
      </w:r>
      <w:r w:rsidRPr="007575D8">
        <w:rPr>
          <w:rFonts w:asciiTheme="majorHAnsi" w:hAnsiTheme="majorHAnsi" w:cstheme="minorHAnsi"/>
          <w:color w:val="404040" w:themeColor="text1" w:themeTint="BF"/>
          <w:lang w:val="es-ES_tradnl"/>
        </w:rPr>
        <w:t xml:space="preserve">, conflicto de interés y otras generalidades del derecho disciplinario; a través de </w:t>
      </w:r>
      <w:proofErr w:type="spellStart"/>
      <w:r w:rsidRPr="007575D8">
        <w:rPr>
          <w:rFonts w:asciiTheme="majorHAnsi" w:hAnsiTheme="majorHAnsi" w:cstheme="minorHAnsi"/>
          <w:color w:val="404040" w:themeColor="text1" w:themeTint="BF"/>
          <w:lang w:val="es-ES_tradnl"/>
        </w:rPr>
        <w:t>tips</w:t>
      </w:r>
      <w:proofErr w:type="spellEnd"/>
      <w:r w:rsidRPr="007575D8">
        <w:rPr>
          <w:rFonts w:asciiTheme="majorHAnsi" w:hAnsiTheme="majorHAnsi" w:cstheme="minorHAnsi"/>
          <w:color w:val="404040" w:themeColor="text1" w:themeTint="BF"/>
          <w:lang w:val="es-ES_tradnl"/>
        </w:rPr>
        <w:t xml:space="preserve"> informativos, juegos, inducciones y capacitaciones. Se obtuvo así, la participación de 926 personas durante la vigencia, logrando </w:t>
      </w:r>
      <w:r w:rsidRPr="007575D8">
        <w:rPr>
          <w:rFonts w:asciiTheme="majorHAnsi" w:hAnsiTheme="majorHAnsi" w:cstheme="minorHAnsi"/>
          <w:color w:val="404040" w:themeColor="text1" w:themeTint="BF"/>
        </w:rPr>
        <w:t>afianzar la cultura disciplinaria al interior de la Unidad, desde el trabajo en casa.</w:t>
      </w:r>
    </w:p>
    <w:p w14:paraId="6B8AD8D3" w14:textId="77777777" w:rsidR="0057478D" w:rsidRPr="007575D8" w:rsidRDefault="0057478D" w:rsidP="0057478D">
      <w:pPr>
        <w:keepLines/>
        <w:spacing w:after="0" w:line="240" w:lineRule="auto"/>
        <w:ind w:right="10"/>
        <w:jc w:val="both"/>
        <w:rPr>
          <w:rFonts w:asciiTheme="majorHAnsi" w:hAnsiTheme="majorHAnsi" w:cstheme="minorHAnsi"/>
          <w:color w:val="404040" w:themeColor="text1" w:themeTint="BF"/>
          <w:lang w:val="es-ES_tradnl"/>
        </w:rPr>
      </w:pPr>
    </w:p>
    <w:p w14:paraId="48AD06D2" w14:textId="242F6515" w:rsidR="0057478D" w:rsidRPr="007575D8" w:rsidRDefault="0057478D" w:rsidP="0057478D">
      <w:pPr>
        <w:keepLines/>
        <w:spacing w:after="0" w:line="240" w:lineRule="auto"/>
        <w:ind w:right="10"/>
        <w:jc w:val="both"/>
        <w:rPr>
          <w:rFonts w:asciiTheme="majorHAnsi" w:hAnsiTheme="majorHAnsi" w:cstheme="minorHAnsi"/>
          <w:color w:val="404040" w:themeColor="text1" w:themeTint="BF"/>
          <w:lang w:val="es-ES_tradnl"/>
        </w:rPr>
      </w:pPr>
      <w:r w:rsidRPr="007575D8">
        <w:rPr>
          <w:rFonts w:asciiTheme="majorHAnsi" w:hAnsiTheme="majorHAnsi" w:cstheme="minorHAnsi"/>
          <w:color w:val="404040" w:themeColor="text1" w:themeTint="BF"/>
          <w:lang w:val="es-ES_tradnl"/>
        </w:rPr>
        <w:t xml:space="preserve">Se resalta el apoyo que, para las capacitaciones, se recibió de la Dirección Distrital de Asuntos Disciplinarios, así como la participación de la Oficina de Control Disciplinario de Catastro Bogotá en una jornada de sensibilización, a la cual fue invitada como expositor por la Secretaría Distrital de la Mujer. </w:t>
      </w:r>
    </w:p>
    <w:p w14:paraId="4945AB99" w14:textId="77777777" w:rsidR="0057478D" w:rsidRPr="007575D8" w:rsidRDefault="0057478D" w:rsidP="0057478D">
      <w:pPr>
        <w:keepLines/>
        <w:spacing w:after="0" w:line="240" w:lineRule="auto"/>
        <w:ind w:right="10"/>
        <w:jc w:val="both"/>
        <w:rPr>
          <w:rFonts w:asciiTheme="majorHAnsi" w:hAnsiTheme="majorHAnsi" w:cstheme="minorHAnsi"/>
          <w:color w:val="404040" w:themeColor="text1" w:themeTint="BF"/>
        </w:rPr>
      </w:pPr>
    </w:p>
    <w:p w14:paraId="30EB7CFB" w14:textId="77777777" w:rsidR="0057478D" w:rsidRPr="007575D8" w:rsidRDefault="0057478D" w:rsidP="0057478D">
      <w:pPr>
        <w:keepLines/>
        <w:spacing w:after="0" w:line="240" w:lineRule="auto"/>
        <w:ind w:right="10"/>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Con relación a la función correctiva, en el transcurso del 2020, con fundamento en las quejas, informes y/o traslados por competencia, se recibieron e iniciaron cuarenta y un (41) expedientes disciplinarios, procurando continuar la depuración de los radicados que se tenían de 2016 y 2018.</w:t>
      </w:r>
    </w:p>
    <w:p w14:paraId="2316C04C" w14:textId="77777777" w:rsidR="0088208A" w:rsidRPr="007575D8" w:rsidRDefault="0088208A" w:rsidP="0088208A">
      <w:pPr>
        <w:keepLines/>
        <w:spacing w:after="0" w:line="240" w:lineRule="auto"/>
        <w:ind w:right="10"/>
        <w:jc w:val="both"/>
        <w:rPr>
          <w:rFonts w:asciiTheme="majorHAnsi" w:hAnsiTheme="majorHAnsi" w:cstheme="majorHAnsi"/>
          <w:color w:val="404040" w:themeColor="text1" w:themeTint="BF"/>
        </w:rPr>
      </w:pPr>
    </w:p>
    <w:p w14:paraId="22DF2A3D" w14:textId="665DF021" w:rsidR="0088208A" w:rsidRPr="007575D8" w:rsidRDefault="0088208A" w:rsidP="0088208A">
      <w:pPr>
        <w:keepLines/>
        <w:spacing w:after="0" w:line="240" w:lineRule="auto"/>
        <w:ind w:right="10"/>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Con corte a 31 de diciembre, la Oficina de Control Disciplinario tiene cuarenta y nueve (49) expedientes disciplinarios activos: dieciséis (16) de radicado 2019 y treinta y tres (33) de radicado 2020. Para la vigencia 2020, se profirieron 278 autos (interlocutorios y de sustanciación) y dos (2) fallos: uno (1) absolutorio y uno (1) sancionatorio. Asimismo, se programaron y prepararon 55 diligencias (versiones libres, declaraciones, ampliaciones de queja).</w:t>
      </w:r>
    </w:p>
    <w:p w14:paraId="666429E5" w14:textId="77777777" w:rsidR="0088208A" w:rsidRPr="007575D8" w:rsidRDefault="0088208A" w:rsidP="0088208A">
      <w:pPr>
        <w:spacing w:after="0" w:line="240" w:lineRule="auto"/>
        <w:jc w:val="both"/>
        <w:rPr>
          <w:rFonts w:asciiTheme="majorHAnsi" w:hAnsiTheme="majorHAnsi" w:cstheme="majorHAnsi"/>
          <w:color w:val="404040" w:themeColor="text1" w:themeTint="BF"/>
        </w:rPr>
      </w:pPr>
    </w:p>
    <w:p w14:paraId="2BA817D3" w14:textId="77777777" w:rsidR="0088208A" w:rsidRPr="007575D8" w:rsidRDefault="0088208A" w:rsidP="0088208A">
      <w:pPr>
        <w:spacing w:after="0" w:line="240" w:lineRule="auto"/>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No obstante, la suspensión de términos dispuesta a través de las Resoluciones 252, 308, 321, 427, 444 y 449 de 2020 de la Dirección de la Unidad, no se conjuró la prescripción o caducidad de la acción disciplinaria en ninguno de los expedientes activos y pese a las prórrogas sucesivas, desde el 24 de marzo al 16 de junio, la dependencia continuó apoyando la labor preventiva y sustanciando los procesos disciplinarios, sin solución de continuidad.</w:t>
      </w:r>
    </w:p>
    <w:p w14:paraId="6AA6C720" w14:textId="77777777" w:rsidR="0088208A" w:rsidRPr="007575D8" w:rsidRDefault="0088208A" w:rsidP="0088208A">
      <w:pPr>
        <w:spacing w:after="0" w:line="240" w:lineRule="auto"/>
        <w:jc w:val="both"/>
        <w:rPr>
          <w:rFonts w:asciiTheme="majorHAnsi" w:hAnsiTheme="majorHAnsi" w:cstheme="majorHAnsi"/>
          <w:color w:val="404040" w:themeColor="text1" w:themeTint="BF"/>
        </w:rPr>
      </w:pPr>
    </w:p>
    <w:p w14:paraId="1B320FC9" w14:textId="35C1238D" w:rsidR="0088208A" w:rsidRPr="007575D8" w:rsidRDefault="0088208A" w:rsidP="0088208A">
      <w:pPr>
        <w:spacing w:after="0" w:line="240" w:lineRule="auto"/>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 xml:space="preserve">Finalmente, de cara a la </w:t>
      </w:r>
      <w:proofErr w:type="gramStart"/>
      <w:r w:rsidRPr="007575D8">
        <w:rPr>
          <w:rFonts w:asciiTheme="majorHAnsi" w:hAnsiTheme="majorHAnsi" w:cstheme="majorHAnsi"/>
          <w:color w:val="404040" w:themeColor="text1" w:themeTint="BF"/>
        </w:rPr>
        <w:t>entrada en vigencia</w:t>
      </w:r>
      <w:proofErr w:type="gramEnd"/>
      <w:r w:rsidRPr="007575D8">
        <w:rPr>
          <w:rFonts w:asciiTheme="majorHAnsi" w:hAnsiTheme="majorHAnsi" w:cstheme="majorHAnsi"/>
          <w:color w:val="404040" w:themeColor="text1" w:themeTint="BF"/>
        </w:rPr>
        <w:t xml:space="preserve"> del Código General Disciplinario, la Oficina empleó las herramientas tecnológicas dispuestas para la realización de videoconferencias y grabación de audiencias y el personal de la dependencia recibió capacitaciones asociadas a los cambios normativos. </w:t>
      </w:r>
    </w:p>
    <w:p w14:paraId="3F31D1F8" w14:textId="77777777" w:rsidR="009B1410" w:rsidRDefault="009B1410" w:rsidP="00F7763B">
      <w:pPr>
        <w:autoSpaceDE w:val="0"/>
        <w:autoSpaceDN w:val="0"/>
        <w:adjustRightInd w:val="0"/>
        <w:spacing w:after="0" w:line="240" w:lineRule="auto"/>
        <w:jc w:val="both"/>
        <w:rPr>
          <w:rFonts w:cstheme="minorHAnsi"/>
          <w:b/>
          <w:bCs/>
          <w:color w:val="FF3300"/>
        </w:rPr>
      </w:pPr>
    </w:p>
    <w:p w14:paraId="18C0766D" w14:textId="48535006" w:rsidR="00F7763B" w:rsidRPr="00FE7CDC" w:rsidRDefault="00F7763B" w:rsidP="00F7763B">
      <w:pPr>
        <w:autoSpaceDE w:val="0"/>
        <w:autoSpaceDN w:val="0"/>
        <w:adjustRightInd w:val="0"/>
        <w:spacing w:after="0" w:line="240" w:lineRule="auto"/>
        <w:jc w:val="both"/>
        <w:rPr>
          <w:rFonts w:cstheme="minorHAnsi"/>
          <w:b/>
          <w:bCs/>
          <w:color w:val="FF3300"/>
        </w:rPr>
      </w:pPr>
      <w:r w:rsidRPr="00FE7CDC">
        <w:rPr>
          <w:rFonts w:cstheme="minorHAnsi"/>
          <w:b/>
          <w:bCs/>
          <w:color w:val="FF3300"/>
        </w:rPr>
        <w:t>Gestión de Integridad</w:t>
      </w:r>
    </w:p>
    <w:p w14:paraId="2A8C00C7" w14:textId="77777777" w:rsidR="00F7763B" w:rsidRPr="002C6C49" w:rsidRDefault="00F7763B" w:rsidP="00F7763B">
      <w:pPr>
        <w:autoSpaceDE w:val="0"/>
        <w:autoSpaceDN w:val="0"/>
        <w:adjustRightInd w:val="0"/>
        <w:spacing w:after="0" w:line="240" w:lineRule="auto"/>
        <w:jc w:val="both"/>
        <w:rPr>
          <w:rFonts w:cstheme="minorHAnsi"/>
          <w:color w:val="000000"/>
        </w:rPr>
      </w:pPr>
    </w:p>
    <w:p w14:paraId="58068937" w14:textId="77777777" w:rsidR="00F7763B" w:rsidRPr="007575D8" w:rsidRDefault="00F7763B" w:rsidP="00F7763B">
      <w:pPr>
        <w:jc w:val="both"/>
        <w:rPr>
          <w:rFonts w:asciiTheme="majorHAnsi" w:eastAsia="Calibri" w:hAnsiTheme="majorHAnsi" w:cstheme="majorHAnsi"/>
          <w:color w:val="404040" w:themeColor="text1" w:themeTint="BF"/>
        </w:rPr>
      </w:pPr>
      <w:r w:rsidRPr="007575D8">
        <w:rPr>
          <w:rFonts w:asciiTheme="majorHAnsi" w:eastAsia="Calibri" w:hAnsiTheme="majorHAnsi" w:cstheme="majorHAnsi"/>
          <w:color w:val="404040" w:themeColor="text1" w:themeTint="BF"/>
        </w:rPr>
        <w:t>Como parte de la estrategia de gestión de integridad se expidió la Resolución 1930 de 2019, mediante la cual se designa el grupo de gestores de integridad 2019-2021, quienes bajo la coordinación de la Subgerencia de Recursos Humanos, son los encargados de liderar la ejecución del plan de trabajo aprobado por el Comité Institucional de Gestión y Desempeño.</w:t>
      </w:r>
    </w:p>
    <w:p w14:paraId="0DCAE24B" w14:textId="54D00F8F" w:rsidR="00F7763B" w:rsidRPr="007575D8" w:rsidRDefault="00F7763B" w:rsidP="00F7763B">
      <w:pPr>
        <w:autoSpaceDE w:val="0"/>
        <w:autoSpaceDN w:val="0"/>
        <w:adjustRightInd w:val="0"/>
        <w:spacing w:after="0" w:line="240" w:lineRule="auto"/>
        <w:jc w:val="both"/>
        <w:rPr>
          <w:rFonts w:asciiTheme="majorHAnsi" w:eastAsia="Calibri" w:hAnsiTheme="majorHAnsi" w:cstheme="majorHAnsi"/>
          <w:color w:val="404040" w:themeColor="text1" w:themeTint="BF"/>
        </w:rPr>
      </w:pPr>
      <w:r w:rsidRPr="007575D8">
        <w:rPr>
          <w:rFonts w:asciiTheme="majorHAnsi" w:eastAsia="Calibri" w:hAnsiTheme="majorHAnsi" w:cstheme="majorHAnsi"/>
          <w:color w:val="404040" w:themeColor="text1" w:themeTint="BF"/>
        </w:rPr>
        <w:t xml:space="preserve">Se formuló el Plan de Trabajo de la Gestión de Integridad </w:t>
      </w:r>
      <w:r w:rsidR="00B4427A" w:rsidRPr="007575D8">
        <w:rPr>
          <w:rFonts w:asciiTheme="majorHAnsi" w:eastAsia="Calibri" w:hAnsiTheme="majorHAnsi" w:cstheme="majorHAnsi"/>
          <w:color w:val="404040" w:themeColor="text1" w:themeTint="BF"/>
        </w:rPr>
        <w:t>y</w:t>
      </w:r>
      <w:r w:rsidR="00454B2C" w:rsidRPr="007575D8">
        <w:rPr>
          <w:rFonts w:asciiTheme="majorHAnsi" w:eastAsia="Calibri" w:hAnsiTheme="majorHAnsi" w:cstheme="majorHAnsi"/>
          <w:color w:val="404040" w:themeColor="text1" w:themeTint="BF"/>
        </w:rPr>
        <w:t xml:space="preserve"> </w:t>
      </w:r>
      <w:r w:rsidR="00B4427A" w:rsidRPr="007575D8">
        <w:rPr>
          <w:rFonts w:asciiTheme="majorHAnsi" w:eastAsia="Calibri" w:hAnsiTheme="majorHAnsi" w:cstheme="majorHAnsi"/>
          <w:color w:val="404040" w:themeColor="text1" w:themeTint="BF"/>
        </w:rPr>
        <w:t>se ejecutó al 100%</w:t>
      </w:r>
      <w:r w:rsidRPr="007575D8">
        <w:rPr>
          <w:rFonts w:asciiTheme="majorHAnsi" w:eastAsia="Calibri" w:hAnsiTheme="majorHAnsi" w:cstheme="majorHAnsi"/>
          <w:color w:val="404040" w:themeColor="text1" w:themeTint="BF"/>
        </w:rPr>
        <w:t xml:space="preserve"> durante la vigencia 2020,</w:t>
      </w:r>
      <w:r w:rsidR="00DD415F" w:rsidRPr="007575D8">
        <w:rPr>
          <w:rFonts w:asciiTheme="majorHAnsi" w:eastAsia="Calibri" w:hAnsiTheme="majorHAnsi" w:cstheme="majorHAnsi"/>
          <w:color w:val="404040" w:themeColor="text1" w:themeTint="BF"/>
        </w:rPr>
        <w:t xml:space="preserve"> el cual fue </w:t>
      </w:r>
      <w:r w:rsidRPr="007575D8">
        <w:rPr>
          <w:rFonts w:asciiTheme="majorHAnsi" w:eastAsia="Calibri" w:hAnsiTheme="majorHAnsi" w:cstheme="majorHAnsi"/>
          <w:color w:val="404040" w:themeColor="text1" w:themeTint="BF"/>
        </w:rPr>
        <w:t>elaborado por los Gestores de Integridad y aprobado por el Comité Institucional de Gestión y Desempeño que incluye estrategias orientadas a fortalecer la apropiación del Código de Integridad</w:t>
      </w:r>
    </w:p>
    <w:p w14:paraId="3B580C85" w14:textId="77777777" w:rsidR="00F7763B" w:rsidRPr="007575D8" w:rsidRDefault="00F7763B" w:rsidP="00F7763B">
      <w:pPr>
        <w:autoSpaceDE w:val="0"/>
        <w:autoSpaceDN w:val="0"/>
        <w:adjustRightInd w:val="0"/>
        <w:spacing w:after="0" w:line="240" w:lineRule="auto"/>
        <w:jc w:val="both"/>
        <w:rPr>
          <w:rFonts w:asciiTheme="majorHAnsi" w:eastAsia="Calibri" w:hAnsiTheme="majorHAnsi" w:cstheme="majorHAnsi"/>
          <w:color w:val="404040" w:themeColor="text1" w:themeTint="BF"/>
        </w:rPr>
      </w:pPr>
    </w:p>
    <w:p w14:paraId="3BE529C7" w14:textId="77777777" w:rsidR="00F7763B" w:rsidRPr="007575D8" w:rsidRDefault="00F7763B" w:rsidP="00F7763B">
      <w:pPr>
        <w:autoSpaceDE w:val="0"/>
        <w:autoSpaceDN w:val="0"/>
        <w:adjustRightInd w:val="0"/>
        <w:spacing w:after="0" w:line="240" w:lineRule="auto"/>
        <w:jc w:val="both"/>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Las principales acciones para el logro de este propósito fueron:</w:t>
      </w:r>
    </w:p>
    <w:p w14:paraId="18E87E15" w14:textId="77777777" w:rsidR="00F7763B" w:rsidRPr="007575D8" w:rsidRDefault="00F7763B" w:rsidP="00866441">
      <w:pPr>
        <w:pStyle w:val="Prrafodelista"/>
        <w:numPr>
          <w:ilvl w:val="0"/>
          <w:numId w:val="11"/>
        </w:numPr>
        <w:autoSpaceDE w:val="0"/>
        <w:autoSpaceDN w:val="0"/>
        <w:adjustRightInd w:val="0"/>
        <w:spacing w:after="0" w:line="240" w:lineRule="auto"/>
        <w:ind w:left="360"/>
        <w:jc w:val="both"/>
        <w:rPr>
          <w:rFonts w:asciiTheme="majorHAnsi" w:eastAsia="Roboto" w:hAnsiTheme="majorHAnsi" w:cstheme="majorHAnsi"/>
          <w:color w:val="404040" w:themeColor="text1" w:themeTint="BF"/>
          <w:kern w:val="24"/>
          <w:lang w:val="es-ES"/>
        </w:rPr>
      </w:pPr>
      <w:r w:rsidRPr="007575D8">
        <w:rPr>
          <w:rFonts w:asciiTheme="majorHAnsi" w:eastAsia="Roboto" w:hAnsiTheme="majorHAnsi" w:cstheme="majorHAnsi"/>
          <w:color w:val="404040" w:themeColor="text1" w:themeTint="BF"/>
          <w:kern w:val="24"/>
          <w:lang w:val="es-ES"/>
        </w:rPr>
        <w:t>Campaña comunicativa de valores institucionales a través de pantallas, Intranet, correo institucional, puntos de servicio de la Red CADE.</w:t>
      </w:r>
    </w:p>
    <w:p w14:paraId="02120408" w14:textId="77777777" w:rsidR="00F7763B" w:rsidRPr="007575D8" w:rsidRDefault="00F7763B" w:rsidP="00866441">
      <w:pPr>
        <w:pStyle w:val="Prrafodelista"/>
        <w:numPr>
          <w:ilvl w:val="0"/>
          <w:numId w:val="11"/>
        </w:numPr>
        <w:spacing w:line="240" w:lineRule="auto"/>
        <w:ind w:left="360"/>
        <w:jc w:val="both"/>
        <w:rPr>
          <w:rFonts w:asciiTheme="majorHAnsi" w:hAnsiTheme="majorHAnsi" w:cstheme="majorHAnsi"/>
          <w:color w:val="404040" w:themeColor="text1" w:themeTint="BF"/>
        </w:rPr>
      </w:pPr>
      <w:r w:rsidRPr="007575D8">
        <w:rPr>
          <w:rFonts w:asciiTheme="majorHAnsi" w:eastAsia="Roboto" w:hAnsiTheme="majorHAnsi" w:cstheme="majorHAnsi"/>
          <w:color w:val="404040" w:themeColor="text1" w:themeTint="BF"/>
          <w:kern w:val="24"/>
          <w:lang w:val="es-ES"/>
        </w:rPr>
        <w:t>Concurso “Enmarcando tu valor”, actividad en donde los servidores tomaron fotos divertidas en marcos y frases alusivas a los valores de la entidad, compartidas en la página Web de la entidad.</w:t>
      </w:r>
    </w:p>
    <w:p w14:paraId="08316806" w14:textId="77777777" w:rsidR="00F7763B" w:rsidRPr="007575D8" w:rsidRDefault="00F7763B" w:rsidP="00866441">
      <w:pPr>
        <w:pStyle w:val="Prrafodelista"/>
        <w:numPr>
          <w:ilvl w:val="0"/>
          <w:numId w:val="11"/>
        </w:numPr>
        <w:spacing w:line="240" w:lineRule="auto"/>
        <w:ind w:left="360"/>
        <w:jc w:val="both"/>
        <w:rPr>
          <w:rFonts w:asciiTheme="majorHAnsi" w:hAnsiTheme="majorHAnsi" w:cstheme="majorHAnsi"/>
          <w:color w:val="404040" w:themeColor="text1" w:themeTint="BF"/>
        </w:rPr>
      </w:pPr>
      <w:r w:rsidRPr="007575D8">
        <w:rPr>
          <w:rFonts w:asciiTheme="majorHAnsi" w:eastAsia="Roboto" w:hAnsiTheme="majorHAnsi" w:cstheme="majorHAnsi"/>
          <w:color w:val="404040" w:themeColor="text1" w:themeTint="BF"/>
          <w:kern w:val="24"/>
          <w:lang w:val="es-ES"/>
        </w:rPr>
        <w:t>Concurso “Frutos de Valores" Los servidores de cada dependencia realizaron un mural en el que se presentaron, los valores más apropiados de su dependencia.</w:t>
      </w:r>
    </w:p>
    <w:p w14:paraId="6A705BBC" w14:textId="77777777" w:rsidR="00F7763B" w:rsidRPr="007575D8" w:rsidRDefault="00F7763B" w:rsidP="00866441">
      <w:pPr>
        <w:pStyle w:val="Prrafodelista"/>
        <w:numPr>
          <w:ilvl w:val="0"/>
          <w:numId w:val="11"/>
        </w:numPr>
        <w:autoSpaceDE w:val="0"/>
        <w:autoSpaceDN w:val="0"/>
        <w:adjustRightInd w:val="0"/>
        <w:spacing w:after="0" w:line="240" w:lineRule="auto"/>
        <w:ind w:left="360"/>
        <w:jc w:val="both"/>
        <w:rPr>
          <w:rFonts w:asciiTheme="majorHAnsi" w:hAnsiTheme="majorHAnsi" w:cstheme="majorHAnsi"/>
          <w:color w:val="404040" w:themeColor="text1" w:themeTint="BF"/>
          <w:lang w:val="es-ES"/>
        </w:rPr>
      </w:pPr>
      <w:r w:rsidRPr="007575D8">
        <w:rPr>
          <w:rFonts w:asciiTheme="majorHAnsi" w:hAnsiTheme="majorHAnsi" w:cstheme="majorHAnsi"/>
          <w:color w:val="404040" w:themeColor="text1" w:themeTint="BF"/>
          <w:lang w:val="es-ES"/>
        </w:rPr>
        <w:t xml:space="preserve">Semana de los valores: Se realizaron actividades de integración orientadas al fortalecimiento de la apropiación del Código de Integridad y de la Cultura Organizacional. </w:t>
      </w:r>
    </w:p>
    <w:p w14:paraId="0039B0B5" w14:textId="77777777" w:rsidR="00F7763B" w:rsidRPr="007575D8" w:rsidRDefault="00F7763B" w:rsidP="00866441">
      <w:pPr>
        <w:pStyle w:val="Prrafodelista"/>
        <w:numPr>
          <w:ilvl w:val="0"/>
          <w:numId w:val="11"/>
        </w:numPr>
        <w:autoSpaceDE w:val="0"/>
        <w:autoSpaceDN w:val="0"/>
        <w:adjustRightInd w:val="0"/>
        <w:spacing w:after="0" w:line="240" w:lineRule="auto"/>
        <w:ind w:left="360"/>
        <w:jc w:val="both"/>
        <w:rPr>
          <w:rFonts w:asciiTheme="majorHAnsi" w:hAnsiTheme="majorHAnsi" w:cstheme="majorHAnsi"/>
          <w:color w:val="404040" w:themeColor="text1" w:themeTint="BF"/>
          <w:lang w:val="es-ES"/>
        </w:rPr>
      </w:pPr>
      <w:r w:rsidRPr="007575D8">
        <w:rPr>
          <w:rFonts w:asciiTheme="majorHAnsi" w:hAnsiTheme="majorHAnsi" w:cstheme="majorHAnsi"/>
          <w:color w:val="404040" w:themeColor="text1" w:themeTint="BF"/>
          <w:lang w:val="es-ES"/>
        </w:rPr>
        <w:t>La UAECD participó en la Senda de Integridad, asumiendo los retos encaminados a generar acciones que fortalezcan la transparencia y la cultura de integridad en los servidores públicos.</w:t>
      </w:r>
    </w:p>
    <w:p w14:paraId="757F4716" w14:textId="77777777" w:rsidR="00F7763B" w:rsidRPr="007575D8" w:rsidRDefault="00F7763B" w:rsidP="00866441">
      <w:pPr>
        <w:pStyle w:val="Prrafodelista"/>
        <w:numPr>
          <w:ilvl w:val="0"/>
          <w:numId w:val="11"/>
        </w:numPr>
        <w:spacing w:after="0" w:line="240" w:lineRule="auto"/>
        <w:ind w:left="360"/>
        <w:jc w:val="both"/>
        <w:outlineLvl w:val="0"/>
        <w:rPr>
          <w:rFonts w:asciiTheme="majorHAnsi" w:hAnsiTheme="majorHAnsi" w:cstheme="majorHAnsi"/>
          <w:color w:val="404040" w:themeColor="text1" w:themeTint="BF"/>
          <w:lang w:val="es-ES"/>
        </w:rPr>
      </w:pPr>
      <w:bookmarkStart w:id="32" w:name="_Toc62057423"/>
      <w:r w:rsidRPr="007575D8">
        <w:rPr>
          <w:rFonts w:asciiTheme="majorHAnsi" w:hAnsiTheme="majorHAnsi" w:cstheme="majorHAnsi"/>
          <w:color w:val="404040" w:themeColor="text1" w:themeTint="BF"/>
          <w:lang w:val="es-ES"/>
        </w:rPr>
        <w:t>En los meses de septiembre y octubre se desarrollaron las actividades de la etapa de llanura, con la participación de los colaboradores de la entidad: Reto 1 y 2: apertura de datos; reto 3: álbum de gestores y reto 4: compartir saberes</w:t>
      </w:r>
      <w:bookmarkEnd w:id="32"/>
    </w:p>
    <w:p w14:paraId="2ED71D7D" w14:textId="77777777" w:rsidR="00F7763B" w:rsidRPr="007575D8" w:rsidRDefault="00F7763B" w:rsidP="00866441">
      <w:pPr>
        <w:pStyle w:val="Prrafodelista"/>
        <w:numPr>
          <w:ilvl w:val="0"/>
          <w:numId w:val="11"/>
        </w:numPr>
        <w:spacing w:after="0" w:line="240" w:lineRule="auto"/>
        <w:ind w:left="360"/>
        <w:jc w:val="both"/>
        <w:outlineLvl w:val="0"/>
        <w:rPr>
          <w:rFonts w:asciiTheme="majorHAnsi" w:hAnsiTheme="majorHAnsi" w:cstheme="majorHAnsi"/>
          <w:color w:val="404040" w:themeColor="text1" w:themeTint="BF"/>
          <w:lang w:val="es-ES"/>
        </w:rPr>
      </w:pPr>
      <w:bookmarkStart w:id="33" w:name="_Toc62057424"/>
      <w:r w:rsidRPr="007575D8">
        <w:rPr>
          <w:rFonts w:asciiTheme="majorHAnsi" w:hAnsiTheme="majorHAnsi" w:cstheme="majorHAnsi"/>
          <w:color w:val="404040" w:themeColor="text1" w:themeTint="BF"/>
          <w:lang w:val="es-ES"/>
        </w:rPr>
        <w:t>Jornadas de capacitación y sensibilización convocadas por la Secretaría General.</w:t>
      </w:r>
      <w:bookmarkEnd w:id="33"/>
    </w:p>
    <w:p w14:paraId="0D93200D" w14:textId="77777777" w:rsidR="00F7763B" w:rsidRPr="007575D8" w:rsidRDefault="00F7763B" w:rsidP="00866441">
      <w:pPr>
        <w:pStyle w:val="Prrafodelista"/>
        <w:numPr>
          <w:ilvl w:val="0"/>
          <w:numId w:val="11"/>
        </w:numPr>
        <w:spacing w:after="0" w:line="240" w:lineRule="auto"/>
        <w:ind w:left="360"/>
        <w:jc w:val="both"/>
        <w:rPr>
          <w:rFonts w:asciiTheme="majorHAnsi" w:eastAsia="Times New Roman" w:hAnsiTheme="majorHAnsi" w:cstheme="majorHAnsi"/>
          <w:color w:val="404040" w:themeColor="text1" w:themeTint="BF"/>
          <w:lang w:eastAsia="es-CO"/>
        </w:rPr>
      </w:pPr>
      <w:r w:rsidRPr="007575D8">
        <w:rPr>
          <w:rFonts w:asciiTheme="majorHAnsi" w:eastAsia="Times New Roman" w:hAnsiTheme="majorHAnsi" w:cstheme="majorHAnsi"/>
          <w:color w:val="404040" w:themeColor="text1" w:themeTint="BF"/>
          <w:lang w:eastAsia="es-CO"/>
        </w:rPr>
        <w:t>Se diseñó y envió la encuesta de percepción de integridad, para medir la percepción de los servidores frente a distintos aspectos relacionados con integridad, transparencia y valores del servicio público.</w:t>
      </w:r>
    </w:p>
    <w:p w14:paraId="60414BD1" w14:textId="77777777" w:rsidR="00F7763B" w:rsidRPr="007575D8" w:rsidRDefault="00F7763B" w:rsidP="00866441">
      <w:pPr>
        <w:pStyle w:val="Prrafodelista"/>
        <w:numPr>
          <w:ilvl w:val="0"/>
          <w:numId w:val="11"/>
        </w:numPr>
        <w:spacing w:after="0" w:line="240" w:lineRule="auto"/>
        <w:ind w:left="360"/>
        <w:jc w:val="both"/>
        <w:rPr>
          <w:rFonts w:asciiTheme="majorHAnsi" w:eastAsia="Times New Roman" w:hAnsiTheme="majorHAnsi" w:cstheme="majorHAnsi"/>
          <w:color w:val="404040" w:themeColor="text1" w:themeTint="BF"/>
          <w:lang w:eastAsia="es-CO"/>
        </w:rPr>
      </w:pPr>
      <w:r w:rsidRPr="007575D8">
        <w:rPr>
          <w:rFonts w:asciiTheme="majorHAnsi" w:eastAsia="Times New Roman" w:hAnsiTheme="majorHAnsi" w:cstheme="majorHAnsi"/>
          <w:color w:val="404040" w:themeColor="text1" w:themeTint="BF"/>
          <w:lang w:eastAsia="es-CO"/>
        </w:rPr>
        <w:t>Se presentó el informe de gestión de integridad y conflictos de interés al Comité Institucional de Gestión y Desempeño.</w:t>
      </w:r>
    </w:p>
    <w:p w14:paraId="44067A80" w14:textId="77777777" w:rsidR="00F7763B" w:rsidRPr="007575D8" w:rsidRDefault="00F7763B" w:rsidP="00866441">
      <w:pPr>
        <w:pStyle w:val="Prrafodelista"/>
        <w:numPr>
          <w:ilvl w:val="0"/>
          <w:numId w:val="11"/>
        </w:numPr>
        <w:shd w:val="clear" w:color="auto" w:fill="FFFFFF"/>
        <w:spacing w:before="100" w:beforeAutospacing="1" w:after="240" w:line="240" w:lineRule="auto"/>
        <w:ind w:left="360"/>
        <w:jc w:val="both"/>
        <w:rPr>
          <w:rFonts w:asciiTheme="majorHAnsi" w:eastAsia="Times New Roman" w:hAnsiTheme="majorHAnsi" w:cstheme="majorHAnsi"/>
          <w:color w:val="404040" w:themeColor="text1" w:themeTint="BF"/>
          <w:lang w:eastAsia="es-CO"/>
        </w:rPr>
      </w:pPr>
      <w:r w:rsidRPr="007575D8">
        <w:rPr>
          <w:rFonts w:asciiTheme="majorHAnsi" w:eastAsia="Times New Roman" w:hAnsiTheme="majorHAnsi" w:cstheme="majorHAnsi"/>
          <w:color w:val="404040" w:themeColor="text1" w:themeTint="BF"/>
          <w:lang w:eastAsia="es-CO"/>
        </w:rPr>
        <w:t>Diseño y aplicación de la encuesta de conflictos de interés, con el fin de realizar el diagnóstico para la implementación de la metodología para identificación y declaración de conflictos de interés en la UAECD.</w:t>
      </w:r>
    </w:p>
    <w:p w14:paraId="479657B7" w14:textId="77777777" w:rsidR="00F7763B" w:rsidRPr="007575D8" w:rsidRDefault="00F7763B" w:rsidP="00866441">
      <w:pPr>
        <w:pStyle w:val="Prrafodelista"/>
        <w:numPr>
          <w:ilvl w:val="0"/>
          <w:numId w:val="11"/>
        </w:numPr>
        <w:shd w:val="clear" w:color="auto" w:fill="FFFFFF"/>
        <w:spacing w:before="100" w:beforeAutospacing="1" w:after="240" w:line="240" w:lineRule="auto"/>
        <w:ind w:left="360"/>
        <w:jc w:val="both"/>
        <w:rPr>
          <w:rFonts w:asciiTheme="majorHAnsi" w:eastAsia="Times New Roman" w:hAnsiTheme="majorHAnsi" w:cstheme="majorHAnsi"/>
          <w:color w:val="404040" w:themeColor="text1" w:themeTint="BF"/>
          <w:lang w:eastAsia="es-CO"/>
        </w:rPr>
      </w:pPr>
      <w:r w:rsidRPr="007575D8">
        <w:rPr>
          <w:rFonts w:asciiTheme="majorHAnsi" w:eastAsia="Times New Roman" w:hAnsiTheme="majorHAnsi" w:cstheme="majorHAnsi"/>
          <w:color w:val="404040" w:themeColor="text1" w:themeTint="BF"/>
          <w:lang w:eastAsia="es-CO"/>
        </w:rPr>
        <w:t>Se elaboró el informe de la encuesta de percepción de integridad, como insumo para el plan de gestión de integridad 2021.</w:t>
      </w:r>
    </w:p>
    <w:p w14:paraId="6DAFF1CD" w14:textId="77777777" w:rsidR="00F7763B" w:rsidRPr="007575D8" w:rsidRDefault="00F7763B" w:rsidP="00866441">
      <w:pPr>
        <w:pStyle w:val="Prrafodelista"/>
        <w:numPr>
          <w:ilvl w:val="0"/>
          <w:numId w:val="11"/>
        </w:numPr>
        <w:shd w:val="clear" w:color="auto" w:fill="FFFFFF"/>
        <w:spacing w:before="100" w:beforeAutospacing="1" w:after="240" w:line="240" w:lineRule="auto"/>
        <w:ind w:left="360"/>
        <w:jc w:val="both"/>
        <w:rPr>
          <w:rFonts w:asciiTheme="majorHAnsi" w:eastAsia="Times New Roman" w:hAnsiTheme="majorHAnsi" w:cstheme="majorHAnsi"/>
          <w:color w:val="404040" w:themeColor="text1" w:themeTint="BF"/>
          <w:lang w:eastAsia="es-CO"/>
        </w:rPr>
      </w:pPr>
      <w:r w:rsidRPr="007575D8">
        <w:rPr>
          <w:rFonts w:asciiTheme="majorHAnsi" w:eastAsia="Times New Roman" w:hAnsiTheme="majorHAnsi" w:cstheme="majorHAnsi"/>
          <w:color w:val="404040" w:themeColor="text1" w:themeTint="BF"/>
          <w:lang w:eastAsia="es-CO"/>
        </w:rPr>
        <w:t>Se elaboró el informe de la encuesta de conflictos de interés, como insumo para el plan de trabajo 2021 con el fin de la implementación de la metodología de conflicto de interés.</w:t>
      </w:r>
    </w:p>
    <w:p w14:paraId="70AD61DE" w14:textId="5D356837" w:rsidR="004B2E46" w:rsidRDefault="004B2E46" w:rsidP="00F7763B">
      <w:pPr>
        <w:spacing w:after="0" w:line="240" w:lineRule="auto"/>
        <w:jc w:val="both"/>
        <w:rPr>
          <w:rFonts w:asciiTheme="majorHAnsi" w:hAnsiTheme="majorHAnsi" w:cstheme="majorHAnsi"/>
          <w:b/>
          <w:bCs/>
          <w:color w:val="FF3300"/>
        </w:rPr>
      </w:pPr>
      <w:r>
        <w:rPr>
          <w:rFonts w:asciiTheme="majorHAnsi" w:hAnsiTheme="majorHAnsi" w:cstheme="majorHAnsi"/>
          <w:b/>
          <w:bCs/>
          <w:noProof/>
          <w:color w:val="FF3300"/>
          <w:lang w:eastAsia="es-CO"/>
        </w:rPr>
        <w:drawing>
          <wp:inline distT="0" distB="0" distL="0" distR="0" wp14:anchorId="64EBDFAB" wp14:editId="0D462106">
            <wp:extent cx="5981700" cy="3987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flicto de interes.jpg"/>
                    <pic:cNvPicPr/>
                  </pic:nvPicPr>
                  <pic:blipFill>
                    <a:blip r:embed="rId12">
                      <a:extLst>
                        <a:ext uri="{28A0092B-C50C-407E-A947-70E740481C1C}">
                          <a14:useLocalDpi xmlns:a14="http://schemas.microsoft.com/office/drawing/2010/main" val="0"/>
                        </a:ext>
                      </a:extLst>
                    </a:blip>
                    <a:stretch>
                      <a:fillRect/>
                    </a:stretch>
                  </pic:blipFill>
                  <pic:spPr>
                    <a:xfrm>
                      <a:off x="0" y="0"/>
                      <a:ext cx="5981700" cy="3987800"/>
                    </a:xfrm>
                    <a:prstGeom prst="rect">
                      <a:avLst/>
                    </a:prstGeom>
                  </pic:spPr>
                </pic:pic>
              </a:graphicData>
            </a:graphic>
          </wp:inline>
        </w:drawing>
      </w:r>
    </w:p>
    <w:p w14:paraId="6931DAFA" w14:textId="40E1D394" w:rsidR="004B2E46" w:rsidRDefault="004B2E46" w:rsidP="00F7763B">
      <w:pPr>
        <w:spacing w:after="0" w:line="240" w:lineRule="auto"/>
        <w:jc w:val="both"/>
        <w:rPr>
          <w:rFonts w:asciiTheme="majorHAnsi" w:hAnsiTheme="majorHAnsi" w:cstheme="majorHAnsi"/>
          <w:b/>
          <w:bCs/>
          <w:color w:val="FF3300"/>
        </w:rPr>
      </w:pPr>
    </w:p>
    <w:p w14:paraId="11DC3C03" w14:textId="1648DF91" w:rsidR="00F7763B" w:rsidRPr="00FE7CDC" w:rsidRDefault="00F7763B" w:rsidP="00F7763B">
      <w:pPr>
        <w:spacing w:after="0" w:line="240" w:lineRule="auto"/>
        <w:jc w:val="both"/>
        <w:rPr>
          <w:rFonts w:asciiTheme="majorHAnsi" w:hAnsiTheme="majorHAnsi" w:cstheme="majorHAnsi"/>
          <w:b/>
          <w:bCs/>
          <w:color w:val="FF3300"/>
        </w:rPr>
      </w:pPr>
      <w:r w:rsidRPr="00FE7CDC">
        <w:rPr>
          <w:rFonts w:asciiTheme="majorHAnsi" w:hAnsiTheme="majorHAnsi" w:cstheme="majorHAnsi"/>
          <w:b/>
          <w:bCs/>
          <w:color w:val="FF3300"/>
        </w:rPr>
        <w:t>Mecanismos adelantados para el manejo de los Conflictos de Intereses</w:t>
      </w:r>
    </w:p>
    <w:p w14:paraId="48F7005A" w14:textId="77777777" w:rsidR="00F7763B" w:rsidRPr="002C6C49" w:rsidRDefault="00F7763B" w:rsidP="00F7763B">
      <w:pPr>
        <w:spacing w:after="0" w:line="240" w:lineRule="auto"/>
        <w:jc w:val="both"/>
        <w:outlineLvl w:val="0"/>
        <w:rPr>
          <w:rFonts w:cstheme="minorHAnsi"/>
        </w:rPr>
      </w:pPr>
    </w:p>
    <w:p w14:paraId="6B9DB65B" w14:textId="3CD21109" w:rsidR="00DD415F" w:rsidRPr="007575D8" w:rsidRDefault="005B20F9" w:rsidP="00DD415F">
      <w:pPr>
        <w:spacing w:after="0" w:line="240" w:lineRule="auto"/>
        <w:jc w:val="both"/>
        <w:outlineLvl w:val="0"/>
        <w:rPr>
          <w:rFonts w:asciiTheme="majorHAnsi" w:hAnsiTheme="majorHAnsi" w:cstheme="majorHAnsi"/>
          <w:color w:val="404040" w:themeColor="text1" w:themeTint="BF"/>
        </w:rPr>
      </w:pPr>
      <w:bookmarkStart w:id="34" w:name="_Toc62057425"/>
      <w:r w:rsidRPr="007575D8">
        <w:rPr>
          <w:rFonts w:asciiTheme="majorHAnsi" w:hAnsiTheme="majorHAnsi" w:cstheme="majorHAnsi"/>
          <w:color w:val="404040" w:themeColor="text1" w:themeTint="BF"/>
        </w:rPr>
        <w:t>Se</w:t>
      </w:r>
      <w:r w:rsidR="00F7763B" w:rsidRPr="007575D8">
        <w:rPr>
          <w:rFonts w:asciiTheme="majorHAnsi" w:hAnsiTheme="majorHAnsi" w:cstheme="majorHAnsi"/>
          <w:color w:val="404040" w:themeColor="text1" w:themeTint="BF"/>
        </w:rPr>
        <w:t xml:space="preserve"> realizaron acciones encaminadas a implementar la metodología para el manejo de los conflictos de intereses</w:t>
      </w:r>
      <w:bookmarkEnd w:id="34"/>
      <w:r w:rsidR="00DD415F" w:rsidRPr="007575D8">
        <w:rPr>
          <w:rFonts w:asciiTheme="majorHAnsi" w:hAnsiTheme="majorHAnsi" w:cstheme="majorHAnsi"/>
          <w:color w:val="404040" w:themeColor="text1" w:themeTint="BF"/>
        </w:rPr>
        <w:t xml:space="preserve">, para lo cual se </w:t>
      </w:r>
      <w:r w:rsidR="007A6919" w:rsidRPr="007575D8">
        <w:rPr>
          <w:rFonts w:asciiTheme="majorHAnsi" w:hAnsiTheme="majorHAnsi" w:cstheme="majorHAnsi"/>
          <w:color w:val="404040" w:themeColor="text1" w:themeTint="BF"/>
        </w:rPr>
        <w:t>definió</w:t>
      </w:r>
      <w:r w:rsidR="00DD415F" w:rsidRPr="007575D8">
        <w:rPr>
          <w:rFonts w:asciiTheme="majorHAnsi" w:hAnsiTheme="majorHAnsi" w:cstheme="majorHAnsi"/>
          <w:color w:val="404040" w:themeColor="text1" w:themeTint="BF"/>
        </w:rPr>
        <w:t xml:space="preserve"> el alcance de la gestión de</w:t>
      </w:r>
      <w:r w:rsidR="00AB4E5D" w:rsidRPr="007575D8">
        <w:rPr>
          <w:rFonts w:asciiTheme="majorHAnsi" w:hAnsiTheme="majorHAnsi" w:cstheme="majorHAnsi"/>
          <w:color w:val="404040" w:themeColor="text1" w:themeTint="BF"/>
        </w:rPr>
        <w:t xml:space="preserve"> </w:t>
      </w:r>
      <w:r w:rsidR="00DD415F" w:rsidRPr="007575D8">
        <w:rPr>
          <w:rFonts w:asciiTheme="majorHAnsi" w:hAnsiTheme="majorHAnsi" w:cstheme="majorHAnsi"/>
          <w:color w:val="404040" w:themeColor="text1" w:themeTint="BF"/>
        </w:rPr>
        <w:t xml:space="preserve">los conflictos de interés, se </w:t>
      </w:r>
      <w:r w:rsidR="00FE7CDC" w:rsidRPr="007575D8">
        <w:rPr>
          <w:rFonts w:asciiTheme="majorHAnsi" w:hAnsiTheme="majorHAnsi" w:cstheme="majorHAnsi"/>
          <w:color w:val="404040" w:themeColor="text1" w:themeTint="BF"/>
        </w:rPr>
        <w:t>publicó</w:t>
      </w:r>
      <w:r w:rsidR="00DD415F" w:rsidRPr="007575D8">
        <w:rPr>
          <w:rFonts w:asciiTheme="majorHAnsi" w:hAnsiTheme="majorHAnsi" w:cstheme="majorHAnsi"/>
          <w:color w:val="404040" w:themeColor="text1" w:themeTint="BF"/>
        </w:rPr>
        <w:t xml:space="preserve"> en la página web la estrategia para el manejo de conflictos de interés, se incorpo</w:t>
      </w:r>
      <w:bookmarkStart w:id="35" w:name="_Toc62057428"/>
      <w:r w:rsidR="00DD415F" w:rsidRPr="007575D8">
        <w:rPr>
          <w:rFonts w:asciiTheme="majorHAnsi" w:hAnsiTheme="majorHAnsi" w:cstheme="majorHAnsi"/>
          <w:color w:val="404040" w:themeColor="text1" w:themeTint="BF"/>
        </w:rPr>
        <w:t xml:space="preserve">ró </w:t>
      </w:r>
      <w:r w:rsidR="00F7763B" w:rsidRPr="007575D8">
        <w:rPr>
          <w:rFonts w:asciiTheme="majorHAnsi" w:hAnsiTheme="majorHAnsi" w:cstheme="majorHAnsi"/>
          <w:color w:val="404040" w:themeColor="text1" w:themeTint="BF"/>
        </w:rPr>
        <w:t>Mapas de Riesgos de Corrupción, la identificación de riesgos y controles frente a Conflictos de Intereses</w:t>
      </w:r>
      <w:bookmarkEnd w:id="35"/>
      <w:r w:rsidR="00DD415F" w:rsidRPr="007575D8">
        <w:rPr>
          <w:rFonts w:asciiTheme="majorHAnsi" w:hAnsiTheme="majorHAnsi" w:cstheme="majorHAnsi"/>
          <w:color w:val="404040" w:themeColor="text1" w:themeTint="BF"/>
        </w:rPr>
        <w:t xml:space="preserve"> y se </w:t>
      </w:r>
      <w:bookmarkStart w:id="36" w:name="_Toc62057429"/>
      <w:r w:rsidR="00DD415F" w:rsidRPr="007575D8">
        <w:rPr>
          <w:rFonts w:asciiTheme="majorHAnsi" w:hAnsiTheme="majorHAnsi" w:cstheme="majorHAnsi"/>
          <w:color w:val="404040" w:themeColor="text1" w:themeTint="BF"/>
        </w:rPr>
        <w:t>i</w:t>
      </w:r>
      <w:r w:rsidR="00F7763B" w:rsidRPr="007575D8">
        <w:rPr>
          <w:rFonts w:asciiTheme="majorHAnsi" w:hAnsiTheme="majorHAnsi" w:cstheme="majorHAnsi"/>
          <w:color w:val="404040" w:themeColor="text1" w:themeTint="BF"/>
        </w:rPr>
        <w:t>nclu</w:t>
      </w:r>
      <w:r w:rsidR="00DD415F" w:rsidRPr="007575D8">
        <w:rPr>
          <w:rFonts w:asciiTheme="majorHAnsi" w:hAnsiTheme="majorHAnsi" w:cstheme="majorHAnsi"/>
          <w:color w:val="404040" w:themeColor="text1" w:themeTint="BF"/>
        </w:rPr>
        <w:t>yó</w:t>
      </w:r>
      <w:r w:rsidR="00F7763B" w:rsidRPr="007575D8">
        <w:rPr>
          <w:rFonts w:asciiTheme="majorHAnsi" w:hAnsiTheme="majorHAnsi" w:cstheme="majorHAnsi"/>
          <w:color w:val="404040" w:themeColor="text1" w:themeTint="BF"/>
        </w:rPr>
        <w:t xml:space="preserve"> la Gestión de Conflicto de Intereses dentro de la Política de Talento Humano de la UAECD</w:t>
      </w:r>
      <w:r w:rsidR="00DD415F" w:rsidRPr="007575D8">
        <w:rPr>
          <w:rFonts w:asciiTheme="majorHAnsi" w:hAnsiTheme="majorHAnsi" w:cstheme="majorHAnsi"/>
          <w:color w:val="404040" w:themeColor="text1" w:themeTint="BF"/>
        </w:rPr>
        <w:t xml:space="preserve">. Se </w:t>
      </w:r>
      <w:r w:rsidRPr="007575D8">
        <w:rPr>
          <w:rFonts w:asciiTheme="majorHAnsi" w:hAnsiTheme="majorHAnsi" w:cstheme="majorHAnsi"/>
          <w:color w:val="404040" w:themeColor="text1" w:themeTint="BF"/>
        </w:rPr>
        <w:t>a</w:t>
      </w:r>
      <w:r w:rsidR="00F7763B" w:rsidRPr="007575D8">
        <w:rPr>
          <w:rFonts w:asciiTheme="majorHAnsi" w:hAnsiTheme="majorHAnsi" w:cstheme="majorHAnsi"/>
          <w:color w:val="404040" w:themeColor="text1" w:themeTint="BF"/>
        </w:rPr>
        <w:t>rticul</w:t>
      </w:r>
      <w:r w:rsidR="00DD415F" w:rsidRPr="007575D8">
        <w:rPr>
          <w:rFonts w:asciiTheme="majorHAnsi" w:hAnsiTheme="majorHAnsi" w:cstheme="majorHAnsi"/>
          <w:color w:val="404040" w:themeColor="text1" w:themeTint="BF"/>
        </w:rPr>
        <w:t>ó</w:t>
      </w:r>
      <w:r w:rsidR="00F7763B" w:rsidRPr="007575D8">
        <w:rPr>
          <w:rFonts w:asciiTheme="majorHAnsi" w:hAnsiTheme="majorHAnsi" w:cstheme="majorHAnsi"/>
          <w:color w:val="404040" w:themeColor="text1" w:themeTint="BF"/>
        </w:rPr>
        <w:t xml:space="preserve"> la Gestión de Conflicto de Intereses dentro de la Política de Integridad de la UAECD.</w:t>
      </w:r>
      <w:bookmarkEnd w:id="36"/>
      <w:r w:rsidR="00DD415F" w:rsidRPr="007575D8">
        <w:rPr>
          <w:rFonts w:asciiTheme="majorHAnsi" w:hAnsiTheme="majorHAnsi" w:cstheme="majorHAnsi"/>
          <w:color w:val="404040" w:themeColor="text1" w:themeTint="BF"/>
        </w:rPr>
        <w:t xml:space="preserve"> Se realiza </w:t>
      </w:r>
      <w:bookmarkStart w:id="37" w:name="_Toc62057430"/>
      <w:r w:rsidR="007A6919" w:rsidRPr="007575D8">
        <w:rPr>
          <w:rFonts w:asciiTheme="majorHAnsi" w:hAnsiTheme="majorHAnsi" w:cstheme="majorHAnsi"/>
          <w:color w:val="404040" w:themeColor="text1" w:themeTint="BF"/>
        </w:rPr>
        <w:t>el seguimiento</w:t>
      </w:r>
      <w:r w:rsidR="00F7763B" w:rsidRPr="007575D8">
        <w:rPr>
          <w:rFonts w:asciiTheme="majorHAnsi" w:hAnsiTheme="majorHAnsi" w:cstheme="majorHAnsi"/>
          <w:color w:val="404040" w:themeColor="text1" w:themeTint="BF"/>
        </w:rPr>
        <w:t xml:space="preserve"> a la implementación de la Estrategia de Gestión de Conflicto de Intereses a través del Comité Institucional de Gestión y Desempeño</w:t>
      </w:r>
      <w:bookmarkEnd w:id="37"/>
      <w:r w:rsidR="00DD415F" w:rsidRPr="007575D8">
        <w:rPr>
          <w:rFonts w:asciiTheme="majorHAnsi" w:hAnsiTheme="majorHAnsi" w:cstheme="majorHAnsi"/>
          <w:color w:val="404040" w:themeColor="text1" w:themeTint="BF"/>
        </w:rPr>
        <w:t>.</w:t>
      </w:r>
    </w:p>
    <w:p w14:paraId="4D150A9B" w14:textId="3BBFC27E" w:rsidR="00F7763B" w:rsidRPr="007575D8" w:rsidRDefault="00F7763B" w:rsidP="00DD415F">
      <w:pPr>
        <w:spacing w:after="0" w:line="240" w:lineRule="auto"/>
        <w:jc w:val="both"/>
        <w:outlineLvl w:val="0"/>
        <w:rPr>
          <w:rFonts w:asciiTheme="majorHAnsi" w:hAnsiTheme="majorHAnsi" w:cstheme="majorHAnsi"/>
          <w:color w:val="404040" w:themeColor="text1" w:themeTint="BF"/>
        </w:rPr>
      </w:pPr>
    </w:p>
    <w:p w14:paraId="096838C8" w14:textId="61E45817" w:rsidR="00F7763B" w:rsidRPr="007575D8" w:rsidRDefault="00DD415F" w:rsidP="00DD415F">
      <w:pPr>
        <w:spacing w:after="0" w:line="240" w:lineRule="auto"/>
        <w:jc w:val="both"/>
        <w:outlineLvl w:val="0"/>
        <w:rPr>
          <w:rFonts w:asciiTheme="majorHAnsi" w:hAnsiTheme="majorHAnsi" w:cstheme="majorHAnsi"/>
          <w:color w:val="404040" w:themeColor="text1" w:themeTint="BF"/>
        </w:rPr>
      </w:pPr>
      <w:r w:rsidRPr="007575D8">
        <w:rPr>
          <w:rFonts w:asciiTheme="majorHAnsi" w:hAnsiTheme="majorHAnsi" w:cstheme="majorHAnsi"/>
          <w:color w:val="404040" w:themeColor="text1" w:themeTint="BF"/>
        </w:rPr>
        <w:t>Se</w:t>
      </w:r>
      <w:bookmarkStart w:id="38" w:name="_Toc62057432"/>
      <w:r w:rsidRPr="007575D8">
        <w:rPr>
          <w:rFonts w:asciiTheme="majorHAnsi" w:hAnsiTheme="majorHAnsi" w:cstheme="majorHAnsi"/>
          <w:color w:val="404040" w:themeColor="text1" w:themeTint="BF"/>
        </w:rPr>
        <w:t xml:space="preserve"> o</w:t>
      </w:r>
      <w:r w:rsidR="00F7763B" w:rsidRPr="007575D8">
        <w:rPr>
          <w:rFonts w:asciiTheme="majorHAnsi" w:hAnsiTheme="majorHAnsi" w:cstheme="majorHAnsi"/>
          <w:color w:val="404040" w:themeColor="text1" w:themeTint="BF"/>
        </w:rPr>
        <w:t>rganiz</w:t>
      </w:r>
      <w:r w:rsidRPr="007575D8">
        <w:rPr>
          <w:rFonts w:asciiTheme="majorHAnsi" w:hAnsiTheme="majorHAnsi" w:cstheme="majorHAnsi"/>
          <w:color w:val="404040" w:themeColor="text1" w:themeTint="BF"/>
        </w:rPr>
        <w:t>ó e</w:t>
      </w:r>
      <w:r w:rsidR="00F7763B" w:rsidRPr="007575D8">
        <w:rPr>
          <w:rFonts w:asciiTheme="majorHAnsi" w:hAnsiTheme="majorHAnsi" w:cstheme="majorHAnsi"/>
          <w:color w:val="404040" w:themeColor="text1" w:themeTint="BF"/>
        </w:rPr>
        <w:t xml:space="preserve"> implement</w:t>
      </w:r>
      <w:r w:rsidRPr="007575D8">
        <w:rPr>
          <w:rFonts w:asciiTheme="majorHAnsi" w:hAnsiTheme="majorHAnsi" w:cstheme="majorHAnsi"/>
          <w:color w:val="404040" w:themeColor="text1" w:themeTint="BF"/>
        </w:rPr>
        <w:t>ó</w:t>
      </w:r>
      <w:r w:rsidR="00F7763B" w:rsidRPr="007575D8">
        <w:rPr>
          <w:rFonts w:asciiTheme="majorHAnsi" w:hAnsiTheme="majorHAnsi" w:cstheme="majorHAnsi"/>
          <w:color w:val="404040" w:themeColor="text1" w:themeTint="BF"/>
        </w:rPr>
        <w:t xml:space="preserve"> un canal de comunicación </w:t>
      </w:r>
      <w:r w:rsidR="00AB4E5D" w:rsidRPr="007575D8">
        <w:rPr>
          <w:rFonts w:asciiTheme="majorHAnsi" w:hAnsiTheme="majorHAnsi" w:cstheme="majorHAnsi"/>
          <w:color w:val="404040" w:themeColor="text1" w:themeTint="BF"/>
        </w:rPr>
        <w:t>i</w:t>
      </w:r>
      <w:r w:rsidR="00F7763B" w:rsidRPr="007575D8">
        <w:rPr>
          <w:rFonts w:asciiTheme="majorHAnsi" w:hAnsiTheme="majorHAnsi" w:cstheme="majorHAnsi"/>
          <w:color w:val="404040" w:themeColor="text1" w:themeTint="BF"/>
        </w:rPr>
        <w:t>nterna, para recibir los impedimentos o recusaciones</w:t>
      </w:r>
      <w:bookmarkEnd w:id="38"/>
      <w:r w:rsidRPr="007575D8">
        <w:rPr>
          <w:rFonts w:asciiTheme="majorHAnsi" w:hAnsiTheme="majorHAnsi" w:cstheme="majorHAnsi"/>
          <w:color w:val="404040" w:themeColor="text1" w:themeTint="BF"/>
        </w:rPr>
        <w:t xml:space="preserve"> y se </w:t>
      </w:r>
      <w:bookmarkStart w:id="39" w:name="_Toc62057434"/>
      <w:r w:rsidRPr="007575D8">
        <w:rPr>
          <w:rFonts w:asciiTheme="majorHAnsi" w:hAnsiTheme="majorHAnsi" w:cstheme="majorHAnsi"/>
          <w:color w:val="404040" w:themeColor="text1" w:themeTint="BF"/>
        </w:rPr>
        <w:t>e</w:t>
      </w:r>
      <w:r w:rsidR="00F7763B" w:rsidRPr="007575D8">
        <w:rPr>
          <w:rFonts w:asciiTheme="majorHAnsi" w:hAnsiTheme="majorHAnsi" w:cstheme="majorHAnsi"/>
          <w:color w:val="404040" w:themeColor="text1" w:themeTint="BF"/>
        </w:rPr>
        <w:t>stable</w:t>
      </w:r>
      <w:r w:rsidRPr="007575D8">
        <w:rPr>
          <w:rFonts w:asciiTheme="majorHAnsi" w:hAnsiTheme="majorHAnsi" w:cstheme="majorHAnsi"/>
          <w:color w:val="404040" w:themeColor="text1" w:themeTint="BF"/>
        </w:rPr>
        <w:t>ció</w:t>
      </w:r>
      <w:r w:rsidR="00F7763B" w:rsidRPr="007575D8">
        <w:rPr>
          <w:rFonts w:asciiTheme="majorHAnsi" w:hAnsiTheme="majorHAnsi" w:cstheme="majorHAnsi"/>
          <w:color w:val="404040" w:themeColor="text1" w:themeTint="BF"/>
        </w:rPr>
        <w:t xml:space="preserve"> el procedimiento interno para el manejo y declaración del Conflicto de Intereses de conformidad con el artículo 12 de la Ley 1437 de 2011.</w:t>
      </w:r>
      <w:bookmarkEnd w:id="39"/>
    </w:p>
    <w:p w14:paraId="690A57C2" w14:textId="62AE3752" w:rsidR="00F7763B" w:rsidRPr="007575D8" w:rsidRDefault="00DD415F" w:rsidP="00DD415F">
      <w:pPr>
        <w:spacing w:after="0" w:line="240" w:lineRule="auto"/>
        <w:jc w:val="both"/>
        <w:outlineLvl w:val="0"/>
        <w:rPr>
          <w:rFonts w:asciiTheme="majorHAnsi" w:hAnsiTheme="majorHAnsi" w:cstheme="majorHAnsi"/>
          <w:color w:val="404040" w:themeColor="text1" w:themeTint="BF"/>
        </w:rPr>
      </w:pPr>
      <w:bookmarkStart w:id="40" w:name="_Toc62057435"/>
      <w:r w:rsidRPr="007575D8">
        <w:rPr>
          <w:rFonts w:asciiTheme="majorHAnsi" w:hAnsiTheme="majorHAnsi" w:cstheme="majorHAnsi"/>
          <w:color w:val="404040" w:themeColor="text1" w:themeTint="BF"/>
        </w:rPr>
        <w:t>Se realizaron diferentes</w:t>
      </w:r>
      <w:r w:rsidR="00F7763B" w:rsidRPr="007575D8">
        <w:rPr>
          <w:rFonts w:asciiTheme="majorHAnsi" w:hAnsiTheme="majorHAnsi" w:cstheme="majorHAnsi"/>
          <w:color w:val="404040" w:themeColor="text1" w:themeTint="BF"/>
        </w:rPr>
        <w:t xml:space="preserve"> estrategias de comunicación y sensibilización relacionadas con los temas de Código de Integridad y Conflicto de Intereses</w:t>
      </w:r>
      <w:bookmarkEnd w:id="40"/>
      <w:r w:rsidRPr="007575D8">
        <w:rPr>
          <w:rFonts w:asciiTheme="majorHAnsi" w:hAnsiTheme="majorHAnsi" w:cstheme="majorHAnsi"/>
          <w:color w:val="404040" w:themeColor="text1" w:themeTint="BF"/>
        </w:rPr>
        <w:t xml:space="preserve"> y se </w:t>
      </w:r>
      <w:bookmarkStart w:id="41" w:name="_Toc62057436"/>
      <w:r w:rsidRPr="007575D8">
        <w:rPr>
          <w:rFonts w:asciiTheme="majorHAnsi" w:hAnsiTheme="majorHAnsi" w:cstheme="majorHAnsi"/>
          <w:color w:val="404040" w:themeColor="text1" w:themeTint="BF"/>
        </w:rPr>
        <w:t>i</w:t>
      </w:r>
      <w:r w:rsidR="00F7763B" w:rsidRPr="007575D8">
        <w:rPr>
          <w:rFonts w:asciiTheme="majorHAnsi" w:hAnsiTheme="majorHAnsi" w:cstheme="majorHAnsi"/>
          <w:color w:val="404040" w:themeColor="text1" w:themeTint="BF"/>
        </w:rPr>
        <w:t>mplementar</w:t>
      </w:r>
      <w:r w:rsidRPr="007575D8">
        <w:rPr>
          <w:rFonts w:asciiTheme="majorHAnsi" w:hAnsiTheme="majorHAnsi" w:cstheme="majorHAnsi"/>
          <w:color w:val="404040" w:themeColor="text1" w:themeTint="BF"/>
        </w:rPr>
        <w:t>on</w:t>
      </w:r>
      <w:r w:rsidR="00F7763B" w:rsidRPr="007575D8">
        <w:rPr>
          <w:rFonts w:asciiTheme="majorHAnsi" w:hAnsiTheme="majorHAnsi" w:cstheme="majorHAnsi"/>
          <w:color w:val="404040" w:themeColor="text1" w:themeTint="BF"/>
        </w:rPr>
        <w:t xml:space="preserve"> acciones de capacitación sobre la gestión de Conflicto de Intereses, su declaración proactiva, el cumplimiento de la Ley 2013 de 2019 y el trámite de impedimentos y recusaciones de acuerdo con el artículo 12 de la Ley 1437 de 2011 a través del Plan de Capacitación Institucional.</w:t>
      </w:r>
      <w:bookmarkEnd w:id="41"/>
    </w:p>
    <w:p w14:paraId="081F31A7" w14:textId="02733587" w:rsidR="00A36D34" w:rsidRPr="007575D8" w:rsidRDefault="00A36D34" w:rsidP="00594E73">
      <w:pPr>
        <w:spacing w:after="0" w:line="240" w:lineRule="auto"/>
        <w:jc w:val="both"/>
        <w:rPr>
          <w:rFonts w:asciiTheme="majorHAnsi" w:hAnsiTheme="majorHAnsi" w:cstheme="minorHAnsi"/>
          <w:b/>
          <w:i/>
          <w:color w:val="404040" w:themeColor="text1" w:themeTint="BF"/>
          <w:sz w:val="24"/>
          <w:szCs w:val="24"/>
        </w:rPr>
      </w:pPr>
    </w:p>
    <w:p w14:paraId="5A4F9CA0" w14:textId="19087DB7" w:rsidR="00653D37" w:rsidRPr="00FE7CDC" w:rsidRDefault="00492768" w:rsidP="00492768">
      <w:pPr>
        <w:spacing w:after="0" w:line="240" w:lineRule="auto"/>
        <w:jc w:val="both"/>
        <w:outlineLvl w:val="0"/>
        <w:rPr>
          <w:rFonts w:asciiTheme="majorHAnsi" w:eastAsiaTheme="majorEastAsia" w:hAnsiTheme="majorHAnsi" w:cstheme="minorHAnsi"/>
          <w:b/>
          <w:bCs/>
          <w:color w:val="FF3300"/>
          <w:sz w:val="24"/>
          <w:szCs w:val="24"/>
          <w:lang w:val="es-ES"/>
        </w:rPr>
      </w:pPr>
      <w:bookmarkStart w:id="42" w:name="_Toc62057439"/>
      <w:r w:rsidRPr="00FE7CDC">
        <w:rPr>
          <w:rFonts w:asciiTheme="majorHAnsi" w:eastAsiaTheme="majorEastAsia" w:hAnsiTheme="majorHAnsi" w:cstheme="minorHAnsi"/>
          <w:b/>
          <w:bCs/>
          <w:color w:val="FF3300"/>
          <w:sz w:val="24"/>
          <w:szCs w:val="24"/>
          <w:lang w:val="es-ES"/>
        </w:rPr>
        <w:t>2.1.2. Objetivo específico 2. Fortalecer la participación activa de la ciudadanía en la gestión catastral con enfoque multipropósito.</w:t>
      </w:r>
      <w:bookmarkEnd w:id="42"/>
      <w:r w:rsidRPr="00FE7CDC">
        <w:rPr>
          <w:rFonts w:asciiTheme="majorHAnsi" w:eastAsiaTheme="majorEastAsia" w:hAnsiTheme="majorHAnsi" w:cstheme="minorHAnsi"/>
          <w:b/>
          <w:bCs/>
          <w:color w:val="FF3300"/>
          <w:sz w:val="24"/>
          <w:szCs w:val="24"/>
          <w:lang w:val="es-ES"/>
        </w:rPr>
        <w:t xml:space="preserve"> </w:t>
      </w:r>
    </w:p>
    <w:p w14:paraId="3B388177" w14:textId="77777777" w:rsidR="00653D37" w:rsidRPr="00FE7CDC" w:rsidRDefault="00653D37" w:rsidP="00FF51FA">
      <w:pPr>
        <w:widowControl w:val="0"/>
        <w:autoSpaceDE w:val="0"/>
        <w:autoSpaceDN w:val="0"/>
        <w:spacing w:after="0" w:line="240" w:lineRule="auto"/>
        <w:ind w:right="1695"/>
        <w:jc w:val="both"/>
        <w:rPr>
          <w:rFonts w:asciiTheme="majorHAnsi" w:eastAsia="Calibri" w:hAnsiTheme="majorHAnsi" w:cstheme="minorHAnsi"/>
          <w:b/>
          <w:color w:val="FF3300"/>
          <w:sz w:val="24"/>
          <w:szCs w:val="24"/>
          <w:lang w:val="es-ES" w:eastAsia="es-ES" w:bidi="es-ES"/>
        </w:rPr>
      </w:pPr>
    </w:p>
    <w:p w14:paraId="0DF3224C" w14:textId="03A7A237" w:rsidR="00492768" w:rsidRPr="00FE7CDC" w:rsidRDefault="00492768" w:rsidP="00492768">
      <w:pPr>
        <w:spacing w:after="0" w:line="240" w:lineRule="auto"/>
        <w:jc w:val="both"/>
        <w:outlineLvl w:val="0"/>
        <w:rPr>
          <w:rFonts w:asciiTheme="majorHAnsi" w:eastAsiaTheme="majorEastAsia" w:hAnsiTheme="majorHAnsi" w:cstheme="minorHAnsi"/>
          <w:b/>
          <w:bCs/>
          <w:color w:val="FF3300"/>
          <w:sz w:val="24"/>
          <w:szCs w:val="24"/>
          <w:lang w:val="es-ES"/>
        </w:rPr>
      </w:pPr>
      <w:bookmarkStart w:id="43" w:name="_Toc62057440"/>
      <w:r w:rsidRPr="00FE7CDC">
        <w:rPr>
          <w:rFonts w:asciiTheme="majorHAnsi" w:eastAsiaTheme="majorEastAsia" w:hAnsiTheme="majorHAnsi" w:cstheme="minorHAnsi"/>
          <w:b/>
          <w:bCs/>
          <w:color w:val="FF3300"/>
          <w:sz w:val="24"/>
          <w:szCs w:val="24"/>
          <w:lang w:val="es-ES"/>
        </w:rPr>
        <w:t xml:space="preserve">2.1.2.1. </w:t>
      </w:r>
      <w:r w:rsidR="00CD56F3" w:rsidRPr="00FE7CDC">
        <w:rPr>
          <w:rFonts w:asciiTheme="majorHAnsi" w:eastAsiaTheme="majorEastAsia" w:hAnsiTheme="majorHAnsi" w:cstheme="minorHAnsi"/>
          <w:b/>
          <w:bCs/>
          <w:color w:val="FF3300"/>
          <w:sz w:val="24"/>
          <w:szCs w:val="24"/>
          <w:lang w:val="es-ES"/>
        </w:rPr>
        <w:t xml:space="preserve">Línea de acción. </w:t>
      </w:r>
      <w:r w:rsidRPr="00FE7CDC">
        <w:rPr>
          <w:rFonts w:asciiTheme="majorHAnsi" w:eastAsiaTheme="majorEastAsia" w:hAnsiTheme="majorHAnsi" w:cstheme="minorHAnsi"/>
          <w:b/>
          <w:bCs/>
          <w:color w:val="FF3300"/>
          <w:sz w:val="24"/>
          <w:szCs w:val="24"/>
          <w:lang w:val="es-ES"/>
        </w:rPr>
        <w:t>Gestionar estrategias de participación ciudadana hacia un modelo de innovación social</w:t>
      </w:r>
      <w:bookmarkEnd w:id="43"/>
      <w:r w:rsidR="00485809" w:rsidRPr="00FE7CDC">
        <w:rPr>
          <w:rFonts w:asciiTheme="majorHAnsi" w:eastAsiaTheme="majorEastAsia" w:hAnsiTheme="majorHAnsi" w:cstheme="minorHAnsi"/>
          <w:b/>
          <w:bCs/>
          <w:color w:val="FF3300"/>
          <w:sz w:val="24"/>
          <w:szCs w:val="24"/>
          <w:lang w:val="es-ES"/>
        </w:rPr>
        <w:t xml:space="preserve"> </w:t>
      </w:r>
    </w:p>
    <w:p w14:paraId="029683A9" w14:textId="6345AB48" w:rsidR="00492768" w:rsidRPr="00AA2905" w:rsidRDefault="00492768" w:rsidP="00492768">
      <w:pPr>
        <w:spacing w:after="0" w:line="240" w:lineRule="auto"/>
        <w:jc w:val="both"/>
        <w:outlineLvl w:val="0"/>
        <w:rPr>
          <w:rFonts w:asciiTheme="majorHAnsi" w:eastAsiaTheme="majorEastAsia" w:hAnsiTheme="majorHAnsi" w:cstheme="minorHAnsi"/>
          <w:b/>
          <w:bCs/>
          <w:color w:val="0070C0"/>
          <w:sz w:val="24"/>
          <w:szCs w:val="24"/>
          <w:lang w:val="es-ES"/>
        </w:rPr>
      </w:pPr>
    </w:p>
    <w:p w14:paraId="00EF7E7C" w14:textId="7B95F0FD" w:rsidR="00F2538C" w:rsidRPr="007575D8" w:rsidRDefault="0088208A" w:rsidP="00F2538C">
      <w:pPr>
        <w:spacing w:after="0" w:line="240" w:lineRule="auto"/>
        <w:jc w:val="both"/>
        <w:outlineLvl w:val="0"/>
        <w:rPr>
          <w:rFonts w:asciiTheme="majorHAnsi" w:eastAsiaTheme="majorEastAsia" w:hAnsiTheme="majorHAnsi" w:cstheme="minorHAnsi"/>
          <w:bCs/>
          <w:color w:val="404040" w:themeColor="text1" w:themeTint="BF"/>
          <w:lang w:val="es-ES"/>
        </w:rPr>
      </w:pPr>
      <w:bookmarkStart w:id="44" w:name="_Toc62057441"/>
      <w:r w:rsidRPr="007575D8">
        <w:rPr>
          <w:rFonts w:asciiTheme="majorHAnsi" w:eastAsiaTheme="majorEastAsia" w:hAnsiTheme="majorHAnsi" w:cstheme="minorHAnsi"/>
          <w:bCs/>
          <w:color w:val="404040" w:themeColor="text1" w:themeTint="BF"/>
          <w:lang w:val="es-ES"/>
        </w:rPr>
        <w:t>El plan de participación ciudadana</w:t>
      </w:r>
      <w:r w:rsidR="00F2538C" w:rsidRPr="007575D8">
        <w:rPr>
          <w:rFonts w:asciiTheme="majorHAnsi" w:eastAsiaTheme="majorEastAsia" w:hAnsiTheme="majorHAnsi" w:cstheme="minorHAnsi"/>
          <w:bCs/>
          <w:color w:val="404040" w:themeColor="text1" w:themeTint="BF"/>
          <w:lang w:val="es-ES"/>
        </w:rPr>
        <w:t xml:space="preserve"> pretend</w:t>
      </w:r>
      <w:r w:rsidRPr="007575D8">
        <w:rPr>
          <w:rFonts w:asciiTheme="majorHAnsi" w:eastAsiaTheme="majorEastAsia" w:hAnsiTheme="majorHAnsi" w:cstheme="minorHAnsi"/>
          <w:bCs/>
          <w:color w:val="404040" w:themeColor="text1" w:themeTint="BF"/>
          <w:lang w:val="es-ES"/>
        </w:rPr>
        <w:t>e</w:t>
      </w:r>
      <w:r w:rsidR="00F2538C" w:rsidRPr="007575D8">
        <w:rPr>
          <w:rFonts w:asciiTheme="majorHAnsi" w:eastAsiaTheme="majorEastAsia" w:hAnsiTheme="majorHAnsi" w:cstheme="minorHAnsi"/>
          <w:bCs/>
          <w:color w:val="404040" w:themeColor="text1" w:themeTint="BF"/>
          <w:lang w:val="es-ES"/>
        </w:rPr>
        <w:t xml:space="preserve"> generar espacios efectivos de participación </w:t>
      </w:r>
      <w:r w:rsidRPr="007575D8">
        <w:rPr>
          <w:rFonts w:asciiTheme="majorHAnsi" w:eastAsiaTheme="majorEastAsia" w:hAnsiTheme="majorHAnsi" w:cstheme="minorHAnsi"/>
          <w:bCs/>
          <w:color w:val="404040" w:themeColor="text1" w:themeTint="BF"/>
          <w:lang w:val="es-ES"/>
        </w:rPr>
        <w:t>acorde</w:t>
      </w:r>
      <w:r w:rsidR="00F2538C" w:rsidRPr="007575D8">
        <w:rPr>
          <w:rFonts w:asciiTheme="majorHAnsi" w:eastAsiaTheme="majorEastAsia" w:hAnsiTheme="majorHAnsi" w:cstheme="minorHAnsi"/>
          <w:bCs/>
          <w:color w:val="404040" w:themeColor="text1" w:themeTint="BF"/>
          <w:lang w:val="es-ES"/>
        </w:rPr>
        <w:t xml:space="preserve"> con las tecnologías disponibles al servicio de la organización</w:t>
      </w:r>
      <w:r w:rsidRPr="007575D8">
        <w:rPr>
          <w:rFonts w:asciiTheme="majorHAnsi" w:eastAsiaTheme="majorEastAsia" w:hAnsiTheme="majorHAnsi" w:cstheme="minorHAnsi"/>
          <w:bCs/>
          <w:color w:val="404040" w:themeColor="text1" w:themeTint="BF"/>
          <w:lang w:val="es-ES"/>
        </w:rPr>
        <w:t>,</w:t>
      </w:r>
      <w:r w:rsidR="00F2538C" w:rsidRPr="007575D8">
        <w:rPr>
          <w:rFonts w:asciiTheme="majorHAnsi" w:eastAsiaTheme="majorEastAsia" w:hAnsiTheme="majorHAnsi" w:cstheme="minorHAnsi"/>
          <w:bCs/>
          <w:color w:val="404040" w:themeColor="text1" w:themeTint="BF"/>
          <w:lang w:val="es-ES"/>
        </w:rPr>
        <w:t xml:space="preserve"> </w:t>
      </w:r>
      <w:r w:rsidRPr="007575D8">
        <w:rPr>
          <w:rFonts w:asciiTheme="majorHAnsi" w:eastAsiaTheme="majorEastAsia" w:hAnsiTheme="majorHAnsi" w:cstheme="minorHAnsi"/>
          <w:bCs/>
          <w:color w:val="404040" w:themeColor="text1" w:themeTint="BF"/>
          <w:lang w:val="es-ES"/>
        </w:rPr>
        <w:t xml:space="preserve">así como, </w:t>
      </w:r>
      <w:r w:rsidR="00F2538C" w:rsidRPr="007575D8">
        <w:rPr>
          <w:rFonts w:asciiTheme="majorHAnsi" w:eastAsiaTheme="majorEastAsia" w:hAnsiTheme="majorHAnsi" w:cstheme="minorHAnsi"/>
          <w:bCs/>
          <w:color w:val="404040" w:themeColor="text1" w:themeTint="BF"/>
          <w:lang w:val="es-ES"/>
        </w:rPr>
        <w:t xml:space="preserve">brindar a los grupos de valor, clientes y usuarios de la Unidad información pertinente y </w:t>
      </w:r>
      <w:r w:rsidRPr="007575D8">
        <w:rPr>
          <w:rFonts w:asciiTheme="majorHAnsi" w:eastAsiaTheme="majorEastAsia" w:hAnsiTheme="majorHAnsi" w:cstheme="minorHAnsi"/>
          <w:bCs/>
          <w:color w:val="404040" w:themeColor="text1" w:themeTint="BF"/>
          <w:lang w:val="es-ES"/>
        </w:rPr>
        <w:t xml:space="preserve">de acuerdo con </w:t>
      </w:r>
      <w:r w:rsidR="00F2538C" w:rsidRPr="007575D8">
        <w:rPr>
          <w:rFonts w:asciiTheme="majorHAnsi" w:eastAsiaTheme="majorEastAsia" w:hAnsiTheme="majorHAnsi" w:cstheme="minorHAnsi"/>
          <w:bCs/>
          <w:color w:val="404040" w:themeColor="text1" w:themeTint="BF"/>
          <w:lang w:val="es-ES"/>
        </w:rPr>
        <w:t>sus necesidades y expectativas</w:t>
      </w:r>
      <w:r w:rsidRPr="007575D8">
        <w:rPr>
          <w:rFonts w:asciiTheme="majorHAnsi" w:eastAsiaTheme="majorEastAsia" w:hAnsiTheme="majorHAnsi" w:cstheme="minorHAnsi"/>
          <w:bCs/>
          <w:color w:val="404040" w:themeColor="text1" w:themeTint="BF"/>
          <w:lang w:val="es-ES"/>
        </w:rPr>
        <w:t xml:space="preserve">, de manera </w:t>
      </w:r>
      <w:r w:rsidR="00F2538C" w:rsidRPr="007575D8">
        <w:rPr>
          <w:rFonts w:asciiTheme="majorHAnsi" w:eastAsiaTheme="majorEastAsia" w:hAnsiTheme="majorHAnsi" w:cstheme="minorHAnsi"/>
          <w:bCs/>
          <w:color w:val="404040" w:themeColor="text1" w:themeTint="BF"/>
          <w:lang w:val="es-ES"/>
        </w:rPr>
        <w:t xml:space="preserve">que </w:t>
      </w:r>
      <w:r w:rsidRPr="007575D8">
        <w:rPr>
          <w:rFonts w:asciiTheme="majorHAnsi" w:eastAsiaTheme="majorEastAsia" w:hAnsiTheme="majorHAnsi" w:cstheme="minorHAnsi"/>
          <w:bCs/>
          <w:color w:val="404040" w:themeColor="text1" w:themeTint="BF"/>
          <w:lang w:val="es-ES"/>
        </w:rPr>
        <w:t xml:space="preserve">permitan </w:t>
      </w:r>
      <w:r w:rsidR="00F2538C" w:rsidRPr="007575D8">
        <w:rPr>
          <w:rFonts w:asciiTheme="majorHAnsi" w:eastAsiaTheme="majorEastAsia" w:hAnsiTheme="majorHAnsi" w:cstheme="minorHAnsi"/>
          <w:bCs/>
          <w:color w:val="404040" w:themeColor="text1" w:themeTint="BF"/>
          <w:lang w:val="es-ES"/>
        </w:rPr>
        <w:t xml:space="preserve">establecer un diálogo permanente e incidente que </w:t>
      </w:r>
      <w:r w:rsidR="00A22B5B" w:rsidRPr="007575D8">
        <w:rPr>
          <w:rFonts w:asciiTheme="majorHAnsi" w:eastAsiaTheme="majorEastAsia" w:hAnsiTheme="majorHAnsi" w:cstheme="minorHAnsi"/>
          <w:bCs/>
          <w:color w:val="404040" w:themeColor="text1" w:themeTint="BF"/>
          <w:lang w:val="es-ES"/>
        </w:rPr>
        <w:t xml:space="preserve">contribuya con el mejoramiento de la planeación y </w:t>
      </w:r>
      <w:r w:rsidR="00F2538C" w:rsidRPr="007575D8">
        <w:rPr>
          <w:rFonts w:asciiTheme="majorHAnsi" w:eastAsiaTheme="majorEastAsia" w:hAnsiTheme="majorHAnsi" w:cstheme="minorHAnsi"/>
          <w:bCs/>
          <w:color w:val="404040" w:themeColor="text1" w:themeTint="BF"/>
          <w:lang w:val="es-ES"/>
        </w:rPr>
        <w:t xml:space="preserve">gestión </w:t>
      </w:r>
      <w:r w:rsidR="00A22B5B" w:rsidRPr="007575D8">
        <w:rPr>
          <w:rFonts w:asciiTheme="majorHAnsi" w:eastAsiaTheme="majorEastAsia" w:hAnsiTheme="majorHAnsi" w:cstheme="minorHAnsi"/>
          <w:bCs/>
          <w:color w:val="404040" w:themeColor="text1" w:themeTint="BF"/>
          <w:lang w:val="es-ES"/>
        </w:rPr>
        <w:t>de la Entidad,</w:t>
      </w:r>
      <w:r w:rsidR="00F2538C" w:rsidRPr="007575D8">
        <w:rPr>
          <w:rFonts w:asciiTheme="majorHAnsi" w:eastAsiaTheme="majorEastAsia" w:hAnsiTheme="majorHAnsi" w:cstheme="minorHAnsi"/>
          <w:bCs/>
          <w:color w:val="404040" w:themeColor="text1" w:themeTint="BF"/>
          <w:lang w:val="es-ES"/>
        </w:rPr>
        <w:t xml:space="preserve"> a través de los aportes e iniciativas de </w:t>
      </w:r>
      <w:r w:rsidR="00A22B5B" w:rsidRPr="007575D8">
        <w:rPr>
          <w:rFonts w:asciiTheme="majorHAnsi" w:eastAsiaTheme="majorEastAsia" w:hAnsiTheme="majorHAnsi" w:cstheme="minorHAnsi"/>
          <w:bCs/>
          <w:color w:val="404040" w:themeColor="text1" w:themeTint="BF"/>
          <w:lang w:val="es-ES"/>
        </w:rPr>
        <w:t>los ciudadanos u grupos de valor.</w:t>
      </w:r>
      <w:bookmarkEnd w:id="44"/>
    </w:p>
    <w:p w14:paraId="1C58422D" w14:textId="77777777" w:rsidR="00F2538C" w:rsidRPr="007575D8" w:rsidRDefault="00F2538C" w:rsidP="00A36D34">
      <w:pPr>
        <w:spacing w:after="0" w:line="240" w:lineRule="auto"/>
        <w:jc w:val="both"/>
        <w:rPr>
          <w:rFonts w:asciiTheme="majorHAnsi" w:hAnsiTheme="majorHAnsi"/>
          <w:b/>
          <w:bCs/>
          <w:i/>
          <w:iCs/>
          <w:color w:val="404040" w:themeColor="text1" w:themeTint="BF"/>
          <w:lang w:val="es-ES"/>
        </w:rPr>
      </w:pPr>
    </w:p>
    <w:p w14:paraId="105348F8" w14:textId="4C3D1FF1" w:rsidR="00CD0489" w:rsidRPr="007575D8" w:rsidRDefault="00CD0489" w:rsidP="00CD0489">
      <w:pPr>
        <w:spacing w:after="0" w:line="240" w:lineRule="auto"/>
        <w:jc w:val="both"/>
        <w:outlineLvl w:val="0"/>
        <w:rPr>
          <w:rFonts w:asciiTheme="majorHAnsi" w:eastAsiaTheme="majorEastAsia" w:hAnsiTheme="majorHAnsi" w:cstheme="minorHAnsi"/>
          <w:bCs/>
          <w:color w:val="404040" w:themeColor="text1" w:themeTint="BF"/>
          <w:lang w:val="es-ES"/>
        </w:rPr>
      </w:pPr>
      <w:bookmarkStart w:id="45" w:name="_Toc62057442"/>
      <w:r w:rsidRPr="007575D8">
        <w:rPr>
          <w:rFonts w:asciiTheme="majorHAnsi" w:eastAsiaTheme="majorEastAsia" w:hAnsiTheme="majorHAnsi" w:cstheme="minorHAnsi"/>
          <w:bCs/>
          <w:color w:val="404040" w:themeColor="text1" w:themeTint="BF"/>
          <w:lang w:val="es-ES"/>
        </w:rPr>
        <w:t>Durante la vigencia 2020</w:t>
      </w:r>
      <w:r w:rsidR="00A22B5B" w:rsidRPr="007575D8">
        <w:rPr>
          <w:rFonts w:asciiTheme="majorHAnsi" w:eastAsiaTheme="majorEastAsia" w:hAnsiTheme="majorHAnsi" w:cstheme="minorHAnsi"/>
          <w:bCs/>
          <w:color w:val="404040" w:themeColor="text1" w:themeTint="BF"/>
          <w:lang w:val="es-ES"/>
        </w:rPr>
        <w:t>,</w:t>
      </w:r>
      <w:r w:rsidRPr="007575D8">
        <w:rPr>
          <w:rFonts w:asciiTheme="majorHAnsi" w:eastAsiaTheme="majorEastAsia" w:hAnsiTheme="majorHAnsi" w:cstheme="minorHAnsi"/>
          <w:bCs/>
          <w:color w:val="404040" w:themeColor="text1" w:themeTint="BF"/>
          <w:lang w:val="es-ES"/>
        </w:rPr>
        <w:t xml:space="preserve"> </w:t>
      </w:r>
      <w:r w:rsidR="00AD1143" w:rsidRPr="007575D8">
        <w:rPr>
          <w:rFonts w:asciiTheme="majorHAnsi" w:eastAsiaTheme="majorEastAsia" w:hAnsiTheme="majorHAnsi" w:cstheme="minorHAnsi"/>
          <w:bCs/>
          <w:color w:val="404040" w:themeColor="text1" w:themeTint="BF"/>
          <w:lang w:val="es-ES"/>
        </w:rPr>
        <w:t xml:space="preserve">el plan de participación ciudadana se ejecutó al 100%, </w:t>
      </w:r>
      <w:r w:rsidRPr="007575D8">
        <w:rPr>
          <w:rFonts w:asciiTheme="majorHAnsi" w:eastAsiaTheme="majorEastAsia" w:hAnsiTheme="majorHAnsi" w:cstheme="minorHAnsi"/>
          <w:bCs/>
          <w:color w:val="404040" w:themeColor="text1" w:themeTint="BF"/>
          <w:lang w:val="es-ES"/>
        </w:rPr>
        <w:t xml:space="preserve">se realizaron </w:t>
      </w:r>
      <w:r w:rsidR="00AD1143" w:rsidRPr="007575D8">
        <w:rPr>
          <w:rFonts w:asciiTheme="majorHAnsi" w:eastAsiaTheme="majorEastAsia" w:hAnsiTheme="majorHAnsi" w:cstheme="minorHAnsi"/>
          <w:bCs/>
          <w:color w:val="404040" w:themeColor="text1" w:themeTint="BF"/>
          <w:lang w:val="es-ES"/>
        </w:rPr>
        <w:t xml:space="preserve">las </w:t>
      </w:r>
      <w:r w:rsidRPr="007575D8">
        <w:rPr>
          <w:rFonts w:asciiTheme="majorHAnsi" w:eastAsiaTheme="majorEastAsia" w:hAnsiTheme="majorHAnsi" w:cstheme="minorHAnsi"/>
          <w:bCs/>
          <w:color w:val="404040" w:themeColor="text1" w:themeTint="BF"/>
          <w:lang w:val="es-ES"/>
        </w:rPr>
        <w:t>104 actividades</w:t>
      </w:r>
      <w:r w:rsidR="00AD1143" w:rsidRPr="007575D8">
        <w:rPr>
          <w:rFonts w:asciiTheme="majorHAnsi" w:eastAsiaTheme="majorEastAsia" w:hAnsiTheme="majorHAnsi" w:cstheme="minorHAnsi"/>
          <w:bCs/>
          <w:color w:val="404040" w:themeColor="text1" w:themeTint="BF"/>
          <w:lang w:val="es-ES"/>
        </w:rPr>
        <w:t xml:space="preserve"> planeadas</w:t>
      </w:r>
      <w:r w:rsidRPr="007575D8">
        <w:rPr>
          <w:rFonts w:asciiTheme="majorHAnsi" w:eastAsiaTheme="majorEastAsia" w:hAnsiTheme="majorHAnsi" w:cstheme="minorHAnsi"/>
          <w:bCs/>
          <w:color w:val="404040" w:themeColor="text1" w:themeTint="BF"/>
          <w:lang w:val="es-ES"/>
        </w:rPr>
        <w:t>; con diferentes grupos de valor como la academia, contribuyentes del impuesto predial que son usuarios de nuestros servicios, miembros de la comunidad IDECA y usuarios de los servicios que ofrece el portal de mapas Bogotá, miembros del Concejo Distrital, entidades distritales que son nuestro clientes y usuarios frente a trámites y servicios de la Unidad y otros grupos como iglesias y miembros de juntas administradoras locales.  En dichas reuniones se socializó el tema de la actualización catastral, las implicaciones del aislamiento por temas de bioseguridad y su impacto en los avalúos catastrales, se tuvo que diseñar estrategias para agilizar la realización de trámites teniendo en cuenta que como consecuencia del aislamiento preventivo se tuvo que modificar la manera de ejecutar algunos procedimientos por lo cual se requirió de colaboración de los clientes y usuarios para su feliz término.</w:t>
      </w:r>
      <w:bookmarkEnd w:id="45"/>
    </w:p>
    <w:p w14:paraId="662317A0" w14:textId="77777777" w:rsidR="00CD0489" w:rsidRPr="007575D8" w:rsidRDefault="00CD0489" w:rsidP="00CD0489">
      <w:pPr>
        <w:spacing w:after="0" w:line="240" w:lineRule="auto"/>
        <w:jc w:val="both"/>
        <w:outlineLvl w:val="0"/>
        <w:rPr>
          <w:rFonts w:asciiTheme="majorHAnsi" w:eastAsiaTheme="majorEastAsia" w:hAnsiTheme="majorHAnsi" w:cstheme="minorHAnsi"/>
          <w:bCs/>
          <w:color w:val="404040" w:themeColor="text1" w:themeTint="BF"/>
          <w:lang w:val="es-ES"/>
        </w:rPr>
      </w:pPr>
    </w:p>
    <w:p w14:paraId="6B4E448B" w14:textId="113914DC" w:rsidR="00CD0489" w:rsidRPr="007575D8" w:rsidRDefault="00CD0489" w:rsidP="00CD0489">
      <w:pPr>
        <w:spacing w:after="0" w:line="240" w:lineRule="auto"/>
        <w:jc w:val="both"/>
        <w:outlineLvl w:val="0"/>
        <w:rPr>
          <w:rFonts w:asciiTheme="majorHAnsi" w:eastAsiaTheme="majorEastAsia" w:hAnsiTheme="majorHAnsi" w:cstheme="minorHAnsi"/>
          <w:bCs/>
          <w:color w:val="404040" w:themeColor="text1" w:themeTint="BF"/>
          <w:lang w:val="es-ES"/>
        </w:rPr>
      </w:pPr>
      <w:bookmarkStart w:id="46" w:name="_Toc62057443"/>
      <w:r w:rsidRPr="007575D8">
        <w:rPr>
          <w:rFonts w:asciiTheme="majorHAnsi" w:eastAsiaTheme="majorEastAsia" w:hAnsiTheme="majorHAnsi" w:cstheme="minorHAnsi"/>
          <w:bCs/>
          <w:color w:val="404040" w:themeColor="text1" w:themeTint="BF"/>
          <w:lang w:val="es-ES"/>
        </w:rPr>
        <w:t>La</w:t>
      </w:r>
      <w:r w:rsidR="00A22B5B" w:rsidRPr="007575D8">
        <w:rPr>
          <w:rFonts w:asciiTheme="majorHAnsi" w:eastAsiaTheme="majorEastAsia" w:hAnsiTheme="majorHAnsi" w:cstheme="minorHAnsi"/>
          <w:bCs/>
          <w:color w:val="404040" w:themeColor="text1" w:themeTint="BF"/>
          <w:lang w:val="es-ES"/>
        </w:rPr>
        <w:t xml:space="preserve"> Unidad, a través de la</w:t>
      </w:r>
      <w:r w:rsidRPr="007575D8">
        <w:rPr>
          <w:rFonts w:asciiTheme="majorHAnsi" w:eastAsiaTheme="majorEastAsia" w:hAnsiTheme="majorHAnsi" w:cstheme="minorHAnsi"/>
          <w:bCs/>
          <w:color w:val="404040" w:themeColor="text1" w:themeTint="BF"/>
          <w:lang w:val="es-ES"/>
        </w:rPr>
        <w:t xml:space="preserve"> Gerencia de IDECA realizó 4 eventos con los cuales </w:t>
      </w:r>
      <w:r w:rsidR="002D5767" w:rsidRPr="007575D8">
        <w:rPr>
          <w:rFonts w:asciiTheme="majorHAnsi" w:eastAsiaTheme="majorEastAsia" w:hAnsiTheme="majorHAnsi" w:cstheme="minorHAnsi"/>
          <w:bCs/>
          <w:color w:val="404040" w:themeColor="text1" w:themeTint="BF"/>
          <w:lang w:val="es-ES"/>
        </w:rPr>
        <w:t xml:space="preserve">se </w:t>
      </w:r>
      <w:r w:rsidRPr="007575D8">
        <w:rPr>
          <w:rFonts w:asciiTheme="majorHAnsi" w:eastAsiaTheme="majorEastAsia" w:hAnsiTheme="majorHAnsi" w:cstheme="minorHAnsi"/>
          <w:bCs/>
          <w:color w:val="404040" w:themeColor="text1" w:themeTint="BF"/>
          <w:lang w:val="es-ES"/>
        </w:rPr>
        <w:t xml:space="preserve">logró obtener una participación de aproximadamente 400 personas de diferentes grupos de valor, </w:t>
      </w:r>
      <w:r w:rsidR="002D5767" w:rsidRPr="007575D8">
        <w:rPr>
          <w:rFonts w:asciiTheme="majorHAnsi" w:eastAsiaTheme="majorEastAsia" w:hAnsiTheme="majorHAnsi" w:cstheme="minorHAnsi"/>
          <w:bCs/>
          <w:color w:val="404040" w:themeColor="text1" w:themeTint="BF"/>
          <w:lang w:val="es-ES"/>
        </w:rPr>
        <w:t>en dichos eventos</w:t>
      </w:r>
      <w:r w:rsidRPr="007575D8">
        <w:rPr>
          <w:rFonts w:asciiTheme="majorHAnsi" w:eastAsiaTheme="majorEastAsia" w:hAnsiTheme="majorHAnsi" w:cstheme="minorHAnsi"/>
          <w:bCs/>
          <w:color w:val="404040" w:themeColor="text1" w:themeTint="BF"/>
          <w:lang w:val="es-ES"/>
        </w:rPr>
        <w:t xml:space="preserve"> se socializaron los beneficios de utilizar las herramientas tecnológicas y el portal de mapas de Bogotá dispuesto por la Unidad con el fin de obtener información que permite la movilización dentro de la ciudad, ubicación de lugares importantes o de interés como ciclovías, hospitales, colegios, localidades con mayor índice de afectación por COVID</w:t>
      </w:r>
      <w:r w:rsidR="00902F06" w:rsidRPr="007575D8">
        <w:rPr>
          <w:rFonts w:asciiTheme="majorHAnsi" w:eastAsiaTheme="majorEastAsia" w:hAnsiTheme="majorHAnsi" w:cstheme="minorHAnsi"/>
          <w:bCs/>
          <w:color w:val="404040" w:themeColor="text1" w:themeTint="BF"/>
          <w:lang w:val="es-ES"/>
        </w:rPr>
        <w:t>-</w:t>
      </w:r>
      <w:r w:rsidR="00A70D24" w:rsidRPr="007575D8">
        <w:rPr>
          <w:rFonts w:asciiTheme="majorHAnsi" w:eastAsiaTheme="majorEastAsia" w:hAnsiTheme="majorHAnsi" w:cstheme="minorHAnsi"/>
          <w:bCs/>
          <w:color w:val="404040" w:themeColor="text1" w:themeTint="BF"/>
          <w:lang w:val="es-ES"/>
        </w:rPr>
        <w:t>19</w:t>
      </w:r>
      <w:r w:rsidRPr="007575D8">
        <w:rPr>
          <w:rFonts w:asciiTheme="majorHAnsi" w:eastAsiaTheme="majorEastAsia" w:hAnsiTheme="majorHAnsi" w:cstheme="minorHAnsi"/>
          <w:bCs/>
          <w:color w:val="404040" w:themeColor="text1" w:themeTint="BF"/>
          <w:lang w:val="es-ES"/>
        </w:rPr>
        <w:t>, entre otros que permiten la toma de decisiones no solo para los usuarios del portal sino para las diferentes entidades del estado.</w:t>
      </w:r>
      <w:bookmarkEnd w:id="46"/>
    </w:p>
    <w:p w14:paraId="34A86628" w14:textId="77777777" w:rsidR="00CD0489" w:rsidRPr="00A22B5B" w:rsidRDefault="00CD0489" w:rsidP="00CD0489">
      <w:pPr>
        <w:spacing w:after="0" w:line="240" w:lineRule="auto"/>
        <w:jc w:val="both"/>
        <w:outlineLvl w:val="0"/>
        <w:rPr>
          <w:rFonts w:asciiTheme="majorHAnsi" w:eastAsiaTheme="majorEastAsia" w:hAnsiTheme="majorHAnsi" w:cstheme="minorHAnsi"/>
          <w:b/>
          <w:bCs/>
          <w:color w:val="BF8F00" w:themeColor="accent4" w:themeShade="BF"/>
          <w:lang w:val="es-ES"/>
        </w:rPr>
      </w:pPr>
    </w:p>
    <w:p w14:paraId="16AEDDA0" w14:textId="3A47B8B1" w:rsidR="006C5A03" w:rsidRPr="00FE7CDC" w:rsidRDefault="00492768" w:rsidP="002D5767">
      <w:pPr>
        <w:spacing w:after="0" w:line="240" w:lineRule="auto"/>
        <w:jc w:val="both"/>
        <w:outlineLvl w:val="0"/>
        <w:rPr>
          <w:rFonts w:asciiTheme="majorHAnsi" w:eastAsia="Calibri" w:hAnsiTheme="majorHAnsi" w:cs="Calibri"/>
          <w:color w:val="FF3300"/>
          <w:sz w:val="24"/>
          <w:szCs w:val="24"/>
          <w:lang w:val="es-ES" w:eastAsia="es-ES" w:bidi="es-ES"/>
        </w:rPr>
      </w:pPr>
      <w:bookmarkStart w:id="47" w:name="_Toc62057444"/>
      <w:r w:rsidRPr="00FE7CDC">
        <w:rPr>
          <w:rFonts w:asciiTheme="majorHAnsi" w:eastAsiaTheme="majorEastAsia" w:hAnsiTheme="majorHAnsi" w:cstheme="minorHAnsi"/>
          <w:b/>
          <w:bCs/>
          <w:color w:val="FF3300"/>
          <w:sz w:val="24"/>
          <w:szCs w:val="24"/>
          <w:lang w:val="es-ES"/>
        </w:rPr>
        <w:t xml:space="preserve">2.1.2.2. </w:t>
      </w:r>
      <w:r w:rsidR="00CD56F3" w:rsidRPr="00FE7CDC">
        <w:rPr>
          <w:rFonts w:asciiTheme="majorHAnsi" w:eastAsiaTheme="majorEastAsia" w:hAnsiTheme="majorHAnsi" w:cstheme="minorHAnsi"/>
          <w:b/>
          <w:bCs/>
          <w:color w:val="FF3300"/>
          <w:sz w:val="24"/>
          <w:szCs w:val="24"/>
          <w:lang w:val="es-ES"/>
        </w:rPr>
        <w:t xml:space="preserve">Línea de acción. </w:t>
      </w:r>
      <w:r w:rsidRPr="00FE7CDC">
        <w:rPr>
          <w:rFonts w:asciiTheme="majorHAnsi" w:eastAsiaTheme="majorEastAsia" w:hAnsiTheme="majorHAnsi" w:cstheme="minorHAnsi"/>
          <w:b/>
          <w:bCs/>
          <w:color w:val="FF3300"/>
          <w:sz w:val="24"/>
          <w:szCs w:val="24"/>
          <w:lang w:val="es-ES"/>
        </w:rPr>
        <w:t>Generación de una cultura organizacional de servicio a la ciudadanía y lucha contra la corrupción.</w:t>
      </w:r>
      <w:bookmarkEnd w:id="47"/>
      <w:r w:rsidR="00485809" w:rsidRPr="00FE7CDC">
        <w:rPr>
          <w:rFonts w:asciiTheme="majorHAnsi" w:eastAsiaTheme="majorEastAsia" w:hAnsiTheme="majorHAnsi" w:cstheme="minorHAnsi"/>
          <w:b/>
          <w:bCs/>
          <w:color w:val="FF3300"/>
          <w:sz w:val="24"/>
          <w:szCs w:val="24"/>
          <w:lang w:val="es-ES"/>
        </w:rPr>
        <w:t xml:space="preserve"> </w:t>
      </w:r>
    </w:p>
    <w:p w14:paraId="76AFDFA7" w14:textId="7625060E" w:rsidR="00771191" w:rsidRPr="007575D8" w:rsidRDefault="00771191" w:rsidP="002D5767">
      <w:pPr>
        <w:spacing w:before="240"/>
        <w:jc w:val="both"/>
        <w:rPr>
          <w:b/>
          <w:bCs/>
          <w:color w:val="404040" w:themeColor="text1" w:themeTint="BF"/>
          <w:sz w:val="24"/>
          <w:szCs w:val="24"/>
          <w:lang w:val="es-ES"/>
        </w:rPr>
      </w:pPr>
      <w:r w:rsidRPr="007575D8">
        <w:rPr>
          <w:rFonts w:asciiTheme="majorHAnsi" w:eastAsiaTheme="majorEastAsia" w:hAnsiTheme="majorHAnsi" w:cstheme="minorHAnsi"/>
          <w:bCs/>
          <w:color w:val="404040" w:themeColor="text1" w:themeTint="BF"/>
          <w:lang w:val="es-ES"/>
        </w:rPr>
        <w:t>La Unidad Administrativa Especial de Catastro Distrital</w:t>
      </w:r>
      <w:r w:rsidR="002D5767" w:rsidRPr="007575D8">
        <w:rPr>
          <w:rFonts w:asciiTheme="majorHAnsi" w:eastAsiaTheme="majorEastAsia" w:hAnsiTheme="majorHAnsi" w:cstheme="minorHAnsi"/>
          <w:bCs/>
          <w:color w:val="404040" w:themeColor="text1" w:themeTint="BF"/>
          <w:lang w:val="es-ES"/>
        </w:rPr>
        <w:t>- UAECD,</w:t>
      </w:r>
      <w:r w:rsidRPr="007575D8">
        <w:rPr>
          <w:rFonts w:asciiTheme="majorHAnsi" w:eastAsiaTheme="majorEastAsia" w:hAnsiTheme="majorHAnsi" w:cstheme="minorHAnsi"/>
          <w:bCs/>
          <w:color w:val="404040" w:themeColor="text1" w:themeTint="BF"/>
          <w:lang w:val="es-ES"/>
        </w:rPr>
        <w:t xml:space="preserve"> atiende los lineamientos dadas por la política pública de servicio a la ciudadanía, y busca la prestación del mejor servicio a los ciudadanos, haciendo uso de los aplicativos disponibles en cada caso. Cuenta con varios canales de atención para los usuarios como: Presencial, telefónico, virtual y escrito, así mismo se atiende el proceso de notificación cumpliendo con lo determinado en la ley 1437 de 2012. </w:t>
      </w:r>
    </w:p>
    <w:p w14:paraId="5423FD82" w14:textId="05662D38" w:rsidR="00771191" w:rsidRPr="007575D8" w:rsidRDefault="00771191" w:rsidP="00771191">
      <w:pPr>
        <w:spacing w:before="240"/>
        <w:jc w:val="both"/>
        <w:rPr>
          <w:rFonts w:asciiTheme="majorHAnsi" w:eastAsiaTheme="majorEastAsia" w:hAnsiTheme="majorHAnsi" w:cstheme="minorHAnsi"/>
          <w:bCs/>
          <w:color w:val="404040" w:themeColor="text1" w:themeTint="BF"/>
          <w:lang w:val="es-ES"/>
        </w:rPr>
      </w:pPr>
      <w:r w:rsidRPr="007575D8">
        <w:rPr>
          <w:rFonts w:asciiTheme="majorHAnsi" w:eastAsiaTheme="majorEastAsia" w:hAnsiTheme="majorHAnsi" w:cstheme="minorHAnsi"/>
          <w:bCs/>
          <w:color w:val="404040" w:themeColor="text1" w:themeTint="BF"/>
          <w:lang w:val="es-ES"/>
        </w:rPr>
        <w:t>E</w:t>
      </w:r>
      <w:r w:rsidR="002D5767" w:rsidRPr="007575D8">
        <w:rPr>
          <w:rFonts w:asciiTheme="majorHAnsi" w:eastAsiaTheme="majorEastAsia" w:hAnsiTheme="majorHAnsi" w:cstheme="minorHAnsi"/>
          <w:bCs/>
          <w:color w:val="404040" w:themeColor="text1" w:themeTint="BF"/>
          <w:lang w:val="es-ES"/>
        </w:rPr>
        <w:t>n la UAECD, e</w:t>
      </w:r>
      <w:r w:rsidRPr="007575D8">
        <w:rPr>
          <w:rFonts w:asciiTheme="majorHAnsi" w:eastAsiaTheme="majorEastAsia" w:hAnsiTheme="majorHAnsi" w:cstheme="minorHAnsi"/>
          <w:bCs/>
          <w:color w:val="404040" w:themeColor="text1" w:themeTint="BF"/>
          <w:lang w:val="es-ES"/>
        </w:rPr>
        <w:t>l canal presencial orienta y atiende a los ciudadanos que acuden a los puntos de servicio de la RED CADE, para solicitar información catastral, radicar trámites inmediatos y/o no inmediatos, recibe las quejas, reclamos, sugerencias, felicitaciones y/o derechos de petición verbal.</w:t>
      </w:r>
    </w:p>
    <w:p w14:paraId="03C1372D" w14:textId="3C165B75" w:rsidR="00771191" w:rsidRPr="007575D8" w:rsidRDefault="00771191" w:rsidP="00771191">
      <w:pPr>
        <w:spacing w:before="240"/>
        <w:jc w:val="both"/>
        <w:rPr>
          <w:rFonts w:asciiTheme="majorHAnsi" w:eastAsiaTheme="majorEastAsia" w:hAnsiTheme="majorHAnsi" w:cstheme="minorHAnsi"/>
          <w:bCs/>
          <w:color w:val="404040" w:themeColor="text1" w:themeTint="BF"/>
          <w:lang w:val="es-ES"/>
        </w:rPr>
      </w:pPr>
      <w:r w:rsidRPr="007575D8">
        <w:rPr>
          <w:rFonts w:asciiTheme="majorHAnsi" w:eastAsiaTheme="majorEastAsia" w:hAnsiTheme="majorHAnsi" w:cstheme="minorHAnsi"/>
          <w:bCs/>
          <w:color w:val="404040" w:themeColor="text1" w:themeTint="BF"/>
          <w:lang w:val="es-ES"/>
        </w:rPr>
        <w:t>La atención presencial en el año 2020 se vio afectada por las medidas definidas por la Alcaldía Mayor de Bogotá para contrarrestar la pandemia a causa de la emergencia sanitaria ocasionada por el COVID – 19, es así como la Unidad cerro la atención presencial</w:t>
      </w:r>
      <w:r w:rsidR="002D5767" w:rsidRPr="007575D8">
        <w:rPr>
          <w:rFonts w:asciiTheme="majorHAnsi" w:eastAsiaTheme="majorEastAsia" w:hAnsiTheme="majorHAnsi" w:cstheme="minorHAnsi"/>
          <w:bCs/>
          <w:color w:val="404040" w:themeColor="text1" w:themeTint="BF"/>
          <w:lang w:val="es-ES"/>
        </w:rPr>
        <w:t xml:space="preserve">, desde el 20 de marzo hasta el 17 de agosto, </w:t>
      </w:r>
      <w:r w:rsidRPr="007575D8">
        <w:rPr>
          <w:rFonts w:asciiTheme="majorHAnsi" w:eastAsiaTheme="majorEastAsia" w:hAnsiTheme="majorHAnsi" w:cstheme="minorHAnsi"/>
          <w:bCs/>
          <w:color w:val="404040" w:themeColor="text1" w:themeTint="BF"/>
          <w:lang w:val="es-ES"/>
        </w:rPr>
        <w:t xml:space="preserve">en los puntos donde hace presencia (20 de Julio, Bosa, Américas, CAD, </w:t>
      </w:r>
      <w:r w:rsidR="002D5767" w:rsidRPr="007575D8">
        <w:rPr>
          <w:rFonts w:asciiTheme="majorHAnsi" w:eastAsiaTheme="majorEastAsia" w:hAnsiTheme="majorHAnsi" w:cstheme="minorHAnsi"/>
          <w:bCs/>
          <w:color w:val="404040" w:themeColor="text1" w:themeTint="BF"/>
          <w:lang w:val="es-ES"/>
        </w:rPr>
        <w:t>Engativá</w:t>
      </w:r>
      <w:r w:rsidRPr="007575D8">
        <w:rPr>
          <w:rFonts w:asciiTheme="majorHAnsi" w:eastAsiaTheme="majorEastAsia" w:hAnsiTheme="majorHAnsi" w:cstheme="minorHAnsi"/>
          <w:bCs/>
          <w:color w:val="404040" w:themeColor="text1" w:themeTint="BF"/>
          <w:lang w:val="es-ES"/>
        </w:rPr>
        <w:t xml:space="preserve"> y Suba)</w:t>
      </w:r>
      <w:r w:rsidR="002D5767" w:rsidRPr="007575D8">
        <w:rPr>
          <w:rFonts w:asciiTheme="majorHAnsi" w:eastAsiaTheme="majorEastAsia" w:hAnsiTheme="majorHAnsi" w:cstheme="minorHAnsi"/>
          <w:bCs/>
          <w:color w:val="404040" w:themeColor="text1" w:themeTint="BF"/>
          <w:lang w:val="es-ES"/>
        </w:rPr>
        <w:t>.</w:t>
      </w:r>
    </w:p>
    <w:p w14:paraId="266E6FBF" w14:textId="77414E5D" w:rsidR="00771191" w:rsidRPr="007575D8" w:rsidRDefault="00771191" w:rsidP="00771191">
      <w:pPr>
        <w:spacing w:before="240"/>
        <w:jc w:val="both"/>
        <w:rPr>
          <w:rFonts w:asciiTheme="majorHAnsi" w:eastAsiaTheme="majorEastAsia" w:hAnsiTheme="majorHAnsi" w:cstheme="minorHAnsi"/>
          <w:bCs/>
          <w:color w:val="404040" w:themeColor="text1" w:themeTint="BF"/>
          <w:lang w:val="es-ES"/>
        </w:rPr>
      </w:pPr>
      <w:r w:rsidRPr="007575D8">
        <w:rPr>
          <w:rFonts w:asciiTheme="majorHAnsi" w:eastAsiaTheme="majorEastAsia" w:hAnsiTheme="majorHAnsi" w:cstheme="minorHAnsi"/>
          <w:bCs/>
          <w:color w:val="404040" w:themeColor="text1" w:themeTint="BF"/>
          <w:lang w:val="es-ES"/>
        </w:rPr>
        <w:t>Durante los 3 primeros meses del año se atendi</w:t>
      </w:r>
      <w:r w:rsidR="00FF2FED" w:rsidRPr="007575D8">
        <w:rPr>
          <w:rFonts w:asciiTheme="majorHAnsi" w:eastAsiaTheme="majorEastAsia" w:hAnsiTheme="majorHAnsi" w:cstheme="minorHAnsi"/>
          <w:bCs/>
          <w:color w:val="404040" w:themeColor="text1" w:themeTint="BF"/>
          <w:lang w:val="es-ES"/>
        </w:rPr>
        <w:t>eron</w:t>
      </w:r>
      <w:r w:rsidRPr="007575D8">
        <w:rPr>
          <w:rFonts w:asciiTheme="majorHAnsi" w:eastAsiaTheme="majorEastAsia" w:hAnsiTheme="majorHAnsi" w:cstheme="minorHAnsi"/>
          <w:bCs/>
          <w:color w:val="404040" w:themeColor="text1" w:themeTint="BF"/>
          <w:lang w:val="es-ES"/>
        </w:rPr>
        <w:t xml:space="preserve"> en promedio 19.346 servicios por mes, cifra considerablemente más elevada frente al promedio de atención de los últimos meses que en promedio fue de 1784 solicitudes de trámites.</w:t>
      </w:r>
    </w:p>
    <w:p w14:paraId="1CB9A844" w14:textId="2930265A" w:rsidR="00E833B3" w:rsidRPr="00FF2FED" w:rsidRDefault="00E833B3" w:rsidP="00E833B3">
      <w:pPr>
        <w:spacing w:before="240"/>
        <w:jc w:val="center"/>
        <w:rPr>
          <w:b/>
          <w:bCs/>
          <w:sz w:val="20"/>
          <w:szCs w:val="20"/>
          <w:lang w:val="es-ES"/>
        </w:rPr>
      </w:pPr>
      <w:r w:rsidRPr="00FF2FED">
        <w:rPr>
          <w:b/>
          <w:bCs/>
          <w:sz w:val="20"/>
          <w:szCs w:val="20"/>
          <w:lang w:val="es-ES"/>
        </w:rPr>
        <w:t xml:space="preserve">Figura </w:t>
      </w:r>
      <w:r w:rsidR="007269A2">
        <w:rPr>
          <w:b/>
          <w:bCs/>
          <w:sz w:val="20"/>
          <w:szCs w:val="20"/>
          <w:lang w:val="es-ES"/>
        </w:rPr>
        <w:t>5</w:t>
      </w:r>
      <w:r w:rsidRPr="00FF2FED">
        <w:rPr>
          <w:b/>
          <w:bCs/>
          <w:sz w:val="20"/>
          <w:szCs w:val="20"/>
          <w:lang w:val="es-ES"/>
        </w:rPr>
        <w:t>. Atención de servicios por puntos de atención 2020</w:t>
      </w:r>
    </w:p>
    <w:p w14:paraId="2606E748" w14:textId="5300A664" w:rsidR="00771191" w:rsidRDefault="00771191" w:rsidP="00771191">
      <w:pPr>
        <w:spacing w:before="240"/>
        <w:jc w:val="both"/>
        <w:rPr>
          <w:lang w:val="es-ES"/>
        </w:rPr>
      </w:pPr>
      <w:r>
        <w:rPr>
          <w:noProof/>
          <w:lang w:eastAsia="es-CO"/>
        </w:rPr>
        <w:drawing>
          <wp:inline distT="0" distB="0" distL="0" distR="0" wp14:anchorId="7F237421" wp14:editId="566DAE2F">
            <wp:extent cx="5362575" cy="2019300"/>
            <wp:effectExtent l="0" t="0" r="9525" b="0"/>
            <wp:docPr id="1" name="Gráfico 1">
              <a:extLst xmlns:a="http://schemas.openxmlformats.org/drawingml/2006/main">
                <a:ext uri="{FF2B5EF4-FFF2-40B4-BE49-F238E27FC236}">
                  <a16:creationId xmlns:a16="http://schemas.microsoft.com/office/drawing/2014/main" id="{021A9A0F-75C1-4ACD-8DA3-9CCB67745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8253B5" w14:textId="7EC81EA8" w:rsidR="00FF2FED" w:rsidRPr="00FF2FED" w:rsidRDefault="00FF2FED" w:rsidP="00FF2FED">
      <w:pPr>
        <w:spacing w:before="240"/>
        <w:jc w:val="center"/>
        <w:rPr>
          <w:b/>
          <w:bCs/>
          <w:sz w:val="20"/>
          <w:szCs w:val="20"/>
          <w:lang w:val="es-ES"/>
        </w:rPr>
      </w:pPr>
      <w:r w:rsidRPr="00FF2FED">
        <w:rPr>
          <w:b/>
          <w:bCs/>
          <w:sz w:val="20"/>
          <w:szCs w:val="20"/>
          <w:lang w:val="es-ES"/>
        </w:rPr>
        <w:t>F</w:t>
      </w:r>
      <w:r w:rsidR="00E833B3">
        <w:rPr>
          <w:b/>
          <w:bCs/>
          <w:sz w:val="20"/>
          <w:szCs w:val="20"/>
          <w:lang w:val="es-ES"/>
        </w:rPr>
        <w:t>uente: Gerencia Comercial y de Atención al Usuario</w:t>
      </w:r>
      <w:r w:rsidR="00B17442">
        <w:rPr>
          <w:b/>
          <w:bCs/>
          <w:sz w:val="20"/>
          <w:szCs w:val="20"/>
          <w:lang w:val="es-ES"/>
        </w:rPr>
        <w:t>. Corte a 31 de diciembre de 2020.</w:t>
      </w:r>
    </w:p>
    <w:p w14:paraId="3573F216" w14:textId="77777777" w:rsidR="008279CB" w:rsidRDefault="008279CB" w:rsidP="00771191">
      <w:pPr>
        <w:spacing w:before="240"/>
        <w:jc w:val="both"/>
        <w:rPr>
          <w:rFonts w:asciiTheme="majorHAnsi" w:hAnsiTheme="majorHAnsi" w:cstheme="majorHAnsi"/>
          <w:color w:val="404040" w:themeColor="text1" w:themeTint="BF"/>
          <w:lang w:val="es-ES"/>
        </w:rPr>
      </w:pPr>
    </w:p>
    <w:p w14:paraId="3CA4DB5A" w14:textId="449579F1" w:rsidR="00771191" w:rsidRPr="007575D8" w:rsidRDefault="00771191" w:rsidP="00771191">
      <w:pPr>
        <w:spacing w:before="240"/>
        <w:jc w:val="both"/>
        <w:rPr>
          <w:rFonts w:asciiTheme="majorHAnsi" w:hAnsiTheme="majorHAnsi" w:cstheme="majorHAnsi"/>
          <w:color w:val="404040" w:themeColor="text1" w:themeTint="BF"/>
          <w:lang w:val="es-ES"/>
        </w:rPr>
      </w:pPr>
      <w:r w:rsidRPr="007575D8">
        <w:rPr>
          <w:rFonts w:asciiTheme="majorHAnsi" w:hAnsiTheme="majorHAnsi" w:cstheme="majorHAnsi"/>
          <w:color w:val="404040" w:themeColor="text1" w:themeTint="BF"/>
          <w:lang w:val="es-ES"/>
        </w:rPr>
        <w:t xml:space="preserve">Desde la fecha de apertura, se retoma paulatinamente la atención presencial inicialmente en CAD y luego en los demás puntos donde la Unidad hace presencia con excepción de Engativá debido a la baja demanda de servicios según los registros del Sistema de Atención de Turnos – SAT. La reactivación se </w:t>
      </w:r>
      <w:r w:rsidR="00E60930" w:rsidRPr="007575D8">
        <w:rPr>
          <w:rFonts w:asciiTheme="majorHAnsi" w:hAnsiTheme="majorHAnsi" w:cstheme="majorHAnsi"/>
          <w:color w:val="404040" w:themeColor="text1" w:themeTint="BF"/>
          <w:lang w:val="es-ES"/>
        </w:rPr>
        <w:t xml:space="preserve">realizó </w:t>
      </w:r>
      <w:r w:rsidRPr="007575D8">
        <w:rPr>
          <w:rFonts w:asciiTheme="majorHAnsi" w:hAnsiTheme="majorHAnsi" w:cstheme="majorHAnsi"/>
          <w:color w:val="404040" w:themeColor="text1" w:themeTint="BF"/>
          <w:lang w:val="es-ES"/>
        </w:rPr>
        <w:t xml:space="preserve">cumpliendo con los protocolos de bioseguridad adoptados por la UAECD, para lo cual se </w:t>
      </w:r>
      <w:r w:rsidR="007F231A" w:rsidRPr="007575D8">
        <w:rPr>
          <w:rFonts w:asciiTheme="majorHAnsi" w:hAnsiTheme="majorHAnsi" w:cstheme="majorHAnsi"/>
          <w:color w:val="404040" w:themeColor="text1" w:themeTint="BF"/>
          <w:lang w:val="es-ES"/>
        </w:rPr>
        <w:t>habilitaron</w:t>
      </w:r>
      <w:r w:rsidR="00E60930" w:rsidRPr="007575D8">
        <w:rPr>
          <w:rFonts w:asciiTheme="majorHAnsi" w:hAnsiTheme="majorHAnsi" w:cstheme="majorHAnsi"/>
          <w:color w:val="404040" w:themeColor="text1" w:themeTint="BF"/>
          <w:lang w:val="es-ES"/>
        </w:rPr>
        <w:t xml:space="preserve"> </w:t>
      </w:r>
      <w:r w:rsidRPr="007575D8">
        <w:rPr>
          <w:rFonts w:asciiTheme="majorHAnsi" w:hAnsiTheme="majorHAnsi" w:cstheme="majorHAnsi"/>
          <w:color w:val="404040" w:themeColor="text1" w:themeTint="BF"/>
          <w:lang w:val="es-ES"/>
        </w:rPr>
        <w:t>los módulos de atención con la instalación de acrílicos de protección y adicional a ello se dot</w:t>
      </w:r>
      <w:r w:rsidR="00E60930" w:rsidRPr="007575D8">
        <w:rPr>
          <w:rFonts w:asciiTheme="majorHAnsi" w:hAnsiTheme="majorHAnsi" w:cstheme="majorHAnsi"/>
          <w:color w:val="404040" w:themeColor="text1" w:themeTint="BF"/>
          <w:lang w:val="es-ES"/>
        </w:rPr>
        <w:t>ó</w:t>
      </w:r>
      <w:r w:rsidRPr="007575D8">
        <w:rPr>
          <w:rFonts w:asciiTheme="majorHAnsi" w:hAnsiTheme="majorHAnsi" w:cstheme="majorHAnsi"/>
          <w:color w:val="404040" w:themeColor="text1" w:themeTint="BF"/>
          <w:lang w:val="es-ES"/>
        </w:rPr>
        <w:t xml:space="preserve"> al personal de atención de la Unidad, con los implementos de bioseguridad (overol antifluido, careta, tapabocas, guantes y alcohol).</w:t>
      </w:r>
    </w:p>
    <w:p w14:paraId="1B7FD9D9" w14:textId="5E2653C1" w:rsidR="00771191" w:rsidRPr="007575D8" w:rsidRDefault="00771191" w:rsidP="00771191">
      <w:pPr>
        <w:spacing w:before="240"/>
        <w:jc w:val="both"/>
        <w:rPr>
          <w:rFonts w:asciiTheme="majorHAnsi" w:hAnsiTheme="majorHAnsi" w:cstheme="majorHAnsi"/>
          <w:color w:val="404040" w:themeColor="text1" w:themeTint="BF"/>
          <w:lang w:val="es-ES"/>
        </w:rPr>
      </w:pPr>
      <w:r w:rsidRPr="007575D8">
        <w:rPr>
          <w:rFonts w:asciiTheme="majorHAnsi" w:hAnsiTheme="majorHAnsi" w:cstheme="majorHAnsi"/>
          <w:color w:val="404040" w:themeColor="text1" w:themeTint="BF"/>
          <w:lang w:val="es-ES"/>
        </w:rPr>
        <w:t>El 29 de octubre se inaugur</w:t>
      </w:r>
      <w:r w:rsidR="00E60930" w:rsidRPr="007575D8">
        <w:rPr>
          <w:rFonts w:asciiTheme="majorHAnsi" w:hAnsiTheme="majorHAnsi" w:cstheme="majorHAnsi"/>
          <w:color w:val="404040" w:themeColor="text1" w:themeTint="BF"/>
          <w:lang w:val="es-ES"/>
        </w:rPr>
        <w:t>ó</w:t>
      </w:r>
      <w:r w:rsidRPr="007575D8">
        <w:rPr>
          <w:rFonts w:asciiTheme="majorHAnsi" w:hAnsiTheme="majorHAnsi" w:cstheme="majorHAnsi"/>
          <w:color w:val="404040" w:themeColor="text1" w:themeTint="BF"/>
          <w:lang w:val="es-ES"/>
        </w:rPr>
        <w:t xml:space="preserve"> el punto de atención Manitas, donde la Unidad presta su oferta de servicios a la comunidad ubicada en la localidad de Ciudad Bolívar, evitando a los residentes de este sector desplazamientos hasta otros puntos de atención.</w:t>
      </w:r>
    </w:p>
    <w:p w14:paraId="12D51E9F" w14:textId="14B8731F" w:rsidR="00771191" w:rsidRDefault="00771191" w:rsidP="00771191">
      <w:pPr>
        <w:spacing w:before="240"/>
        <w:jc w:val="both"/>
        <w:rPr>
          <w:rFonts w:asciiTheme="majorHAnsi" w:hAnsiTheme="majorHAnsi" w:cstheme="majorHAnsi"/>
          <w:lang w:val="es-ES"/>
        </w:rPr>
      </w:pPr>
      <w:r w:rsidRPr="007575D8">
        <w:rPr>
          <w:rFonts w:asciiTheme="majorHAnsi" w:hAnsiTheme="majorHAnsi" w:cstheme="majorHAnsi"/>
          <w:color w:val="404040" w:themeColor="text1" w:themeTint="BF"/>
          <w:lang w:val="es-ES"/>
        </w:rPr>
        <w:t>Retomada la atención presencial con capacidad limitada ocasionada por las restricciones de la emergencia sanitaria, las cifras de atención durante los últimos meses se ven disminuidas tal como se muestra a continuación:</w:t>
      </w:r>
    </w:p>
    <w:p w14:paraId="72E26B14" w14:textId="77777777" w:rsidR="008279CB" w:rsidRDefault="008279CB">
      <w:pPr>
        <w:rPr>
          <w:b/>
          <w:bCs/>
          <w:sz w:val="20"/>
          <w:lang w:val="es-ES"/>
        </w:rPr>
      </w:pPr>
      <w:r>
        <w:rPr>
          <w:b/>
          <w:bCs/>
          <w:sz w:val="20"/>
          <w:lang w:val="es-ES"/>
        </w:rPr>
        <w:br w:type="page"/>
      </w:r>
    </w:p>
    <w:p w14:paraId="15046380" w14:textId="3C1B002C" w:rsidR="00771191" w:rsidRPr="00FF2FED" w:rsidRDefault="00FF2FED" w:rsidP="00771191">
      <w:pPr>
        <w:spacing w:before="240"/>
        <w:jc w:val="center"/>
        <w:rPr>
          <w:b/>
          <w:bCs/>
          <w:sz w:val="20"/>
          <w:lang w:val="es-ES"/>
        </w:rPr>
      </w:pPr>
      <w:r w:rsidRPr="00FF2FED">
        <w:rPr>
          <w:b/>
          <w:bCs/>
          <w:sz w:val="20"/>
          <w:lang w:val="es-ES"/>
        </w:rPr>
        <w:t>Tabla N</w:t>
      </w:r>
      <w:r w:rsidR="00821971">
        <w:rPr>
          <w:b/>
          <w:bCs/>
          <w:sz w:val="20"/>
          <w:lang w:val="es-ES"/>
        </w:rPr>
        <w:t>o</w:t>
      </w:r>
      <w:r w:rsidRPr="00FF2FED">
        <w:rPr>
          <w:b/>
          <w:bCs/>
          <w:sz w:val="20"/>
          <w:lang w:val="es-ES"/>
        </w:rPr>
        <w:t>. 7 s</w:t>
      </w:r>
      <w:r w:rsidR="00771191" w:rsidRPr="00FF2FED">
        <w:rPr>
          <w:b/>
          <w:bCs/>
          <w:sz w:val="20"/>
          <w:lang w:val="es-ES"/>
        </w:rPr>
        <w:t>ervicios prestados por punto de atención</w:t>
      </w:r>
    </w:p>
    <w:tbl>
      <w:tblPr>
        <w:tblStyle w:val="Tabladelista3-nfasis11"/>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777"/>
        <w:gridCol w:w="793"/>
        <w:gridCol w:w="777"/>
        <w:gridCol w:w="660"/>
        <w:gridCol w:w="726"/>
        <w:gridCol w:w="1065"/>
        <w:gridCol w:w="814"/>
        <w:gridCol w:w="1030"/>
        <w:gridCol w:w="966"/>
        <w:gridCol w:w="777"/>
        <w:gridCol w:w="651"/>
      </w:tblGrid>
      <w:tr w:rsidR="00771191" w:rsidRPr="00821971" w14:paraId="2C8C8A2D" w14:textId="77777777" w:rsidTr="00E60930">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1073" w:type="dxa"/>
            <w:tcBorders>
              <w:bottom w:val="none" w:sz="0" w:space="0" w:color="auto"/>
              <w:right w:val="none" w:sz="0" w:space="0" w:color="auto"/>
            </w:tcBorders>
            <w:shd w:val="clear" w:color="auto" w:fill="A6A6A6" w:themeFill="background1" w:themeFillShade="A6"/>
            <w:hideMark/>
          </w:tcPr>
          <w:p w14:paraId="4CB594FB" w14:textId="77777777" w:rsidR="00771191" w:rsidRPr="00612657" w:rsidRDefault="00771191">
            <w:pPr>
              <w:jc w:val="center"/>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Punto de atención</w:t>
            </w:r>
          </w:p>
        </w:tc>
        <w:tc>
          <w:tcPr>
            <w:tcW w:w="777" w:type="dxa"/>
            <w:shd w:val="clear" w:color="auto" w:fill="A6A6A6" w:themeFill="background1" w:themeFillShade="A6"/>
            <w:noWrap/>
            <w:hideMark/>
          </w:tcPr>
          <w:p w14:paraId="6D214B6E"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Enero</w:t>
            </w:r>
          </w:p>
        </w:tc>
        <w:tc>
          <w:tcPr>
            <w:tcW w:w="793" w:type="dxa"/>
            <w:shd w:val="clear" w:color="auto" w:fill="A6A6A6" w:themeFill="background1" w:themeFillShade="A6"/>
            <w:noWrap/>
            <w:hideMark/>
          </w:tcPr>
          <w:p w14:paraId="3157AA88"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Febrero</w:t>
            </w:r>
          </w:p>
        </w:tc>
        <w:tc>
          <w:tcPr>
            <w:tcW w:w="777" w:type="dxa"/>
            <w:shd w:val="clear" w:color="auto" w:fill="A6A6A6" w:themeFill="background1" w:themeFillShade="A6"/>
            <w:noWrap/>
            <w:hideMark/>
          </w:tcPr>
          <w:p w14:paraId="0B35E8B8"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Marzo</w:t>
            </w:r>
          </w:p>
        </w:tc>
        <w:tc>
          <w:tcPr>
            <w:tcW w:w="660" w:type="dxa"/>
            <w:shd w:val="clear" w:color="auto" w:fill="A6A6A6" w:themeFill="background1" w:themeFillShade="A6"/>
            <w:hideMark/>
          </w:tcPr>
          <w:p w14:paraId="2E2D8EFF"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Abril a Julio</w:t>
            </w:r>
          </w:p>
        </w:tc>
        <w:tc>
          <w:tcPr>
            <w:tcW w:w="726" w:type="dxa"/>
            <w:shd w:val="clear" w:color="auto" w:fill="A6A6A6" w:themeFill="background1" w:themeFillShade="A6"/>
            <w:noWrap/>
            <w:hideMark/>
          </w:tcPr>
          <w:p w14:paraId="24D3904D"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Agosto</w:t>
            </w:r>
          </w:p>
        </w:tc>
        <w:tc>
          <w:tcPr>
            <w:tcW w:w="1065" w:type="dxa"/>
            <w:shd w:val="clear" w:color="auto" w:fill="A6A6A6" w:themeFill="background1" w:themeFillShade="A6"/>
            <w:noWrap/>
            <w:hideMark/>
          </w:tcPr>
          <w:p w14:paraId="63538E45"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Septiembre</w:t>
            </w:r>
          </w:p>
        </w:tc>
        <w:tc>
          <w:tcPr>
            <w:tcW w:w="814" w:type="dxa"/>
            <w:shd w:val="clear" w:color="auto" w:fill="A6A6A6" w:themeFill="background1" w:themeFillShade="A6"/>
            <w:noWrap/>
            <w:hideMark/>
          </w:tcPr>
          <w:p w14:paraId="1785E508"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Octubre</w:t>
            </w:r>
          </w:p>
        </w:tc>
        <w:tc>
          <w:tcPr>
            <w:tcW w:w="1030" w:type="dxa"/>
            <w:shd w:val="clear" w:color="auto" w:fill="A6A6A6" w:themeFill="background1" w:themeFillShade="A6"/>
            <w:noWrap/>
            <w:hideMark/>
          </w:tcPr>
          <w:p w14:paraId="06B00FF8"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Noviembre</w:t>
            </w:r>
          </w:p>
        </w:tc>
        <w:tc>
          <w:tcPr>
            <w:tcW w:w="966" w:type="dxa"/>
            <w:shd w:val="clear" w:color="auto" w:fill="A6A6A6" w:themeFill="background1" w:themeFillShade="A6"/>
            <w:noWrap/>
            <w:hideMark/>
          </w:tcPr>
          <w:p w14:paraId="2B614914"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Diciembre</w:t>
            </w:r>
          </w:p>
        </w:tc>
        <w:tc>
          <w:tcPr>
            <w:tcW w:w="777" w:type="dxa"/>
            <w:shd w:val="clear" w:color="auto" w:fill="A6A6A6" w:themeFill="background1" w:themeFillShade="A6"/>
            <w:hideMark/>
          </w:tcPr>
          <w:p w14:paraId="4E3D4FA5" w14:textId="678A4C02" w:rsidR="00771191" w:rsidRPr="00612657" w:rsidRDefault="00FF2FE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T</w:t>
            </w:r>
            <w:r w:rsidR="00771191" w:rsidRPr="00612657">
              <w:rPr>
                <w:rFonts w:asciiTheme="majorHAnsi" w:eastAsia="Times New Roman" w:hAnsiTheme="majorHAnsi" w:cstheme="majorHAnsi"/>
                <w:sz w:val="18"/>
                <w:szCs w:val="18"/>
                <w:lang w:eastAsia="es-CO"/>
              </w:rPr>
              <w:t>otal puntos</w:t>
            </w:r>
          </w:p>
        </w:tc>
        <w:tc>
          <w:tcPr>
            <w:tcW w:w="236" w:type="dxa"/>
            <w:shd w:val="clear" w:color="auto" w:fill="A6A6A6" w:themeFill="background1" w:themeFillShade="A6"/>
            <w:hideMark/>
          </w:tcPr>
          <w:p w14:paraId="21253C71" w14:textId="77777777" w:rsidR="00771191" w:rsidRPr="00612657" w:rsidRDefault="0077119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612657">
              <w:rPr>
                <w:rFonts w:asciiTheme="majorHAnsi" w:eastAsia="Times New Roman" w:hAnsiTheme="majorHAnsi" w:cstheme="majorHAnsi"/>
                <w:sz w:val="18"/>
                <w:szCs w:val="18"/>
                <w:lang w:eastAsia="es-CO"/>
              </w:rPr>
              <w:t>% por punto</w:t>
            </w:r>
          </w:p>
        </w:tc>
      </w:tr>
      <w:tr w:rsidR="00771191" w:rsidRPr="00821971" w14:paraId="49565D61" w14:textId="77777777" w:rsidTr="00E6093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73" w:type="dxa"/>
            <w:tcBorders>
              <w:top w:val="none" w:sz="0" w:space="0" w:color="auto"/>
              <w:bottom w:val="none" w:sz="0" w:space="0" w:color="auto"/>
              <w:right w:val="none" w:sz="0" w:space="0" w:color="auto"/>
            </w:tcBorders>
            <w:shd w:val="clear" w:color="auto" w:fill="D9D9D9" w:themeFill="background1" w:themeFillShade="D9"/>
            <w:hideMark/>
          </w:tcPr>
          <w:p w14:paraId="269DB2FF" w14:textId="77777777" w:rsidR="00771191" w:rsidRPr="00612657" w:rsidRDefault="00771191">
            <w:pPr>
              <w:rPr>
                <w:rFonts w:asciiTheme="majorHAnsi" w:eastAsia="Times New Roman" w:hAnsiTheme="majorHAnsi" w:cstheme="majorHAnsi"/>
                <w:b w:val="0"/>
                <w:bCs w:val="0"/>
                <w:color w:val="000000"/>
                <w:sz w:val="18"/>
                <w:szCs w:val="18"/>
                <w:lang w:eastAsia="es-CO"/>
              </w:rPr>
            </w:pPr>
            <w:r w:rsidRPr="00612657">
              <w:rPr>
                <w:rFonts w:asciiTheme="majorHAnsi" w:eastAsia="Times New Roman" w:hAnsiTheme="majorHAnsi" w:cstheme="majorHAnsi"/>
                <w:b w:val="0"/>
                <w:bCs w:val="0"/>
                <w:color w:val="000000"/>
                <w:sz w:val="18"/>
                <w:szCs w:val="18"/>
                <w:lang w:eastAsia="es-CO"/>
              </w:rPr>
              <w:t>Supercade CAD</w:t>
            </w:r>
          </w:p>
        </w:tc>
        <w:tc>
          <w:tcPr>
            <w:tcW w:w="777" w:type="dxa"/>
            <w:tcBorders>
              <w:top w:val="none" w:sz="0" w:space="0" w:color="auto"/>
              <w:bottom w:val="none" w:sz="0" w:space="0" w:color="auto"/>
            </w:tcBorders>
            <w:shd w:val="clear" w:color="auto" w:fill="D9D9D9" w:themeFill="background1" w:themeFillShade="D9"/>
            <w:noWrap/>
            <w:hideMark/>
          </w:tcPr>
          <w:p w14:paraId="0AE8A187"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11.809</w:t>
            </w:r>
          </w:p>
        </w:tc>
        <w:tc>
          <w:tcPr>
            <w:tcW w:w="793" w:type="dxa"/>
            <w:tcBorders>
              <w:top w:val="none" w:sz="0" w:space="0" w:color="auto"/>
              <w:bottom w:val="none" w:sz="0" w:space="0" w:color="auto"/>
            </w:tcBorders>
            <w:shd w:val="clear" w:color="auto" w:fill="D9D9D9" w:themeFill="background1" w:themeFillShade="D9"/>
            <w:noWrap/>
            <w:hideMark/>
          </w:tcPr>
          <w:p w14:paraId="1989770F"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15.624</w:t>
            </w:r>
          </w:p>
        </w:tc>
        <w:tc>
          <w:tcPr>
            <w:tcW w:w="777" w:type="dxa"/>
            <w:tcBorders>
              <w:top w:val="none" w:sz="0" w:space="0" w:color="auto"/>
              <w:bottom w:val="none" w:sz="0" w:space="0" w:color="auto"/>
            </w:tcBorders>
            <w:shd w:val="clear" w:color="auto" w:fill="D9D9D9" w:themeFill="background1" w:themeFillShade="D9"/>
            <w:noWrap/>
            <w:hideMark/>
          </w:tcPr>
          <w:p w14:paraId="49A94B12"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9.852</w:t>
            </w:r>
          </w:p>
        </w:tc>
        <w:tc>
          <w:tcPr>
            <w:tcW w:w="660" w:type="dxa"/>
            <w:tcBorders>
              <w:top w:val="none" w:sz="0" w:space="0" w:color="auto"/>
              <w:bottom w:val="none" w:sz="0" w:space="0" w:color="auto"/>
            </w:tcBorders>
            <w:shd w:val="clear" w:color="auto" w:fill="D9D9D9" w:themeFill="background1" w:themeFillShade="D9"/>
            <w:noWrap/>
            <w:hideMark/>
          </w:tcPr>
          <w:p w14:paraId="7EB1DC75"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726" w:type="dxa"/>
            <w:tcBorders>
              <w:top w:val="none" w:sz="0" w:space="0" w:color="auto"/>
              <w:bottom w:val="none" w:sz="0" w:space="0" w:color="auto"/>
            </w:tcBorders>
            <w:shd w:val="clear" w:color="auto" w:fill="D9D9D9" w:themeFill="background1" w:themeFillShade="D9"/>
            <w:noWrap/>
            <w:hideMark/>
          </w:tcPr>
          <w:p w14:paraId="08637C6D"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255</w:t>
            </w:r>
          </w:p>
        </w:tc>
        <w:tc>
          <w:tcPr>
            <w:tcW w:w="1065" w:type="dxa"/>
            <w:tcBorders>
              <w:top w:val="none" w:sz="0" w:space="0" w:color="auto"/>
              <w:bottom w:val="none" w:sz="0" w:space="0" w:color="auto"/>
            </w:tcBorders>
            <w:shd w:val="clear" w:color="auto" w:fill="D9D9D9" w:themeFill="background1" w:themeFillShade="D9"/>
            <w:noWrap/>
            <w:hideMark/>
          </w:tcPr>
          <w:p w14:paraId="6BA92841"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1.485</w:t>
            </w:r>
          </w:p>
        </w:tc>
        <w:tc>
          <w:tcPr>
            <w:tcW w:w="814" w:type="dxa"/>
            <w:tcBorders>
              <w:top w:val="none" w:sz="0" w:space="0" w:color="auto"/>
              <w:bottom w:val="none" w:sz="0" w:space="0" w:color="auto"/>
            </w:tcBorders>
            <w:shd w:val="clear" w:color="auto" w:fill="D9D9D9" w:themeFill="background1" w:themeFillShade="D9"/>
            <w:noWrap/>
            <w:hideMark/>
          </w:tcPr>
          <w:p w14:paraId="537A2A77"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1.407</w:t>
            </w:r>
          </w:p>
        </w:tc>
        <w:tc>
          <w:tcPr>
            <w:tcW w:w="1030" w:type="dxa"/>
            <w:tcBorders>
              <w:top w:val="none" w:sz="0" w:space="0" w:color="auto"/>
              <w:bottom w:val="none" w:sz="0" w:space="0" w:color="auto"/>
            </w:tcBorders>
            <w:shd w:val="clear" w:color="auto" w:fill="D9D9D9" w:themeFill="background1" w:themeFillShade="D9"/>
            <w:noWrap/>
            <w:hideMark/>
          </w:tcPr>
          <w:p w14:paraId="10BC03F4"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1.141</w:t>
            </w:r>
          </w:p>
        </w:tc>
        <w:tc>
          <w:tcPr>
            <w:tcW w:w="966" w:type="dxa"/>
            <w:tcBorders>
              <w:top w:val="none" w:sz="0" w:space="0" w:color="auto"/>
              <w:bottom w:val="none" w:sz="0" w:space="0" w:color="auto"/>
            </w:tcBorders>
            <w:shd w:val="clear" w:color="auto" w:fill="D9D9D9" w:themeFill="background1" w:themeFillShade="D9"/>
            <w:noWrap/>
            <w:hideMark/>
          </w:tcPr>
          <w:p w14:paraId="17F070A0"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939</w:t>
            </w:r>
          </w:p>
        </w:tc>
        <w:tc>
          <w:tcPr>
            <w:tcW w:w="777" w:type="dxa"/>
            <w:tcBorders>
              <w:top w:val="none" w:sz="0" w:space="0" w:color="auto"/>
              <w:bottom w:val="none" w:sz="0" w:space="0" w:color="auto"/>
            </w:tcBorders>
            <w:shd w:val="clear" w:color="auto" w:fill="D9D9D9" w:themeFill="background1" w:themeFillShade="D9"/>
            <w:noWrap/>
            <w:hideMark/>
          </w:tcPr>
          <w:p w14:paraId="7E1D5A73"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42.512</w:t>
            </w:r>
          </w:p>
        </w:tc>
        <w:tc>
          <w:tcPr>
            <w:tcW w:w="236" w:type="dxa"/>
            <w:tcBorders>
              <w:top w:val="none" w:sz="0" w:space="0" w:color="auto"/>
              <w:bottom w:val="none" w:sz="0" w:space="0" w:color="auto"/>
            </w:tcBorders>
            <w:shd w:val="clear" w:color="auto" w:fill="D9D9D9" w:themeFill="background1" w:themeFillShade="D9"/>
            <w:noWrap/>
            <w:hideMark/>
          </w:tcPr>
          <w:p w14:paraId="4723F40C"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63%</w:t>
            </w:r>
          </w:p>
        </w:tc>
      </w:tr>
      <w:tr w:rsidR="00771191" w:rsidRPr="00821971" w14:paraId="32D42471" w14:textId="77777777" w:rsidTr="00E60930">
        <w:trPr>
          <w:trHeight w:val="255"/>
        </w:trPr>
        <w:tc>
          <w:tcPr>
            <w:cnfStyle w:val="001000000000" w:firstRow="0" w:lastRow="0" w:firstColumn="1" w:lastColumn="0" w:oddVBand="0" w:evenVBand="0" w:oddHBand="0" w:evenHBand="0" w:firstRowFirstColumn="0" w:firstRowLastColumn="0" w:lastRowFirstColumn="0" w:lastRowLastColumn="0"/>
            <w:tcW w:w="1073" w:type="dxa"/>
            <w:tcBorders>
              <w:right w:val="none" w:sz="0" w:space="0" w:color="auto"/>
            </w:tcBorders>
            <w:shd w:val="clear" w:color="auto" w:fill="D9D9D9" w:themeFill="background1" w:themeFillShade="D9"/>
            <w:noWrap/>
            <w:hideMark/>
          </w:tcPr>
          <w:p w14:paraId="11493718" w14:textId="3C8D1629" w:rsidR="00771191" w:rsidRPr="00612657" w:rsidRDefault="00FF2FED">
            <w:pPr>
              <w:rPr>
                <w:rFonts w:asciiTheme="majorHAnsi" w:eastAsia="Times New Roman" w:hAnsiTheme="majorHAnsi" w:cstheme="majorHAnsi"/>
                <w:b w:val="0"/>
                <w:bCs w:val="0"/>
                <w:color w:val="000000"/>
                <w:sz w:val="18"/>
                <w:szCs w:val="18"/>
                <w:lang w:eastAsia="es-CO"/>
              </w:rPr>
            </w:pPr>
            <w:r w:rsidRPr="00612657">
              <w:rPr>
                <w:rFonts w:asciiTheme="majorHAnsi" w:eastAsia="Times New Roman" w:hAnsiTheme="majorHAnsi" w:cstheme="majorHAnsi"/>
                <w:b w:val="0"/>
                <w:bCs w:val="0"/>
                <w:color w:val="000000"/>
                <w:sz w:val="18"/>
                <w:szCs w:val="18"/>
                <w:lang w:eastAsia="es-CO"/>
              </w:rPr>
              <w:t>Américas</w:t>
            </w:r>
          </w:p>
        </w:tc>
        <w:tc>
          <w:tcPr>
            <w:tcW w:w="777" w:type="dxa"/>
            <w:shd w:val="clear" w:color="auto" w:fill="D9D9D9" w:themeFill="background1" w:themeFillShade="D9"/>
            <w:noWrap/>
            <w:hideMark/>
          </w:tcPr>
          <w:p w14:paraId="40D359ED"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2.198</w:t>
            </w:r>
          </w:p>
        </w:tc>
        <w:tc>
          <w:tcPr>
            <w:tcW w:w="793" w:type="dxa"/>
            <w:shd w:val="clear" w:color="auto" w:fill="D9D9D9" w:themeFill="background1" w:themeFillShade="D9"/>
            <w:noWrap/>
            <w:hideMark/>
          </w:tcPr>
          <w:p w14:paraId="072DBA82"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2.665</w:t>
            </w:r>
          </w:p>
        </w:tc>
        <w:tc>
          <w:tcPr>
            <w:tcW w:w="777" w:type="dxa"/>
            <w:shd w:val="clear" w:color="auto" w:fill="D9D9D9" w:themeFill="background1" w:themeFillShade="D9"/>
            <w:noWrap/>
            <w:hideMark/>
          </w:tcPr>
          <w:p w14:paraId="0058C5CD"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2.033</w:t>
            </w:r>
          </w:p>
        </w:tc>
        <w:tc>
          <w:tcPr>
            <w:tcW w:w="660" w:type="dxa"/>
            <w:shd w:val="clear" w:color="auto" w:fill="D9D9D9" w:themeFill="background1" w:themeFillShade="D9"/>
            <w:noWrap/>
            <w:hideMark/>
          </w:tcPr>
          <w:p w14:paraId="68A90244"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726" w:type="dxa"/>
            <w:shd w:val="clear" w:color="auto" w:fill="D9D9D9" w:themeFill="background1" w:themeFillShade="D9"/>
            <w:noWrap/>
            <w:hideMark/>
          </w:tcPr>
          <w:p w14:paraId="36C8DEC5"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1065" w:type="dxa"/>
            <w:shd w:val="clear" w:color="auto" w:fill="D9D9D9" w:themeFill="background1" w:themeFillShade="D9"/>
            <w:noWrap/>
            <w:hideMark/>
          </w:tcPr>
          <w:p w14:paraId="5316FB4A"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39</w:t>
            </w:r>
          </w:p>
        </w:tc>
        <w:tc>
          <w:tcPr>
            <w:tcW w:w="814" w:type="dxa"/>
            <w:shd w:val="clear" w:color="auto" w:fill="D9D9D9" w:themeFill="background1" w:themeFillShade="D9"/>
            <w:noWrap/>
            <w:hideMark/>
          </w:tcPr>
          <w:p w14:paraId="33B329EA"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212</w:t>
            </w:r>
          </w:p>
        </w:tc>
        <w:tc>
          <w:tcPr>
            <w:tcW w:w="1030" w:type="dxa"/>
            <w:shd w:val="clear" w:color="auto" w:fill="D9D9D9" w:themeFill="background1" w:themeFillShade="D9"/>
            <w:noWrap/>
            <w:hideMark/>
          </w:tcPr>
          <w:p w14:paraId="7B5BBC4A"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116</w:t>
            </w:r>
          </w:p>
        </w:tc>
        <w:tc>
          <w:tcPr>
            <w:tcW w:w="966" w:type="dxa"/>
            <w:shd w:val="clear" w:color="auto" w:fill="D9D9D9" w:themeFill="background1" w:themeFillShade="D9"/>
            <w:noWrap/>
            <w:hideMark/>
          </w:tcPr>
          <w:p w14:paraId="09534B43"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78</w:t>
            </w:r>
          </w:p>
        </w:tc>
        <w:tc>
          <w:tcPr>
            <w:tcW w:w="777" w:type="dxa"/>
            <w:shd w:val="clear" w:color="auto" w:fill="D9D9D9" w:themeFill="background1" w:themeFillShade="D9"/>
            <w:noWrap/>
            <w:hideMark/>
          </w:tcPr>
          <w:p w14:paraId="5B7AFDDD"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7.341</w:t>
            </w:r>
          </w:p>
        </w:tc>
        <w:tc>
          <w:tcPr>
            <w:tcW w:w="236" w:type="dxa"/>
            <w:shd w:val="clear" w:color="auto" w:fill="D9D9D9" w:themeFill="background1" w:themeFillShade="D9"/>
            <w:noWrap/>
            <w:hideMark/>
          </w:tcPr>
          <w:p w14:paraId="1869EDCA"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11%</w:t>
            </w:r>
          </w:p>
        </w:tc>
      </w:tr>
      <w:tr w:rsidR="00771191" w:rsidRPr="00821971" w14:paraId="155FB99C" w14:textId="77777777" w:rsidTr="00E6093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3" w:type="dxa"/>
            <w:tcBorders>
              <w:top w:val="none" w:sz="0" w:space="0" w:color="auto"/>
              <w:bottom w:val="none" w:sz="0" w:space="0" w:color="auto"/>
              <w:right w:val="none" w:sz="0" w:space="0" w:color="auto"/>
            </w:tcBorders>
            <w:shd w:val="clear" w:color="auto" w:fill="D9D9D9" w:themeFill="background1" w:themeFillShade="D9"/>
            <w:noWrap/>
            <w:hideMark/>
          </w:tcPr>
          <w:p w14:paraId="0F86D686" w14:textId="77777777" w:rsidR="00771191" w:rsidRPr="00612657" w:rsidRDefault="00771191">
            <w:pPr>
              <w:rPr>
                <w:rFonts w:asciiTheme="majorHAnsi" w:eastAsia="Times New Roman" w:hAnsiTheme="majorHAnsi" w:cstheme="majorHAnsi"/>
                <w:b w:val="0"/>
                <w:bCs w:val="0"/>
                <w:color w:val="000000"/>
                <w:sz w:val="18"/>
                <w:szCs w:val="18"/>
                <w:lang w:eastAsia="es-CO"/>
              </w:rPr>
            </w:pPr>
            <w:r w:rsidRPr="00612657">
              <w:rPr>
                <w:rFonts w:asciiTheme="majorHAnsi" w:eastAsia="Times New Roman" w:hAnsiTheme="majorHAnsi" w:cstheme="majorHAnsi"/>
                <w:b w:val="0"/>
                <w:bCs w:val="0"/>
                <w:color w:val="000000"/>
                <w:sz w:val="18"/>
                <w:szCs w:val="18"/>
                <w:lang w:eastAsia="es-CO"/>
              </w:rPr>
              <w:t>Suba</w:t>
            </w:r>
          </w:p>
        </w:tc>
        <w:tc>
          <w:tcPr>
            <w:tcW w:w="777" w:type="dxa"/>
            <w:tcBorders>
              <w:top w:val="none" w:sz="0" w:space="0" w:color="auto"/>
              <w:bottom w:val="none" w:sz="0" w:space="0" w:color="auto"/>
            </w:tcBorders>
            <w:shd w:val="clear" w:color="auto" w:fill="D9D9D9" w:themeFill="background1" w:themeFillShade="D9"/>
            <w:noWrap/>
            <w:hideMark/>
          </w:tcPr>
          <w:p w14:paraId="42E0937E"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1.432</w:t>
            </w:r>
          </w:p>
        </w:tc>
        <w:tc>
          <w:tcPr>
            <w:tcW w:w="793" w:type="dxa"/>
            <w:tcBorders>
              <w:top w:val="none" w:sz="0" w:space="0" w:color="auto"/>
              <w:bottom w:val="none" w:sz="0" w:space="0" w:color="auto"/>
            </w:tcBorders>
            <w:shd w:val="clear" w:color="auto" w:fill="D9D9D9" w:themeFill="background1" w:themeFillShade="D9"/>
            <w:noWrap/>
            <w:hideMark/>
          </w:tcPr>
          <w:p w14:paraId="3C87272F"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1.791</w:t>
            </w:r>
          </w:p>
        </w:tc>
        <w:tc>
          <w:tcPr>
            <w:tcW w:w="777" w:type="dxa"/>
            <w:tcBorders>
              <w:top w:val="none" w:sz="0" w:space="0" w:color="auto"/>
              <w:bottom w:val="none" w:sz="0" w:space="0" w:color="auto"/>
            </w:tcBorders>
            <w:shd w:val="clear" w:color="auto" w:fill="D9D9D9" w:themeFill="background1" w:themeFillShade="D9"/>
            <w:noWrap/>
            <w:hideMark/>
          </w:tcPr>
          <w:p w14:paraId="27F70AD2"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1.172</w:t>
            </w:r>
          </w:p>
        </w:tc>
        <w:tc>
          <w:tcPr>
            <w:tcW w:w="660" w:type="dxa"/>
            <w:tcBorders>
              <w:top w:val="none" w:sz="0" w:space="0" w:color="auto"/>
              <w:bottom w:val="none" w:sz="0" w:space="0" w:color="auto"/>
            </w:tcBorders>
            <w:shd w:val="clear" w:color="auto" w:fill="D9D9D9" w:themeFill="background1" w:themeFillShade="D9"/>
            <w:noWrap/>
            <w:hideMark/>
          </w:tcPr>
          <w:p w14:paraId="4B66DE79"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726" w:type="dxa"/>
            <w:tcBorders>
              <w:top w:val="none" w:sz="0" w:space="0" w:color="auto"/>
              <w:bottom w:val="none" w:sz="0" w:space="0" w:color="auto"/>
            </w:tcBorders>
            <w:shd w:val="clear" w:color="auto" w:fill="D9D9D9" w:themeFill="background1" w:themeFillShade="D9"/>
            <w:noWrap/>
            <w:hideMark/>
          </w:tcPr>
          <w:p w14:paraId="4471AD09"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1065" w:type="dxa"/>
            <w:tcBorders>
              <w:top w:val="none" w:sz="0" w:space="0" w:color="auto"/>
              <w:bottom w:val="none" w:sz="0" w:space="0" w:color="auto"/>
            </w:tcBorders>
            <w:shd w:val="clear" w:color="auto" w:fill="D9D9D9" w:themeFill="background1" w:themeFillShade="D9"/>
            <w:noWrap/>
            <w:hideMark/>
          </w:tcPr>
          <w:p w14:paraId="58080D62"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116</w:t>
            </w:r>
          </w:p>
        </w:tc>
        <w:tc>
          <w:tcPr>
            <w:tcW w:w="814" w:type="dxa"/>
            <w:tcBorders>
              <w:top w:val="none" w:sz="0" w:space="0" w:color="auto"/>
              <w:bottom w:val="none" w:sz="0" w:space="0" w:color="auto"/>
            </w:tcBorders>
            <w:shd w:val="clear" w:color="auto" w:fill="D9D9D9" w:themeFill="background1" w:themeFillShade="D9"/>
            <w:noWrap/>
            <w:hideMark/>
          </w:tcPr>
          <w:p w14:paraId="47F63DA5"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440</w:t>
            </w:r>
          </w:p>
        </w:tc>
        <w:tc>
          <w:tcPr>
            <w:tcW w:w="1030" w:type="dxa"/>
            <w:tcBorders>
              <w:top w:val="none" w:sz="0" w:space="0" w:color="auto"/>
              <w:bottom w:val="none" w:sz="0" w:space="0" w:color="auto"/>
            </w:tcBorders>
            <w:shd w:val="clear" w:color="auto" w:fill="D9D9D9" w:themeFill="background1" w:themeFillShade="D9"/>
            <w:noWrap/>
            <w:hideMark/>
          </w:tcPr>
          <w:p w14:paraId="4CA7C300"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231</w:t>
            </w:r>
          </w:p>
        </w:tc>
        <w:tc>
          <w:tcPr>
            <w:tcW w:w="966" w:type="dxa"/>
            <w:tcBorders>
              <w:top w:val="none" w:sz="0" w:space="0" w:color="auto"/>
              <w:bottom w:val="none" w:sz="0" w:space="0" w:color="auto"/>
            </w:tcBorders>
            <w:shd w:val="clear" w:color="auto" w:fill="D9D9D9" w:themeFill="background1" w:themeFillShade="D9"/>
            <w:noWrap/>
            <w:hideMark/>
          </w:tcPr>
          <w:p w14:paraId="5AF0AB98"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150</w:t>
            </w:r>
          </w:p>
        </w:tc>
        <w:tc>
          <w:tcPr>
            <w:tcW w:w="777" w:type="dxa"/>
            <w:tcBorders>
              <w:top w:val="none" w:sz="0" w:space="0" w:color="auto"/>
              <w:bottom w:val="none" w:sz="0" w:space="0" w:color="auto"/>
            </w:tcBorders>
            <w:shd w:val="clear" w:color="auto" w:fill="D9D9D9" w:themeFill="background1" w:themeFillShade="D9"/>
            <w:noWrap/>
            <w:hideMark/>
          </w:tcPr>
          <w:p w14:paraId="5DF3C2D4"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5.332</w:t>
            </w:r>
          </w:p>
        </w:tc>
        <w:tc>
          <w:tcPr>
            <w:tcW w:w="236" w:type="dxa"/>
            <w:tcBorders>
              <w:top w:val="none" w:sz="0" w:space="0" w:color="auto"/>
              <w:bottom w:val="none" w:sz="0" w:space="0" w:color="auto"/>
            </w:tcBorders>
            <w:shd w:val="clear" w:color="auto" w:fill="D9D9D9" w:themeFill="background1" w:themeFillShade="D9"/>
            <w:noWrap/>
            <w:hideMark/>
          </w:tcPr>
          <w:p w14:paraId="6B862C55"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8%</w:t>
            </w:r>
          </w:p>
        </w:tc>
      </w:tr>
      <w:tr w:rsidR="00771191" w:rsidRPr="00821971" w14:paraId="58EC141B" w14:textId="77777777" w:rsidTr="00E60930">
        <w:trPr>
          <w:trHeight w:val="255"/>
        </w:trPr>
        <w:tc>
          <w:tcPr>
            <w:cnfStyle w:val="001000000000" w:firstRow="0" w:lastRow="0" w:firstColumn="1" w:lastColumn="0" w:oddVBand="0" w:evenVBand="0" w:oddHBand="0" w:evenHBand="0" w:firstRowFirstColumn="0" w:firstRowLastColumn="0" w:lastRowFirstColumn="0" w:lastRowLastColumn="0"/>
            <w:tcW w:w="1073" w:type="dxa"/>
            <w:tcBorders>
              <w:right w:val="none" w:sz="0" w:space="0" w:color="auto"/>
            </w:tcBorders>
            <w:shd w:val="clear" w:color="auto" w:fill="D9D9D9" w:themeFill="background1" w:themeFillShade="D9"/>
            <w:noWrap/>
            <w:hideMark/>
          </w:tcPr>
          <w:p w14:paraId="14604B8C" w14:textId="77777777" w:rsidR="00771191" w:rsidRPr="00612657" w:rsidRDefault="00771191">
            <w:pPr>
              <w:rPr>
                <w:rFonts w:asciiTheme="majorHAnsi" w:eastAsia="Times New Roman" w:hAnsiTheme="majorHAnsi" w:cstheme="majorHAnsi"/>
                <w:b w:val="0"/>
                <w:bCs w:val="0"/>
                <w:color w:val="000000"/>
                <w:sz w:val="18"/>
                <w:szCs w:val="18"/>
                <w:lang w:eastAsia="es-CO"/>
              </w:rPr>
            </w:pPr>
            <w:r w:rsidRPr="00612657">
              <w:rPr>
                <w:rFonts w:asciiTheme="majorHAnsi" w:eastAsia="Times New Roman" w:hAnsiTheme="majorHAnsi" w:cstheme="majorHAnsi"/>
                <w:b w:val="0"/>
                <w:bCs w:val="0"/>
                <w:color w:val="000000"/>
                <w:sz w:val="18"/>
                <w:szCs w:val="18"/>
                <w:lang w:eastAsia="es-CO"/>
              </w:rPr>
              <w:t>Bosa</w:t>
            </w:r>
          </w:p>
        </w:tc>
        <w:tc>
          <w:tcPr>
            <w:tcW w:w="777" w:type="dxa"/>
            <w:shd w:val="clear" w:color="auto" w:fill="D9D9D9" w:themeFill="background1" w:themeFillShade="D9"/>
            <w:noWrap/>
            <w:hideMark/>
          </w:tcPr>
          <w:p w14:paraId="4D3F0456"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1.682</w:t>
            </w:r>
          </w:p>
        </w:tc>
        <w:tc>
          <w:tcPr>
            <w:tcW w:w="793" w:type="dxa"/>
            <w:shd w:val="clear" w:color="auto" w:fill="D9D9D9" w:themeFill="background1" w:themeFillShade="D9"/>
            <w:noWrap/>
            <w:hideMark/>
          </w:tcPr>
          <w:p w14:paraId="05964637"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1.689</w:t>
            </w:r>
          </w:p>
        </w:tc>
        <w:tc>
          <w:tcPr>
            <w:tcW w:w="777" w:type="dxa"/>
            <w:shd w:val="clear" w:color="auto" w:fill="D9D9D9" w:themeFill="background1" w:themeFillShade="D9"/>
            <w:noWrap/>
            <w:hideMark/>
          </w:tcPr>
          <w:p w14:paraId="71105FD4"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1.167</w:t>
            </w:r>
          </w:p>
        </w:tc>
        <w:tc>
          <w:tcPr>
            <w:tcW w:w="660" w:type="dxa"/>
            <w:shd w:val="clear" w:color="auto" w:fill="D9D9D9" w:themeFill="background1" w:themeFillShade="D9"/>
            <w:noWrap/>
            <w:hideMark/>
          </w:tcPr>
          <w:p w14:paraId="1C393C88"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726" w:type="dxa"/>
            <w:shd w:val="clear" w:color="auto" w:fill="D9D9D9" w:themeFill="background1" w:themeFillShade="D9"/>
            <w:noWrap/>
            <w:hideMark/>
          </w:tcPr>
          <w:p w14:paraId="5AD3F244"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1065" w:type="dxa"/>
            <w:shd w:val="clear" w:color="auto" w:fill="D9D9D9" w:themeFill="background1" w:themeFillShade="D9"/>
            <w:noWrap/>
            <w:hideMark/>
          </w:tcPr>
          <w:p w14:paraId="1001F1C6"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108</w:t>
            </w:r>
          </w:p>
        </w:tc>
        <w:tc>
          <w:tcPr>
            <w:tcW w:w="814" w:type="dxa"/>
            <w:shd w:val="clear" w:color="auto" w:fill="D9D9D9" w:themeFill="background1" w:themeFillShade="D9"/>
            <w:noWrap/>
            <w:hideMark/>
          </w:tcPr>
          <w:p w14:paraId="35A4EEF4"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833</w:t>
            </w:r>
          </w:p>
        </w:tc>
        <w:tc>
          <w:tcPr>
            <w:tcW w:w="1030" w:type="dxa"/>
            <w:shd w:val="clear" w:color="auto" w:fill="D9D9D9" w:themeFill="background1" w:themeFillShade="D9"/>
            <w:noWrap/>
            <w:hideMark/>
          </w:tcPr>
          <w:p w14:paraId="136FDF0F"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424</w:t>
            </w:r>
          </w:p>
        </w:tc>
        <w:tc>
          <w:tcPr>
            <w:tcW w:w="966" w:type="dxa"/>
            <w:shd w:val="clear" w:color="auto" w:fill="D9D9D9" w:themeFill="background1" w:themeFillShade="D9"/>
            <w:noWrap/>
            <w:hideMark/>
          </w:tcPr>
          <w:p w14:paraId="45CD02D0"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287</w:t>
            </w:r>
          </w:p>
        </w:tc>
        <w:tc>
          <w:tcPr>
            <w:tcW w:w="777" w:type="dxa"/>
            <w:shd w:val="clear" w:color="auto" w:fill="D9D9D9" w:themeFill="background1" w:themeFillShade="D9"/>
            <w:noWrap/>
            <w:hideMark/>
          </w:tcPr>
          <w:p w14:paraId="64F1C086"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6.190</w:t>
            </w:r>
          </w:p>
        </w:tc>
        <w:tc>
          <w:tcPr>
            <w:tcW w:w="236" w:type="dxa"/>
            <w:shd w:val="clear" w:color="auto" w:fill="D9D9D9" w:themeFill="background1" w:themeFillShade="D9"/>
            <w:noWrap/>
            <w:hideMark/>
          </w:tcPr>
          <w:p w14:paraId="2973C227"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9%</w:t>
            </w:r>
          </w:p>
        </w:tc>
      </w:tr>
      <w:tr w:rsidR="00771191" w:rsidRPr="00821971" w14:paraId="2CDF1A31" w14:textId="77777777" w:rsidTr="00E6093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3" w:type="dxa"/>
            <w:tcBorders>
              <w:top w:val="none" w:sz="0" w:space="0" w:color="auto"/>
              <w:bottom w:val="none" w:sz="0" w:space="0" w:color="auto"/>
              <w:right w:val="none" w:sz="0" w:space="0" w:color="auto"/>
            </w:tcBorders>
            <w:shd w:val="clear" w:color="auto" w:fill="D9D9D9" w:themeFill="background1" w:themeFillShade="D9"/>
            <w:noWrap/>
            <w:hideMark/>
          </w:tcPr>
          <w:p w14:paraId="73CC23A7" w14:textId="77777777" w:rsidR="00771191" w:rsidRPr="00612657" w:rsidRDefault="00771191">
            <w:pPr>
              <w:rPr>
                <w:rFonts w:asciiTheme="majorHAnsi" w:eastAsia="Times New Roman" w:hAnsiTheme="majorHAnsi" w:cstheme="majorHAnsi"/>
                <w:b w:val="0"/>
                <w:bCs w:val="0"/>
                <w:color w:val="000000"/>
                <w:sz w:val="18"/>
                <w:szCs w:val="18"/>
                <w:lang w:eastAsia="es-CO"/>
              </w:rPr>
            </w:pPr>
            <w:r w:rsidRPr="00612657">
              <w:rPr>
                <w:rFonts w:asciiTheme="majorHAnsi" w:eastAsia="Times New Roman" w:hAnsiTheme="majorHAnsi" w:cstheme="majorHAnsi"/>
                <w:b w:val="0"/>
                <w:bCs w:val="0"/>
                <w:color w:val="000000"/>
                <w:sz w:val="18"/>
                <w:szCs w:val="18"/>
                <w:lang w:eastAsia="es-CO"/>
              </w:rPr>
              <w:t>20 de julio</w:t>
            </w:r>
          </w:p>
        </w:tc>
        <w:tc>
          <w:tcPr>
            <w:tcW w:w="777" w:type="dxa"/>
            <w:tcBorders>
              <w:top w:val="none" w:sz="0" w:space="0" w:color="auto"/>
              <w:bottom w:val="none" w:sz="0" w:space="0" w:color="auto"/>
            </w:tcBorders>
            <w:shd w:val="clear" w:color="auto" w:fill="D9D9D9" w:themeFill="background1" w:themeFillShade="D9"/>
            <w:noWrap/>
            <w:hideMark/>
          </w:tcPr>
          <w:p w14:paraId="7980A152"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1.776</w:t>
            </w:r>
          </w:p>
        </w:tc>
        <w:tc>
          <w:tcPr>
            <w:tcW w:w="793" w:type="dxa"/>
            <w:tcBorders>
              <w:top w:val="none" w:sz="0" w:space="0" w:color="auto"/>
              <w:bottom w:val="none" w:sz="0" w:space="0" w:color="auto"/>
            </w:tcBorders>
            <w:shd w:val="clear" w:color="auto" w:fill="D9D9D9" w:themeFill="background1" w:themeFillShade="D9"/>
            <w:noWrap/>
            <w:hideMark/>
          </w:tcPr>
          <w:p w14:paraId="56B9B71B"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1.523</w:t>
            </w:r>
          </w:p>
        </w:tc>
        <w:tc>
          <w:tcPr>
            <w:tcW w:w="777" w:type="dxa"/>
            <w:tcBorders>
              <w:top w:val="none" w:sz="0" w:space="0" w:color="auto"/>
              <w:bottom w:val="none" w:sz="0" w:space="0" w:color="auto"/>
            </w:tcBorders>
            <w:shd w:val="clear" w:color="auto" w:fill="D9D9D9" w:themeFill="background1" w:themeFillShade="D9"/>
            <w:noWrap/>
            <w:hideMark/>
          </w:tcPr>
          <w:p w14:paraId="2DB26B70"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790</w:t>
            </w:r>
          </w:p>
        </w:tc>
        <w:tc>
          <w:tcPr>
            <w:tcW w:w="660" w:type="dxa"/>
            <w:tcBorders>
              <w:top w:val="none" w:sz="0" w:space="0" w:color="auto"/>
              <w:bottom w:val="none" w:sz="0" w:space="0" w:color="auto"/>
            </w:tcBorders>
            <w:shd w:val="clear" w:color="auto" w:fill="D9D9D9" w:themeFill="background1" w:themeFillShade="D9"/>
            <w:noWrap/>
            <w:hideMark/>
          </w:tcPr>
          <w:p w14:paraId="30D07F5B"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726" w:type="dxa"/>
            <w:tcBorders>
              <w:top w:val="none" w:sz="0" w:space="0" w:color="auto"/>
              <w:bottom w:val="none" w:sz="0" w:space="0" w:color="auto"/>
            </w:tcBorders>
            <w:shd w:val="clear" w:color="auto" w:fill="D9D9D9" w:themeFill="background1" w:themeFillShade="D9"/>
            <w:noWrap/>
            <w:hideMark/>
          </w:tcPr>
          <w:p w14:paraId="49B28D77"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1065" w:type="dxa"/>
            <w:tcBorders>
              <w:top w:val="none" w:sz="0" w:space="0" w:color="auto"/>
              <w:bottom w:val="none" w:sz="0" w:space="0" w:color="auto"/>
            </w:tcBorders>
            <w:shd w:val="clear" w:color="auto" w:fill="D9D9D9" w:themeFill="background1" w:themeFillShade="D9"/>
            <w:noWrap/>
            <w:hideMark/>
          </w:tcPr>
          <w:p w14:paraId="61E9EC0A"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14</w:t>
            </w:r>
          </w:p>
        </w:tc>
        <w:tc>
          <w:tcPr>
            <w:tcW w:w="814" w:type="dxa"/>
            <w:tcBorders>
              <w:top w:val="none" w:sz="0" w:space="0" w:color="auto"/>
              <w:bottom w:val="none" w:sz="0" w:space="0" w:color="auto"/>
            </w:tcBorders>
            <w:shd w:val="clear" w:color="auto" w:fill="D9D9D9" w:themeFill="background1" w:themeFillShade="D9"/>
            <w:noWrap/>
            <w:hideMark/>
          </w:tcPr>
          <w:p w14:paraId="6611255B"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233</w:t>
            </w:r>
          </w:p>
        </w:tc>
        <w:tc>
          <w:tcPr>
            <w:tcW w:w="1030" w:type="dxa"/>
            <w:tcBorders>
              <w:top w:val="none" w:sz="0" w:space="0" w:color="auto"/>
              <w:bottom w:val="none" w:sz="0" w:space="0" w:color="auto"/>
            </w:tcBorders>
            <w:shd w:val="clear" w:color="auto" w:fill="D9D9D9" w:themeFill="background1" w:themeFillShade="D9"/>
            <w:noWrap/>
            <w:hideMark/>
          </w:tcPr>
          <w:p w14:paraId="3AD2F936"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165</w:t>
            </w:r>
          </w:p>
        </w:tc>
        <w:tc>
          <w:tcPr>
            <w:tcW w:w="966" w:type="dxa"/>
            <w:tcBorders>
              <w:top w:val="none" w:sz="0" w:space="0" w:color="auto"/>
              <w:bottom w:val="none" w:sz="0" w:space="0" w:color="auto"/>
            </w:tcBorders>
            <w:shd w:val="clear" w:color="auto" w:fill="D9D9D9" w:themeFill="background1" w:themeFillShade="D9"/>
            <w:noWrap/>
            <w:hideMark/>
          </w:tcPr>
          <w:p w14:paraId="4AAF6EB3"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137</w:t>
            </w:r>
          </w:p>
        </w:tc>
        <w:tc>
          <w:tcPr>
            <w:tcW w:w="777" w:type="dxa"/>
            <w:tcBorders>
              <w:top w:val="none" w:sz="0" w:space="0" w:color="auto"/>
              <w:bottom w:val="none" w:sz="0" w:space="0" w:color="auto"/>
            </w:tcBorders>
            <w:shd w:val="clear" w:color="auto" w:fill="D9D9D9" w:themeFill="background1" w:themeFillShade="D9"/>
            <w:noWrap/>
            <w:hideMark/>
          </w:tcPr>
          <w:p w14:paraId="473699F3"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4.638</w:t>
            </w:r>
          </w:p>
        </w:tc>
        <w:tc>
          <w:tcPr>
            <w:tcW w:w="236" w:type="dxa"/>
            <w:tcBorders>
              <w:top w:val="none" w:sz="0" w:space="0" w:color="auto"/>
              <w:bottom w:val="none" w:sz="0" w:space="0" w:color="auto"/>
            </w:tcBorders>
            <w:shd w:val="clear" w:color="auto" w:fill="D9D9D9" w:themeFill="background1" w:themeFillShade="D9"/>
            <w:noWrap/>
            <w:hideMark/>
          </w:tcPr>
          <w:p w14:paraId="14BCDFB7"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7%</w:t>
            </w:r>
          </w:p>
        </w:tc>
      </w:tr>
      <w:tr w:rsidR="00771191" w:rsidRPr="00821971" w14:paraId="19D8E072" w14:textId="77777777" w:rsidTr="00E60930">
        <w:trPr>
          <w:trHeight w:val="255"/>
        </w:trPr>
        <w:tc>
          <w:tcPr>
            <w:cnfStyle w:val="001000000000" w:firstRow="0" w:lastRow="0" w:firstColumn="1" w:lastColumn="0" w:oddVBand="0" w:evenVBand="0" w:oddHBand="0" w:evenHBand="0" w:firstRowFirstColumn="0" w:firstRowLastColumn="0" w:lastRowFirstColumn="0" w:lastRowLastColumn="0"/>
            <w:tcW w:w="1073" w:type="dxa"/>
            <w:tcBorders>
              <w:right w:val="none" w:sz="0" w:space="0" w:color="auto"/>
            </w:tcBorders>
            <w:shd w:val="clear" w:color="auto" w:fill="D9D9D9" w:themeFill="background1" w:themeFillShade="D9"/>
            <w:noWrap/>
            <w:hideMark/>
          </w:tcPr>
          <w:p w14:paraId="05FC91D0" w14:textId="5D46B251" w:rsidR="00771191" w:rsidRPr="00612657" w:rsidRDefault="00FF2FED">
            <w:pPr>
              <w:rPr>
                <w:rFonts w:asciiTheme="majorHAnsi" w:eastAsia="Times New Roman" w:hAnsiTheme="majorHAnsi" w:cstheme="majorHAnsi"/>
                <w:b w:val="0"/>
                <w:bCs w:val="0"/>
                <w:color w:val="000000"/>
                <w:sz w:val="18"/>
                <w:szCs w:val="18"/>
                <w:lang w:eastAsia="es-CO"/>
              </w:rPr>
            </w:pPr>
            <w:r w:rsidRPr="00612657">
              <w:rPr>
                <w:rFonts w:asciiTheme="majorHAnsi" w:eastAsia="Times New Roman" w:hAnsiTheme="majorHAnsi" w:cstheme="majorHAnsi"/>
                <w:b w:val="0"/>
                <w:bCs w:val="0"/>
                <w:color w:val="000000"/>
                <w:sz w:val="18"/>
                <w:szCs w:val="18"/>
                <w:lang w:eastAsia="es-CO"/>
              </w:rPr>
              <w:t>Engativá</w:t>
            </w:r>
          </w:p>
        </w:tc>
        <w:tc>
          <w:tcPr>
            <w:tcW w:w="777" w:type="dxa"/>
            <w:shd w:val="clear" w:color="auto" w:fill="D9D9D9" w:themeFill="background1" w:themeFillShade="D9"/>
            <w:noWrap/>
            <w:hideMark/>
          </w:tcPr>
          <w:p w14:paraId="45727B08"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612</w:t>
            </w:r>
          </w:p>
        </w:tc>
        <w:tc>
          <w:tcPr>
            <w:tcW w:w="793" w:type="dxa"/>
            <w:shd w:val="clear" w:color="auto" w:fill="D9D9D9" w:themeFill="background1" w:themeFillShade="D9"/>
            <w:noWrap/>
            <w:hideMark/>
          </w:tcPr>
          <w:p w14:paraId="53E6AAA9"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115</w:t>
            </w:r>
          </w:p>
        </w:tc>
        <w:tc>
          <w:tcPr>
            <w:tcW w:w="777" w:type="dxa"/>
            <w:shd w:val="clear" w:color="auto" w:fill="D9D9D9" w:themeFill="background1" w:themeFillShade="D9"/>
            <w:noWrap/>
            <w:hideMark/>
          </w:tcPr>
          <w:p w14:paraId="532DFD8B"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108</w:t>
            </w:r>
          </w:p>
        </w:tc>
        <w:tc>
          <w:tcPr>
            <w:tcW w:w="660" w:type="dxa"/>
            <w:shd w:val="clear" w:color="auto" w:fill="D9D9D9" w:themeFill="background1" w:themeFillShade="D9"/>
            <w:noWrap/>
            <w:hideMark/>
          </w:tcPr>
          <w:p w14:paraId="2664A9C5"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726" w:type="dxa"/>
            <w:shd w:val="clear" w:color="auto" w:fill="D9D9D9" w:themeFill="background1" w:themeFillShade="D9"/>
            <w:noWrap/>
            <w:hideMark/>
          </w:tcPr>
          <w:p w14:paraId="7ED1B019"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1065" w:type="dxa"/>
            <w:shd w:val="clear" w:color="auto" w:fill="D9D9D9" w:themeFill="background1" w:themeFillShade="D9"/>
            <w:noWrap/>
            <w:hideMark/>
          </w:tcPr>
          <w:p w14:paraId="4D5D9E80"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814" w:type="dxa"/>
            <w:shd w:val="clear" w:color="auto" w:fill="D9D9D9" w:themeFill="background1" w:themeFillShade="D9"/>
            <w:noWrap/>
            <w:hideMark/>
          </w:tcPr>
          <w:p w14:paraId="1B96723D"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1030" w:type="dxa"/>
            <w:shd w:val="clear" w:color="auto" w:fill="D9D9D9" w:themeFill="background1" w:themeFillShade="D9"/>
            <w:noWrap/>
            <w:hideMark/>
          </w:tcPr>
          <w:p w14:paraId="75A94A8D"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966" w:type="dxa"/>
            <w:shd w:val="clear" w:color="auto" w:fill="D9D9D9" w:themeFill="background1" w:themeFillShade="D9"/>
            <w:noWrap/>
            <w:hideMark/>
          </w:tcPr>
          <w:p w14:paraId="7A9DEC7E"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c>
          <w:tcPr>
            <w:tcW w:w="777" w:type="dxa"/>
            <w:shd w:val="clear" w:color="auto" w:fill="D9D9D9" w:themeFill="background1" w:themeFillShade="D9"/>
            <w:noWrap/>
            <w:hideMark/>
          </w:tcPr>
          <w:p w14:paraId="1786A5EC"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835</w:t>
            </w:r>
          </w:p>
        </w:tc>
        <w:tc>
          <w:tcPr>
            <w:tcW w:w="236" w:type="dxa"/>
            <w:shd w:val="clear" w:color="auto" w:fill="D9D9D9" w:themeFill="background1" w:themeFillShade="D9"/>
            <w:noWrap/>
            <w:hideMark/>
          </w:tcPr>
          <w:p w14:paraId="239803DC"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w:t>
            </w:r>
          </w:p>
        </w:tc>
      </w:tr>
      <w:tr w:rsidR="00771191" w:rsidRPr="00821971" w14:paraId="67CAEADA" w14:textId="77777777" w:rsidTr="00E6093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3" w:type="dxa"/>
            <w:tcBorders>
              <w:top w:val="none" w:sz="0" w:space="0" w:color="auto"/>
              <w:bottom w:val="none" w:sz="0" w:space="0" w:color="auto"/>
              <w:right w:val="none" w:sz="0" w:space="0" w:color="auto"/>
            </w:tcBorders>
            <w:shd w:val="clear" w:color="auto" w:fill="D9D9D9" w:themeFill="background1" w:themeFillShade="D9"/>
            <w:noWrap/>
            <w:hideMark/>
          </w:tcPr>
          <w:p w14:paraId="302740DE" w14:textId="77777777" w:rsidR="00771191" w:rsidRPr="00612657" w:rsidRDefault="00771191">
            <w:pPr>
              <w:rPr>
                <w:rFonts w:asciiTheme="majorHAnsi" w:eastAsia="Times New Roman" w:hAnsiTheme="majorHAnsi" w:cstheme="majorHAnsi"/>
                <w:b w:val="0"/>
                <w:bCs w:val="0"/>
                <w:color w:val="000000"/>
                <w:sz w:val="18"/>
                <w:szCs w:val="18"/>
                <w:lang w:eastAsia="es-CO"/>
              </w:rPr>
            </w:pPr>
            <w:r w:rsidRPr="00612657">
              <w:rPr>
                <w:rFonts w:asciiTheme="majorHAnsi" w:eastAsia="Times New Roman" w:hAnsiTheme="majorHAnsi" w:cstheme="majorHAnsi"/>
                <w:b w:val="0"/>
                <w:bCs w:val="0"/>
                <w:color w:val="000000"/>
                <w:sz w:val="18"/>
                <w:szCs w:val="18"/>
                <w:lang w:eastAsia="es-CO"/>
              </w:rPr>
              <w:t>Manitas</w:t>
            </w:r>
          </w:p>
        </w:tc>
        <w:tc>
          <w:tcPr>
            <w:tcW w:w="777" w:type="dxa"/>
            <w:tcBorders>
              <w:top w:val="none" w:sz="0" w:space="0" w:color="auto"/>
              <w:bottom w:val="none" w:sz="0" w:space="0" w:color="auto"/>
            </w:tcBorders>
            <w:shd w:val="clear" w:color="auto" w:fill="D9D9D9" w:themeFill="background1" w:themeFillShade="D9"/>
            <w:noWrap/>
            <w:hideMark/>
          </w:tcPr>
          <w:p w14:paraId="6CF05B1D"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 xml:space="preserve"> -</w:t>
            </w:r>
          </w:p>
        </w:tc>
        <w:tc>
          <w:tcPr>
            <w:tcW w:w="793" w:type="dxa"/>
            <w:tcBorders>
              <w:top w:val="none" w:sz="0" w:space="0" w:color="auto"/>
              <w:bottom w:val="none" w:sz="0" w:space="0" w:color="auto"/>
            </w:tcBorders>
            <w:shd w:val="clear" w:color="auto" w:fill="D9D9D9" w:themeFill="background1" w:themeFillShade="D9"/>
            <w:noWrap/>
            <w:hideMark/>
          </w:tcPr>
          <w:p w14:paraId="5BE458E6"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 xml:space="preserve"> -</w:t>
            </w:r>
          </w:p>
        </w:tc>
        <w:tc>
          <w:tcPr>
            <w:tcW w:w="777" w:type="dxa"/>
            <w:tcBorders>
              <w:top w:val="none" w:sz="0" w:space="0" w:color="auto"/>
              <w:bottom w:val="none" w:sz="0" w:space="0" w:color="auto"/>
            </w:tcBorders>
            <w:shd w:val="clear" w:color="auto" w:fill="D9D9D9" w:themeFill="background1" w:themeFillShade="D9"/>
            <w:noWrap/>
            <w:hideMark/>
          </w:tcPr>
          <w:p w14:paraId="62336903"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 xml:space="preserve"> -</w:t>
            </w:r>
          </w:p>
        </w:tc>
        <w:tc>
          <w:tcPr>
            <w:tcW w:w="660" w:type="dxa"/>
            <w:tcBorders>
              <w:top w:val="none" w:sz="0" w:space="0" w:color="auto"/>
              <w:bottom w:val="none" w:sz="0" w:space="0" w:color="auto"/>
            </w:tcBorders>
            <w:shd w:val="clear" w:color="auto" w:fill="D9D9D9" w:themeFill="background1" w:themeFillShade="D9"/>
            <w:noWrap/>
            <w:hideMark/>
          </w:tcPr>
          <w:p w14:paraId="695082C9"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 xml:space="preserve"> -</w:t>
            </w:r>
          </w:p>
        </w:tc>
        <w:tc>
          <w:tcPr>
            <w:tcW w:w="726" w:type="dxa"/>
            <w:tcBorders>
              <w:top w:val="none" w:sz="0" w:space="0" w:color="auto"/>
              <w:bottom w:val="none" w:sz="0" w:space="0" w:color="auto"/>
            </w:tcBorders>
            <w:shd w:val="clear" w:color="auto" w:fill="D9D9D9" w:themeFill="background1" w:themeFillShade="D9"/>
            <w:noWrap/>
            <w:hideMark/>
          </w:tcPr>
          <w:p w14:paraId="50B64C09"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 xml:space="preserve"> -</w:t>
            </w:r>
          </w:p>
        </w:tc>
        <w:tc>
          <w:tcPr>
            <w:tcW w:w="1065" w:type="dxa"/>
            <w:tcBorders>
              <w:top w:val="none" w:sz="0" w:space="0" w:color="auto"/>
              <w:bottom w:val="none" w:sz="0" w:space="0" w:color="auto"/>
            </w:tcBorders>
            <w:shd w:val="clear" w:color="auto" w:fill="D9D9D9" w:themeFill="background1" w:themeFillShade="D9"/>
            <w:noWrap/>
            <w:hideMark/>
          </w:tcPr>
          <w:p w14:paraId="7C8FC823"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 xml:space="preserve"> -</w:t>
            </w:r>
          </w:p>
        </w:tc>
        <w:tc>
          <w:tcPr>
            <w:tcW w:w="814" w:type="dxa"/>
            <w:tcBorders>
              <w:top w:val="none" w:sz="0" w:space="0" w:color="auto"/>
              <w:bottom w:val="none" w:sz="0" w:space="0" w:color="auto"/>
            </w:tcBorders>
            <w:shd w:val="clear" w:color="auto" w:fill="D9D9D9" w:themeFill="background1" w:themeFillShade="D9"/>
            <w:noWrap/>
            <w:hideMark/>
          </w:tcPr>
          <w:p w14:paraId="32FDE2DF"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2</w:t>
            </w:r>
          </w:p>
        </w:tc>
        <w:tc>
          <w:tcPr>
            <w:tcW w:w="1030" w:type="dxa"/>
            <w:tcBorders>
              <w:top w:val="none" w:sz="0" w:space="0" w:color="auto"/>
              <w:bottom w:val="none" w:sz="0" w:space="0" w:color="auto"/>
            </w:tcBorders>
            <w:shd w:val="clear" w:color="auto" w:fill="D9D9D9" w:themeFill="background1" w:themeFillShade="D9"/>
            <w:noWrap/>
            <w:hideMark/>
          </w:tcPr>
          <w:p w14:paraId="50F55E1A"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61</w:t>
            </w:r>
          </w:p>
        </w:tc>
        <w:tc>
          <w:tcPr>
            <w:tcW w:w="966" w:type="dxa"/>
            <w:tcBorders>
              <w:top w:val="none" w:sz="0" w:space="0" w:color="auto"/>
              <w:bottom w:val="none" w:sz="0" w:space="0" w:color="auto"/>
            </w:tcBorders>
            <w:shd w:val="clear" w:color="auto" w:fill="D9D9D9" w:themeFill="background1" w:themeFillShade="D9"/>
            <w:noWrap/>
            <w:hideMark/>
          </w:tcPr>
          <w:p w14:paraId="7027E428"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47</w:t>
            </w:r>
          </w:p>
        </w:tc>
        <w:tc>
          <w:tcPr>
            <w:tcW w:w="777" w:type="dxa"/>
            <w:tcBorders>
              <w:top w:val="none" w:sz="0" w:space="0" w:color="auto"/>
              <w:bottom w:val="none" w:sz="0" w:space="0" w:color="auto"/>
            </w:tcBorders>
            <w:shd w:val="clear" w:color="auto" w:fill="D9D9D9" w:themeFill="background1" w:themeFillShade="D9"/>
            <w:noWrap/>
            <w:hideMark/>
          </w:tcPr>
          <w:p w14:paraId="4568D522"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110</w:t>
            </w:r>
          </w:p>
        </w:tc>
        <w:tc>
          <w:tcPr>
            <w:tcW w:w="236" w:type="dxa"/>
            <w:tcBorders>
              <w:top w:val="none" w:sz="0" w:space="0" w:color="auto"/>
              <w:bottom w:val="none" w:sz="0" w:space="0" w:color="auto"/>
            </w:tcBorders>
            <w:shd w:val="clear" w:color="auto" w:fill="D9D9D9" w:themeFill="background1" w:themeFillShade="D9"/>
            <w:noWrap/>
            <w:hideMark/>
          </w:tcPr>
          <w:p w14:paraId="61C543E7" w14:textId="77777777" w:rsidR="00771191" w:rsidRPr="00612657" w:rsidRDefault="007711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612657">
              <w:rPr>
                <w:rFonts w:asciiTheme="majorHAnsi" w:eastAsia="Times New Roman" w:hAnsiTheme="majorHAnsi" w:cstheme="majorHAnsi"/>
                <w:color w:val="000000"/>
                <w:sz w:val="18"/>
                <w:szCs w:val="18"/>
                <w:lang w:eastAsia="es-CO"/>
              </w:rPr>
              <w:t>0%</w:t>
            </w:r>
          </w:p>
        </w:tc>
      </w:tr>
      <w:tr w:rsidR="00771191" w:rsidRPr="00821971" w14:paraId="6F25AE61" w14:textId="77777777" w:rsidTr="00E60930">
        <w:trPr>
          <w:trHeight w:val="255"/>
        </w:trPr>
        <w:tc>
          <w:tcPr>
            <w:cnfStyle w:val="001000000000" w:firstRow="0" w:lastRow="0" w:firstColumn="1" w:lastColumn="0" w:oddVBand="0" w:evenVBand="0" w:oddHBand="0" w:evenHBand="0" w:firstRowFirstColumn="0" w:firstRowLastColumn="0" w:lastRowFirstColumn="0" w:lastRowLastColumn="0"/>
            <w:tcW w:w="1073" w:type="dxa"/>
            <w:tcBorders>
              <w:right w:val="none" w:sz="0" w:space="0" w:color="auto"/>
            </w:tcBorders>
            <w:shd w:val="clear" w:color="auto" w:fill="A6A6A6" w:themeFill="background1" w:themeFillShade="A6"/>
            <w:noWrap/>
            <w:hideMark/>
          </w:tcPr>
          <w:p w14:paraId="6EA0A9A6" w14:textId="77777777" w:rsidR="00771191" w:rsidRPr="00612657" w:rsidRDefault="00771191">
            <w:pPr>
              <w:jc w:val="center"/>
              <w:rPr>
                <w:rFonts w:asciiTheme="majorHAnsi" w:eastAsia="Times New Roman" w:hAnsiTheme="majorHAnsi" w:cstheme="majorHAnsi"/>
                <w:color w:val="FFFFFF" w:themeColor="background1"/>
                <w:sz w:val="18"/>
                <w:szCs w:val="18"/>
                <w:lang w:eastAsia="es-CO"/>
              </w:rPr>
            </w:pPr>
            <w:r w:rsidRPr="00612657">
              <w:rPr>
                <w:rFonts w:asciiTheme="majorHAnsi" w:eastAsia="Times New Roman" w:hAnsiTheme="majorHAnsi" w:cstheme="majorHAnsi"/>
                <w:color w:val="FFFFFF" w:themeColor="background1"/>
                <w:sz w:val="18"/>
                <w:szCs w:val="18"/>
                <w:lang w:eastAsia="es-CO"/>
              </w:rPr>
              <w:t>total mes</w:t>
            </w:r>
          </w:p>
        </w:tc>
        <w:tc>
          <w:tcPr>
            <w:tcW w:w="777" w:type="dxa"/>
            <w:shd w:val="clear" w:color="auto" w:fill="A6A6A6" w:themeFill="background1" w:themeFillShade="A6"/>
            <w:noWrap/>
            <w:hideMark/>
          </w:tcPr>
          <w:p w14:paraId="24993A32"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19.509</w:t>
            </w:r>
          </w:p>
        </w:tc>
        <w:tc>
          <w:tcPr>
            <w:tcW w:w="793" w:type="dxa"/>
            <w:shd w:val="clear" w:color="auto" w:fill="A6A6A6" w:themeFill="background1" w:themeFillShade="A6"/>
            <w:noWrap/>
            <w:hideMark/>
          </w:tcPr>
          <w:p w14:paraId="255A516E"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23.407</w:t>
            </w:r>
          </w:p>
        </w:tc>
        <w:tc>
          <w:tcPr>
            <w:tcW w:w="777" w:type="dxa"/>
            <w:shd w:val="clear" w:color="auto" w:fill="A6A6A6" w:themeFill="background1" w:themeFillShade="A6"/>
            <w:noWrap/>
            <w:hideMark/>
          </w:tcPr>
          <w:p w14:paraId="14F2A475"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15.122</w:t>
            </w:r>
          </w:p>
        </w:tc>
        <w:tc>
          <w:tcPr>
            <w:tcW w:w="660" w:type="dxa"/>
            <w:shd w:val="clear" w:color="auto" w:fill="A6A6A6" w:themeFill="background1" w:themeFillShade="A6"/>
            <w:noWrap/>
            <w:hideMark/>
          </w:tcPr>
          <w:p w14:paraId="3B9BD886"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0</w:t>
            </w:r>
          </w:p>
        </w:tc>
        <w:tc>
          <w:tcPr>
            <w:tcW w:w="726" w:type="dxa"/>
            <w:shd w:val="clear" w:color="auto" w:fill="A6A6A6" w:themeFill="background1" w:themeFillShade="A6"/>
            <w:noWrap/>
            <w:hideMark/>
          </w:tcPr>
          <w:p w14:paraId="64CE531C"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255</w:t>
            </w:r>
          </w:p>
        </w:tc>
        <w:tc>
          <w:tcPr>
            <w:tcW w:w="1065" w:type="dxa"/>
            <w:shd w:val="clear" w:color="auto" w:fill="A6A6A6" w:themeFill="background1" w:themeFillShade="A6"/>
            <w:noWrap/>
            <w:hideMark/>
          </w:tcPr>
          <w:p w14:paraId="5A574F7B"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1.762</w:t>
            </w:r>
          </w:p>
        </w:tc>
        <w:tc>
          <w:tcPr>
            <w:tcW w:w="814" w:type="dxa"/>
            <w:shd w:val="clear" w:color="auto" w:fill="A6A6A6" w:themeFill="background1" w:themeFillShade="A6"/>
            <w:noWrap/>
            <w:hideMark/>
          </w:tcPr>
          <w:p w14:paraId="62911A9E"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3.127</w:t>
            </w:r>
          </w:p>
        </w:tc>
        <w:tc>
          <w:tcPr>
            <w:tcW w:w="1030" w:type="dxa"/>
            <w:shd w:val="clear" w:color="auto" w:fill="A6A6A6" w:themeFill="background1" w:themeFillShade="A6"/>
            <w:noWrap/>
            <w:hideMark/>
          </w:tcPr>
          <w:p w14:paraId="73B6FFAE"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2.138</w:t>
            </w:r>
          </w:p>
        </w:tc>
        <w:tc>
          <w:tcPr>
            <w:tcW w:w="966" w:type="dxa"/>
            <w:shd w:val="clear" w:color="auto" w:fill="A6A6A6" w:themeFill="background1" w:themeFillShade="A6"/>
            <w:noWrap/>
            <w:hideMark/>
          </w:tcPr>
          <w:p w14:paraId="4E7B9FB6"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1.638</w:t>
            </w:r>
          </w:p>
        </w:tc>
        <w:tc>
          <w:tcPr>
            <w:tcW w:w="777" w:type="dxa"/>
            <w:shd w:val="clear" w:color="auto" w:fill="A6A6A6" w:themeFill="background1" w:themeFillShade="A6"/>
            <w:noWrap/>
            <w:hideMark/>
          </w:tcPr>
          <w:p w14:paraId="77AAD95D"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66.958</w:t>
            </w:r>
          </w:p>
        </w:tc>
        <w:tc>
          <w:tcPr>
            <w:tcW w:w="236" w:type="dxa"/>
            <w:shd w:val="clear" w:color="auto" w:fill="A6A6A6" w:themeFill="background1" w:themeFillShade="A6"/>
            <w:noWrap/>
            <w:hideMark/>
          </w:tcPr>
          <w:p w14:paraId="7061B33A" w14:textId="77777777" w:rsidR="00771191" w:rsidRPr="00612657" w:rsidRDefault="0077119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FFFFFF" w:themeColor="background1"/>
                <w:sz w:val="18"/>
                <w:szCs w:val="18"/>
                <w:lang w:eastAsia="es-CO"/>
              </w:rPr>
            </w:pPr>
            <w:r w:rsidRPr="00612657">
              <w:rPr>
                <w:rFonts w:asciiTheme="majorHAnsi" w:eastAsia="Times New Roman" w:hAnsiTheme="majorHAnsi" w:cstheme="majorHAnsi"/>
                <w:b/>
                <w:bCs/>
                <w:color w:val="FFFFFF" w:themeColor="background1"/>
                <w:sz w:val="18"/>
                <w:szCs w:val="18"/>
                <w:lang w:eastAsia="es-CO"/>
              </w:rPr>
              <w:t>100%</w:t>
            </w:r>
          </w:p>
        </w:tc>
      </w:tr>
    </w:tbl>
    <w:p w14:paraId="139FB840" w14:textId="172C117E" w:rsidR="00771191" w:rsidRPr="00821971" w:rsidRDefault="00771191" w:rsidP="00FF2FED">
      <w:pPr>
        <w:spacing w:before="240"/>
        <w:jc w:val="center"/>
        <w:rPr>
          <w:b/>
          <w:sz w:val="20"/>
          <w:szCs w:val="18"/>
          <w:lang w:val="es-ES"/>
        </w:rPr>
      </w:pPr>
      <w:r w:rsidRPr="00821971">
        <w:rPr>
          <w:b/>
          <w:sz w:val="20"/>
          <w:szCs w:val="18"/>
          <w:lang w:val="es-ES"/>
        </w:rPr>
        <w:t>Fuente: Datos del Sistema de Atención de turnos</w:t>
      </w:r>
      <w:r w:rsidR="00AC4137">
        <w:rPr>
          <w:b/>
          <w:sz w:val="20"/>
          <w:szCs w:val="18"/>
          <w:lang w:val="es-ES"/>
        </w:rPr>
        <w:t>. Corte a 31 de diciembre 2020.</w:t>
      </w:r>
    </w:p>
    <w:p w14:paraId="716C3036" w14:textId="19E85E2F" w:rsidR="00771191" w:rsidRPr="00612657" w:rsidRDefault="00D42889" w:rsidP="00771191">
      <w:pPr>
        <w:spacing w:before="240"/>
        <w:jc w:val="both"/>
        <w:rPr>
          <w:rFonts w:asciiTheme="majorHAnsi" w:hAnsiTheme="majorHAnsi" w:cstheme="majorHAnsi"/>
          <w:color w:val="404040" w:themeColor="text1" w:themeTint="BF"/>
          <w:lang w:val="es-ES"/>
        </w:rPr>
      </w:pPr>
      <w:r w:rsidRPr="00612657">
        <w:rPr>
          <w:rFonts w:asciiTheme="majorHAnsi" w:hAnsiTheme="majorHAnsi" w:cstheme="majorHAnsi"/>
          <w:color w:val="404040" w:themeColor="text1" w:themeTint="BF"/>
          <w:lang w:val="es-ES"/>
        </w:rPr>
        <w:t>C</w:t>
      </w:r>
      <w:r w:rsidR="00771191" w:rsidRPr="00612657">
        <w:rPr>
          <w:rFonts w:asciiTheme="majorHAnsi" w:hAnsiTheme="majorHAnsi" w:cstheme="majorHAnsi"/>
          <w:color w:val="404040" w:themeColor="text1" w:themeTint="BF"/>
          <w:lang w:val="es-ES"/>
        </w:rPr>
        <w:t>omo alternativa para brindar una atención oportuna y segura a la ciudadanía</w:t>
      </w:r>
      <w:r w:rsidRPr="00612657">
        <w:rPr>
          <w:rFonts w:asciiTheme="majorHAnsi" w:hAnsiTheme="majorHAnsi" w:cstheme="majorHAnsi"/>
          <w:color w:val="404040" w:themeColor="text1" w:themeTint="BF"/>
          <w:lang w:val="es-ES"/>
        </w:rPr>
        <w:t xml:space="preserve">, </w:t>
      </w:r>
      <w:r w:rsidR="00771191" w:rsidRPr="00612657">
        <w:rPr>
          <w:rFonts w:asciiTheme="majorHAnsi" w:hAnsiTheme="majorHAnsi" w:cstheme="majorHAnsi"/>
          <w:color w:val="404040" w:themeColor="text1" w:themeTint="BF"/>
          <w:lang w:val="es-ES"/>
        </w:rPr>
        <w:t xml:space="preserve">una vez se </w:t>
      </w:r>
      <w:proofErr w:type="spellStart"/>
      <w:r w:rsidR="00771191" w:rsidRPr="00612657">
        <w:rPr>
          <w:rFonts w:asciiTheme="majorHAnsi" w:hAnsiTheme="majorHAnsi" w:cstheme="majorHAnsi"/>
          <w:color w:val="404040" w:themeColor="text1" w:themeTint="BF"/>
          <w:lang w:val="es-ES"/>
        </w:rPr>
        <w:t>reactiva</w:t>
      </w:r>
      <w:r w:rsidR="00D22837" w:rsidRPr="00612657">
        <w:rPr>
          <w:rFonts w:asciiTheme="majorHAnsi" w:hAnsiTheme="majorHAnsi" w:cstheme="majorHAnsi"/>
          <w:color w:val="404040" w:themeColor="text1" w:themeTint="BF"/>
          <w:lang w:val="es-ES"/>
        </w:rPr>
        <w:t>rón</w:t>
      </w:r>
      <w:proofErr w:type="spellEnd"/>
      <w:r w:rsidR="00771191" w:rsidRPr="00612657">
        <w:rPr>
          <w:rFonts w:asciiTheme="majorHAnsi" w:hAnsiTheme="majorHAnsi" w:cstheme="majorHAnsi"/>
          <w:color w:val="404040" w:themeColor="text1" w:themeTint="BF"/>
          <w:lang w:val="es-ES"/>
        </w:rPr>
        <w:t xml:space="preserve"> los puntos de atención presencial, se </w:t>
      </w:r>
      <w:r w:rsidR="00C3000D" w:rsidRPr="00612657">
        <w:rPr>
          <w:rFonts w:asciiTheme="majorHAnsi" w:hAnsiTheme="majorHAnsi" w:cstheme="majorHAnsi"/>
          <w:color w:val="404040" w:themeColor="text1" w:themeTint="BF"/>
          <w:lang w:val="es-ES"/>
        </w:rPr>
        <w:t>creó e implementó</w:t>
      </w:r>
      <w:r w:rsidR="00771191" w:rsidRPr="00612657">
        <w:rPr>
          <w:rFonts w:asciiTheme="majorHAnsi" w:hAnsiTheme="majorHAnsi" w:cstheme="majorHAnsi"/>
          <w:color w:val="404040" w:themeColor="text1" w:themeTint="BF"/>
          <w:lang w:val="es-ES"/>
        </w:rPr>
        <w:t xml:space="preserve"> el agendamiento telefónico,</w:t>
      </w:r>
      <w:r w:rsidRPr="00612657">
        <w:rPr>
          <w:rFonts w:asciiTheme="majorHAnsi" w:hAnsiTheme="majorHAnsi" w:cstheme="majorHAnsi"/>
          <w:color w:val="404040" w:themeColor="text1" w:themeTint="BF"/>
          <w:lang w:val="es-ES"/>
        </w:rPr>
        <w:t xml:space="preserve"> siendo esta </w:t>
      </w:r>
      <w:r w:rsidR="00771191" w:rsidRPr="00612657">
        <w:rPr>
          <w:rFonts w:asciiTheme="majorHAnsi" w:hAnsiTheme="majorHAnsi" w:cstheme="majorHAnsi"/>
          <w:color w:val="404040" w:themeColor="text1" w:themeTint="BF"/>
          <w:lang w:val="es-ES"/>
        </w:rPr>
        <w:t xml:space="preserve">una herramienta que </w:t>
      </w:r>
      <w:r w:rsidR="00C3000D" w:rsidRPr="00612657">
        <w:rPr>
          <w:rFonts w:asciiTheme="majorHAnsi" w:hAnsiTheme="majorHAnsi" w:cstheme="majorHAnsi"/>
          <w:color w:val="404040" w:themeColor="text1" w:themeTint="BF"/>
          <w:lang w:val="es-ES"/>
        </w:rPr>
        <w:t xml:space="preserve">permitió </w:t>
      </w:r>
      <w:r w:rsidR="00771191" w:rsidRPr="00612657">
        <w:rPr>
          <w:rFonts w:asciiTheme="majorHAnsi" w:hAnsiTheme="majorHAnsi" w:cstheme="majorHAnsi"/>
          <w:color w:val="404040" w:themeColor="text1" w:themeTint="BF"/>
          <w:lang w:val="es-ES"/>
        </w:rPr>
        <w:t xml:space="preserve">a los ciudadanos solicitar previamente su cita en el punto más cercano a su lugar de residencia, de esta manera, se </w:t>
      </w:r>
      <w:r w:rsidR="00D22837" w:rsidRPr="00612657">
        <w:rPr>
          <w:rFonts w:asciiTheme="majorHAnsi" w:hAnsiTheme="majorHAnsi" w:cstheme="majorHAnsi"/>
          <w:color w:val="404040" w:themeColor="text1" w:themeTint="BF"/>
          <w:lang w:val="es-ES"/>
        </w:rPr>
        <w:t xml:space="preserve">logró </w:t>
      </w:r>
      <w:r w:rsidR="00771191" w:rsidRPr="00612657">
        <w:rPr>
          <w:rFonts w:asciiTheme="majorHAnsi" w:hAnsiTheme="majorHAnsi" w:cstheme="majorHAnsi"/>
          <w:color w:val="404040" w:themeColor="text1" w:themeTint="BF"/>
          <w:lang w:val="es-ES"/>
        </w:rPr>
        <w:t>controla</w:t>
      </w:r>
      <w:r w:rsidR="00D22837" w:rsidRPr="00612657">
        <w:rPr>
          <w:rFonts w:asciiTheme="majorHAnsi" w:hAnsiTheme="majorHAnsi" w:cstheme="majorHAnsi"/>
          <w:color w:val="404040" w:themeColor="text1" w:themeTint="BF"/>
          <w:lang w:val="es-ES"/>
        </w:rPr>
        <w:t>r</w:t>
      </w:r>
      <w:r w:rsidR="00771191" w:rsidRPr="00612657">
        <w:rPr>
          <w:rFonts w:asciiTheme="majorHAnsi" w:hAnsiTheme="majorHAnsi" w:cstheme="majorHAnsi"/>
          <w:color w:val="404040" w:themeColor="text1" w:themeTint="BF"/>
          <w:lang w:val="es-ES"/>
        </w:rPr>
        <w:t xml:space="preserve"> la afluencia de público durante las jornadas de atención, evitando así aglomeraciones y tiempos de espera en sala</w:t>
      </w:r>
      <w:r w:rsidRPr="00612657">
        <w:rPr>
          <w:rFonts w:asciiTheme="majorHAnsi" w:hAnsiTheme="majorHAnsi" w:cstheme="majorHAnsi"/>
          <w:color w:val="404040" w:themeColor="text1" w:themeTint="BF"/>
          <w:lang w:val="es-ES"/>
        </w:rPr>
        <w:t xml:space="preserve">. A </w:t>
      </w:r>
      <w:r w:rsidR="008B0658" w:rsidRPr="00612657">
        <w:rPr>
          <w:rFonts w:asciiTheme="majorHAnsi" w:hAnsiTheme="majorHAnsi" w:cstheme="majorHAnsi"/>
          <w:color w:val="404040" w:themeColor="text1" w:themeTint="BF"/>
          <w:lang w:val="es-ES"/>
        </w:rPr>
        <w:t>continuación,</w:t>
      </w:r>
      <w:r w:rsidRPr="00612657">
        <w:rPr>
          <w:rFonts w:asciiTheme="majorHAnsi" w:hAnsiTheme="majorHAnsi" w:cstheme="majorHAnsi"/>
          <w:color w:val="404040" w:themeColor="text1" w:themeTint="BF"/>
          <w:lang w:val="es-ES"/>
        </w:rPr>
        <w:t xml:space="preserve"> se evidencian las cifras respecto a los agendamientos realizados:</w:t>
      </w:r>
    </w:p>
    <w:p w14:paraId="11FA50F6" w14:textId="177822C8" w:rsidR="00E833B3" w:rsidRPr="00D42889" w:rsidRDefault="00E833B3" w:rsidP="00E833B3">
      <w:pPr>
        <w:spacing w:before="240"/>
        <w:jc w:val="center"/>
        <w:rPr>
          <w:rFonts w:cstheme="minorHAnsi"/>
          <w:b/>
          <w:bCs/>
          <w:sz w:val="20"/>
          <w:szCs w:val="20"/>
          <w:lang w:val="es-ES"/>
        </w:rPr>
      </w:pPr>
      <w:r w:rsidRPr="00D42889">
        <w:rPr>
          <w:rFonts w:cstheme="minorHAnsi"/>
          <w:b/>
          <w:bCs/>
          <w:sz w:val="20"/>
          <w:szCs w:val="20"/>
          <w:lang w:val="es-ES"/>
        </w:rPr>
        <w:t xml:space="preserve">Figura </w:t>
      </w:r>
      <w:r w:rsidR="007269A2">
        <w:rPr>
          <w:rFonts w:cstheme="minorHAnsi"/>
          <w:b/>
          <w:bCs/>
          <w:sz w:val="20"/>
          <w:szCs w:val="20"/>
          <w:lang w:val="es-ES"/>
        </w:rPr>
        <w:t>6</w:t>
      </w:r>
      <w:r w:rsidRPr="00D42889">
        <w:rPr>
          <w:rFonts w:cstheme="minorHAnsi"/>
          <w:b/>
          <w:bCs/>
          <w:sz w:val="20"/>
          <w:szCs w:val="20"/>
          <w:lang w:val="es-ES"/>
        </w:rPr>
        <w:t>. Cantidad de agendamientos realizados</w:t>
      </w:r>
    </w:p>
    <w:p w14:paraId="0AE45EC5" w14:textId="0AC4A085" w:rsidR="00771191" w:rsidRDefault="00771191" w:rsidP="00771191">
      <w:pPr>
        <w:spacing w:before="240"/>
        <w:jc w:val="center"/>
        <w:rPr>
          <w:lang w:val="es-ES"/>
        </w:rPr>
      </w:pPr>
      <w:r>
        <w:rPr>
          <w:noProof/>
          <w:lang w:eastAsia="es-CO"/>
        </w:rPr>
        <w:drawing>
          <wp:inline distT="0" distB="0" distL="0" distR="0" wp14:anchorId="0E2B0B8E" wp14:editId="48C01418">
            <wp:extent cx="4581525" cy="2819400"/>
            <wp:effectExtent l="0" t="0" r="9525" b="0"/>
            <wp:docPr id="2" name="Gráfico 2">
              <a:extLst xmlns:a="http://schemas.openxmlformats.org/drawingml/2006/main">
                <a:ext uri="{FF2B5EF4-FFF2-40B4-BE49-F238E27FC236}">
                  <a16:creationId xmlns:a16="http://schemas.microsoft.com/office/drawing/2014/main" id="{ED66DAF9-B646-4708-AD8B-60045190D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FCBCEE" w14:textId="67DF4750" w:rsidR="00D42889" w:rsidRPr="00D42889" w:rsidRDefault="00D42889" w:rsidP="00D42889">
      <w:pPr>
        <w:spacing w:before="240"/>
        <w:jc w:val="center"/>
        <w:rPr>
          <w:rFonts w:cstheme="minorHAnsi"/>
          <w:b/>
          <w:bCs/>
          <w:sz w:val="20"/>
          <w:szCs w:val="20"/>
          <w:lang w:val="es-ES"/>
        </w:rPr>
      </w:pPr>
      <w:r w:rsidRPr="00D42889">
        <w:rPr>
          <w:rFonts w:cstheme="minorHAnsi"/>
          <w:b/>
          <w:bCs/>
          <w:sz w:val="20"/>
          <w:szCs w:val="20"/>
          <w:lang w:val="es-ES"/>
        </w:rPr>
        <w:t>F</w:t>
      </w:r>
      <w:r w:rsidR="00E833B3">
        <w:rPr>
          <w:rFonts w:cstheme="minorHAnsi"/>
          <w:b/>
          <w:bCs/>
          <w:sz w:val="20"/>
          <w:szCs w:val="20"/>
          <w:lang w:val="es-ES"/>
        </w:rPr>
        <w:t>uente: Gerencia Comercial y de Atención al Usuario</w:t>
      </w:r>
      <w:r w:rsidR="00D22837">
        <w:rPr>
          <w:rFonts w:cstheme="minorHAnsi"/>
          <w:b/>
          <w:bCs/>
          <w:sz w:val="20"/>
          <w:szCs w:val="20"/>
          <w:lang w:val="es-ES"/>
        </w:rPr>
        <w:t>. Corte a 31 de diciembre de 2020.</w:t>
      </w:r>
    </w:p>
    <w:p w14:paraId="38317D5C" w14:textId="1BE9754A" w:rsidR="00B4427A" w:rsidRDefault="00B4427A" w:rsidP="00771191">
      <w:pPr>
        <w:spacing w:before="240"/>
        <w:jc w:val="center"/>
        <w:rPr>
          <w:b/>
          <w:bCs/>
          <w:sz w:val="20"/>
          <w:lang w:val="es-ES"/>
        </w:rPr>
      </w:pPr>
    </w:p>
    <w:p w14:paraId="664551F3" w14:textId="0C65CEB7" w:rsidR="00D22837" w:rsidRDefault="00D22837" w:rsidP="00771191">
      <w:pPr>
        <w:spacing w:before="240"/>
        <w:jc w:val="center"/>
        <w:rPr>
          <w:b/>
          <w:bCs/>
          <w:sz w:val="20"/>
          <w:lang w:val="es-ES"/>
        </w:rPr>
      </w:pPr>
    </w:p>
    <w:p w14:paraId="307E9F78" w14:textId="5DA3055E" w:rsidR="00771191" w:rsidRPr="008B0658" w:rsidRDefault="008B0658" w:rsidP="00771191">
      <w:pPr>
        <w:spacing w:before="240"/>
        <w:jc w:val="center"/>
        <w:rPr>
          <w:b/>
          <w:bCs/>
          <w:sz w:val="20"/>
          <w:lang w:val="es-ES"/>
        </w:rPr>
      </w:pPr>
      <w:r w:rsidRPr="008B0658">
        <w:rPr>
          <w:b/>
          <w:bCs/>
          <w:sz w:val="20"/>
          <w:lang w:val="es-ES"/>
        </w:rPr>
        <w:t>Tabla N</w:t>
      </w:r>
      <w:r w:rsidR="00821971">
        <w:rPr>
          <w:b/>
          <w:bCs/>
          <w:sz w:val="20"/>
          <w:lang w:val="es-ES"/>
        </w:rPr>
        <w:t>o</w:t>
      </w:r>
      <w:r w:rsidRPr="008B0658">
        <w:rPr>
          <w:b/>
          <w:bCs/>
          <w:sz w:val="20"/>
          <w:lang w:val="es-ES"/>
        </w:rPr>
        <w:t xml:space="preserve">. </w:t>
      </w:r>
      <w:r w:rsidR="00821971">
        <w:rPr>
          <w:b/>
          <w:bCs/>
          <w:sz w:val="20"/>
          <w:lang w:val="es-ES"/>
        </w:rPr>
        <w:t>8</w:t>
      </w:r>
      <w:r w:rsidR="00E833B3">
        <w:rPr>
          <w:b/>
          <w:bCs/>
          <w:sz w:val="20"/>
          <w:lang w:val="es-ES"/>
        </w:rPr>
        <w:t>. A</w:t>
      </w:r>
      <w:r w:rsidR="00771191" w:rsidRPr="008B0658">
        <w:rPr>
          <w:b/>
          <w:bCs/>
          <w:sz w:val="20"/>
          <w:lang w:val="es-ES"/>
        </w:rPr>
        <w:t>gendamiento por punto de atención</w:t>
      </w:r>
    </w:p>
    <w:tbl>
      <w:tblPr>
        <w:tblStyle w:val="Tabladelista3-nfasis11"/>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170"/>
        <w:gridCol w:w="1180"/>
        <w:gridCol w:w="1134"/>
        <w:gridCol w:w="1276"/>
        <w:gridCol w:w="1276"/>
        <w:gridCol w:w="1797"/>
      </w:tblGrid>
      <w:tr w:rsidR="00771191" w14:paraId="13CE01D3" w14:textId="77777777" w:rsidTr="00D22837">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807" w:type="dxa"/>
            <w:tcBorders>
              <w:bottom w:val="none" w:sz="0" w:space="0" w:color="auto"/>
              <w:right w:val="none" w:sz="0" w:space="0" w:color="auto"/>
            </w:tcBorders>
            <w:shd w:val="clear" w:color="auto" w:fill="A6A6A6" w:themeFill="background1" w:themeFillShade="A6"/>
            <w:noWrap/>
            <w:hideMark/>
          </w:tcPr>
          <w:p w14:paraId="04B898A9" w14:textId="77777777" w:rsidR="00771191" w:rsidRPr="00D22837" w:rsidRDefault="00771191">
            <w:pPr>
              <w:jc w:val="center"/>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Punto de Atención</w:t>
            </w:r>
          </w:p>
        </w:tc>
        <w:tc>
          <w:tcPr>
            <w:tcW w:w="1170" w:type="dxa"/>
            <w:shd w:val="clear" w:color="auto" w:fill="A6A6A6" w:themeFill="background1" w:themeFillShade="A6"/>
            <w:noWrap/>
            <w:hideMark/>
          </w:tcPr>
          <w:p w14:paraId="38C54B9C" w14:textId="77777777" w:rsidR="00771191" w:rsidRPr="00D22837" w:rsidRDefault="007711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Agosto</w:t>
            </w:r>
          </w:p>
        </w:tc>
        <w:tc>
          <w:tcPr>
            <w:tcW w:w="1180" w:type="dxa"/>
            <w:shd w:val="clear" w:color="auto" w:fill="A6A6A6" w:themeFill="background1" w:themeFillShade="A6"/>
            <w:noWrap/>
            <w:hideMark/>
          </w:tcPr>
          <w:p w14:paraId="03F26CB4" w14:textId="77777777" w:rsidR="00771191" w:rsidRPr="00D22837" w:rsidRDefault="007711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Septiembre</w:t>
            </w:r>
          </w:p>
        </w:tc>
        <w:tc>
          <w:tcPr>
            <w:tcW w:w="1134" w:type="dxa"/>
            <w:shd w:val="clear" w:color="auto" w:fill="A6A6A6" w:themeFill="background1" w:themeFillShade="A6"/>
            <w:noWrap/>
            <w:hideMark/>
          </w:tcPr>
          <w:p w14:paraId="0640DE61" w14:textId="77777777" w:rsidR="00771191" w:rsidRPr="00D22837" w:rsidRDefault="007711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Octubre</w:t>
            </w:r>
          </w:p>
        </w:tc>
        <w:tc>
          <w:tcPr>
            <w:tcW w:w="1276" w:type="dxa"/>
            <w:shd w:val="clear" w:color="auto" w:fill="A6A6A6" w:themeFill="background1" w:themeFillShade="A6"/>
            <w:noWrap/>
            <w:hideMark/>
          </w:tcPr>
          <w:p w14:paraId="019FF06E" w14:textId="77777777" w:rsidR="00771191" w:rsidRPr="00D22837" w:rsidRDefault="007711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Noviembre</w:t>
            </w:r>
          </w:p>
        </w:tc>
        <w:tc>
          <w:tcPr>
            <w:tcW w:w="1276" w:type="dxa"/>
            <w:shd w:val="clear" w:color="auto" w:fill="A6A6A6" w:themeFill="background1" w:themeFillShade="A6"/>
            <w:noWrap/>
            <w:hideMark/>
          </w:tcPr>
          <w:p w14:paraId="6FD7607C" w14:textId="77777777" w:rsidR="00771191" w:rsidRPr="00D22837" w:rsidRDefault="007711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Diciembre</w:t>
            </w:r>
          </w:p>
        </w:tc>
        <w:tc>
          <w:tcPr>
            <w:tcW w:w="1797" w:type="dxa"/>
            <w:shd w:val="clear" w:color="auto" w:fill="A6A6A6" w:themeFill="background1" w:themeFillShade="A6"/>
            <w:hideMark/>
          </w:tcPr>
          <w:p w14:paraId="349D5B8D" w14:textId="77777777" w:rsidR="00771191" w:rsidRPr="00D22837" w:rsidRDefault="007711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Total agendamientos</w:t>
            </w:r>
          </w:p>
        </w:tc>
      </w:tr>
      <w:tr w:rsidR="00771191" w14:paraId="40038977" w14:textId="77777777" w:rsidTr="00D228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dxa"/>
            <w:tcBorders>
              <w:top w:val="none" w:sz="0" w:space="0" w:color="auto"/>
              <w:bottom w:val="none" w:sz="0" w:space="0" w:color="auto"/>
              <w:right w:val="none" w:sz="0" w:space="0" w:color="auto"/>
            </w:tcBorders>
            <w:shd w:val="clear" w:color="auto" w:fill="D9D9D9" w:themeFill="background1" w:themeFillShade="D9"/>
            <w:noWrap/>
            <w:hideMark/>
          </w:tcPr>
          <w:p w14:paraId="6128A7B5" w14:textId="77777777" w:rsidR="00771191" w:rsidRDefault="00771191">
            <w:pPr>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CAD</w:t>
            </w:r>
          </w:p>
        </w:tc>
        <w:tc>
          <w:tcPr>
            <w:tcW w:w="1170" w:type="dxa"/>
            <w:tcBorders>
              <w:top w:val="none" w:sz="0" w:space="0" w:color="auto"/>
              <w:bottom w:val="none" w:sz="0" w:space="0" w:color="auto"/>
            </w:tcBorders>
            <w:shd w:val="clear" w:color="auto" w:fill="D9D9D9" w:themeFill="background1" w:themeFillShade="D9"/>
            <w:noWrap/>
            <w:hideMark/>
          </w:tcPr>
          <w:p w14:paraId="6FB6C376"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240</w:t>
            </w:r>
          </w:p>
        </w:tc>
        <w:tc>
          <w:tcPr>
            <w:tcW w:w="1180" w:type="dxa"/>
            <w:tcBorders>
              <w:top w:val="none" w:sz="0" w:space="0" w:color="auto"/>
              <w:bottom w:val="none" w:sz="0" w:space="0" w:color="auto"/>
            </w:tcBorders>
            <w:shd w:val="clear" w:color="auto" w:fill="D9D9D9" w:themeFill="background1" w:themeFillShade="D9"/>
            <w:noWrap/>
            <w:hideMark/>
          </w:tcPr>
          <w:p w14:paraId="5175779C"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1266</w:t>
            </w:r>
          </w:p>
        </w:tc>
        <w:tc>
          <w:tcPr>
            <w:tcW w:w="1134" w:type="dxa"/>
            <w:tcBorders>
              <w:top w:val="none" w:sz="0" w:space="0" w:color="auto"/>
              <w:bottom w:val="none" w:sz="0" w:space="0" w:color="auto"/>
            </w:tcBorders>
            <w:shd w:val="clear" w:color="auto" w:fill="D9D9D9" w:themeFill="background1" w:themeFillShade="D9"/>
            <w:noWrap/>
            <w:hideMark/>
          </w:tcPr>
          <w:p w14:paraId="227A6B53"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1104</w:t>
            </w:r>
          </w:p>
        </w:tc>
        <w:tc>
          <w:tcPr>
            <w:tcW w:w="1276" w:type="dxa"/>
            <w:tcBorders>
              <w:top w:val="none" w:sz="0" w:space="0" w:color="auto"/>
              <w:bottom w:val="none" w:sz="0" w:space="0" w:color="auto"/>
            </w:tcBorders>
            <w:shd w:val="clear" w:color="auto" w:fill="D9D9D9" w:themeFill="background1" w:themeFillShade="D9"/>
            <w:noWrap/>
            <w:hideMark/>
          </w:tcPr>
          <w:p w14:paraId="4D7405D9"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747</w:t>
            </w:r>
          </w:p>
        </w:tc>
        <w:tc>
          <w:tcPr>
            <w:tcW w:w="1276" w:type="dxa"/>
            <w:tcBorders>
              <w:top w:val="none" w:sz="0" w:space="0" w:color="auto"/>
              <w:bottom w:val="none" w:sz="0" w:space="0" w:color="auto"/>
            </w:tcBorders>
            <w:shd w:val="clear" w:color="auto" w:fill="D9D9D9" w:themeFill="background1" w:themeFillShade="D9"/>
            <w:noWrap/>
            <w:hideMark/>
          </w:tcPr>
          <w:p w14:paraId="77114699"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535</w:t>
            </w:r>
          </w:p>
        </w:tc>
        <w:tc>
          <w:tcPr>
            <w:tcW w:w="1797" w:type="dxa"/>
            <w:tcBorders>
              <w:top w:val="none" w:sz="0" w:space="0" w:color="auto"/>
              <w:bottom w:val="none" w:sz="0" w:space="0" w:color="auto"/>
            </w:tcBorders>
            <w:shd w:val="clear" w:color="auto" w:fill="D9D9D9" w:themeFill="background1" w:themeFillShade="D9"/>
            <w:noWrap/>
            <w:hideMark/>
          </w:tcPr>
          <w:p w14:paraId="6CCE4395"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3892</w:t>
            </w:r>
          </w:p>
        </w:tc>
      </w:tr>
      <w:tr w:rsidR="00771191" w14:paraId="6B802D2F" w14:textId="77777777" w:rsidTr="00D22837">
        <w:trPr>
          <w:trHeight w:val="300"/>
        </w:trPr>
        <w:tc>
          <w:tcPr>
            <w:cnfStyle w:val="001000000000" w:firstRow="0" w:lastRow="0" w:firstColumn="1" w:lastColumn="0" w:oddVBand="0" w:evenVBand="0" w:oddHBand="0" w:evenHBand="0" w:firstRowFirstColumn="0" w:firstRowLastColumn="0" w:lastRowFirstColumn="0" w:lastRowLastColumn="0"/>
            <w:tcW w:w="1807" w:type="dxa"/>
            <w:tcBorders>
              <w:right w:val="none" w:sz="0" w:space="0" w:color="auto"/>
            </w:tcBorders>
            <w:shd w:val="clear" w:color="auto" w:fill="D9D9D9" w:themeFill="background1" w:themeFillShade="D9"/>
            <w:noWrap/>
            <w:hideMark/>
          </w:tcPr>
          <w:p w14:paraId="62BD6814" w14:textId="77777777" w:rsidR="00771191" w:rsidRDefault="00771191">
            <w:pPr>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SUBA</w:t>
            </w:r>
          </w:p>
        </w:tc>
        <w:tc>
          <w:tcPr>
            <w:tcW w:w="1170" w:type="dxa"/>
            <w:shd w:val="clear" w:color="auto" w:fill="D9D9D9" w:themeFill="background1" w:themeFillShade="D9"/>
            <w:noWrap/>
            <w:hideMark/>
          </w:tcPr>
          <w:p w14:paraId="174EBCE8"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w:t>
            </w:r>
          </w:p>
        </w:tc>
        <w:tc>
          <w:tcPr>
            <w:tcW w:w="1180" w:type="dxa"/>
            <w:shd w:val="clear" w:color="auto" w:fill="D9D9D9" w:themeFill="background1" w:themeFillShade="D9"/>
            <w:noWrap/>
            <w:hideMark/>
          </w:tcPr>
          <w:p w14:paraId="42B1CA80"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55</w:t>
            </w:r>
          </w:p>
        </w:tc>
        <w:tc>
          <w:tcPr>
            <w:tcW w:w="1134" w:type="dxa"/>
            <w:shd w:val="clear" w:color="auto" w:fill="D9D9D9" w:themeFill="background1" w:themeFillShade="D9"/>
            <w:noWrap/>
            <w:hideMark/>
          </w:tcPr>
          <w:p w14:paraId="39B26F83"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297</w:t>
            </w:r>
          </w:p>
        </w:tc>
        <w:tc>
          <w:tcPr>
            <w:tcW w:w="1276" w:type="dxa"/>
            <w:shd w:val="clear" w:color="auto" w:fill="D9D9D9" w:themeFill="background1" w:themeFillShade="D9"/>
            <w:noWrap/>
            <w:hideMark/>
          </w:tcPr>
          <w:p w14:paraId="0D6CB45B"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200</w:t>
            </w:r>
          </w:p>
        </w:tc>
        <w:tc>
          <w:tcPr>
            <w:tcW w:w="1276" w:type="dxa"/>
            <w:shd w:val="clear" w:color="auto" w:fill="D9D9D9" w:themeFill="background1" w:themeFillShade="D9"/>
            <w:noWrap/>
            <w:hideMark/>
          </w:tcPr>
          <w:p w14:paraId="1E4FD0A4"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131</w:t>
            </w:r>
          </w:p>
        </w:tc>
        <w:tc>
          <w:tcPr>
            <w:tcW w:w="1797" w:type="dxa"/>
            <w:shd w:val="clear" w:color="auto" w:fill="D9D9D9" w:themeFill="background1" w:themeFillShade="D9"/>
            <w:noWrap/>
            <w:hideMark/>
          </w:tcPr>
          <w:p w14:paraId="7703E54A"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683</w:t>
            </w:r>
          </w:p>
        </w:tc>
      </w:tr>
      <w:tr w:rsidR="00771191" w14:paraId="544B7932" w14:textId="77777777" w:rsidTr="00D228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dxa"/>
            <w:tcBorders>
              <w:top w:val="none" w:sz="0" w:space="0" w:color="auto"/>
              <w:bottom w:val="none" w:sz="0" w:space="0" w:color="auto"/>
              <w:right w:val="none" w:sz="0" w:space="0" w:color="auto"/>
            </w:tcBorders>
            <w:shd w:val="clear" w:color="auto" w:fill="D9D9D9" w:themeFill="background1" w:themeFillShade="D9"/>
            <w:noWrap/>
            <w:hideMark/>
          </w:tcPr>
          <w:p w14:paraId="2F525418" w14:textId="77777777" w:rsidR="00771191" w:rsidRDefault="00771191">
            <w:pPr>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20 DE JULIO</w:t>
            </w:r>
          </w:p>
        </w:tc>
        <w:tc>
          <w:tcPr>
            <w:tcW w:w="1170" w:type="dxa"/>
            <w:tcBorders>
              <w:top w:val="none" w:sz="0" w:space="0" w:color="auto"/>
              <w:bottom w:val="none" w:sz="0" w:space="0" w:color="auto"/>
            </w:tcBorders>
            <w:shd w:val="clear" w:color="auto" w:fill="D9D9D9" w:themeFill="background1" w:themeFillShade="D9"/>
            <w:noWrap/>
            <w:hideMark/>
          </w:tcPr>
          <w:p w14:paraId="0470E57A"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w:t>
            </w:r>
          </w:p>
        </w:tc>
        <w:tc>
          <w:tcPr>
            <w:tcW w:w="1180" w:type="dxa"/>
            <w:tcBorders>
              <w:top w:val="none" w:sz="0" w:space="0" w:color="auto"/>
              <w:bottom w:val="none" w:sz="0" w:space="0" w:color="auto"/>
            </w:tcBorders>
            <w:shd w:val="clear" w:color="auto" w:fill="D9D9D9" w:themeFill="background1" w:themeFillShade="D9"/>
            <w:noWrap/>
            <w:hideMark/>
          </w:tcPr>
          <w:p w14:paraId="7A203B1B"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16</w:t>
            </w:r>
          </w:p>
        </w:tc>
        <w:tc>
          <w:tcPr>
            <w:tcW w:w="1134" w:type="dxa"/>
            <w:tcBorders>
              <w:top w:val="none" w:sz="0" w:space="0" w:color="auto"/>
              <w:bottom w:val="none" w:sz="0" w:space="0" w:color="auto"/>
            </w:tcBorders>
            <w:shd w:val="clear" w:color="auto" w:fill="D9D9D9" w:themeFill="background1" w:themeFillShade="D9"/>
            <w:noWrap/>
            <w:hideMark/>
          </w:tcPr>
          <w:p w14:paraId="41886715"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250</w:t>
            </w:r>
          </w:p>
        </w:tc>
        <w:tc>
          <w:tcPr>
            <w:tcW w:w="1276" w:type="dxa"/>
            <w:tcBorders>
              <w:top w:val="none" w:sz="0" w:space="0" w:color="auto"/>
              <w:bottom w:val="none" w:sz="0" w:space="0" w:color="auto"/>
            </w:tcBorders>
            <w:shd w:val="clear" w:color="auto" w:fill="D9D9D9" w:themeFill="background1" w:themeFillShade="D9"/>
            <w:noWrap/>
            <w:hideMark/>
          </w:tcPr>
          <w:p w14:paraId="28E7563D"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197</w:t>
            </w:r>
          </w:p>
        </w:tc>
        <w:tc>
          <w:tcPr>
            <w:tcW w:w="1276" w:type="dxa"/>
            <w:tcBorders>
              <w:top w:val="none" w:sz="0" w:space="0" w:color="auto"/>
              <w:bottom w:val="none" w:sz="0" w:space="0" w:color="auto"/>
            </w:tcBorders>
            <w:shd w:val="clear" w:color="auto" w:fill="D9D9D9" w:themeFill="background1" w:themeFillShade="D9"/>
            <w:noWrap/>
            <w:hideMark/>
          </w:tcPr>
          <w:p w14:paraId="4DE4322F"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119</w:t>
            </w:r>
          </w:p>
        </w:tc>
        <w:tc>
          <w:tcPr>
            <w:tcW w:w="1797" w:type="dxa"/>
            <w:tcBorders>
              <w:top w:val="none" w:sz="0" w:space="0" w:color="auto"/>
              <w:bottom w:val="none" w:sz="0" w:space="0" w:color="auto"/>
            </w:tcBorders>
            <w:shd w:val="clear" w:color="auto" w:fill="D9D9D9" w:themeFill="background1" w:themeFillShade="D9"/>
            <w:noWrap/>
            <w:hideMark/>
          </w:tcPr>
          <w:p w14:paraId="46660E9D"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582</w:t>
            </w:r>
          </w:p>
        </w:tc>
      </w:tr>
      <w:tr w:rsidR="00771191" w14:paraId="04ED5B09" w14:textId="77777777" w:rsidTr="00D22837">
        <w:trPr>
          <w:trHeight w:val="300"/>
        </w:trPr>
        <w:tc>
          <w:tcPr>
            <w:cnfStyle w:val="001000000000" w:firstRow="0" w:lastRow="0" w:firstColumn="1" w:lastColumn="0" w:oddVBand="0" w:evenVBand="0" w:oddHBand="0" w:evenHBand="0" w:firstRowFirstColumn="0" w:firstRowLastColumn="0" w:lastRowFirstColumn="0" w:lastRowLastColumn="0"/>
            <w:tcW w:w="1807" w:type="dxa"/>
            <w:tcBorders>
              <w:right w:val="none" w:sz="0" w:space="0" w:color="auto"/>
            </w:tcBorders>
            <w:shd w:val="clear" w:color="auto" w:fill="D9D9D9" w:themeFill="background1" w:themeFillShade="D9"/>
            <w:noWrap/>
            <w:hideMark/>
          </w:tcPr>
          <w:p w14:paraId="6E755D09" w14:textId="77777777" w:rsidR="00771191" w:rsidRDefault="00771191">
            <w:pPr>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AMERICAS</w:t>
            </w:r>
          </w:p>
        </w:tc>
        <w:tc>
          <w:tcPr>
            <w:tcW w:w="1170" w:type="dxa"/>
            <w:shd w:val="clear" w:color="auto" w:fill="D9D9D9" w:themeFill="background1" w:themeFillShade="D9"/>
            <w:noWrap/>
            <w:hideMark/>
          </w:tcPr>
          <w:p w14:paraId="277F155C"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w:t>
            </w:r>
          </w:p>
        </w:tc>
        <w:tc>
          <w:tcPr>
            <w:tcW w:w="1180" w:type="dxa"/>
            <w:shd w:val="clear" w:color="auto" w:fill="D9D9D9" w:themeFill="background1" w:themeFillShade="D9"/>
            <w:noWrap/>
            <w:hideMark/>
          </w:tcPr>
          <w:p w14:paraId="51634443"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48</w:t>
            </w:r>
          </w:p>
        </w:tc>
        <w:tc>
          <w:tcPr>
            <w:tcW w:w="1134" w:type="dxa"/>
            <w:shd w:val="clear" w:color="auto" w:fill="D9D9D9" w:themeFill="background1" w:themeFillShade="D9"/>
            <w:noWrap/>
            <w:hideMark/>
          </w:tcPr>
          <w:p w14:paraId="683E9002"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234</w:t>
            </w:r>
          </w:p>
        </w:tc>
        <w:tc>
          <w:tcPr>
            <w:tcW w:w="1276" w:type="dxa"/>
            <w:shd w:val="clear" w:color="auto" w:fill="D9D9D9" w:themeFill="background1" w:themeFillShade="D9"/>
            <w:noWrap/>
            <w:hideMark/>
          </w:tcPr>
          <w:p w14:paraId="43279C7B"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152</w:t>
            </w:r>
          </w:p>
        </w:tc>
        <w:tc>
          <w:tcPr>
            <w:tcW w:w="1276" w:type="dxa"/>
            <w:shd w:val="clear" w:color="auto" w:fill="D9D9D9" w:themeFill="background1" w:themeFillShade="D9"/>
            <w:noWrap/>
            <w:hideMark/>
          </w:tcPr>
          <w:p w14:paraId="61AAE8E8" w14:textId="69CA9600"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98</w:t>
            </w:r>
            <w:r w:rsidR="00D22837">
              <w:rPr>
                <w:rFonts w:ascii="Calibri" w:eastAsia="Times New Roman" w:hAnsi="Calibri" w:cs="Calibri"/>
                <w:color w:val="000000"/>
                <w:sz w:val="20"/>
                <w:szCs w:val="20"/>
                <w:lang w:eastAsia="es-CO"/>
              </w:rPr>
              <w:t xml:space="preserve"> </w:t>
            </w:r>
          </w:p>
        </w:tc>
        <w:tc>
          <w:tcPr>
            <w:tcW w:w="1797" w:type="dxa"/>
            <w:shd w:val="clear" w:color="auto" w:fill="D9D9D9" w:themeFill="background1" w:themeFillShade="D9"/>
            <w:noWrap/>
            <w:hideMark/>
          </w:tcPr>
          <w:p w14:paraId="74B5FE65"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532</w:t>
            </w:r>
          </w:p>
        </w:tc>
      </w:tr>
      <w:tr w:rsidR="00771191" w14:paraId="73BE8773" w14:textId="77777777" w:rsidTr="00D228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dxa"/>
            <w:tcBorders>
              <w:top w:val="none" w:sz="0" w:space="0" w:color="auto"/>
              <w:bottom w:val="none" w:sz="0" w:space="0" w:color="auto"/>
              <w:right w:val="none" w:sz="0" w:space="0" w:color="auto"/>
            </w:tcBorders>
            <w:shd w:val="clear" w:color="auto" w:fill="D9D9D9" w:themeFill="background1" w:themeFillShade="D9"/>
            <w:noWrap/>
            <w:hideMark/>
          </w:tcPr>
          <w:p w14:paraId="20CA22F1" w14:textId="77777777" w:rsidR="00771191" w:rsidRDefault="00771191">
            <w:pPr>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BOSA</w:t>
            </w:r>
          </w:p>
        </w:tc>
        <w:tc>
          <w:tcPr>
            <w:tcW w:w="1170" w:type="dxa"/>
            <w:tcBorders>
              <w:top w:val="none" w:sz="0" w:space="0" w:color="auto"/>
              <w:bottom w:val="none" w:sz="0" w:space="0" w:color="auto"/>
            </w:tcBorders>
            <w:shd w:val="clear" w:color="auto" w:fill="D9D9D9" w:themeFill="background1" w:themeFillShade="D9"/>
            <w:noWrap/>
            <w:hideMark/>
          </w:tcPr>
          <w:p w14:paraId="05AB33A6"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w:t>
            </w:r>
          </w:p>
        </w:tc>
        <w:tc>
          <w:tcPr>
            <w:tcW w:w="1180" w:type="dxa"/>
            <w:tcBorders>
              <w:top w:val="none" w:sz="0" w:space="0" w:color="auto"/>
              <w:bottom w:val="none" w:sz="0" w:space="0" w:color="auto"/>
            </w:tcBorders>
            <w:shd w:val="clear" w:color="auto" w:fill="D9D9D9" w:themeFill="background1" w:themeFillShade="D9"/>
            <w:noWrap/>
            <w:hideMark/>
          </w:tcPr>
          <w:p w14:paraId="13E90E58"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66</w:t>
            </w:r>
          </w:p>
        </w:tc>
        <w:tc>
          <w:tcPr>
            <w:tcW w:w="1134" w:type="dxa"/>
            <w:tcBorders>
              <w:top w:val="none" w:sz="0" w:space="0" w:color="auto"/>
              <w:bottom w:val="none" w:sz="0" w:space="0" w:color="auto"/>
            </w:tcBorders>
            <w:shd w:val="clear" w:color="auto" w:fill="D9D9D9" w:themeFill="background1" w:themeFillShade="D9"/>
            <w:noWrap/>
            <w:hideMark/>
          </w:tcPr>
          <w:p w14:paraId="6ED811CB"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225</w:t>
            </w:r>
          </w:p>
        </w:tc>
        <w:tc>
          <w:tcPr>
            <w:tcW w:w="1276" w:type="dxa"/>
            <w:tcBorders>
              <w:top w:val="none" w:sz="0" w:space="0" w:color="auto"/>
              <w:bottom w:val="none" w:sz="0" w:space="0" w:color="auto"/>
            </w:tcBorders>
            <w:shd w:val="clear" w:color="auto" w:fill="D9D9D9" w:themeFill="background1" w:themeFillShade="D9"/>
            <w:noWrap/>
            <w:hideMark/>
          </w:tcPr>
          <w:p w14:paraId="722F920D"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145</w:t>
            </w:r>
          </w:p>
        </w:tc>
        <w:tc>
          <w:tcPr>
            <w:tcW w:w="1276" w:type="dxa"/>
            <w:tcBorders>
              <w:top w:val="none" w:sz="0" w:space="0" w:color="auto"/>
              <w:bottom w:val="none" w:sz="0" w:space="0" w:color="auto"/>
            </w:tcBorders>
            <w:shd w:val="clear" w:color="auto" w:fill="D9D9D9" w:themeFill="background1" w:themeFillShade="D9"/>
            <w:noWrap/>
            <w:hideMark/>
          </w:tcPr>
          <w:p w14:paraId="2602FFED"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89</w:t>
            </w:r>
          </w:p>
        </w:tc>
        <w:tc>
          <w:tcPr>
            <w:tcW w:w="1797" w:type="dxa"/>
            <w:tcBorders>
              <w:top w:val="none" w:sz="0" w:space="0" w:color="auto"/>
              <w:bottom w:val="none" w:sz="0" w:space="0" w:color="auto"/>
            </w:tcBorders>
            <w:shd w:val="clear" w:color="auto" w:fill="D9D9D9" w:themeFill="background1" w:themeFillShade="D9"/>
            <w:noWrap/>
            <w:hideMark/>
          </w:tcPr>
          <w:p w14:paraId="5C20DCAC" w14:textId="77777777" w:rsidR="00771191"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525</w:t>
            </w:r>
          </w:p>
        </w:tc>
      </w:tr>
      <w:tr w:rsidR="00771191" w14:paraId="690C7691" w14:textId="77777777" w:rsidTr="00D22837">
        <w:trPr>
          <w:trHeight w:val="300"/>
        </w:trPr>
        <w:tc>
          <w:tcPr>
            <w:cnfStyle w:val="001000000000" w:firstRow="0" w:lastRow="0" w:firstColumn="1" w:lastColumn="0" w:oddVBand="0" w:evenVBand="0" w:oddHBand="0" w:evenHBand="0" w:firstRowFirstColumn="0" w:firstRowLastColumn="0" w:lastRowFirstColumn="0" w:lastRowLastColumn="0"/>
            <w:tcW w:w="1807" w:type="dxa"/>
            <w:tcBorders>
              <w:right w:val="none" w:sz="0" w:space="0" w:color="auto"/>
            </w:tcBorders>
            <w:shd w:val="clear" w:color="auto" w:fill="D9D9D9" w:themeFill="background1" w:themeFillShade="D9"/>
            <w:noWrap/>
            <w:hideMark/>
          </w:tcPr>
          <w:p w14:paraId="6F5F463A" w14:textId="77777777" w:rsidR="00771191" w:rsidRDefault="00771191">
            <w:pPr>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MANITAS</w:t>
            </w:r>
          </w:p>
        </w:tc>
        <w:tc>
          <w:tcPr>
            <w:tcW w:w="1170" w:type="dxa"/>
            <w:shd w:val="clear" w:color="auto" w:fill="D9D9D9" w:themeFill="background1" w:themeFillShade="D9"/>
            <w:noWrap/>
            <w:hideMark/>
          </w:tcPr>
          <w:p w14:paraId="35161E3A"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w:t>
            </w:r>
          </w:p>
        </w:tc>
        <w:tc>
          <w:tcPr>
            <w:tcW w:w="1180" w:type="dxa"/>
            <w:shd w:val="clear" w:color="auto" w:fill="D9D9D9" w:themeFill="background1" w:themeFillShade="D9"/>
            <w:noWrap/>
            <w:hideMark/>
          </w:tcPr>
          <w:p w14:paraId="2C9253FD"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w:t>
            </w:r>
          </w:p>
        </w:tc>
        <w:tc>
          <w:tcPr>
            <w:tcW w:w="1134" w:type="dxa"/>
            <w:shd w:val="clear" w:color="auto" w:fill="D9D9D9" w:themeFill="background1" w:themeFillShade="D9"/>
            <w:noWrap/>
            <w:hideMark/>
          </w:tcPr>
          <w:p w14:paraId="04ACDE3D"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6</w:t>
            </w:r>
          </w:p>
        </w:tc>
        <w:tc>
          <w:tcPr>
            <w:tcW w:w="1276" w:type="dxa"/>
            <w:shd w:val="clear" w:color="auto" w:fill="D9D9D9" w:themeFill="background1" w:themeFillShade="D9"/>
            <w:noWrap/>
            <w:hideMark/>
          </w:tcPr>
          <w:p w14:paraId="76D68F04"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51</w:t>
            </w:r>
          </w:p>
        </w:tc>
        <w:tc>
          <w:tcPr>
            <w:tcW w:w="1276" w:type="dxa"/>
            <w:shd w:val="clear" w:color="auto" w:fill="D9D9D9" w:themeFill="background1" w:themeFillShade="D9"/>
            <w:noWrap/>
            <w:hideMark/>
          </w:tcPr>
          <w:p w14:paraId="203989E3"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34</w:t>
            </w:r>
          </w:p>
        </w:tc>
        <w:tc>
          <w:tcPr>
            <w:tcW w:w="1797" w:type="dxa"/>
            <w:shd w:val="clear" w:color="auto" w:fill="D9D9D9" w:themeFill="background1" w:themeFillShade="D9"/>
            <w:noWrap/>
            <w:hideMark/>
          </w:tcPr>
          <w:p w14:paraId="5A6B7FA3" w14:textId="77777777" w:rsidR="00771191" w:rsidRDefault="0077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91</w:t>
            </w:r>
          </w:p>
        </w:tc>
      </w:tr>
      <w:tr w:rsidR="00771191" w14:paraId="6DCD2F77" w14:textId="77777777" w:rsidTr="00D228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7" w:type="dxa"/>
            <w:tcBorders>
              <w:top w:val="none" w:sz="0" w:space="0" w:color="auto"/>
              <w:bottom w:val="none" w:sz="0" w:space="0" w:color="auto"/>
              <w:right w:val="none" w:sz="0" w:space="0" w:color="auto"/>
            </w:tcBorders>
            <w:shd w:val="clear" w:color="auto" w:fill="A6A6A6" w:themeFill="background1" w:themeFillShade="A6"/>
            <w:noWrap/>
            <w:hideMark/>
          </w:tcPr>
          <w:p w14:paraId="1E2D772A" w14:textId="77777777" w:rsidR="00771191" w:rsidRPr="00D22837" w:rsidRDefault="00771191">
            <w:pPr>
              <w:jc w:val="center"/>
              <w:rPr>
                <w:rFonts w:ascii="Calibri" w:eastAsia="Times New Roman" w:hAnsi="Calibri" w:cs="Calibri"/>
                <w:bCs w:val="0"/>
                <w:color w:val="FFFFFF" w:themeColor="background1"/>
                <w:sz w:val="20"/>
                <w:szCs w:val="20"/>
                <w:lang w:eastAsia="es-CO"/>
              </w:rPr>
            </w:pPr>
            <w:r w:rsidRPr="00D22837">
              <w:rPr>
                <w:rFonts w:ascii="Calibri" w:eastAsia="Times New Roman" w:hAnsi="Calibri" w:cs="Calibri"/>
                <w:bCs w:val="0"/>
                <w:color w:val="FFFFFF" w:themeColor="background1"/>
                <w:sz w:val="20"/>
                <w:szCs w:val="20"/>
                <w:lang w:eastAsia="es-CO"/>
              </w:rPr>
              <w:t>Total general</w:t>
            </w:r>
          </w:p>
        </w:tc>
        <w:tc>
          <w:tcPr>
            <w:tcW w:w="1170" w:type="dxa"/>
            <w:tcBorders>
              <w:top w:val="none" w:sz="0" w:space="0" w:color="auto"/>
              <w:bottom w:val="none" w:sz="0" w:space="0" w:color="auto"/>
            </w:tcBorders>
            <w:shd w:val="clear" w:color="auto" w:fill="A6A6A6" w:themeFill="background1" w:themeFillShade="A6"/>
            <w:noWrap/>
            <w:hideMark/>
          </w:tcPr>
          <w:p w14:paraId="51413B9B" w14:textId="77777777" w:rsidR="00771191" w:rsidRPr="00D22837"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s-CO"/>
              </w:rPr>
            </w:pPr>
            <w:r w:rsidRPr="00D22837">
              <w:rPr>
                <w:rFonts w:ascii="Calibri" w:eastAsia="Times New Roman" w:hAnsi="Calibri" w:cs="Calibri"/>
                <w:b/>
                <w:bCs/>
                <w:color w:val="FFFFFF" w:themeColor="background1"/>
                <w:sz w:val="20"/>
                <w:szCs w:val="20"/>
                <w:lang w:eastAsia="es-CO"/>
              </w:rPr>
              <w:t>240</w:t>
            </w:r>
          </w:p>
        </w:tc>
        <w:tc>
          <w:tcPr>
            <w:tcW w:w="1180" w:type="dxa"/>
            <w:tcBorders>
              <w:top w:val="none" w:sz="0" w:space="0" w:color="auto"/>
              <w:bottom w:val="none" w:sz="0" w:space="0" w:color="auto"/>
            </w:tcBorders>
            <w:shd w:val="clear" w:color="auto" w:fill="A6A6A6" w:themeFill="background1" w:themeFillShade="A6"/>
            <w:noWrap/>
            <w:hideMark/>
          </w:tcPr>
          <w:p w14:paraId="4E988FBC" w14:textId="77777777" w:rsidR="00771191" w:rsidRPr="00D22837"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s-CO"/>
              </w:rPr>
            </w:pPr>
            <w:r w:rsidRPr="00D22837">
              <w:rPr>
                <w:rFonts w:ascii="Calibri" w:eastAsia="Times New Roman" w:hAnsi="Calibri" w:cs="Calibri"/>
                <w:b/>
                <w:bCs/>
                <w:color w:val="FFFFFF" w:themeColor="background1"/>
                <w:sz w:val="20"/>
                <w:szCs w:val="20"/>
                <w:lang w:eastAsia="es-CO"/>
              </w:rPr>
              <w:t>1451</w:t>
            </w:r>
          </w:p>
        </w:tc>
        <w:tc>
          <w:tcPr>
            <w:tcW w:w="1134" w:type="dxa"/>
            <w:tcBorders>
              <w:top w:val="none" w:sz="0" w:space="0" w:color="auto"/>
              <w:bottom w:val="none" w:sz="0" w:space="0" w:color="auto"/>
            </w:tcBorders>
            <w:shd w:val="clear" w:color="auto" w:fill="A6A6A6" w:themeFill="background1" w:themeFillShade="A6"/>
            <w:noWrap/>
            <w:hideMark/>
          </w:tcPr>
          <w:p w14:paraId="4DCF04C0" w14:textId="77777777" w:rsidR="00771191" w:rsidRPr="00D22837"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s-CO"/>
              </w:rPr>
            </w:pPr>
            <w:r w:rsidRPr="00D22837">
              <w:rPr>
                <w:rFonts w:ascii="Calibri" w:eastAsia="Times New Roman" w:hAnsi="Calibri" w:cs="Calibri"/>
                <w:b/>
                <w:bCs/>
                <w:color w:val="FFFFFF" w:themeColor="background1"/>
                <w:sz w:val="20"/>
                <w:szCs w:val="20"/>
                <w:lang w:eastAsia="es-CO"/>
              </w:rPr>
              <w:t>2116</w:t>
            </w:r>
          </w:p>
        </w:tc>
        <w:tc>
          <w:tcPr>
            <w:tcW w:w="1276" w:type="dxa"/>
            <w:tcBorders>
              <w:top w:val="none" w:sz="0" w:space="0" w:color="auto"/>
              <w:bottom w:val="none" w:sz="0" w:space="0" w:color="auto"/>
            </w:tcBorders>
            <w:shd w:val="clear" w:color="auto" w:fill="A6A6A6" w:themeFill="background1" w:themeFillShade="A6"/>
            <w:noWrap/>
            <w:hideMark/>
          </w:tcPr>
          <w:p w14:paraId="19F61158" w14:textId="77777777" w:rsidR="00771191" w:rsidRPr="00D22837"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s-CO"/>
              </w:rPr>
            </w:pPr>
            <w:r w:rsidRPr="00D22837">
              <w:rPr>
                <w:rFonts w:ascii="Calibri" w:eastAsia="Times New Roman" w:hAnsi="Calibri" w:cs="Calibri"/>
                <w:b/>
                <w:bCs/>
                <w:color w:val="FFFFFF" w:themeColor="background1"/>
                <w:sz w:val="20"/>
                <w:szCs w:val="20"/>
                <w:lang w:eastAsia="es-CO"/>
              </w:rPr>
              <w:t>1492</w:t>
            </w:r>
          </w:p>
        </w:tc>
        <w:tc>
          <w:tcPr>
            <w:tcW w:w="1276" w:type="dxa"/>
            <w:tcBorders>
              <w:top w:val="none" w:sz="0" w:space="0" w:color="auto"/>
              <w:bottom w:val="none" w:sz="0" w:space="0" w:color="auto"/>
            </w:tcBorders>
            <w:shd w:val="clear" w:color="auto" w:fill="A6A6A6" w:themeFill="background1" w:themeFillShade="A6"/>
            <w:noWrap/>
            <w:hideMark/>
          </w:tcPr>
          <w:p w14:paraId="10041D69" w14:textId="77777777" w:rsidR="00771191" w:rsidRPr="00D22837"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s-CO"/>
              </w:rPr>
            </w:pPr>
            <w:r w:rsidRPr="00D22837">
              <w:rPr>
                <w:rFonts w:ascii="Calibri" w:eastAsia="Times New Roman" w:hAnsi="Calibri" w:cs="Calibri"/>
                <w:b/>
                <w:bCs/>
                <w:color w:val="FFFFFF" w:themeColor="background1"/>
                <w:sz w:val="20"/>
                <w:szCs w:val="20"/>
                <w:lang w:eastAsia="es-CO"/>
              </w:rPr>
              <w:t>1006</w:t>
            </w:r>
          </w:p>
        </w:tc>
        <w:tc>
          <w:tcPr>
            <w:tcW w:w="1797" w:type="dxa"/>
            <w:tcBorders>
              <w:top w:val="none" w:sz="0" w:space="0" w:color="auto"/>
              <w:bottom w:val="none" w:sz="0" w:space="0" w:color="auto"/>
            </w:tcBorders>
            <w:shd w:val="clear" w:color="auto" w:fill="A6A6A6" w:themeFill="background1" w:themeFillShade="A6"/>
            <w:noWrap/>
            <w:hideMark/>
          </w:tcPr>
          <w:p w14:paraId="08E900B7" w14:textId="77777777" w:rsidR="00771191" w:rsidRPr="00D22837" w:rsidRDefault="0077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s-CO"/>
              </w:rPr>
            </w:pPr>
            <w:r w:rsidRPr="00D22837">
              <w:rPr>
                <w:rFonts w:ascii="Calibri" w:eastAsia="Times New Roman" w:hAnsi="Calibri" w:cs="Calibri"/>
                <w:b/>
                <w:bCs/>
                <w:color w:val="FFFFFF" w:themeColor="background1"/>
                <w:sz w:val="20"/>
                <w:szCs w:val="20"/>
                <w:lang w:eastAsia="es-CO"/>
              </w:rPr>
              <w:t>6305</w:t>
            </w:r>
          </w:p>
        </w:tc>
      </w:tr>
    </w:tbl>
    <w:p w14:paraId="73A2D0E7" w14:textId="2DCCFD60" w:rsidR="00771191" w:rsidRPr="008B0658" w:rsidRDefault="00771191" w:rsidP="008B0658">
      <w:pPr>
        <w:pStyle w:val="Prrafodelista"/>
        <w:spacing w:before="240"/>
        <w:ind w:left="1080"/>
        <w:jc w:val="center"/>
        <w:rPr>
          <w:b/>
          <w:sz w:val="20"/>
          <w:szCs w:val="18"/>
          <w:lang w:val="es-ES"/>
        </w:rPr>
      </w:pPr>
      <w:r w:rsidRPr="008B0658">
        <w:rPr>
          <w:b/>
          <w:sz w:val="20"/>
          <w:szCs w:val="18"/>
          <w:lang w:val="es-ES"/>
        </w:rPr>
        <w:t>Fuente: Datos de la Gerencia Comercial y de atención al usuario</w:t>
      </w:r>
      <w:r w:rsidR="00D22837">
        <w:rPr>
          <w:b/>
          <w:sz w:val="20"/>
          <w:szCs w:val="18"/>
          <w:lang w:val="es-ES"/>
        </w:rPr>
        <w:t>. Corte a 31 de diciembre del 2020.</w:t>
      </w:r>
    </w:p>
    <w:p w14:paraId="11834A8D" w14:textId="02C9D0B2" w:rsidR="00771191" w:rsidRPr="00612657" w:rsidRDefault="00771191" w:rsidP="00771191">
      <w:pPr>
        <w:jc w:val="both"/>
        <w:rPr>
          <w:rFonts w:asciiTheme="majorHAnsi" w:hAnsiTheme="majorHAnsi" w:cstheme="majorHAnsi"/>
          <w:color w:val="404040" w:themeColor="text1" w:themeTint="BF"/>
          <w:lang w:val="es-ES"/>
        </w:rPr>
      </w:pPr>
      <w:r w:rsidRPr="00612657">
        <w:rPr>
          <w:rFonts w:asciiTheme="majorHAnsi" w:hAnsiTheme="majorHAnsi" w:cstheme="majorHAnsi"/>
          <w:color w:val="404040" w:themeColor="text1" w:themeTint="BF"/>
          <w:lang w:val="es-ES"/>
        </w:rPr>
        <w:t xml:space="preserve">El canal telefónico prestó atención a los usuarios brindando información sobre los requisitos de trámites, puntos de atención, estado de las solicitudes efectuadas a través de los otros canales e información sobre los productos y servicios de venta por parte de la Unidad. En este caso el número de llamadas atendidas de forma mensual </w:t>
      </w:r>
      <w:r w:rsidR="008B0658" w:rsidRPr="00612657">
        <w:rPr>
          <w:rFonts w:asciiTheme="majorHAnsi" w:hAnsiTheme="majorHAnsi" w:cstheme="majorHAnsi"/>
          <w:color w:val="404040" w:themeColor="text1" w:themeTint="BF"/>
          <w:lang w:val="es-ES"/>
        </w:rPr>
        <w:t>fue:</w:t>
      </w:r>
    </w:p>
    <w:p w14:paraId="74CFBEB6" w14:textId="4EF9638A" w:rsidR="00771191" w:rsidRPr="008B0658" w:rsidRDefault="008B0658" w:rsidP="00771191">
      <w:pPr>
        <w:jc w:val="center"/>
        <w:rPr>
          <w:b/>
          <w:bCs/>
          <w:sz w:val="20"/>
          <w:szCs w:val="20"/>
        </w:rPr>
      </w:pPr>
      <w:r w:rsidRPr="008B0658">
        <w:rPr>
          <w:b/>
          <w:bCs/>
          <w:sz w:val="20"/>
          <w:szCs w:val="20"/>
        </w:rPr>
        <w:t>Tabla N</w:t>
      </w:r>
      <w:r w:rsidR="00821971">
        <w:rPr>
          <w:b/>
          <w:bCs/>
          <w:sz w:val="20"/>
          <w:szCs w:val="20"/>
        </w:rPr>
        <w:t>o</w:t>
      </w:r>
      <w:r w:rsidRPr="008B0658">
        <w:rPr>
          <w:b/>
          <w:bCs/>
          <w:sz w:val="20"/>
          <w:szCs w:val="20"/>
        </w:rPr>
        <w:t xml:space="preserve"> </w:t>
      </w:r>
      <w:r w:rsidR="00821971">
        <w:rPr>
          <w:b/>
          <w:bCs/>
          <w:sz w:val="20"/>
          <w:szCs w:val="20"/>
        </w:rPr>
        <w:t>9. A</w:t>
      </w:r>
      <w:r w:rsidR="00771191" w:rsidRPr="008B0658">
        <w:rPr>
          <w:b/>
          <w:bCs/>
          <w:sz w:val="20"/>
          <w:szCs w:val="20"/>
        </w:rPr>
        <w:t>tención de llamadas recibidas por la línea de atención al usuario</w:t>
      </w:r>
    </w:p>
    <w:tbl>
      <w:tblPr>
        <w:tblStyle w:val="Tabladelista3-nfasis11"/>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71"/>
        <w:gridCol w:w="672"/>
        <w:gridCol w:w="672"/>
        <w:gridCol w:w="571"/>
        <w:gridCol w:w="672"/>
        <w:gridCol w:w="672"/>
        <w:gridCol w:w="672"/>
        <w:gridCol w:w="672"/>
        <w:gridCol w:w="672"/>
        <w:gridCol w:w="672"/>
        <w:gridCol w:w="672"/>
        <w:gridCol w:w="672"/>
      </w:tblGrid>
      <w:tr w:rsidR="00771191" w:rsidRPr="004C5C19" w14:paraId="383D9408" w14:textId="77777777" w:rsidTr="00D22837">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1696" w:type="dxa"/>
            <w:tcBorders>
              <w:bottom w:val="none" w:sz="0" w:space="0" w:color="auto"/>
              <w:right w:val="none" w:sz="0" w:space="0" w:color="auto"/>
            </w:tcBorders>
            <w:shd w:val="clear" w:color="auto" w:fill="A6A6A6" w:themeFill="background1" w:themeFillShade="A6"/>
            <w:noWrap/>
            <w:hideMark/>
          </w:tcPr>
          <w:p w14:paraId="60D454DC" w14:textId="77777777" w:rsidR="00771191" w:rsidRPr="00D22837" w:rsidRDefault="00771191" w:rsidP="00674EA7">
            <w:pPr>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Datos Mensuales línea 7600</w:t>
            </w:r>
          </w:p>
        </w:tc>
        <w:tc>
          <w:tcPr>
            <w:tcW w:w="567" w:type="dxa"/>
            <w:shd w:val="clear" w:color="auto" w:fill="A6A6A6" w:themeFill="background1" w:themeFillShade="A6"/>
            <w:noWrap/>
            <w:hideMark/>
          </w:tcPr>
          <w:p w14:paraId="4CC868CB" w14:textId="0B85500B"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Ene</w:t>
            </w:r>
          </w:p>
        </w:tc>
        <w:tc>
          <w:tcPr>
            <w:tcW w:w="630" w:type="dxa"/>
            <w:shd w:val="clear" w:color="auto" w:fill="A6A6A6" w:themeFill="background1" w:themeFillShade="A6"/>
            <w:noWrap/>
            <w:hideMark/>
          </w:tcPr>
          <w:p w14:paraId="3F690AAA" w14:textId="5A5F475D"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Fe</w:t>
            </w:r>
            <w:r w:rsidR="008B0658" w:rsidRPr="00D22837">
              <w:rPr>
                <w:rFonts w:ascii="Calibri" w:eastAsia="Times New Roman" w:hAnsi="Calibri" w:cs="Calibri"/>
                <w:bCs w:val="0"/>
                <w:sz w:val="20"/>
                <w:szCs w:val="20"/>
                <w:lang w:eastAsia="es-CO"/>
              </w:rPr>
              <w:t>b</w:t>
            </w:r>
          </w:p>
        </w:tc>
        <w:tc>
          <w:tcPr>
            <w:tcW w:w="646" w:type="dxa"/>
            <w:shd w:val="clear" w:color="auto" w:fill="A6A6A6" w:themeFill="background1" w:themeFillShade="A6"/>
            <w:noWrap/>
            <w:hideMark/>
          </w:tcPr>
          <w:p w14:paraId="3BCAEA35" w14:textId="2E43065C"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Ma</w:t>
            </w:r>
            <w:r w:rsidR="008B0658" w:rsidRPr="00D22837">
              <w:rPr>
                <w:rFonts w:ascii="Calibri" w:eastAsia="Times New Roman" w:hAnsi="Calibri" w:cs="Calibri"/>
                <w:bCs w:val="0"/>
                <w:sz w:val="20"/>
                <w:szCs w:val="20"/>
                <w:lang w:eastAsia="es-CO"/>
              </w:rPr>
              <w:t>r</w:t>
            </w:r>
          </w:p>
        </w:tc>
        <w:tc>
          <w:tcPr>
            <w:tcW w:w="567" w:type="dxa"/>
            <w:shd w:val="clear" w:color="auto" w:fill="A6A6A6" w:themeFill="background1" w:themeFillShade="A6"/>
            <w:noWrap/>
            <w:hideMark/>
          </w:tcPr>
          <w:p w14:paraId="7287D3E9" w14:textId="2B9A1BD7"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Abr</w:t>
            </w:r>
          </w:p>
        </w:tc>
        <w:tc>
          <w:tcPr>
            <w:tcW w:w="630" w:type="dxa"/>
            <w:shd w:val="clear" w:color="auto" w:fill="A6A6A6" w:themeFill="background1" w:themeFillShade="A6"/>
            <w:noWrap/>
            <w:hideMark/>
          </w:tcPr>
          <w:p w14:paraId="5FD9779F" w14:textId="522AC273"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May</w:t>
            </w:r>
          </w:p>
        </w:tc>
        <w:tc>
          <w:tcPr>
            <w:tcW w:w="630" w:type="dxa"/>
            <w:shd w:val="clear" w:color="auto" w:fill="A6A6A6" w:themeFill="background1" w:themeFillShade="A6"/>
            <w:noWrap/>
            <w:hideMark/>
          </w:tcPr>
          <w:p w14:paraId="34CEF0D8" w14:textId="3E2D7B62"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Jun</w:t>
            </w:r>
          </w:p>
        </w:tc>
        <w:tc>
          <w:tcPr>
            <w:tcW w:w="645" w:type="dxa"/>
            <w:shd w:val="clear" w:color="auto" w:fill="A6A6A6" w:themeFill="background1" w:themeFillShade="A6"/>
            <w:noWrap/>
            <w:hideMark/>
          </w:tcPr>
          <w:p w14:paraId="01FA5F65" w14:textId="3360EB17"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Jul</w:t>
            </w:r>
          </w:p>
        </w:tc>
        <w:tc>
          <w:tcPr>
            <w:tcW w:w="596" w:type="dxa"/>
            <w:shd w:val="clear" w:color="auto" w:fill="A6A6A6" w:themeFill="background1" w:themeFillShade="A6"/>
            <w:noWrap/>
            <w:hideMark/>
          </w:tcPr>
          <w:p w14:paraId="7D2A5FC2" w14:textId="37F3638E"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proofErr w:type="spellStart"/>
            <w:r w:rsidRPr="00D22837">
              <w:rPr>
                <w:rFonts w:ascii="Calibri" w:eastAsia="Times New Roman" w:hAnsi="Calibri" w:cs="Calibri"/>
                <w:bCs w:val="0"/>
                <w:sz w:val="20"/>
                <w:szCs w:val="20"/>
                <w:lang w:eastAsia="es-CO"/>
              </w:rPr>
              <w:t>Ago</w:t>
            </w:r>
            <w:proofErr w:type="spellEnd"/>
          </w:p>
        </w:tc>
        <w:tc>
          <w:tcPr>
            <w:tcW w:w="596" w:type="dxa"/>
            <w:shd w:val="clear" w:color="auto" w:fill="A6A6A6" w:themeFill="background1" w:themeFillShade="A6"/>
            <w:noWrap/>
            <w:hideMark/>
          </w:tcPr>
          <w:p w14:paraId="5DA88CEA" w14:textId="10522434"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proofErr w:type="spellStart"/>
            <w:r w:rsidRPr="00D22837">
              <w:rPr>
                <w:rFonts w:ascii="Calibri" w:eastAsia="Times New Roman" w:hAnsi="Calibri" w:cs="Calibri"/>
                <w:bCs w:val="0"/>
                <w:sz w:val="20"/>
                <w:szCs w:val="20"/>
                <w:lang w:eastAsia="es-CO"/>
              </w:rPr>
              <w:t>Sep</w:t>
            </w:r>
            <w:proofErr w:type="spellEnd"/>
          </w:p>
        </w:tc>
        <w:tc>
          <w:tcPr>
            <w:tcW w:w="630" w:type="dxa"/>
            <w:shd w:val="clear" w:color="auto" w:fill="A6A6A6" w:themeFill="background1" w:themeFillShade="A6"/>
            <w:noWrap/>
            <w:hideMark/>
          </w:tcPr>
          <w:p w14:paraId="2632CC18" w14:textId="6ACA4035"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Oct</w:t>
            </w:r>
          </w:p>
        </w:tc>
        <w:tc>
          <w:tcPr>
            <w:tcW w:w="596" w:type="dxa"/>
            <w:shd w:val="clear" w:color="auto" w:fill="A6A6A6" w:themeFill="background1" w:themeFillShade="A6"/>
            <w:noWrap/>
            <w:hideMark/>
          </w:tcPr>
          <w:p w14:paraId="05CC7B74" w14:textId="54E3BE9E" w:rsidR="00771191" w:rsidRPr="00D22837" w:rsidRDefault="00771191" w:rsidP="00674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Nov</w:t>
            </w:r>
          </w:p>
        </w:tc>
        <w:tc>
          <w:tcPr>
            <w:tcW w:w="596" w:type="dxa"/>
            <w:shd w:val="clear" w:color="auto" w:fill="A6A6A6" w:themeFill="background1" w:themeFillShade="A6"/>
            <w:noWrap/>
            <w:hideMark/>
          </w:tcPr>
          <w:p w14:paraId="10A8D69A" w14:textId="6F29D326" w:rsidR="00771191" w:rsidRPr="00D22837" w:rsidRDefault="00771191" w:rsidP="00674EA7">
            <w:pPr>
              <w:ind w:left="-277" w:firstLine="27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es-CO"/>
              </w:rPr>
            </w:pPr>
            <w:r w:rsidRPr="00D22837">
              <w:rPr>
                <w:rFonts w:ascii="Calibri" w:eastAsia="Times New Roman" w:hAnsi="Calibri" w:cs="Calibri"/>
                <w:bCs w:val="0"/>
                <w:sz w:val="20"/>
                <w:szCs w:val="20"/>
                <w:lang w:eastAsia="es-CO"/>
              </w:rPr>
              <w:t>Dic</w:t>
            </w:r>
          </w:p>
        </w:tc>
      </w:tr>
      <w:tr w:rsidR="00771191" w:rsidRPr="004C5C19" w14:paraId="735D2680" w14:textId="77777777" w:rsidTr="00D228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shd w:val="clear" w:color="auto" w:fill="D9D9D9" w:themeFill="background1" w:themeFillShade="D9"/>
            <w:noWrap/>
            <w:hideMark/>
          </w:tcPr>
          <w:p w14:paraId="2D64D8B0" w14:textId="77777777" w:rsidR="00771191" w:rsidRPr="004C5C19" w:rsidRDefault="00771191" w:rsidP="00674EA7">
            <w:pPr>
              <w:rPr>
                <w:rFonts w:ascii="Calibri" w:eastAsia="Times New Roman" w:hAnsi="Calibri" w:cs="Calibri"/>
                <w:b w:val="0"/>
                <w:bCs w:val="0"/>
                <w:color w:val="000000"/>
                <w:sz w:val="20"/>
                <w:szCs w:val="20"/>
                <w:lang w:eastAsia="es-CO"/>
              </w:rPr>
            </w:pPr>
            <w:r w:rsidRPr="004C5C19">
              <w:rPr>
                <w:rFonts w:ascii="Calibri" w:eastAsia="Times New Roman" w:hAnsi="Calibri" w:cs="Calibri"/>
                <w:b w:val="0"/>
                <w:bCs w:val="0"/>
                <w:color w:val="000000"/>
                <w:sz w:val="20"/>
                <w:szCs w:val="20"/>
                <w:lang w:eastAsia="es-CO"/>
              </w:rPr>
              <w:t># Llamadas atendidas</w:t>
            </w:r>
          </w:p>
        </w:tc>
        <w:tc>
          <w:tcPr>
            <w:tcW w:w="567" w:type="dxa"/>
            <w:tcBorders>
              <w:top w:val="none" w:sz="0" w:space="0" w:color="auto"/>
              <w:bottom w:val="none" w:sz="0" w:space="0" w:color="auto"/>
            </w:tcBorders>
            <w:shd w:val="clear" w:color="auto" w:fill="D9D9D9" w:themeFill="background1" w:themeFillShade="D9"/>
            <w:noWrap/>
            <w:hideMark/>
          </w:tcPr>
          <w:p w14:paraId="10D9B35A"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924</w:t>
            </w:r>
          </w:p>
        </w:tc>
        <w:tc>
          <w:tcPr>
            <w:tcW w:w="630" w:type="dxa"/>
            <w:tcBorders>
              <w:top w:val="none" w:sz="0" w:space="0" w:color="auto"/>
              <w:bottom w:val="none" w:sz="0" w:space="0" w:color="auto"/>
            </w:tcBorders>
            <w:shd w:val="clear" w:color="auto" w:fill="D9D9D9" w:themeFill="background1" w:themeFillShade="D9"/>
            <w:noWrap/>
            <w:hideMark/>
          </w:tcPr>
          <w:p w14:paraId="0AC24E41"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1.610</w:t>
            </w:r>
          </w:p>
        </w:tc>
        <w:tc>
          <w:tcPr>
            <w:tcW w:w="646" w:type="dxa"/>
            <w:tcBorders>
              <w:top w:val="none" w:sz="0" w:space="0" w:color="auto"/>
              <w:bottom w:val="none" w:sz="0" w:space="0" w:color="auto"/>
            </w:tcBorders>
            <w:shd w:val="clear" w:color="auto" w:fill="D9D9D9" w:themeFill="background1" w:themeFillShade="D9"/>
            <w:noWrap/>
            <w:hideMark/>
          </w:tcPr>
          <w:p w14:paraId="5B40BCD3"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1.649</w:t>
            </w:r>
          </w:p>
        </w:tc>
        <w:tc>
          <w:tcPr>
            <w:tcW w:w="567" w:type="dxa"/>
            <w:tcBorders>
              <w:top w:val="none" w:sz="0" w:space="0" w:color="auto"/>
              <w:bottom w:val="none" w:sz="0" w:space="0" w:color="auto"/>
            </w:tcBorders>
            <w:shd w:val="clear" w:color="auto" w:fill="D9D9D9" w:themeFill="background1" w:themeFillShade="D9"/>
            <w:noWrap/>
            <w:hideMark/>
          </w:tcPr>
          <w:p w14:paraId="5D98C0BE"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898</w:t>
            </w:r>
          </w:p>
        </w:tc>
        <w:tc>
          <w:tcPr>
            <w:tcW w:w="630" w:type="dxa"/>
            <w:tcBorders>
              <w:top w:val="none" w:sz="0" w:space="0" w:color="auto"/>
              <w:bottom w:val="none" w:sz="0" w:space="0" w:color="auto"/>
            </w:tcBorders>
            <w:shd w:val="clear" w:color="auto" w:fill="D9D9D9" w:themeFill="background1" w:themeFillShade="D9"/>
            <w:noWrap/>
            <w:hideMark/>
          </w:tcPr>
          <w:p w14:paraId="48272DE9"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1.010</w:t>
            </w:r>
          </w:p>
        </w:tc>
        <w:tc>
          <w:tcPr>
            <w:tcW w:w="630" w:type="dxa"/>
            <w:tcBorders>
              <w:top w:val="none" w:sz="0" w:space="0" w:color="auto"/>
              <w:bottom w:val="none" w:sz="0" w:space="0" w:color="auto"/>
            </w:tcBorders>
            <w:shd w:val="clear" w:color="auto" w:fill="D9D9D9" w:themeFill="background1" w:themeFillShade="D9"/>
            <w:noWrap/>
            <w:hideMark/>
          </w:tcPr>
          <w:p w14:paraId="22192B46"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3.009</w:t>
            </w:r>
          </w:p>
        </w:tc>
        <w:tc>
          <w:tcPr>
            <w:tcW w:w="645" w:type="dxa"/>
            <w:tcBorders>
              <w:top w:val="none" w:sz="0" w:space="0" w:color="auto"/>
              <w:bottom w:val="none" w:sz="0" w:space="0" w:color="auto"/>
            </w:tcBorders>
            <w:shd w:val="clear" w:color="auto" w:fill="D9D9D9" w:themeFill="background1" w:themeFillShade="D9"/>
            <w:noWrap/>
            <w:hideMark/>
          </w:tcPr>
          <w:p w14:paraId="3A9DD7EC"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4.436</w:t>
            </w:r>
          </w:p>
        </w:tc>
        <w:tc>
          <w:tcPr>
            <w:tcW w:w="596" w:type="dxa"/>
            <w:tcBorders>
              <w:top w:val="none" w:sz="0" w:space="0" w:color="auto"/>
              <w:bottom w:val="none" w:sz="0" w:space="0" w:color="auto"/>
            </w:tcBorders>
            <w:shd w:val="clear" w:color="auto" w:fill="D9D9D9" w:themeFill="background1" w:themeFillShade="D9"/>
            <w:noWrap/>
            <w:hideMark/>
          </w:tcPr>
          <w:p w14:paraId="54715B1D"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4.205</w:t>
            </w:r>
          </w:p>
        </w:tc>
        <w:tc>
          <w:tcPr>
            <w:tcW w:w="596" w:type="dxa"/>
            <w:tcBorders>
              <w:top w:val="none" w:sz="0" w:space="0" w:color="auto"/>
              <w:bottom w:val="none" w:sz="0" w:space="0" w:color="auto"/>
            </w:tcBorders>
            <w:shd w:val="clear" w:color="auto" w:fill="D9D9D9" w:themeFill="background1" w:themeFillShade="D9"/>
            <w:noWrap/>
            <w:hideMark/>
          </w:tcPr>
          <w:p w14:paraId="1BC15455"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5.343</w:t>
            </w:r>
          </w:p>
        </w:tc>
        <w:tc>
          <w:tcPr>
            <w:tcW w:w="630" w:type="dxa"/>
            <w:tcBorders>
              <w:top w:val="none" w:sz="0" w:space="0" w:color="auto"/>
              <w:bottom w:val="none" w:sz="0" w:space="0" w:color="auto"/>
            </w:tcBorders>
            <w:shd w:val="clear" w:color="auto" w:fill="D9D9D9" w:themeFill="background1" w:themeFillShade="D9"/>
            <w:noWrap/>
            <w:hideMark/>
          </w:tcPr>
          <w:p w14:paraId="62CD10D3"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6.773</w:t>
            </w:r>
          </w:p>
        </w:tc>
        <w:tc>
          <w:tcPr>
            <w:tcW w:w="596" w:type="dxa"/>
            <w:tcBorders>
              <w:top w:val="none" w:sz="0" w:space="0" w:color="auto"/>
              <w:bottom w:val="none" w:sz="0" w:space="0" w:color="auto"/>
            </w:tcBorders>
            <w:shd w:val="clear" w:color="auto" w:fill="D9D9D9" w:themeFill="background1" w:themeFillShade="D9"/>
            <w:noWrap/>
            <w:hideMark/>
          </w:tcPr>
          <w:p w14:paraId="700B6796"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5.235</w:t>
            </w:r>
          </w:p>
        </w:tc>
        <w:tc>
          <w:tcPr>
            <w:tcW w:w="596" w:type="dxa"/>
            <w:tcBorders>
              <w:top w:val="none" w:sz="0" w:space="0" w:color="auto"/>
              <w:bottom w:val="none" w:sz="0" w:space="0" w:color="auto"/>
            </w:tcBorders>
            <w:shd w:val="clear" w:color="auto" w:fill="D9D9D9" w:themeFill="background1" w:themeFillShade="D9"/>
            <w:noWrap/>
            <w:hideMark/>
          </w:tcPr>
          <w:p w14:paraId="0091C5C7" w14:textId="77777777" w:rsidR="00771191" w:rsidRPr="004C5C19" w:rsidRDefault="00771191" w:rsidP="008B06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s-CO"/>
              </w:rPr>
            </w:pPr>
            <w:r w:rsidRPr="004C5C19">
              <w:rPr>
                <w:rFonts w:ascii="Calibri" w:eastAsia="Times New Roman" w:hAnsi="Calibri" w:cs="Calibri"/>
                <w:color w:val="000000"/>
                <w:sz w:val="20"/>
                <w:szCs w:val="20"/>
                <w:lang w:eastAsia="es-CO"/>
              </w:rPr>
              <w:t>3.206</w:t>
            </w:r>
          </w:p>
        </w:tc>
      </w:tr>
      <w:tr w:rsidR="00771191" w:rsidRPr="004C5C19" w14:paraId="00526FA0" w14:textId="77777777" w:rsidTr="00D22837">
        <w:trPr>
          <w:trHeight w:val="30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D9D9D9" w:themeFill="background1" w:themeFillShade="D9"/>
            <w:noWrap/>
            <w:hideMark/>
          </w:tcPr>
          <w:p w14:paraId="579AFA14" w14:textId="77777777" w:rsidR="00771191" w:rsidRPr="004C5C19" w:rsidRDefault="00771191" w:rsidP="00674EA7">
            <w:pPr>
              <w:rPr>
                <w:rFonts w:ascii="Calibri" w:eastAsia="Times New Roman" w:hAnsi="Calibri" w:cs="Calibri"/>
                <w:b w:val="0"/>
                <w:bCs w:val="0"/>
                <w:color w:val="000000"/>
                <w:sz w:val="20"/>
                <w:szCs w:val="20"/>
                <w:lang w:eastAsia="es-CO"/>
              </w:rPr>
            </w:pPr>
            <w:r w:rsidRPr="004C5C19">
              <w:rPr>
                <w:rFonts w:ascii="Calibri" w:eastAsia="Times New Roman" w:hAnsi="Calibri" w:cs="Calibri"/>
                <w:b w:val="0"/>
                <w:bCs w:val="0"/>
                <w:color w:val="000000"/>
                <w:sz w:val="20"/>
                <w:szCs w:val="20"/>
                <w:lang w:eastAsia="es-CO"/>
              </w:rPr>
              <w:t>Promedio de tiempo por llamada en minutos</w:t>
            </w:r>
          </w:p>
        </w:tc>
        <w:tc>
          <w:tcPr>
            <w:tcW w:w="567" w:type="dxa"/>
            <w:shd w:val="clear" w:color="auto" w:fill="D9D9D9" w:themeFill="background1" w:themeFillShade="D9"/>
            <w:noWrap/>
            <w:hideMark/>
          </w:tcPr>
          <w:p w14:paraId="6F78C720"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6,21</w:t>
            </w:r>
          </w:p>
        </w:tc>
        <w:tc>
          <w:tcPr>
            <w:tcW w:w="630" w:type="dxa"/>
            <w:shd w:val="clear" w:color="auto" w:fill="D9D9D9" w:themeFill="background1" w:themeFillShade="D9"/>
            <w:noWrap/>
            <w:hideMark/>
          </w:tcPr>
          <w:p w14:paraId="077C0C1E"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4,32</w:t>
            </w:r>
          </w:p>
        </w:tc>
        <w:tc>
          <w:tcPr>
            <w:tcW w:w="646" w:type="dxa"/>
            <w:shd w:val="clear" w:color="auto" w:fill="D9D9D9" w:themeFill="background1" w:themeFillShade="D9"/>
            <w:noWrap/>
            <w:hideMark/>
          </w:tcPr>
          <w:p w14:paraId="3CE9872E"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4,43</w:t>
            </w:r>
          </w:p>
        </w:tc>
        <w:tc>
          <w:tcPr>
            <w:tcW w:w="567" w:type="dxa"/>
            <w:shd w:val="clear" w:color="auto" w:fill="D9D9D9" w:themeFill="background1" w:themeFillShade="D9"/>
            <w:noWrap/>
            <w:hideMark/>
          </w:tcPr>
          <w:p w14:paraId="65F3D6F6"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4,43</w:t>
            </w:r>
          </w:p>
        </w:tc>
        <w:tc>
          <w:tcPr>
            <w:tcW w:w="630" w:type="dxa"/>
            <w:shd w:val="clear" w:color="auto" w:fill="D9D9D9" w:themeFill="background1" w:themeFillShade="D9"/>
            <w:noWrap/>
            <w:hideMark/>
          </w:tcPr>
          <w:p w14:paraId="568A80BE"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4,83</w:t>
            </w:r>
          </w:p>
        </w:tc>
        <w:tc>
          <w:tcPr>
            <w:tcW w:w="630" w:type="dxa"/>
            <w:shd w:val="clear" w:color="auto" w:fill="D9D9D9" w:themeFill="background1" w:themeFillShade="D9"/>
            <w:noWrap/>
            <w:hideMark/>
          </w:tcPr>
          <w:p w14:paraId="1A79F003"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4,98</w:t>
            </w:r>
          </w:p>
        </w:tc>
        <w:tc>
          <w:tcPr>
            <w:tcW w:w="645" w:type="dxa"/>
            <w:shd w:val="clear" w:color="auto" w:fill="D9D9D9" w:themeFill="background1" w:themeFillShade="D9"/>
            <w:noWrap/>
            <w:hideMark/>
          </w:tcPr>
          <w:p w14:paraId="52F967A6"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4,78</w:t>
            </w:r>
          </w:p>
        </w:tc>
        <w:tc>
          <w:tcPr>
            <w:tcW w:w="596" w:type="dxa"/>
            <w:shd w:val="clear" w:color="auto" w:fill="D9D9D9" w:themeFill="background1" w:themeFillShade="D9"/>
            <w:noWrap/>
            <w:hideMark/>
          </w:tcPr>
          <w:p w14:paraId="450A2CDD"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4,20</w:t>
            </w:r>
          </w:p>
        </w:tc>
        <w:tc>
          <w:tcPr>
            <w:tcW w:w="596" w:type="dxa"/>
            <w:shd w:val="clear" w:color="auto" w:fill="D9D9D9" w:themeFill="background1" w:themeFillShade="D9"/>
            <w:noWrap/>
            <w:hideMark/>
          </w:tcPr>
          <w:p w14:paraId="3267E0CB"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3,8</w:t>
            </w:r>
          </w:p>
        </w:tc>
        <w:tc>
          <w:tcPr>
            <w:tcW w:w="630" w:type="dxa"/>
            <w:shd w:val="clear" w:color="auto" w:fill="D9D9D9" w:themeFill="background1" w:themeFillShade="D9"/>
            <w:noWrap/>
            <w:hideMark/>
          </w:tcPr>
          <w:p w14:paraId="5627A2A9"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3,37</w:t>
            </w:r>
          </w:p>
        </w:tc>
        <w:tc>
          <w:tcPr>
            <w:tcW w:w="596" w:type="dxa"/>
            <w:shd w:val="clear" w:color="auto" w:fill="D9D9D9" w:themeFill="background1" w:themeFillShade="D9"/>
            <w:noWrap/>
            <w:hideMark/>
          </w:tcPr>
          <w:p w14:paraId="49982235"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3,7</w:t>
            </w:r>
          </w:p>
        </w:tc>
        <w:tc>
          <w:tcPr>
            <w:tcW w:w="596" w:type="dxa"/>
            <w:shd w:val="clear" w:color="auto" w:fill="D9D9D9" w:themeFill="background1" w:themeFillShade="D9"/>
            <w:noWrap/>
            <w:hideMark/>
          </w:tcPr>
          <w:p w14:paraId="6C652BE9" w14:textId="77777777" w:rsidR="00771191" w:rsidRPr="004C5C19" w:rsidRDefault="00771191" w:rsidP="008B06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s-CO"/>
              </w:rPr>
            </w:pPr>
            <w:r w:rsidRPr="004C5C19">
              <w:rPr>
                <w:rFonts w:ascii="Calibri" w:eastAsia="Times New Roman" w:hAnsi="Calibri" w:cs="Calibri"/>
                <w:bCs/>
                <w:color w:val="000000"/>
                <w:sz w:val="20"/>
                <w:szCs w:val="20"/>
                <w:lang w:eastAsia="es-CO"/>
              </w:rPr>
              <w:t>6,1</w:t>
            </w:r>
          </w:p>
        </w:tc>
      </w:tr>
    </w:tbl>
    <w:p w14:paraId="0553901E" w14:textId="77777777" w:rsidR="00D22837" w:rsidRPr="008B0658" w:rsidRDefault="00771191" w:rsidP="00D22837">
      <w:pPr>
        <w:pStyle w:val="Prrafodelista"/>
        <w:spacing w:before="240"/>
        <w:ind w:left="1080"/>
        <w:jc w:val="center"/>
        <w:rPr>
          <w:b/>
          <w:sz w:val="20"/>
          <w:szCs w:val="18"/>
          <w:lang w:val="es-ES"/>
        </w:rPr>
      </w:pPr>
      <w:r w:rsidRPr="008B0658">
        <w:rPr>
          <w:b/>
          <w:sz w:val="20"/>
          <w:szCs w:val="20"/>
        </w:rPr>
        <w:t xml:space="preserve">Fuente: estadísticas del </w:t>
      </w:r>
      <w:proofErr w:type="spellStart"/>
      <w:r w:rsidRPr="008B0658">
        <w:rPr>
          <w:b/>
          <w:sz w:val="20"/>
          <w:szCs w:val="20"/>
        </w:rPr>
        <w:t>Call</w:t>
      </w:r>
      <w:proofErr w:type="spellEnd"/>
      <w:r w:rsidRPr="008B0658">
        <w:rPr>
          <w:b/>
          <w:sz w:val="20"/>
          <w:szCs w:val="20"/>
        </w:rPr>
        <w:t xml:space="preserve"> Center 2020</w:t>
      </w:r>
      <w:proofErr w:type="gramStart"/>
      <w:r w:rsidR="00D22837">
        <w:rPr>
          <w:b/>
          <w:sz w:val="20"/>
          <w:szCs w:val="20"/>
        </w:rPr>
        <w:t xml:space="preserve">. </w:t>
      </w:r>
      <w:r w:rsidR="00D22837">
        <w:rPr>
          <w:b/>
          <w:sz w:val="20"/>
          <w:szCs w:val="18"/>
          <w:lang w:val="es-ES"/>
        </w:rPr>
        <w:t>.</w:t>
      </w:r>
      <w:proofErr w:type="gramEnd"/>
      <w:r w:rsidR="00D22837">
        <w:rPr>
          <w:b/>
          <w:sz w:val="20"/>
          <w:szCs w:val="18"/>
          <w:lang w:val="es-ES"/>
        </w:rPr>
        <w:t xml:space="preserve"> Corte a 31 de diciembre del 2020.</w:t>
      </w:r>
    </w:p>
    <w:p w14:paraId="580D1764" w14:textId="77777777" w:rsidR="00771191" w:rsidRPr="00392405" w:rsidRDefault="00771191" w:rsidP="00771191">
      <w:pPr>
        <w:jc w:val="both"/>
        <w:rPr>
          <w:rFonts w:asciiTheme="majorHAnsi" w:hAnsiTheme="majorHAnsi" w:cstheme="majorHAnsi"/>
          <w:color w:val="404040" w:themeColor="text1" w:themeTint="BF"/>
          <w:lang w:val="es-ES"/>
        </w:rPr>
      </w:pPr>
      <w:r w:rsidRPr="00392405">
        <w:rPr>
          <w:rFonts w:asciiTheme="majorHAnsi" w:hAnsiTheme="majorHAnsi" w:cstheme="majorHAnsi"/>
          <w:color w:val="404040" w:themeColor="text1" w:themeTint="BF"/>
          <w:lang w:val="es-ES"/>
        </w:rPr>
        <w:t>Buscando atender el mayor número de llamadas de los usuarios, se realizaron capacitaciones a los agentes y seguimiento a las respuestas para buscar establecer un diálogo con los ciudadanos más acertado y de esta manera reducir el tiempo de duración de las llamadas, sin ir en contravía de la calidad del servicio y de la información brindada.</w:t>
      </w:r>
    </w:p>
    <w:p w14:paraId="0E5AEC16" w14:textId="7550DE1F" w:rsidR="00771191" w:rsidRDefault="00771191" w:rsidP="00771191">
      <w:pPr>
        <w:jc w:val="both"/>
        <w:rPr>
          <w:rFonts w:asciiTheme="majorHAnsi" w:hAnsiTheme="majorHAnsi" w:cstheme="majorHAnsi"/>
          <w:color w:val="404040" w:themeColor="text1" w:themeTint="BF"/>
          <w:lang w:val="es-ES"/>
        </w:rPr>
      </w:pPr>
      <w:r w:rsidRPr="00392405">
        <w:rPr>
          <w:rFonts w:asciiTheme="majorHAnsi" w:hAnsiTheme="majorHAnsi" w:cstheme="majorHAnsi"/>
          <w:color w:val="404040" w:themeColor="text1" w:themeTint="BF"/>
          <w:lang w:val="es-ES"/>
        </w:rPr>
        <w:t xml:space="preserve">Dentro del análisis de las llamadas se pudo establecer que un porcentaje de las mismas eran relacionadas con el estado de los trámites radicados en la entidad, razón por la cual se implementó el sistema IVR transaccional (Respuesta de Voz Interactiva), el cual ingresa en tiempo real a la base de datos del Sistema Integrado de Información Catastral – SIIC y consulta el estado de una radicación, al ser un sistema automático, el usuario ingresa directamente a la opción correspondiente y digita el año y el número de la radicación desde su teléfono, el sistema de forma automática le indica la actividad en la que se encuentra el trámite; de esta forma fue posible atender un mayor número de llamadas de los usuarios. </w:t>
      </w:r>
    </w:p>
    <w:p w14:paraId="3A6652F5" w14:textId="77777777" w:rsidR="009B1410" w:rsidRPr="00392405" w:rsidRDefault="009B1410" w:rsidP="00771191">
      <w:pPr>
        <w:jc w:val="both"/>
        <w:rPr>
          <w:rFonts w:asciiTheme="majorHAnsi" w:hAnsiTheme="majorHAnsi" w:cstheme="majorHAnsi"/>
          <w:color w:val="404040" w:themeColor="text1" w:themeTint="BF"/>
          <w:lang w:val="es-ES"/>
        </w:rPr>
      </w:pPr>
    </w:p>
    <w:p w14:paraId="511FB805" w14:textId="7C7703D7" w:rsidR="00771191" w:rsidRPr="00C926A9" w:rsidRDefault="00C926A9" w:rsidP="00771191">
      <w:pPr>
        <w:jc w:val="center"/>
        <w:rPr>
          <w:b/>
          <w:bCs/>
          <w:sz w:val="20"/>
          <w:szCs w:val="20"/>
        </w:rPr>
      </w:pPr>
      <w:r w:rsidRPr="00C926A9">
        <w:rPr>
          <w:b/>
          <w:bCs/>
          <w:sz w:val="20"/>
          <w:szCs w:val="20"/>
        </w:rPr>
        <w:t>Tabla N</w:t>
      </w:r>
      <w:r w:rsidR="004C5C19">
        <w:rPr>
          <w:b/>
          <w:bCs/>
          <w:sz w:val="20"/>
          <w:szCs w:val="20"/>
        </w:rPr>
        <w:t>o</w:t>
      </w:r>
      <w:r w:rsidRPr="00C926A9">
        <w:rPr>
          <w:b/>
          <w:bCs/>
          <w:sz w:val="20"/>
          <w:szCs w:val="20"/>
        </w:rPr>
        <w:t xml:space="preserve">. </w:t>
      </w:r>
      <w:r w:rsidR="004C5C19">
        <w:rPr>
          <w:b/>
          <w:bCs/>
          <w:sz w:val="20"/>
          <w:szCs w:val="20"/>
        </w:rPr>
        <w:t>10. A</w:t>
      </w:r>
      <w:r w:rsidR="00771191" w:rsidRPr="00C926A9">
        <w:rPr>
          <w:b/>
          <w:bCs/>
          <w:sz w:val="20"/>
          <w:szCs w:val="20"/>
        </w:rPr>
        <w:t>tención por el IVR transaccional</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559"/>
        <w:gridCol w:w="596"/>
        <w:gridCol w:w="559"/>
        <w:gridCol w:w="559"/>
        <w:gridCol w:w="559"/>
        <w:gridCol w:w="559"/>
        <w:gridCol w:w="559"/>
        <w:gridCol w:w="559"/>
        <w:gridCol w:w="596"/>
        <w:gridCol w:w="559"/>
        <w:gridCol w:w="567"/>
        <w:gridCol w:w="567"/>
      </w:tblGrid>
      <w:tr w:rsidR="00C926A9" w:rsidRPr="00C926A9" w14:paraId="37B67667" w14:textId="77777777" w:rsidTr="009760A0">
        <w:trPr>
          <w:trHeight w:val="915"/>
          <w:tblHeader/>
          <w:jc w:val="center"/>
        </w:trPr>
        <w:tc>
          <w:tcPr>
            <w:tcW w:w="1702" w:type="dxa"/>
            <w:shd w:val="clear" w:color="auto" w:fill="A6A6A6" w:themeFill="background1" w:themeFillShade="A6"/>
            <w:noWrap/>
            <w:vAlign w:val="center"/>
            <w:hideMark/>
          </w:tcPr>
          <w:p w14:paraId="48E38237" w14:textId="77777777" w:rsidR="00C926A9" w:rsidRPr="00392405" w:rsidRDefault="00C926A9" w:rsidP="00C926A9">
            <w:pPr>
              <w:spacing w:after="0" w:line="240" w:lineRule="auto"/>
              <w:jc w:val="both"/>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Datos Mensuales línea 7600</w:t>
            </w:r>
          </w:p>
        </w:tc>
        <w:tc>
          <w:tcPr>
            <w:tcW w:w="559" w:type="dxa"/>
            <w:shd w:val="clear" w:color="auto" w:fill="A6A6A6" w:themeFill="background1" w:themeFillShade="A6"/>
            <w:noWrap/>
            <w:vAlign w:val="center"/>
            <w:hideMark/>
          </w:tcPr>
          <w:p w14:paraId="5B074F1F" w14:textId="741508BA"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Ene</w:t>
            </w:r>
          </w:p>
        </w:tc>
        <w:tc>
          <w:tcPr>
            <w:tcW w:w="596" w:type="dxa"/>
            <w:shd w:val="clear" w:color="auto" w:fill="A6A6A6" w:themeFill="background1" w:themeFillShade="A6"/>
            <w:noWrap/>
            <w:vAlign w:val="center"/>
            <w:hideMark/>
          </w:tcPr>
          <w:p w14:paraId="42733B9E" w14:textId="2B60ED0C"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Feb</w:t>
            </w:r>
          </w:p>
        </w:tc>
        <w:tc>
          <w:tcPr>
            <w:tcW w:w="559" w:type="dxa"/>
            <w:shd w:val="clear" w:color="auto" w:fill="A6A6A6" w:themeFill="background1" w:themeFillShade="A6"/>
            <w:noWrap/>
            <w:vAlign w:val="center"/>
            <w:hideMark/>
          </w:tcPr>
          <w:p w14:paraId="59C2F0B1" w14:textId="0BC7C898"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Mar</w:t>
            </w:r>
          </w:p>
        </w:tc>
        <w:tc>
          <w:tcPr>
            <w:tcW w:w="559" w:type="dxa"/>
            <w:shd w:val="clear" w:color="auto" w:fill="A6A6A6" w:themeFill="background1" w:themeFillShade="A6"/>
            <w:noWrap/>
            <w:vAlign w:val="center"/>
            <w:hideMark/>
          </w:tcPr>
          <w:p w14:paraId="26989D67" w14:textId="305A8778"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Abr</w:t>
            </w:r>
          </w:p>
        </w:tc>
        <w:tc>
          <w:tcPr>
            <w:tcW w:w="559" w:type="dxa"/>
            <w:shd w:val="clear" w:color="auto" w:fill="A6A6A6" w:themeFill="background1" w:themeFillShade="A6"/>
            <w:noWrap/>
            <w:vAlign w:val="center"/>
            <w:hideMark/>
          </w:tcPr>
          <w:p w14:paraId="47DB4FDC" w14:textId="0C21515B"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May</w:t>
            </w:r>
          </w:p>
        </w:tc>
        <w:tc>
          <w:tcPr>
            <w:tcW w:w="559" w:type="dxa"/>
            <w:shd w:val="clear" w:color="auto" w:fill="A6A6A6" w:themeFill="background1" w:themeFillShade="A6"/>
            <w:noWrap/>
            <w:vAlign w:val="center"/>
            <w:hideMark/>
          </w:tcPr>
          <w:p w14:paraId="439383C9" w14:textId="6C9137BD"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Jun</w:t>
            </w:r>
          </w:p>
        </w:tc>
        <w:tc>
          <w:tcPr>
            <w:tcW w:w="559" w:type="dxa"/>
            <w:shd w:val="clear" w:color="auto" w:fill="A6A6A6" w:themeFill="background1" w:themeFillShade="A6"/>
            <w:noWrap/>
            <w:vAlign w:val="center"/>
            <w:hideMark/>
          </w:tcPr>
          <w:p w14:paraId="0D33A032" w14:textId="14F3CBF4"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Jul</w:t>
            </w:r>
          </w:p>
        </w:tc>
        <w:tc>
          <w:tcPr>
            <w:tcW w:w="559" w:type="dxa"/>
            <w:shd w:val="clear" w:color="auto" w:fill="A6A6A6" w:themeFill="background1" w:themeFillShade="A6"/>
            <w:noWrap/>
            <w:vAlign w:val="center"/>
            <w:hideMark/>
          </w:tcPr>
          <w:p w14:paraId="10956067" w14:textId="32583C10"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proofErr w:type="spellStart"/>
            <w:r w:rsidRPr="00392405">
              <w:rPr>
                <w:rFonts w:ascii="Calibri" w:eastAsia="Times New Roman" w:hAnsi="Calibri" w:cs="Calibri"/>
                <w:b/>
                <w:bCs/>
                <w:color w:val="FFFFFF" w:themeColor="background1"/>
                <w:sz w:val="18"/>
                <w:szCs w:val="18"/>
                <w:lang w:eastAsia="es-CO"/>
              </w:rPr>
              <w:t>Ago</w:t>
            </w:r>
            <w:proofErr w:type="spellEnd"/>
          </w:p>
        </w:tc>
        <w:tc>
          <w:tcPr>
            <w:tcW w:w="596" w:type="dxa"/>
            <w:shd w:val="clear" w:color="auto" w:fill="A6A6A6" w:themeFill="background1" w:themeFillShade="A6"/>
            <w:noWrap/>
            <w:vAlign w:val="center"/>
            <w:hideMark/>
          </w:tcPr>
          <w:p w14:paraId="4DA018C6" w14:textId="1F529D3C"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proofErr w:type="spellStart"/>
            <w:r w:rsidRPr="00392405">
              <w:rPr>
                <w:rFonts w:ascii="Calibri" w:eastAsia="Times New Roman" w:hAnsi="Calibri" w:cs="Calibri"/>
                <w:b/>
                <w:bCs/>
                <w:color w:val="FFFFFF" w:themeColor="background1"/>
                <w:sz w:val="18"/>
                <w:szCs w:val="18"/>
                <w:lang w:eastAsia="es-CO"/>
              </w:rPr>
              <w:t>Sep</w:t>
            </w:r>
            <w:proofErr w:type="spellEnd"/>
          </w:p>
        </w:tc>
        <w:tc>
          <w:tcPr>
            <w:tcW w:w="559" w:type="dxa"/>
            <w:shd w:val="clear" w:color="auto" w:fill="A6A6A6" w:themeFill="background1" w:themeFillShade="A6"/>
            <w:noWrap/>
            <w:vAlign w:val="center"/>
            <w:hideMark/>
          </w:tcPr>
          <w:p w14:paraId="11E3371A" w14:textId="65B10252"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Oct</w:t>
            </w:r>
          </w:p>
        </w:tc>
        <w:tc>
          <w:tcPr>
            <w:tcW w:w="567" w:type="dxa"/>
            <w:shd w:val="clear" w:color="auto" w:fill="A6A6A6" w:themeFill="background1" w:themeFillShade="A6"/>
            <w:noWrap/>
            <w:vAlign w:val="center"/>
            <w:hideMark/>
          </w:tcPr>
          <w:p w14:paraId="54C5ABBF" w14:textId="355A1F3A"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Nov</w:t>
            </w:r>
          </w:p>
        </w:tc>
        <w:tc>
          <w:tcPr>
            <w:tcW w:w="567" w:type="dxa"/>
            <w:shd w:val="clear" w:color="auto" w:fill="A6A6A6" w:themeFill="background1" w:themeFillShade="A6"/>
            <w:noWrap/>
            <w:vAlign w:val="center"/>
            <w:hideMark/>
          </w:tcPr>
          <w:p w14:paraId="3E5AAD48" w14:textId="30E8038B" w:rsidR="00C926A9" w:rsidRPr="00392405" w:rsidRDefault="00C926A9" w:rsidP="00C926A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Dic</w:t>
            </w:r>
          </w:p>
        </w:tc>
      </w:tr>
      <w:tr w:rsidR="00771191" w:rsidRPr="00C926A9" w14:paraId="366201BF" w14:textId="77777777" w:rsidTr="009760A0">
        <w:trPr>
          <w:trHeight w:val="300"/>
          <w:jc w:val="center"/>
        </w:trPr>
        <w:tc>
          <w:tcPr>
            <w:tcW w:w="1702" w:type="dxa"/>
            <w:shd w:val="clear" w:color="auto" w:fill="D9D9D9" w:themeFill="background1" w:themeFillShade="D9"/>
            <w:noWrap/>
            <w:vAlign w:val="center"/>
            <w:hideMark/>
          </w:tcPr>
          <w:p w14:paraId="6DE91FB0" w14:textId="77777777" w:rsidR="00771191" w:rsidRPr="00392405" w:rsidRDefault="00771191">
            <w:pPr>
              <w:spacing w:after="0" w:line="240" w:lineRule="auto"/>
              <w:jc w:val="both"/>
              <w:rPr>
                <w:rFonts w:ascii="Calibri" w:eastAsia="Times New Roman" w:hAnsi="Calibri" w:cs="Calibri"/>
                <w:b/>
                <w:bCs/>
                <w:sz w:val="18"/>
                <w:szCs w:val="18"/>
                <w:lang w:eastAsia="es-CO"/>
              </w:rPr>
            </w:pPr>
            <w:r w:rsidRPr="00392405">
              <w:rPr>
                <w:rFonts w:ascii="Calibri" w:eastAsia="Times New Roman" w:hAnsi="Calibri" w:cs="Calibri"/>
                <w:b/>
                <w:bCs/>
                <w:sz w:val="18"/>
                <w:szCs w:val="18"/>
                <w:lang w:eastAsia="es-CO"/>
              </w:rPr>
              <w:t>Consultas en el IVR Transaccional</w:t>
            </w:r>
          </w:p>
        </w:tc>
        <w:tc>
          <w:tcPr>
            <w:tcW w:w="559" w:type="dxa"/>
            <w:shd w:val="clear" w:color="auto" w:fill="D9D9D9" w:themeFill="background1" w:themeFillShade="D9"/>
            <w:noWrap/>
            <w:vAlign w:val="center"/>
            <w:hideMark/>
          </w:tcPr>
          <w:p w14:paraId="23718DB6"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170</w:t>
            </w:r>
          </w:p>
        </w:tc>
        <w:tc>
          <w:tcPr>
            <w:tcW w:w="596" w:type="dxa"/>
            <w:shd w:val="clear" w:color="auto" w:fill="D9D9D9" w:themeFill="background1" w:themeFillShade="D9"/>
            <w:noWrap/>
            <w:vAlign w:val="center"/>
            <w:hideMark/>
          </w:tcPr>
          <w:p w14:paraId="565652D0"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232</w:t>
            </w:r>
          </w:p>
        </w:tc>
        <w:tc>
          <w:tcPr>
            <w:tcW w:w="559" w:type="dxa"/>
            <w:shd w:val="clear" w:color="auto" w:fill="D9D9D9" w:themeFill="background1" w:themeFillShade="D9"/>
            <w:noWrap/>
            <w:vAlign w:val="center"/>
            <w:hideMark/>
          </w:tcPr>
          <w:p w14:paraId="48B3CB48"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184</w:t>
            </w:r>
          </w:p>
        </w:tc>
        <w:tc>
          <w:tcPr>
            <w:tcW w:w="559" w:type="dxa"/>
            <w:shd w:val="clear" w:color="auto" w:fill="D9D9D9" w:themeFill="background1" w:themeFillShade="D9"/>
            <w:noWrap/>
            <w:vAlign w:val="center"/>
            <w:hideMark/>
          </w:tcPr>
          <w:p w14:paraId="348A5B34"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178</w:t>
            </w:r>
          </w:p>
        </w:tc>
        <w:tc>
          <w:tcPr>
            <w:tcW w:w="559" w:type="dxa"/>
            <w:shd w:val="clear" w:color="auto" w:fill="D9D9D9" w:themeFill="background1" w:themeFillShade="D9"/>
            <w:noWrap/>
            <w:vAlign w:val="center"/>
            <w:hideMark/>
          </w:tcPr>
          <w:p w14:paraId="3AD9AFC2"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33</w:t>
            </w:r>
          </w:p>
        </w:tc>
        <w:tc>
          <w:tcPr>
            <w:tcW w:w="559" w:type="dxa"/>
            <w:shd w:val="clear" w:color="auto" w:fill="D9D9D9" w:themeFill="background1" w:themeFillShade="D9"/>
            <w:noWrap/>
            <w:vAlign w:val="center"/>
            <w:hideMark/>
          </w:tcPr>
          <w:p w14:paraId="4C388576"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83</w:t>
            </w:r>
          </w:p>
        </w:tc>
        <w:tc>
          <w:tcPr>
            <w:tcW w:w="559" w:type="dxa"/>
            <w:shd w:val="clear" w:color="auto" w:fill="D9D9D9" w:themeFill="background1" w:themeFillShade="D9"/>
            <w:noWrap/>
            <w:vAlign w:val="center"/>
            <w:hideMark/>
          </w:tcPr>
          <w:p w14:paraId="2F64CD7F"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783</w:t>
            </w:r>
          </w:p>
        </w:tc>
        <w:tc>
          <w:tcPr>
            <w:tcW w:w="559" w:type="dxa"/>
            <w:shd w:val="clear" w:color="auto" w:fill="D9D9D9" w:themeFill="background1" w:themeFillShade="D9"/>
            <w:noWrap/>
            <w:vAlign w:val="center"/>
            <w:hideMark/>
          </w:tcPr>
          <w:p w14:paraId="492C3B81"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975</w:t>
            </w:r>
          </w:p>
        </w:tc>
        <w:tc>
          <w:tcPr>
            <w:tcW w:w="596" w:type="dxa"/>
            <w:shd w:val="clear" w:color="auto" w:fill="D9D9D9" w:themeFill="background1" w:themeFillShade="D9"/>
            <w:noWrap/>
            <w:vAlign w:val="center"/>
            <w:hideMark/>
          </w:tcPr>
          <w:p w14:paraId="40F3B0CF"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1.250</w:t>
            </w:r>
          </w:p>
        </w:tc>
        <w:tc>
          <w:tcPr>
            <w:tcW w:w="559" w:type="dxa"/>
            <w:shd w:val="clear" w:color="auto" w:fill="D9D9D9" w:themeFill="background1" w:themeFillShade="D9"/>
            <w:noWrap/>
            <w:vAlign w:val="center"/>
            <w:hideMark/>
          </w:tcPr>
          <w:p w14:paraId="5FD2D315"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999</w:t>
            </w:r>
          </w:p>
        </w:tc>
        <w:tc>
          <w:tcPr>
            <w:tcW w:w="567" w:type="dxa"/>
            <w:shd w:val="clear" w:color="auto" w:fill="D9D9D9" w:themeFill="background1" w:themeFillShade="D9"/>
            <w:noWrap/>
            <w:vAlign w:val="center"/>
            <w:hideMark/>
          </w:tcPr>
          <w:p w14:paraId="35F8BD52"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781</w:t>
            </w:r>
          </w:p>
        </w:tc>
        <w:tc>
          <w:tcPr>
            <w:tcW w:w="567" w:type="dxa"/>
            <w:shd w:val="clear" w:color="auto" w:fill="D9D9D9" w:themeFill="background1" w:themeFillShade="D9"/>
            <w:noWrap/>
            <w:vAlign w:val="center"/>
            <w:hideMark/>
          </w:tcPr>
          <w:p w14:paraId="2283D3D3" w14:textId="77777777" w:rsidR="00771191" w:rsidRPr="00392405" w:rsidRDefault="00771191" w:rsidP="00C926A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768</w:t>
            </w:r>
          </w:p>
        </w:tc>
      </w:tr>
    </w:tbl>
    <w:p w14:paraId="68E9C9C9" w14:textId="1F2ACCA8" w:rsidR="00771191" w:rsidRPr="00C926A9" w:rsidRDefault="00771191" w:rsidP="00C926A9">
      <w:pPr>
        <w:jc w:val="center"/>
        <w:rPr>
          <w:b/>
          <w:sz w:val="20"/>
          <w:szCs w:val="20"/>
        </w:rPr>
      </w:pPr>
      <w:r w:rsidRPr="00C926A9">
        <w:rPr>
          <w:b/>
          <w:sz w:val="20"/>
          <w:szCs w:val="20"/>
        </w:rPr>
        <w:t xml:space="preserve">Fuente: estadísticas del </w:t>
      </w:r>
      <w:proofErr w:type="spellStart"/>
      <w:proofErr w:type="gramStart"/>
      <w:r w:rsidRPr="00C926A9">
        <w:rPr>
          <w:b/>
          <w:sz w:val="20"/>
          <w:szCs w:val="20"/>
        </w:rPr>
        <w:t>Call</w:t>
      </w:r>
      <w:proofErr w:type="spellEnd"/>
      <w:r w:rsidRPr="00C926A9">
        <w:rPr>
          <w:b/>
          <w:sz w:val="20"/>
          <w:szCs w:val="20"/>
        </w:rPr>
        <w:t xml:space="preserve"> Center</w:t>
      </w:r>
      <w:proofErr w:type="gramEnd"/>
      <w:r w:rsidRPr="00C926A9">
        <w:rPr>
          <w:b/>
          <w:sz w:val="20"/>
          <w:szCs w:val="20"/>
        </w:rPr>
        <w:t xml:space="preserve"> 2020</w:t>
      </w:r>
      <w:r w:rsidR="009760A0">
        <w:rPr>
          <w:b/>
          <w:sz w:val="20"/>
          <w:szCs w:val="20"/>
        </w:rPr>
        <w:t>. Corte a 31 de diciembre del 2020.</w:t>
      </w:r>
    </w:p>
    <w:p w14:paraId="6BEF1635" w14:textId="0271F710" w:rsidR="00771191" w:rsidRPr="00392405" w:rsidRDefault="00771191" w:rsidP="00771191">
      <w:pPr>
        <w:jc w:val="both"/>
        <w:rPr>
          <w:rFonts w:asciiTheme="majorHAnsi" w:hAnsiTheme="majorHAnsi" w:cstheme="majorHAnsi"/>
          <w:color w:val="404040" w:themeColor="text1" w:themeTint="BF"/>
        </w:rPr>
      </w:pPr>
      <w:r w:rsidRPr="00392405">
        <w:rPr>
          <w:rFonts w:asciiTheme="majorHAnsi" w:hAnsiTheme="majorHAnsi" w:cstheme="majorHAnsi"/>
          <w:color w:val="404040" w:themeColor="text1" w:themeTint="BF"/>
        </w:rPr>
        <w:t>Por otra parte, se brind</w:t>
      </w:r>
      <w:r w:rsidR="004745DD" w:rsidRPr="00392405">
        <w:rPr>
          <w:rFonts w:asciiTheme="majorHAnsi" w:hAnsiTheme="majorHAnsi" w:cstheme="majorHAnsi"/>
          <w:color w:val="404040" w:themeColor="text1" w:themeTint="BF"/>
        </w:rPr>
        <w:t>ó</w:t>
      </w:r>
      <w:r w:rsidRPr="00392405">
        <w:rPr>
          <w:rFonts w:asciiTheme="majorHAnsi" w:hAnsiTheme="majorHAnsi" w:cstheme="majorHAnsi"/>
          <w:color w:val="404040" w:themeColor="text1" w:themeTint="BF"/>
        </w:rPr>
        <w:t xml:space="preserve"> información a los usuarios a través del CHAT de la entidad el cual se hace visible una vez se ingresa a la página web. </w:t>
      </w:r>
      <w:r w:rsidR="00C926A9" w:rsidRPr="00392405">
        <w:rPr>
          <w:rFonts w:asciiTheme="majorHAnsi" w:hAnsiTheme="majorHAnsi" w:cstheme="majorHAnsi"/>
          <w:color w:val="404040" w:themeColor="text1" w:themeTint="BF"/>
        </w:rPr>
        <w:t>C</w:t>
      </w:r>
      <w:r w:rsidRPr="00392405">
        <w:rPr>
          <w:rFonts w:asciiTheme="majorHAnsi" w:hAnsiTheme="majorHAnsi" w:cstheme="majorHAnsi"/>
          <w:color w:val="404040" w:themeColor="text1" w:themeTint="BF"/>
        </w:rPr>
        <w:t>on el fin de dar mayor agilidad en la respuesta a los usuarios, se cuenta con una base de datos con las posible</w:t>
      </w:r>
      <w:r w:rsidR="008D6C09" w:rsidRPr="00392405">
        <w:rPr>
          <w:rFonts w:asciiTheme="majorHAnsi" w:hAnsiTheme="majorHAnsi" w:cstheme="majorHAnsi"/>
          <w:color w:val="404040" w:themeColor="text1" w:themeTint="BF"/>
        </w:rPr>
        <w:t>s</w:t>
      </w:r>
      <w:r w:rsidRPr="00392405">
        <w:rPr>
          <w:rFonts w:asciiTheme="majorHAnsi" w:hAnsiTheme="majorHAnsi" w:cstheme="majorHAnsi"/>
          <w:color w:val="404040" w:themeColor="text1" w:themeTint="BF"/>
        </w:rPr>
        <w:t xml:space="preserve"> respuestas según el tema consultado (resultado de preguntas más reiteradas y atendidas por los agentes) de tal manera que nuestros agentes ingresan y copian la respuesta según sea el caso, brindando la información de forma clara, concisa y rápida.</w:t>
      </w:r>
    </w:p>
    <w:p w14:paraId="4E33E890" w14:textId="14D80E2E" w:rsidR="00771191" w:rsidRPr="00C926A9" w:rsidRDefault="00C926A9" w:rsidP="00771191">
      <w:pPr>
        <w:jc w:val="center"/>
        <w:rPr>
          <w:b/>
          <w:bCs/>
          <w:sz w:val="20"/>
          <w:szCs w:val="20"/>
        </w:rPr>
      </w:pPr>
      <w:r w:rsidRPr="00C926A9">
        <w:rPr>
          <w:b/>
          <w:bCs/>
          <w:sz w:val="20"/>
          <w:szCs w:val="20"/>
        </w:rPr>
        <w:t>Tabla N</w:t>
      </w:r>
      <w:r w:rsidR="004C5C19">
        <w:rPr>
          <w:b/>
          <w:bCs/>
          <w:sz w:val="20"/>
          <w:szCs w:val="20"/>
        </w:rPr>
        <w:t>o</w:t>
      </w:r>
      <w:r w:rsidRPr="00C926A9">
        <w:rPr>
          <w:b/>
          <w:bCs/>
          <w:sz w:val="20"/>
          <w:szCs w:val="20"/>
        </w:rPr>
        <w:t xml:space="preserve">. </w:t>
      </w:r>
      <w:r w:rsidR="004C5C19">
        <w:rPr>
          <w:b/>
          <w:bCs/>
          <w:sz w:val="20"/>
          <w:szCs w:val="20"/>
        </w:rPr>
        <w:t>11. D</w:t>
      </w:r>
      <w:r w:rsidR="00771191" w:rsidRPr="00C926A9">
        <w:rPr>
          <w:b/>
          <w:bCs/>
          <w:sz w:val="20"/>
          <w:szCs w:val="20"/>
        </w:rPr>
        <w:t>atos mensuales de atención al CHAT de la entidad</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3"/>
        <w:gridCol w:w="567"/>
        <w:gridCol w:w="567"/>
        <w:gridCol w:w="587"/>
        <w:gridCol w:w="567"/>
        <w:gridCol w:w="567"/>
        <w:gridCol w:w="567"/>
        <w:gridCol w:w="425"/>
        <w:gridCol w:w="596"/>
        <w:gridCol w:w="660"/>
        <w:gridCol w:w="616"/>
        <w:gridCol w:w="518"/>
        <w:gridCol w:w="567"/>
      </w:tblGrid>
      <w:tr w:rsidR="008D6C09" w:rsidRPr="008D6C09" w14:paraId="370247C7" w14:textId="77777777" w:rsidTr="004745DD">
        <w:trPr>
          <w:trHeight w:val="915"/>
          <w:tblHeader/>
          <w:jc w:val="center"/>
        </w:trPr>
        <w:tc>
          <w:tcPr>
            <w:tcW w:w="1833" w:type="dxa"/>
            <w:shd w:val="clear" w:color="auto" w:fill="A6A6A6" w:themeFill="background1" w:themeFillShade="A6"/>
            <w:noWrap/>
            <w:vAlign w:val="center"/>
            <w:hideMark/>
          </w:tcPr>
          <w:p w14:paraId="386DB926" w14:textId="77777777" w:rsidR="008D6C09" w:rsidRPr="00392405" w:rsidRDefault="008D6C09" w:rsidP="008D6C09">
            <w:pPr>
              <w:spacing w:after="0" w:line="240" w:lineRule="auto"/>
              <w:jc w:val="both"/>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Datos Mensuales línea 7600</w:t>
            </w:r>
          </w:p>
        </w:tc>
        <w:tc>
          <w:tcPr>
            <w:tcW w:w="567" w:type="dxa"/>
            <w:shd w:val="clear" w:color="auto" w:fill="A6A6A6" w:themeFill="background1" w:themeFillShade="A6"/>
            <w:noWrap/>
            <w:vAlign w:val="center"/>
            <w:hideMark/>
          </w:tcPr>
          <w:p w14:paraId="6464C2AA" w14:textId="574F7263"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Ene</w:t>
            </w:r>
          </w:p>
        </w:tc>
        <w:tc>
          <w:tcPr>
            <w:tcW w:w="567" w:type="dxa"/>
            <w:shd w:val="clear" w:color="auto" w:fill="A6A6A6" w:themeFill="background1" w:themeFillShade="A6"/>
            <w:noWrap/>
            <w:vAlign w:val="center"/>
            <w:hideMark/>
          </w:tcPr>
          <w:p w14:paraId="088CE820" w14:textId="532360FB"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Feb</w:t>
            </w:r>
          </w:p>
        </w:tc>
        <w:tc>
          <w:tcPr>
            <w:tcW w:w="587" w:type="dxa"/>
            <w:shd w:val="clear" w:color="auto" w:fill="A6A6A6" w:themeFill="background1" w:themeFillShade="A6"/>
            <w:noWrap/>
            <w:vAlign w:val="center"/>
            <w:hideMark/>
          </w:tcPr>
          <w:p w14:paraId="20B1CA7A" w14:textId="0003A3BA"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Mar</w:t>
            </w:r>
          </w:p>
        </w:tc>
        <w:tc>
          <w:tcPr>
            <w:tcW w:w="567" w:type="dxa"/>
            <w:shd w:val="clear" w:color="auto" w:fill="A6A6A6" w:themeFill="background1" w:themeFillShade="A6"/>
            <w:noWrap/>
            <w:vAlign w:val="center"/>
            <w:hideMark/>
          </w:tcPr>
          <w:p w14:paraId="5FB15C4C" w14:textId="4A7A4671"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Abr</w:t>
            </w:r>
          </w:p>
        </w:tc>
        <w:tc>
          <w:tcPr>
            <w:tcW w:w="567" w:type="dxa"/>
            <w:shd w:val="clear" w:color="auto" w:fill="A6A6A6" w:themeFill="background1" w:themeFillShade="A6"/>
            <w:noWrap/>
            <w:vAlign w:val="center"/>
            <w:hideMark/>
          </w:tcPr>
          <w:p w14:paraId="322EAF5E" w14:textId="5BD3D9CA"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May</w:t>
            </w:r>
          </w:p>
        </w:tc>
        <w:tc>
          <w:tcPr>
            <w:tcW w:w="567" w:type="dxa"/>
            <w:shd w:val="clear" w:color="auto" w:fill="A6A6A6" w:themeFill="background1" w:themeFillShade="A6"/>
            <w:noWrap/>
            <w:vAlign w:val="center"/>
            <w:hideMark/>
          </w:tcPr>
          <w:p w14:paraId="440A883C" w14:textId="48DB3542"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Jun</w:t>
            </w:r>
          </w:p>
        </w:tc>
        <w:tc>
          <w:tcPr>
            <w:tcW w:w="425" w:type="dxa"/>
            <w:shd w:val="clear" w:color="auto" w:fill="A6A6A6" w:themeFill="background1" w:themeFillShade="A6"/>
            <w:noWrap/>
            <w:vAlign w:val="center"/>
            <w:hideMark/>
          </w:tcPr>
          <w:p w14:paraId="63192C87" w14:textId="664A7A26"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Jul</w:t>
            </w:r>
          </w:p>
        </w:tc>
        <w:tc>
          <w:tcPr>
            <w:tcW w:w="596" w:type="dxa"/>
            <w:shd w:val="clear" w:color="auto" w:fill="A6A6A6" w:themeFill="background1" w:themeFillShade="A6"/>
            <w:noWrap/>
            <w:vAlign w:val="center"/>
            <w:hideMark/>
          </w:tcPr>
          <w:p w14:paraId="57CE22DD" w14:textId="084E63BB"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proofErr w:type="spellStart"/>
            <w:r w:rsidRPr="00392405">
              <w:rPr>
                <w:rFonts w:ascii="Calibri" w:eastAsia="Times New Roman" w:hAnsi="Calibri" w:cs="Calibri"/>
                <w:b/>
                <w:bCs/>
                <w:color w:val="FFFFFF" w:themeColor="background1"/>
                <w:sz w:val="18"/>
                <w:szCs w:val="18"/>
                <w:lang w:eastAsia="es-CO"/>
              </w:rPr>
              <w:t>Ago</w:t>
            </w:r>
            <w:proofErr w:type="spellEnd"/>
          </w:p>
        </w:tc>
        <w:tc>
          <w:tcPr>
            <w:tcW w:w="660" w:type="dxa"/>
            <w:shd w:val="clear" w:color="auto" w:fill="A6A6A6" w:themeFill="background1" w:themeFillShade="A6"/>
            <w:noWrap/>
            <w:vAlign w:val="center"/>
            <w:hideMark/>
          </w:tcPr>
          <w:p w14:paraId="1A1C60BD" w14:textId="4833E478"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proofErr w:type="spellStart"/>
            <w:r w:rsidRPr="00392405">
              <w:rPr>
                <w:rFonts w:ascii="Calibri" w:eastAsia="Times New Roman" w:hAnsi="Calibri" w:cs="Calibri"/>
                <w:b/>
                <w:bCs/>
                <w:color w:val="FFFFFF" w:themeColor="background1"/>
                <w:sz w:val="18"/>
                <w:szCs w:val="18"/>
                <w:lang w:eastAsia="es-CO"/>
              </w:rPr>
              <w:t>Sep</w:t>
            </w:r>
            <w:proofErr w:type="spellEnd"/>
          </w:p>
        </w:tc>
        <w:tc>
          <w:tcPr>
            <w:tcW w:w="616" w:type="dxa"/>
            <w:shd w:val="clear" w:color="auto" w:fill="A6A6A6" w:themeFill="background1" w:themeFillShade="A6"/>
            <w:noWrap/>
            <w:vAlign w:val="center"/>
            <w:hideMark/>
          </w:tcPr>
          <w:p w14:paraId="4DB7EE14" w14:textId="249F1D65"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Oct</w:t>
            </w:r>
          </w:p>
        </w:tc>
        <w:tc>
          <w:tcPr>
            <w:tcW w:w="518" w:type="dxa"/>
            <w:shd w:val="clear" w:color="auto" w:fill="A6A6A6" w:themeFill="background1" w:themeFillShade="A6"/>
            <w:noWrap/>
            <w:vAlign w:val="center"/>
            <w:hideMark/>
          </w:tcPr>
          <w:p w14:paraId="243550AE" w14:textId="75F99BDF"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Nov</w:t>
            </w:r>
          </w:p>
        </w:tc>
        <w:tc>
          <w:tcPr>
            <w:tcW w:w="567" w:type="dxa"/>
            <w:shd w:val="clear" w:color="auto" w:fill="A6A6A6" w:themeFill="background1" w:themeFillShade="A6"/>
            <w:noWrap/>
            <w:vAlign w:val="center"/>
            <w:hideMark/>
          </w:tcPr>
          <w:p w14:paraId="2C64EDC4" w14:textId="6AD37205" w:rsidR="008D6C09" w:rsidRPr="00392405" w:rsidRDefault="008D6C09" w:rsidP="008D6C09">
            <w:pPr>
              <w:spacing w:after="0" w:line="240" w:lineRule="auto"/>
              <w:jc w:val="center"/>
              <w:rPr>
                <w:rFonts w:ascii="Calibri" w:eastAsia="Times New Roman" w:hAnsi="Calibri" w:cs="Calibri"/>
                <w:b/>
                <w:bCs/>
                <w:color w:val="FFFFFF" w:themeColor="background1"/>
                <w:sz w:val="18"/>
                <w:szCs w:val="18"/>
                <w:lang w:eastAsia="es-CO"/>
              </w:rPr>
            </w:pPr>
            <w:r w:rsidRPr="00392405">
              <w:rPr>
                <w:rFonts w:ascii="Calibri" w:eastAsia="Times New Roman" w:hAnsi="Calibri" w:cs="Calibri"/>
                <w:b/>
                <w:bCs/>
                <w:color w:val="FFFFFF" w:themeColor="background1"/>
                <w:sz w:val="18"/>
                <w:szCs w:val="18"/>
                <w:lang w:eastAsia="es-CO"/>
              </w:rPr>
              <w:t>Dic</w:t>
            </w:r>
          </w:p>
        </w:tc>
      </w:tr>
      <w:tr w:rsidR="008D6C09" w:rsidRPr="008D6C09" w14:paraId="3CD49322" w14:textId="77777777" w:rsidTr="004745DD">
        <w:trPr>
          <w:trHeight w:val="315"/>
          <w:jc w:val="center"/>
        </w:trPr>
        <w:tc>
          <w:tcPr>
            <w:tcW w:w="1833" w:type="dxa"/>
            <w:shd w:val="clear" w:color="auto" w:fill="D9D9D9" w:themeFill="background1" w:themeFillShade="D9"/>
            <w:noWrap/>
            <w:vAlign w:val="center"/>
            <w:hideMark/>
          </w:tcPr>
          <w:p w14:paraId="6D887362" w14:textId="77777777" w:rsidR="00771191" w:rsidRPr="00392405" w:rsidRDefault="00771191">
            <w:pPr>
              <w:spacing w:after="0" w:line="240" w:lineRule="auto"/>
              <w:jc w:val="both"/>
              <w:rPr>
                <w:rFonts w:ascii="Calibri" w:eastAsia="Times New Roman" w:hAnsi="Calibri" w:cs="Calibri"/>
                <w:b/>
                <w:bCs/>
                <w:sz w:val="18"/>
                <w:szCs w:val="18"/>
                <w:lang w:eastAsia="es-CO"/>
              </w:rPr>
            </w:pPr>
            <w:r w:rsidRPr="00392405">
              <w:rPr>
                <w:rFonts w:ascii="Calibri" w:eastAsia="Times New Roman" w:hAnsi="Calibri" w:cs="Calibri"/>
                <w:b/>
                <w:bCs/>
                <w:sz w:val="18"/>
                <w:szCs w:val="18"/>
                <w:lang w:eastAsia="es-CO"/>
              </w:rPr>
              <w:t>CHAT Atendidos</w:t>
            </w:r>
          </w:p>
        </w:tc>
        <w:tc>
          <w:tcPr>
            <w:tcW w:w="567" w:type="dxa"/>
            <w:shd w:val="clear" w:color="auto" w:fill="D9D9D9" w:themeFill="background1" w:themeFillShade="D9"/>
            <w:noWrap/>
            <w:vAlign w:val="bottom"/>
            <w:hideMark/>
          </w:tcPr>
          <w:p w14:paraId="26BF6B7E"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174</w:t>
            </w:r>
          </w:p>
        </w:tc>
        <w:tc>
          <w:tcPr>
            <w:tcW w:w="567" w:type="dxa"/>
            <w:shd w:val="clear" w:color="auto" w:fill="D9D9D9" w:themeFill="background1" w:themeFillShade="D9"/>
            <w:noWrap/>
            <w:vAlign w:val="bottom"/>
            <w:hideMark/>
          </w:tcPr>
          <w:p w14:paraId="188B820A"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244</w:t>
            </w:r>
          </w:p>
        </w:tc>
        <w:tc>
          <w:tcPr>
            <w:tcW w:w="587" w:type="dxa"/>
            <w:shd w:val="clear" w:color="auto" w:fill="D9D9D9" w:themeFill="background1" w:themeFillShade="D9"/>
            <w:noWrap/>
            <w:vAlign w:val="bottom"/>
            <w:hideMark/>
          </w:tcPr>
          <w:p w14:paraId="3B087520"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372</w:t>
            </w:r>
          </w:p>
        </w:tc>
        <w:tc>
          <w:tcPr>
            <w:tcW w:w="567" w:type="dxa"/>
            <w:shd w:val="clear" w:color="auto" w:fill="D9D9D9" w:themeFill="background1" w:themeFillShade="D9"/>
            <w:noWrap/>
            <w:vAlign w:val="bottom"/>
            <w:hideMark/>
          </w:tcPr>
          <w:p w14:paraId="4E822F01"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200</w:t>
            </w:r>
          </w:p>
        </w:tc>
        <w:tc>
          <w:tcPr>
            <w:tcW w:w="567" w:type="dxa"/>
            <w:shd w:val="clear" w:color="auto" w:fill="D9D9D9" w:themeFill="background1" w:themeFillShade="D9"/>
            <w:noWrap/>
            <w:vAlign w:val="bottom"/>
            <w:hideMark/>
          </w:tcPr>
          <w:p w14:paraId="73522628"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432</w:t>
            </w:r>
          </w:p>
        </w:tc>
        <w:tc>
          <w:tcPr>
            <w:tcW w:w="567" w:type="dxa"/>
            <w:shd w:val="clear" w:color="auto" w:fill="D9D9D9" w:themeFill="background1" w:themeFillShade="D9"/>
            <w:noWrap/>
            <w:vAlign w:val="bottom"/>
            <w:hideMark/>
          </w:tcPr>
          <w:p w14:paraId="318EC2D8"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ND</w:t>
            </w:r>
          </w:p>
        </w:tc>
        <w:tc>
          <w:tcPr>
            <w:tcW w:w="425" w:type="dxa"/>
            <w:shd w:val="clear" w:color="auto" w:fill="D9D9D9" w:themeFill="background1" w:themeFillShade="D9"/>
            <w:noWrap/>
            <w:vAlign w:val="bottom"/>
            <w:hideMark/>
          </w:tcPr>
          <w:p w14:paraId="4CD5AB1D"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ND</w:t>
            </w:r>
          </w:p>
        </w:tc>
        <w:tc>
          <w:tcPr>
            <w:tcW w:w="596" w:type="dxa"/>
            <w:shd w:val="clear" w:color="auto" w:fill="D9D9D9" w:themeFill="background1" w:themeFillShade="D9"/>
            <w:noWrap/>
            <w:vAlign w:val="bottom"/>
            <w:hideMark/>
          </w:tcPr>
          <w:p w14:paraId="3C125EC9"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1.202</w:t>
            </w:r>
          </w:p>
        </w:tc>
        <w:tc>
          <w:tcPr>
            <w:tcW w:w="660" w:type="dxa"/>
            <w:shd w:val="clear" w:color="auto" w:fill="D9D9D9" w:themeFill="background1" w:themeFillShade="D9"/>
            <w:noWrap/>
            <w:vAlign w:val="bottom"/>
            <w:hideMark/>
          </w:tcPr>
          <w:p w14:paraId="27CB2A66"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938</w:t>
            </w:r>
          </w:p>
        </w:tc>
        <w:tc>
          <w:tcPr>
            <w:tcW w:w="616" w:type="dxa"/>
            <w:shd w:val="clear" w:color="auto" w:fill="D9D9D9" w:themeFill="background1" w:themeFillShade="D9"/>
            <w:noWrap/>
            <w:vAlign w:val="bottom"/>
            <w:hideMark/>
          </w:tcPr>
          <w:p w14:paraId="38265BAE"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595</w:t>
            </w:r>
          </w:p>
        </w:tc>
        <w:tc>
          <w:tcPr>
            <w:tcW w:w="518" w:type="dxa"/>
            <w:shd w:val="clear" w:color="auto" w:fill="D9D9D9" w:themeFill="background1" w:themeFillShade="D9"/>
            <w:noWrap/>
            <w:vAlign w:val="bottom"/>
            <w:hideMark/>
          </w:tcPr>
          <w:p w14:paraId="3297E6C5"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795</w:t>
            </w:r>
          </w:p>
        </w:tc>
        <w:tc>
          <w:tcPr>
            <w:tcW w:w="567" w:type="dxa"/>
            <w:shd w:val="clear" w:color="auto" w:fill="D9D9D9" w:themeFill="background1" w:themeFillShade="D9"/>
            <w:noWrap/>
            <w:vAlign w:val="bottom"/>
            <w:hideMark/>
          </w:tcPr>
          <w:p w14:paraId="087CF520" w14:textId="77777777" w:rsidR="00771191" w:rsidRPr="00392405" w:rsidRDefault="00771191" w:rsidP="008D6C09">
            <w:pPr>
              <w:spacing w:after="0" w:line="240" w:lineRule="auto"/>
              <w:jc w:val="center"/>
              <w:rPr>
                <w:rFonts w:ascii="Calibri" w:eastAsia="Times New Roman" w:hAnsi="Calibri" w:cs="Calibri"/>
                <w:color w:val="000000"/>
                <w:sz w:val="18"/>
                <w:szCs w:val="18"/>
                <w:lang w:eastAsia="es-CO"/>
              </w:rPr>
            </w:pPr>
            <w:r w:rsidRPr="00392405">
              <w:rPr>
                <w:rFonts w:ascii="Calibri" w:eastAsia="Times New Roman" w:hAnsi="Calibri" w:cs="Calibri"/>
                <w:color w:val="000000"/>
                <w:sz w:val="18"/>
                <w:szCs w:val="18"/>
                <w:lang w:eastAsia="es-CO"/>
              </w:rPr>
              <w:t>562</w:t>
            </w:r>
          </w:p>
        </w:tc>
      </w:tr>
    </w:tbl>
    <w:p w14:paraId="421D5645" w14:textId="77777777" w:rsidR="00771191" w:rsidRPr="00C67313" w:rsidRDefault="00771191" w:rsidP="008D6C09">
      <w:pPr>
        <w:jc w:val="center"/>
        <w:rPr>
          <w:b/>
          <w:sz w:val="20"/>
          <w:szCs w:val="20"/>
        </w:rPr>
      </w:pPr>
      <w:r w:rsidRPr="00C67313">
        <w:rPr>
          <w:b/>
          <w:sz w:val="20"/>
          <w:szCs w:val="20"/>
        </w:rPr>
        <w:t xml:space="preserve">Fuente: estadísticas del </w:t>
      </w:r>
      <w:proofErr w:type="spellStart"/>
      <w:proofErr w:type="gramStart"/>
      <w:r w:rsidRPr="00C67313">
        <w:rPr>
          <w:b/>
          <w:sz w:val="20"/>
          <w:szCs w:val="20"/>
        </w:rPr>
        <w:t>Call</w:t>
      </w:r>
      <w:proofErr w:type="spellEnd"/>
      <w:r w:rsidRPr="00C67313">
        <w:rPr>
          <w:b/>
          <w:sz w:val="20"/>
          <w:szCs w:val="20"/>
        </w:rPr>
        <w:t xml:space="preserve"> Center</w:t>
      </w:r>
      <w:proofErr w:type="gramEnd"/>
      <w:r w:rsidRPr="00C67313">
        <w:rPr>
          <w:b/>
          <w:sz w:val="20"/>
          <w:szCs w:val="20"/>
        </w:rPr>
        <w:t xml:space="preserve"> 2020</w:t>
      </w:r>
    </w:p>
    <w:p w14:paraId="6EF301A6" w14:textId="691FC6F3" w:rsidR="004763DA" w:rsidRPr="00392405" w:rsidRDefault="004763DA" w:rsidP="004763DA">
      <w:pPr>
        <w:pStyle w:val="NormalWeb"/>
        <w:jc w:val="both"/>
        <w:rPr>
          <w:rFonts w:asciiTheme="majorHAnsi" w:eastAsiaTheme="minorHAnsi" w:hAnsiTheme="majorHAnsi" w:cstheme="majorHAnsi"/>
          <w:color w:val="404040" w:themeColor="text1" w:themeTint="BF"/>
          <w:sz w:val="22"/>
          <w:szCs w:val="22"/>
          <w:lang w:eastAsia="en-US"/>
        </w:rPr>
      </w:pPr>
      <w:r w:rsidRPr="00392405">
        <w:rPr>
          <w:rFonts w:asciiTheme="majorHAnsi" w:eastAsiaTheme="minorHAnsi" w:hAnsiTheme="majorHAnsi" w:cstheme="majorHAnsi"/>
          <w:color w:val="404040" w:themeColor="text1" w:themeTint="BF"/>
          <w:sz w:val="22"/>
          <w:szCs w:val="22"/>
          <w:lang w:eastAsia="en-US"/>
        </w:rPr>
        <w:t>El Sistema Distrital PQRS “Bogotá te escucha”, es el canal de recepción a través del cual se administran y gestionan las quejas, peticiones, reclamos, sugerencias, denuncias, solicitudes y felicitaciones, permitiendo el seguimiento y administración de las respuestas.</w:t>
      </w:r>
    </w:p>
    <w:p w14:paraId="3D51C70D" w14:textId="77777777" w:rsidR="00771191" w:rsidRPr="00392405" w:rsidRDefault="00771191" w:rsidP="00771191">
      <w:pPr>
        <w:pStyle w:val="NormalWeb"/>
        <w:jc w:val="both"/>
        <w:rPr>
          <w:rFonts w:asciiTheme="majorHAnsi" w:eastAsiaTheme="minorHAnsi" w:hAnsiTheme="majorHAnsi" w:cstheme="majorHAnsi"/>
          <w:color w:val="404040" w:themeColor="text1" w:themeTint="BF"/>
          <w:sz w:val="22"/>
          <w:szCs w:val="22"/>
          <w:lang w:eastAsia="en-US"/>
        </w:rPr>
      </w:pPr>
      <w:r w:rsidRPr="00392405">
        <w:rPr>
          <w:rFonts w:asciiTheme="majorHAnsi" w:eastAsiaTheme="minorHAnsi" w:hAnsiTheme="majorHAnsi" w:cstheme="majorHAnsi"/>
          <w:color w:val="404040" w:themeColor="text1" w:themeTint="BF"/>
          <w:sz w:val="22"/>
          <w:szCs w:val="22"/>
          <w:lang w:eastAsia="en-US"/>
        </w:rPr>
        <w:t>A través del sistema Distrital de Quejas y soluciones “Bogotá te escucha”, se realizó la administración, recepción, seguimiento al trámite y gestión de las PQRS, generando un informe mensual presentado ante el comité directivo respecto de las cifras de oportunidad, coherencia y claridad en la atención realizada por cada una de las dependencias de la Unidad, generando alertas en los casos que se requiere.</w:t>
      </w:r>
    </w:p>
    <w:p w14:paraId="054E25CD" w14:textId="77777777" w:rsidR="00771191" w:rsidRPr="00392405" w:rsidRDefault="00771191" w:rsidP="00771191">
      <w:pPr>
        <w:pStyle w:val="NormalWeb"/>
        <w:jc w:val="both"/>
        <w:rPr>
          <w:rFonts w:asciiTheme="majorHAnsi" w:eastAsiaTheme="minorHAnsi" w:hAnsiTheme="majorHAnsi" w:cstheme="majorHAnsi"/>
          <w:color w:val="404040" w:themeColor="text1" w:themeTint="BF"/>
          <w:sz w:val="22"/>
          <w:szCs w:val="22"/>
          <w:lang w:eastAsia="en-US"/>
        </w:rPr>
      </w:pPr>
      <w:r w:rsidRPr="00392405">
        <w:rPr>
          <w:rFonts w:asciiTheme="majorHAnsi" w:eastAsiaTheme="minorHAnsi" w:hAnsiTheme="majorHAnsi" w:cstheme="majorHAnsi"/>
          <w:color w:val="404040" w:themeColor="text1" w:themeTint="BF"/>
          <w:sz w:val="22"/>
          <w:szCs w:val="22"/>
          <w:lang w:eastAsia="en-US"/>
        </w:rPr>
        <w:t>Aun cuando durante la vigencia 2020, la cantidad de solicitudes duplicó las del año inmediatamente anterior, estas fueron atendidas dentro de los tiempos definidos con la calidad esperada, exceptuando 7 solicitudes que excedieron este tiempo, representando un 0.1% sobre el total de PQRS recibidas.</w:t>
      </w:r>
    </w:p>
    <w:p w14:paraId="7E547861" w14:textId="77777777" w:rsidR="008279CB" w:rsidRDefault="008279CB">
      <w:pPr>
        <w:rPr>
          <w:b/>
          <w:bCs/>
          <w:sz w:val="20"/>
          <w:szCs w:val="20"/>
        </w:rPr>
      </w:pPr>
      <w:r>
        <w:rPr>
          <w:b/>
          <w:bCs/>
          <w:sz w:val="20"/>
          <w:szCs w:val="20"/>
        </w:rPr>
        <w:br w:type="page"/>
      </w:r>
    </w:p>
    <w:p w14:paraId="220CE86A" w14:textId="7332C8F6" w:rsidR="00771191" w:rsidRPr="008D6C09" w:rsidRDefault="008D6C09" w:rsidP="008D6C09">
      <w:pPr>
        <w:jc w:val="center"/>
        <w:rPr>
          <w:b/>
          <w:bCs/>
          <w:sz w:val="20"/>
          <w:szCs w:val="20"/>
        </w:rPr>
      </w:pPr>
      <w:r>
        <w:rPr>
          <w:b/>
          <w:bCs/>
          <w:sz w:val="20"/>
          <w:szCs w:val="20"/>
        </w:rPr>
        <w:t>Tabla N</w:t>
      </w:r>
      <w:r w:rsidR="004C5C19">
        <w:rPr>
          <w:b/>
          <w:bCs/>
          <w:sz w:val="20"/>
          <w:szCs w:val="20"/>
        </w:rPr>
        <w:t>o</w:t>
      </w:r>
      <w:r>
        <w:rPr>
          <w:b/>
          <w:bCs/>
          <w:sz w:val="20"/>
          <w:szCs w:val="20"/>
        </w:rPr>
        <w:t>. 1</w:t>
      </w:r>
      <w:r w:rsidR="004C5C19">
        <w:rPr>
          <w:b/>
          <w:bCs/>
          <w:sz w:val="20"/>
          <w:szCs w:val="20"/>
        </w:rPr>
        <w:t>2. A</w:t>
      </w:r>
      <w:r w:rsidR="00771191" w:rsidRPr="008D6C09">
        <w:rPr>
          <w:b/>
          <w:bCs/>
          <w:sz w:val="20"/>
          <w:szCs w:val="20"/>
        </w:rPr>
        <w:t>tención de las PQRS a través del sistema Bogotá te Escucha 2020</w:t>
      </w:r>
    </w:p>
    <w:tbl>
      <w:tblPr>
        <w:tblpPr w:leftFromText="141" w:rightFromText="141" w:bottomFromText="160" w:vertAnchor="text" w:horzAnchor="margin" w:tblpXSpec="center" w:tblpY="127"/>
        <w:tblW w:w="9240" w:type="dxa"/>
        <w:tblCellMar>
          <w:left w:w="70" w:type="dxa"/>
          <w:right w:w="70" w:type="dxa"/>
        </w:tblCellMar>
        <w:tblLook w:val="04A0" w:firstRow="1" w:lastRow="0" w:firstColumn="1" w:lastColumn="0" w:noHBand="0" w:noVBand="1"/>
      </w:tblPr>
      <w:tblGrid>
        <w:gridCol w:w="660"/>
        <w:gridCol w:w="660"/>
        <w:gridCol w:w="660"/>
        <w:gridCol w:w="660"/>
        <w:gridCol w:w="660"/>
        <w:gridCol w:w="660"/>
        <w:gridCol w:w="660"/>
        <w:gridCol w:w="660"/>
        <w:gridCol w:w="660"/>
        <w:gridCol w:w="660"/>
        <w:gridCol w:w="660"/>
        <w:gridCol w:w="660"/>
        <w:gridCol w:w="660"/>
        <w:gridCol w:w="660"/>
      </w:tblGrid>
      <w:tr w:rsidR="00771191" w:rsidRPr="00F61466" w14:paraId="694CDE6C" w14:textId="77777777" w:rsidTr="008279CB">
        <w:trPr>
          <w:trHeight w:val="255"/>
          <w:tblHeader/>
        </w:trPr>
        <w:tc>
          <w:tcPr>
            <w:tcW w:w="660" w:type="dxa"/>
            <w:tcBorders>
              <w:top w:val="single" w:sz="4" w:space="0" w:color="8EA9DB"/>
              <w:left w:val="single" w:sz="4" w:space="0" w:color="8EA9DB"/>
              <w:bottom w:val="single" w:sz="4" w:space="0" w:color="8EA9DB"/>
              <w:right w:val="single" w:sz="4" w:space="0" w:color="8EA9DB"/>
            </w:tcBorders>
            <w:shd w:val="clear" w:color="auto" w:fill="A6A6A6" w:themeFill="background1" w:themeFillShade="A6"/>
            <w:noWrap/>
            <w:vAlign w:val="center"/>
            <w:hideMark/>
          </w:tcPr>
          <w:p w14:paraId="643CF429" w14:textId="77777777" w:rsidR="00771191" w:rsidRPr="00392405" w:rsidRDefault="00771191">
            <w:pPr>
              <w:spacing w:after="0" w:line="240" w:lineRule="auto"/>
              <w:jc w:val="both"/>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AÑO</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116FB7F1" w14:textId="0FBC915B"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E</w:t>
            </w:r>
            <w:r w:rsidR="00771191" w:rsidRPr="00392405">
              <w:rPr>
                <w:rFonts w:eastAsia="Times New Roman" w:cstheme="minorHAnsi"/>
                <w:b/>
                <w:bCs/>
                <w:color w:val="FFFFFF" w:themeColor="background1"/>
                <w:sz w:val="18"/>
                <w:szCs w:val="18"/>
                <w:lang w:eastAsia="es-CO"/>
              </w:rPr>
              <w:t>ne</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05F05360" w14:textId="7C12DAB7" w:rsidR="00771191" w:rsidRPr="00392405" w:rsidRDefault="00502492"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F</w:t>
            </w:r>
            <w:r w:rsidR="00771191" w:rsidRPr="00392405">
              <w:rPr>
                <w:rFonts w:eastAsia="Times New Roman" w:cstheme="minorHAnsi"/>
                <w:b/>
                <w:bCs/>
                <w:color w:val="FFFFFF" w:themeColor="background1"/>
                <w:sz w:val="18"/>
                <w:szCs w:val="18"/>
                <w:lang w:eastAsia="es-CO"/>
              </w:rPr>
              <w:t>eb</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6FBB2D8A" w14:textId="1D6C1220"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M</w:t>
            </w:r>
            <w:r w:rsidR="00771191" w:rsidRPr="00392405">
              <w:rPr>
                <w:rFonts w:eastAsia="Times New Roman" w:cstheme="minorHAnsi"/>
                <w:b/>
                <w:bCs/>
                <w:color w:val="FFFFFF" w:themeColor="background1"/>
                <w:sz w:val="18"/>
                <w:szCs w:val="18"/>
                <w:lang w:eastAsia="es-CO"/>
              </w:rPr>
              <w:t>ar</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7ACEF2A7" w14:textId="5CA042A3"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A</w:t>
            </w:r>
            <w:r w:rsidR="00771191" w:rsidRPr="00392405">
              <w:rPr>
                <w:rFonts w:eastAsia="Times New Roman" w:cstheme="minorHAnsi"/>
                <w:b/>
                <w:bCs/>
                <w:color w:val="FFFFFF" w:themeColor="background1"/>
                <w:sz w:val="18"/>
                <w:szCs w:val="18"/>
                <w:lang w:eastAsia="es-CO"/>
              </w:rPr>
              <w:t>br</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703FE3AE" w14:textId="4D71710D"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M</w:t>
            </w:r>
            <w:r w:rsidR="00771191" w:rsidRPr="00392405">
              <w:rPr>
                <w:rFonts w:eastAsia="Times New Roman" w:cstheme="minorHAnsi"/>
                <w:b/>
                <w:bCs/>
                <w:color w:val="FFFFFF" w:themeColor="background1"/>
                <w:sz w:val="18"/>
                <w:szCs w:val="18"/>
                <w:lang w:eastAsia="es-CO"/>
              </w:rPr>
              <w:t>ay</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5E0E8385" w14:textId="424B8913" w:rsidR="00771191" w:rsidRPr="00392405" w:rsidRDefault="00F73DB3"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J</w:t>
            </w:r>
            <w:r w:rsidR="00771191" w:rsidRPr="00392405">
              <w:rPr>
                <w:rFonts w:eastAsia="Times New Roman" w:cstheme="minorHAnsi"/>
                <w:b/>
                <w:bCs/>
                <w:color w:val="FFFFFF" w:themeColor="background1"/>
                <w:sz w:val="18"/>
                <w:szCs w:val="18"/>
                <w:lang w:eastAsia="es-CO"/>
              </w:rPr>
              <w:t>un</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6DD86226" w14:textId="0270F6A6"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J</w:t>
            </w:r>
            <w:r w:rsidR="00771191" w:rsidRPr="00392405">
              <w:rPr>
                <w:rFonts w:eastAsia="Times New Roman" w:cstheme="minorHAnsi"/>
                <w:b/>
                <w:bCs/>
                <w:color w:val="FFFFFF" w:themeColor="background1"/>
                <w:sz w:val="18"/>
                <w:szCs w:val="18"/>
                <w:lang w:eastAsia="es-CO"/>
              </w:rPr>
              <w:t>ul</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213A4E08" w14:textId="64D00464"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proofErr w:type="spellStart"/>
            <w:r w:rsidRPr="00392405">
              <w:rPr>
                <w:rFonts w:eastAsia="Times New Roman" w:cstheme="minorHAnsi"/>
                <w:b/>
                <w:bCs/>
                <w:color w:val="FFFFFF" w:themeColor="background1"/>
                <w:sz w:val="18"/>
                <w:szCs w:val="18"/>
                <w:lang w:eastAsia="es-CO"/>
              </w:rPr>
              <w:t>A</w:t>
            </w:r>
            <w:r w:rsidR="00771191" w:rsidRPr="00392405">
              <w:rPr>
                <w:rFonts w:eastAsia="Times New Roman" w:cstheme="minorHAnsi"/>
                <w:b/>
                <w:bCs/>
                <w:color w:val="FFFFFF" w:themeColor="background1"/>
                <w:sz w:val="18"/>
                <w:szCs w:val="18"/>
                <w:lang w:eastAsia="es-CO"/>
              </w:rPr>
              <w:t>go</w:t>
            </w:r>
            <w:proofErr w:type="spellEnd"/>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54D0570E" w14:textId="4EBF0853"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proofErr w:type="spellStart"/>
            <w:r w:rsidRPr="00392405">
              <w:rPr>
                <w:rFonts w:eastAsia="Times New Roman" w:cstheme="minorHAnsi"/>
                <w:b/>
                <w:bCs/>
                <w:color w:val="FFFFFF" w:themeColor="background1"/>
                <w:sz w:val="18"/>
                <w:szCs w:val="18"/>
                <w:lang w:eastAsia="es-CO"/>
              </w:rPr>
              <w:t>S</w:t>
            </w:r>
            <w:r w:rsidR="00771191" w:rsidRPr="00392405">
              <w:rPr>
                <w:rFonts w:eastAsia="Times New Roman" w:cstheme="minorHAnsi"/>
                <w:b/>
                <w:bCs/>
                <w:color w:val="FFFFFF" w:themeColor="background1"/>
                <w:sz w:val="18"/>
                <w:szCs w:val="18"/>
                <w:lang w:eastAsia="es-CO"/>
              </w:rPr>
              <w:t>ep</w:t>
            </w:r>
            <w:proofErr w:type="spellEnd"/>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57A89F3B" w14:textId="08B073DD"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O</w:t>
            </w:r>
            <w:r w:rsidR="00771191" w:rsidRPr="00392405">
              <w:rPr>
                <w:rFonts w:eastAsia="Times New Roman" w:cstheme="minorHAnsi"/>
                <w:b/>
                <w:bCs/>
                <w:color w:val="FFFFFF" w:themeColor="background1"/>
                <w:sz w:val="18"/>
                <w:szCs w:val="18"/>
                <w:lang w:eastAsia="es-CO"/>
              </w:rPr>
              <w:t>ct</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7AF190E4" w14:textId="2CADBDDC"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N</w:t>
            </w:r>
            <w:r w:rsidR="00771191" w:rsidRPr="00392405">
              <w:rPr>
                <w:rFonts w:eastAsia="Times New Roman" w:cstheme="minorHAnsi"/>
                <w:b/>
                <w:bCs/>
                <w:color w:val="FFFFFF" w:themeColor="background1"/>
                <w:sz w:val="18"/>
                <w:szCs w:val="18"/>
                <w:lang w:eastAsia="es-CO"/>
              </w:rPr>
              <w:t>ov</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205081B4" w14:textId="1EBF9674" w:rsidR="00771191" w:rsidRPr="00392405" w:rsidRDefault="00F61466"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D</w:t>
            </w:r>
            <w:r w:rsidR="00771191" w:rsidRPr="00392405">
              <w:rPr>
                <w:rFonts w:eastAsia="Times New Roman" w:cstheme="minorHAnsi"/>
                <w:b/>
                <w:bCs/>
                <w:color w:val="FFFFFF" w:themeColor="background1"/>
                <w:sz w:val="18"/>
                <w:szCs w:val="18"/>
                <w:lang w:eastAsia="es-CO"/>
              </w:rPr>
              <w:t>ic</w:t>
            </w:r>
          </w:p>
        </w:tc>
        <w:tc>
          <w:tcPr>
            <w:tcW w:w="660" w:type="dxa"/>
            <w:tcBorders>
              <w:top w:val="single" w:sz="4" w:space="0" w:color="8EA9DB"/>
              <w:left w:val="nil"/>
              <w:bottom w:val="single" w:sz="4" w:space="0" w:color="8EA9DB"/>
              <w:right w:val="single" w:sz="4" w:space="0" w:color="8EA9DB"/>
            </w:tcBorders>
            <w:shd w:val="clear" w:color="auto" w:fill="A6A6A6" w:themeFill="background1" w:themeFillShade="A6"/>
            <w:noWrap/>
            <w:vAlign w:val="center"/>
            <w:hideMark/>
          </w:tcPr>
          <w:p w14:paraId="4B8C8811" w14:textId="77777777" w:rsidR="00771191" w:rsidRPr="00392405" w:rsidRDefault="00771191" w:rsidP="00F61466">
            <w:pPr>
              <w:spacing w:after="0" w:line="240" w:lineRule="auto"/>
              <w:jc w:val="center"/>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TOTAL</w:t>
            </w:r>
          </w:p>
        </w:tc>
      </w:tr>
      <w:tr w:rsidR="00771191" w:rsidRPr="00F61466" w14:paraId="19E8FA8C" w14:textId="77777777" w:rsidTr="008279CB">
        <w:trPr>
          <w:trHeight w:val="255"/>
          <w:tblHeader/>
        </w:trPr>
        <w:tc>
          <w:tcPr>
            <w:tcW w:w="660" w:type="dxa"/>
            <w:tcBorders>
              <w:top w:val="nil"/>
              <w:left w:val="single" w:sz="4" w:space="0" w:color="8EA9DB"/>
              <w:bottom w:val="single" w:sz="4" w:space="0" w:color="8EA9DB"/>
              <w:right w:val="single" w:sz="4" w:space="0" w:color="8EA9DB"/>
            </w:tcBorders>
            <w:shd w:val="clear" w:color="auto" w:fill="A6A6A6" w:themeFill="background1" w:themeFillShade="A6"/>
            <w:noWrap/>
            <w:vAlign w:val="center"/>
            <w:hideMark/>
          </w:tcPr>
          <w:p w14:paraId="44FDC4CD" w14:textId="77777777" w:rsidR="00771191" w:rsidRPr="00392405" w:rsidRDefault="00771191">
            <w:pPr>
              <w:spacing w:after="0" w:line="240" w:lineRule="auto"/>
              <w:jc w:val="both"/>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2017</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5673D812"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70</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3534FE16"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233</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4D0459C6"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239</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3AF4DB38"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159</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5E8AC876"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135</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0D393DE6"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113</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8084AAA"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127</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212538BF"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113</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2BFEBAD3"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124</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651F669"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112</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7166F81A"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117</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1648F51C"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27</w:t>
            </w:r>
          </w:p>
        </w:tc>
        <w:tc>
          <w:tcPr>
            <w:tcW w:w="660" w:type="dxa"/>
            <w:tcBorders>
              <w:top w:val="nil"/>
              <w:left w:val="nil"/>
              <w:bottom w:val="single" w:sz="4" w:space="0" w:color="8EA9DB"/>
              <w:right w:val="single" w:sz="4" w:space="0" w:color="8EA9DB"/>
            </w:tcBorders>
            <w:shd w:val="clear" w:color="auto" w:fill="A6A6A6" w:themeFill="background1" w:themeFillShade="A6"/>
            <w:noWrap/>
            <w:vAlign w:val="center"/>
            <w:hideMark/>
          </w:tcPr>
          <w:p w14:paraId="07EFE9CC" w14:textId="77777777" w:rsidR="00771191" w:rsidRPr="00392405" w:rsidRDefault="00771191" w:rsidP="00F61466">
            <w:pPr>
              <w:spacing w:after="0" w:line="240" w:lineRule="auto"/>
              <w:jc w:val="center"/>
              <w:rPr>
                <w:rFonts w:eastAsia="Times New Roman" w:cstheme="minorHAnsi"/>
                <w:b/>
                <w:bCs/>
                <w:color w:val="000000" w:themeColor="text1"/>
                <w:sz w:val="18"/>
                <w:szCs w:val="18"/>
                <w:lang w:eastAsia="es-CO"/>
              </w:rPr>
            </w:pPr>
            <w:r w:rsidRPr="00392405">
              <w:rPr>
                <w:rFonts w:eastAsia="Times New Roman" w:cstheme="minorHAnsi"/>
                <w:b/>
                <w:bCs/>
                <w:color w:val="000000" w:themeColor="text1"/>
                <w:sz w:val="18"/>
                <w:szCs w:val="18"/>
                <w:lang w:eastAsia="es-CO"/>
              </w:rPr>
              <w:t>1569</w:t>
            </w:r>
          </w:p>
        </w:tc>
      </w:tr>
      <w:tr w:rsidR="00771191" w:rsidRPr="00F61466" w14:paraId="081A66A8" w14:textId="77777777" w:rsidTr="008279CB">
        <w:trPr>
          <w:trHeight w:val="255"/>
          <w:tblHeader/>
        </w:trPr>
        <w:tc>
          <w:tcPr>
            <w:tcW w:w="660" w:type="dxa"/>
            <w:tcBorders>
              <w:top w:val="nil"/>
              <w:left w:val="single" w:sz="4" w:space="0" w:color="8EA9DB"/>
              <w:bottom w:val="single" w:sz="4" w:space="0" w:color="8EA9DB"/>
              <w:right w:val="single" w:sz="4" w:space="0" w:color="8EA9DB"/>
            </w:tcBorders>
            <w:shd w:val="clear" w:color="auto" w:fill="A6A6A6" w:themeFill="background1" w:themeFillShade="A6"/>
            <w:noWrap/>
            <w:vAlign w:val="center"/>
            <w:hideMark/>
          </w:tcPr>
          <w:p w14:paraId="19E0929F" w14:textId="77777777" w:rsidR="00771191" w:rsidRPr="00392405" w:rsidRDefault="00771191">
            <w:pPr>
              <w:spacing w:after="0" w:line="240" w:lineRule="auto"/>
              <w:jc w:val="both"/>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2018</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5765955B"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111</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F1FBBB7"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243</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2F715EC2"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411</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2B4CF4F2"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289</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425DB1CB"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182</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1F7A9655"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133</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3CE60FB3"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181</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0F5112E"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175</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34A0F2AB"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171</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1D8A659C"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217</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168E331"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212</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0FE0C09F"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188</w:t>
            </w:r>
          </w:p>
        </w:tc>
        <w:tc>
          <w:tcPr>
            <w:tcW w:w="660" w:type="dxa"/>
            <w:tcBorders>
              <w:top w:val="nil"/>
              <w:left w:val="nil"/>
              <w:bottom w:val="single" w:sz="4" w:space="0" w:color="8EA9DB"/>
              <w:right w:val="single" w:sz="4" w:space="0" w:color="8EA9DB"/>
            </w:tcBorders>
            <w:shd w:val="clear" w:color="auto" w:fill="A6A6A6" w:themeFill="background1" w:themeFillShade="A6"/>
            <w:noWrap/>
            <w:vAlign w:val="center"/>
            <w:hideMark/>
          </w:tcPr>
          <w:p w14:paraId="3C4A43DE" w14:textId="77777777" w:rsidR="00771191" w:rsidRPr="00392405" w:rsidRDefault="00771191" w:rsidP="00F61466">
            <w:pPr>
              <w:spacing w:after="0" w:line="240" w:lineRule="auto"/>
              <w:jc w:val="center"/>
              <w:rPr>
                <w:rFonts w:eastAsia="Times New Roman" w:cstheme="minorHAnsi"/>
                <w:b/>
                <w:bCs/>
                <w:color w:val="000000" w:themeColor="text1"/>
                <w:sz w:val="18"/>
                <w:szCs w:val="18"/>
                <w:lang w:eastAsia="es-CO"/>
              </w:rPr>
            </w:pPr>
            <w:r w:rsidRPr="00392405">
              <w:rPr>
                <w:rFonts w:eastAsia="Times New Roman" w:cstheme="minorHAnsi"/>
                <w:b/>
                <w:bCs/>
                <w:color w:val="000000" w:themeColor="text1"/>
                <w:sz w:val="18"/>
                <w:szCs w:val="18"/>
                <w:lang w:eastAsia="es-CO"/>
              </w:rPr>
              <w:t>2513</w:t>
            </w:r>
          </w:p>
        </w:tc>
      </w:tr>
      <w:tr w:rsidR="00771191" w:rsidRPr="00F61466" w14:paraId="2683CE3B" w14:textId="77777777" w:rsidTr="008279CB">
        <w:trPr>
          <w:trHeight w:val="255"/>
          <w:tblHeader/>
        </w:trPr>
        <w:tc>
          <w:tcPr>
            <w:tcW w:w="660" w:type="dxa"/>
            <w:tcBorders>
              <w:top w:val="nil"/>
              <w:left w:val="single" w:sz="4" w:space="0" w:color="8EA9DB"/>
              <w:bottom w:val="single" w:sz="4" w:space="0" w:color="8EA9DB"/>
              <w:right w:val="single" w:sz="4" w:space="0" w:color="8EA9DB"/>
            </w:tcBorders>
            <w:shd w:val="clear" w:color="auto" w:fill="A6A6A6" w:themeFill="background1" w:themeFillShade="A6"/>
            <w:noWrap/>
            <w:vAlign w:val="center"/>
            <w:hideMark/>
          </w:tcPr>
          <w:p w14:paraId="77E0E7AF" w14:textId="77777777" w:rsidR="00771191" w:rsidRPr="00392405" w:rsidRDefault="00771191">
            <w:pPr>
              <w:spacing w:after="0" w:line="240" w:lineRule="auto"/>
              <w:jc w:val="both"/>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2019</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0A252EAC"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128</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4F7C26F8"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186</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8EFD18E"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405</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53473024"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379</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D0EC312"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359</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A5E7C41"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297</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45D1A70D"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468</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1702649C"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342</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51DA61B4"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352</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41E31699"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350</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3FE6CE1D"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287</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147E02E8"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203</w:t>
            </w:r>
          </w:p>
        </w:tc>
        <w:tc>
          <w:tcPr>
            <w:tcW w:w="660" w:type="dxa"/>
            <w:tcBorders>
              <w:top w:val="nil"/>
              <w:left w:val="nil"/>
              <w:bottom w:val="single" w:sz="4" w:space="0" w:color="8EA9DB"/>
              <w:right w:val="single" w:sz="4" w:space="0" w:color="8EA9DB"/>
            </w:tcBorders>
            <w:shd w:val="clear" w:color="auto" w:fill="A6A6A6" w:themeFill="background1" w:themeFillShade="A6"/>
            <w:noWrap/>
            <w:vAlign w:val="center"/>
            <w:hideMark/>
          </w:tcPr>
          <w:p w14:paraId="414245FD" w14:textId="77777777" w:rsidR="00771191" w:rsidRPr="00392405" w:rsidRDefault="00771191" w:rsidP="00F61466">
            <w:pPr>
              <w:spacing w:after="0" w:line="240" w:lineRule="auto"/>
              <w:jc w:val="center"/>
              <w:rPr>
                <w:rFonts w:eastAsia="Times New Roman" w:cstheme="minorHAnsi"/>
                <w:b/>
                <w:bCs/>
                <w:color w:val="000000" w:themeColor="text1"/>
                <w:sz w:val="18"/>
                <w:szCs w:val="18"/>
                <w:lang w:eastAsia="es-CO"/>
              </w:rPr>
            </w:pPr>
            <w:r w:rsidRPr="00392405">
              <w:rPr>
                <w:rFonts w:eastAsia="Times New Roman" w:cstheme="minorHAnsi"/>
                <w:b/>
                <w:bCs/>
                <w:color w:val="000000" w:themeColor="text1"/>
                <w:sz w:val="18"/>
                <w:szCs w:val="18"/>
                <w:lang w:eastAsia="es-CO"/>
              </w:rPr>
              <w:t>3756</w:t>
            </w:r>
          </w:p>
        </w:tc>
      </w:tr>
      <w:tr w:rsidR="00771191" w:rsidRPr="00F61466" w14:paraId="528330E5" w14:textId="77777777" w:rsidTr="008279CB">
        <w:trPr>
          <w:trHeight w:val="255"/>
          <w:tblHeader/>
        </w:trPr>
        <w:tc>
          <w:tcPr>
            <w:tcW w:w="660" w:type="dxa"/>
            <w:tcBorders>
              <w:top w:val="nil"/>
              <w:left w:val="single" w:sz="4" w:space="0" w:color="8EA9DB"/>
              <w:bottom w:val="single" w:sz="4" w:space="0" w:color="8EA9DB"/>
              <w:right w:val="single" w:sz="4" w:space="0" w:color="8EA9DB"/>
            </w:tcBorders>
            <w:shd w:val="clear" w:color="auto" w:fill="A6A6A6" w:themeFill="background1" w:themeFillShade="A6"/>
            <w:noWrap/>
            <w:vAlign w:val="center"/>
            <w:hideMark/>
          </w:tcPr>
          <w:p w14:paraId="298B86AD" w14:textId="77777777" w:rsidR="00771191" w:rsidRPr="00392405" w:rsidRDefault="00771191">
            <w:pPr>
              <w:spacing w:after="0" w:line="240" w:lineRule="auto"/>
              <w:jc w:val="both"/>
              <w:rPr>
                <w:rFonts w:eastAsia="Times New Roman" w:cstheme="minorHAnsi"/>
                <w:b/>
                <w:bCs/>
                <w:color w:val="FFFFFF" w:themeColor="background1"/>
                <w:sz w:val="18"/>
                <w:szCs w:val="18"/>
                <w:lang w:eastAsia="es-CO"/>
              </w:rPr>
            </w:pPr>
            <w:r w:rsidRPr="00392405">
              <w:rPr>
                <w:rFonts w:eastAsia="Times New Roman" w:cstheme="minorHAnsi"/>
                <w:b/>
                <w:bCs/>
                <w:color w:val="FFFFFF" w:themeColor="background1"/>
                <w:sz w:val="18"/>
                <w:szCs w:val="18"/>
                <w:lang w:eastAsia="es-CO"/>
              </w:rPr>
              <w:t>2020</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8BA5B22"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246</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504721B5"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325</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53E50E58"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355</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15642DE6"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346</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3F41818F"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611</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4F141CD8"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915</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51A378C3"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1412</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075CB912"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1192</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0B348E0E"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761</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7A3A707F"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583</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2EFAA7EE"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429</w:t>
            </w:r>
          </w:p>
        </w:tc>
        <w:tc>
          <w:tcPr>
            <w:tcW w:w="660" w:type="dxa"/>
            <w:tcBorders>
              <w:top w:val="nil"/>
              <w:left w:val="nil"/>
              <w:bottom w:val="single" w:sz="4" w:space="0" w:color="8EA9DB"/>
              <w:right w:val="single" w:sz="4" w:space="0" w:color="8EA9DB"/>
            </w:tcBorders>
            <w:shd w:val="clear" w:color="auto" w:fill="D9D9D9" w:themeFill="background1" w:themeFillShade="D9"/>
            <w:noWrap/>
            <w:vAlign w:val="center"/>
            <w:hideMark/>
          </w:tcPr>
          <w:p w14:paraId="61092F99" w14:textId="77777777" w:rsidR="00771191" w:rsidRPr="00392405" w:rsidRDefault="00771191" w:rsidP="00F61466">
            <w:pPr>
              <w:spacing w:after="0" w:line="240" w:lineRule="auto"/>
              <w:jc w:val="center"/>
              <w:rPr>
                <w:rFonts w:eastAsia="Times New Roman" w:cstheme="minorHAnsi"/>
                <w:color w:val="000000" w:themeColor="text1"/>
                <w:sz w:val="18"/>
                <w:szCs w:val="18"/>
                <w:lang w:eastAsia="es-CO"/>
              </w:rPr>
            </w:pPr>
            <w:r w:rsidRPr="00392405">
              <w:rPr>
                <w:rFonts w:eastAsia="Times New Roman" w:cstheme="minorHAnsi"/>
                <w:color w:val="000000" w:themeColor="text1"/>
                <w:sz w:val="18"/>
                <w:szCs w:val="18"/>
                <w:lang w:eastAsia="es-CO"/>
              </w:rPr>
              <w:t>384</w:t>
            </w:r>
          </w:p>
        </w:tc>
        <w:tc>
          <w:tcPr>
            <w:tcW w:w="660" w:type="dxa"/>
            <w:tcBorders>
              <w:top w:val="nil"/>
              <w:left w:val="nil"/>
              <w:bottom w:val="single" w:sz="4" w:space="0" w:color="8EA9DB"/>
              <w:right w:val="single" w:sz="4" w:space="0" w:color="8EA9DB"/>
            </w:tcBorders>
            <w:shd w:val="clear" w:color="auto" w:fill="A6A6A6" w:themeFill="background1" w:themeFillShade="A6"/>
            <w:noWrap/>
            <w:vAlign w:val="center"/>
            <w:hideMark/>
          </w:tcPr>
          <w:p w14:paraId="3873EE21" w14:textId="77777777" w:rsidR="00771191" w:rsidRPr="00392405" w:rsidRDefault="00771191" w:rsidP="00F61466">
            <w:pPr>
              <w:spacing w:after="0" w:line="240" w:lineRule="auto"/>
              <w:jc w:val="center"/>
              <w:rPr>
                <w:rFonts w:eastAsia="Times New Roman" w:cstheme="minorHAnsi"/>
                <w:b/>
                <w:bCs/>
                <w:color w:val="000000" w:themeColor="text1"/>
                <w:sz w:val="18"/>
                <w:szCs w:val="18"/>
                <w:lang w:eastAsia="es-CO"/>
              </w:rPr>
            </w:pPr>
            <w:r w:rsidRPr="00392405">
              <w:rPr>
                <w:rFonts w:eastAsia="Times New Roman" w:cstheme="minorHAnsi"/>
                <w:b/>
                <w:bCs/>
                <w:color w:val="000000" w:themeColor="text1"/>
                <w:sz w:val="18"/>
                <w:szCs w:val="18"/>
                <w:lang w:eastAsia="es-CO"/>
              </w:rPr>
              <w:t>7559</w:t>
            </w:r>
          </w:p>
        </w:tc>
      </w:tr>
    </w:tbl>
    <w:p w14:paraId="0DF790EB" w14:textId="0A53C96E" w:rsidR="00771191" w:rsidRDefault="00771191" w:rsidP="00F61466">
      <w:pPr>
        <w:pStyle w:val="NormalWeb"/>
        <w:jc w:val="center"/>
        <w:rPr>
          <w:rFonts w:asciiTheme="minorHAnsi" w:hAnsiTheme="minorHAnsi" w:cstheme="minorHAnsi"/>
          <w:b/>
          <w:color w:val="000000" w:themeColor="text1"/>
          <w:sz w:val="18"/>
          <w:szCs w:val="18"/>
        </w:rPr>
      </w:pPr>
      <w:r w:rsidRPr="00F61466">
        <w:rPr>
          <w:rFonts w:asciiTheme="minorHAnsi" w:hAnsiTheme="minorHAnsi" w:cstheme="minorHAnsi"/>
          <w:b/>
          <w:color w:val="000000" w:themeColor="text1"/>
          <w:sz w:val="18"/>
          <w:szCs w:val="18"/>
        </w:rPr>
        <w:t>Fuente: Estadísticas GCAU</w:t>
      </w:r>
      <w:r w:rsidR="001E7934">
        <w:rPr>
          <w:rFonts w:asciiTheme="minorHAnsi" w:hAnsiTheme="minorHAnsi" w:cstheme="minorHAnsi"/>
          <w:b/>
          <w:color w:val="000000" w:themeColor="text1"/>
          <w:sz w:val="18"/>
          <w:szCs w:val="18"/>
        </w:rPr>
        <w:t>. Corte 31 de diciembre del 2020.</w:t>
      </w:r>
    </w:p>
    <w:p w14:paraId="1F162426" w14:textId="77777777" w:rsidR="007269A2" w:rsidRPr="00F61466" w:rsidRDefault="007269A2" w:rsidP="00F61466">
      <w:pPr>
        <w:pStyle w:val="NormalWeb"/>
        <w:jc w:val="center"/>
        <w:rPr>
          <w:rFonts w:asciiTheme="minorHAnsi" w:hAnsiTheme="minorHAnsi" w:cstheme="minorHAnsi"/>
          <w:b/>
          <w:color w:val="000000" w:themeColor="text1"/>
          <w:sz w:val="18"/>
          <w:szCs w:val="18"/>
        </w:rPr>
      </w:pPr>
    </w:p>
    <w:p w14:paraId="468856EA" w14:textId="4FA048D2" w:rsidR="00771191" w:rsidRPr="00F61466" w:rsidRDefault="004C5C19" w:rsidP="00F61466">
      <w:pPr>
        <w:jc w:val="center"/>
        <w:rPr>
          <w:b/>
          <w:bCs/>
          <w:sz w:val="20"/>
          <w:szCs w:val="20"/>
        </w:rPr>
      </w:pPr>
      <w:r>
        <w:rPr>
          <w:b/>
          <w:bCs/>
          <w:sz w:val="20"/>
          <w:szCs w:val="20"/>
        </w:rPr>
        <w:t xml:space="preserve">Figura </w:t>
      </w:r>
      <w:r w:rsidR="007269A2">
        <w:rPr>
          <w:b/>
          <w:bCs/>
          <w:sz w:val="20"/>
          <w:szCs w:val="20"/>
        </w:rPr>
        <w:t>7</w:t>
      </w:r>
      <w:r>
        <w:rPr>
          <w:b/>
          <w:bCs/>
          <w:sz w:val="20"/>
          <w:szCs w:val="20"/>
        </w:rPr>
        <w:t>. C</w:t>
      </w:r>
      <w:r w:rsidR="00F61466" w:rsidRPr="00F61466">
        <w:rPr>
          <w:b/>
          <w:bCs/>
          <w:sz w:val="20"/>
          <w:szCs w:val="20"/>
        </w:rPr>
        <w:t xml:space="preserve">omparativo </w:t>
      </w:r>
      <w:r w:rsidR="00771191" w:rsidRPr="00F61466">
        <w:rPr>
          <w:b/>
          <w:bCs/>
          <w:sz w:val="20"/>
          <w:szCs w:val="20"/>
        </w:rPr>
        <w:t xml:space="preserve">requerimientos recibidos mes a mes </w:t>
      </w:r>
      <w:r w:rsidR="00F61466">
        <w:rPr>
          <w:b/>
          <w:bCs/>
          <w:sz w:val="20"/>
          <w:szCs w:val="20"/>
        </w:rPr>
        <w:t>2019 -2020</w:t>
      </w:r>
    </w:p>
    <w:p w14:paraId="777B3788" w14:textId="7258E276" w:rsidR="00771191" w:rsidRDefault="00771191" w:rsidP="00771191">
      <w:pPr>
        <w:pStyle w:val="NormalWeb"/>
        <w:jc w:val="center"/>
        <w:rPr>
          <w:rFonts w:asciiTheme="majorHAnsi" w:hAnsiTheme="majorHAnsi" w:cstheme="majorHAnsi"/>
          <w:color w:val="000000" w:themeColor="text1"/>
        </w:rPr>
      </w:pPr>
      <w:r>
        <w:rPr>
          <w:rFonts w:asciiTheme="majorHAnsi" w:hAnsiTheme="majorHAnsi" w:cstheme="majorHAnsi"/>
          <w:noProof/>
          <w:color w:val="000000" w:themeColor="text1"/>
        </w:rPr>
        <w:drawing>
          <wp:inline distT="0" distB="0" distL="0" distR="0" wp14:anchorId="2466F9EA" wp14:editId="0BCFC074">
            <wp:extent cx="5686425" cy="2095500"/>
            <wp:effectExtent l="0" t="0" r="9525" b="0"/>
            <wp:docPr id="3" name="Gráfico 3">
              <a:extLst xmlns:a="http://schemas.openxmlformats.org/drawingml/2006/main">
                <a:ext uri="{FF2B5EF4-FFF2-40B4-BE49-F238E27FC236}">
                  <a16:creationId xmlns:a16="http://schemas.microsoft.com/office/drawing/2014/main" id="{03E15FEE-F0ED-462E-A54D-B0CBDD2C8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E4BB21" w14:textId="77777777" w:rsidR="004B4FB8" w:rsidRDefault="00771191" w:rsidP="004B4FB8">
      <w:pPr>
        <w:pStyle w:val="NormalWeb"/>
        <w:jc w:val="center"/>
        <w:rPr>
          <w:rFonts w:asciiTheme="minorHAnsi" w:hAnsiTheme="minorHAnsi" w:cstheme="minorHAnsi"/>
          <w:b/>
          <w:color w:val="000000" w:themeColor="text1"/>
          <w:sz w:val="18"/>
          <w:szCs w:val="18"/>
        </w:rPr>
      </w:pPr>
      <w:r w:rsidRPr="00F61466">
        <w:rPr>
          <w:rFonts w:asciiTheme="minorHAnsi" w:hAnsiTheme="minorHAnsi" w:cstheme="minorHAnsi"/>
          <w:b/>
          <w:color w:val="000000" w:themeColor="text1"/>
          <w:sz w:val="20"/>
          <w:szCs w:val="18"/>
        </w:rPr>
        <w:t>Fuente: Estadísticas GCAU</w:t>
      </w:r>
      <w:r w:rsidR="004B4FB8">
        <w:rPr>
          <w:rFonts w:asciiTheme="minorHAnsi" w:hAnsiTheme="minorHAnsi" w:cstheme="minorHAnsi"/>
          <w:b/>
          <w:color w:val="000000" w:themeColor="text1"/>
          <w:sz w:val="20"/>
          <w:szCs w:val="18"/>
        </w:rPr>
        <w:t xml:space="preserve">. </w:t>
      </w:r>
      <w:r w:rsidR="004B4FB8">
        <w:rPr>
          <w:rFonts w:asciiTheme="minorHAnsi" w:hAnsiTheme="minorHAnsi" w:cstheme="minorHAnsi"/>
          <w:b/>
          <w:color w:val="000000" w:themeColor="text1"/>
          <w:sz w:val="18"/>
          <w:szCs w:val="18"/>
        </w:rPr>
        <w:t>Corte 31 de diciembre del 2020.</w:t>
      </w:r>
    </w:p>
    <w:p w14:paraId="5EF268F2" w14:textId="4F6D26A8" w:rsidR="00771191" w:rsidRPr="00DD1F71" w:rsidRDefault="00771191" w:rsidP="004763DA">
      <w:pPr>
        <w:pStyle w:val="NormalWeb"/>
        <w:jc w:val="both"/>
        <w:rPr>
          <w:rFonts w:asciiTheme="majorHAnsi" w:hAnsiTheme="majorHAnsi" w:cstheme="majorHAnsi"/>
          <w:color w:val="404040" w:themeColor="text1" w:themeTint="BF"/>
          <w:sz w:val="22"/>
          <w:szCs w:val="22"/>
        </w:rPr>
      </w:pPr>
      <w:r w:rsidRPr="00DD1F71">
        <w:rPr>
          <w:rFonts w:asciiTheme="majorHAnsi" w:hAnsiTheme="majorHAnsi" w:cstheme="majorHAnsi"/>
          <w:color w:val="404040" w:themeColor="text1" w:themeTint="BF"/>
          <w:sz w:val="22"/>
          <w:szCs w:val="22"/>
        </w:rPr>
        <w:t>D</w:t>
      </w:r>
      <w:r w:rsidR="004763DA" w:rsidRPr="00DD1F71">
        <w:rPr>
          <w:rFonts w:asciiTheme="majorHAnsi" w:hAnsiTheme="majorHAnsi" w:cstheme="majorHAnsi"/>
          <w:color w:val="404040" w:themeColor="text1" w:themeTint="BF"/>
          <w:sz w:val="22"/>
          <w:szCs w:val="22"/>
        </w:rPr>
        <w:t>urante el 2020 y teniendo en cuenta el incremento de solicitudes recibidas, es importante resaltar que se aseguraron algunos tiempos de respuesta, como por ejemplo se realizaron t</w:t>
      </w:r>
      <w:r w:rsidRPr="00DD1F71">
        <w:rPr>
          <w:rFonts w:asciiTheme="majorHAnsi" w:hAnsiTheme="majorHAnsi" w:cstheme="majorHAnsi"/>
          <w:color w:val="404040" w:themeColor="text1" w:themeTint="BF"/>
          <w:sz w:val="22"/>
          <w:szCs w:val="22"/>
        </w:rPr>
        <w:t>raslados por competencia en un término promedio de 5 días</w:t>
      </w:r>
      <w:r w:rsidR="004763DA" w:rsidRPr="00DD1F71">
        <w:rPr>
          <w:rFonts w:asciiTheme="majorHAnsi" w:hAnsiTheme="majorHAnsi" w:cstheme="majorHAnsi"/>
          <w:color w:val="404040" w:themeColor="text1" w:themeTint="BF"/>
          <w:sz w:val="22"/>
          <w:szCs w:val="22"/>
        </w:rPr>
        <w:t>, se atendieron la</w:t>
      </w:r>
      <w:r w:rsidRPr="00DD1F71">
        <w:rPr>
          <w:rFonts w:asciiTheme="majorHAnsi" w:hAnsiTheme="majorHAnsi" w:cstheme="majorHAnsi"/>
          <w:color w:val="404040" w:themeColor="text1" w:themeTint="BF"/>
          <w:sz w:val="22"/>
          <w:szCs w:val="22"/>
        </w:rPr>
        <w:t>s solicitudes de información de copias en un tiempo promedio de menos de 20 días</w:t>
      </w:r>
      <w:r w:rsidR="004763DA" w:rsidRPr="00DD1F71">
        <w:rPr>
          <w:rFonts w:asciiTheme="majorHAnsi" w:hAnsiTheme="majorHAnsi" w:cstheme="majorHAnsi"/>
          <w:color w:val="404040" w:themeColor="text1" w:themeTint="BF"/>
          <w:sz w:val="22"/>
          <w:szCs w:val="22"/>
        </w:rPr>
        <w:t>, l</w:t>
      </w:r>
      <w:r w:rsidRPr="00DD1F71">
        <w:rPr>
          <w:rFonts w:asciiTheme="majorHAnsi" w:hAnsiTheme="majorHAnsi" w:cstheme="majorHAnsi"/>
          <w:color w:val="404040" w:themeColor="text1" w:themeTint="BF"/>
          <w:sz w:val="22"/>
          <w:szCs w:val="22"/>
        </w:rPr>
        <w:t>as consultas en menos de los 35 días</w:t>
      </w:r>
      <w:r w:rsidR="004763DA" w:rsidRPr="00DD1F71">
        <w:rPr>
          <w:rFonts w:asciiTheme="majorHAnsi" w:hAnsiTheme="majorHAnsi" w:cstheme="majorHAnsi"/>
          <w:color w:val="404040" w:themeColor="text1" w:themeTint="BF"/>
          <w:sz w:val="22"/>
          <w:szCs w:val="22"/>
        </w:rPr>
        <w:t xml:space="preserve"> y l</w:t>
      </w:r>
      <w:r w:rsidRPr="00DD1F71">
        <w:rPr>
          <w:rFonts w:asciiTheme="majorHAnsi" w:hAnsiTheme="majorHAnsi" w:cstheme="majorHAnsi"/>
          <w:color w:val="404040" w:themeColor="text1" w:themeTint="BF"/>
          <w:sz w:val="22"/>
          <w:szCs w:val="22"/>
        </w:rPr>
        <w:t>os derechos de petición, reclamos, felicitaciones quejas y sugerencias fueron resueltos en un tiempo menor de 30 días.</w:t>
      </w:r>
    </w:p>
    <w:p w14:paraId="64FD05A8" w14:textId="5833E513" w:rsidR="00771191" w:rsidRPr="00DD1F71" w:rsidRDefault="00771191" w:rsidP="00771191">
      <w:pPr>
        <w:pStyle w:val="NormalWeb"/>
        <w:jc w:val="both"/>
        <w:rPr>
          <w:rFonts w:asciiTheme="majorHAnsi" w:hAnsiTheme="majorHAnsi" w:cstheme="majorHAnsi"/>
          <w:color w:val="404040" w:themeColor="text1" w:themeTint="BF"/>
          <w:sz w:val="22"/>
          <w:szCs w:val="22"/>
        </w:rPr>
      </w:pPr>
      <w:r w:rsidRPr="00DD1F71">
        <w:rPr>
          <w:rFonts w:asciiTheme="majorHAnsi" w:hAnsiTheme="majorHAnsi" w:cstheme="majorHAnsi"/>
          <w:color w:val="404040" w:themeColor="text1" w:themeTint="BF"/>
          <w:sz w:val="22"/>
          <w:szCs w:val="22"/>
        </w:rPr>
        <w:t>La tipología más representativa durante el año 2020 fue la de Derecho de petición de interés particular donde se recibieron peticiones respecto a los diferentes trámites y servicios a cargo de la UAECD siendo el tema más relevante el cambio de propietario o poseedor.</w:t>
      </w:r>
    </w:p>
    <w:p w14:paraId="1E5649B3" w14:textId="77777777" w:rsidR="008279CB" w:rsidRDefault="008279CB">
      <w:pPr>
        <w:rPr>
          <w:rFonts w:eastAsia="Times New Roman" w:cstheme="minorHAnsi"/>
          <w:b/>
          <w:bCs/>
          <w:color w:val="000000" w:themeColor="text1"/>
          <w:sz w:val="20"/>
          <w:szCs w:val="20"/>
          <w:lang w:eastAsia="es-CO"/>
        </w:rPr>
      </w:pPr>
      <w:r>
        <w:rPr>
          <w:rFonts w:cstheme="minorHAnsi"/>
          <w:b/>
          <w:bCs/>
          <w:color w:val="000000" w:themeColor="text1"/>
          <w:sz w:val="20"/>
          <w:szCs w:val="20"/>
        </w:rPr>
        <w:br w:type="page"/>
      </w:r>
    </w:p>
    <w:p w14:paraId="59CEF7A3" w14:textId="099B1A8D" w:rsidR="00771191" w:rsidRPr="00C118C0" w:rsidRDefault="00C118C0" w:rsidP="00771191">
      <w:pPr>
        <w:pStyle w:val="NormalWeb"/>
        <w:jc w:val="center"/>
        <w:rPr>
          <w:rFonts w:asciiTheme="minorHAnsi" w:hAnsiTheme="minorHAnsi" w:cstheme="minorHAnsi"/>
          <w:b/>
          <w:bCs/>
          <w:color w:val="000000" w:themeColor="text1"/>
          <w:sz w:val="20"/>
          <w:szCs w:val="20"/>
        </w:rPr>
      </w:pPr>
      <w:r w:rsidRPr="00C118C0">
        <w:rPr>
          <w:rFonts w:asciiTheme="minorHAnsi" w:hAnsiTheme="minorHAnsi" w:cstheme="minorHAnsi"/>
          <w:b/>
          <w:bCs/>
          <w:color w:val="000000" w:themeColor="text1"/>
          <w:sz w:val="20"/>
          <w:szCs w:val="20"/>
        </w:rPr>
        <w:t>Tabla N</w:t>
      </w:r>
      <w:r w:rsidR="004C5C19">
        <w:rPr>
          <w:rFonts w:asciiTheme="minorHAnsi" w:hAnsiTheme="minorHAnsi" w:cstheme="minorHAnsi"/>
          <w:b/>
          <w:bCs/>
          <w:color w:val="000000" w:themeColor="text1"/>
          <w:sz w:val="20"/>
          <w:szCs w:val="20"/>
        </w:rPr>
        <w:t>o</w:t>
      </w:r>
      <w:r w:rsidRPr="00C118C0">
        <w:rPr>
          <w:rFonts w:asciiTheme="minorHAnsi" w:hAnsiTheme="minorHAnsi" w:cstheme="minorHAnsi"/>
          <w:b/>
          <w:bCs/>
          <w:color w:val="000000" w:themeColor="text1"/>
          <w:sz w:val="20"/>
          <w:szCs w:val="20"/>
        </w:rPr>
        <w:t>. 1</w:t>
      </w:r>
      <w:r w:rsidR="004C5C19">
        <w:rPr>
          <w:rFonts w:asciiTheme="minorHAnsi" w:hAnsiTheme="minorHAnsi" w:cstheme="minorHAnsi"/>
          <w:b/>
          <w:bCs/>
          <w:color w:val="000000" w:themeColor="text1"/>
          <w:sz w:val="20"/>
          <w:szCs w:val="20"/>
        </w:rPr>
        <w:t>3. N</w:t>
      </w:r>
      <w:r w:rsidR="00771191" w:rsidRPr="00C118C0">
        <w:rPr>
          <w:rFonts w:asciiTheme="minorHAnsi" w:hAnsiTheme="minorHAnsi" w:cstheme="minorHAnsi"/>
          <w:b/>
          <w:bCs/>
          <w:color w:val="000000" w:themeColor="text1"/>
          <w:sz w:val="20"/>
          <w:szCs w:val="20"/>
        </w:rPr>
        <w:t>úmero de solicitudes por tipología</w:t>
      </w:r>
    </w:p>
    <w:tbl>
      <w:tblPr>
        <w:tblpPr w:leftFromText="141" w:rightFromText="141" w:bottomFromText="160" w:vertAnchor="text" w:horzAnchor="margin" w:tblpXSpec="center" w:tblpY="51"/>
        <w:tblW w:w="9493" w:type="dxa"/>
        <w:tblCellMar>
          <w:left w:w="70" w:type="dxa"/>
          <w:right w:w="70" w:type="dxa"/>
        </w:tblCellMar>
        <w:tblLook w:val="04A0" w:firstRow="1" w:lastRow="0" w:firstColumn="1" w:lastColumn="0" w:noHBand="0" w:noVBand="1"/>
      </w:tblPr>
      <w:tblGrid>
        <w:gridCol w:w="7650"/>
        <w:gridCol w:w="1843"/>
      </w:tblGrid>
      <w:tr w:rsidR="00771191" w:rsidRPr="00C118C0" w14:paraId="070F8102" w14:textId="77777777" w:rsidTr="004B4FB8">
        <w:trPr>
          <w:trHeight w:val="279"/>
          <w:tblHeader/>
        </w:trPr>
        <w:tc>
          <w:tcPr>
            <w:tcW w:w="7650" w:type="dxa"/>
            <w:tcBorders>
              <w:top w:val="single" w:sz="4" w:space="0" w:color="8EA9DB"/>
              <w:left w:val="single" w:sz="4" w:space="0" w:color="8EA9DB"/>
              <w:bottom w:val="single" w:sz="4" w:space="0" w:color="8EA9DB"/>
              <w:right w:val="single" w:sz="4" w:space="0" w:color="8EA9DB"/>
            </w:tcBorders>
            <w:shd w:val="clear" w:color="auto" w:fill="A6A6A6" w:themeFill="background1" w:themeFillShade="A6"/>
            <w:noWrap/>
            <w:vAlign w:val="bottom"/>
            <w:hideMark/>
          </w:tcPr>
          <w:p w14:paraId="73FF20D9" w14:textId="77777777" w:rsidR="00771191" w:rsidRPr="004B4FB8" w:rsidRDefault="00771191">
            <w:pPr>
              <w:spacing w:after="0" w:line="240" w:lineRule="auto"/>
              <w:jc w:val="center"/>
              <w:rPr>
                <w:rFonts w:eastAsia="Times New Roman" w:cstheme="minorHAnsi"/>
                <w:b/>
                <w:bCs/>
                <w:color w:val="FFFFFF" w:themeColor="background1"/>
                <w:sz w:val="20"/>
                <w:szCs w:val="24"/>
                <w:lang w:eastAsia="es-CO"/>
              </w:rPr>
            </w:pPr>
            <w:r w:rsidRPr="004B4FB8">
              <w:rPr>
                <w:rFonts w:eastAsia="Times New Roman" w:cstheme="minorHAnsi"/>
                <w:b/>
                <w:bCs/>
                <w:color w:val="FFFFFF" w:themeColor="background1"/>
                <w:sz w:val="20"/>
                <w:szCs w:val="24"/>
                <w:lang w:eastAsia="es-CO"/>
              </w:rPr>
              <w:t>TOTAL</w:t>
            </w:r>
          </w:p>
        </w:tc>
        <w:tc>
          <w:tcPr>
            <w:tcW w:w="1843" w:type="dxa"/>
            <w:tcBorders>
              <w:top w:val="single" w:sz="4" w:space="0" w:color="8EA9DB"/>
              <w:left w:val="single" w:sz="4" w:space="0" w:color="8EA9DB"/>
              <w:bottom w:val="single" w:sz="4" w:space="0" w:color="8EA9DB"/>
              <w:right w:val="single" w:sz="4" w:space="0" w:color="8EA9DB"/>
            </w:tcBorders>
            <w:shd w:val="clear" w:color="auto" w:fill="A6A6A6" w:themeFill="background1" w:themeFillShade="A6"/>
            <w:noWrap/>
            <w:vAlign w:val="bottom"/>
            <w:hideMark/>
          </w:tcPr>
          <w:p w14:paraId="1D9C0F9B" w14:textId="0F18DA62" w:rsidR="00771191" w:rsidRPr="004B4FB8" w:rsidRDefault="004B4FB8" w:rsidP="004B4FB8">
            <w:pPr>
              <w:spacing w:after="0" w:line="240" w:lineRule="auto"/>
              <w:jc w:val="center"/>
              <w:rPr>
                <w:rFonts w:eastAsia="Times New Roman" w:cstheme="minorHAnsi"/>
                <w:b/>
                <w:bCs/>
                <w:color w:val="FFFFFF" w:themeColor="background1"/>
                <w:sz w:val="20"/>
                <w:szCs w:val="24"/>
                <w:lang w:eastAsia="es-CO"/>
              </w:rPr>
            </w:pPr>
            <w:r>
              <w:rPr>
                <w:rFonts w:eastAsia="Times New Roman" w:cstheme="minorHAnsi"/>
                <w:b/>
                <w:bCs/>
                <w:color w:val="FFFFFF" w:themeColor="background1"/>
                <w:sz w:val="20"/>
                <w:szCs w:val="24"/>
                <w:lang w:eastAsia="es-CO"/>
              </w:rPr>
              <w:t>CANTIDAD</w:t>
            </w:r>
          </w:p>
        </w:tc>
      </w:tr>
      <w:tr w:rsidR="00771191" w:rsidRPr="00C118C0" w14:paraId="38F0DECB" w14:textId="77777777" w:rsidTr="004B4FB8">
        <w:trPr>
          <w:trHeight w:val="279"/>
          <w:tblHeader/>
        </w:trPr>
        <w:tc>
          <w:tcPr>
            <w:tcW w:w="7650" w:type="dxa"/>
            <w:tcBorders>
              <w:top w:val="nil"/>
              <w:left w:val="single" w:sz="4" w:space="0" w:color="8EA9DB"/>
              <w:bottom w:val="single" w:sz="4" w:space="0" w:color="8EA9DB"/>
              <w:right w:val="single" w:sz="4" w:space="0" w:color="8EA9DB"/>
            </w:tcBorders>
            <w:shd w:val="clear" w:color="auto" w:fill="D9D9D9" w:themeFill="background1" w:themeFillShade="D9"/>
            <w:noWrap/>
            <w:vAlign w:val="bottom"/>
            <w:hideMark/>
          </w:tcPr>
          <w:p w14:paraId="78D4D914" w14:textId="77777777" w:rsidR="00771191" w:rsidRPr="00C118C0" w:rsidRDefault="00771191">
            <w:pPr>
              <w:spacing w:after="0" w:line="240" w:lineRule="auto"/>
              <w:jc w:val="both"/>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Derecho de petición de interés particular</w:t>
            </w:r>
          </w:p>
        </w:tc>
        <w:tc>
          <w:tcPr>
            <w:tcW w:w="1843" w:type="dxa"/>
            <w:tcBorders>
              <w:top w:val="nil"/>
              <w:left w:val="nil"/>
              <w:bottom w:val="single" w:sz="4" w:space="0" w:color="8EA9DB"/>
              <w:right w:val="single" w:sz="4" w:space="0" w:color="8EA9DB"/>
            </w:tcBorders>
            <w:shd w:val="clear" w:color="auto" w:fill="D9D9D9" w:themeFill="background1" w:themeFillShade="D9"/>
            <w:noWrap/>
            <w:vAlign w:val="bottom"/>
            <w:hideMark/>
          </w:tcPr>
          <w:p w14:paraId="1898CCAE" w14:textId="77777777" w:rsidR="00771191" w:rsidRPr="00C118C0" w:rsidRDefault="00771191">
            <w:pPr>
              <w:spacing w:after="0" w:line="240" w:lineRule="auto"/>
              <w:jc w:val="right"/>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4193</w:t>
            </w:r>
          </w:p>
        </w:tc>
      </w:tr>
      <w:tr w:rsidR="00771191" w:rsidRPr="00C118C0" w14:paraId="0F8ADE7F" w14:textId="77777777" w:rsidTr="004B4FB8">
        <w:trPr>
          <w:trHeight w:val="279"/>
          <w:tblHeader/>
        </w:trPr>
        <w:tc>
          <w:tcPr>
            <w:tcW w:w="7650" w:type="dxa"/>
            <w:tcBorders>
              <w:top w:val="nil"/>
              <w:left w:val="single" w:sz="4" w:space="0" w:color="8EA9DB"/>
              <w:bottom w:val="single" w:sz="4" w:space="0" w:color="8EA9DB"/>
              <w:right w:val="single" w:sz="4" w:space="0" w:color="8EA9DB"/>
            </w:tcBorders>
            <w:shd w:val="clear" w:color="auto" w:fill="D9D9D9" w:themeFill="background1" w:themeFillShade="D9"/>
            <w:noWrap/>
            <w:vAlign w:val="bottom"/>
            <w:hideMark/>
          </w:tcPr>
          <w:p w14:paraId="0B9FD256" w14:textId="77777777" w:rsidR="00771191" w:rsidRPr="00C118C0" w:rsidRDefault="00771191">
            <w:pPr>
              <w:spacing w:after="0" w:line="240" w:lineRule="auto"/>
              <w:jc w:val="both"/>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Reclamo</w:t>
            </w:r>
          </w:p>
        </w:tc>
        <w:tc>
          <w:tcPr>
            <w:tcW w:w="1843" w:type="dxa"/>
            <w:tcBorders>
              <w:top w:val="nil"/>
              <w:left w:val="nil"/>
              <w:bottom w:val="single" w:sz="4" w:space="0" w:color="8EA9DB"/>
              <w:right w:val="single" w:sz="4" w:space="0" w:color="8EA9DB"/>
            </w:tcBorders>
            <w:shd w:val="clear" w:color="auto" w:fill="D9D9D9" w:themeFill="background1" w:themeFillShade="D9"/>
            <w:noWrap/>
            <w:vAlign w:val="bottom"/>
            <w:hideMark/>
          </w:tcPr>
          <w:p w14:paraId="0D54F6C0" w14:textId="77777777" w:rsidR="00771191" w:rsidRPr="00C118C0" w:rsidRDefault="00771191">
            <w:pPr>
              <w:spacing w:after="0" w:line="240" w:lineRule="auto"/>
              <w:jc w:val="right"/>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657</w:t>
            </w:r>
          </w:p>
        </w:tc>
      </w:tr>
      <w:tr w:rsidR="00771191" w:rsidRPr="00C118C0" w14:paraId="78C12366" w14:textId="77777777" w:rsidTr="004B4FB8">
        <w:trPr>
          <w:trHeight w:val="279"/>
          <w:tblHeader/>
        </w:trPr>
        <w:tc>
          <w:tcPr>
            <w:tcW w:w="7650" w:type="dxa"/>
            <w:tcBorders>
              <w:top w:val="nil"/>
              <w:left w:val="single" w:sz="4" w:space="0" w:color="8EA9DB"/>
              <w:bottom w:val="single" w:sz="4" w:space="0" w:color="8EA9DB"/>
              <w:right w:val="single" w:sz="4" w:space="0" w:color="8EA9DB"/>
            </w:tcBorders>
            <w:shd w:val="clear" w:color="auto" w:fill="D9D9D9" w:themeFill="background1" w:themeFillShade="D9"/>
            <w:noWrap/>
            <w:vAlign w:val="bottom"/>
            <w:hideMark/>
          </w:tcPr>
          <w:p w14:paraId="5D867132" w14:textId="77777777" w:rsidR="00771191" w:rsidRPr="00C118C0" w:rsidRDefault="00771191">
            <w:pPr>
              <w:spacing w:after="0" w:line="240" w:lineRule="auto"/>
              <w:jc w:val="both"/>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Consulta</w:t>
            </w:r>
          </w:p>
        </w:tc>
        <w:tc>
          <w:tcPr>
            <w:tcW w:w="1843" w:type="dxa"/>
            <w:tcBorders>
              <w:top w:val="nil"/>
              <w:left w:val="nil"/>
              <w:bottom w:val="single" w:sz="4" w:space="0" w:color="8EA9DB"/>
              <w:right w:val="single" w:sz="4" w:space="0" w:color="8EA9DB"/>
            </w:tcBorders>
            <w:shd w:val="clear" w:color="auto" w:fill="D9D9D9" w:themeFill="background1" w:themeFillShade="D9"/>
            <w:noWrap/>
            <w:vAlign w:val="bottom"/>
            <w:hideMark/>
          </w:tcPr>
          <w:p w14:paraId="09B17AD0" w14:textId="77777777" w:rsidR="00771191" w:rsidRPr="00C118C0" w:rsidRDefault="00771191">
            <w:pPr>
              <w:spacing w:after="0" w:line="240" w:lineRule="auto"/>
              <w:jc w:val="right"/>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357</w:t>
            </w:r>
          </w:p>
        </w:tc>
      </w:tr>
      <w:tr w:rsidR="00771191" w:rsidRPr="00C118C0" w14:paraId="2B3FFBE5" w14:textId="77777777" w:rsidTr="004B4FB8">
        <w:trPr>
          <w:trHeight w:val="279"/>
          <w:tblHeader/>
        </w:trPr>
        <w:tc>
          <w:tcPr>
            <w:tcW w:w="7650" w:type="dxa"/>
            <w:tcBorders>
              <w:top w:val="nil"/>
              <w:left w:val="single" w:sz="4" w:space="0" w:color="8EA9DB"/>
              <w:bottom w:val="single" w:sz="4" w:space="0" w:color="8EA9DB"/>
              <w:right w:val="single" w:sz="4" w:space="0" w:color="8EA9DB"/>
            </w:tcBorders>
            <w:shd w:val="clear" w:color="auto" w:fill="D9D9D9" w:themeFill="background1" w:themeFillShade="D9"/>
            <w:noWrap/>
            <w:vAlign w:val="bottom"/>
            <w:hideMark/>
          </w:tcPr>
          <w:p w14:paraId="2477F5D8" w14:textId="77777777" w:rsidR="00771191" w:rsidRPr="00C118C0" w:rsidRDefault="00771191">
            <w:pPr>
              <w:spacing w:after="0" w:line="240" w:lineRule="auto"/>
              <w:jc w:val="both"/>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Solicitud de acceso a la información</w:t>
            </w:r>
          </w:p>
        </w:tc>
        <w:tc>
          <w:tcPr>
            <w:tcW w:w="1843" w:type="dxa"/>
            <w:tcBorders>
              <w:top w:val="nil"/>
              <w:left w:val="nil"/>
              <w:bottom w:val="single" w:sz="4" w:space="0" w:color="8EA9DB"/>
              <w:right w:val="single" w:sz="4" w:space="0" w:color="8EA9DB"/>
            </w:tcBorders>
            <w:shd w:val="clear" w:color="auto" w:fill="D9D9D9" w:themeFill="background1" w:themeFillShade="D9"/>
            <w:noWrap/>
            <w:vAlign w:val="bottom"/>
            <w:hideMark/>
          </w:tcPr>
          <w:p w14:paraId="291F27A0" w14:textId="77777777" w:rsidR="00771191" w:rsidRPr="00C118C0" w:rsidRDefault="00771191">
            <w:pPr>
              <w:spacing w:after="0" w:line="240" w:lineRule="auto"/>
              <w:jc w:val="right"/>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293</w:t>
            </w:r>
          </w:p>
        </w:tc>
      </w:tr>
      <w:tr w:rsidR="00771191" w:rsidRPr="00C118C0" w14:paraId="5FFA561C" w14:textId="77777777" w:rsidTr="004B4FB8">
        <w:trPr>
          <w:trHeight w:val="279"/>
          <w:tblHeader/>
        </w:trPr>
        <w:tc>
          <w:tcPr>
            <w:tcW w:w="7650" w:type="dxa"/>
            <w:tcBorders>
              <w:top w:val="nil"/>
              <w:left w:val="single" w:sz="4" w:space="0" w:color="8EA9DB"/>
              <w:bottom w:val="single" w:sz="4" w:space="0" w:color="8EA9DB"/>
              <w:right w:val="single" w:sz="4" w:space="0" w:color="8EA9DB"/>
            </w:tcBorders>
            <w:shd w:val="clear" w:color="auto" w:fill="D9D9D9" w:themeFill="background1" w:themeFillShade="D9"/>
            <w:noWrap/>
            <w:vAlign w:val="bottom"/>
            <w:hideMark/>
          </w:tcPr>
          <w:p w14:paraId="50AF40B4" w14:textId="77777777" w:rsidR="00771191" w:rsidRPr="00C118C0" w:rsidRDefault="00771191">
            <w:pPr>
              <w:spacing w:after="0" w:line="240" w:lineRule="auto"/>
              <w:jc w:val="both"/>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Derecho de petición de interés general</w:t>
            </w:r>
          </w:p>
        </w:tc>
        <w:tc>
          <w:tcPr>
            <w:tcW w:w="1843" w:type="dxa"/>
            <w:tcBorders>
              <w:top w:val="nil"/>
              <w:left w:val="nil"/>
              <w:bottom w:val="single" w:sz="4" w:space="0" w:color="8EA9DB"/>
              <w:right w:val="single" w:sz="4" w:space="0" w:color="8EA9DB"/>
            </w:tcBorders>
            <w:shd w:val="clear" w:color="auto" w:fill="D9D9D9" w:themeFill="background1" w:themeFillShade="D9"/>
            <w:noWrap/>
            <w:vAlign w:val="bottom"/>
            <w:hideMark/>
          </w:tcPr>
          <w:p w14:paraId="6E52224A" w14:textId="77777777" w:rsidR="00771191" w:rsidRPr="00C118C0" w:rsidRDefault="00771191">
            <w:pPr>
              <w:spacing w:after="0" w:line="240" w:lineRule="auto"/>
              <w:jc w:val="right"/>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175</w:t>
            </w:r>
          </w:p>
        </w:tc>
      </w:tr>
      <w:tr w:rsidR="00771191" w:rsidRPr="00C118C0" w14:paraId="668241EC" w14:textId="77777777" w:rsidTr="004B4FB8">
        <w:trPr>
          <w:trHeight w:val="279"/>
          <w:tblHeader/>
        </w:trPr>
        <w:tc>
          <w:tcPr>
            <w:tcW w:w="7650" w:type="dxa"/>
            <w:tcBorders>
              <w:top w:val="nil"/>
              <w:left w:val="single" w:sz="4" w:space="0" w:color="8EA9DB"/>
              <w:bottom w:val="single" w:sz="4" w:space="0" w:color="8EA9DB"/>
              <w:right w:val="single" w:sz="4" w:space="0" w:color="8EA9DB"/>
            </w:tcBorders>
            <w:shd w:val="clear" w:color="auto" w:fill="D9D9D9" w:themeFill="background1" w:themeFillShade="D9"/>
            <w:noWrap/>
            <w:vAlign w:val="bottom"/>
            <w:hideMark/>
          </w:tcPr>
          <w:p w14:paraId="21C6594C" w14:textId="77777777" w:rsidR="00771191" w:rsidRPr="00C118C0" w:rsidRDefault="00771191">
            <w:pPr>
              <w:spacing w:after="0" w:line="240" w:lineRule="auto"/>
              <w:jc w:val="both"/>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Solicitud de copia</w:t>
            </w:r>
          </w:p>
        </w:tc>
        <w:tc>
          <w:tcPr>
            <w:tcW w:w="1843" w:type="dxa"/>
            <w:tcBorders>
              <w:top w:val="nil"/>
              <w:left w:val="nil"/>
              <w:bottom w:val="single" w:sz="4" w:space="0" w:color="8EA9DB"/>
              <w:right w:val="single" w:sz="4" w:space="0" w:color="8EA9DB"/>
            </w:tcBorders>
            <w:shd w:val="clear" w:color="auto" w:fill="D9D9D9" w:themeFill="background1" w:themeFillShade="D9"/>
            <w:noWrap/>
            <w:vAlign w:val="bottom"/>
            <w:hideMark/>
          </w:tcPr>
          <w:p w14:paraId="515C8C61" w14:textId="77777777" w:rsidR="00771191" w:rsidRPr="00C118C0" w:rsidRDefault="00771191">
            <w:pPr>
              <w:spacing w:after="0" w:line="240" w:lineRule="auto"/>
              <w:jc w:val="right"/>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119</w:t>
            </w:r>
          </w:p>
        </w:tc>
      </w:tr>
      <w:tr w:rsidR="00771191" w:rsidRPr="00C118C0" w14:paraId="02CFFEB3" w14:textId="77777777" w:rsidTr="004B4FB8">
        <w:trPr>
          <w:trHeight w:val="279"/>
          <w:tblHeader/>
        </w:trPr>
        <w:tc>
          <w:tcPr>
            <w:tcW w:w="7650" w:type="dxa"/>
            <w:tcBorders>
              <w:top w:val="nil"/>
              <w:left w:val="single" w:sz="4" w:space="0" w:color="8EA9DB"/>
              <w:bottom w:val="single" w:sz="4" w:space="0" w:color="8EA9DB"/>
              <w:right w:val="single" w:sz="4" w:space="0" w:color="8EA9DB"/>
            </w:tcBorders>
            <w:shd w:val="clear" w:color="auto" w:fill="D9D9D9" w:themeFill="background1" w:themeFillShade="D9"/>
            <w:noWrap/>
            <w:vAlign w:val="bottom"/>
            <w:hideMark/>
          </w:tcPr>
          <w:p w14:paraId="2E27EF06" w14:textId="77777777" w:rsidR="00771191" w:rsidRPr="00C118C0" w:rsidRDefault="00771191">
            <w:pPr>
              <w:spacing w:after="0" w:line="240" w:lineRule="auto"/>
              <w:jc w:val="both"/>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Queja</w:t>
            </w:r>
          </w:p>
        </w:tc>
        <w:tc>
          <w:tcPr>
            <w:tcW w:w="1843" w:type="dxa"/>
            <w:tcBorders>
              <w:top w:val="nil"/>
              <w:left w:val="nil"/>
              <w:bottom w:val="single" w:sz="4" w:space="0" w:color="8EA9DB"/>
              <w:right w:val="single" w:sz="4" w:space="0" w:color="8EA9DB"/>
            </w:tcBorders>
            <w:shd w:val="clear" w:color="auto" w:fill="D9D9D9" w:themeFill="background1" w:themeFillShade="D9"/>
            <w:noWrap/>
            <w:vAlign w:val="bottom"/>
            <w:hideMark/>
          </w:tcPr>
          <w:p w14:paraId="4D098F6C" w14:textId="77777777" w:rsidR="00771191" w:rsidRPr="00C118C0" w:rsidRDefault="00771191">
            <w:pPr>
              <w:spacing w:after="0" w:line="240" w:lineRule="auto"/>
              <w:jc w:val="right"/>
              <w:rPr>
                <w:rFonts w:eastAsia="Times New Roman" w:cstheme="minorHAnsi"/>
                <w:color w:val="000000" w:themeColor="text1"/>
                <w:sz w:val="20"/>
                <w:szCs w:val="24"/>
                <w:lang w:eastAsia="es-CO"/>
              </w:rPr>
            </w:pPr>
            <w:r w:rsidRPr="00C118C0">
              <w:rPr>
                <w:rFonts w:eastAsia="Times New Roman" w:cstheme="minorHAnsi"/>
                <w:color w:val="000000" w:themeColor="text1"/>
                <w:sz w:val="20"/>
                <w:szCs w:val="24"/>
                <w:lang w:eastAsia="es-CO"/>
              </w:rPr>
              <w:t>118</w:t>
            </w:r>
          </w:p>
        </w:tc>
      </w:tr>
    </w:tbl>
    <w:p w14:paraId="3512829C" w14:textId="02728376" w:rsidR="00771191" w:rsidRPr="00C118C0" w:rsidRDefault="00771191" w:rsidP="00C118C0">
      <w:pPr>
        <w:pStyle w:val="NormalWeb"/>
        <w:spacing w:before="0" w:beforeAutospacing="0" w:after="0" w:afterAutospacing="0"/>
        <w:jc w:val="center"/>
        <w:rPr>
          <w:rFonts w:asciiTheme="minorHAnsi" w:hAnsiTheme="minorHAnsi" w:cstheme="minorHAnsi"/>
          <w:b/>
          <w:color w:val="000000" w:themeColor="text1"/>
          <w:sz w:val="18"/>
          <w:szCs w:val="18"/>
        </w:rPr>
      </w:pPr>
      <w:r w:rsidRPr="00C118C0">
        <w:rPr>
          <w:rFonts w:asciiTheme="minorHAnsi" w:hAnsiTheme="minorHAnsi" w:cstheme="minorHAnsi"/>
          <w:b/>
          <w:color w:val="000000" w:themeColor="text1"/>
          <w:sz w:val="18"/>
          <w:szCs w:val="18"/>
        </w:rPr>
        <w:t>Fuente: Información de sistema Distrital Bogotá te Escucha</w:t>
      </w:r>
      <w:r w:rsidR="004B4FB8">
        <w:rPr>
          <w:rFonts w:asciiTheme="minorHAnsi" w:hAnsiTheme="minorHAnsi" w:cstheme="minorHAnsi"/>
          <w:b/>
          <w:color w:val="000000" w:themeColor="text1"/>
          <w:sz w:val="18"/>
          <w:szCs w:val="18"/>
        </w:rPr>
        <w:t>. Corte 31 de diciembre del 2020.</w:t>
      </w:r>
    </w:p>
    <w:p w14:paraId="078D8431" w14:textId="77777777" w:rsidR="00323989" w:rsidRDefault="00323989" w:rsidP="00C118C0">
      <w:pPr>
        <w:jc w:val="both"/>
        <w:rPr>
          <w:rFonts w:asciiTheme="majorHAnsi" w:eastAsia="Times New Roman" w:hAnsiTheme="majorHAnsi" w:cstheme="majorHAnsi"/>
          <w:color w:val="000000" w:themeColor="text1"/>
          <w:lang w:eastAsia="es-CO"/>
        </w:rPr>
      </w:pPr>
    </w:p>
    <w:p w14:paraId="0272DDA6" w14:textId="0289590C" w:rsidR="00C118C0" w:rsidRDefault="00771191" w:rsidP="00C118C0">
      <w:pPr>
        <w:jc w:val="both"/>
        <w:rPr>
          <w:rFonts w:asciiTheme="majorHAnsi" w:eastAsia="Times New Roman" w:hAnsiTheme="majorHAnsi" w:cstheme="majorHAnsi"/>
          <w:color w:val="404040" w:themeColor="text1" w:themeTint="BF"/>
          <w:lang w:eastAsia="es-CO"/>
        </w:rPr>
      </w:pPr>
      <w:r w:rsidRPr="00D61A99">
        <w:rPr>
          <w:rFonts w:asciiTheme="majorHAnsi" w:eastAsia="Times New Roman" w:hAnsiTheme="majorHAnsi" w:cstheme="majorHAnsi"/>
          <w:color w:val="404040" w:themeColor="text1" w:themeTint="BF"/>
          <w:lang w:eastAsia="es-CO"/>
        </w:rPr>
        <w:t xml:space="preserve">Otro de los logros para la vigencia fue la entrega de la historia del usuario para el desarrollo del Web </w:t>
      </w:r>
      <w:proofErr w:type="spellStart"/>
      <w:r w:rsidRPr="00D61A99">
        <w:rPr>
          <w:rFonts w:asciiTheme="majorHAnsi" w:eastAsia="Times New Roman" w:hAnsiTheme="majorHAnsi" w:cstheme="majorHAnsi"/>
          <w:color w:val="404040" w:themeColor="text1" w:themeTint="BF"/>
          <w:lang w:eastAsia="es-CO"/>
        </w:rPr>
        <w:t>Service</w:t>
      </w:r>
      <w:proofErr w:type="spellEnd"/>
      <w:r w:rsidRPr="00D61A99">
        <w:rPr>
          <w:rFonts w:asciiTheme="majorHAnsi" w:eastAsia="Times New Roman" w:hAnsiTheme="majorHAnsi" w:cstheme="majorHAnsi"/>
          <w:color w:val="404040" w:themeColor="text1" w:themeTint="BF"/>
          <w:lang w:eastAsia="es-CO"/>
        </w:rPr>
        <w:t xml:space="preserve"> que permit</w:t>
      </w:r>
      <w:r w:rsidR="000B33E6" w:rsidRPr="00D61A99">
        <w:rPr>
          <w:rFonts w:asciiTheme="majorHAnsi" w:eastAsia="Times New Roman" w:hAnsiTheme="majorHAnsi" w:cstheme="majorHAnsi"/>
          <w:color w:val="404040" w:themeColor="text1" w:themeTint="BF"/>
          <w:lang w:eastAsia="es-CO"/>
        </w:rPr>
        <w:t>e</w:t>
      </w:r>
      <w:r w:rsidRPr="00D61A99">
        <w:rPr>
          <w:rFonts w:asciiTheme="majorHAnsi" w:eastAsia="Times New Roman" w:hAnsiTheme="majorHAnsi" w:cstheme="majorHAnsi"/>
          <w:color w:val="404040" w:themeColor="text1" w:themeTint="BF"/>
          <w:lang w:eastAsia="es-CO"/>
        </w:rPr>
        <w:t xml:space="preserve"> interoperar el Sistema de administración de correspondencia CORDIS de la Unidad Administrativa Especial de Catastro y el Sistema Distrital de Quejas y Soluciones - Bogotá te escucha. </w:t>
      </w:r>
    </w:p>
    <w:p w14:paraId="6A29E53E" w14:textId="77777777" w:rsidR="009B1410" w:rsidRPr="00D61A99" w:rsidRDefault="009B1410" w:rsidP="00C118C0">
      <w:pPr>
        <w:jc w:val="both"/>
        <w:rPr>
          <w:rFonts w:asciiTheme="majorHAnsi" w:eastAsia="Times New Roman" w:hAnsiTheme="majorHAnsi" w:cstheme="majorHAnsi"/>
          <w:color w:val="404040" w:themeColor="text1" w:themeTint="BF"/>
          <w:lang w:eastAsia="es-CO"/>
        </w:rPr>
      </w:pPr>
    </w:p>
    <w:p w14:paraId="4359B667" w14:textId="644C6B18" w:rsidR="00771191" w:rsidRDefault="00C118C0" w:rsidP="00771191">
      <w:pPr>
        <w:jc w:val="both"/>
        <w:rPr>
          <w:rFonts w:asciiTheme="majorHAnsi" w:hAnsiTheme="majorHAnsi" w:cstheme="majorHAnsi"/>
          <w:color w:val="404040" w:themeColor="text1" w:themeTint="BF"/>
        </w:rPr>
      </w:pPr>
      <w:r w:rsidRPr="00D61A99">
        <w:rPr>
          <w:rFonts w:asciiTheme="majorHAnsi" w:hAnsiTheme="majorHAnsi" w:cstheme="majorHAnsi"/>
          <w:color w:val="404040" w:themeColor="text1" w:themeTint="BF"/>
        </w:rPr>
        <w:t>Por otro lado,</w:t>
      </w:r>
      <w:r w:rsidR="00771191" w:rsidRPr="00D61A99">
        <w:rPr>
          <w:rFonts w:asciiTheme="majorHAnsi" w:hAnsiTheme="majorHAnsi" w:cstheme="majorHAnsi"/>
          <w:color w:val="404040" w:themeColor="text1" w:themeTint="BF"/>
        </w:rPr>
        <w:t xml:space="preserve"> la Unidad Administrativa Especial de Catastro Distrital, emprendió una serie de campañas de comunicación a través de las redes sociales y la página de la entidad, promoviendo canales alternativos al presencial para que los usuarios realizaran sus solicitudes, para el caso específico de trámites la solución dispuesta para los usuarios es el Catastro en línea. </w:t>
      </w:r>
      <w:r w:rsidRPr="00D61A99">
        <w:rPr>
          <w:rFonts w:asciiTheme="majorHAnsi" w:hAnsiTheme="majorHAnsi" w:cstheme="majorHAnsi"/>
          <w:color w:val="404040" w:themeColor="text1" w:themeTint="BF"/>
        </w:rPr>
        <w:t>E</w:t>
      </w:r>
      <w:r w:rsidR="00771191" w:rsidRPr="00D61A99">
        <w:rPr>
          <w:rFonts w:asciiTheme="majorHAnsi" w:hAnsiTheme="majorHAnsi" w:cstheme="majorHAnsi"/>
          <w:color w:val="404040" w:themeColor="text1" w:themeTint="BF"/>
        </w:rPr>
        <w:t xml:space="preserve">s así como durante el 2020 se presentó un incremento del </w:t>
      </w:r>
      <w:r w:rsidR="000B33E6" w:rsidRPr="00D61A99">
        <w:rPr>
          <w:rFonts w:asciiTheme="majorHAnsi" w:hAnsiTheme="majorHAnsi" w:cstheme="majorHAnsi"/>
          <w:color w:val="404040" w:themeColor="text1" w:themeTint="BF"/>
        </w:rPr>
        <w:t>205</w:t>
      </w:r>
      <w:r w:rsidR="00771191" w:rsidRPr="00D61A99">
        <w:rPr>
          <w:rFonts w:asciiTheme="majorHAnsi" w:hAnsiTheme="majorHAnsi" w:cstheme="majorHAnsi"/>
          <w:color w:val="404040" w:themeColor="text1" w:themeTint="BF"/>
        </w:rPr>
        <w:t>%</w:t>
      </w:r>
      <w:r w:rsidR="000B33E6" w:rsidRPr="00D61A99">
        <w:rPr>
          <w:rFonts w:asciiTheme="majorHAnsi" w:hAnsiTheme="majorHAnsi" w:cstheme="majorHAnsi"/>
          <w:color w:val="404040" w:themeColor="text1" w:themeTint="BF"/>
        </w:rPr>
        <w:t xml:space="preserve"> </w:t>
      </w:r>
      <w:r w:rsidRPr="00D61A99">
        <w:rPr>
          <w:rFonts w:asciiTheme="majorHAnsi" w:hAnsiTheme="majorHAnsi" w:cstheme="majorHAnsi"/>
          <w:color w:val="404040" w:themeColor="text1" w:themeTint="BF"/>
        </w:rPr>
        <w:t>en la atención d</w:t>
      </w:r>
      <w:r w:rsidR="000B33E6" w:rsidRPr="00D61A99">
        <w:rPr>
          <w:rFonts w:asciiTheme="majorHAnsi" w:hAnsiTheme="majorHAnsi" w:cstheme="majorHAnsi"/>
          <w:color w:val="404040" w:themeColor="text1" w:themeTint="BF"/>
        </w:rPr>
        <w:t>e</w:t>
      </w:r>
      <w:r w:rsidRPr="00D61A99">
        <w:rPr>
          <w:rFonts w:asciiTheme="majorHAnsi" w:hAnsiTheme="majorHAnsi" w:cstheme="majorHAnsi"/>
          <w:color w:val="404040" w:themeColor="text1" w:themeTint="BF"/>
        </w:rPr>
        <w:t xml:space="preserve"> solicitudes por medio de catastro en línea,</w:t>
      </w:r>
      <w:r w:rsidR="00771191" w:rsidRPr="00D61A99">
        <w:rPr>
          <w:rFonts w:asciiTheme="majorHAnsi" w:hAnsiTheme="majorHAnsi" w:cstheme="majorHAnsi"/>
          <w:color w:val="404040" w:themeColor="text1" w:themeTint="BF"/>
        </w:rPr>
        <w:t xml:space="preserve"> al pasar de atender 1094 solicitudes de trámite en el 2019 a 3338 para el 2020.</w:t>
      </w:r>
    </w:p>
    <w:p w14:paraId="62B553F4" w14:textId="77777777" w:rsidR="009B1410" w:rsidRPr="00D61A99" w:rsidRDefault="009B1410" w:rsidP="00771191">
      <w:pPr>
        <w:jc w:val="both"/>
        <w:rPr>
          <w:rFonts w:asciiTheme="majorHAnsi" w:hAnsiTheme="majorHAnsi" w:cstheme="majorHAnsi"/>
          <w:color w:val="404040" w:themeColor="text1" w:themeTint="BF"/>
        </w:rPr>
      </w:pPr>
    </w:p>
    <w:p w14:paraId="4716D06A" w14:textId="3E8185D3" w:rsidR="00D97FC6" w:rsidRDefault="00B51742" w:rsidP="00771191">
      <w:pPr>
        <w:jc w:val="both"/>
        <w:rPr>
          <w:rFonts w:asciiTheme="majorHAnsi" w:hAnsiTheme="majorHAnsi" w:cstheme="majorHAnsi"/>
        </w:rPr>
      </w:pPr>
      <w:r>
        <w:rPr>
          <w:rFonts w:asciiTheme="majorHAnsi" w:hAnsiTheme="majorHAnsi" w:cstheme="majorHAnsi"/>
          <w:noProof/>
          <w:lang w:eastAsia="es-CO"/>
        </w:rPr>
        <w:drawing>
          <wp:inline distT="0" distB="0" distL="0" distR="0" wp14:anchorId="09F7B377" wp14:editId="1B6F9505">
            <wp:extent cx="5612130" cy="234741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stastro en linea 2.jpg"/>
                    <pic:cNvPicPr/>
                  </pic:nvPicPr>
                  <pic:blipFill>
                    <a:blip r:embed="rId16">
                      <a:extLst>
                        <a:ext uri="{28A0092B-C50C-407E-A947-70E740481C1C}">
                          <a14:useLocalDpi xmlns:a14="http://schemas.microsoft.com/office/drawing/2010/main" val="0"/>
                        </a:ext>
                      </a:extLst>
                    </a:blip>
                    <a:stretch>
                      <a:fillRect/>
                    </a:stretch>
                  </pic:blipFill>
                  <pic:spPr>
                    <a:xfrm>
                      <a:off x="0" y="0"/>
                      <a:ext cx="5651019" cy="2363681"/>
                    </a:xfrm>
                    <a:prstGeom prst="rect">
                      <a:avLst/>
                    </a:prstGeom>
                  </pic:spPr>
                </pic:pic>
              </a:graphicData>
            </a:graphic>
          </wp:inline>
        </w:drawing>
      </w:r>
    </w:p>
    <w:p w14:paraId="05FD03A9" w14:textId="77777777" w:rsidR="009B1410" w:rsidRDefault="009B1410" w:rsidP="00771191">
      <w:pPr>
        <w:jc w:val="center"/>
        <w:rPr>
          <w:b/>
          <w:bCs/>
          <w:sz w:val="20"/>
          <w:szCs w:val="20"/>
        </w:rPr>
      </w:pPr>
    </w:p>
    <w:p w14:paraId="5A8CB0FD" w14:textId="77777777" w:rsidR="009B1410" w:rsidRDefault="009B1410" w:rsidP="00771191">
      <w:pPr>
        <w:jc w:val="center"/>
        <w:rPr>
          <w:b/>
          <w:bCs/>
          <w:sz w:val="20"/>
          <w:szCs w:val="20"/>
        </w:rPr>
      </w:pPr>
    </w:p>
    <w:p w14:paraId="508D2966" w14:textId="77777777" w:rsidR="009B1410" w:rsidRDefault="009B1410" w:rsidP="00771191">
      <w:pPr>
        <w:jc w:val="center"/>
        <w:rPr>
          <w:b/>
          <w:bCs/>
          <w:sz w:val="20"/>
          <w:szCs w:val="20"/>
        </w:rPr>
      </w:pPr>
    </w:p>
    <w:p w14:paraId="63B75413" w14:textId="626ED278" w:rsidR="00771191" w:rsidRPr="00C118C0" w:rsidRDefault="00C118C0" w:rsidP="00771191">
      <w:pPr>
        <w:jc w:val="center"/>
        <w:rPr>
          <w:b/>
          <w:bCs/>
          <w:sz w:val="20"/>
          <w:szCs w:val="20"/>
        </w:rPr>
      </w:pPr>
      <w:r w:rsidRPr="00C118C0">
        <w:rPr>
          <w:b/>
          <w:bCs/>
          <w:sz w:val="20"/>
          <w:szCs w:val="20"/>
        </w:rPr>
        <w:t>Tabla N</w:t>
      </w:r>
      <w:r w:rsidR="004C5C19">
        <w:rPr>
          <w:b/>
          <w:bCs/>
          <w:sz w:val="20"/>
          <w:szCs w:val="20"/>
        </w:rPr>
        <w:t>o</w:t>
      </w:r>
      <w:r w:rsidRPr="00C118C0">
        <w:rPr>
          <w:b/>
          <w:bCs/>
          <w:sz w:val="20"/>
          <w:szCs w:val="20"/>
        </w:rPr>
        <w:t>. 1</w:t>
      </w:r>
      <w:r w:rsidR="004C5C19">
        <w:rPr>
          <w:b/>
          <w:bCs/>
          <w:sz w:val="20"/>
          <w:szCs w:val="20"/>
        </w:rPr>
        <w:t>4. C</w:t>
      </w:r>
      <w:r w:rsidR="00771191" w:rsidRPr="00C118C0">
        <w:rPr>
          <w:b/>
          <w:bCs/>
          <w:sz w:val="20"/>
          <w:szCs w:val="20"/>
        </w:rPr>
        <w:t>omparativo de solicitudes de trámites recibidos por Catastro en línea entre 2019 y 2020</w:t>
      </w:r>
    </w:p>
    <w:tbl>
      <w:tblPr>
        <w:tblW w:w="8643" w:type="dxa"/>
        <w:jc w:val="center"/>
        <w:tblCellMar>
          <w:left w:w="70" w:type="dxa"/>
          <w:right w:w="70" w:type="dxa"/>
        </w:tblCellMar>
        <w:tblLook w:val="04A0" w:firstRow="1" w:lastRow="0" w:firstColumn="1" w:lastColumn="0" w:noHBand="0" w:noVBand="1"/>
      </w:tblPr>
      <w:tblGrid>
        <w:gridCol w:w="6243"/>
        <w:gridCol w:w="1200"/>
        <w:gridCol w:w="1200"/>
      </w:tblGrid>
      <w:tr w:rsidR="00771191" w:rsidRPr="009A18B7" w14:paraId="5C2152C8" w14:textId="77777777" w:rsidTr="000B33E6">
        <w:trPr>
          <w:trHeight w:val="315"/>
          <w:tblHeader/>
          <w:jc w:val="center"/>
        </w:trPr>
        <w:tc>
          <w:tcPr>
            <w:tcW w:w="62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8941D21" w14:textId="6EA3D56B" w:rsidR="00771191" w:rsidRPr="00D61A99" w:rsidRDefault="000B33E6" w:rsidP="009A18B7">
            <w:pPr>
              <w:spacing w:after="0"/>
              <w:jc w:val="center"/>
              <w:rPr>
                <w:rFonts w:asciiTheme="majorHAnsi" w:eastAsia="Times New Roman" w:hAnsiTheme="majorHAnsi" w:cstheme="majorHAnsi"/>
                <w:b/>
                <w:bCs/>
                <w:color w:val="FFFFFF" w:themeColor="background1"/>
                <w:sz w:val="18"/>
                <w:szCs w:val="18"/>
                <w:lang w:eastAsia="es-CO"/>
              </w:rPr>
            </w:pPr>
            <w:r w:rsidRPr="00D61A99">
              <w:rPr>
                <w:rFonts w:asciiTheme="majorHAnsi" w:eastAsia="Times New Roman" w:hAnsiTheme="majorHAnsi" w:cstheme="majorHAnsi"/>
                <w:b/>
                <w:bCs/>
                <w:color w:val="FFFFFF" w:themeColor="background1"/>
                <w:sz w:val="18"/>
                <w:szCs w:val="18"/>
                <w:lang w:eastAsia="es-CO"/>
              </w:rPr>
              <w:t>TRAMITE</w:t>
            </w: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52E7619" w14:textId="1C39C0BD" w:rsidR="00771191" w:rsidRPr="00D61A99" w:rsidRDefault="000B33E6" w:rsidP="009A18B7">
            <w:pPr>
              <w:spacing w:after="0" w:line="240" w:lineRule="auto"/>
              <w:jc w:val="center"/>
              <w:rPr>
                <w:rFonts w:asciiTheme="majorHAnsi" w:eastAsia="Times New Roman" w:hAnsiTheme="majorHAnsi" w:cstheme="majorHAnsi"/>
                <w:b/>
                <w:bCs/>
                <w:color w:val="FFFFFF" w:themeColor="background1"/>
                <w:sz w:val="18"/>
                <w:szCs w:val="18"/>
                <w:lang w:eastAsia="es-CO"/>
              </w:rPr>
            </w:pPr>
            <w:r w:rsidRPr="00D61A99">
              <w:rPr>
                <w:rFonts w:asciiTheme="majorHAnsi" w:eastAsia="Times New Roman" w:hAnsiTheme="majorHAnsi" w:cstheme="majorHAnsi"/>
                <w:b/>
                <w:bCs/>
                <w:color w:val="FFFFFF" w:themeColor="background1"/>
                <w:sz w:val="18"/>
                <w:szCs w:val="18"/>
                <w:lang w:eastAsia="es-CO"/>
              </w:rPr>
              <w:t xml:space="preserve">TOTAL </w:t>
            </w:r>
            <w:r w:rsidR="009A18B7" w:rsidRPr="00D61A99">
              <w:rPr>
                <w:rFonts w:asciiTheme="majorHAnsi" w:eastAsia="Times New Roman" w:hAnsiTheme="majorHAnsi" w:cstheme="majorHAnsi"/>
                <w:b/>
                <w:bCs/>
                <w:color w:val="FFFFFF" w:themeColor="background1"/>
                <w:sz w:val="18"/>
                <w:szCs w:val="18"/>
                <w:lang w:eastAsia="es-CO"/>
              </w:rPr>
              <w:t>2019</w:t>
            </w: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2756145" w14:textId="0D97B3CC" w:rsidR="00771191" w:rsidRPr="00D61A99" w:rsidRDefault="000B33E6" w:rsidP="009A18B7">
            <w:pPr>
              <w:spacing w:after="0" w:line="240" w:lineRule="auto"/>
              <w:jc w:val="center"/>
              <w:rPr>
                <w:rFonts w:asciiTheme="majorHAnsi" w:eastAsia="Times New Roman" w:hAnsiTheme="majorHAnsi" w:cstheme="majorHAnsi"/>
                <w:b/>
                <w:bCs/>
                <w:color w:val="FFFFFF" w:themeColor="background1"/>
                <w:sz w:val="18"/>
                <w:szCs w:val="18"/>
                <w:lang w:eastAsia="es-CO"/>
              </w:rPr>
            </w:pPr>
            <w:r w:rsidRPr="00D61A99">
              <w:rPr>
                <w:rFonts w:asciiTheme="majorHAnsi" w:eastAsia="Times New Roman" w:hAnsiTheme="majorHAnsi" w:cstheme="majorHAnsi"/>
                <w:b/>
                <w:bCs/>
                <w:color w:val="FFFFFF" w:themeColor="background1"/>
                <w:sz w:val="18"/>
                <w:szCs w:val="18"/>
                <w:lang w:eastAsia="es-CO"/>
              </w:rPr>
              <w:t xml:space="preserve">TOTAL </w:t>
            </w:r>
            <w:r w:rsidR="009A18B7" w:rsidRPr="00D61A99">
              <w:rPr>
                <w:rFonts w:asciiTheme="majorHAnsi" w:eastAsia="Times New Roman" w:hAnsiTheme="majorHAnsi" w:cstheme="majorHAnsi"/>
                <w:b/>
                <w:bCs/>
                <w:color w:val="FFFFFF" w:themeColor="background1"/>
                <w:sz w:val="18"/>
                <w:szCs w:val="18"/>
                <w:lang w:eastAsia="es-CO"/>
              </w:rPr>
              <w:t>2020</w:t>
            </w:r>
          </w:p>
        </w:tc>
      </w:tr>
      <w:tr w:rsidR="00771191" w:rsidRPr="009A18B7" w14:paraId="5C66D5AD" w14:textId="77777777" w:rsidTr="001A3CE9">
        <w:trPr>
          <w:trHeight w:val="315"/>
          <w:jc w:val="center"/>
        </w:trPr>
        <w:tc>
          <w:tcPr>
            <w:tcW w:w="6243"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05719DC6"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Modificación uso y/o destino</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14:paraId="72BE639B"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119</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14:paraId="0D0037BC"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326</w:t>
            </w:r>
          </w:p>
        </w:tc>
      </w:tr>
      <w:tr w:rsidR="00771191" w:rsidRPr="009A18B7" w14:paraId="7B5C3F1F"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0203865"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Incorporación de mejora en predio ajeno</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1F205FC6"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3806E3C1"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22</w:t>
            </w:r>
          </w:p>
        </w:tc>
      </w:tr>
      <w:tr w:rsidR="00771191" w:rsidRPr="009A18B7" w14:paraId="1A270D7F"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CEE8A91"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Reforma PH/incorporación de construcción</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06468B5C"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24</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5B5D021E"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138</w:t>
            </w:r>
          </w:p>
        </w:tc>
      </w:tr>
      <w:tr w:rsidR="00771191" w:rsidRPr="009A18B7" w14:paraId="50E9C22B"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673D7762"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Cambio de nombre</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3C19D7EC"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268</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467D5319"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520</w:t>
            </w:r>
          </w:p>
        </w:tc>
      </w:tr>
      <w:tr w:rsidR="00771191" w:rsidRPr="009A18B7" w14:paraId="15BB2F71"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32CACE87"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Incorporación Lanos topográficos</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961E1E4"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5</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B23C14B"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23</w:t>
            </w:r>
          </w:p>
        </w:tc>
      </w:tr>
      <w:tr w:rsidR="00771191" w:rsidRPr="009A18B7" w14:paraId="32EA85C8"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917C9AF"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proofErr w:type="spellStart"/>
            <w:r w:rsidRPr="00D61A99">
              <w:rPr>
                <w:rFonts w:asciiTheme="majorHAnsi" w:eastAsia="Times New Roman" w:hAnsiTheme="majorHAnsi" w:cstheme="majorHAnsi"/>
                <w:color w:val="000000"/>
                <w:sz w:val="18"/>
                <w:szCs w:val="18"/>
                <w:lang w:eastAsia="es-CO"/>
              </w:rPr>
              <w:t>Desenglobe</w:t>
            </w:r>
            <w:proofErr w:type="spellEnd"/>
            <w:r w:rsidRPr="00D61A99">
              <w:rPr>
                <w:rFonts w:asciiTheme="majorHAnsi" w:eastAsia="Times New Roman" w:hAnsiTheme="majorHAnsi" w:cstheme="majorHAnsi"/>
                <w:color w:val="000000"/>
                <w:sz w:val="18"/>
                <w:szCs w:val="18"/>
                <w:lang w:eastAsia="es-CO"/>
              </w:rPr>
              <w:t xml:space="preserve"> NPH</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30A10AED"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15</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D2D0376"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60</w:t>
            </w:r>
          </w:p>
        </w:tc>
      </w:tr>
      <w:tr w:rsidR="00771191" w:rsidRPr="009A18B7" w14:paraId="6BDF6ECB"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6A1B212C"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proofErr w:type="spellStart"/>
            <w:r w:rsidRPr="00D61A99">
              <w:rPr>
                <w:rFonts w:asciiTheme="majorHAnsi" w:eastAsia="Times New Roman" w:hAnsiTheme="majorHAnsi" w:cstheme="majorHAnsi"/>
                <w:color w:val="000000"/>
                <w:sz w:val="18"/>
                <w:szCs w:val="18"/>
                <w:lang w:eastAsia="es-CO"/>
              </w:rPr>
              <w:t>Desenglobe</w:t>
            </w:r>
            <w:proofErr w:type="spellEnd"/>
            <w:r w:rsidRPr="00D61A99">
              <w:rPr>
                <w:rFonts w:asciiTheme="majorHAnsi" w:eastAsia="Times New Roman" w:hAnsiTheme="majorHAnsi" w:cstheme="majorHAnsi"/>
                <w:color w:val="000000"/>
                <w:sz w:val="18"/>
                <w:szCs w:val="18"/>
                <w:lang w:eastAsia="es-CO"/>
              </w:rPr>
              <w:t xml:space="preserve"> PH</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DD474D2"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12</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4A925BFA"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75</w:t>
            </w:r>
          </w:p>
        </w:tc>
      </w:tr>
      <w:tr w:rsidR="00771191" w:rsidRPr="009A18B7" w14:paraId="6DBB3713"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5AA4DF1"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Englobe NPH</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17CFB7B"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3</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52C86AEF"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17</w:t>
            </w:r>
          </w:p>
        </w:tc>
      </w:tr>
      <w:tr w:rsidR="00771191" w:rsidRPr="009A18B7" w14:paraId="66F785AA"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23CD574"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proofErr w:type="spellStart"/>
            <w:r w:rsidRPr="00D61A99">
              <w:rPr>
                <w:rFonts w:asciiTheme="majorHAnsi" w:eastAsia="Times New Roman" w:hAnsiTheme="majorHAnsi" w:cstheme="majorHAnsi"/>
                <w:color w:val="000000"/>
                <w:sz w:val="18"/>
                <w:szCs w:val="18"/>
                <w:lang w:eastAsia="es-CO"/>
              </w:rPr>
              <w:t>Desenglobe</w:t>
            </w:r>
            <w:proofErr w:type="spellEnd"/>
            <w:r w:rsidRPr="00D61A99">
              <w:rPr>
                <w:rFonts w:asciiTheme="majorHAnsi" w:eastAsia="Times New Roman" w:hAnsiTheme="majorHAnsi" w:cstheme="majorHAnsi"/>
                <w:color w:val="000000"/>
                <w:sz w:val="18"/>
                <w:szCs w:val="18"/>
                <w:lang w:eastAsia="es-CO"/>
              </w:rPr>
              <w:t xml:space="preserve"> desarrollos urbanísticos</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32D59F3B"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0</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484A56FA"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8</w:t>
            </w:r>
          </w:p>
        </w:tc>
      </w:tr>
      <w:tr w:rsidR="00771191" w:rsidRPr="009A18B7" w14:paraId="3110D164"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0CFCA96"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Incorporación construcción NPH</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7E9BB1AF"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13</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35FC7492"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108</w:t>
            </w:r>
          </w:p>
        </w:tc>
      </w:tr>
      <w:tr w:rsidR="00771191" w:rsidRPr="009A18B7" w14:paraId="34523CEB"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6D3DC6B0"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Rectificación Área construida</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75FC3436"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48</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676BF992"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121</w:t>
            </w:r>
          </w:p>
        </w:tc>
      </w:tr>
      <w:tr w:rsidR="00771191" w:rsidRPr="009A18B7" w14:paraId="6EA34E98"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1F7C5E8"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Corrección menor nomenclatura</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9703A83"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15</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51817646"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14</w:t>
            </w:r>
          </w:p>
        </w:tc>
      </w:tr>
      <w:tr w:rsidR="00771191" w:rsidRPr="009A18B7" w14:paraId="217DE9C1"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0A0AFE08"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Actualización corrección modificación planos topo</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62C02018"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13</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7F9C127B"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39</w:t>
            </w:r>
          </w:p>
        </w:tc>
      </w:tr>
      <w:tr w:rsidR="00771191" w:rsidRPr="009A18B7" w14:paraId="459234B0"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67D4855"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Auto avalúo catastral</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3F4CE010"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71</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3C90F8"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12</w:t>
            </w:r>
          </w:p>
        </w:tc>
      </w:tr>
      <w:tr w:rsidR="00771191" w:rsidRPr="009A18B7" w14:paraId="1C622962" w14:textId="77777777" w:rsidTr="003761CA">
        <w:trPr>
          <w:trHeight w:val="196"/>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4FC1F6E"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Revisión de avalúo</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74E8120"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211</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09BC6B04"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1045</w:t>
            </w:r>
          </w:p>
        </w:tc>
      </w:tr>
      <w:tr w:rsidR="00771191" w:rsidRPr="009A18B7" w14:paraId="2F8D3354"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CDA5F87"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Rectificación área de terreno NPH</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608FB075"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23</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71606F"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110</w:t>
            </w:r>
          </w:p>
        </w:tc>
      </w:tr>
      <w:tr w:rsidR="00771191" w:rsidRPr="009A18B7" w14:paraId="40A6F2E2"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6F6EF69"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Rectificación de nomenclatura</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5A4B7D70"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26</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1D1819EA"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78</w:t>
            </w:r>
          </w:p>
        </w:tc>
      </w:tr>
      <w:tr w:rsidR="00771191" w:rsidRPr="009A18B7" w14:paraId="5E89F318"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FC0AFE0"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Cancelación predio</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7E28142A"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0</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629A8FC2"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2</w:t>
            </w:r>
          </w:p>
        </w:tc>
      </w:tr>
      <w:tr w:rsidR="00771191" w:rsidRPr="009A18B7" w14:paraId="483E301D"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6D3FD5F4"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Certificaciones manuales de conservación</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44FFE39B"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0</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7CB95CA"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8</w:t>
            </w:r>
          </w:p>
        </w:tc>
      </w:tr>
      <w:tr w:rsidR="00771191" w:rsidRPr="009A18B7" w14:paraId="1188CBFA"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4C89830"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Certificación de cabida y linderos</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6E832022"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53</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3774A91F"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250</w:t>
            </w:r>
          </w:p>
        </w:tc>
      </w:tr>
      <w:tr w:rsidR="00771191" w:rsidRPr="009A18B7" w14:paraId="2ECE191C"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805F4C3" w14:textId="77777777" w:rsidR="00771191" w:rsidRPr="00D61A99" w:rsidRDefault="00771191">
            <w:pPr>
              <w:spacing w:after="0" w:line="240" w:lineRule="auto"/>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Asignación provisional de nomenclatura</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78BA67F"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8</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337F1ED1" w14:textId="77777777" w:rsidR="00771191" w:rsidRPr="00D61A99" w:rsidRDefault="00771191">
            <w:pPr>
              <w:spacing w:after="0" w:line="240" w:lineRule="auto"/>
              <w:jc w:val="right"/>
              <w:rPr>
                <w:rFonts w:asciiTheme="majorHAnsi" w:eastAsia="Times New Roman" w:hAnsiTheme="majorHAnsi" w:cstheme="majorHAnsi"/>
                <w:color w:val="000000"/>
                <w:sz w:val="18"/>
                <w:szCs w:val="18"/>
                <w:lang w:eastAsia="es-CO"/>
              </w:rPr>
            </w:pPr>
            <w:r w:rsidRPr="00D61A99">
              <w:rPr>
                <w:rFonts w:asciiTheme="majorHAnsi" w:eastAsia="Times New Roman" w:hAnsiTheme="majorHAnsi" w:cstheme="majorHAnsi"/>
                <w:color w:val="000000"/>
                <w:sz w:val="18"/>
                <w:szCs w:val="18"/>
                <w:lang w:eastAsia="es-CO"/>
              </w:rPr>
              <w:t>14</w:t>
            </w:r>
          </w:p>
        </w:tc>
      </w:tr>
      <w:tr w:rsidR="00771191" w:rsidRPr="009A18B7" w14:paraId="43C91DE0"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33A61134" w14:textId="01376FE0" w:rsidR="00771191" w:rsidRPr="00C0591C" w:rsidRDefault="00771191">
            <w:pPr>
              <w:spacing w:after="0" w:line="240" w:lineRule="auto"/>
              <w:rPr>
                <w:rFonts w:asciiTheme="majorHAnsi" w:eastAsia="Times New Roman" w:hAnsiTheme="majorHAnsi" w:cstheme="majorHAnsi"/>
                <w:color w:val="000000"/>
                <w:sz w:val="18"/>
                <w:szCs w:val="18"/>
                <w:lang w:eastAsia="es-CO"/>
              </w:rPr>
            </w:pPr>
            <w:proofErr w:type="gramStart"/>
            <w:r w:rsidRPr="00C0591C">
              <w:rPr>
                <w:rFonts w:asciiTheme="majorHAnsi" w:eastAsia="Times New Roman" w:hAnsiTheme="majorHAnsi" w:cstheme="majorHAnsi"/>
                <w:color w:val="000000"/>
                <w:sz w:val="18"/>
                <w:szCs w:val="18"/>
                <w:lang w:eastAsia="es-CO"/>
              </w:rPr>
              <w:t>Corrección</w:t>
            </w:r>
            <w:r w:rsidR="009A18B7" w:rsidRPr="00C0591C">
              <w:rPr>
                <w:rFonts w:asciiTheme="majorHAnsi" w:eastAsia="Times New Roman" w:hAnsiTheme="majorHAnsi" w:cstheme="majorHAnsi"/>
                <w:color w:val="000000"/>
                <w:sz w:val="18"/>
                <w:szCs w:val="18"/>
                <w:lang w:eastAsia="es-CO"/>
              </w:rPr>
              <w:t xml:space="preserve"> </w:t>
            </w:r>
            <w:r w:rsidRPr="00C0591C">
              <w:rPr>
                <w:rFonts w:asciiTheme="majorHAnsi" w:eastAsia="Times New Roman" w:hAnsiTheme="majorHAnsi" w:cstheme="majorHAnsi"/>
                <w:color w:val="000000"/>
                <w:sz w:val="18"/>
                <w:szCs w:val="18"/>
                <w:lang w:eastAsia="es-CO"/>
              </w:rPr>
              <w:t>identificador</w:t>
            </w:r>
            <w:proofErr w:type="gramEnd"/>
            <w:r w:rsidRPr="00C0591C">
              <w:rPr>
                <w:rFonts w:asciiTheme="majorHAnsi" w:eastAsia="Times New Roman" w:hAnsiTheme="majorHAnsi" w:cstheme="majorHAnsi"/>
                <w:color w:val="000000"/>
                <w:sz w:val="18"/>
                <w:szCs w:val="18"/>
                <w:lang w:eastAsia="es-CO"/>
              </w:rPr>
              <w:t xml:space="preserve"> predial</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04EEBD0E" w14:textId="77777777" w:rsidR="00771191" w:rsidRPr="00C0591C" w:rsidRDefault="00771191">
            <w:pPr>
              <w:spacing w:after="0" w:line="240" w:lineRule="auto"/>
              <w:jc w:val="right"/>
              <w:rPr>
                <w:rFonts w:asciiTheme="majorHAnsi" w:eastAsia="Times New Roman" w:hAnsiTheme="majorHAnsi" w:cstheme="majorHAnsi"/>
                <w:color w:val="000000"/>
                <w:sz w:val="18"/>
                <w:szCs w:val="18"/>
                <w:lang w:eastAsia="es-CO"/>
              </w:rPr>
            </w:pPr>
            <w:r w:rsidRPr="00C0591C">
              <w:rPr>
                <w:rFonts w:asciiTheme="majorHAnsi" w:eastAsia="Times New Roman" w:hAnsiTheme="majorHAnsi" w:cstheme="majorHAnsi"/>
                <w:color w:val="000000"/>
                <w:sz w:val="18"/>
                <w:szCs w:val="18"/>
                <w:lang w:eastAsia="es-CO"/>
              </w:rPr>
              <w:t>15</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55D7684C" w14:textId="77777777" w:rsidR="00771191" w:rsidRPr="00C0591C" w:rsidRDefault="00771191">
            <w:pPr>
              <w:spacing w:after="0" w:line="240" w:lineRule="auto"/>
              <w:jc w:val="right"/>
              <w:rPr>
                <w:rFonts w:asciiTheme="majorHAnsi" w:eastAsia="Times New Roman" w:hAnsiTheme="majorHAnsi" w:cstheme="majorHAnsi"/>
                <w:color w:val="000000"/>
                <w:sz w:val="18"/>
                <w:szCs w:val="18"/>
                <w:lang w:eastAsia="es-CO"/>
              </w:rPr>
            </w:pPr>
            <w:r w:rsidRPr="00C0591C">
              <w:rPr>
                <w:rFonts w:asciiTheme="majorHAnsi" w:eastAsia="Times New Roman" w:hAnsiTheme="majorHAnsi" w:cstheme="majorHAnsi"/>
                <w:color w:val="000000"/>
                <w:sz w:val="18"/>
                <w:szCs w:val="18"/>
                <w:lang w:eastAsia="es-CO"/>
              </w:rPr>
              <w:t>45</w:t>
            </w:r>
          </w:p>
        </w:tc>
      </w:tr>
      <w:tr w:rsidR="00771191" w:rsidRPr="009A18B7" w14:paraId="795548E0"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58BF44B" w14:textId="77777777" w:rsidR="00771191" w:rsidRPr="00C0591C" w:rsidRDefault="00771191">
            <w:pPr>
              <w:spacing w:after="0" w:line="240" w:lineRule="auto"/>
              <w:rPr>
                <w:rFonts w:asciiTheme="majorHAnsi" w:eastAsia="Times New Roman" w:hAnsiTheme="majorHAnsi" w:cstheme="majorHAnsi"/>
                <w:color w:val="000000"/>
                <w:sz w:val="18"/>
                <w:szCs w:val="18"/>
                <w:lang w:eastAsia="es-CO"/>
              </w:rPr>
            </w:pPr>
            <w:r w:rsidRPr="00C0591C">
              <w:rPr>
                <w:rFonts w:asciiTheme="majorHAnsi" w:eastAsia="Times New Roman" w:hAnsiTheme="majorHAnsi" w:cstheme="majorHAnsi"/>
                <w:color w:val="000000"/>
                <w:sz w:val="18"/>
                <w:szCs w:val="18"/>
                <w:lang w:eastAsia="es-CO"/>
              </w:rPr>
              <w:t>Recibo pago plusvalía</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35279386" w14:textId="77777777" w:rsidR="00771191" w:rsidRPr="00C0591C" w:rsidRDefault="00771191">
            <w:pPr>
              <w:spacing w:after="0" w:line="240" w:lineRule="auto"/>
              <w:jc w:val="right"/>
              <w:rPr>
                <w:rFonts w:asciiTheme="majorHAnsi" w:eastAsia="Times New Roman" w:hAnsiTheme="majorHAnsi" w:cstheme="majorHAnsi"/>
                <w:color w:val="000000"/>
                <w:sz w:val="18"/>
                <w:szCs w:val="18"/>
                <w:lang w:eastAsia="es-CO"/>
              </w:rPr>
            </w:pPr>
            <w:r w:rsidRPr="00C0591C">
              <w:rPr>
                <w:rFonts w:asciiTheme="majorHAnsi" w:eastAsia="Times New Roman" w:hAnsiTheme="majorHAnsi" w:cstheme="majorHAnsi"/>
                <w:color w:val="000000"/>
                <w:sz w:val="18"/>
                <w:szCs w:val="18"/>
                <w:lang w:eastAsia="es-CO"/>
              </w:rPr>
              <w:t>151</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4A5350F3" w14:textId="77777777" w:rsidR="00771191" w:rsidRPr="00C0591C" w:rsidRDefault="00771191">
            <w:pPr>
              <w:spacing w:after="0" w:line="240" w:lineRule="auto"/>
              <w:jc w:val="right"/>
              <w:rPr>
                <w:rFonts w:asciiTheme="majorHAnsi" w:eastAsia="Times New Roman" w:hAnsiTheme="majorHAnsi" w:cstheme="majorHAnsi"/>
                <w:color w:val="000000"/>
                <w:sz w:val="18"/>
                <w:szCs w:val="18"/>
                <w:lang w:eastAsia="es-CO"/>
              </w:rPr>
            </w:pPr>
            <w:r w:rsidRPr="00C0591C">
              <w:rPr>
                <w:rFonts w:asciiTheme="majorHAnsi" w:eastAsia="Times New Roman" w:hAnsiTheme="majorHAnsi" w:cstheme="majorHAnsi"/>
                <w:color w:val="000000"/>
                <w:sz w:val="18"/>
                <w:szCs w:val="18"/>
                <w:lang w:eastAsia="es-CO"/>
              </w:rPr>
              <w:t>346</w:t>
            </w:r>
          </w:p>
        </w:tc>
      </w:tr>
      <w:tr w:rsidR="00771191" w:rsidRPr="009A18B7" w14:paraId="0457DBD8"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7D9A7F8" w14:textId="77777777" w:rsidR="00771191" w:rsidRPr="00C0591C" w:rsidRDefault="00771191">
            <w:pPr>
              <w:spacing w:after="0" w:line="240" w:lineRule="auto"/>
              <w:rPr>
                <w:rFonts w:asciiTheme="majorHAnsi" w:eastAsia="Times New Roman" w:hAnsiTheme="majorHAnsi" w:cstheme="majorHAnsi"/>
                <w:color w:val="000000"/>
                <w:sz w:val="18"/>
                <w:szCs w:val="18"/>
                <w:lang w:eastAsia="es-CO"/>
              </w:rPr>
            </w:pPr>
            <w:r w:rsidRPr="00C0591C">
              <w:rPr>
                <w:rFonts w:asciiTheme="majorHAnsi" w:eastAsia="Times New Roman" w:hAnsiTheme="majorHAnsi" w:cstheme="majorHAnsi"/>
                <w:color w:val="000000"/>
                <w:sz w:val="18"/>
                <w:szCs w:val="18"/>
                <w:lang w:eastAsia="es-CO"/>
              </w:rPr>
              <w:t>Recurso levantamientos topográfico</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540DB2D4" w14:textId="77777777" w:rsidR="00771191" w:rsidRPr="00C0591C" w:rsidRDefault="00771191">
            <w:pPr>
              <w:spacing w:after="0" w:line="240" w:lineRule="auto"/>
              <w:jc w:val="right"/>
              <w:rPr>
                <w:rFonts w:asciiTheme="majorHAnsi" w:eastAsia="Times New Roman" w:hAnsiTheme="majorHAnsi" w:cstheme="majorHAnsi"/>
                <w:color w:val="000000"/>
                <w:sz w:val="18"/>
                <w:szCs w:val="18"/>
                <w:lang w:eastAsia="es-CO"/>
              </w:rPr>
            </w:pPr>
            <w:r w:rsidRPr="00C0591C">
              <w:rPr>
                <w:rFonts w:asciiTheme="majorHAnsi" w:eastAsia="Times New Roman" w:hAnsiTheme="majorHAnsi" w:cstheme="majorHAnsi"/>
                <w:color w:val="000000"/>
                <w:sz w:val="18"/>
                <w:szCs w:val="18"/>
                <w:lang w:eastAsia="es-CO"/>
              </w:rPr>
              <w:t>0</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2C9251C6" w14:textId="77777777" w:rsidR="00771191" w:rsidRPr="00C0591C" w:rsidRDefault="00771191">
            <w:pPr>
              <w:spacing w:after="0" w:line="240" w:lineRule="auto"/>
              <w:jc w:val="right"/>
              <w:rPr>
                <w:rFonts w:asciiTheme="majorHAnsi" w:eastAsia="Times New Roman" w:hAnsiTheme="majorHAnsi" w:cstheme="majorHAnsi"/>
                <w:color w:val="000000"/>
                <w:sz w:val="18"/>
                <w:szCs w:val="18"/>
                <w:lang w:eastAsia="es-CO"/>
              </w:rPr>
            </w:pPr>
            <w:r w:rsidRPr="00C0591C">
              <w:rPr>
                <w:rFonts w:asciiTheme="majorHAnsi" w:eastAsia="Times New Roman" w:hAnsiTheme="majorHAnsi" w:cstheme="majorHAnsi"/>
                <w:color w:val="000000"/>
                <w:sz w:val="18"/>
                <w:szCs w:val="18"/>
                <w:lang w:eastAsia="es-CO"/>
              </w:rPr>
              <w:t>1</w:t>
            </w:r>
          </w:p>
        </w:tc>
      </w:tr>
      <w:tr w:rsidR="00771191" w:rsidRPr="009A18B7" w14:paraId="55AD559E" w14:textId="77777777" w:rsidTr="001A3CE9">
        <w:trPr>
          <w:trHeight w:val="315"/>
          <w:jc w:val="center"/>
        </w:trPr>
        <w:tc>
          <w:tcPr>
            <w:tcW w:w="6243" w:type="dxa"/>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3999A8D0" w14:textId="12C61EC2" w:rsidR="00771191" w:rsidRPr="00C0591C" w:rsidRDefault="000B33E6" w:rsidP="000B33E6">
            <w:pPr>
              <w:spacing w:after="0" w:line="240" w:lineRule="auto"/>
              <w:jc w:val="center"/>
              <w:rPr>
                <w:rFonts w:asciiTheme="majorHAnsi" w:eastAsia="Times New Roman" w:hAnsiTheme="majorHAnsi" w:cstheme="majorHAnsi"/>
                <w:b/>
                <w:bCs/>
                <w:color w:val="FFFFFF" w:themeColor="background1"/>
                <w:sz w:val="18"/>
                <w:szCs w:val="18"/>
                <w:lang w:eastAsia="es-CO"/>
              </w:rPr>
            </w:pPr>
            <w:r w:rsidRPr="00C0591C">
              <w:rPr>
                <w:rFonts w:asciiTheme="majorHAnsi" w:eastAsia="Times New Roman" w:hAnsiTheme="majorHAnsi" w:cstheme="majorHAnsi"/>
                <w:b/>
                <w:bCs/>
                <w:color w:val="FFFFFF" w:themeColor="background1"/>
                <w:sz w:val="18"/>
                <w:szCs w:val="18"/>
                <w:lang w:eastAsia="es-CO"/>
              </w:rPr>
              <w:t>TOTAL</w:t>
            </w:r>
          </w:p>
        </w:tc>
        <w:tc>
          <w:tcPr>
            <w:tcW w:w="1200" w:type="dxa"/>
            <w:tcBorders>
              <w:top w:val="nil"/>
              <w:left w:val="nil"/>
              <w:bottom w:val="single" w:sz="8" w:space="0" w:color="auto"/>
              <w:right w:val="single" w:sz="8" w:space="0" w:color="auto"/>
            </w:tcBorders>
            <w:shd w:val="clear" w:color="auto" w:fill="A6A6A6" w:themeFill="background1" w:themeFillShade="A6"/>
            <w:noWrap/>
            <w:vAlign w:val="center"/>
            <w:hideMark/>
          </w:tcPr>
          <w:p w14:paraId="56EE0801" w14:textId="77777777" w:rsidR="00771191" w:rsidRPr="00C0591C" w:rsidRDefault="00771191">
            <w:pPr>
              <w:spacing w:after="0" w:line="240" w:lineRule="auto"/>
              <w:jc w:val="right"/>
              <w:rPr>
                <w:rFonts w:asciiTheme="majorHAnsi" w:eastAsia="Times New Roman" w:hAnsiTheme="majorHAnsi" w:cstheme="majorHAnsi"/>
                <w:b/>
                <w:bCs/>
                <w:color w:val="FFFFFF" w:themeColor="background1"/>
                <w:sz w:val="18"/>
                <w:szCs w:val="18"/>
                <w:lang w:eastAsia="es-CO"/>
              </w:rPr>
            </w:pPr>
            <w:r w:rsidRPr="00C0591C">
              <w:rPr>
                <w:rFonts w:asciiTheme="majorHAnsi" w:eastAsia="Times New Roman" w:hAnsiTheme="majorHAnsi" w:cstheme="majorHAnsi"/>
                <w:b/>
                <w:bCs/>
                <w:color w:val="FFFFFF" w:themeColor="background1"/>
                <w:sz w:val="18"/>
                <w:szCs w:val="18"/>
                <w:lang w:eastAsia="es-CO"/>
              </w:rPr>
              <w:t>1094</w:t>
            </w:r>
          </w:p>
        </w:tc>
        <w:tc>
          <w:tcPr>
            <w:tcW w:w="1200" w:type="dxa"/>
            <w:tcBorders>
              <w:top w:val="nil"/>
              <w:left w:val="nil"/>
              <w:bottom w:val="single" w:sz="8" w:space="0" w:color="auto"/>
              <w:right w:val="single" w:sz="8" w:space="0" w:color="auto"/>
            </w:tcBorders>
            <w:shd w:val="clear" w:color="auto" w:fill="A6A6A6" w:themeFill="background1" w:themeFillShade="A6"/>
            <w:noWrap/>
            <w:vAlign w:val="center"/>
            <w:hideMark/>
          </w:tcPr>
          <w:p w14:paraId="04B60368" w14:textId="77777777" w:rsidR="00771191" w:rsidRPr="00C0591C" w:rsidRDefault="00771191">
            <w:pPr>
              <w:spacing w:after="0" w:line="240" w:lineRule="auto"/>
              <w:jc w:val="right"/>
              <w:rPr>
                <w:rFonts w:asciiTheme="majorHAnsi" w:eastAsia="Times New Roman" w:hAnsiTheme="majorHAnsi" w:cstheme="majorHAnsi"/>
                <w:b/>
                <w:bCs/>
                <w:color w:val="FFFFFF" w:themeColor="background1"/>
                <w:sz w:val="18"/>
                <w:szCs w:val="18"/>
                <w:lang w:eastAsia="es-CO"/>
              </w:rPr>
            </w:pPr>
            <w:r w:rsidRPr="00C0591C">
              <w:rPr>
                <w:rFonts w:asciiTheme="majorHAnsi" w:eastAsia="Times New Roman" w:hAnsiTheme="majorHAnsi" w:cstheme="majorHAnsi"/>
                <w:b/>
                <w:bCs/>
                <w:color w:val="FFFFFF" w:themeColor="background1"/>
                <w:sz w:val="18"/>
                <w:szCs w:val="18"/>
                <w:lang w:eastAsia="es-CO"/>
              </w:rPr>
              <w:t>3382</w:t>
            </w:r>
          </w:p>
        </w:tc>
      </w:tr>
    </w:tbl>
    <w:p w14:paraId="75BA6802" w14:textId="3CF1E05E" w:rsidR="00771191" w:rsidRPr="009A18B7" w:rsidRDefault="00771191" w:rsidP="009A18B7">
      <w:pPr>
        <w:jc w:val="center"/>
        <w:rPr>
          <w:b/>
          <w:sz w:val="20"/>
          <w:szCs w:val="18"/>
        </w:rPr>
      </w:pPr>
      <w:r w:rsidRPr="009A18B7">
        <w:rPr>
          <w:b/>
          <w:sz w:val="20"/>
          <w:szCs w:val="18"/>
        </w:rPr>
        <w:t>Fuente: Catastro en línea</w:t>
      </w:r>
      <w:r w:rsidR="001A3CE9">
        <w:rPr>
          <w:b/>
          <w:sz w:val="20"/>
          <w:szCs w:val="18"/>
        </w:rPr>
        <w:t xml:space="preserve">. </w:t>
      </w:r>
      <w:r w:rsidR="001A3CE9">
        <w:rPr>
          <w:rFonts w:cstheme="minorHAnsi"/>
          <w:b/>
          <w:color w:val="000000" w:themeColor="text1"/>
          <w:sz w:val="18"/>
          <w:szCs w:val="18"/>
        </w:rPr>
        <w:t>Corte 31 de diciembre del 2020.</w:t>
      </w:r>
    </w:p>
    <w:p w14:paraId="0247D058" w14:textId="77777777" w:rsidR="009B1410" w:rsidRDefault="009B1410" w:rsidP="009A18B7">
      <w:pPr>
        <w:spacing w:after="0"/>
        <w:jc w:val="both"/>
        <w:rPr>
          <w:rFonts w:asciiTheme="majorHAnsi" w:hAnsiTheme="majorHAnsi" w:cstheme="majorHAnsi"/>
          <w:color w:val="404040" w:themeColor="text1" w:themeTint="BF"/>
        </w:rPr>
      </w:pPr>
    </w:p>
    <w:p w14:paraId="4BE5D7C1" w14:textId="0167B2ED" w:rsidR="00771191" w:rsidRPr="003B543E" w:rsidRDefault="00771191" w:rsidP="009A18B7">
      <w:pPr>
        <w:spacing w:after="0"/>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 xml:space="preserve">Los Trámites con mayor cantidad de solicitudes para la vigencia 2020 fueron: </w:t>
      </w:r>
    </w:p>
    <w:p w14:paraId="4B92DDF4" w14:textId="77777777" w:rsidR="00771191" w:rsidRPr="003B543E" w:rsidRDefault="00771191" w:rsidP="009B1410">
      <w:pPr>
        <w:pStyle w:val="Prrafodelista"/>
        <w:numPr>
          <w:ilvl w:val="0"/>
          <w:numId w:val="20"/>
        </w:numPr>
        <w:spacing w:after="0" w:line="256" w:lineRule="auto"/>
        <w:ind w:left="567" w:hanging="283"/>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 xml:space="preserve">Revisión de avalúo 1045 solicitudes, el cual presentó un incremento del </w:t>
      </w:r>
      <w:r w:rsidRPr="003B543E">
        <w:rPr>
          <w:rFonts w:asciiTheme="majorHAnsi" w:hAnsiTheme="majorHAnsi" w:cstheme="majorHAnsi"/>
          <w:bCs/>
          <w:color w:val="404040" w:themeColor="text1" w:themeTint="BF"/>
        </w:rPr>
        <w:t>495.26</w:t>
      </w:r>
      <w:r w:rsidRPr="003B543E">
        <w:rPr>
          <w:rFonts w:asciiTheme="majorHAnsi" w:hAnsiTheme="majorHAnsi" w:cstheme="majorHAnsi"/>
          <w:color w:val="404040" w:themeColor="text1" w:themeTint="BF"/>
        </w:rPr>
        <w:t>% frente al año anterior.</w:t>
      </w:r>
    </w:p>
    <w:p w14:paraId="5C59C77C" w14:textId="77777777" w:rsidR="00771191" w:rsidRPr="003B543E" w:rsidRDefault="00771191" w:rsidP="009B1410">
      <w:pPr>
        <w:pStyle w:val="Prrafodelista"/>
        <w:numPr>
          <w:ilvl w:val="0"/>
          <w:numId w:val="20"/>
        </w:numPr>
        <w:spacing w:line="256" w:lineRule="auto"/>
        <w:ind w:left="567" w:hanging="283"/>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Cambio de nombre 520 solicitudes</w:t>
      </w:r>
    </w:p>
    <w:p w14:paraId="7B46C4D2" w14:textId="77777777" w:rsidR="00771191" w:rsidRPr="003B543E" w:rsidRDefault="00771191" w:rsidP="009B1410">
      <w:pPr>
        <w:pStyle w:val="Prrafodelista"/>
        <w:numPr>
          <w:ilvl w:val="0"/>
          <w:numId w:val="20"/>
        </w:numPr>
        <w:spacing w:line="256" w:lineRule="auto"/>
        <w:ind w:left="567" w:hanging="283"/>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Recibo pago de plusvalía 346 solicitudes</w:t>
      </w:r>
    </w:p>
    <w:p w14:paraId="56D79B7D" w14:textId="77777777" w:rsidR="009B1410" w:rsidRDefault="009B1410" w:rsidP="00771191">
      <w:pPr>
        <w:jc w:val="both"/>
        <w:rPr>
          <w:rFonts w:asciiTheme="majorHAnsi" w:hAnsiTheme="majorHAnsi" w:cstheme="majorHAnsi"/>
          <w:color w:val="404040" w:themeColor="text1" w:themeTint="BF"/>
        </w:rPr>
      </w:pPr>
    </w:p>
    <w:p w14:paraId="777739E4" w14:textId="54F1AF1C" w:rsidR="00771191" w:rsidRPr="003B543E" w:rsidRDefault="00771191" w:rsidP="00771191">
      <w:pPr>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A través del canal escrito se reciben solicitudes de las entidades del orden Nacional y territorial, así como solicitudes de Juzgados, fiscalías, entes de control, pero también de los funcionarios y algunos usuarios que requieren información de la entidad o que prefieren utilizar este medio para aportar documentación que soporte sus solicitudes, aclarando que este no es el canal para la radicación de trámites.</w:t>
      </w:r>
    </w:p>
    <w:p w14:paraId="33F4E880" w14:textId="77777777" w:rsidR="00771191" w:rsidRPr="003B543E" w:rsidRDefault="00771191" w:rsidP="00771191">
      <w:pPr>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 xml:space="preserve">Dadas las medidas de bioseguridad y cuarentenas establecidas por el orden Nacional y en especial las directrices impartidas desde la Alcaldía Mayor de Bogotá, el punto de recepción de la correspondencia estuvo cerrado desde el 20 de marzo hasta mediados del mes de julio, ya que el mismo se encuentra ubicados en el </w:t>
      </w:r>
      <w:proofErr w:type="spellStart"/>
      <w:r w:rsidRPr="003B543E">
        <w:rPr>
          <w:rFonts w:asciiTheme="majorHAnsi" w:hAnsiTheme="majorHAnsi" w:cstheme="majorHAnsi"/>
          <w:color w:val="404040" w:themeColor="text1" w:themeTint="BF"/>
        </w:rPr>
        <w:t>SuperCADE</w:t>
      </w:r>
      <w:proofErr w:type="spellEnd"/>
      <w:r w:rsidRPr="003B543E">
        <w:rPr>
          <w:rFonts w:asciiTheme="majorHAnsi" w:hAnsiTheme="majorHAnsi" w:cstheme="majorHAnsi"/>
          <w:color w:val="404040" w:themeColor="text1" w:themeTint="BF"/>
        </w:rPr>
        <w:t xml:space="preserve"> CAD, razón por la cual la UAECD creo el correo </w:t>
      </w:r>
      <w:hyperlink r:id="rId17" w:history="1">
        <w:r w:rsidRPr="00733638">
          <w:rPr>
            <w:rStyle w:val="Hipervnculo"/>
            <w:rFonts w:asciiTheme="majorHAnsi" w:hAnsiTheme="majorHAnsi" w:cstheme="majorHAnsi"/>
          </w:rPr>
          <w:t>temporal-correspondencia@catastrobogota.gov.co</w:t>
        </w:r>
      </w:hyperlink>
      <w:r w:rsidRPr="00733638">
        <w:rPr>
          <w:rFonts w:asciiTheme="majorHAnsi" w:hAnsiTheme="majorHAnsi" w:cstheme="majorHAnsi"/>
        </w:rPr>
        <w:t xml:space="preserve">, </w:t>
      </w:r>
      <w:r w:rsidRPr="003B543E">
        <w:rPr>
          <w:rFonts w:asciiTheme="majorHAnsi" w:hAnsiTheme="majorHAnsi" w:cstheme="majorHAnsi"/>
          <w:color w:val="404040" w:themeColor="text1" w:themeTint="BF"/>
        </w:rPr>
        <w:t>de tal manera que por este correo y de manera virtual se recibían las solicitudes, se asignaba número consecutivo para seguimiento y se informaba al requirente; de esta forma la atención por este canal no se suspendió.</w:t>
      </w:r>
    </w:p>
    <w:p w14:paraId="61737E76" w14:textId="77777777" w:rsidR="004522B4" w:rsidRDefault="00771191" w:rsidP="004522B4">
      <w:pPr>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En términos generales la entidad presenta la siguiente oportunidad en la atención de las solicitudes</w:t>
      </w:r>
      <w:r w:rsidR="00D8341B" w:rsidRPr="003B543E">
        <w:rPr>
          <w:rFonts w:asciiTheme="majorHAnsi" w:hAnsiTheme="majorHAnsi" w:cstheme="majorHAnsi"/>
          <w:color w:val="404040" w:themeColor="text1" w:themeTint="BF"/>
        </w:rPr>
        <w:t xml:space="preserve"> recibidas por el canal escrito</w:t>
      </w:r>
      <w:r w:rsidRPr="003B543E">
        <w:rPr>
          <w:rFonts w:asciiTheme="majorHAnsi" w:hAnsiTheme="majorHAnsi" w:cstheme="majorHAnsi"/>
          <w:color w:val="404040" w:themeColor="text1" w:themeTint="BF"/>
        </w:rPr>
        <w:t>:</w:t>
      </w:r>
    </w:p>
    <w:p w14:paraId="16E4345C" w14:textId="5505FACD" w:rsidR="00E833B3" w:rsidRPr="008540AC" w:rsidRDefault="00E833B3" w:rsidP="009B1410">
      <w:pPr>
        <w:jc w:val="center"/>
        <w:rPr>
          <w:b/>
          <w:sz w:val="20"/>
          <w:szCs w:val="24"/>
        </w:rPr>
      </w:pPr>
      <w:r w:rsidRPr="008540AC">
        <w:rPr>
          <w:b/>
          <w:sz w:val="20"/>
          <w:szCs w:val="24"/>
        </w:rPr>
        <w:t xml:space="preserve">Figura </w:t>
      </w:r>
      <w:r w:rsidR="007269A2">
        <w:rPr>
          <w:b/>
          <w:sz w:val="20"/>
          <w:szCs w:val="24"/>
        </w:rPr>
        <w:t>8</w:t>
      </w:r>
      <w:r>
        <w:rPr>
          <w:b/>
          <w:sz w:val="20"/>
          <w:szCs w:val="24"/>
        </w:rPr>
        <w:t>. A</w:t>
      </w:r>
      <w:r w:rsidRPr="008540AC">
        <w:rPr>
          <w:b/>
          <w:sz w:val="20"/>
          <w:szCs w:val="24"/>
        </w:rPr>
        <w:t>tención en solicitudes canal escrito</w:t>
      </w:r>
    </w:p>
    <w:p w14:paraId="6D835DC6" w14:textId="4CFDF333" w:rsidR="00733638" w:rsidRDefault="008540AC" w:rsidP="00733638">
      <w:pPr>
        <w:jc w:val="center"/>
        <w:rPr>
          <w:sz w:val="24"/>
          <w:szCs w:val="24"/>
        </w:rPr>
      </w:pPr>
      <w:r>
        <w:rPr>
          <w:noProof/>
          <w:lang w:eastAsia="es-CO"/>
        </w:rPr>
        <mc:AlternateContent>
          <mc:Choice Requires="wps">
            <w:drawing>
              <wp:anchor distT="0" distB="0" distL="114300" distR="114300" simplePos="0" relativeHeight="251661312" behindDoc="0" locked="0" layoutInCell="1" allowOverlap="1" wp14:anchorId="4567C451" wp14:editId="51B20FB8">
                <wp:simplePos x="0" y="0"/>
                <wp:positionH relativeFrom="column">
                  <wp:posOffset>3682365</wp:posOffset>
                </wp:positionH>
                <wp:positionV relativeFrom="paragraph">
                  <wp:posOffset>863600</wp:posOffset>
                </wp:positionV>
                <wp:extent cx="1276350" cy="6096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1276350" cy="609600"/>
                        </a:xfrm>
                        <a:prstGeom prst="rect">
                          <a:avLst/>
                        </a:prstGeom>
                        <a:solidFill>
                          <a:schemeClr val="lt1"/>
                        </a:solidFill>
                        <a:ln w="6350">
                          <a:solidFill>
                            <a:prstClr val="black"/>
                          </a:solidFill>
                        </a:ln>
                      </wps:spPr>
                      <wps:txbx>
                        <w:txbxContent>
                          <w:p w14:paraId="28A1034A" w14:textId="77777777" w:rsidR="00A60DCB" w:rsidRDefault="00A60DCB" w:rsidP="008540AC">
                            <w:pPr>
                              <w:jc w:val="center"/>
                              <w:rPr>
                                <w:sz w:val="16"/>
                              </w:rPr>
                            </w:pPr>
                            <w:r w:rsidRPr="008540AC">
                              <w:rPr>
                                <w:sz w:val="16"/>
                              </w:rPr>
                              <w:t>TOTAL DE SOLICITDES RECIBIDAS</w:t>
                            </w:r>
                          </w:p>
                          <w:p w14:paraId="29B32399" w14:textId="0B932FE4" w:rsidR="00A60DCB" w:rsidRPr="008540AC" w:rsidRDefault="00A60DCB" w:rsidP="008540AC">
                            <w:pPr>
                              <w:jc w:val="center"/>
                              <w:rPr>
                                <w:sz w:val="16"/>
                              </w:rPr>
                            </w:pPr>
                            <w:r w:rsidRPr="008540AC">
                              <w:rPr>
                                <w:sz w:val="16"/>
                              </w:rPr>
                              <w:t xml:space="preserve"> 24.511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7C451" id="_x0000_t202" coordsize="21600,21600" o:spt="202" path="m,l,21600r21600,l21600,xe">
                <v:stroke joinstyle="miter"/>
                <v:path gradientshapeok="t" o:connecttype="rect"/>
              </v:shapetype>
              <v:shape id="Cuadro de texto 9" o:spid="_x0000_s1026" type="#_x0000_t202" style="position:absolute;left:0;text-align:left;margin-left:289.95pt;margin-top:68pt;width:100.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" fillcolor="white [3201]" strokeweight=".5pt">
                <v:textbox>
                  <w:txbxContent>
                    <w:p w14:paraId="28A1034A" w14:textId="77777777" w:rsidR="00A60DCB" w:rsidRDefault="00A60DCB" w:rsidP="008540AC">
                      <w:pPr>
                        <w:jc w:val="center"/>
                        <w:rPr>
                          <w:sz w:val="16"/>
                        </w:rPr>
                      </w:pPr>
                      <w:r w:rsidRPr="008540AC">
                        <w:rPr>
                          <w:sz w:val="16"/>
                        </w:rPr>
                        <w:t>TOTAL DE SOLICITDES RECIBIDAS</w:t>
                      </w:r>
                    </w:p>
                    <w:p w14:paraId="29B32399" w14:textId="0B932FE4" w:rsidR="00A60DCB" w:rsidRPr="008540AC" w:rsidRDefault="00A60DCB" w:rsidP="008540AC">
                      <w:pPr>
                        <w:jc w:val="center"/>
                        <w:rPr>
                          <w:sz w:val="16"/>
                        </w:rPr>
                      </w:pPr>
                      <w:r w:rsidRPr="008540AC">
                        <w:rPr>
                          <w:sz w:val="16"/>
                        </w:rPr>
                        <w:t xml:space="preserve"> 24.511</w:t>
                      </w:r>
                    </w:p>
                  </w:txbxContent>
                </v:textbox>
              </v:shape>
            </w:pict>
          </mc:Fallback>
        </mc:AlternateContent>
      </w:r>
      <w:r w:rsidR="00733638">
        <w:rPr>
          <w:noProof/>
          <w:lang w:eastAsia="es-CO"/>
        </w:rPr>
        <w:drawing>
          <wp:inline distT="0" distB="0" distL="0" distR="0" wp14:anchorId="3CD27AB9" wp14:editId="5DFB0124">
            <wp:extent cx="4845239" cy="3016155"/>
            <wp:effectExtent l="0" t="0" r="12700" b="13335"/>
            <wp:docPr id="4" name="Gráfico 4">
              <a:extLst xmlns:a="http://schemas.openxmlformats.org/drawingml/2006/main">
                <a:ext uri="{FF2B5EF4-FFF2-40B4-BE49-F238E27FC236}">
                  <a16:creationId xmlns:a16="http://schemas.microsoft.com/office/drawing/2014/main" id="{071C7CCD-9FAB-41AF-9105-837C32118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467663" w14:textId="3A29CBCA" w:rsidR="00733638" w:rsidRPr="008540AC" w:rsidRDefault="008540AC" w:rsidP="00733638">
      <w:pPr>
        <w:jc w:val="center"/>
        <w:rPr>
          <w:b/>
          <w:sz w:val="20"/>
          <w:szCs w:val="24"/>
        </w:rPr>
      </w:pPr>
      <w:r w:rsidRPr="008540AC">
        <w:rPr>
          <w:b/>
          <w:sz w:val="20"/>
          <w:szCs w:val="24"/>
        </w:rPr>
        <w:t>F</w:t>
      </w:r>
      <w:r w:rsidR="00E833B3">
        <w:rPr>
          <w:b/>
          <w:sz w:val="20"/>
          <w:szCs w:val="24"/>
        </w:rPr>
        <w:t>uente: Gerencia Comercial y de Atención al Usuario</w:t>
      </w:r>
      <w:r w:rsidR="003761CA">
        <w:rPr>
          <w:b/>
          <w:sz w:val="20"/>
          <w:szCs w:val="24"/>
        </w:rPr>
        <w:t>. Corte 1 diciembre de 2020.</w:t>
      </w:r>
    </w:p>
    <w:p w14:paraId="28D52C5F" w14:textId="77777777" w:rsidR="009B1410" w:rsidRDefault="009B1410" w:rsidP="00771191">
      <w:pPr>
        <w:jc w:val="both"/>
        <w:rPr>
          <w:rFonts w:asciiTheme="majorHAnsi" w:hAnsiTheme="majorHAnsi" w:cstheme="majorHAnsi"/>
          <w:color w:val="404040" w:themeColor="text1" w:themeTint="BF"/>
        </w:rPr>
      </w:pPr>
    </w:p>
    <w:p w14:paraId="25B1B02F" w14:textId="2874EDD7" w:rsidR="00771191" w:rsidRPr="003B543E" w:rsidRDefault="00D8341B" w:rsidP="00771191">
      <w:pPr>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E</w:t>
      </w:r>
      <w:r w:rsidR="00771191" w:rsidRPr="003B543E">
        <w:rPr>
          <w:rFonts w:asciiTheme="majorHAnsi" w:hAnsiTheme="majorHAnsi" w:cstheme="majorHAnsi"/>
          <w:color w:val="404040" w:themeColor="text1" w:themeTint="BF"/>
        </w:rPr>
        <w:t xml:space="preserve">n el 2020 se logró desarrollar una funcionalidad para radicar de forma masiva solicitudes de trámite, en razón a que muchas solicitudes recibidas por el canal escrito hacían referencia a temas similares, la funcionalidad quedó habilitada para el canal escrito </w:t>
      </w:r>
      <w:r w:rsidRPr="003B543E">
        <w:rPr>
          <w:rFonts w:asciiTheme="majorHAnsi" w:hAnsiTheme="majorHAnsi" w:cstheme="majorHAnsi"/>
          <w:color w:val="404040" w:themeColor="text1" w:themeTint="BF"/>
        </w:rPr>
        <w:t>lo que permite</w:t>
      </w:r>
      <w:r w:rsidR="00771191" w:rsidRPr="003B543E">
        <w:rPr>
          <w:rFonts w:asciiTheme="majorHAnsi" w:hAnsiTheme="majorHAnsi" w:cstheme="majorHAnsi"/>
          <w:color w:val="404040" w:themeColor="text1" w:themeTint="BF"/>
        </w:rPr>
        <w:t xml:space="preserve"> la generación </w:t>
      </w:r>
      <w:r w:rsidRPr="003B543E">
        <w:rPr>
          <w:rFonts w:asciiTheme="majorHAnsi" w:hAnsiTheme="majorHAnsi" w:cstheme="majorHAnsi"/>
          <w:color w:val="404040" w:themeColor="text1" w:themeTint="BF"/>
        </w:rPr>
        <w:t xml:space="preserve">más rápida </w:t>
      </w:r>
      <w:r w:rsidR="00771191" w:rsidRPr="003B543E">
        <w:rPr>
          <w:rFonts w:asciiTheme="majorHAnsi" w:hAnsiTheme="majorHAnsi" w:cstheme="majorHAnsi"/>
          <w:color w:val="404040" w:themeColor="text1" w:themeTint="BF"/>
        </w:rPr>
        <w:t>de los radicados y la atención de las solicitudes.</w:t>
      </w:r>
    </w:p>
    <w:p w14:paraId="00BE3F91" w14:textId="77777777" w:rsidR="00771191" w:rsidRPr="003B543E" w:rsidRDefault="00771191" w:rsidP="00771191">
      <w:pPr>
        <w:pStyle w:val="NormalWeb"/>
        <w:spacing w:before="0" w:beforeAutospacing="0" w:after="0" w:afterAutospacing="0"/>
        <w:jc w:val="both"/>
        <w:rPr>
          <w:rFonts w:asciiTheme="majorHAnsi" w:hAnsiTheme="majorHAnsi" w:cstheme="majorHAnsi"/>
          <w:color w:val="404040" w:themeColor="text1" w:themeTint="BF"/>
          <w:sz w:val="22"/>
          <w:szCs w:val="22"/>
        </w:rPr>
      </w:pPr>
      <w:r w:rsidRPr="003B543E">
        <w:rPr>
          <w:rFonts w:asciiTheme="majorHAnsi" w:hAnsiTheme="majorHAnsi" w:cstheme="majorHAnsi"/>
          <w:color w:val="404040" w:themeColor="text1" w:themeTint="BF"/>
          <w:sz w:val="22"/>
          <w:szCs w:val="22"/>
        </w:rPr>
        <w:t>En cumplimiento a lo establecido en la Ley 1437 de 2011 en su Capítulo V Publicaciones, Citaciones, Comunicaciones y Notificaciones. Es así, como para la vigencia 2020 se ha adelantado esta labor de una manera muy rigurosa, al permitir que los usuarios de la UAECD conozcan oportunamente las respuestas a los trámites realizados. Para tal fin, se incorporaron herramientas digitales que ponen a la entidad a tono con las necesidades propias de la comunicación en tiempos de pandemia.</w:t>
      </w:r>
    </w:p>
    <w:p w14:paraId="1D9957F9" w14:textId="77777777" w:rsidR="00771191" w:rsidRPr="003B543E" w:rsidRDefault="00771191" w:rsidP="00771191">
      <w:pPr>
        <w:pStyle w:val="NormalWeb"/>
        <w:spacing w:before="0" w:beforeAutospacing="0" w:after="0" w:afterAutospacing="0"/>
        <w:jc w:val="both"/>
        <w:rPr>
          <w:rFonts w:asciiTheme="majorHAnsi" w:hAnsiTheme="majorHAnsi" w:cstheme="majorHAnsi"/>
          <w:color w:val="404040" w:themeColor="text1" w:themeTint="BF"/>
          <w:sz w:val="22"/>
          <w:szCs w:val="22"/>
        </w:rPr>
      </w:pPr>
    </w:p>
    <w:p w14:paraId="1ED0AB13" w14:textId="77777777" w:rsidR="00771191" w:rsidRPr="003B543E" w:rsidRDefault="00771191" w:rsidP="00771191">
      <w:pPr>
        <w:pStyle w:val="NormalWeb"/>
        <w:spacing w:before="0" w:beforeAutospacing="0" w:after="0" w:afterAutospacing="0"/>
        <w:jc w:val="both"/>
        <w:rPr>
          <w:rFonts w:asciiTheme="majorHAnsi" w:hAnsiTheme="majorHAnsi" w:cstheme="majorHAnsi"/>
          <w:color w:val="404040" w:themeColor="text1" w:themeTint="BF"/>
          <w:sz w:val="22"/>
          <w:szCs w:val="22"/>
        </w:rPr>
      </w:pPr>
      <w:r w:rsidRPr="003B543E">
        <w:rPr>
          <w:rFonts w:asciiTheme="majorHAnsi" w:hAnsiTheme="majorHAnsi" w:cstheme="majorHAnsi"/>
          <w:color w:val="404040" w:themeColor="text1" w:themeTint="BF"/>
          <w:sz w:val="22"/>
          <w:szCs w:val="22"/>
        </w:rPr>
        <w:t xml:space="preserve">Si bien es cierto, que la norma es rigurosa al momento de citar a los usuarios para que realicen la notificación personal, no se puede desconocer el hecho que los ciudadanos pueden contar con otras formas de notificación, es decir, con la notificación electrónica, la notificación por aviso e inclusive con la publicación de la notificación por aviso. </w:t>
      </w:r>
    </w:p>
    <w:p w14:paraId="463FBF0C" w14:textId="77777777" w:rsidR="00771191" w:rsidRPr="00FC24CD" w:rsidRDefault="00771191" w:rsidP="00771191">
      <w:pPr>
        <w:pStyle w:val="NormalWeb"/>
        <w:spacing w:before="0" w:beforeAutospacing="0" w:after="0" w:afterAutospacing="0"/>
        <w:jc w:val="both"/>
        <w:rPr>
          <w:rFonts w:asciiTheme="majorHAnsi" w:hAnsiTheme="majorHAnsi" w:cstheme="majorHAnsi"/>
          <w:color w:val="000000" w:themeColor="text1"/>
          <w:sz w:val="22"/>
          <w:szCs w:val="22"/>
        </w:rPr>
      </w:pPr>
    </w:p>
    <w:p w14:paraId="169107F7" w14:textId="77777777" w:rsidR="00771191" w:rsidRPr="003B543E" w:rsidRDefault="00771191" w:rsidP="00771191">
      <w:pPr>
        <w:pStyle w:val="NormalWeb"/>
        <w:spacing w:before="0" w:beforeAutospacing="0" w:after="0" w:afterAutospacing="0"/>
        <w:jc w:val="both"/>
        <w:rPr>
          <w:rFonts w:asciiTheme="majorHAnsi" w:hAnsiTheme="majorHAnsi" w:cstheme="majorHAnsi"/>
          <w:color w:val="404040" w:themeColor="text1" w:themeTint="BF"/>
          <w:sz w:val="22"/>
          <w:szCs w:val="22"/>
        </w:rPr>
      </w:pPr>
      <w:r w:rsidRPr="003B543E">
        <w:rPr>
          <w:rFonts w:asciiTheme="majorHAnsi" w:hAnsiTheme="majorHAnsi" w:cstheme="majorHAnsi"/>
          <w:color w:val="404040" w:themeColor="text1" w:themeTint="BF"/>
          <w:sz w:val="22"/>
          <w:szCs w:val="22"/>
        </w:rPr>
        <w:t>De esta forma, se han respetado los aislamientos, el distanciamiento social y se han evitado los desplazamientos de usuarios al SUPERCADE CAD. Para tal fin, se adicionó al texto de los oficios de citación a notificación personal un acápite relacionado con la autorización para realizar la notificación electrónica; este actuar ha redundado en un incremento de las notificaciones electrónicas.</w:t>
      </w:r>
    </w:p>
    <w:p w14:paraId="54EB4D5F" w14:textId="77777777" w:rsidR="00771191" w:rsidRPr="003B543E" w:rsidRDefault="00771191" w:rsidP="00771191">
      <w:pPr>
        <w:pStyle w:val="NormalWeb"/>
        <w:spacing w:before="0" w:beforeAutospacing="0" w:after="0" w:afterAutospacing="0"/>
        <w:jc w:val="both"/>
        <w:rPr>
          <w:rFonts w:asciiTheme="majorHAnsi" w:hAnsiTheme="majorHAnsi" w:cstheme="majorHAnsi"/>
          <w:color w:val="404040" w:themeColor="text1" w:themeTint="BF"/>
          <w:sz w:val="22"/>
          <w:szCs w:val="22"/>
        </w:rPr>
      </w:pPr>
    </w:p>
    <w:p w14:paraId="620409A8" w14:textId="77777777" w:rsidR="00771191" w:rsidRPr="003B543E" w:rsidRDefault="00771191" w:rsidP="00771191">
      <w:pPr>
        <w:pStyle w:val="NormalWeb"/>
        <w:spacing w:before="0" w:beforeAutospacing="0" w:after="0" w:afterAutospacing="0"/>
        <w:jc w:val="both"/>
        <w:rPr>
          <w:rFonts w:asciiTheme="majorHAnsi" w:hAnsiTheme="majorHAnsi" w:cstheme="majorHAnsi"/>
          <w:color w:val="404040" w:themeColor="text1" w:themeTint="BF"/>
          <w:sz w:val="22"/>
          <w:szCs w:val="22"/>
        </w:rPr>
      </w:pPr>
      <w:r w:rsidRPr="003B543E">
        <w:rPr>
          <w:rFonts w:asciiTheme="majorHAnsi" w:hAnsiTheme="majorHAnsi" w:cstheme="majorHAnsi"/>
          <w:color w:val="404040" w:themeColor="text1" w:themeTint="BF"/>
          <w:sz w:val="22"/>
          <w:szCs w:val="22"/>
        </w:rPr>
        <w:t>A pesar de haber sido un año atípico, los servicios catastrales que presta la Unidad a la ciudadanía capitalina no se detuvieron, pues de manera remota se ejecutaron todas las actividades que habitualmente se desarrollaban en la oficina.</w:t>
      </w:r>
    </w:p>
    <w:p w14:paraId="4FF34B32" w14:textId="77777777" w:rsidR="00771191" w:rsidRPr="003B543E" w:rsidRDefault="00771191" w:rsidP="00771191">
      <w:pPr>
        <w:pStyle w:val="NormalWeb"/>
        <w:spacing w:before="0" w:beforeAutospacing="0" w:after="0" w:afterAutospacing="0"/>
        <w:jc w:val="both"/>
        <w:rPr>
          <w:rFonts w:asciiTheme="minorHAnsi" w:hAnsiTheme="minorHAnsi" w:cstheme="minorHAnsi"/>
          <w:color w:val="404040" w:themeColor="text1" w:themeTint="BF"/>
        </w:rPr>
      </w:pPr>
    </w:p>
    <w:p w14:paraId="43989CD9" w14:textId="77777777" w:rsidR="00771191" w:rsidRPr="003B543E" w:rsidRDefault="00771191" w:rsidP="00771191">
      <w:pPr>
        <w:pStyle w:val="NormalWeb"/>
        <w:spacing w:before="0" w:beforeAutospacing="0" w:after="0" w:afterAutospacing="0"/>
        <w:jc w:val="both"/>
        <w:rPr>
          <w:rFonts w:asciiTheme="majorHAnsi" w:hAnsiTheme="majorHAnsi" w:cstheme="majorHAnsi"/>
          <w:color w:val="404040" w:themeColor="text1" w:themeTint="BF"/>
          <w:sz w:val="22"/>
          <w:szCs w:val="22"/>
        </w:rPr>
      </w:pPr>
      <w:r w:rsidRPr="003B543E">
        <w:rPr>
          <w:rFonts w:asciiTheme="majorHAnsi" w:hAnsiTheme="majorHAnsi" w:cstheme="majorHAnsi"/>
          <w:color w:val="404040" w:themeColor="text1" w:themeTint="BF"/>
          <w:sz w:val="22"/>
          <w:szCs w:val="22"/>
        </w:rPr>
        <w:t>La cantidad de radicaciones que fueron objeto de notificación para la vigencia 2020, se pueden evidenciar a continuación con las siguientes cifras:</w:t>
      </w:r>
    </w:p>
    <w:p w14:paraId="7CA03BBC" w14:textId="77777777" w:rsidR="009B1410" w:rsidRDefault="009B1410" w:rsidP="00FC24CD">
      <w:pPr>
        <w:pStyle w:val="NormalWeb"/>
        <w:spacing w:before="0" w:beforeAutospacing="0" w:after="0" w:afterAutospacing="0"/>
        <w:jc w:val="center"/>
        <w:rPr>
          <w:rFonts w:asciiTheme="minorHAnsi" w:hAnsiTheme="minorHAnsi" w:cstheme="minorHAnsi"/>
          <w:b/>
          <w:color w:val="000000" w:themeColor="text1"/>
          <w:sz w:val="20"/>
          <w:szCs w:val="20"/>
        </w:rPr>
      </w:pPr>
    </w:p>
    <w:p w14:paraId="50C608F2" w14:textId="2E3D317C" w:rsidR="00771191" w:rsidRPr="00FC24CD" w:rsidRDefault="00FC24CD" w:rsidP="00FC24CD">
      <w:pPr>
        <w:pStyle w:val="NormalWeb"/>
        <w:spacing w:before="0" w:beforeAutospacing="0" w:after="0" w:afterAutospacing="0"/>
        <w:jc w:val="center"/>
        <w:rPr>
          <w:rFonts w:asciiTheme="minorHAnsi" w:hAnsiTheme="minorHAnsi" w:cstheme="minorHAnsi"/>
          <w:b/>
          <w:color w:val="000000" w:themeColor="text1"/>
          <w:sz w:val="20"/>
          <w:szCs w:val="20"/>
        </w:rPr>
      </w:pPr>
      <w:r w:rsidRPr="00FC24CD">
        <w:rPr>
          <w:rFonts w:asciiTheme="minorHAnsi" w:hAnsiTheme="minorHAnsi" w:cstheme="minorHAnsi"/>
          <w:b/>
          <w:color w:val="000000" w:themeColor="text1"/>
          <w:sz w:val="20"/>
          <w:szCs w:val="20"/>
        </w:rPr>
        <w:t>Tabla N. 1</w:t>
      </w:r>
      <w:r w:rsidR="004C5C19">
        <w:rPr>
          <w:rFonts w:asciiTheme="minorHAnsi" w:hAnsiTheme="minorHAnsi" w:cstheme="minorHAnsi"/>
          <w:b/>
          <w:color w:val="000000" w:themeColor="text1"/>
          <w:sz w:val="20"/>
          <w:szCs w:val="20"/>
        </w:rPr>
        <w:t>5</w:t>
      </w:r>
      <w:r w:rsidRPr="00FC24CD">
        <w:rPr>
          <w:rFonts w:asciiTheme="minorHAnsi" w:hAnsiTheme="minorHAnsi" w:cstheme="minorHAnsi"/>
          <w:b/>
          <w:color w:val="000000" w:themeColor="text1"/>
          <w:sz w:val="20"/>
          <w:szCs w:val="20"/>
        </w:rPr>
        <w:t xml:space="preserve"> notificaciones 2020</w:t>
      </w:r>
    </w:p>
    <w:tbl>
      <w:tblPr>
        <w:tblStyle w:val="Tablaconcuadrcula"/>
        <w:tblW w:w="0" w:type="auto"/>
        <w:jc w:val="center"/>
        <w:tblLook w:val="04A0" w:firstRow="1" w:lastRow="0" w:firstColumn="1" w:lastColumn="0" w:noHBand="0" w:noVBand="1"/>
      </w:tblPr>
      <w:tblGrid>
        <w:gridCol w:w="6247"/>
        <w:gridCol w:w="2410"/>
      </w:tblGrid>
      <w:tr w:rsidR="00771191" w:rsidRPr="00FC24CD" w14:paraId="324A9C4C" w14:textId="77777777" w:rsidTr="00D56D28">
        <w:trPr>
          <w:jc w:val="center"/>
        </w:trPr>
        <w:tc>
          <w:tcPr>
            <w:tcW w:w="624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8521D21" w14:textId="77777777" w:rsidR="00771191" w:rsidRPr="003B543E" w:rsidRDefault="00771191">
            <w:pPr>
              <w:pStyle w:val="NormalWeb"/>
              <w:spacing w:before="0" w:beforeAutospacing="0" w:after="0" w:afterAutospacing="0"/>
              <w:jc w:val="center"/>
              <w:rPr>
                <w:rFonts w:asciiTheme="majorHAnsi" w:hAnsiTheme="majorHAnsi" w:cstheme="majorHAnsi"/>
                <w:b/>
                <w:color w:val="FFFFFF" w:themeColor="background1"/>
                <w:sz w:val="18"/>
                <w:szCs w:val="18"/>
                <w:lang w:eastAsia="en-US"/>
              </w:rPr>
            </w:pPr>
            <w:r w:rsidRPr="003B543E">
              <w:rPr>
                <w:rFonts w:asciiTheme="majorHAnsi" w:hAnsiTheme="majorHAnsi" w:cstheme="majorHAnsi"/>
                <w:b/>
                <w:color w:val="FFFFFF" w:themeColor="background1"/>
                <w:sz w:val="18"/>
                <w:szCs w:val="18"/>
                <w:lang w:eastAsia="en-US"/>
              </w:rPr>
              <w:t>FORMAS DE NOTIFICACIÓN</w:t>
            </w:r>
          </w:p>
        </w:tc>
        <w:tc>
          <w:tcPr>
            <w:tcW w:w="241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34666F" w14:textId="77777777" w:rsidR="00771191" w:rsidRPr="003B543E" w:rsidRDefault="00771191">
            <w:pPr>
              <w:pStyle w:val="NormalWeb"/>
              <w:spacing w:before="0" w:beforeAutospacing="0" w:after="0" w:afterAutospacing="0"/>
              <w:jc w:val="center"/>
              <w:rPr>
                <w:rFonts w:asciiTheme="majorHAnsi" w:hAnsiTheme="majorHAnsi" w:cstheme="majorHAnsi"/>
                <w:b/>
                <w:color w:val="FFFFFF" w:themeColor="background1"/>
                <w:sz w:val="18"/>
                <w:szCs w:val="18"/>
                <w:lang w:eastAsia="en-US"/>
              </w:rPr>
            </w:pPr>
            <w:r w:rsidRPr="003B543E">
              <w:rPr>
                <w:rFonts w:asciiTheme="majorHAnsi" w:hAnsiTheme="majorHAnsi" w:cstheme="majorHAnsi"/>
                <w:b/>
                <w:color w:val="FFFFFF" w:themeColor="background1"/>
                <w:sz w:val="18"/>
                <w:szCs w:val="18"/>
                <w:lang w:eastAsia="en-US"/>
              </w:rPr>
              <w:t>CANTIDAD DE RADICACIONES</w:t>
            </w:r>
          </w:p>
        </w:tc>
      </w:tr>
      <w:tr w:rsidR="00771191" w:rsidRPr="00FC24CD" w14:paraId="04548F92" w14:textId="77777777" w:rsidTr="00AB7A14">
        <w:trPr>
          <w:jc w:val="center"/>
        </w:trPr>
        <w:tc>
          <w:tcPr>
            <w:tcW w:w="6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5ADFA1" w14:textId="77777777" w:rsidR="00771191" w:rsidRPr="003B543E" w:rsidRDefault="00771191">
            <w:pPr>
              <w:pStyle w:val="NormalWeb"/>
              <w:spacing w:before="0" w:beforeAutospacing="0" w:after="0" w:afterAutospacing="0"/>
              <w:jc w:val="both"/>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NOTIFICACIÓN PERSONAL</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22365" w14:textId="77777777" w:rsidR="00771191" w:rsidRPr="003B543E" w:rsidRDefault="00771191">
            <w:pPr>
              <w:pStyle w:val="NormalWeb"/>
              <w:spacing w:before="0" w:beforeAutospacing="0" w:after="0" w:afterAutospacing="0"/>
              <w:jc w:val="right"/>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2392</w:t>
            </w:r>
          </w:p>
        </w:tc>
      </w:tr>
      <w:tr w:rsidR="00771191" w:rsidRPr="00FC24CD" w14:paraId="443FF928" w14:textId="77777777" w:rsidTr="00AB7A14">
        <w:trPr>
          <w:jc w:val="center"/>
        </w:trPr>
        <w:tc>
          <w:tcPr>
            <w:tcW w:w="6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147828" w14:textId="77777777" w:rsidR="00771191" w:rsidRPr="003B543E" w:rsidRDefault="00771191">
            <w:pPr>
              <w:pStyle w:val="NormalWeb"/>
              <w:spacing w:before="0" w:beforeAutospacing="0" w:after="0" w:afterAutospacing="0"/>
              <w:jc w:val="both"/>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NOTIFICACIÓN ELECTRÓNICA</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526D83" w14:textId="77777777" w:rsidR="00771191" w:rsidRPr="003B543E" w:rsidRDefault="00771191">
            <w:pPr>
              <w:pStyle w:val="NormalWeb"/>
              <w:spacing w:before="0" w:beforeAutospacing="0" w:after="0" w:afterAutospacing="0"/>
              <w:jc w:val="right"/>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7363</w:t>
            </w:r>
          </w:p>
        </w:tc>
      </w:tr>
      <w:tr w:rsidR="00771191" w:rsidRPr="00FC24CD" w14:paraId="098B87F2" w14:textId="77777777" w:rsidTr="00AB7A14">
        <w:trPr>
          <w:jc w:val="center"/>
        </w:trPr>
        <w:tc>
          <w:tcPr>
            <w:tcW w:w="6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4640B5" w14:textId="77777777" w:rsidR="00771191" w:rsidRPr="003B543E" w:rsidRDefault="00771191">
            <w:pPr>
              <w:pStyle w:val="NormalWeb"/>
              <w:spacing w:before="0" w:beforeAutospacing="0" w:after="0" w:afterAutospacing="0"/>
              <w:jc w:val="both"/>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NOTIFICACIÓN POR AVISO</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2D3D0A" w14:textId="77777777" w:rsidR="00771191" w:rsidRPr="003B543E" w:rsidRDefault="00771191">
            <w:pPr>
              <w:pStyle w:val="NormalWeb"/>
              <w:spacing w:before="0" w:beforeAutospacing="0" w:after="0" w:afterAutospacing="0"/>
              <w:jc w:val="right"/>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1058</w:t>
            </w:r>
          </w:p>
        </w:tc>
      </w:tr>
      <w:tr w:rsidR="00771191" w:rsidRPr="00FC24CD" w14:paraId="2A532EC4" w14:textId="77777777" w:rsidTr="00AB7A14">
        <w:trPr>
          <w:jc w:val="center"/>
        </w:trPr>
        <w:tc>
          <w:tcPr>
            <w:tcW w:w="6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B0430" w14:textId="77777777" w:rsidR="00771191" w:rsidRPr="003B543E" w:rsidRDefault="00771191">
            <w:pPr>
              <w:pStyle w:val="NormalWeb"/>
              <w:spacing w:before="0" w:beforeAutospacing="0" w:after="0" w:afterAutospacing="0"/>
              <w:jc w:val="both"/>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PUBLICACIÓN NOTIFICACIÓN POR AVISO</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0C84E5" w14:textId="77777777" w:rsidR="00771191" w:rsidRPr="003B543E" w:rsidRDefault="00771191">
            <w:pPr>
              <w:pStyle w:val="NormalWeb"/>
              <w:spacing w:before="0" w:beforeAutospacing="0" w:after="0" w:afterAutospacing="0"/>
              <w:jc w:val="right"/>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2509</w:t>
            </w:r>
          </w:p>
        </w:tc>
      </w:tr>
      <w:tr w:rsidR="00771191" w:rsidRPr="00FC24CD" w14:paraId="30834B3B" w14:textId="77777777" w:rsidTr="00AB7A14">
        <w:trPr>
          <w:jc w:val="center"/>
        </w:trPr>
        <w:tc>
          <w:tcPr>
            <w:tcW w:w="6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35EC7E" w14:textId="77777777" w:rsidR="00771191" w:rsidRPr="003B543E" w:rsidRDefault="00771191">
            <w:pPr>
              <w:pStyle w:val="NormalWeb"/>
              <w:spacing w:before="0" w:beforeAutospacing="0" w:after="0" w:afterAutospacing="0"/>
              <w:jc w:val="both"/>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NOTIFICACIÓN CONDUCTA CONCLUYENTE</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BE8F11" w14:textId="77777777" w:rsidR="00771191" w:rsidRPr="003B543E" w:rsidRDefault="00771191">
            <w:pPr>
              <w:pStyle w:val="NormalWeb"/>
              <w:spacing w:before="0" w:beforeAutospacing="0" w:after="0" w:afterAutospacing="0"/>
              <w:jc w:val="right"/>
              <w:rPr>
                <w:rFonts w:asciiTheme="majorHAnsi" w:hAnsiTheme="majorHAnsi" w:cstheme="majorHAnsi"/>
                <w:color w:val="000000" w:themeColor="text1"/>
                <w:sz w:val="18"/>
                <w:szCs w:val="18"/>
                <w:lang w:eastAsia="en-US"/>
              </w:rPr>
            </w:pPr>
            <w:r w:rsidRPr="003B543E">
              <w:rPr>
                <w:rFonts w:asciiTheme="majorHAnsi" w:hAnsiTheme="majorHAnsi" w:cstheme="majorHAnsi"/>
                <w:color w:val="000000" w:themeColor="text1"/>
                <w:sz w:val="18"/>
                <w:szCs w:val="18"/>
                <w:lang w:eastAsia="en-US"/>
              </w:rPr>
              <w:t>1</w:t>
            </w:r>
          </w:p>
        </w:tc>
      </w:tr>
    </w:tbl>
    <w:p w14:paraId="37E9D7EC" w14:textId="77777777" w:rsidR="00771191" w:rsidRPr="00FC24CD" w:rsidRDefault="00771191" w:rsidP="00FC24CD">
      <w:pPr>
        <w:spacing w:after="0"/>
        <w:jc w:val="center"/>
        <w:rPr>
          <w:rFonts w:cstheme="minorHAnsi"/>
          <w:b/>
          <w:color w:val="000000" w:themeColor="text1"/>
          <w:sz w:val="20"/>
          <w:szCs w:val="18"/>
        </w:rPr>
      </w:pPr>
      <w:r w:rsidRPr="00FC24CD">
        <w:rPr>
          <w:rFonts w:cstheme="minorHAnsi"/>
          <w:b/>
          <w:color w:val="000000" w:themeColor="text1"/>
          <w:sz w:val="20"/>
          <w:szCs w:val="18"/>
        </w:rPr>
        <w:t>Fuente: Sistema Integrado de Información Catastral</w:t>
      </w:r>
    </w:p>
    <w:p w14:paraId="210D4922" w14:textId="77777777" w:rsidR="00771191" w:rsidRDefault="00771191" w:rsidP="00771191">
      <w:pPr>
        <w:spacing w:after="0"/>
        <w:jc w:val="both"/>
        <w:rPr>
          <w:rFonts w:cstheme="minorHAnsi"/>
          <w:color w:val="000000" w:themeColor="text1"/>
          <w:sz w:val="18"/>
          <w:szCs w:val="18"/>
        </w:rPr>
      </w:pPr>
    </w:p>
    <w:p w14:paraId="3CAA5553" w14:textId="77777777" w:rsidR="009B1410" w:rsidRDefault="009B1410" w:rsidP="00771191">
      <w:pPr>
        <w:spacing w:after="0"/>
        <w:jc w:val="both"/>
        <w:rPr>
          <w:rFonts w:asciiTheme="majorHAnsi" w:hAnsiTheme="majorHAnsi" w:cstheme="majorHAnsi"/>
          <w:color w:val="404040" w:themeColor="text1" w:themeTint="BF"/>
        </w:rPr>
      </w:pPr>
    </w:p>
    <w:p w14:paraId="378C36EC" w14:textId="2A208566" w:rsidR="00771191" w:rsidRPr="003B543E" w:rsidRDefault="00771191" w:rsidP="00771191">
      <w:pPr>
        <w:spacing w:after="0"/>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Como es habitual en la Unidad, se han tomado una serie de medidas tendientes a optimizar la labor del proceso de notificaciones</w:t>
      </w:r>
      <w:r w:rsidR="00FC24CD" w:rsidRPr="003B543E">
        <w:rPr>
          <w:rFonts w:asciiTheme="majorHAnsi" w:hAnsiTheme="majorHAnsi" w:cstheme="majorHAnsi"/>
          <w:color w:val="404040" w:themeColor="text1" w:themeTint="BF"/>
        </w:rPr>
        <w:t xml:space="preserve">, para lo cual durante el 2020 </w:t>
      </w:r>
      <w:r w:rsidRPr="003B543E">
        <w:rPr>
          <w:rFonts w:asciiTheme="majorHAnsi" w:hAnsiTheme="majorHAnsi" w:cstheme="majorHAnsi"/>
          <w:color w:val="404040" w:themeColor="text1" w:themeTint="BF"/>
        </w:rPr>
        <w:t>se creó un aplicativo, para que las diferentes áreas que resuelven las solicitudes de los usuarios, al momento de transferir los actos administrativos, están informando de manera clara a quién se debe notificar; de qué manera se debe realizar la notificación (personal o electrónica); qué se debe notificar (acto administrativo, oficio, anexos). Facilitando el proceso de notificación, dado que el expediente viaja directamente al Centro de Documentación, quienes son los custodios del expediente digital.</w:t>
      </w:r>
    </w:p>
    <w:p w14:paraId="1923DD38" w14:textId="77777777" w:rsidR="00771191" w:rsidRPr="003B543E" w:rsidRDefault="00771191" w:rsidP="00771191">
      <w:pPr>
        <w:spacing w:after="0"/>
        <w:jc w:val="both"/>
        <w:rPr>
          <w:rFonts w:cstheme="minorHAnsi"/>
          <w:color w:val="404040" w:themeColor="text1" w:themeTint="BF"/>
          <w:sz w:val="24"/>
          <w:szCs w:val="24"/>
        </w:rPr>
      </w:pPr>
    </w:p>
    <w:p w14:paraId="0FEA6CE3" w14:textId="683AC307" w:rsidR="00771191" w:rsidRPr="003B543E" w:rsidRDefault="00FC24CD" w:rsidP="00771191">
      <w:pPr>
        <w:jc w:val="both"/>
        <w:rPr>
          <w:rFonts w:asciiTheme="majorHAnsi" w:hAnsiTheme="majorHAnsi" w:cstheme="majorHAnsi"/>
          <w:color w:val="404040" w:themeColor="text1" w:themeTint="BF"/>
        </w:rPr>
      </w:pPr>
      <w:r w:rsidRPr="003B543E">
        <w:rPr>
          <w:rFonts w:asciiTheme="majorHAnsi" w:hAnsiTheme="majorHAnsi" w:cstheme="majorHAnsi"/>
          <w:color w:val="404040" w:themeColor="text1" w:themeTint="BF"/>
        </w:rPr>
        <w:t>S</w:t>
      </w:r>
      <w:r w:rsidR="00771191" w:rsidRPr="003B543E">
        <w:rPr>
          <w:rFonts w:asciiTheme="majorHAnsi" w:hAnsiTheme="majorHAnsi" w:cstheme="majorHAnsi"/>
          <w:color w:val="404040" w:themeColor="text1" w:themeTint="BF"/>
        </w:rPr>
        <w:t xml:space="preserve">e realizaron encuestas para establecer la </w:t>
      </w:r>
      <w:r w:rsidRPr="003B543E">
        <w:rPr>
          <w:rFonts w:asciiTheme="majorHAnsi" w:hAnsiTheme="majorHAnsi" w:cstheme="majorHAnsi"/>
          <w:color w:val="404040" w:themeColor="text1" w:themeTint="BF"/>
        </w:rPr>
        <w:t xml:space="preserve">satisfacción y </w:t>
      </w:r>
      <w:r w:rsidR="00771191" w:rsidRPr="003B543E">
        <w:rPr>
          <w:rFonts w:asciiTheme="majorHAnsi" w:hAnsiTheme="majorHAnsi" w:cstheme="majorHAnsi"/>
          <w:color w:val="404040" w:themeColor="text1" w:themeTint="BF"/>
        </w:rPr>
        <w:t>percepción de los usuarios con los servicios prestados a través de los diferentes canales de atención que dispone la entidad, donde se promueven los criterios de servicio oportuno, eficaz, eficiente, transparente, digno, igualitario y de mayor calidad.</w:t>
      </w:r>
    </w:p>
    <w:p w14:paraId="39AFCACE" w14:textId="77777777" w:rsidR="009B1410" w:rsidRDefault="009B1410" w:rsidP="00771191">
      <w:pPr>
        <w:jc w:val="center"/>
        <w:rPr>
          <w:rFonts w:cstheme="minorHAnsi"/>
          <w:b/>
          <w:bCs/>
          <w:sz w:val="20"/>
          <w:szCs w:val="20"/>
        </w:rPr>
      </w:pPr>
    </w:p>
    <w:p w14:paraId="3FD3B848" w14:textId="77777777" w:rsidR="009B1410" w:rsidRDefault="009B1410" w:rsidP="00771191">
      <w:pPr>
        <w:jc w:val="center"/>
        <w:rPr>
          <w:rFonts w:cstheme="minorHAnsi"/>
          <w:b/>
          <w:bCs/>
          <w:sz w:val="20"/>
          <w:szCs w:val="20"/>
        </w:rPr>
      </w:pPr>
    </w:p>
    <w:p w14:paraId="25CD1CD1" w14:textId="77777777" w:rsidR="009B1410" w:rsidRDefault="009B1410" w:rsidP="00771191">
      <w:pPr>
        <w:jc w:val="center"/>
        <w:rPr>
          <w:rFonts w:cstheme="minorHAnsi"/>
          <w:b/>
          <w:bCs/>
          <w:sz w:val="20"/>
          <w:szCs w:val="20"/>
        </w:rPr>
      </w:pPr>
    </w:p>
    <w:p w14:paraId="035E04C8" w14:textId="77777777" w:rsidR="009B1410" w:rsidRDefault="009B1410" w:rsidP="00771191">
      <w:pPr>
        <w:jc w:val="center"/>
        <w:rPr>
          <w:rFonts w:cstheme="minorHAnsi"/>
          <w:b/>
          <w:bCs/>
          <w:sz w:val="20"/>
          <w:szCs w:val="20"/>
        </w:rPr>
      </w:pPr>
    </w:p>
    <w:p w14:paraId="5A553936" w14:textId="77777777" w:rsidR="009B1410" w:rsidRDefault="009B1410" w:rsidP="00771191">
      <w:pPr>
        <w:jc w:val="center"/>
        <w:rPr>
          <w:rFonts w:cstheme="minorHAnsi"/>
          <w:b/>
          <w:bCs/>
          <w:sz w:val="20"/>
          <w:szCs w:val="20"/>
        </w:rPr>
      </w:pPr>
    </w:p>
    <w:p w14:paraId="6CA1269F" w14:textId="77777777" w:rsidR="009B1410" w:rsidRDefault="009B1410" w:rsidP="00771191">
      <w:pPr>
        <w:jc w:val="center"/>
        <w:rPr>
          <w:rFonts w:cstheme="minorHAnsi"/>
          <w:b/>
          <w:bCs/>
          <w:sz w:val="20"/>
          <w:szCs w:val="20"/>
        </w:rPr>
      </w:pPr>
    </w:p>
    <w:p w14:paraId="4A094A8D" w14:textId="1280A75C" w:rsidR="00771191" w:rsidRPr="00FC24CD" w:rsidRDefault="00FC24CD" w:rsidP="00771191">
      <w:pPr>
        <w:jc w:val="center"/>
        <w:rPr>
          <w:rFonts w:cstheme="minorHAnsi"/>
          <w:b/>
          <w:bCs/>
          <w:sz w:val="20"/>
          <w:szCs w:val="20"/>
        </w:rPr>
      </w:pPr>
      <w:r w:rsidRPr="00FC24CD">
        <w:rPr>
          <w:rFonts w:cstheme="minorHAnsi"/>
          <w:b/>
          <w:bCs/>
          <w:sz w:val="20"/>
          <w:szCs w:val="20"/>
        </w:rPr>
        <w:t>Tabla N</w:t>
      </w:r>
      <w:r w:rsidR="004C5C19">
        <w:rPr>
          <w:rFonts w:cstheme="minorHAnsi"/>
          <w:b/>
          <w:bCs/>
          <w:sz w:val="20"/>
          <w:szCs w:val="20"/>
        </w:rPr>
        <w:t>o</w:t>
      </w:r>
      <w:r w:rsidRPr="00FC24CD">
        <w:rPr>
          <w:rFonts w:cstheme="minorHAnsi"/>
          <w:b/>
          <w:bCs/>
          <w:sz w:val="20"/>
          <w:szCs w:val="20"/>
        </w:rPr>
        <w:t>. 1</w:t>
      </w:r>
      <w:r w:rsidR="00146E0D">
        <w:rPr>
          <w:rFonts w:cstheme="minorHAnsi"/>
          <w:b/>
          <w:bCs/>
          <w:sz w:val="20"/>
          <w:szCs w:val="20"/>
        </w:rPr>
        <w:t>6</w:t>
      </w:r>
      <w:r w:rsidR="004C5C19">
        <w:rPr>
          <w:rFonts w:cstheme="minorHAnsi"/>
          <w:b/>
          <w:bCs/>
          <w:sz w:val="20"/>
          <w:szCs w:val="20"/>
        </w:rPr>
        <w:t>. P</w:t>
      </w:r>
      <w:r w:rsidR="00771191" w:rsidRPr="00FC24CD">
        <w:rPr>
          <w:rFonts w:cstheme="minorHAnsi"/>
          <w:b/>
          <w:bCs/>
          <w:sz w:val="20"/>
          <w:szCs w:val="20"/>
        </w:rPr>
        <w:t>rincipales resultados de las encuestas de satisfacción</w:t>
      </w:r>
      <w:r>
        <w:rPr>
          <w:rFonts w:cstheme="minorHAnsi"/>
          <w:b/>
          <w:bCs/>
          <w:sz w:val="20"/>
          <w:szCs w:val="20"/>
        </w:rPr>
        <w:t xml:space="preserve"> y percepción</w:t>
      </w:r>
    </w:p>
    <w:tbl>
      <w:tblPr>
        <w:tblStyle w:val="Tablaconcuadrcula"/>
        <w:tblW w:w="9103" w:type="dxa"/>
        <w:tblLook w:val="04A0" w:firstRow="1" w:lastRow="0" w:firstColumn="1" w:lastColumn="0" w:noHBand="0" w:noVBand="1"/>
      </w:tblPr>
      <w:tblGrid>
        <w:gridCol w:w="1044"/>
        <w:gridCol w:w="971"/>
        <w:gridCol w:w="3367"/>
        <w:gridCol w:w="3721"/>
      </w:tblGrid>
      <w:tr w:rsidR="00771191" w14:paraId="1FA750F6" w14:textId="77777777" w:rsidTr="00BB6F44">
        <w:trPr>
          <w:trHeight w:val="842"/>
          <w:tblHeader/>
        </w:trPr>
        <w:tc>
          <w:tcPr>
            <w:tcW w:w="104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587F59F" w14:textId="77777777" w:rsidR="00771191" w:rsidRPr="00B97938" w:rsidRDefault="00771191" w:rsidP="00FC24CD">
            <w:pPr>
              <w:jc w:val="center"/>
              <w:rPr>
                <w:rFonts w:asciiTheme="majorHAnsi" w:hAnsiTheme="majorHAnsi" w:cstheme="majorHAnsi"/>
                <w:b/>
                <w:bCs/>
                <w:i/>
                <w:iCs/>
                <w:color w:val="FFFFFF" w:themeColor="background1"/>
                <w:sz w:val="18"/>
                <w:szCs w:val="18"/>
              </w:rPr>
            </w:pPr>
            <w:r w:rsidRPr="00B97938">
              <w:rPr>
                <w:rFonts w:asciiTheme="majorHAnsi" w:hAnsiTheme="majorHAnsi" w:cstheme="majorHAnsi"/>
                <w:b/>
                <w:bCs/>
                <w:i/>
                <w:iCs/>
                <w:color w:val="FFFFFF" w:themeColor="background1"/>
                <w:sz w:val="18"/>
                <w:szCs w:val="18"/>
              </w:rPr>
              <w:t>Canal</w:t>
            </w:r>
          </w:p>
        </w:tc>
        <w:tc>
          <w:tcPr>
            <w:tcW w:w="97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E6AD41" w14:textId="77777777" w:rsidR="00771191" w:rsidRPr="00B97938" w:rsidRDefault="00771191" w:rsidP="00FC24CD">
            <w:pPr>
              <w:jc w:val="center"/>
              <w:rPr>
                <w:rFonts w:asciiTheme="majorHAnsi" w:hAnsiTheme="majorHAnsi" w:cstheme="majorHAnsi"/>
                <w:b/>
                <w:bCs/>
                <w:i/>
                <w:iCs/>
                <w:color w:val="FFFFFF" w:themeColor="background1"/>
                <w:sz w:val="18"/>
                <w:szCs w:val="18"/>
              </w:rPr>
            </w:pPr>
            <w:r w:rsidRPr="00B97938">
              <w:rPr>
                <w:rFonts w:asciiTheme="majorHAnsi" w:hAnsiTheme="majorHAnsi" w:cstheme="majorHAnsi"/>
                <w:b/>
                <w:bCs/>
                <w:i/>
                <w:iCs/>
                <w:color w:val="FFFFFF" w:themeColor="background1"/>
                <w:sz w:val="18"/>
                <w:szCs w:val="18"/>
              </w:rPr>
              <w:t>Total encuestas diligencias</w:t>
            </w:r>
          </w:p>
        </w:tc>
        <w:tc>
          <w:tcPr>
            <w:tcW w:w="33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B915DF3" w14:textId="77777777" w:rsidR="00771191" w:rsidRPr="00B97938" w:rsidRDefault="00771191" w:rsidP="00FC24CD">
            <w:pPr>
              <w:jc w:val="center"/>
              <w:rPr>
                <w:rFonts w:asciiTheme="majorHAnsi" w:hAnsiTheme="majorHAnsi" w:cstheme="majorHAnsi"/>
                <w:b/>
                <w:bCs/>
                <w:i/>
                <w:iCs/>
                <w:color w:val="FFFFFF" w:themeColor="background1"/>
                <w:sz w:val="18"/>
                <w:szCs w:val="18"/>
              </w:rPr>
            </w:pPr>
            <w:r w:rsidRPr="00B97938">
              <w:rPr>
                <w:rFonts w:asciiTheme="majorHAnsi" w:hAnsiTheme="majorHAnsi" w:cstheme="majorHAnsi"/>
                <w:b/>
                <w:bCs/>
                <w:i/>
                <w:iCs/>
                <w:color w:val="FFFFFF" w:themeColor="background1"/>
                <w:sz w:val="18"/>
                <w:szCs w:val="18"/>
              </w:rPr>
              <w:t>Principales resultados</w:t>
            </w:r>
          </w:p>
        </w:tc>
        <w:tc>
          <w:tcPr>
            <w:tcW w:w="372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DE3C2" w14:textId="77777777" w:rsidR="00771191" w:rsidRPr="00B97938" w:rsidRDefault="00771191" w:rsidP="00FC24CD">
            <w:pPr>
              <w:jc w:val="center"/>
              <w:rPr>
                <w:rFonts w:asciiTheme="majorHAnsi" w:hAnsiTheme="majorHAnsi" w:cstheme="majorHAnsi"/>
                <w:b/>
                <w:bCs/>
                <w:i/>
                <w:iCs/>
                <w:color w:val="FFFFFF" w:themeColor="background1"/>
                <w:sz w:val="18"/>
                <w:szCs w:val="18"/>
              </w:rPr>
            </w:pPr>
            <w:r w:rsidRPr="00B97938">
              <w:rPr>
                <w:rFonts w:asciiTheme="majorHAnsi" w:hAnsiTheme="majorHAnsi" w:cstheme="majorHAnsi"/>
                <w:b/>
                <w:bCs/>
                <w:i/>
                <w:iCs/>
                <w:color w:val="FFFFFF" w:themeColor="background1"/>
                <w:sz w:val="18"/>
                <w:szCs w:val="18"/>
              </w:rPr>
              <w:t>Oportunidades de mejora</w:t>
            </w:r>
          </w:p>
        </w:tc>
      </w:tr>
      <w:tr w:rsidR="00771191" w14:paraId="60725AEA" w14:textId="77777777" w:rsidTr="00BB6F44">
        <w:trPr>
          <w:trHeight w:val="1251"/>
        </w:trPr>
        <w:tc>
          <w:tcPr>
            <w:tcW w:w="10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D9ABC8"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Presencial</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9FFD42"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112</w:t>
            </w: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C3B281" w14:textId="157381B1"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 xml:space="preserve">El grado de satisfacción con respecto a la actitud y disposición del funcionario </w:t>
            </w:r>
            <w:r w:rsidR="00AB7A14" w:rsidRPr="00B97938">
              <w:rPr>
                <w:rFonts w:asciiTheme="majorHAnsi" w:hAnsiTheme="majorHAnsi" w:cstheme="majorHAnsi"/>
                <w:sz w:val="18"/>
                <w:szCs w:val="18"/>
              </w:rPr>
              <w:t xml:space="preserve">fue </w:t>
            </w:r>
            <w:r w:rsidR="005610DC" w:rsidRPr="00B97938">
              <w:rPr>
                <w:rFonts w:asciiTheme="majorHAnsi" w:hAnsiTheme="majorHAnsi" w:cstheme="majorHAnsi"/>
                <w:sz w:val="18"/>
                <w:szCs w:val="18"/>
              </w:rPr>
              <w:t xml:space="preserve">calificada en un </w:t>
            </w:r>
            <w:r w:rsidRPr="00B97938">
              <w:rPr>
                <w:rFonts w:asciiTheme="majorHAnsi" w:hAnsiTheme="majorHAnsi" w:cstheme="majorHAnsi"/>
                <w:b/>
                <w:bCs/>
                <w:sz w:val="18"/>
                <w:szCs w:val="18"/>
              </w:rPr>
              <w:t>88.38</w:t>
            </w:r>
            <w:r w:rsidRPr="00B97938">
              <w:rPr>
                <w:rFonts w:asciiTheme="majorHAnsi" w:hAnsiTheme="majorHAnsi" w:cstheme="majorHAnsi"/>
                <w:sz w:val="18"/>
                <w:szCs w:val="18"/>
              </w:rPr>
              <w:t xml:space="preserve">%, frente a la información y orientación recibida </w:t>
            </w:r>
            <w:r w:rsidRPr="00B97938">
              <w:rPr>
                <w:rFonts w:asciiTheme="majorHAnsi" w:hAnsiTheme="majorHAnsi" w:cstheme="majorHAnsi"/>
                <w:b/>
                <w:bCs/>
                <w:sz w:val="18"/>
                <w:szCs w:val="18"/>
              </w:rPr>
              <w:t xml:space="preserve">83.92 </w:t>
            </w:r>
            <w:r w:rsidRPr="00B97938">
              <w:rPr>
                <w:rFonts w:asciiTheme="majorHAnsi" w:hAnsiTheme="majorHAnsi" w:cstheme="majorHAnsi"/>
                <w:sz w:val="18"/>
                <w:szCs w:val="18"/>
              </w:rPr>
              <w:t xml:space="preserve">% y respecto a la claridad en el lenguaje </w:t>
            </w:r>
            <w:r w:rsidRPr="00B97938">
              <w:rPr>
                <w:rFonts w:asciiTheme="majorHAnsi" w:hAnsiTheme="majorHAnsi" w:cstheme="majorHAnsi"/>
                <w:b/>
                <w:bCs/>
                <w:sz w:val="18"/>
                <w:szCs w:val="18"/>
              </w:rPr>
              <w:t xml:space="preserve">86.60 </w:t>
            </w:r>
            <w:r w:rsidRPr="00B97938">
              <w:rPr>
                <w:rFonts w:asciiTheme="majorHAnsi" w:hAnsiTheme="majorHAnsi" w:cstheme="majorHAnsi"/>
                <w:sz w:val="18"/>
                <w:szCs w:val="18"/>
              </w:rPr>
              <w:t xml:space="preserve">%. </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A3DD6D"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Se debe fortalecer técnicamente al equipo de trabajo, así como en el uso de un lenguaje claro para mejorar la percepción del servicio brindado por el usuario</w:t>
            </w:r>
          </w:p>
        </w:tc>
      </w:tr>
      <w:tr w:rsidR="00771191" w14:paraId="1684BB8F" w14:textId="77777777" w:rsidTr="00BB6F44">
        <w:trPr>
          <w:trHeight w:val="856"/>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16A551" w14:textId="77777777" w:rsidR="00771191" w:rsidRPr="004522B4" w:rsidRDefault="00771191">
            <w:pPr>
              <w:rPr>
                <w:rFonts w:asciiTheme="majorHAnsi" w:hAnsiTheme="majorHAnsi" w:cstheme="majorHAnsi"/>
                <w:sz w:val="18"/>
                <w:szCs w:val="18"/>
              </w:rPr>
            </w:pPr>
          </w:p>
        </w:tc>
        <w:tc>
          <w:tcPr>
            <w:tcW w:w="97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D0D3E3" w14:textId="77777777" w:rsidR="00771191" w:rsidRPr="004522B4" w:rsidRDefault="00771191">
            <w:pPr>
              <w:rPr>
                <w:rFonts w:asciiTheme="majorHAnsi" w:hAnsiTheme="majorHAnsi" w:cstheme="majorHAnsi"/>
                <w:sz w:val="18"/>
                <w:szCs w:val="18"/>
              </w:rPr>
            </w:pP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75DA5E7"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 xml:space="preserve">Las solicitudes de tramites se siguen concentrando en el punto de servicio </w:t>
            </w:r>
            <w:proofErr w:type="spellStart"/>
            <w:r w:rsidRPr="004522B4">
              <w:rPr>
                <w:rFonts w:asciiTheme="majorHAnsi" w:hAnsiTheme="majorHAnsi" w:cstheme="majorHAnsi"/>
                <w:sz w:val="18"/>
                <w:szCs w:val="18"/>
              </w:rPr>
              <w:t>SuperCADE</w:t>
            </w:r>
            <w:proofErr w:type="spellEnd"/>
            <w:r w:rsidRPr="004522B4">
              <w:rPr>
                <w:rFonts w:asciiTheme="majorHAnsi" w:hAnsiTheme="majorHAnsi" w:cstheme="majorHAnsi"/>
                <w:sz w:val="18"/>
                <w:szCs w:val="18"/>
              </w:rPr>
              <w:t xml:space="preserve"> – CAD, en tanto que los demás </w:t>
            </w:r>
            <w:proofErr w:type="spellStart"/>
            <w:r w:rsidRPr="004522B4">
              <w:rPr>
                <w:rFonts w:asciiTheme="majorHAnsi" w:hAnsiTheme="majorHAnsi" w:cstheme="majorHAnsi"/>
                <w:sz w:val="18"/>
                <w:szCs w:val="18"/>
              </w:rPr>
              <w:t>superCADES</w:t>
            </w:r>
            <w:proofErr w:type="spellEnd"/>
            <w:r w:rsidRPr="004522B4">
              <w:rPr>
                <w:rFonts w:asciiTheme="majorHAnsi" w:hAnsiTheme="majorHAnsi" w:cstheme="majorHAnsi"/>
                <w:sz w:val="18"/>
                <w:szCs w:val="18"/>
              </w:rPr>
              <w:t xml:space="preserve"> presentan baja demanda. </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B23ABF"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Es necesario fortalecer la divulgación del servicio en los demás puntos de servicio que tiene dispuesto la UAECD para la ciudadanía.</w:t>
            </w:r>
          </w:p>
        </w:tc>
      </w:tr>
      <w:tr w:rsidR="00771191" w14:paraId="2DEED823" w14:textId="77777777" w:rsidTr="00BB6F44">
        <w:trPr>
          <w:trHeight w:val="941"/>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1C0E53" w14:textId="77777777" w:rsidR="00771191" w:rsidRPr="004522B4" w:rsidRDefault="00771191">
            <w:pPr>
              <w:rPr>
                <w:rFonts w:asciiTheme="majorHAnsi" w:hAnsiTheme="majorHAnsi" w:cstheme="majorHAnsi"/>
                <w:sz w:val="18"/>
                <w:szCs w:val="18"/>
              </w:rPr>
            </w:pPr>
          </w:p>
        </w:tc>
        <w:tc>
          <w:tcPr>
            <w:tcW w:w="97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E7AE4" w14:textId="77777777" w:rsidR="00771191" w:rsidRPr="004522B4" w:rsidRDefault="00771191">
            <w:pPr>
              <w:rPr>
                <w:rFonts w:asciiTheme="majorHAnsi" w:hAnsiTheme="majorHAnsi" w:cstheme="majorHAnsi"/>
                <w:sz w:val="18"/>
                <w:szCs w:val="18"/>
              </w:rPr>
            </w:pP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9D56AB"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El 74.1% de usuarios que respondieron la encuesta, están dispuestos a utilizar la plataforma Catastro en Línea para realizar la solicitud de un trámite o servicio ante la UAECD</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12AFCA"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Se deben fortalecer las acciones para promover este servicio con el apoyo del Oficina de comunicaciones de la Unidad.</w:t>
            </w:r>
          </w:p>
        </w:tc>
      </w:tr>
      <w:tr w:rsidR="00771191" w14:paraId="6AB7E5CD" w14:textId="77777777" w:rsidTr="00BB6F44">
        <w:trPr>
          <w:trHeight w:val="1848"/>
        </w:trPr>
        <w:tc>
          <w:tcPr>
            <w:tcW w:w="10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E68504"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Escrito</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89BD2D"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104</w:t>
            </w: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B2B2F34" w14:textId="0A2811C6"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Los usuarios que continúan realizando solicitudes de manera física en la ventanilla de correspondencia</w:t>
            </w:r>
            <w:r w:rsidR="005610DC" w:rsidRPr="00B97938">
              <w:rPr>
                <w:rFonts w:asciiTheme="majorHAnsi" w:hAnsiTheme="majorHAnsi" w:cstheme="majorHAnsi"/>
                <w:sz w:val="18"/>
                <w:szCs w:val="18"/>
              </w:rPr>
              <w:t xml:space="preserve"> es de</w:t>
            </w:r>
            <w:r w:rsidRPr="00B97938">
              <w:rPr>
                <w:rFonts w:asciiTheme="majorHAnsi" w:hAnsiTheme="majorHAnsi" w:cstheme="majorHAnsi"/>
                <w:sz w:val="18"/>
                <w:szCs w:val="18"/>
              </w:rPr>
              <w:t xml:space="preserve"> </w:t>
            </w:r>
            <w:r w:rsidRPr="00B97938">
              <w:rPr>
                <w:rFonts w:asciiTheme="majorHAnsi" w:hAnsiTheme="majorHAnsi" w:cstheme="majorHAnsi"/>
                <w:b/>
                <w:bCs/>
                <w:sz w:val="18"/>
                <w:szCs w:val="18"/>
              </w:rPr>
              <w:t>59.6 %</w:t>
            </w:r>
            <w:r w:rsidRPr="00B97938">
              <w:rPr>
                <w:rFonts w:asciiTheme="majorHAnsi" w:hAnsiTheme="majorHAnsi" w:cstheme="majorHAnsi"/>
                <w:sz w:val="18"/>
                <w:szCs w:val="18"/>
              </w:rPr>
              <w:t xml:space="preserve"> (62 usuarios) prefiere utilizar este servicio, porque manifiestan alta congestión en los puntos de servicio ubicados en los </w:t>
            </w:r>
            <w:proofErr w:type="spellStart"/>
            <w:r w:rsidRPr="00B97938">
              <w:rPr>
                <w:rFonts w:asciiTheme="majorHAnsi" w:hAnsiTheme="majorHAnsi" w:cstheme="majorHAnsi"/>
                <w:sz w:val="18"/>
                <w:szCs w:val="18"/>
              </w:rPr>
              <w:t>superCADES</w:t>
            </w:r>
            <w:proofErr w:type="spellEnd"/>
            <w:r w:rsidRPr="00B97938">
              <w:rPr>
                <w:rFonts w:asciiTheme="majorHAnsi" w:hAnsiTheme="majorHAnsi" w:cstheme="majorHAnsi"/>
                <w:sz w:val="18"/>
                <w:szCs w:val="18"/>
              </w:rPr>
              <w:t xml:space="preserve"> o prefieren recibir un soporte del recibo de sus documentos</w:t>
            </w:r>
            <w:r w:rsidR="005610DC" w:rsidRPr="00B97938">
              <w:rPr>
                <w:rFonts w:asciiTheme="majorHAnsi" w:hAnsiTheme="majorHAnsi" w:cstheme="majorHAnsi"/>
                <w:sz w:val="18"/>
                <w:szCs w:val="18"/>
              </w:rPr>
              <w:t>.</w:t>
            </w:r>
            <w:r w:rsidRPr="00B97938">
              <w:rPr>
                <w:rFonts w:asciiTheme="majorHAnsi" w:hAnsiTheme="majorHAnsi" w:cstheme="majorHAnsi"/>
                <w:sz w:val="18"/>
                <w:szCs w:val="18"/>
              </w:rPr>
              <w:t xml:space="preserve"> </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BEBF27"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 xml:space="preserve">Fortalecer la divulgación de los servicios que se prestan a través de la página oficial de manera virtual, indicando que para el caso de solicitudes, peticiones, quejas y reclamos se cuenta con el sistema distrital Bogotá te escucha, el cual es seguro, de recepción inmediata y se encuentra disponible las 24 horas. </w:t>
            </w:r>
          </w:p>
        </w:tc>
      </w:tr>
      <w:tr w:rsidR="00771191" w14:paraId="6B6C670C" w14:textId="77777777" w:rsidTr="00BB6F44">
        <w:trPr>
          <w:trHeight w:val="1593"/>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F7D0E1" w14:textId="77777777" w:rsidR="00771191" w:rsidRPr="004522B4" w:rsidRDefault="00771191">
            <w:pPr>
              <w:rPr>
                <w:rFonts w:asciiTheme="majorHAnsi" w:hAnsiTheme="majorHAnsi" w:cstheme="majorHAnsi"/>
                <w:sz w:val="18"/>
                <w:szCs w:val="18"/>
              </w:rPr>
            </w:pPr>
          </w:p>
        </w:tc>
        <w:tc>
          <w:tcPr>
            <w:tcW w:w="97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150554" w14:textId="77777777" w:rsidR="00771191" w:rsidRPr="004522B4" w:rsidRDefault="00771191">
            <w:pPr>
              <w:rPr>
                <w:rFonts w:asciiTheme="majorHAnsi" w:hAnsiTheme="majorHAnsi" w:cstheme="majorHAnsi"/>
                <w:sz w:val="18"/>
                <w:szCs w:val="18"/>
              </w:rPr>
            </w:pP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7A4D32" w14:textId="3F2B140D"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 xml:space="preserve">Respecto del grado de satisfacción general expresado por los usuarios por el lenguaje utilizado en la respuesta, el 67.82% manifestaron estar satisfechos y muy satisfechos. Mientras </w:t>
            </w:r>
            <w:r w:rsidR="00B51742" w:rsidRPr="004522B4">
              <w:rPr>
                <w:rFonts w:asciiTheme="majorHAnsi" w:hAnsiTheme="majorHAnsi" w:cstheme="majorHAnsi"/>
                <w:sz w:val="18"/>
                <w:szCs w:val="18"/>
              </w:rPr>
              <w:t>que,</w:t>
            </w:r>
            <w:r w:rsidRPr="004522B4">
              <w:rPr>
                <w:rFonts w:asciiTheme="majorHAnsi" w:hAnsiTheme="majorHAnsi" w:cstheme="majorHAnsi"/>
                <w:sz w:val="18"/>
                <w:szCs w:val="18"/>
              </w:rPr>
              <w:t xml:space="preserve"> respecto a la orientación brindada, el grado de satisfacción corresponde a el 65.3%. </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F03D4D"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Se debe continuar con los programas de capacitación a los funcionarios, garantizando con ello, la prestación de un servicio oportuno, eficaz, eficiente, transparente, digno, igualitario y de mayor calidad que permita incrementar el grado de satisfacción expresado por los usuarios a través de la encuesta.</w:t>
            </w:r>
          </w:p>
        </w:tc>
      </w:tr>
      <w:tr w:rsidR="00771191" w14:paraId="0AE7F921" w14:textId="77777777" w:rsidTr="00BB6F44">
        <w:trPr>
          <w:trHeight w:val="2045"/>
        </w:trPr>
        <w:tc>
          <w:tcPr>
            <w:tcW w:w="10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BA1A6A"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Catastro en línea</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943371"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144</w:t>
            </w: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865537" w14:textId="3E3E9C9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Se observa un porcentaje de favorabilidad del 56.2 % en el acceso y registro para el servicio Catastro en Línea</w:t>
            </w:r>
            <w:r w:rsidR="005610DC" w:rsidRPr="00B97938">
              <w:rPr>
                <w:rFonts w:asciiTheme="majorHAnsi" w:hAnsiTheme="majorHAnsi" w:cstheme="majorHAnsi"/>
                <w:sz w:val="18"/>
                <w:szCs w:val="18"/>
              </w:rPr>
              <w:t>.</w:t>
            </w:r>
            <w:r w:rsidRPr="00B97938">
              <w:rPr>
                <w:rFonts w:asciiTheme="majorHAnsi" w:hAnsiTheme="majorHAnsi" w:cstheme="majorHAnsi"/>
                <w:sz w:val="18"/>
                <w:szCs w:val="18"/>
              </w:rPr>
              <w:t xml:space="preserve"> </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7FC651"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 xml:space="preserve">Es necesario solicitar una validación a la accesibilidad de la página buscando facilitar el uso de la herramienta y consulta de la información que permitan a la UAECD garantizar la confiabilidad en este servicio a todos los usuarios. </w:t>
            </w:r>
            <w:r w:rsidRPr="00B97938">
              <w:rPr>
                <w:rFonts w:asciiTheme="majorHAnsi" w:hAnsiTheme="majorHAnsi" w:cstheme="majorHAnsi"/>
                <w:sz w:val="18"/>
                <w:szCs w:val="18"/>
              </w:rPr>
              <w:br/>
              <w:t>Se debe tener una guía, manual o instructivo de uso de las aplicaciones en CEL para que al usuario le quede más fácil utilizarlos.</w:t>
            </w:r>
          </w:p>
        </w:tc>
      </w:tr>
      <w:tr w:rsidR="00771191" w14:paraId="471CF3D2" w14:textId="77777777" w:rsidTr="00BB6F44">
        <w:trPr>
          <w:trHeight w:val="923"/>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4D2974" w14:textId="77777777" w:rsidR="00771191" w:rsidRPr="004522B4" w:rsidRDefault="00771191">
            <w:pPr>
              <w:rPr>
                <w:rFonts w:asciiTheme="majorHAnsi" w:hAnsiTheme="majorHAnsi" w:cstheme="majorHAnsi"/>
                <w:sz w:val="18"/>
                <w:szCs w:val="18"/>
              </w:rPr>
            </w:pPr>
          </w:p>
        </w:tc>
        <w:tc>
          <w:tcPr>
            <w:tcW w:w="97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3BFF0A" w14:textId="77777777" w:rsidR="00771191" w:rsidRPr="004522B4" w:rsidRDefault="00771191">
            <w:pPr>
              <w:rPr>
                <w:rFonts w:asciiTheme="majorHAnsi" w:hAnsiTheme="majorHAnsi" w:cstheme="majorHAnsi"/>
                <w:sz w:val="18"/>
                <w:szCs w:val="18"/>
              </w:rPr>
            </w:pP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3E971"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 xml:space="preserve">Existe confianza del usuario en SOPORTE CEL (54%) para orientar y solucionar los inconvenientes con el uso de la plataforma </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0F6EDE"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 xml:space="preserve"> Es necesario hacer un análisis de los inconvenientes registrados por soporte CEL, identificando las mejoras que se requieren para fortalecer la accesibilidad y uso de la aplicación.</w:t>
            </w:r>
          </w:p>
        </w:tc>
      </w:tr>
      <w:tr w:rsidR="00771191" w14:paraId="6A1FC584" w14:textId="77777777" w:rsidTr="00BB6F44">
        <w:trPr>
          <w:trHeight w:val="1031"/>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C28978" w14:textId="77777777" w:rsidR="00771191" w:rsidRPr="004522B4" w:rsidRDefault="00771191">
            <w:pPr>
              <w:rPr>
                <w:rFonts w:asciiTheme="majorHAnsi" w:hAnsiTheme="majorHAnsi" w:cstheme="majorHAnsi"/>
                <w:sz w:val="18"/>
                <w:szCs w:val="18"/>
              </w:rPr>
            </w:pPr>
          </w:p>
        </w:tc>
        <w:tc>
          <w:tcPr>
            <w:tcW w:w="97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093B1" w14:textId="77777777" w:rsidR="00771191" w:rsidRPr="004522B4" w:rsidRDefault="00771191">
            <w:pPr>
              <w:rPr>
                <w:rFonts w:asciiTheme="majorHAnsi" w:hAnsiTheme="majorHAnsi" w:cstheme="majorHAnsi"/>
                <w:sz w:val="18"/>
                <w:szCs w:val="18"/>
              </w:rPr>
            </w:pP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CEB1A3"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 xml:space="preserve">La solicitud de la Certificación Catastral se constituye en el servicio que más solicitan los usuarios en Catastro en Línea. </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8186DE"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Seguir fortaleciendo la expedición fácil y rápida de este documento colocando la guía o manual de solicitud de la Certificación Catastral en la página.</w:t>
            </w:r>
          </w:p>
        </w:tc>
      </w:tr>
      <w:tr w:rsidR="00771191" w14:paraId="63C7C294" w14:textId="77777777" w:rsidTr="00BB6F44">
        <w:trPr>
          <w:trHeight w:val="835"/>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E9551C" w14:textId="77777777" w:rsidR="00771191" w:rsidRPr="004522B4" w:rsidRDefault="00771191">
            <w:pPr>
              <w:rPr>
                <w:rFonts w:asciiTheme="majorHAnsi" w:hAnsiTheme="majorHAnsi" w:cstheme="majorHAnsi"/>
                <w:sz w:val="18"/>
                <w:szCs w:val="18"/>
              </w:rPr>
            </w:pPr>
          </w:p>
        </w:tc>
        <w:tc>
          <w:tcPr>
            <w:tcW w:w="97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72EC31" w14:textId="77777777" w:rsidR="00771191" w:rsidRPr="004522B4" w:rsidRDefault="00771191">
            <w:pPr>
              <w:rPr>
                <w:rFonts w:asciiTheme="majorHAnsi" w:hAnsiTheme="majorHAnsi" w:cstheme="majorHAnsi"/>
                <w:sz w:val="18"/>
                <w:szCs w:val="18"/>
              </w:rPr>
            </w:pP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DBBF2E"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 xml:space="preserve">El 30.4 % de las respuestas recibidas indican que no se permite adjuntar los documentos fácilmente a la plataforma de catastro en línea </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424E6F"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Se debe evaluar y ajustar si es necesario la cantidad de Megas que permita cargar en CEL.</w:t>
            </w:r>
          </w:p>
        </w:tc>
      </w:tr>
      <w:tr w:rsidR="00771191" w14:paraId="2CDDCD90" w14:textId="77777777" w:rsidTr="00BB6F44">
        <w:trPr>
          <w:trHeight w:val="987"/>
        </w:trPr>
        <w:tc>
          <w:tcPr>
            <w:tcW w:w="10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8081D5"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Canal telefónico</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018898"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307</w:t>
            </w: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E1FC3E" w14:textId="77777777" w:rsidR="00771191" w:rsidRPr="00B97938" w:rsidRDefault="00771191">
            <w:pPr>
              <w:jc w:val="both"/>
              <w:rPr>
                <w:rFonts w:asciiTheme="majorHAnsi" w:hAnsiTheme="majorHAnsi" w:cstheme="majorHAnsi"/>
                <w:sz w:val="18"/>
                <w:szCs w:val="18"/>
              </w:rPr>
            </w:pPr>
            <w:proofErr w:type="spellStart"/>
            <w:proofErr w:type="gramStart"/>
            <w:r w:rsidRPr="00B97938">
              <w:rPr>
                <w:rFonts w:asciiTheme="majorHAnsi" w:hAnsiTheme="majorHAnsi" w:cstheme="majorHAnsi"/>
                <w:sz w:val="18"/>
                <w:szCs w:val="18"/>
              </w:rPr>
              <w:t>Call</w:t>
            </w:r>
            <w:proofErr w:type="spellEnd"/>
            <w:r w:rsidRPr="00B97938">
              <w:rPr>
                <w:rFonts w:asciiTheme="majorHAnsi" w:hAnsiTheme="majorHAnsi" w:cstheme="majorHAnsi"/>
                <w:sz w:val="18"/>
                <w:szCs w:val="18"/>
              </w:rPr>
              <w:t xml:space="preserve"> Center</w:t>
            </w:r>
            <w:proofErr w:type="gramEnd"/>
            <w:r w:rsidRPr="00B97938">
              <w:rPr>
                <w:rFonts w:asciiTheme="majorHAnsi" w:hAnsiTheme="majorHAnsi" w:cstheme="majorHAnsi"/>
                <w:sz w:val="18"/>
                <w:szCs w:val="18"/>
              </w:rPr>
              <w:t>: Se presenta un nivel de satisfacción del 94% frente a la satisfacción de la respuesta dada por el agente y de un 97% respecto de la atención suministrada por el agente</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96D7B3" w14:textId="77777777" w:rsidR="00771191" w:rsidRPr="00B97938" w:rsidRDefault="00771191">
            <w:pPr>
              <w:jc w:val="both"/>
              <w:rPr>
                <w:rFonts w:asciiTheme="majorHAnsi" w:hAnsiTheme="majorHAnsi" w:cstheme="majorHAnsi"/>
                <w:sz w:val="18"/>
                <w:szCs w:val="18"/>
              </w:rPr>
            </w:pPr>
            <w:r w:rsidRPr="00B97938">
              <w:rPr>
                <w:rFonts w:asciiTheme="majorHAnsi" w:hAnsiTheme="majorHAnsi" w:cstheme="majorHAnsi"/>
                <w:sz w:val="18"/>
                <w:szCs w:val="18"/>
              </w:rPr>
              <w:t>Continuar con el seguimiento a las atenciones prestadas por los agentes y las capacitaciones</w:t>
            </w:r>
          </w:p>
        </w:tc>
      </w:tr>
      <w:tr w:rsidR="00771191" w14:paraId="7AB4E26A" w14:textId="77777777" w:rsidTr="00BB6F44">
        <w:trPr>
          <w:trHeight w:val="1478"/>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23D77E" w14:textId="77777777" w:rsidR="00771191" w:rsidRPr="004522B4" w:rsidRDefault="00771191">
            <w:pPr>
              <w:rPr>
                <w:rFonts w:asciiTheme="majorHAnsi" w:hAnsiTheme="majorHAnsi" w:cstheme="majorHAnsi"/>
                <w:sz w:val="18"/>
                <w:szCs w:val="18"/>
              </w:rPr>
            </w:pPr>
          </w:p>
        </w:tc>
        <w:tc>
          <w:tcPr>
            <w:tcW w:w="97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0ECFDE" w14:textId="77777777" w:rsidR="00771191" w:rsidRPr="004522B4" w:rsidRDefault="00771191">
            <w:pPr>
              <w:rPr>
                <w:rFonts w:asciiTheme="majorHAnsi" w:hAnsiTheme="majorHAnsi" w:cstheme="majorHAnsi"/>
                <w:sz w:val="18"/>
                <w:szCs w:val="18"/>
              </w:rPr>
            </w:pPr>
          </w:p>
        </w:tc>
        <w:tc>
          <w:tcPr>
            <w:tcW w:w="3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496259"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Chat: El 53% de los usuarios manifiestan la satisfacción frente a las respuestas dadas por este canal</w:t>
            </w:r>
          </w:p>
        </w:tc>
        <w:tc>
          <w:tcPr>
            <w:tcW w:w="3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EBCFC" w14:textId="77777777" w:rsidR="00771191" w:rsidRPr="004522B4" w:rsidRDefault="00771191">
            <w:pPr>
              <w:jc w:val="both"/>
              <w:rPr>
                <w:rFonts w:asciiTheme="majorHAnsi" w:hAnsiTheme="majorHAnsi" w:cstheme="majorHAnsi"/>
                <w:sz w:val="18"/>
                <w:szCs w:val="18"/>
              </w:rPr>
            </w:pPr>
            <w:r w:rsidRPr="004522B4">
              <w:rPr>
                <w:rFonts w:asciiTheme="majorHAnsi" w:hAnsiTheme="majorHAnsi" w:cstheme="majorHAnsi"/>
                <w:sz w:val="18"/>
                <w:szCs w:val="18"/>
              </w:rPr>
              <w:t>Continuar con el monitoreo selectivo a los chats que permitan evidenciar fortalezas y debilidades que deben ser corregidas durante la prestación del servicio.</w:t>
            </w:r>
            <w:r w:rsidRPr="004522B4">
              <w:rPr>
                <w:rFonts w:asciiTheme="majorHAnsi" w:hAnsiTheme="majorHAnsi" w:cstheme="majorHAnsi"/>
                <w:sz w:val="18"/>
                <w:szCs w:val="18"/>
              </w:rPr>
              <w:br/>
              <w:t>Revisar y fortalecer la base de datos de respuestas a dar a los usuarios</w:t>
            </w:r>
          </w:p>
        </w:tc>
      </w:tr>
    </w:tbl>
    <w:p w14:paraId="085EF8AB" w14:textId="77777777" w:rsidR="00771191" w:rsidRPr="00FC24CD" w:rsidRDefault="00771191" w:rsidP="00FC24CD">
      <w:pPr>
        <w:spacing w:after="0"/>
        <w:jc w:val="center"/>
        <w:rPr>
          <w:rFonts w:cstheme="minorHAnsi"/>
          <w:b/>
          <w:sz w:val="20"/>
          <w:szCs w:val="18"/>
        </w:rPr>
      </w:pPr>
      <w:r w:rsidRPr="00FC24CD">
        <w:rPr>
          <w:rFonts w:cstheme="minorHAnsi"/>
          <w:b/>
          <w:sz w:val="20"/>
          <w:szCs w:val="18"/>
        </w:rPr>
        <w:t>Fuente: Gerencia Comercial y de atención al Usuario</w:t>
      </w:r>
    </w:p>
    <w:p w14:paraId="3E766AD9" w14:textId="77777777" w:rsidR="00771191" w:rsidRDefault="00771191" w:rsidP="00771191">
      <w:pPr>
        <w:spacing w:after="0"/>
        <w:jc w:val="both"/>
        <w:rPr>
          <w:rFonts w:cstheme="minorHAnsi"/>
          <w:sz w:val="18"/>
          <w:szCs w:val="18"/>
        </w:rPr>
      </w:pPr>
    </w:p>
    <w:p w14:paraId="01D1F451" w14:textId="1D140669" w:rsidR="006C5A03" w:rsidRPr="00FE7CDC" w:rsidRDefault="00492768" w:rsidP="00492768">
      <w:pPr>
        <w:spacing w:after="0" w:line="240" w:lineRule="auto"/>
        <w:jc w:val="both"/>
        <w:outlineLvl w:val="0"/>
        <w:rPr>
          <w:rFonts w:asciiTheme="majorHAnsi" w:eastAsiaTheme="majorEastAsia" w:hAnsiTheme="majorHAnsi" w:cstheme="minorHAnsi"/>
          <w:b/>
          <w:bCs/>
          <w:color w:val="FF3300"/>
          <w:sz w:val="24"/>
          <w:szCs w:val="24"/>
          <w:u w:val="single"/>
          <w:lang w:val="es-ES"/>
        </w:rPr>
      </w:pPr>
      <w:bookmarkStart w:id="48" w:name="_Toc62057445"/>
      <w:r w:rsidRPr="00FE7CDC">
        <w:rPr>
          <w:rFonts w:asciiTheme="majorHAnsi" w:eastAsiaTheme="majorEastAsia" w:hAnsiTheme="majorHAnsi" w:cstheme="minorHAnsi"/>
          <w:b/>
          <w:bCs/>
          <w:color w:val="FF3300"/>
          <w:sz w:val="24"/>
          <w:szCs w:val="24"/>
          <w:u w:val="single"/>
          <w:lang w:val="es-ES"/>
        </w:rPr>
        <w:t xml:space="preserve">2.2. </w:t>
      </w:r>
      <w:r w:rsidR="00AB7A14" w:rsidRPr="00FE7CDC">
        <w:rPr>
          <w:rFonts w:asciiTheme="majorHAnsi" w:eastAsiaTheme="majorEastAsia" w:hAnsiTheme="majorHAnsi" w:cstheme="minorHAnsi"/>
          <w:b/>
          <w:bCs/>
          <w:color w:val="FF3300"/>
          <w:sz w:val="24"/>
          <w:szCs w:val="24"/>
          <w:u w:val="single"/>
          <w:lang w:val="es-ES"/>
        </w:rPr>
        <w:t xml:space="preserve">OBJETIVO ESTRATÉGICO </w:t>
      </w:r>
      <w:r w:rsidRPr="00FE7CDC">
        <w:rPr>
          <w:rFonts w:asciiTheme="majorHAnsi" w:eastAsiaTheme="majorEastAsia" w:hAnsiTheme="majorHAnsi" w:cstheme="minorHAnsi"/>
          <w:b/>
          <w:bCs/>
          <w:color w:val="FF3300"/>
          <w:sz w:val="24"/>
          <w:szCs w:val="24"/>
          <w:u w:val="single"/>
          <w:lang w:val="es-ES"/>
        </w:rPr>
        <w:t>2. Garantizar la integralidad, interoperabilidad y difusión de la información catastral y geográfica con enfoque multipropósito en el marco de una ciudad-región inteligente como gestor y operador catastral en el territorio nacional.</w:t>
      </w:r>
      <w:bookmarkEnd w:id="48"/>
    </w:p>
    <w:p w14:paraId="172F0578" w14:textId="422F132C" w:rsidR="006C5A03" w:rsidRPr="00FE7CDC" w:rsidRDefault="006C5A03" w:rsidP="00492768">
      <w:pPr>
        <w:spacing w:after="0" w:line="240" w:lineRule="auto"/>
        <w:jc w:val="both"/>
        <w:rPr>
          <w:rFonts w:asciiTheme="majorHAnsi" w:eastAsia="Calibri" w:hAnsiTheme="majorHAnsi" w:cs="Calibri"/>
          <w:b/>
          <w:i/>
          <w:color w:val="FF3300"/>
          <w:sz w:val="24"/>
          <w:szCs w:val="24"/>
          <w:lang w:eastAsia="es-ES" w:bidi="es-ES"/>
        </w:rPr>
      </w:pPr>
    </w:p>
    <w:p w14:paraId="43877309" w14:textId="726BE15F" w:rsidR="00653D37" w:rsidRPr="00FE7CDC" w:rsidRDefault="00492768" w:rsidP="00492768">
      <w:pPr>
        <w:spacing w:after="0" w:line="240" w:lineRule="auto"/>
        <w:jc w:val="both"/>
        <w:outlineLvl w:val="0"/>
        <w:rPr>
          <w:rFonts w:asciiTheme="majorHAnsi" w:eastAsiaTheme="majorEastAsia" w:hAnsiTheme="majorHAnsi" w:cstheme="minorHAnsi"/>
          <w:b/>
          <w:bCs/>
          <w:color w:val="FF3300"/>
          <w:sz w:val="24"/>
          <w:szCs w:val="24"/>
          <w:lang w:val="es-ES"/>
        </w:rPr>
      </w:pPr>
      <w:bookmarkStart w:id="49" w:name="_Toc62057446"/>
      <w:r w:rsidRPr="00FE7CDC">
        <w:rPr>
          <w:rFonts w:asciiTheme="majorHAnsi" w:eastAsiaTheme="majorEastAsia" w:hAnsiTheme="majorHAnsi" w:cstheme="minorHAnsi"/>
          <w:b/>
          <w:bCs/>
          <w:color w:val="FF3300"/>
          <w:sz w:val="24"/>
          <w:szCs w:val="24"/>
          <w:lang w:val="es-ES"/>
        </w:rPr>
        <w:t>2.2.1. Objetivo específico 1. Garantizar la integralidad, interoperabilidad y difusión de la información catastral y geográfica con enfoque multipropósito</w:t>
      </w:r>
      <w:bookmarkEnd w:id="49"/>
    </w:p>
    <w:p w14:paraId="3E54EE92" w14:textId="77777777" w:rsidR="00653D37" w:rsidRPr="00FE7CDC" w:rsidRDefault="00653D37" w:rsidP="00653D37">
      <w:pPr>
        <w:spacing w:after="0" w:line="240" w:lineRule="auto"/>
        <w:jc w:val="both"/>
        <w:rPr>
          <w:rFonts w:asciiTheme="majorHAnsi" w:hAnsiTheme="majorHAnsi" w:cstheme="minorHAnsi"/>
          <w:b/>
          <w:i/>
          <w:color w:val="FF3300"/>
          <w:sz w:val="24"/>
          <w:szCs w:val="24"/>
          <w:u w:val="single"/>
          <w:lang w:val="es-ES"/>
        </w:rPr>
      </w:pPr>
    </w:p>
    <w:p w14:paraId="6E588BBF" w14:textId="7A4C9AA4" w:rsidR="00C5168F" w:rsidRPr="00FE7CDC" w:rsidRDefault="00CD56F3" w:rsidP="00450CA3">
      <w:pPr>
        <w:pStyle w:val="Sinespaciado"/>
        <w:jc w:val="both"/>
        <w:rPr>
          <w:rFonts w:asciiTheme="majorHAnsi" w:eastAsiaTheme="majorEastAsia" w:hAnsiTheme="majorHAnsi" w:cstheme="minorHAnsi"/>
          <w:b/>
          <w:bCs/>
          <w:color w:val="FF3300"/>
          <w:sz w:val="24"/>
          <w:szCs w:val="24"/>
          <w:lang w:val="es-ES"/>
        </w:rPr>
      </w:pPr>
      <w:r w:rsidRPr="00FE7CDC">
        <w:rPr>
          <w:rFonts w:asciiTheme="majorHAnsi" w:eastAsiaTheme="majorEastAsia" w:hAnsiTheme="majorHAnsi" w:cstheme="minorHAnsi"/>
          <w:b/>
          <w:bCs/>
          <w:color w:val="FF3300"/>
          <w:sz w:val="24"/>
          <w:szCs w:val="24"/>
          <w:lang w:val="es-ES"/>
        </w:rPr>
        <w:t>2.2.1.1. Línea de acción. Gestión eficiente de la integralidad e interoperabilidad de información catastral en su captura, integración y disposición.</w:t>
      </w:r>
      <w:r w:rsidR="00C74464" w:rsidRPr="00FE7CDC">
        <w:rPr>
          <w:rFonts w:asciiTheme="majorHAnsi" w:eastAsiaTheme="majorEastAsia" w:hAnsiTheme="majorHAnsi" w:cstheme="minorHAnsi"/>
          <w:b/>
          <w:bCs/>
          <w:color w:val="FF3300"/>
          <w:sz w:val="24"/>
          <w:szCs w:val="24"/>
          <w:lang w:val="es-ES"/>
        </w:rPr>
        <w:t xml:space="preserve"> </w:t>
      </w:r>
    </w:p>
    <w:p w14:paraId="2EB507D3" w14:textId="71F9F39B" w:rsidR="00B9565D" w:rsidRPr="00AA2905" w:rsidRDefault="00B9565D" w:rsidP="00450CA3">
      <w:pPr>
        <w:pStyle w:val="Sinespaciado"/>
        <w:jc w:val="both"/>
        <w:rPr>
          <w:rFonts w:asciiTheme="majorHAnsi" w:eastAsiaTheme="majorEastAsia" w:hAnsiTheme="majorHAnsi" w:cstheme="minorHAnsi"/>
          <w:b/>
          <w:bCs/>
          <w:color w:val="0070C0"/>
          <w:sz w:val="24"/>
          <w:szCs w:val="24"/>
          <w:lang w:val="es-ES"/>
        </w:rPr>
      </w:pPr>
    </w:p>
    <w:p w14:paraId="2650203C" w14:textId="44E19AC6" w:rsidR="00F2538C" w:rsidRPr="00B97938" w:rsidRDefault="00323989" w:rsidP="00F2538C">
      <w:pPr>
        <w:spacing w:after="0" w:line="240" w:lineRule="auto"/>
        <w:jc w:val="both"/>
        <w:rPr>
          <w:rFonts w:asciiTheme="majorHAnsi" w:hAnsiTheme="majorHAnsi" w:cstheme="majorHAnsi"/>
          <w:color w:val="404040" w:themeColor="text1" w:themeTint="BF"/>
        </w:rPr>
      </w:pPr>
      <w:r w:rsidRPr="00B97938">
        <w:rPr>
          <w:rFonts w:asciiTheme="majorHAnsi" w:hAnsiTheme="majorHAnsi" w:cstheme="majorHAnsi"/>
          <w:color w:val="404040" w:themeColor="text1" w:themeTint="BF"/>
        </w:rPr>
        <w:t>La Unidad en 2020</w:t>
      </w:r>
      <w:r w:rsidR="00A8384A" w:rsidRPr="00B97938">
        <w:rPr>
          <w:rFonts w:asciiTheme="majorHAnsi" w:hAnsiTheme="majorHAnsi" w:cstheme="majorHAnsi"/>
          <w:color w:val="404040" w:themeColor="text1" w:themeTint="BF"/>
        </w:rPr>
        <w:t>,</w:t>
      </w:r>
      <w:r w:rsidRPr="00B97938">
        <w:rPr>
          <w:rFonts w:asciiTheme="majorHAnsi" w:hAnsiTheme="majorHAnsi" w:cstheme="majorHAnsi"/>
          <w:color w:val="404040" w:themeColor="text1" w:themeTint="BF"/>
        </w:rPr>
        <w:t xml:space="preserve"> a través de esta línea de acción </w:t>
      </w:r>
      <w:r w:rsidR="006550D5" w:rsidRPr="00B97938">
        <w:rPr>
          <w:rFonts w:asciiTheme="majorHAnsi" w:hAnsiTheme="majorHAnsi" w:cstheme="majorHAnsi"/>
          <w:color w:val="404040" w:themeColor="text1" w:themeTint="BF"/>
        </w:rPr>
        <w:t xml:space="preserve">pretendió </w:t>
      </w:r>
      <w:r w:rsidRPr="00B97938">
        <w:rPr>
          <w:rFonts w:asciiTheme="majorHAnsi" w:hAnsiTheme="majorHAnsi" w:cstheme="majorHAnsi"/>
          <w:color w:val="404040" w:themeColor="text1" w:themeTint="BF"/>
        </w:rPr>
        <w:t xml:space="preserve">mejorar la captura de información, </w:t>
      </w:r>
      <w:r w:rsidR="00A8384A" w:rsidRPr="00B97938">
        <w:rPr>
          <w:rFonts w:asciiTheme="majorHAnsi" w:hAnsiTheme="majorHAnsi" w:cstheme="majorHAnsi"/>
          <w:color w:val="404040" w:themeColor="text1" w:themeTint="BF"/>
        </w:rPr>
        <w:t xml:space="preserve">por medio </w:t>
      </w:r>
      <w:r w:rsidRPr="00B97938">
        <w:rPr>
          <w:rFonts w:asciiTheme="majorHAnsi" w:hAnsiTheme="majorHAnsi" w:cstheme="majorHAnsi"/>
          <w:color w:val="404040" w:themeColor="text1" w:themeTint="BF"/>
        </w:rPr>
        <w:t>de la</w:t>
      </w:r>
      <w:r w:rsidR="00C67313" w:rsidRPr="00B97938">
        <w:rPr>
          <w:rFonts w:asciiTheme="majorHAnsi" w:hAnsiTheme="majorHAnsi" w:cstheme="majorHAnsi"/>
          <w:color w:val="404040" w:themeColor="text1" w:themeTint="BF"/>
        </w:rPr>
        <w:t xml:space="preserve"> implementación </w:t>
      </w:r>
      <w:r w:rsidR="00A8384A" w:rsidRPr="00B97938">
        <w:rPr>
          <w:rFonts w:asciiTheme="majorHAnsi" w:hAnsiTheme="majorHAnsi" w:cstheme="majorHAnsi"/>
          <w:color w:val="404040" w:themeColor="text1" w:themeTint="BF"/>
        </w:rPr>
        <w:t xml:space="preserve">de mejoras con relación a la actualización y conservación catastral, para lo cual desde la Gerencia de Información Catastral se planteó la </w:t>
      </w:r>
      <w:r w:rsidRPr="00B97938">
        <w:rPr>
          <w:rFonts w:asciiTheme="majorHAnsi" w:hAnsiTheme="majorHAnsi" w:cstheme="majorHAnsi"/>
          <w:color w:val="404040" w:themeColor="text1" w:themeTint="BF"/>
        </w:rPr>
        <w:t xml:space="preserve">realización de </w:t>
      </w:r>
      <w:r w:rsidR="00F2538C" w:rsidRPr="00B97938">
        <w:rPr>
          <w:rFonts w:asciiTheme="majorHAnsi" w:hAnsiTheme="majorHAnsi" w:cstheme="majorHAnsi"/>
          <w:color w:val="404040" w:themeColor="text1" w:themeTint="BF"/>
        </w:rPr>
        <w:t xml:space="preserve"> la actualización de la ciudad </w:t>
      </w:r>
      <w:r w:rsidR="00A8384A" w:rsidRPr="00B97938">
        <w:rPr>
          <w:rFonts w:asciiTheme="majorHAnsi" w:hAnsiTheme="majorHAnsi" w:cstheme="majorHAnsi"/>
          <w:color w:val="404040" w:themeColor="text1" w:themeTint="BF"/>
        </w:rPr>
        <w:t xml:space="preserve">de Bogotá </w:t>
      </w:r>
      <w:r w:rsidR="00F2538C" w:rsidRPr="00B97938">
        <w:rPr>
          <w:rFonts w:asciiTheme="majorHAnsi" w:hAnsiTheme="majorHAnsi" w:cstheme="majorHAnsi"/>
          <w:color w:val="404040" w:themeColor="text1" w:themeTint="BF"/>
        </w:rPr>
        <w:t xml:space="preserve">de forma tradicional, </w:t>
      </w:r>
      <w:r w:rsidR="00A8384A" w:rsidRPr="00B97938">
        <w:rPr>
          <w:rFonts w:asciiTheme="majorHAnsi" w:hAnsiTheme="majorHAnsi" w:cstheme="majorHAnsi"/>
          <w:color w:val="404040" w:themeColor="text1" w:themeTint="BF"/>
        </w:rPr>
        <w:t>y se estableció inicialmente</w:t>
      </w:r>
      <w:r w:rsidRPr="00B97938">
        <w:rPr>
          <w:rFonts w:asciiTheme="majorHAnsi" w:hAnsiTheme="majorHAnsi" w:cstheme="majorHAnsi"/>
          <w:color w:val="404040" w:themeColor="text1" w:themeTint="BF"/>
        </w:rPr>
        <w:t xml:space="preserve"> r</w:t>
      </w:r>
      <w:r w:rsidR="00F2538C" w:rsidRPr="00B97938">
        <w:rPr>
          <w:rFonts w:asciiTheme="majorHAnsi" w:hAnsiTheme="majorHAnsi" w:cstheme="majorHAnsi"/>
          <w:color w:val="404040" w:themeColor="text1" w:themeTint="BF"/>
        </w:rPr>
        <w:t xml:space="preserve">ealizar el </w:t>
      </w:r>
      <w:proofErr w:type="spellStart"/>
      <w:r w:rsidR="00A8384A" w:rsidRPr="00B97938">
        <w:rPr>
          <w:rFonts w:asciiTheme="majorHAnsi" w:hAnsiTheme="majorHAnsi" w:cstheme="majorHAnsi"/>
          <w:color w:val="404040" w:themeColor="text1" w:themeTint="BF"/>
        </w:rPr>
        <w:t>pre-reconocimiento</w:t>
      </w:r>
      <w:proofErr w:type="spellEnd"/>
      <w:r w:rsidR="00F2538C" w:rsidRPr="00B97938">
        <w:rPr>
          <w:rFonts w:asciiTheme="majorHAnsi" w:hAnsiTheme="majorHAnsi" w:cstheme="majorHAnsi"/>
          <w:color w:val="404040" w:themeColor="text1" w:themeTint="BF"/>
        </w:rPr>
        <w:t xml:space="preserve"> a 90.000 lotes urbanos, esperando que la dinámica arrojara marcas de 40.000 predios, esto se realizaría bajo la meta “Realizar la actualización catastral del 100% de los predios del Distrito con enfoque multipropósito (Urbana y rural con características urbanas)”, sin embargo, dada la emergencia sanitaria fue necesario ajustar la meta a “Realizar el </w:t>
      </w:r>
      <w:proofErr w:type="spellStart"/>
      <w:r w:rsidR="00F2538C" w:rsidRPr="00B97938">
        <w:rPr>
          <w:rFonts w:asciiTheme="majorHAnsi" w:hAnsiTheme="majorHAnsi" w:cstheme="majorHAnsi"/>
          <w:color w:val="404040" w:themeColor="text1" w:themeTint="BF"/>
        </w:rPr>
        <w:t>pre-reconocimiento</w:t>
      </w:r>
      <w:proofErr w:type="spellEnd"/>
      <w:r w:rsidR="00F2538C" w:rsidRPr="00B97938">
        <w:rPr>
          <w:rFonts w:asciiTheme="majorHAnsi" w:hAnsiTheme="majorHAnsi" w:cstheme="majorHAnsi"/>
          <w:color w:val="404040" w:themeColor="text1" w:themeTint="BF"/>
        </w:rPr>
        <w:t xml:space="preserve"> del 100% de los predios del Distrito con enfoque multipropósito (Urbana y rural con características urbanas)”</w:t>
      </w:r>
    </w:p>
    <w:p w14:paraId="4C7E94DE" w14:textId="77777777" w:rsidR="00364A6B" w:rsidRPr="00364A6B" w:rsidRDefault="00364A6B" w:rsidP="00364A6B">
      <w:pPr>
        <w:spacing w:after="0" w:line="240" w:lineRule="auto"/>
        <w:jc w:val="both"/>
        <w:rPr>
          <w:rFonts w:asciiTheme="majorHAnsi" w:hAnsiTheme="majorHAnsi"/>
          <w:color w:val="404040" w:themeColor="text1" w:themeTint="BF"/>
        </w:rPr>
      </w:pPr>
      <w:r w:rsidRPr="00B97938">
        <w:rPr>
          <w:rFonts w:asciiTheme="majorHAnsi" w:hAnsiTheme="majorHAnsi"/>
          <w:bCs/>
          <w:iCs/>
          <w:color w:val="404040" w:themeColor="text1" w:themeTint="BF"/>
        </w:rPr>
        <w:t xml:space="preserve">Relacionado con la actualización catastral durante 2020, y como insumo para </w:t>
      </w:r>
      <w:r w:rsidRPr="00B97938">
        <w:rPr>
          <w:rFonts w:asciiTheme="majorHAnsi" w:hAnsiTheme="majorHAnsi"/>
          <w:color w:val="404040" w:themeColor="text1" w:themeTint="BF"/>
        </w:rPr>
        <w:t xml:space="preserve">emitir la resolución de apertura del censo </w:t>
      </w:r>
      <w:r w:rsidRPr="00364A6B">
        <w:rPr>
          <w:rFonts w:asciiTheme="majorHAnsi" w:hAnsiTheme="majorHAnsi"/>
          <w:color w:val="404040" w:themeColor="text1" w:themeTint="BF"/>
        </w:rPr>
        <w:t xml:space="preserve">vigencia 2021, </w:t>
      </w:r>
      <w:r w:rsidRPr="00364A6B">
        <w:rPr>
          <w:rFonts w:asciiTheme="majorHAnsi" w:hAnsiTheme="majorHAnsi"/>
          <w:bCs/>
          <w:iCs/>
          <w:color w:val="404040" w:themeColor="text1" w:themeTint="BF"/>
        </w:rPr>
        <w:t xml:space="preserve">se seleccionaron </w:t>
      </w:r>
      <w:r w:rsidRPr="00364A6B">
        <w:rPr>
          <w:rFonts w:asciiTheme="majorHAnsi" w:hAnsiTheme="majorHAnsi"/>
          <w:color w:val="404040" w:themeColor="text1" w:themeTint="BF"/>
        </w:rPr>
        <w:t xml:space="preserve">1.048 sectores catastrales de los cuales 989 urbanos y 59 rurales con características urbanas, en función de las políticas de la Unidad; sin embargo, en consideración a las medidas tomadas por el gobierno nacional y distrital, relacionadas con el estado de emergencia sanitaria por covid-19, la UAECD teniendo en cuenta que no se podían llevar a cabo las actividades de campo tendientes a identificar y actualizar la base de datos con los cambios físicos de los predios urbanos y la recolección de ofertas de mercado inmobiliario, tomó la decisión de adelantar solo el proceso de </w:t>
      </w:r>
      <w:proofErr w:type="spellStart"/>
      <w:r w:rsidRPr="00364A6B">
        <w:rPr>
          <w:rFonts w:asciiTheme="majorHAnsi" w:hAnsiTheme="majorHAnsi"/>
          <w:color w:val="404040" w:themeColor="text1" w:themeTint="BF"/>
        </w:rPr>
        <w:t>pre-reconocimiento</w:t>
      </w:r>
      <w:proofErr w:type="spellEnd"/>
      <w:r w:rsidRPr="00364A6B">
        <w:rPr>
          <w:rFonts w:asciiTheme="majorHAnsi" w:hAnsiTheme="majorHAnsi"/>
          <w:color w:val="404040" w:themeColor="text1" w:themeTint="BF"/>
        </w:rPr>
        <w:t xml:space="preserve"> predial en el Distrito Capital.</w:t>
      </w:r>
    </w:p>
    <w:p w14:paraId="2F21ED21" w14:textId="77777777" w:rsidR="00364A6B" w:rsidRPr="00364A6B" w:rsidRDefault="00364A6B" w:rsidP="00364A6B">
      <w:pPr>
        <w:spacing w:after="0" w:line="240" w:lineRule="auto"/>
        <w:jc w:val="both"/>
        <w:rPr>
          <w:rFonts w:asciiTheme="majorHAnsi" w:hAnsiTheme="majorHAnsi"/>
          <w:color w:val="404040" w:themeColor="text1" w:themeTint="BF"/>
        </w:rPr>
      </w:pPr>
    </w:p>
    <w:p w14:paraId="4392D4B8" w14:textId="77777777" w:rsidR="00364A6B" w:rsidRPr="00364A6B" w:rsidRDefault="00364A6B" w:rsidP="00364A6B">
      <w:pPr>
        <w:spacing w:after="0" w:line="240" w:lineRule="auto"/>
        <w:jc w:val="both"/>
        <w:rPr>
          <w:rFonts w:asciiTheme="majorHAnsi" w:hAnsiTheme="majorHAnsi"/>
          <w:color w:val="404040" w:themeColor="text1" w:themeTint="BF"/>
        </w:rPr>
      </w:pPr>
      <w:r w:rsidRPr="00364A6B">
        <w:rPr>
          <w:rFonts w:asciiTheme="majorHAnsi" w:hAnsiTheme="majorHAnsi"/>
          <w:color w:val="404040" w:themeColor="text1" w:themeTint="BF"/>
        </w:rPr>
        <w:t>Para la actualización en su componente físico se parte de la identificación de manzanas y predios para actualización masiva, producto del cruce de información primaria y secundaria que, mediante la utilización de técnicas de minería y análisis de datos, así como la generación de reglas conllevan a la selección de unidades de observación cuyas características indican una mayor posibilidad de presentar cambios físicos en área, destino económico y/o usos.</w:t>
      </w:r>
    </w:p>
    <w:p w14:paraId="72F7667D" w14:textId="77777777" w:rsidR="00364A6B" w:rsidRPr="00364A6B" w:rsidRDefault="00364A6B" w:rsidP="00364A6B">
      <w:pPr>
        <w:spacing w:after="0" w:line="240" w:lineRule="auto"/>
        <w:jc w:val="both"/>
        <w:rPr>
          <w:rFonts w:asciiTheme="majorHAnsi" w:hAnsiTheme="majorHAnsi"/>
          <w:color w:val="404040" w:themeColor="text1" w:themeTint="BF"/>
        </w:rPr>
      </w:pPr>
    </w:p>
    <w:p w14:paraId="1823CCD6" w14:textId="0A72B09A" w:rsidR="00364A6B" w:rsidRPr="00B97938" w:rsidRDefault="00364A6B" w:rsidP="00364A6B">
      <w:pPr>
        <w:spacing w:after="0" w:line="240" w:lineRule="auto"/>
        <w:jc w:val="both"/>
        <w:rPr>
          <w:rFonts w:asciiTheme="majorHAnsi" w:hAnsiTheme="majorHAnsi" w:cstheme="majorHAnsi"/>
          <w:color w:val="404040" w:themeColor="text1" w:themeTint="BF"/>
          <w:lang w:val="es-ES"/>
        </w:rPr>
      </w:pPr>
      <w:r w:rsidRPr="00364A6B">
        <w:rPr>
          <w:rFonts w:asciiTheme="majorHAnsi" w:hAnsiTheme="majorHAnsi" w:cstheme="majorHAnsi"/>
          <w:color w:val="404040" w:themeColor="text1" w:themeTint="BF"/>
          <w:lang w:val="es-ES"/>
        </w:rPr>
        <w:t xml:space="preserve">Ante la inesperada pandemia provocada por el COVID-19 durante 2020, la decisión del comité de seguimiento del censo inmobiliario de </w:t>
      </w:r>
      <w:proofErr w:type="gramStart"/>
      <w:r w:rsidRPr="00364A6B">
        <w:rPr>
          <w:rFonts w:asciiTheme="majorHAnsi" w:hAnsiTheme="majorHAnsi" w:cstheme="majorHAnsi"/>
          <w:color w:val="404040" w:themeColor="text1" w:themeTint="BF"/>
          <w:lang w:val="es-ES"/>
        </w:rPr>
        <w:t>Bogotá,</w:t>
      </w:r>
      <w:proofErr w:type="gramEnd"/>
      <w:r w:rsidRPr="00364A6B">
        <w:rPr>
          <w:rFonts w:asciiTheme="majorHAnsi" w:hAnsiTheme="majorHAnsi" w:cstheme="majorHAnsi"/>
          <w:color w:val="404040" w:themeColor="text1" w:themeTint="BF"/>
          <w:lang w:val="es-ES"/>
        </w:rPr>
        <w:t xml:space="preserve"> fue realizar el </w:t>
      </w:r>
      <w:proofErr w:type="spellStart"/>
      <w:r w:rsidRPr="00364A6B">
        <w:rPr>
          <w:rFonts w:asciiTheme="majorHAnsi" w:hAnsiTheme="majorHAnsi" w:cstheme="majorHAnsi"/>
          <w:color w:val="404040" w:themeColor="text1" w:themeTint="BF"/>
          <w:lang w:val="es-ES"/>
        </w:rPr>
        <w:t>pre-reconocimiento</w:t>
      </w:r>
      <w:proofErr w:type="spellEnd"/>
      <w:r w:rsidRPr="00364A6B">
        <w:rPr>
          <w:rFonts w:asciiTheme="majorHAnsi" w:hAnsiTheme="majorHAnsi" w:cstheme="majorHAnsi"/>
          <w:color w:val="404040" w:themeColor="text1" w:themeTint="BF"/>
          <w:lang w:val="es-ES"/>
        </w:rPr>
        <w:t xml:space="preserve"> predial a la totalidad del área urbana y rural con características urbanas del Distrito Capital, motivo por el cual no se utilizaron las dos bases de predios y manzanas entregadas por el Observatorio Técnico Catastral (OTC) para la vigencia 2021. En el 2021 con base en el trabajo de campo del 2020 se realizará un ejercicio de reconocimiento masivo, razón por la cual las </w:t>
      </w:r>
      <w:proofErr w:type="spellStart"/>
      <w:r w:rsidRPr="00364A6B">
        <w:rPr>
          <w:rFonts w:asciiTheme="majorHAnsi" w:hAnsiTheme="majorHAnsi" w:cstheme="majorHAnsi"/>
          <w:color w:val="404040" w:themeColor="text1" w:themeTint="BF"/>
          <w:lang w:val="es-ES"/>
        </w:rPr>
        <w:t>pre-marcas</w:t>
      </w:r>
      <w:proofErr w:type="spellEnd"/>
      <w:r w:rsidRPr="00364A6B">
        <w:rPr>
          <w:rFonts w:asciiTheme="majorHAnsi" w:hAnsiTheme="majorHAnsi" w:cstheme="majorHAnsi"/>
          <w:color w:val="404040" w:themeColor="text1" w:themeTint="BF"/>
          <w:lang w:val="es-ES"/>
        </w:rPr>
        <w:t xml:space="preserve"> correspondientes a manzanas y las marcas correspondientes a predios se convierte en un insumo que permite contrastar la efectividad de las fuentes de información y el desarrollo de los métodos indirectos, con la intención de perfeccionar el ejercicio en la actualización catastral p</w:t>
      </w:r>
      <w:r w:rsidRPr="00B97938">
        <w:rPr>
          <w:rFonts w:asciiTheme="majorHAnsi" w:hAnsiTheme="majorHAnsi" w:cstheme="majorHAnsi"/>
          <w:color w:val="404040" w:themeColor="text1" w:themeTint="BF"/>
          <w:lang w:val="es-ES"/>
        </w:rPr>
        <w:t>ara los próximos años al interior de la UAECD.</w:t>
      </w:r>
    </w:p>
    <w:p w14:paraId="3075F84C" w14:textId="4E332318" w:rsidR="00364A6B" w:rsidRDefault="00BB6F44" w:rsidP="00364A6B">
      <w:pPr>
        <w:spacing w:after="0" w:line="240" w:lineRule="auto"/>
        <w:jc w:val="both"/>
        <w:rPr>
          <w:rFonts w:asciiTheme="majorHAnsi" w:hAnsiTheme="majorHAnsi" w:cstheme="majorHAnsi"/>
          <w:lang w:val="es-ES"/>
        </w:rPr>
      </w:pPr>
      <w:r w:rsidRPr="00632895">
        <w:rPr>
          <w:rFonts w:asciiTheme="majorHAnsi" w:hAnsiTheme="majorHAnsi" w:cstheme="majorHAnsi"/>
          <w:noProof/>
        </w:rPr>
        <w:drawing>
          <wp:anchor distT="0" distB="0" distL="114300" distR="114300" simplePos="0" relativeHeight="251665408" behindDoc="1" locked="0" layoutInCell="1" allowOverlap="1" wp14:anchorId="6B388CF0" wp14:editId="47B8DF01">
            <wp:simplePos x="0" y="0"/>
            <wp:positionH relativeFrom="column">
              <wp:posOffset>-2540</wp:posOffset>
            </wp:positionH>
            <wp:positionV relativeFrom="paragraph">
              <wp:posOffset>172085</wp:posOffset>
            </wp:positionV>
            <wp:extent cx="5612130" cy="2306320"/>
            <wp:effectExtent l="0" t="0" r="7620" b="0"/>
            <wp:wrapTight wrapText="bothSides">
              <wp:wrapPolygon edited="0">
                <wp:start x="0" y="0"/>
                <wp:lineTo x="0" y="21410"/>
                <wp:lineTo x="21556" y="21410"/>
                <wp:lineTo x="21556" y="0"/>
                <wp:lineTo x="0" y="0"/>
              </wp:wrapPolygon>
            </wp:wrapTight>
            <wp:docPr id="20" name="Picture 2" descr="1">
              <a:extLst xmlns:a="http://schemas.openxmlformats.org/drawingml/2006/main">
                <a:ext uri="{FF2B5EF4-FFF2-40B4-BE49-F238E27FC236}">
                  <a16:creationId xmlns:a16="http://schemas.microsoft.com/office/drawing/2014/main" id="{9919E857-6F09-459F-A8FD-EEE4508C9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1">
                      <a:extLst>
                        <a:ext uri="{FF2B5EF4-FFF2-40B4-BE49-F238E27FC236}">
                          <a16:creationId xmlns:a16="http://schemas.microsoft.com/office/drawing/2014/main" id="{9919E857-6F09-459F-A8FD-EEE4508C9268}"/>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6" t="30509" r="5167" b="5188"/>
                    <a:stretch/>
                  </pic:blipFill>
                  <pic:spPr bwMode="auto">
                    <a:xfrm flipH="1">
                      <a:off x="0" y="0"/>
                      <a:ext cx="5612130" cy="2306320"/>
                    </a:xfrm>
                    <a:prstGeom prst="rect">
                      <a:avLst/>
                    </a:prstGeom>
                    <a:noFill/>
                  </pic:spPr>
                </pic:pic>
              </a:graphicData>
            </a:graphic>
            <wp14:sizeRelV relativeFrom="margin">
              <wp14:pctHeight>0</wp14:pctHeight>
            </wp14:sizeRelV>
          </wp:anchor>
        </w:drawing>
      </w:r>
    </w:p>
    <w:p w14:paraId="42A3427E" w14:textId="395A09B4" w:rsidR="00D76DD4" w:rsidRPr="00B97938" w:rsidRDefault="00D76DD4" w:rsidP="00D76DD4">
      <w:pPr>
        <w:spacing w:after="0" w:line="240" w:lineRule="auto"/>
        <w:jc w:val="both"/>
        <w:rPr>
          <w:rFonts w:asciiTheme="majorHAnsi" w:hAnsiTheme="majorHAnsi" w:cstheme="majorHAnsi"/>
          <w:color w:val="404040" w:themeColor="text1" w:themeTint="BF"/>
          <w:lang w:val="es-ES"/>
        </w:rPr>
      </w:pPr>
      <w:r w:rsidRPr="00B97938">
        <w:rPr>
          <w:rFonts w:asciiTheme="majorHAnsi" w:hAnsiTheme="majorHAnsi" w:cstheme="majorHAnsi"/>
          <w:color w:val="404040" w:themeColor="text1" w:themeTint="BF"/>
          <w:lang w:val="es-ES"/>
        </w:rPr>
        <w:t xml:space="preserve">En este sentido, luego de gestionar y procesar 3 fuentes información primaria y 22 fuentes de información secundaria, el OTC entregó a la Gerencia de Información Catastral el listado de predios y manzanas que de acuerdo con los datos analizados podrían presentar cambios físicos, los cuales correspondieron a 6.506 manzanas para </w:t>
      </w:r>
      <w:proofErr w:type="spellStart"/>
      <w:r w:rsidRPr="00B97938">
        <w:rPr>
          <w:rFonts w:asciiTheme="majorHAnsi" w:hAnsiTheme="majorHAnsi" w:cstheme="majorHAnsi"/>
          <w:color w:val="404040" w:themeColor="text1" w:themeTint="BF"/>
          <w:lang w:val="es-ES"/>
        </w:rPr>
        <w:t>pre-reconocimiento</w:t>
      </w:r>
      <w:proofErr w:type="spellEnd"/>
      <w:r w:rsidRPr="00B97938">
        <w:rPr>
          <w:rFonts w:asciiTheme="majorHAnsi" w:hAnsiTheme="majorHAnsi" w:cstheme="majorHAnsi"/>
          <w:color w:val="404040" w:themeColor="text1" w:themeTint="BF"/>
          <w:lang w:val="es-ES"/>
        </w:rPr>
        <w:t xml:space="preserve"> con 120.158 lotes, y 17.802 predios para reconocimiento. Dichas manzanas y predios se contrastarán con los resultados del reconocimiento predial de 2021, para así medir la efectividad de las fuentes y perfeccionar el desarrollo de métodos indirectos en la UAECD.</w:t>
      </w:r>
    </w:p>
    <w:p w14:paraId="711D33D1" w14:textId="77777777" w:rsidR="00D76DD4" w:rsidRPr="00B97938" w:rsidRDefault="00D76DD4" w:rsidP="00D76DD4">
      <w:pPr>
        <w:spacing w:after="0" w:line="240" w:lineRule="auto"/>
        <w:jc w:val="both"/>
        <w:rPr>
          <w:rFonts w:asciiTheme="majorHAnsi" w:hAnsiTheme="majorHAnsi" w:cstheme="majorHAnsi"/>
          <w:color w:val="404040" w:themeColor="text1" w:themeTint="BF"/>
          <w:lang w:val="es-ES"/>
        </w:rPr>
      </w:pPr>
    </w:p>
    <w:p w14:paraId="57DE895F" w14:textId="1DFB8962" w:rsidR="00F2538C" w:rsidRPr="00B97938" w:rsidRDefault="00F2538C" w:rsidP="00F2538C">
      <w:pPr>
        <w:spacing w:after="0" w:line="240" w:lineRule="auto"/>
        <w:jc w:val="both"/>
        <w:rPr>
          <w:rFonts w:asciiTheme="majorHAnsi" w:hAnsiTheme="majorHAnsi"/>
          <w:color w:val="404040" w:themeColor="text1" w:themeTint="BF"/>
        </w:rPr>
      </w:pPr>
      <w:r w:rsidRPr="00B97938">
        <w:rPr>
          <w:rFonts w:asciiTheme="majorHAnsi" w:hAnsiTheme="majorHAnsi"/>
          <w:color w:val="404040" w:themeColor="text1" w:themeTint="BF"/>
        </w:rPr>
        <w:t xml:space="preserve">Se realizó </w:t>
      </w:r>
      <w:proofErr w:type="spellStart"/>
      <w:r w:rsidRPr="00B97938">
        <w:rPr>
          <w:rFonts w:asciiTheme="majorHAnsi" w:hAnsiTheme="majorHAnsi"/>
          <w:color w:val="404040" w:themeColor="text1" w:themeTint="BF"/>
        </w:rPr>
        <w:t>pre-reconocimento</w:t>
      </w:r>
      <w:proofErr w:type="spellEnd"/>
      <w:r w:rsidRPr="00B97938">
        <w:rPr>
          <w:rFonts w:asciiTheme="majorHAnsi" w:hAnsiTheme="majorHAnsi"/>
          <w:color w:val="404040" w:themeColor="text1" w:themeTint="BF"/>
        </w:rPr>
        <w:t xml:space="preserve"> a 910.470 lotes, actividad que se </w:t>
      </w:r>
      <w:r w:rsidR="00F50ACB" w:rsidRPr="00B97938">
        <w:rPr>
          <w:rFonts w:asciiTheme="majorHAnsi" w:hAnsiTheme="majorHAnsi"/>
          <w:color w:val="404040" w:themeColor="text1" w:themeTint="BF"/>
        </w:rPr>
        <w:t>ejecutó</w:t>
      </w:r>
      <w:r w:rsidRPr="00B97938">
        <w:rPr>
          <w:rFonts w:asciiTheme="majorHAnsi" w:hAnsiTheme="majorHAnsi"/>
          <w:color w:val="404040" w:themeColor="text1" w:themeTint="BF"/>
        </w:rPr>
        <w:t xml:space="preserve"> acorde con los protocolos de bioseguridad establecidos por la Unidad, </w:t>
      </w:r>
      <w:r w:rsidR="00C20A78" w:rsidRPr="00B97938">
        <w:rPr>
          <w:rFonts w:asciiTheme="majorHAnsi" w:hAnsiTheme="majorHAnsi"/>
          <w:color w:val="404040" w:themeColor="text1" w:themeTint="BF"/>
        </w:rPr>
        <w:t>lo que permitió</w:t>
      </w:r>
      <w:r w:rsidRPr="00B97938">
        <w:rPr>
          <w:rFonts w:asciiTheme="majorHAnsi" w:hAnsiTheme="majorHAnsi"/>
          <w:color w:val="404040" w:themeColor="text1" w:themeTint="BF"/>
        </w:rPr>
        <w:t xml:space="preserve"> establec</w:t>
      </w:r>
      <w:r w:rsidR="00C20A78" w:rsidRPr="00B97938">
        <w:rPr>
          <w:rFonts w:asciiTheme="majorHAnsi" w:hAnsiTheme="majorHAnsi"/>
          <w:color w:val="404040" w:themeColor="text1" w:themeTint="BF"/>
        </w:rPr>
        <w:t>er</w:t>
      </w:r>
      <w:r w:rsidRPr="00B97938">
        <w:rPr>
          <w:rFonts w:asciiTheme="majorHAnsi" w:hAnsiTheme="majorHAnsi"/>
          <w:color w:val="404040" w:themeColor="text1" w:themeTint="BF"/>
        </w:rPr>
        <w:t xml:space="preserve"> las siguientes marcas por ser predios con cambios:</w:t>
      </w:r>
    </w:p>
    <w:p w14:paraId="78536B19" w14:textId="77777777" w:rsidR="00D76DD4" w:rsidRDefault="00D76DD4" w:rsidP="00A13E17">
      <w:pPr>
        <w:spacing w:after="0" w:line="240" w:lineRule="auto"/>
        <w:jc w:val="center"/>
        <w:rPr>
          <w:rFonts w:cstheme="minorHAnsi"/>
          <w:b/>
          <w:color w:val="404040" w:themeColor="text1" w:themeTint="BF"/>
          <w:sz w:val="20"/>
          <w:szCs w:val="24"/>
        </w:rPr>
      </w:pPr>
    </w:p>
    <w:p w14:paraId="0F48D6B5" w14:textId="42C484C8" w:rsidR="00F2538C" w:rsidRPr="00A13E17" w:rsidRDefault="00A13E17" w:rsidP="00A13E17">
      <w:pPr>
        <w:spacing w:after="0" w:line="240" w:lineRule="auto"/>
        <w:jc w:val="center"/>
        <w:rPr>
          <w:rFonts w:cstheme="minorHAnsi"/>
          <w:b/>
          <w:color w:val="404040" w:themeColor="text1" w:themeTint="BF"/>
          <w:sz w:val="24"/>
          <w:szCs w:val="24"/>
        </w:rPr>
      </w:pPr>
      <w:r w:rsidRPr="00A13E17">
        <w:rPr>
          <w:rFonts w:cstheme="minorHAnsi"/>
          <w:b/>
          <w:color w:val="404040" w:themeColor="text1" w:themeTint="BF"/>
          <w:sz w:val="20"/>
          <w:szCs w:val="24"/>
        </w:rPr>
        <w:t>Tabla N</w:t>
      </w:r>
      <w:r w:rsidR="00146E0D">
        <w:rPr>
          <w:rFonts w:cstheme="minorHAnsi"/>
          <w:b/>
          <w:color w:val="404040" w:themeColor="text1" w:themeTint="BF"/>
          <w:sz w:val="20"/>
          <w:szCs w:val="24"/>
        </w:rPr>
        <w:t>o</w:t>
      </w:r>
      <w:r w:rsidRPr="00A13E17">
        <w:rPr>
          <w:rFonts w:cstheme="minorHAnsi"/>
          <w:b/>
          <w:color w:val="404040" w:themeColor="text1" w:themeTint="BF"/>
          <w:sz w:val="20"/>
          <w:szCs w:val="24"/>
        </w:rPr>
        <w:t>. 1</w:t>
      </w:r>
      <w:r w:rsidR="00146E0D">
        <w:rPr>
          <w:rFonts w:cstheme="minorHAnsi"/>
          <w:b/>
          <w:color w:val="404040" w:themeColor="text1" w:themeTint="BF"/>
          <w:sz w:val="20"/>
          <w:szCs w:val="24"/>
        </w:rPr>
        <w:t>7. P</w:t>
      </w:r>
      <w:r w:rsidRPr="00A13E17">
        <w:rPr>
          <w:rFonts w:cstheme="minorHAnsi"/>
          <w:b/>
          <w:color w:val="404040" w:themeColor="text1" w:themeTint="BF"/>
          <w:sz w:val="20"/>
          <w:szCs w:val="24"/>
        </w:rPr>
        <w:t>redios a reconocer</w:t>
      </w:r>
    </w:p>
    <w:tbl>
      <w:tblPr>
        <w:tblStyle w:val="Tablaconcuadrcula4-nfasis11"/>
        <w:tblW w:w="8790" w:type="dxa"/>
        <w:jc w:val="center"/>
        <w:tblLook w:val="04A0" w:firstRow="1" w:lastRow="0" w:firstColumn="1" w:lastColumn="0" w:noHBand="0" w:noVBand="1"/>
      </w:tblPr>
      <w:tblGrid>
        <w:gridCol w:w="5733"/>
        <w:gridCol w:w="3057"/>
      </w:tblGrid>
      <w:tr w:rsidR="00F2538C" w:rsidRPr="00A13E17" w14:paraId="44AA67DD" w14:textId="77777777" w:rsidTr="006550D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733" w:type="dxa"/>
            <w:shd w:val="clear" w:color="auto" w:fill="A6A6A6" w:themeFill="background1" w:themeFillShade="A6"/>
            <w:noWrap/>
            <w:vAlign w:val="center"/>
            <w:hideMark/>
          </w:tcPr>
          <w:p w14:paraId="7861A562" w14:textId="77777777" w:rsidR="00F2538C" w:rsidRPr="006550D5" w:rsidRDefault="00F2538C" w:rsidP="00F2538C">
            <w:pPr>
              <w:jc w:val="center"/>
              <w:rPr>
                <w:rFonts w:eastAsia="Times New Roman" w:cstheme="minorHAnsi"/>
                <w:sz w:val="20"/>
                <w:szCs w:val="20"/>
                <w:lang w:eastAsia="es-CO"/>
              </w:rPr>
            </w:pPr>
            <w:r w:rsidRPr="006550D5">
              <w:rPr>
                <w:rFonts w:eastAsia="Times New Roman" w:cstheme="minorHAnsi"/>
                <w:sz w:val="20"/>
                <w:szCs w:val="20"/>
                <w:lang w:eastAsia="es-CO"/>
              </w:rPr>
              <w:t>% Dinámica</w:t>
            </w:r>
          </w:p>
        </w:tc>
        <w:tc>
          <w:tcPr>
            <w:tcW w:w="3057" w:type="dxa"/>
            <w:shd w:val="clear" w:color="auto" w:fill="A6A6A6" w:themeFill="background1" w:themeFillShade="A6"/>
            <w:vAlign w:val="center"/>
            <w:hideMark/>
          </w:tcPr>
          <w:p w14:paraId="55129351" w14:textId="77777777" w:rsidR="00F2538C" w:rsidRPr="006550D5" w:rsidRDefault="00F2538C" w:rsidP="00F253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6550D5">
              <w:rPr>
                <w:rFonts w:eastAsia="Times New Roman" w:cstheme="minorHAnsi"/>
                <w:sz w:val="20"/>
                <w:szCs w:val="20"/>
                <w:lang w:eastAsia="es-CO"/>
              </w:rPr>
              <w:t>Número predios a reconocer</w:t>
            </w:r>
          </w:p>
        </w:tc>
      </w:tr>
      <w:tr w:rsidR="00F2538C" w:rsidRPr="00A13E17" w14:paraId="3E315AA9" w14:textId="77777777" w:rsidTr="006550D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33" w:type="dxa"/>
            <w:shd w:val="clear" w:color="auto" w:fill="F2F2F2" w:themeFill="background1" w:themeFillShade="F2"/>
            <w:noWrap/>
            <w:vAlign w:val="center"/>
            <w:hideMark/>
          </w:tcPr>
          <w:p w14:paraId="585F502B" w14:textId="77777777" w:rsidR="00F2538C" w:rsidRPr="00A13E17" w:rsidRDefault="00F2538C" w:rsidP="00F2538C">
            <w:pPr>
              <w:jc w:val="center"/>
              <w:rPr>
                <w:rFonts w:eastAsia="Times New Roman" w:cstheme="minorHAnsi"/>
                <w:color w:val="000000"/>
                <w:sz w:val="20"/>
                <w:szCs w:val="20"/>
                <w:lang w:eastAsia="es-CO"/>
              </w:rPr>
            </w:pPr>
            <w:r w:rsidRPr="00A13E17">
              <w:rPr>
                <w:rFonts w:eastAsia="Times New Roman" w:cstheme="minorHAnsi"/>
                <w:color w:val="000000"/>
                <w:sz w:val="20"/>
                <w:szCs w:val="20"/>
                <w:lang w:eastAsia="es-CO"/>
              </w:rPr>
              <w:t>71%</w:t>
            </w:r>
          </w:p>
        </w:tc>
        <w:tc>
          <w:tcPr>
            <w:tcW w:w="3057" w:type="dxa"/>
            <w:shd w:val="clear" w:color="auto" w:fill="F2F2F2" w:themeFill="background1" w:themeFillShade="F2"/>
            <w:noWrap/>
            <w:vAlign w:val="center"/>
            <w:hideMark/>
          </w:tcPr>
          <w:p w14:paraId="5B935504" w14:textId="77777777" w:rsidR="00F2538C" w:rsidRPr="00A13E17" w:rsidRDefault="00F2538C" w:rsidP="00F2538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A13E17">
              <w:rPr>
                <w:rFonts w:eastAsia="Times New Roman" w:cstheme="minorHAnsi"/>
                <w:color w:val="000000"/>
                <w:sz w:val="20"/>
                <w:szCs w:val="20"/>
                <w:lang w:eastAsia="es-CO"/>
              </w:rPr>
              <w:t>192.485</w:t>
            </w:r>
          </w:p>
        </w:tc>
      </w:tr>
      <w:tr w:rsidR="00F2538C" w:rsidRPr="00A13E17" w14:paraId="2D261A4D" w14:textId="77777777" w:rsidTr="006550D5">
        <w:trPr>
          <w:trHeight w:val="300"/>
          <w:jc w:val="center"/>
        </w:trPr>
        <w:tc>
          <w:tcPr>
            <w:cnfStyle w:val="001000000000" w:firstRow="0" w:lastRow="0" w:firstColumn="1" w:lastColumn="0" w:oddVBand="0" w:evenVBand="0" w:oddHBand="0" w:evenHBand="0" w:firstRowFirstColumn="0" w:firstRowLastColumn="0" w:lastRowFirstColumn="0" w:lastRowLastColumn="0"/>
            <w:tcW w:w="5733" w:type="dxa"/>
            <w:shd w:val="clear" w:color="auto" w:fill="F2F2F2" w:themeFill="background1" w:themeFillShade="F2"/>
            <w:noWrap/>
            <w:vAlign w:val="center"/>
            <w:hideMark/>
          </w:tcPr>
          <w:p w14:paraId="066FE7EE" w14:textId="77777777" w:rsidR="00F2538C" w:rsidRPr="00A13E17" w:rsidRDefault="00F2538C" w:rsidP="00F2538C">
            <w:pPr>
              <w:jc w:val="center"/>
              <w:rPr>
                <w:rFonts w:eastAsia="Times New Roman" w:cstheme="minorHAnsi"/>
                <w:color w:val="000000"/>
                <w:sz w:val="20"/>
                <w:szCs w:val="20"/>
                <w:lang w:eastAsia="es-CO"/>
              </w:rPr>
            </w:pPr>
            <w:r w:rsidRPr="00A13E17">
              <w:rPr>
                <w:rFonts w:eastAsia="Times New Roman" w:cstheme="minorHAnsi"/>
                <w:color w:val="000000"/>
                <w:sz w:val="20"/>
                <w:szCs w:val="20"/>
                <w:lang w:eastAsia="es-CO"/>
              </w:rPr>
              <w:t>29%</w:t>
            </w:r>
          </w:p>
        </w:tc>
        <w:tc>
          <w:tcPr>
            <w:tcW w:w="3057" w:type="dxa"/>
            <w:shd w:val="clear" w:color="auto" w:fill="F2F2F2" w:themeFill="background1" w:themeFillShade="F2"/>
            <w:noWrap/>
            <w:vAlign w:val="center"/>
            <w:hideMark/>
          </w:tcPr>
          <w:p w14:paraId="0E214378" w14:textId="77777777" w:rsidR="00F2538C" w:rsidRPr="00A13E17" w:rsidRDefault="00F2538C" w:rsidP="00F2538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A13E17">
              <w:rPr>
                <w:rFonts w:eastAsia="Times New Roman" w:cstheme="minorHAnsi"/>
                <w:color w:val="000000"/>
                <w:sz w:val="20"/>
                <w:szCs w:val="20"/>
                <w:lang w:eastAsia="es-CO"/>
              </w:rPr>
              <w:t>78.375</w:t>
            </w:r>
          </w:p>
        </w:tc>
      </w:tr>
      <w:tr w:rsidR="00F2538C" w:rsidRPr="00A13E17" w14:paraId="3FFC00B3" w14:textId="77777777" w:rsidTr="00655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33" w:type="dxa"/>
            <w:shd w:val="clear" w:color="auto" w:fill="F2F2F2" w:themeFill="background1" w:themeFillShade="F2"/>
            <w:noWrap/>
            <w:vAlign w:val="center"/>
            <w:hideMark/>
          </w:tcPr>
          <w:p w14:paraId="29CBCF4B" w14:textId="77777777" w:rsidR="00F2538C" w:rsidRPr="00A13E17" w:rsidRDefault="00F2538C" w:rsidP="00F2538C">
            <w:pPr>
              <w:jc w:val="center"/>
              <w:rPr>
                <w:rFonts w:eastAsia="Times New Roman" w:cstheme="minorHAnsi"/>
                <w:color w:val="000000"/>
                <w:sz w:val="20"/>
                <w:szCs w:val="20"/>
                <w:lang w:eastAsia="es-CO"/>
              </w:rPr>
            </w:pPr>
            <w:r w:rsidRPr="00A13E17">
              <w:rPr>
                <w:rFonts w:eastAsia="Times New Roman" w:cstheme="minorHAnsi"/>
                <w:color w:val="000000"/>
                <w:sz w:val="20"/>
                <w:szCs w:val="20"/>
                <w:lang w:eastAsia="es-CO"/>
              </w:rPr>
              <w:t>0%</w:t>
            </w:r>
          </w:p>
        </w:tc>
        <w:tc>
          <w:tcPr>
            <w:tcW w:w="3057" w:type="dxa"/>
            <w:shd w:val="clear" w:color="auto" w:fill="F2F2F2" w:themeFill="background1" w:themeFillShade="F2"/>
            <w:noWrap/>
            <w:vAlign w:val="center"/>
            <w:hideMark/>
          </w:tcPr>
          <w:p w14:paraId="0ADC497D" w14:textId="77777777" w:rsidR="00F2538C" w:rsidRPr="00A13E17" w:rsidRDefault="00F2538C" w:rsidP="00F2538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A13E17">
              <w:rPr>
                <w:rFonts w:eastAsia="Times New Roman" w:cstheme="minorHAnsi"/>
                <w:color w:val="000000"/>
                <w:sz w:val="20"/>
                <w:szCs w:val="20"/>
                <w:lang w:eastAsia="es-CO"/>
              </w:rPr>
              <w:t>1.131</w:t>
            </w:r>
          </w:p>
        </w:tc>
      </w:tr>
      <w:tr w:rsidR="00F2538C" w:rsidRPr="00A13E17" w14:paraId="48B4E9B5" w14:textId="77777777" w:rsidTr="006550D5">
        <w:trPr>
          <w:trHeight w:val="300"/>
          <w:jc w:val="center"/>
        </w:trPr>
        <w:tc>
          <w:tcPr>
            <w:cnfStyle w:val="001000000000" w:firstRow="0" w:lastRow="0" w:firstColumn="1" w:lastColumn="0" w:oddVBand="0" w:evenVBand="0" w:oddHBand="0" w:evenHBand="0" w:firstRowFirstColumn="0" w:firstRowLastColumn="0" w:lastRowFirstColumn="0" w:lastRowLastColumn="0"/>
            <w:tcW w:w="5733" w:type="dxa"/>
            <w:shd w:val="clear" w:color="auto" w:fill="A6A6A6" w:themeFill="background1" w:themeFillShade="A6"/>
            <w:noWrap/>
            <w:vAlign w:val="center"/>
            <w:hideMark/>
          </w:tcPr>
          <w:p w14:paraId="41B3A706" w14:textId="77777777" w:rsidR="00F2538C" w:rsidRPr="006550D5" w:rsidRDefault="00F2538C" w:rsidP="00F2538C">
            <w:pPr>
              <w:jc w:val="center"/>
              <w:rPr>
                <w:rFonts w:eastAsia="Times New Roman" w:cstheme="minorHAnsi"/>
                <w:color w:val="FFFFFF" w:themeColor="background1"/>
                <w:sz w:val="20"/>
                <w:szCs w:val="20"/>
                <w:lang w:eastAsia="es-CO"/>
              </w:rPr>
            </w:pPr>
            <w:r w:rsidRPr="006550D5">
              <w:rPr>
                <w:rFonts w:eastAsia="Times New Roman" w:cstheme="minorHAnsi"/>
                <w:color w:val="FFFFFF" w:themeColor="background1"/>
                <w:sz w:val="20"/>
                <w:szCs w:val="20"/>
                <w:lang w:eastAsia="es-CO"/>
              </w:rPr>
              <w:t>Subtotales</w:t>
            </w:r>
          </w:p>
        </w:tc>
        <w:tc>
          <w:tcPr>
            <w:tcW w:w="3057" w:type="dxa"/>
            <w:shd w:val="clear" w:color="auto" w:fill="A6A6A6" w:themeFill="background1" w:themeFillShade="A6"/>
            <w:noWrap/>
            <w:vAlign w:val="center"/>
            <w:hideMark/>
          </w:tcPr>
          <w:p w14:paraId="241B5C69" w14:textId="77777777" w:rsidR="00F2538C" w:rsidRPr="006550D5" w:rsidRDefault="00F2538C" w:rsidP="00F2538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20"/>
                <w:szCs w:val="20"/>
                <w:lang w:eastAsia="es-CO"/>
              </w:rPr>
            </w:pPr>
            <w:r w:rsidRPr="006550D5">
              <w:rPr>
                <w:rFonts w:eastAsia="Times New Roman" w:cstheme="minorHAnsi"/>
                <w:b/>
                <w:bCs/>
                <w:color w:val="FFFFFF" w:themeColor="background1"/>
                <w:sz w:val="20"/>
                <w:szCs w:val="20"/>
                <w:lang w:eastAsia="es-CO"/>
              </w:rPr>
              <w:t>271.991</w:t>
            </w:r>
          </w:p>
        </w:tc>
      </w:tr>
    </w:tbl>
    <w:p w14:paraId="79C160D5" w14:textId="62373550" w:rsidR="00A13E17" w:rsidRDefault="00A13E17" w:rsidP="00A13E17">
      <w:pPr>
        <w:spacing w:after="0" w:line="240" w:lineRule="auto"/>
        <w:jc w:val="center"/>
        <w:rPr>
          <w:rFonts w:cstheme="minorHAnsi"/>
          <w:b/>
          <w:color w:val="404040" w:themeColor="text1" w:themeTint="BF"/>
          <w:sz w:val="20"/>
          <w:szCs w:val="24"/>
        </w:rPr>
      </w:pPr>
      <w:r w:rsidRPr="00A13E17">
        <w:rPr>
          <w:rFonts w:cstheme="minorHAnsi"/>
          <w:b/>
          <w:color w:val="404040" w:themeColor="text1" w:themeTint="BF"/>
          <w:sz w:val="20"/>
          <w:szCs w:val="24"/>
        </w:rPr>
        <w:t>Fuente: Gerencia de Información Catastral</w:t>
      </w:r>
      <w:r w:rsidR="006550D5">
        <w:rPr>
          <w:rFonts w:cstheme="minorHAnsi"/>
          <w:b/>
          <w:color w:val="404040" w:themeColor="text1" w:themeTint="BF"/>
          <w:sz w:val="20"/>
          <w:szCs w:val="24"/>
        </w:rPr>
        <w:t>. Corte 31 de diciembre del 2020.</w:t>
      </w:r>
    </w:p>
    <w:p w14:paraId="74BE17F6" w14:textId="70AD21D9" w:rsidR="00A13E17" w:rsidRPr="00B97938" w:rsidRDefault="00C20A78" w:rsidP="00F2538C">
      <w:pPr>
        <w:spacing w:after="0" w:line="240" w:lineRule="auto"/>
        <w:jc w:val="both"/>
        <w:rPr>
          <w:rFonts w:asciiTheme="majorHAnsi" w:hAnsiTheme="majorHAnsi"/>
          <w:color w:val="404040" w:themeColor="text1" w:themeTint="BF"/>
        </w:rPr>
      </w:pPr>
      <w:r w:rsidRPr="00B97938">
        <w:rPr>
          <w:rFonts w:asciiTheme="majorHAnsi" w:hAnsiTheme="majorHAnsi"/>
          <w:color w:val="404040" w:themeColor="text1" w:themeTint="BF"/>
        </w:rPr>
        <w:t>Entre enero y noviembre de 2020, s</w:t>
      </w:r>
      <w:r w:rsidR="00F2538C" w:rsidRPr="00B97938">
        <w:rPr>
          <w:rFonts w:asciiTheme="majorHAnsi" w:hAnsiTheme="majorHAnsi"/>
          <w:color w:val="404040" w:themeColor="text1" w:themeTint="BF"/>
        </w:rPr>
        <w:t xml:space="preserve">e conformaron </w:t>
      </w:r>
      <w:r w:rsidRPr="00B97938">
        <w:rPr>
          <w:rFonts w:asciiTheme="majorHAnsi" w:hAnsiTheme="majorHAnsi"/>
          <w:color w:val="404040" w:themeColor="text1" w:themeTint="BF"/>
        </w:rPr>
        <w:t>233</w:t>
      </w:r>
      <w:r w:rsidR="00F2538C" w:rsidRPr="00B97938">
        <w:rPr>
          <w:rFonts w:asciiTheme="majorHAnsi" w:hAnsiTheme="majorHAnsi"/>
          <w:color w:val="404040" w:themeColor="text1" w:themeTint="BF"/>
        </w:rPr>
        <w:t xml:space="preserve"> expedientes para lotes en englobe o </w:t>
      </w:r>
      <w:proofErr w:type="spellStart"/>
      <w:r w:rsidR="00F2538C" w:rsidRPr="00B97938">
        <w:rPr>
          <w:rFonts w:asciiTheme="majorHAnsi" w:hAnsiTheme="majorHAnsi"/>
          <w:color w:val="404040" w:themeColor="text1" w:themeTint="BF"/>
        </w:rPr>
        <w:t>desenglobe</w:t>
      </w:r>
      <w:proofErr w:type="spellEnd"/>
      <w:r w:rsidR="00F2538C" w:rsidRPr="00B97938">
        <w:rPr>
          <w:rFonts w:asciiTheme="majorHAnsi" w:hAnsiTheme="majorHAnsi"/>
          <w:color w:val="404040" w:themeColor="text1" w:themeTint="BF"/>
        </w:rPr>
        <w:t xml:space="preserve"> de los 524 reportados por </w:t>
      </w:r>
      <w:r w:rsidRPr="00B97938">
        <w:rPr>
          <w:rFonts w:asciiTheme="majorHAnsi" w:hAnsiTheme="majorHAnsi"/>
          <w:color w:val="404040" w:themeColor="text1" w:themeTint="BF"/>
        </w:rPr>
        <w:t xml:space="preserve">la </w:t>
      </w:r>
      <w:r w:rsidR="00F2538C" w:rsidRPr="00B97938">
        <w:rPr>
          <w:rFonts w:asciiTheme="majorHAnsi" w:hAnsiTheme="majorHAnsi"/>
          <w:color w:val="404040" w:themeColor="text1" w:themeTint="BF"/>
        </w:rPr>
        <w:t>Super</w:t>
      </w:r>
      <w:r w:rsidRPr="00B97938">
        <w:rPr>
          <w:rFonts w:asciiTheme="majorHAnsi" w:hAnsiTheme="majorHAnsi"/>
          <w:color w:val="404040" w:themeColor="text1" w:themeTint="BF"/>
        </w:rPr>
        <w:t xml:space="preserve">intendencia de </w:t>
      </w:r>
      <w:r w:rsidR="00F2538C" w:rsidRPr="00B97938">
        <w:rPr>
          <w:rFonts w:asciiTheme="majorHAnsi" w:hAnsiTheme="majorHAnsi"/>
          <w:color w:val="404040" w:themeColor="text1" w:themeTint="BF"/>
        </w:rPr>
        <w:t xml:space="preserve">notariado y Registro, los faltantes no fue posible conformarlos ya que para su desarrollo se requiere de la participación de las Notarías, lo cual dificulta la consecución de las escrituras y planos. </w:t>
      </w:r>
    </w:p>
    <w:p w14:paraId="0804BBEF" w14:textId="77777777" w:rsidR="00A13E17" w:rsidRPr="00B97938" w:rsidRDefault="00A13E17" w:rsidP="00F2538C">
      <w:pPr>
        <w:spacing w:after="0" w:line="240" w:lineRule="auto"/>
        <w:jc w:val="both"/>
        <w:rPr>
          <w:rFonts w:asciiTheme="majorHAnsi" w:hAnsiTheme="majorHAnsi"/>
          <w:color w:val="404040" w:themeColor="text1" w:themeTint="BF"/>
        </w:rPr>
      </w:pPr>
    </w:p>
    <w:p w14:paraId="6F58D9B3" w14:textId="77777777" w:rsidR="009B1410" w:rsidRDefault="00F2538C" w:rsidP="009B1410">
      <w:pPr>
        <w:spacing w:after="0" w:line="240" w:lineRule="auto"/>
        <w:jc w:val="both"/>
        <w:rPr>
          <w:rFonts w:asciiTheme="majorHAnsi" w:hAnsiTheme="majorHAnsi"/>
          <w:color w:val="404040" w:themeColor="text1" w:themeTint="BF"/>
        </w:rPr>
      </w:pPr>
      <w:r w:rsidRPr="00B97938">
        <w:rPr>
          <w:rFonts w:asciiTheme="majorHAnsi" w:hAnsiTheme="majorHAnsi"/>
          <w:color w:val="404040" w:themeColor="text1" w:themeTint="BF"/>
        </w:rPr>
        <w:t>Adicionalmente, en la gestión de los predios segregados 16.322 predios nuevos en PH, 31 predios nuevos en NPH y otros 10.380 predios nuevos, para un total de 26.733, distribuidos por localidades así:</w:t>
      </w:r>
    </w:p>
    <w:p w14:paraId="083010A7" w14:textId="2519F1AA" w:rsidR="00A13E17" w:rsidRPr="00A13E17" w:rsidRDefault="00A13E17" w:rsidP="009B1410">
      <w:pPr>
        <w:spacing w:after="0" w:line="240" w:lineRule="auto"/>
        <w:jc w:val="center"/>
        <w:rPr>
          <w:rFonts w:cstheme="minorHAnsi"/>
          <w:b/>
          <w:color w:val="404040" w:themeColor="text1" w:themeTint="BF"/>
          <w:sz w:val="24"/>
          <w:szCs w:val="24"/>
        </w:rPr>
      </w:pPr>
      <w:r w:rsidRPr="00A13E17">
        <w:rPr>
          <w:rFonts w:cstheme="minorHAnsi"/>
          <w:b/>
          <w:color w:val="404040" w:themeColor="text1" w:themeTint="BF"/>
          <w:sz w:val="20"/>
          <w:szCs w:val="24"/>
        </w:rPr>
        <w:t>Tabla N</w:t>
      </w:r>
      <w:r w:rsidR="00146E0D">
        <w:rPr>
          <w:rFonts w:cstheme="minorHAnsi"/>
          <w:b/>
          <w:color w:val="404040" w:themeColor="text1" w:themeTint="BF"/>
          <w:sz w:val="20"/>
          <w:szCs w:val="24"/>
        </w:rPr>
        <w:t>o</w:t>
      </w:r>
      <w:r w:rsidRPr="00A13E17">
        <w:rPr>
          <w:rFonts w:cstheme="minorHAnsi"/>
          <w:b/>
          <w:color w:val="404040" w:themeColor="text1" w:themeTint="BF"/>
          <w:sz w:val="20"/>
          <w:szCs w:val="24"/>
        </w:rPr>
        <w:t>. 1</w:t>
      </w:r>
      <w:r w:rsidR="00146E0D">
        <w:rPr>
          <w:rFonts w:cstheme="minorHAnsi"/>
          <w:b/>
          <w:color w:val="404040" w:themeColor="text1" w:themeTint="BF"/>
          <w:sz w:val="20"/>
          <w:szCs w:val="24"/>
        </w:rPr>
        <w:t>8. P</w:t>
      </w:r>
      <w:r w:rsidRPr="00A13E17">
        <w:rPr>
          <w:rFonts w:cstheme="minorHAnsi"/>
          <w:b/>
          <w:color w:val="404040" w:themeColor="text1" w:themeTint="BF"/>
          <w:sz w:val="20"/>
          <w:szCs w:val="24"/>
        </w:rPr>
        <w:t xml:space="preserve">redios </w:t>
      </w:r>
      <w:r w:rsidR="00146E0D">
        <w:rPr>
          <w:rFonts w:cstheme="minorHAnsi"/>
          <w:b/>
          <w:color w:val="404040" w:themeColor="text1" w:themeTint="BF"/>
          <w:sz w:val="20"/>
          <w:szCs w:val="24"/>
        </w:rPr>
        <w:t>segregados</w:t>
      </w:r>
    </w:p>
    <w:p w14:paraId="7161A3D3" w14:textId="77777777" w:rsidR="00F2538C" w:rsidRDefault="00F2538C" w:rsidP="00F2538C">
      <w:pPr>
        <w:spacing w:after="0" w:line="240" w:lineRule="auto"/>
        <w:jc w:val="both"/>
        <w:rPr>
          <w:rFonts w:asciiTheme="majorHAnsi" w:hAnsiTheme="majorHAnsi"/>
          <w:color w:val="404040" w:themeColor="text1" w:themeTint="BF"/>
          <w:sz w:val="24"/>
          <w:szCs w:val="24"/>
        </w:rPr>
      </w:pPr>
    </w:p>
    <w:tbl>
      <w:tblPr>
        <w:tblStyle w:val="Tabladelista3-nfasis11"/>
        <w:tblW w:w="5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2515"/>
        <w:gridCol w:w="1418"/>
      </w:tblGrid>
      <w:tr w:rsidR="00F2538C" w:rsidRPr="00A13E17" w14:paraId="74D5A9E1" w14:textId="77777777" w:rsidTr="000456C4">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100" w:firstRow="0" w:lastRow="0" w:firstColumn="1" w:lastColumn="0" w:oddVBand="0" w:evenVBand="0" w:oddHBand="0" w:evenHBand="0" w:firstRowFirstColumn="1" w:firstRowLastColumn="0" w:lastRowFirstColumn="0" w:lastRowLastColumn="0"/>
            <w:tcW w:w="567" w:type="dxa"/>
            <w:tcBorders>
              <w:bottom w:val="none" w:sz="0" w:space="0" w:color="auto"/>
              <w:right w:val="none" w:sz="0" w:space="0" w:color="auto"/>
            </w:tcBorders>
            <w:shd w:val="clear" w:color="auto" w:fill="A6A6A6" w:themeFill="background1" w:themeFillShade="A6"/>
            <w:hideMark/>
          </w:tcPr>
          <w:p w14:paraId="49D6BDE1" w14:textId="77777777" w:rsidR="00F2538C" w:rsidRPr="00A66A59" w:rsidRDefault="00F2538C" w:rsidP="00044878">
            <w:pPr>
              <w:jc w:val="center"/>
              <w:rPr>
                <w:rFonts w:asciiTheme="majorHAnsi" w:eastAsia="Times New Roman" w:hAnsiTheme="majorHAnsi" w:cstheme="majorHAnsi"/>
                <w:sz w:val="18"/>
                <w:szCs w:val="18"/>
                <w:lang w:eastAsia="es-CO"/>
              </w:rPr>
            </w:pPr>
            <w:r w:rsidRPr="00A66A59">
              <w:rPr>
                <w:rFonts w:asciiTheme="majorHAnsi" w:eastAsia="Times New Roman" w:hAnsiTheme="majorHAnsi" w:cstheme="majorHAnsi"/>
                <w:sz w:val="18"/>
                <w:szCs w:val="18"/>
                <w:lang w:eastAsia="es-CO"/>
              </w:rPr>
              <w:t>CODIGO_LOCALIDAD</w:t>
            </w:r>
          </w:p>
        </w:tc>
        <w:tc>
          <w:tcPr>
            <w:tcW w:w="3580" w:type="dxa"/>
            <w:shd w:val="clear" w:color="auto" w:fill="A6A6A6" w:themeFill="background1" w:themeFillShade="A6"/>
            <w:hideMark/>
          </w:tcPr>
          <w:p w14:paraId="4E3F2DB0" w14:textId="77777777" w:rsidR="00F2538C" w:rsidRPr="00A66A59" w:rsidRDefault="00F2538C" w:rsidP="0004487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A66A59">
              <w:rPr>
                <w:rFonts w:asciiTheme="majorHAnsi" w:eastAsia="Times New Roman" w:hAnsiTheme="majorHAnsi" w:cstheme="majorHAnsi"/>
                <w:sz w:val="18"/>
                <w:szCs w:val="18"/>
                <w:lang w:eastAsia="es-CO"/>
              </w:rPr>
              <w:t>NOMBRE_LOCALIDAD</w:t>
            </w:r>
          </w:p>
        </w:tc>
        <w:tc>
          <w:tcPr>
            <w:tcW w:w="1522" w:type="dxa"/>
            <w:shd w:val="clear" w:color="auto" w:fill="A6A6A6" w:themeFill="background1" w:themeFillShade="A6"/>
            <w:hideMark/>
          </w:tcPr>
          <w:p w14:paraId="68C8A7AE" w14:textId="77777777" w:rsidR="00F2538C" w:rsidRPr="00A66A59" w:rsidRDefault="00F2538C" w:rsidP="0004487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s-CO"/>
              </w:rPr>
            </w:pPr>
            <w:r w:rsidRPr="00A66A59">
              <w:rPr>
                <w:rFonts w:asciiTheme="majorHAnsi" w:eastAsia="Times New Roman" w:hAnsiTheme="majorHAnsi" w:cstheme="majorHAnsi"/>
                <w:sz w:val="18"/>
                <w:szCs w:val="18"/>
                <w:lang w:eastAsia="es-CO"/>
              </w:rPr>
              <w:t>PREDIOS_NVOS</w:t>
            </w:r>
          </w:p>
        </w:tc>
      </w:tr>
      <w:tr w:rsidR="00F2538C" w:rsidRPr="00A13E17" w14:paraId="5C8AE648" w14:textId="77777777" w:rsidTr="000456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43E31D9D"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w:t>
            </w:r>
          </w:p>
        </w:tc>
        <w:tc>
          <w:tcPr>
            <w:tcW w:w="3580" w:type="dxa"/>
            <w:tcBorders>
              <w:top w:val="none" w:sz="0" w:space="0" w:color="auto"/>
              <w:bottom w:val="none" w:sz="0" w:space="0" w:color="auto"/>
            </w:tcBorders>
            <w:shd w:val="clear" w:color="auto" w:fill="F2F2F2" w:themeFill="background1" w:themeFillShade="F2"/>
            <w:hideMark/>
          </w:tcPr>
          <w:p w14:paraId="7AF3FA0E"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USAQUEN</w:t>
            </w:r>
          </w:p>
        </w:tc>
        <w:tc>
          <w:tcPr>
            <w:tcW w:w="1522" w:type="dxa"/>
            <w:tcBorders>
              <w:top w:val="none" w:sz="0" w:space="0" w:color="auto"/>
              <w:bottom w:val="none" w:sz="0" w:space="0" w:color="auto"/>
            </w:tcBorders>
            <w:shd w:val="clear" w:color="auto" w:fill="F2F2F2" w:themeFill="background1" w:themeFillShade="F2"/>
            <w:hideMark/>
          </w:tcPr>
          <w:p w14:paraId="7CCCEC1C"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2.427</w:t>
            </w:r>
          </w:p>
        </w:tc>
      </w:tr>
      <w:tr w:rsidR="00F2538C" w:rsidRPr="00A13E17" w14:paraId="471AFF6D" w14:textId="77777777" w:rsidTr="000456C4">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57B13896"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2</w:t>
            </w:r>
          </w:p>
        </w:tc>
        <w:tc>
          <w:tcPr>
            <w:tcW w:w="3580" w:type="dxa"/>
            <w:shd w:val="clear" w:color="auto" w:fill="F2F2F2" w:themeFill="background1" w:themeFillShade="F2"/>
            <w:hideMark/>
          </w:tcPr>
          <w:p w14:paraId="44D4C9EE"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CHAPINERO</w:t>
            </w:r>
          </w:p>
        </w:tc>
        <w:tc>
          <w:tcPr>
            <w:tcW w:w="1522" w:type="dxa"/>
            <w:shd w:val="clear" w:color="auto" w:fill="F2F2F2" w:themeFill="background1" w:themeFillShade="F2"/>
            <w:hideMark/>
          </w:tcPr>
          <w:p w14:paraId="32537778"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2.090</w:t>
            </w:r>
          </w:p>
        </w:tc>
      </w:tr>
      <w:tr w:rsidR="00F2538C" w:rsidRPr="00A13E17" w14:paraId="5DD0294C" w14:textId="77777777" w:rsidTr="000456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71C5C15A"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3</w:t>
            </w:r>
          </w:p>
        </w:tc>
        <w:tc>
          <w:tcPr>
            <w:tcW w:w="3580" w:type="dxa"/>
            <w:tcBorders>
              <w:top w:val="none" w:sz="0" w:space="0" w:color="auto"/>
              <w:bottom w:val="none" w:sz="0" w:space="0" w:color="auto"/>
            </w:tcBorders>
            <w:shd w:val="clear" w:color="auto" w:fill="F2F2F2" w:themeFill="background1" w:themeFillShade="F2"/>
            <w:hideMark/>
          </w:tcPr>
          <w:p w14:paraId="4A9781D8"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SANTA FE</w:t>
            </w:r>
          </w:p>
        </w:tc>
        <w:tc>
          <w:tcPr>
            <w:tcW w:w="1522" w:type="dxa"/>
            <w:tcBorders>
              <w:top w:val="none" w:sz="0" w:space="0" w:color="auto"/>
              <w:bottom w:val="none" w:sz="0" w:space="0" w:color="auto"/>
            </w:tcBorders>
            <w:shd w:val="clear" w:color="auto" w:fill="F2F2F2" w:themeFill="background1" w:themeFillShade="F2"/>
            <w:hideMark/>
          </w:tcPr>
          <w:p w14:paraId="315D27E4"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1.855</w:t>
            </w:r>
          </w:p>
        </w:tc>
      </w:tr>
      <w:tr w:rsidR="00F2538C" w:rsidRPr="00A13E17" w14:paraId="19F18404" w14:textId="77777777" w:rsidTr="000456C4">
        <w:trPr>
          <w:trHeight w:val="326"/>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15CD2FCA"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4</w:t>
            </w:r>
          </w:p>
        </w:tc>
        <w:tc>
          <w:tcPr>
            <w:tcW w:w="3580" w:type="dxa"/>
            <w:shd w:val="clear" w:color="auto" w:fill="F2F2F2" w:themeFill="background1" w:themeFillShade="F2"/>
            <w:hideMark/>
          </w:tcPr>
          <w:p w14:paraId="7BAF106D"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SAN CRISTOBAL</w:t>
            </w:r>
          </w:p>
        </w:tc>
        <w:tc>
          <w:tcPr>
            <w:tcW w:w="1522" w:type="dxa"/>
            <w:shd w:val="clear" w:color="auto" w:fill="F2F2F2" w:themeFill="background1" w:themeFillShade="F2"/>
            <w:hideMark/>
          </w:tcPr>
          <w:p w14:paraId="061620B5"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832</w:t>
            </w:r>
          </w:p>
        </w:tc>
      </w:tr>
      <w:tr w:rsidR="00F2538C" w:rsidRPr="00A13E17" w14:paraId="4D6C9185" w14:textId="77777777" w:rsidTr="000456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61625322"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5</w:t>
            </w:r>
          </w:p>
        </w:tc>
        <w:tc>
          <w:tcPr>
            <w:tcW w:w="3580" w:type="dxa"/>
            <w:tcBorders>
              <w:top w:val="none" w:sz="0" w:space="0" w:color="auto"/>
              <w:bottom w:val="none" w:sz="0" w:space="0" w:color="auto"/>
            </w:tcBorders>
            <w:shd w:val="clear" w:color="auto" w:fill="F2F2F2" w:themeFill="background1" w:themeFillShade="F2"/>
            <w:hideMark/>
          </w:tcPr>
          <w:p w14:paraId="141C3CB6"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USME</w:t>
            </w:r>
          </w:p>
        </w:tc>
        <w:tc>
          <w:tcPr>
            <w:tcW w:w="1522" w:type="dxa"/>
            <w:tcBorders>
              <w:top w:val="none" w:sz="0" w:space="0" w:color="auto"/>
              <w:bottom w:val="none" w:sz="0" w:space="0" w:color="auto"/>
            </w:tcBorders>
            <w:shd w:val="clear" w:color="auto" w:fill="F2F2F2" w:themeFill="background1" w:themeFillShade="F2"/>
            <w:hideMark/>
          </w:tcPr>
          <w:p w14:paraId="1A51C12D"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1.459</w:t>
            </w:r>
          </w:p>
        </w:tc>
      </w:tr>
      <w:tr w:rsidR="00F2538C" w:rsidRPr="00A13E17" w14:paraId="7DEA173D" w14:textId="77777777" w:rsidTr="000456C4">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591781AB"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6</w:t>
            </w:r>
          </w:p>
        </w:tc>
        <w:tc>
          <w:tcPr>
            <w:tcW w:w="3580" w:type="dxa"/>
            <w:shd w:val="clear" w:color="auto" w:fill="F2F2F2" w:themeFill="background1" w:themeFillShade="F2"/>
            <w:hideMark/>
          </w:tcPr>
          <w:p w14:paraId="75D65B9A"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TUNJUELITO</w:t>
            </w:r>
          </w:p>
        </w:tc>
        <w:tc>
          <w:tcPr>
            <w:tcW w:w="1522" w:type="dxa"/>
            <w:shd w:val="clear" w:color="auto" w:fill="F2F2F2" w:themeFill="background1" w:themeFillShade="F2"/>
            <w:hideMark/>
          </w:tcPr>
          <w:p w14:paraId="3B852505"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149</w:t>
            </w:r>
          </w:p>
        </w:tc>
      </w:tr>
      <w:tr w:rsidR="00F2538C" w:rsidRPr="00A13E17" w14:paraId="35CAC3A1" w14:textId="77777777" w:rsidTr="000456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188A8AFB"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7</w:t>
            </w:r>
          </w:p>
        </w:tc>
        <w:tc>
          <w:tcPr>
            <w:tcW w:w="3580" w:type="dxa"/>
            <w:tcBorders>
              <w:top w:val="none" w:sz="0" w:space="0" w:color="auto"/>
              <w:bottom w:val="none" w:sz="0" w:space="0" w:color="auto"/>
            </w:tcBorders>
            <w:shd w:val="clear" w:color="auto" w:fill="F2F2F2" w:themeFill="background1" w:themeFillShade="F2"/>
            <w:hideMark/>
          </w:tcPr>
          <w:p w14:paraId="16027090"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BOSA</w:t>
            </w:r>
          </w:p>
        </w:tc>
        <w:tc>
          <w:tcPr>
            <w:tcW w:w="1522" w:type="dxa"/>
            <w:tcBorders>
              <w:top w:val="none" w:sz="0" w:space="0" w:color="auto"/>
              <w:bottom w:val="none" w:sz="0" w:space="0" w:color="auto"/>
            </w:tcBorders>
            <w:shd w:val="clear" w:color="auto" w:fill="F2F2F2" w:themeFill="background1" w:themeFillShade="F2"/>
            <w:hideMark/>
          </w:tcPr>
          <w:p w14:paraId="76A512AF"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1.959</w:t>
            </w:r>
          </w:p>
        </w:tc>
      </w:tr>
      <w:tr w:rsidR="00F2538C" w:rsidRPr="00A13E17" w14:paraId="1A0DD6A1" w14:textId="77777777" w:rsidTr="000456C4">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3EBFBB4C"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8</w:t>
            </w:r>
          </w:p>
        </w:tc>
        <w:tc>
          <w:tcPr>
            <w:tcW w:w="3580" w:type="dxa"/>
            <w:shd w:val="clear" w:color="auto" w:fill="F2F2F2" w:themeFill="background1" w:themeFillShade="F2"/>
            <w:hideMark/>
          </w:tcPr>
          <w:p w14:paraId="5C813B35"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KENNEDY</w:t>
            </w:r>
          </w:p>
        </w:tc>
        <w:tc>
          <w:tcPr>
            <w:tcW w:w="1522" w:type="dxa"/>
            <w:shd w:val="clear" w:color="auto" w:fill="F2F2F2" w:themeFill="background1" w:themeFillShade="F2"/>
            <w:hideMark/>
          </w:tcPr>
          <w:p w14:paraId="64C94FF8"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3.808</w:t>
            </w:r>
          </w:p>
        </w:tc>
      </w:tr>
      <w:tr w:rsidR="00F2538C" w:rsidRPr="00A13E17" w14:paraId="1B44ADE8" w14:textId="77777777" w:rsidTr="000456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1FEFA9CB"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9</w:t>
            </w:r>
          </w:p>
        </w:tc>
        <w:tc>
          <w:tcPr>
            <w:tcW w:w="3580" w:type="dxa"/>
            <w:tcBorders>
              <w:top w:val="none" w:sz="0" w:space="0" w:color="auto"/>
              <w:bottom w:val="none" w:sz="0" w:space="0" w:color="auto"/>
            </w:tcBorders>
            <w:shd w:val="clear" w:color="auto" w:fill="F2F2F2" w:themeFill="background1" w:themeFillShade="F2"/>
            <w:hideMark/>
          </w:tcPr>
          <w:p w14:paraId="48519947"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FONTIBON</w:t>
            </w:r>
          </w:p>
        </w:tc>
        <w:tc>
          <w:tcPr>
            <w:tcW w:w="1522" w:type="dxa"/>
            <w:tcBorders>
              <w:top w:val="none" w:sz="0" w:space="0" w:color="auto"/>
              <w:bottom w:val="none" w:sz="0" w:space="0" w:color="auto"/>
            </w:tcBorders>
            <w:shd w:val="clear" w:color="auto" w:fill="F2F2F2" w:themeFill="background1" w:themeFillShade="F2"/>
            <w:hideMark/>
          </w:tcPr>
          <w:p w14:paraId="7D720C09"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1.588</w:t>
            </w:r>
          </w:p>
        </w:tc>
      </w:tr>
      <w:tr w:rsidR="00F2538C" w:rsidRPr="00A13E17" w14:paraId="3533CD9F" w14:textId="77777777" w:rsidTr="000456C4">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34D061D7"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10</w:t>
            </w:r>
          </w:p>
        </w:tc>
        <w:tc>
          <w:tcPr>
            <w:tcW w:w="3580" w:type="dxa"/>
            <w:shd w:val="clear" w:color="auto" w:fill="F2F2F2" w:themeFill="background1" w:themeFillShade="F2"/>
            <w:hideMark/>
          </w:tcPr>
          <w:p w14:paraId="394656AA"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ENGATIVA</w:t>
            </w:r>
          </w:p>
        </w:tc>
        <w:tc>
          <w:tcPr>
            <w:tcW w:w="1522" w:type="dxa"/>
            <w:shd w:val="clear" w:color="auto" w:fill="F2F2F2" w:themeFill="background1" w:themeFillShade="F2"/>
            <w:hideMark/>
          </w:tcPr>
          <w:p w14:paraId="5A777E44"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2.030</w:t>
            </w:r>
          </w:p>
        </w:tc>
      </w:tr>
      <w:tr w:rsidR="00F2538C" w:rsidRPr="00A13E17" w14:paraId="44E8ADCA" w14:textId="77777777" w:rsidTr="000456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1F641B37"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11</w:t>
            </w:r>
          </w:p>
        </w:tc>
        <w:tc>
          <w:tcPr>
            <w:tcW w:w="3580" w:type="dxa"/>
            <w:tcBorders>
              <w:top w:val="none" w:sz="0" w:space="0" w:color="auto"/>
              <w:bottom w:val="none" w:sz="0" w:space="0" w:color="auto"/>
            </w:tcBorders>
            <w:shd w:val="clear" w:color="auto" w:fill="F2F2F2" w:themeFill="background1" w:themeFillShade="F2"/>
            <w:hideMark/>
          </w:tcPr>
          <w:p w14:paraId="5E74C746"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SUBA</w:t>
            </w:r>
          </w:p>
        </w:tc>
        <w:tc>
          <w:tcPr>
            <w:tcW w:w="1522" w:type="dxa"/>
            <w:tcBorders>
              <w:top w:val="none" w:sz="0" w:space="0" w:color="auto"/>
              <w:bottom w:val="none" w:sz="0" w:space="0" w:color="auto"/>
            </w:tcBorders>
            <w:shd w:val="clear" w:color="auto" w:fill="F2F2F2" w:themeFill="background1" w:themeFillShade="F2"/>
            <w:hideMark/>
          </w:tcPr>
          <w:p w14:paraId="410DAE68"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3.428</w:t>
            </w:r>
          </w:p>
        </w:tc>
      </w:tr>
      <w:tr w:rsidR="00F2538C" w:rsidRPr="00A13E17" w14:paraId="3AC231BA" w14:textId="77777777" w:rsidTr="000456C4">
        <w:trPr>
          <w:trHeight w:val="235"/>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2D5FE857"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12</w:t>
            </w:r>
          </w:p>
        </w:tc>
        <w:tc>
          <w:tcPr>
            <w:tcW w:w="3580" w:type="dxa"/>
            <w:shd w:val="clear" w:color="auto" w:fill="F2F2F2" w:themeFill="background1" w:themeFillShade="F2"/>
            <w:hideMark/>
          </w:tcPr>
          <w:p w14:paraId="53610FCC"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BARRIOS UNIDOS</w:t>
            </w:r>
          </w:p>
        </w:tc>
        <w:tc>
          <w:tcPr>
            <w:tcW w:w="1522" w:type="dxa"/>
            <w:shd w:val="clear" w:color="auto" w:fill="F2F2F2" w:themeFill="background1" w:themeFillShade="F2"/>
            <w:hideMark/>
          </w:tcPr>
          <w:p w14:paraId="4DA7D5CE"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1.840</w:t>
            </w:r>
          </w:p>
        </w:tc>
      </w:tr>
      <w:tr w:rsidR="00F2538C" w:rsidRPr="00A13E17" w14:paraId="44EDED62" w14:textId="77777777" w:rsidTr="00BB6F44">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46FA8A01"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13</w:t>
            </w:r>
          </w:p>
        </w:tc>
        <w:tc>
          <w:tcPr>
            <w:tcW w:w="3580" w:type="dxa"/>
            <w:tcBorders>
              <w:top w:val="none" w:sz="0" w:space="0" w:color="auto"/>
              <w:bottom w:val="none" w:sz="0" w:space="0" w:color="auto"/>
            </w:tcBorders>
            <w:shd w:val="clear" w:color="auto" w:fill="F2F2F2" w:themeFill="background1" w:themeFillShade="F2"/>
            <w:hideMark/>
          </w:tcPr>
          <w:p w14:paraId="148D359D"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TEUSAQUILLO</w:t>
            </w:r>
          </w:p>
        </w:tc>
        <w:tc>
          <w:tcPr>
            <w:tcW w:w="1522" w:type="dxa"/>
            <w:tcBorders>
              <w:top w:val="none" w:sz="0" w:space="0" w:color="auto"/>
              <w:bottom w:val="none" w:sz="0" w:space="0" w:color="auto"/>
            </w:tcBorders>
            <w:shd w:val="clear" w:color="auto" w:fill="F2F2F2" w:themeFill="background1" w:themeFillShade="F2"/>
            <w:hideMark/>
          </w:tcPr>
          <w:p w14:paraId="084E7512"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774</w:t>
            </w:r>
          </w:p>
        </w:tc>
      </w:tr>
      <w:tr w:rsidR="00F2538C" w:rsidRPr="00A13E17" w14:paraId="146DC713" w14:textId="77777777" w:rsidTr="000456C4">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76B8AB21"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14</w:t>
            </w:r>
          </w:p>
        </w:tc>
        <w:tc>
          <w:tcPr>
            <w:tcW w:w="3580" w:type="dxa"/>
            <w:shd w:val="clear" w:color="auto" w:fill="F2F2F2" w:themeFill="background1" w:themeFillShade="F2"/>
            <w:hideMark/>
          </w:tcPr>
          <w:p w14:paraId="258A0BB9"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LOS MARTIRES</w:t>
            </w:r>
          </w:p>
        </w:tc>
        <w:tc>
          <w:tcPr>
            <w:tcW w:w="1522" w:type="dxa"/>
            <w:shd w:val="clear" w:color="auto" w:fill="F2F2F2" w:themeFill="background1" w:themeFillShade="F2"/>
            <w:hideMark/>
          </w:tcPr>
          <w:p w14:paraId="3BF08010"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136</w:t>
            </w:r>
          </w:p>
        </w:tc>
      </w:tr>
      <w:tr w:rsidR="00F2538C" w:rsidRPr="00A13E17" w14:paraId="769D4091" w14:textId="77777777" w:rsidTr="00BB6F44">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527ACE89"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15</w:t>
            </w:r>
          </w:p>
        </w:tc>
        <w:tc>
          <w:tcPr>
            <w:tcW w:w="3580" w:type="dxa"/>
            <w:tcBorders>
              <w:top w:val="none" w:sz="0" w:space="0" w:color="auto"/>
              <w:bottom w:val="none" w:sz="0" w:space="0" w:color="auto"/>
            </w:tcBorders>
            <w:shd w:val="clear" w:color="auto" w:fill="F2F2F2" w:themeFill="background1" w:themeFillShade="F2"/>
            <w:hideMark/>
          </w:tcPr>
          <w:p w14:paraId="4C52452C"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ANTONIO NARINO</w:t>
            </w:r>
          </w:p>
        </w:tc>
        <w:tc>
          <w:tcPr>
            <w:tcW w:w="1522" w:type="dxa"/>
            <w:tcBorders>
              <w:top w:val="none" w:sz="0" w:space="0" w:color="auto"/>
              <w:bottom w:val="none" w:sz="0" w:space="0" w:color="auto"/>
            </w:tcBorders>
            <w:shd w:val="clear" w:color="auto" w:fill="F2F2F2" w:themeFill="background1" w:themeFillShade="F2"/>
            <w:hideMark/>
          </w:tcPr>
          <w:p w14:paraId="0B3475F0"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323</w:t>
            </w:r>
          </w:p>
        </w:tc>
      </w:tr>
      <w:tr w:rsidR="00F2538C" w:rsidRPr="00A13E17" w14:paraId="15077C55" w14:textId="77777777" w:rsidTr="000456C4">
        <w:trPr>
          <w:trHeight w:val="280"/>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09C2E65A"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16</w:t>
            </w:r>
          </w:p>
        </w:tc>
        <w:tc>
          <w:tcPr>
            <w:tcW w:w="3580" w:type="dxa"/>
            <w:shd w:val="clear" w:color="auto" w:fill="F2F2F2" w:themeFill="background1" w:themeFillShade="F2"/>
            <w:hideMark/>
          </w:tcPr>
          <w:p w14:paraId="150BBEEC"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PUENTE ARANDA</w:t>
            </w:r>
          </w:p>
        </w:tc>
        <w:tc>
          <w:tcPr>
            <w:tcW w:w="1522" w:type="dxa"/>
            <w:shd w:val="clear" w:color="auto" w:fill="F2F2F2" w:themeFill="background1" w:themeFillShade="F2"/>
            <w:hideMark/>
          </w:tcPr>
          <w:p w14:paraId="7EA82E5C"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322</w:t>
            </w:r>
          </w:p>
        </w:tc>
      </w:tr>
      <w:tr w:rsidR="00F2538C" w:rsidRPr="00A13E17" w14:paraId="73742C49" w14:textId="77777777" w:rsidTr="000456C4">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5B397490"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17</w:t>
            </w:r>
          </w:p>
        </w:tc>
        <w:tc>
          <w:tcPr>
            <w:tcW w:w="3580" w:type="dxa"/>
            <w:tcBorders>
              <w:top w:val="none" w:sz="0" w:space="0" w:color="auto"/>
              <w:bottom w:val="none" w:sz="0" w:space="0" w:color="auto"/>
            </w:tcBorders>
            <w:shd w:val="clear" w:color="auto" w:fill="F2F2F2" w:themeFill="background1" w:themeFillShade="F2"/>
            <w:hideMark/>
          </w:tcPr>
          <w:p w14:paraId="46398E2E"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LA CANDELARIA</w:t>
            </w:r>
          </w:p>
        </w:tc>
        <w:tc>
          <w:tcPr>
            <w:tcW w:w="1522" w:type="dxa"/>
            <w:tcBorders>
              <w:top w:val="none" w:sz="0" w:space="0" w:color="auto"/>
              <w:bottom w:val="none" w:sz="0" w:space="0" w:color="auto"/>
            </w:tcBorders>
            <w:shd w:val="clear" w:color="auto" w:fill="F2F2F2" w:themeFill="background1" w:themeFillShade="F2"/>
            <w:hideMark/>
          </w:tcPr>
          <w:p w14:paraId="29105AB2"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38</w:t>
            </w:r>
          </w:p>
        </w:tc>
      </w:tr>
      <w:tr w:rsidR="00F2538C" w:rsidRPr="00A13E17" w14:paraId="436F9FC2" w14:textId="77777777" w:rsidTr="000456C4">
        <w:trPr>
          <w:trHeight w:val="288"/>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4AD3F39D"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18</w:t>
            </w:r>
          </w:p>
        </w:tc>
        <w:tc>
          <w:tcPr>
            <w:tcW w:w="3580" w:type="dxa"/>
            <w:shd w:val="clear" w:color="auto" w:fill="F2F2F2" w:themeFill="background1" w:themeFillShade="F2"/>
            <w:hideMark/>
          </w:tcPr>
          <w:p w14:paraId="4035BB0E"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 xml:space="preserve">RAFAEL URIBE </w:t>
            </w:r>
            <w:proofErr w:type="spellStart"/>
            <w:r w:rsidRPr="00A66A59">
              <w:rPr>
                <w:rFonts w:asciiTheme="majorHAnsi" w:eastAsia="Times New Roman" w:hAnsiTheme="majorHAnsi" w:cstheme="majorHAnsi"/>
                <w:color w:val="000000"/>
                <w:sz w:val="18"/>
                <w:szCs w:val="18"/>
                <w:lang w:eastAsia="es-CO"/>
              </w:rPr>
              <w:t>URIBE</w:t>
            </w:r>
            <w:proofErr w:type="spellEnd"/>
          </w:p>
        </w:tc>
        <w:tc>
          <w:tcPr>
            <w:tcW w:w="1522" w:type="dxa"/>
            <w:shd w:val="clear" w:color="auto" w:fill="F2F2F2" w:themeFill="background1" w:themeFillShade="F2"/>
            <w:hideMark/>
          </w:tcPr>
          <w:p w14:paraId="6855ECF0"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699</w:t>
            </w:r>
          </w:p>
        </w:tc>
      </w:tr>
      <w:tr w:rsidR="00F2538C" w:rsidRPr="00A13E17" w14:paraId="559694A9" w14:textId="77777777" w:rsidTr="00BB6F44">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shd w:val="clear" w:color="auto" w:fill="F2F2F2" w:themeFill="background1" w:themeFillShade="F2"/>
            <w:hideMark/>
          </w:tcPr>
          <w:p w14:paraId="2C50B6E3"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19</w:t>
            </w:r>
          </w:p>
        </w:tc>
        <w:tc>
          <w:tcPr>
            <w:tcW w:w="3580" w:type="dxa"/>
            <w:tcBorders>
              <w:top w:val="none" w:sz="0" w:space="0" w:color="auto"/>
              <w:bottom w:val="none" w:sz="0" w:space="0" w:color="auto"/>
            </w:tcBorders>
            <w:shd w:val="clear" w:color="auto" w:fill="F2F2F2" w:themeFill="background1" w:themeFillShade="F2"/>
            <w:hideMark/>
          </w:tcPr>
          <w:p w14:paraId="2F84DB09" w14:textId="77777777" w:rsidR="00F2538C" w:rsidRPr="00A66A59" w:rsidRDefault="00F2538C" w:rsidP="00F25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CIUDAD BOLIVAR</w:t>
            </w:r>
          </w:p>
        </w:tc>
        <w:tc>
          <w:tcPr>
            <w:tcW w:w="1522" w:type="dxa"/>
            <w:tcBorders>
              <w:top w:val="none" w:sz="0" w:space="0" w:color="auto"/>
              <w:bottom w:val="none" w:sz="0" w:space="0" w:color="auto"/>
            </w:tcBorders>
            <w:shd w:val="clear" w:color="auto" w:fill="F2F2F2" w:themeFill="background1" w:themeFillShade="F2"/>
            <w:hideMark/>
          </w:tcPr>
          <w:p w14:paraId="16D3C76E" w14:textId="77777777" w:rsidR="00F2538C" w:rsidRPr="00A66A59" w:rsidRDefault="00F2538C" w:rsidP="00F25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975</w:t>
            </w:r>
          </w:p>
        </w:tc>
      </w:tr>
      <w:tr w:rsidR="00F2538C" w:rsidRPr="00A13E17" w14:paraId="2157C770" w14:textId="77777777" w:rsidTr="000456C4">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2F2F2" w:themeFill="background1" w:themeFillShade="F2"/>
            <w:hideMark/>
          </w:tcPr>
          <w:p w14:paraId="0CD1FF19" w14:textId="77777777" w:rsidR="00F2538C" w:rsidRPr="00A66A59" w:rsidRDefault="00F2538C" w:rsidP="00A13E17">
            <w:pPr>
              <w:jc w:val="center"/>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20</w:t>
            </w:r>
          </w:p>
        </w:tc>
        <w:tc>
          <w:tcPr>
            <w:tcW w:w="3580" w:type="dxa"/>
            <w:shd w:val="clear" w:color="auto" w:fill="F2F2F2" w:themeFill="background1" w:themeFillShade="F2"/>
            <w:hideMark/>
          </w:tcPr>
          <w:p w14:paraId="6F34248A" w14:textId="77777777" w:rsidR="00F2538C" w:rsidRPr="00A66A59" w:rsidRDefault="00F2538C" w:rsidP="00F25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SUMAPAZ</w:t>
            </w:r>
          </w:p>
        </w:tc>
        <w:tc>
          <w:tcPr>
            <w:tcW w:w="1522" w:type="dxa"/>
            <w:shd w:val="clear" w:color="auto" w:fill="F2F2F2" w:themeFill="background1" w:themeFillShade="F2"/>
            <w:hideMark/>
          </w:tcPr>
          <w:p w14:paraId="3E6AC6C2" w14:textId="77777777" w:rsidR="00F2538C" w:rsidRPr="00A66A59" w:rsidRDefault="00F2538C" w:rsidP="00F25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s-CO"/>
              </w:rPr>
            </w:pPr>
            <w:r w:rsidRPr="00A66A59">
              <w:rPr>
                <w:rFonts w:asciiTheme="majorHAnsi" w:eastAsia="Times New Roman" w:hAnsiTheme="majorHAnsi" w:cstheme="majorHAnsi"/>
                <w:color w:val="000000"/>
                <w:sz w:val="18"/>
                <w:szCs w:val="18"/>
                <w:lang w:eastAsia="es-CO"/>
              </w:rPr>
              <w:t>1</w:t>
            </w:r>
          </w:p>
        </w:tc>
      </w:tr>
      <w:tr w:rsidR="00A13E17" w:rsidRPr="00A13E17" w14:paraId="363020D7" w14:textId="77777777" w:rsidTr="000456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47" w:type="dxa"/>
            <w:gridSpan w:val="2"/>
            <w:tcBorders>
              <w:top w:val="none" w:sz="0" w:space="0" w:color="auto"/>
              <w:bottom w:val="none" w:sz="0" w:space="0" w:color="auto"/>
              <w:right w:val="none" w:sz="0" w:space="0" w:color="auto"/>
            </w:tcBorders>
            <w:shd w:val="clear" w:color="auto" w:fill="A6A6A6" w:themeFill="background1" w:themeFillShade="A6"/>
            <w:hideMark/>
          </w:tcPr>
          <w:p w14:paraId="4A1B8706" w14:textId="62868666" w:rsidR="00A13E17" w:rsidRPr="00A66A59" w:rsidRDefault="00A13E17" w:rsidP="00044878">
            <w:pPr>
              <w:jc w:val="center"/>
              <w:rPr>
                <w:rFonts w:asciiTheme="majorHAnsi" w:eastAsia="Times New Roman" w:hAnsiTheme="majorHAnsi" w:cstheme="majorHAnsi"/>
                <w:color w:val="FFFFFF" w:themeColor="background1"/>
                <w:sz w:val="18"/>
                <w:szCs w:val="18"/>
                <w:lang w:eastAsia="es-CO"/>
              </w:rPr>
            </w:pPr>
            <w:r w:rsidRPr="00A66A59">
              <w:rPr>
                <w:rFonts w:asciiTheme="majorHAnsi" w:eastAsia="Times New Roman" w:hAnsiTheme="majorHAnsi" w:cstheme="majorHAnsi"/>
                <w:color w:val="FFFFFF" w:themeColor="background1"/>
                <w:sz w:val="18"/>
                <w:szCs w:val="18"/>
                <w:lang w:eastAsia="es-CO"/>
              </w:rPr>
              <w:t>TOTAL</w:t>
            </w:r>
          </w:p>
        </w:tc>
        <w:tc>
          <w:tcPr>
            <w:tcW w:w="1522" w:type="dxa"/>
            <w:tcBorders>
              <w:top w:val="none" w:sz="0" w:space="0" w:color="auto"/>
              <w:bottom w:val="none" w:sz="0" w:space="0" w:color="auto"/>
            </w:tcBorders>
            <w:shd w:val="clear" w:color="auto" w:fill="A6A6A6" w:themeFill="background1" w:themeFillShade="A6"/>
            <w:hideMark/>
          </w:tcPr>
          <w:p w14:paraId="1D17D416" w14:textId="77777777" w:rsidR="00A13E17" w:rsidRPr="00A66A59" w:rsidRDefault="00A13E17" w:rsidP="0004487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FFFFFF" w:themeColor="background1"/>
                <w:sz w:val="18"/>
                <w:szCs w:val="18"/>
                <w:lang w:eastAsia="es-CO"/>
              </w:rPr>
            </w:pPr>
            <w:r w:rsidRPr="00A66A59">
              <w:rPr>
                <w:rFonts w:asciiTheme="majorHAnsi" w:eastAsia="Times New Roman" w:hAnsiTheme="majorHAnsi" w:cstheme="majorHAnsi"/>
                <w:b/>
                <w:color w:val="FFFFFF" w:themeColor="background1"/>
                <w:sz w:val="18"/>
                <w:szCs w:val="18"/>
                <w:lang w:eastAsia="es-CO"/>
              </w:rPr>
              <w:t>26.733</w:t>
            </w:r>
          </w:p>
        </w:tc>
      </w:tr>
    </w:tbl>
    <w:p w14:paraId="2302AB5A" w14:textId="19B28A05" w:rsidR="0042653C" w:rsidRPr="00361D2F" w:rsidRDefault="0042653C" w:rsidP="0042653C">
      <w:pPr>
        <w:spacing w:after="0" w:line="240" w:lineRule="auto"/>
        <w:jc w:val="center"/>
        <w:rPr>
          <w:rFonts w:cstheme="minorHAnsi"/>
          <w:b/>
          <w:sz w:val="20"/>
          <w:szCs w:val="24"/>
        </w:rPr>
      </w:pPr>
      <w:r w:rsidRPr="00361D2F">
        <w:rPr>
          <w:rFonts w:cstheme="minorHAnsi"/>
          <w:b/>
          <w:sz w:val="20"/>
          <w:szCs w:val="24"/>
        </w:rPr>
        <w:t>Fuente: Gerencia de Información Catastral</w:t>
      </w:r>
      <w:r w:rsidR="00044878">
        <w:rPr>
          <w:rFonts w:cstheme="minorHAnsi"/>
          <w:b/>
          <w:sz w:val="20"/>
          <w:szCs w:val="24"/>
        </w:rPr>
        <w:t>. Corte a 31 de diciembre del 2020.</w:t>
      </w:r>
    </w:p>
    <w:p w14:paraId="6F68B191" w14:textId="77777777" w:rsidR="00F2538C" w:rsidRDefault="00F2538C" w:rsidP="00F2538C">
      <w:pPr>
        <w:spacing w:after="0" w:line="240" w:lineRule="auto"/>
        <w:jc w:val="both"/>
        <w:rPr>
          <w:rFonts w:asciiTheme="majorHAnsi" w:hAnsiTheme="majorHAnsi"/>
          <w:color w:val="404040" w:themeColor="text1" w:themeTint="BF"/>
          <w:sz w:val="24"/>
          <w:szCs w:val="24"/>
        </w:rPr>
      </w:pPr>
    </w:p>
    <w:p w14:paraId="46D2ECB7" w14:textId="77777777" w:rsidR="000B4CA5" w:rsidRDefault="000B4CA5" w:rsidP="00F2538C">
      <w:pPr>
        <w:spacing w:after="0" w:line="240" w:lineRule="auto"/>
        <w:jc w:val="both"/>
        <w:rPr>
          <w:rFonts w:ascii="Arial" w:hAnsi="Arial" w:cs="Arial"/>
          <w:sz w:val="12"/>
          <w:szCs w:val="12"/>
          <w:shd w:val="clear" w:color="auto" w:fill="FAF9F8"/>
        </w:rPr>
      </w:pPr>
    </w:p>
    <w:p w14:paraId="586F128F" w14:textId="5D46651C" w:rsidR="000B4CA5" w:rsidRPr="00A66A59" w:rsidRDefault="000B4CA5" w:rsidP="00F2538C">
      <w:pPr>
        <w:spacing w:after="0" w:line="240" w:lineRule="auto"/>
        <w:jc w:val="both"/>
        <w:rPr>
          <w:rFonts w:asciiTheme="majorHAnsi" w:hAnsiTheme="majorHAnsi"/>
          <w:color w:val="404040" w:themeColor="text1" w:themeTint="BF"/>
        </w:rPr>
      </w:pPr>
      <w:r w:rsidRPr="00A66A59">
        <w:rPr>
          <w:rFonts w:asciiTheme="majorHAnsi" w:hAnsiTheme="majorHAnsi"/>
          <w:color w:val="404040" w:themeColor="text1" w:themeTint="BF"/>
        </w:rPr>
        <w:t xml:space="preserve">Durante 2020 se </w:t>
      </w:r>
      <w:r w:rsidR="00361D2F" w:rsidRPr="00A66A59">
        <w:rPr>
          <w:rFonts w:asciiTheme="majorHAnsi" w:hAnsiTheme="majorHAnsi"/>
          <w:color w:val="404040" w:themeColor="text1" w:themeTint="BF"/>
        </w:rPr>
        <w:t>aumentó</w:t>
      </w:r>
      <w:r w:rsidRPr="00A66A59">
        <w:rPr>
          <w:rFonts w:asciiTheme="majorHAnsi" w:hAnsiTheme="majorHAnsi"/>
          <w:color w:val="404040" w:themeColor="text1" w:themeTint="BF"/>
        </w:rPr>
        <w:t xml:space="preserve"> en 26.733 el número de predios actualizados,</w:t>
      </w:r>
      <w:r w:rsidR="00361D2F" w:rsidRPr="00A66A59">
        <w:rPr>
          <w:rFonts w:asciiTheme="majorHAnsi" w:hAnsiTheme="majorHAnsi"/>
          <w:color w:val="404040" w:themeColor="text1" w:themeTint="BF"/>
        </w:rPr>
        <w:t xml:space="preserve"> es decir el 0.99%,</w:t>
      </w:r>
      <w:r w:rsidRPr="00A66A59">
        <w:rPr>
          <w:rFonts w:asciiTheme="majorHAnsi" w:hAnsiTheme="majorHAnsi"/>
          <w:color w:val="404040" w:themeColor="text1" w:themeTint="BF"/>
        </w:rPr>
        <w:t xml:space="preserve"> pasando de 2.681.886</w:t>
      </w:r>
      <w:r w:rsidR="00361D2F" w:rsidRPr="00A66A59">
        <w:rPr>
          <w:rFonts w:asciiTheme="majorHAnsi" w:hAnsiTheme="majorHAnsi"/>
          <w:color w:val="404040" w:themeColor="text1" w:themeTint="BF"/>
        </w:rPr>
        <w:t xml:space="preserve"> predios actualizados en la vigencia 2020</w:t>
      </w:r>
      <w:r w:rsidRPr="00A66A59">
        <w:rPr>
          <w:rFonts w:asciiTheme="majorHAnsi" w:hAnsiTheme="majorHAnsi"/>
          <w:color w:val="404040" w:themeColor="text1" w:themeTint="BF"/>
        </w:rPr>
        <w:t xml:space="preserve"> a 2.708.619</w:t>
      </w:r>
      <w:r w:rsidR="00361D2F" w:rsidRPr="00A66A59">
        <w:rPr>
          <w:rFonts w:asciiTheme="majorHAnsi" w:hAnsiTheme="majorHAnsi"/>
          <w:color w:val="404040" w:themeColor="text1" w:themeTint="BF"/>
        </w:rPr>
        <w:t xml:space="preserve"> para la vigencia 2021, que representa la totalidad del área urbana de la ciudad conforme lo establece la reglamentación técnica catastral.</w:t>
      </w:r>
    </w:p>
    <w:p w14:paraId="6927A27A" w14:textId="23347B8F" w:rsidR="00361D2F" w:rsidRDefault="00361D2F" w:rsidP="00F2538C">
      <w:pPr>
        <w:spacing w:after="0" w:line="240" w:lineRule="auto"/>
        <w:jc w:val="both"/>
        <w:rPr>
          <w:rFonts w:ascii="Arial" w:hAnsi="Arial" w:cs="Arial"/>
          <w:sz w:val="12"/>
          <w:szCs w:val="12"/>
          <w:shd w:val="clear" w:color="auto" w:fill="FAF9F8"/>
        </w:rPr>
      </w:pPr>
    </w:p>
    <w:p w14:paraId="7990E733" w14:textId="2F74E51B" w:rsidR="00361D2F" w:rsidRDefault="00BB6F44" w:rsidP="00361D2F">
      <w:pPr>
        <w:spacing w:after="0" w:line="240" w:lineRule="auto"/>
        <w:jc w:val="center"/>
        <w:rPr>
          <w:rFonts w:cstheme="minorHAnsi"/>
          <w:b/>
          <w:color w:val="404040" w:themeColor="text1" w:themeTint="BF"/>
          <w:sz w:val="20"/>
          <w:szCs w:val="20"/>
        </w:rPr>
      </w:pPr>
      <w:r>
        <w:rPr>
          <w:noProof/>
          <w:lang w:eastAsia="es-CO"/>
        </w:rPr>
        <mc:AlternateContent>
          <mc:Choice Requires="wpg">
            <w:drawing>
              <wp:anchor distT="0" distB="0" distL="114300" distR="114300" simplePos="0" relativeHeight="251658240" behindDoc="0" locked="0" layoutInCell="1" allowOverlap="1" wp14:anchorId="67090582" wp14:editId="1EE157C9">
                <wp:simplePos x="0" y="0"/>
                <wp:positionH relativeFrom="column">
                  <wp:posOffset>133985</wp:posOffset>
                </wp:positionH>
                <wp:positionV relativeFrom="paragraph">
                  <wp:posOffset>246380</wp:posOffset>
                </wp:positionV>
                <wp:extent cx="5715635" cy="2333625"/>
                <wp:effectExtent l="0" t="0" r="18415" b="9525"/>
                <wp:wrapTopAndBottom/>
                <wp:docPr id="13" name="Grupo 8"/>
                <wp:cNvGraphicFramePr/>
                <a:graphic xmlns:a="http://schemas.openxmlformats.org/drawingml/2006/main">
                  <a:graphicData uri="http://schemas.microsoft.com/office/word/2010/wordprocessingGroup">
                    <wpg:wgp>
                      <wpg:cNvGrpSpPr/>
                      <wpg:grpSpPr>
                        <a:xfrm>
                          <a:off x="0" y="0"/>
                          <a:ext cx="5715635" cy="2333625"/>
                          <a:chOff x="0" y="0"/>
                          <a:chExt cx="5391150" cy="3081338"/>
                        </a:xfrm>
                      </wpg:grpSpPr>
                      <wpg:graphicFrame>
                        <wpg:cNvPr id="14" name="Gráfico 14"/>
                        <wpg:cNvFrPr/>
                        <wpg:xfrm>
                          <a:off x="0" y="0"/>
                          <a:ext cx="5391150" cy="3081338"/>
                        </wpg:xfrm>
                        <a:graphic>
                          <a:graphicData uri="http://schemas.openxmlformats.org/drawingml/2006/chart">
                            <c:chart xmlns:c="http://schemas.openxmlformats.org/drawingml/2006/chart" xmlns:r="http://schemas.openxmlformats.org/officeDocument/2006/relationships" r:id="rId20"/>
                          </a:graphicData>
                        </a:graphic>
                      </wpg:graphicFrame>
                      <wps:wsp>
                        <wps:cNvPr id="17" name="CuadroTexto 6"/>
                        <wps:cNvSpPr txBox="1"/>
                        <wps:spPr>
                          <a:xfrm>
                            <a:off x="942222" y="528518"/>
                            <a:ext cx="386308" cy="34247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176A45" w14:textId="77777777" w:rsidR="00A60DCB" w:rsidRDefault="00A60DCB" w:rsidP="00F2538C">
                              <w:pPr>
                                <w:rPr>
                                  <w:sz w:val="24"/>
                                  <w:szCs w:val="24"/>
                                </w:rPr>
                              </w:pPr>
                              <w:r>
                                <w:rPr>
                                  <w:rFonts w:hAnsi="Calibri"/>
                                  <w:b/>
                                  <w:bCs/>
                                  <w:color w:val="000000" w:themeColor="text1"/>
                                  <w:sz w:val="18"/>
                                  <w:szCs w:val="18"/>
                                </w:rPr>
                                <w:t xml:space="preserve">4,02 % </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67090582" id="Grupo 8" o:spid="_x0000_s1027" style="position:absolute;left:0;text-align:left;margin-left:10.55pt;margin-top:19.4pt;width:450.05pt;height:183.75pt;z-index:251658240;mso-width-relative:margin;mso-height-relative:margin" coordsize="53911,30813"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4" o:spid="_x0000_s1028" type="#_x0000_t75" style="position:absolute;left:-57;top:-80;width:54048;height:30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">
                  <v:imagedata r:id="rId21" o:title=""/>
                  <o:lock v:ext="edit" aspectratio="f"/>
                </v:shape>
                <v:shape id="CuadroTexto 6" o:spid="_x0000_s1029" type="#_x0000_t202" style="position:absolute;left:9422;top:5285;width:3863;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5176A45" w14:textId="77777777" w:rsidR="00A60DCB" w:rsidRDefault="00A60DCB" w:rsidP="00F2538C">
                        <w:pPr>
                          <w:rPr>
                            <w:sz w:val="24"/>
                            <w:szCs w:val="24"/>
                          </w:rPr>
                        </w:pPr>
                        <w:r>
                          <w:rPr>
                            <w:rFonts w:hAnsi="Calibri"/>
                            <w:b/>
                            <w:bCs/>
                            <w:color w:val="000000" w:themeColor="text1"/>
                            <w:sz w:val="18"/>
                            <w:szCs w:val="18"/>
                          </w:rPr>
                          <w:t xml:space="preserve">4,02 % </w:t>
                        </w:r>
                      </w:p>
                    </w:txbxContent>
                  </v:textbox>
                </v:shape>
                <w10:wrap type="topAndBottom"/>
              </v:group>
            </w:pict>
          </mc:Fallback>
        </mc:AlternateContent>
      </w:r>
      <w:r w:rsidR="00FE7CDC" w:rsidRPr="00361D2F">
        <w:rPr>
          <w:rFonts w:cstheme="minorHAnsi"/>
          <w:b/>
          <w:color w:val="404040" w:themeColor="text1" w:themeTint="BF"/>
          <w:sz w:val="20"/>
          <w:szCs w:val="20"/>
        </w:rPr>
        <w:t>Figura</w:t>
      </w:r>
      <w:r w:rsidR="00FE7CDC">
        <w:rPr>
          <w:rFonts w:cstheme="minorHAnsi"/>
          <w:b/>
          <w:color w:val="404040" w:themeColor="text1" w:themeTint="BF"/>
          <w:sz w:val="20"/>
          <w:szCs w:val="20"/>
        </w:rPr>
        <w:t xml:space="preserve"> </w:t>
      </w:r>
      <w:r w:rsidR="00FE7CDC" w:rsidRPr="00361D2F">
        <w:rPr>
          <w:rFonts w:cstheme="minorHAnsi"/>
          <w:b/>
          <w:color w:val="404040" w:themeColor="text1" w:themeTint="BF"/>
          <w:sz w:val="20"/>
          <w:szCs w:val="20"/>
        </w:rPr>
        <w:t>9</w:t>
      </w:r>
      <w:r w:rsidR="00E833B3">
        <w:rPr>
          <w:rFonts w:cstheme="minorHAnsi"/>
          <w:b/>
          <w:color w:val="404040" w:themeColor="text1" w:themeTint="BF"/>
          <w:sz w:val="20"/>
          <w:szCs w:val="20"/>
        </w:rPr>
        <w:t>. C</w:t>
      </w:r>
      <w:r w:rsidR="00D76DD4" w:rsidRPr="00361D2F">
        <w:rPr>
          <w:rFonts w:cstheme="minorHAnsi"/>
          <w:b/>
          <w:color w:val="404040" w:themeColor="text1" w:themeTint="BF"/>
          <w:sz w:val="20"/>
          <w:szCs w:val="20"/>
        </w:rPr>
        <w:t>omparativo de predios actualizados 2010 -2020</w:t>
      </w:r>
    </w:p>
    <w:p w14:paraId="4039142F" w14:textId="078E57D6" w:rsidR="00F2538C" w:rsidRDefault="00D76DD4" w:rsidP="00361D2F">
      <w:pPr>
        <w:spacing w:after="0" w:line="240" w:lineRule="auto"/>
        <w:jc w:val="center"/>
        <w:rPr>
          <w:rFonts w:cstheme="minorHAnsi"/>
          <w:b/>
          <w:color w:val="404040" w:themeColor="text1" w:themeTint="BF"/>
          <w:sz w:val="20"/>
          <w:szCs w:val="20"/>
        </w:rPr>
      </w:pPr>
      <w:r>
        <w:rPr>
          <w:rFonts w:cstheme="minorHAnsi"/>
          <w:b/>
          <w:color w:val="404040" w:themeColor="text1" w:themeTint="BF"/>
          <w:sz w:val="20"/>
          <w:szCs w:val="20"/>
        </w:rPr>
        <w:t>Fuente: Gerencia de Información Catastral</w:t>
      </w:r>
      <w:r w:rsidR="00AD2270">
        <w:rPr>
          <w:rFonts w:cstheme="minorHAnsi"/>
          <w:b/>
          <w:color w:val="404040" w:themeColor="text1" w:themeTint="BF"/>
          <w:sz w:val="20"/>
          <w:szCs w:val="20"/>
        </w:rPr>
        <w:t xml:space="preserve">. </w:t>
      </w:r>
      <w:r w:rsidR="00AD2270">
        <w:rPr>
          <w:rFonts w:cstheme="minorHAnsi"/>
          <w:b/>
          <w:sz w:val="20"/>
          <w:szCs w:val="24"/>
        </w:rPr>
        <w:t>Corte a 31 de diciembre del 2020.</w:t>
      </w:r>
    </w:p>
    <w:p w14:paraId="49EEB80F" w14:textId="77777777" w:rsidR="00361D2F" w:rsidRPr="00361D2F" w:rsidRDefault="00361D2F" w:rsidP="00361D2F">
      <w:pPr>
        <w:spacing w:after="0" w:line="240" w:lineRule="auto"/>
        <w:jc w:val="center"/>
        <w:rPr>
          <w:rFonts w:cstheme="minorHAnsi"/>
          <w:b/>
          <w:color w:val="404040" w:themeColor="text1" w:themeTint="BF"/>
          <w:sz w:val="20"/>
          <w:szCs w:val="20"/>
        </w:rPr>
      </w:pPr>
    </w:p>
    <w:p w14:paraId="68C82850" w14:textId="7756FDEF" w:rsidR="00F2538C" w:rsidRPr="009C0549" w:rsidRDefault="00F2538C" w:rsidP="00E40F1E">
      <w:pPr>
        <w:spacing w:after="0" w:line="240" w:lineRule="auto"/>
        <w:jc w:val="both"/>
        <w:rPr>
          <w:rFonts w:asciiTheme="majorHAnsi" w:hAnsiTheme="majorHAnsi" w:cstheme="majorHAnsi"/>
          <w:lang w:val="es-ES"/>
        </w:rPr>
      </w:pPr>
      <w:r w:rsidRPr="009C0549">
        <w:rPr>
          <w:rFonts w:asciiTheme="majorHAnsi" w:hAnsiTheme="majorHAnsi" w:cstheme="majorHAnsi"/>
          <w:lang w:val="es-ES"/>
        </w:rPr>
        <w:t>Adicionalmente, se actualiz</w:t>
      </w:r>
      <w:r w:rsidR="00361D2F" w:rsidRPr="009C0549">
        <w:rPr>
          <w:rFonts w:asciiTheme="majorHAnsi" w:hAnsiTheme="majorHAnsi" w:cstheme="majorHAnsi"/>
          <w:lang w:val="es-ES"/>
        </w:rPr>
        <w:t xml:space="preserve">ó la base de datos a través de la incorporación de </w:t>
      </w:r>
      <w:r w:rsidRPr="009C0549">
        <w:rPr>
          <w:rFonts w:asciiTheme="majorHAnsi" w:hAnsiTheme="majorHAnsi" w:cstheme="majorHAnsi"/>
          <w:lang w:val="es-ES"/>
        </w:rPr>
        <w:t>doce (12) reportes de Superintendencia de Notariado y Registro</w:t>
      </w:r>
      <w:r w:rsidR="00B06A31" w:rsidRPr="009C0549">
        <w:rPr>
          <w:rFonts w:asciiTheme="majorHAnsi" w:hAnsiTheme="majorHAnsi" w:cstheme="majorHAnsi"/>
          <w:lang w:val="es-ES"/>
        </w:rPr>
        <w:t xml:space="preserve">, por lo que se </w:t>
      </w:r>
      <w:r w:rsidRPr="009C0549">
        <w:rPr>
          <w:rFonts w:asciiTheme="majorHAnsi" w:hAnsiTheme="majorHAnsi" w:cstheme="majorHAnsi"/>
          <w:lang w:val="es-ES"/>
        </w:rPr>
        <w:t>mutaron 62.887</w:t>
      </w:r>
      <w:r w:rsidR="00B06A31" w:rsidRPr="009C0549">
        <w:rPr>
          <w:rFonts w:asciiTheme="majorHAnsi" w:hAnsiTheme="majorHAnsi" w:cstheme="majorHAnsi"/>
          <w:lang w:val="es-ES"/>
        </w:rPr>
        <w:t xml:space="preserve"> predios producto del</w:t>
      </w:r>
      <w:r w:rsidRPr="009C0549">
        <w:rPr>
          <w:rFonts w:asciiTheme="majorHAnsi" w:hAnsiTheme="majorHAnsi" w:cstheme="majorHAnsi"/>
          <w:lang w:val="es-ES"/>
        </w:rPr>
        <w:t xml:space="preserve"> proceso </w:t>
      </w:r>
      <w:r w:rsidR="00B06A31" w:rsidRPr="009C0549">
        <w:rPr>
          <w:rFonts w:asciiTheme="majorHAnsi" w:hAnsiTheme="majorHAnsi" w:cstheme="majorHAnsi"/>
          <w:lang w:val="es-ES"/>
        </w:rPr>
        <w:t xml:space="preserve">jurídico </w:t>
      </w:r>
      <w:r w:rsidRPr="009C0549">
        <w:rPr>
          <w:rFonts w:asciiTheme="majorHAnsi" w:hAnsiTheme="majorHAnsi" w:cstheme="majorHAnsi"/>
          <w:lang w:val="es-ES"/>
        </w:rPr>
        <w:t xml:space="preserve">masivo y 37.096 </w:t>
      </w:r>
      <w:r w:rsidR="00B06A31" w:rsidRPr="009C0549">
        <w:rPr>
          <w:rFonts w:asciiTheme="majorHAnsi" w:hAnsiTheme="majorHAnsi" w:cstheme="majorHAnsi"/>
          <w:lang w:val="es-ES"/>
        </w:rPr>
        <w:t>predios producto del</w:t>
      </w:r>
      <w:r w:rsidRPr="009C0549">
        <w:rPr>
          <w:rFonts w:asciiTheme="majorHAnsi" w:hAnsiTheme="majorHAnsi" w:cstheme="majorHAnsi"/>
          <w:lang w:val="es-ES"/>
        </w:rPr>
        <w:t xml:space="preserve"> proceso puntual, para un total de 99.983 predios</w:t>
      </w:r>
      <w:r w:rsidR="00B06A31" w:rsidRPr="009C0549">
        <w:rPr>
          <w:rFonts w:asciiTheme="majorHAnsi" w:hAnsiTheme="majorHAnsi" w:cstheme="majorHAnsi"/>
          <w:lang w:val="es-ES"/>
        </w:rPr>
        <w:t>, c</w:t>
      </w:r>
      <w:r w:rsidRPr="009C0549">
        <w:rPr>
          <w:rFonts w:asciiTheme="majorHAnsi" w:hAnsiTheme="majorHAnsi" w:cstheme="majorHAnsi"/>
          <w:lang w:val="es-ES"/>
        </w:rPr>
        <w:t>umpliendo así con la ejecución del proceso de cambio de nombre masivo.</w:t>
      </w:r>
    </w:p>
    <w:p w14:paraId="5888568C" w14:textId="77777777" w:rsidR="00F2538C" w:rsidRPr="009C0549" w:rsidRDefault="00F2538C" w:rsidP="00E40F1E">
      <w:pPr>
        <w:spacing w:after="0" w:line="240" w:lineRule="auto"/>
        <w:jc w:val="both"/>
        <w:rPr>
          <w:rFonts w:asciiTheme="majorHAnsi" w:hAnsiTheme="majorHAnsi" w:cstheme="majorHAnsi"/>
          <w:lang w:val="es-ES"/>
        </w:rPr>
      </w:pPr>
    </w:p>
    <w:p w14:paraId="2EA499F3" w14:textId="136AA002" w:rsidR="00B06A31" w:rsidRPr="009C0549" w:rsidRDefault="00F2538C" w:rsidP="00E40F1E">
      <w:pPr>
        <w:spacing w:after="0" w:line="240" w:lineRule="auto"/>
        <w:jc w:val="both"/>
        <w:rPr>
          <w:rFonts w:asciiTheme="majorHAnsi" w:hAnsiTheme="majorHAnsi" w:cstheme="majorHAnsi"/>
          <w:lang w:val="es-ES"/>
        </w:rPr>
      </w:pPr>
      <w:r w:rsidRPr="009C0549">
        <w:rPr>
          <w:rFonts w:asciiTheme="majorHAnsi" w:hAnsiTheme="majorHAnsi" w:cstheme="majorHAnsi"/>
          <w:lang w:val="es-ES"/>
        </w:rPr>
        <w:t>Históricamente, la Unidad Administrativa Especial de Catastro Distrital (UAECD), ha contado como insumo fundamental para el cálculo de la estimación del Índice de Valoración Urbana y Rural-IVIUR-, con la información generada por el Censo Inmobiliario de Bogotá́</w:t>
      </w:r>
      <w:r w:rsidR="00B06A31" w:rsidRPr="009C0549">
        <w:rPr>
          <w:rFonts w:asciiTheme="majorHAnsi" w:hAnsiTheme="majorHAnsi" w:cstheme="majorHAnsi"/>
          <w:lang w:val="es-ES"/>
        </w:rPr>
        <w:t>; p</w:t>
      </w:r>
      <w:r w:rsidRPr="009C0549">
        <w:rPr>
          <w:rFonts w:asciiTheme="majorHAnsi" w:hAnsiTheme="majorHAnsi" w:cstheme="majorHAnsi"/>
          <w:lang w:val="es-ES"/>
        </w:rPr>
        <w:t>ara la vigencia 2020 fue necesario hacer un redireccionamiento de tipo metodológico, que permitiese, adaptarse a la nueva situación pero que, a su vez, le garanti</w:t>
      </w:r>
      <w:r w:rsidR="00B06A31" w:rsidRPr="009C0549">
        <w:rPr>
          <w:rFonts w:asciiTheme="majorHAnsi" w:hAnsiTheme="majorHAnsi" w:cstheme="majorHAnsi"/>
          <w:lang w:val="es-ES"/>
        </w:rPr>
        <w:t>ce</w:t>
      </w:r>
      <w:r w:rsidRPr="009C0549">
        <w:rPr>
          <w:rFonts w:asciiTheme="majorHAnsi" w:hAnsiTheme="majorHAnsi" w:cstheme="majorHAnsi"/>
          <w:lang w:val="es-ES"/>
        </w:rPr>
        <w:t xml:space="preserve"> a la U</w:t>
      </w:r>
      <w:r w:rsidR="00B06A31" w:rsidRPr="009C0549">
        <w:rPr>
          <w:rFonts w:asciiTheme="majorHAnsi" w:hAnsiTheme="majorHAnsi" w:cstheme="majorHAnsi"/>
          <w:lang w:val="es-ES"/>
        </w:rPr>
        <w:t>nidad</w:t>
      </w:r>
      <w:r w:rsidRPr="009C0549">
        <w:rPr>
          <w:rFonts w:asciiTheme="majorHAnsi" w:hAnsiTheme="majorHAnsi" w:cstheme="majorHAnsi"/>
          <w:lang w:val="es-ES"/>
        </w:rPr>
        <w:t xml:space="preserve"> responder </w:t>
      </w:r>
      <w:r w:rsidR="00B06A31" w:rsidRPr="009C0549">
        <w:rPr>
          <w:rFonts w:asciiTheme="majorHAnsi" w:hAnsiTheme="majorHAnsi" w:cstheme="majorHAnsi"/>
          <w:lang w:val="es-ES"/>
        </w:rPr>
        <w:t xml:space="preserve">frente a la actualización del componente económico, </w:t>
      </w:r>
      <w:r w:rsidRPr="009C0549">
        <w:rPr>
          <w:rFonts w:asciiTheme="majorHAnsi" w:hAnsiTheme="majorHAnsi" w:cstheme="majorHAnsi"/>
          <w:lang w:val="es-ES"/>
        </w:rPr>
        <w:t xml:space="preserve">con rigurosidad técnica y de acuerdo con el marco normativo, especialmente con las responsabilidades asignadas por la Ley 601 del año 2.000. </w:t>
      </w:r>
    </w:p>
    <w:p w14:paraId="1454C733" w14:textId="77777777" w:rsidR="00B06A31" w:rsidRPr="009C0549" w:rsidRDefault="00B06A31" w:rsidP="00E40F1E">
      <w:pPr>
        <w:spacing w:after="0" w:line="240" w:lineRule="auto"/>
        <w:jc w:val="both"/>
        <w:rPr>
          <w:rFonts w:asciiTheme="majorHAnsi" w:hAnsiTheme="majorHAnsi" w:cstheme="majorHAnsi"/>
          <w:lang w:val="es-ES"/>
        </w:rPr>
      </w:pPr>
    </w:p>
    <w:p w14:paraId="698925DC" w14:textId="51738D68" w:rsidR="00F2538C" w:rsidRPr="009C0549" w:rsidRDefault="00F2538C" w:rsidP="00E40F1E">
      <w:pPr>
        <w:spacing w:after="0" w:line="240" w:lineRule="auto"/>
        <w:jc w:val="both"/>
        <w:rPr>
          <w:rFonts w:asciiTheme="majorHAnsi" w:hAnsiTheme="majorHAnsi" w:cstheme="majorHAnsi"/>
          <w:lang w:val="es-ES"/>
        </w:rPr>
      </w:pPr>
      <w:r w:rsidRPr="009C0549">
        <w:rPr>
          <w:rFonts w:asciiTheme="majorHAnsi" w:hAnsiTheme="majorHAnsi" w:cstheme="majorHAnsi"/>
          <w:lang w:val="es-ES"/>
        </w:rPr>
        <w:t>Es así́ como se decidió́, para la estimación del IVIUR en la zona urbana de Bogotá́, adaptar la metodología utilizada por el DANE para el cálculo del Índice de Valoración Predial, IVP, el cual estima “la variación porcentual anual del avalúo comercial de los predios urbanos (veintidós ciudades – excluyendo Bogotá́) con destino económico habitacional; correspondiente con la evolución de la riqueza de los propietarios”. De otro lado, dadas las condiciones atípicas del año 2020 y la falta de información tanto de ofertas de mercado como transacciones inmobiliarias, para la estimación del IVIUR de la zona rural de Bogotá́, la U</w:t>
      </w:r>
      <w:r w:rsidR="00B06A31" w:rsidRPr="009C0549">
        <w:rPr>
          <w:rFonts w:asciiTheme="majorHAnsi" w:hAnsiTheme="majorHAnsi" w:cstheme="majorHAnsi"/>
          <w:lang w:val="es-ES"/>
        </w:rPr>
        <w:t>nidad</w:t>
      </w:r>
      <w:r w:rsidRPr="009C0549">
        <w:rPr>
          <w:rFonts w:asciiTheme="majorHAnsi" w:hAnsiTheme="majorHAnsi" w:cstheme="majorHAnsi"/>
          <w:lang w:val="es-ES"/>
        </w:rPr>
        <w:t xml:space="preserve"> decidió́ utilizar el índice que para tal situación determinara el gobierno nacional.</w:t>
      </w:r>
    </w:p>
    <w:p w14:paraId="5904BB34" w14:textId="258E8D5D" w:rsidR="00B12AE1" w:rsidRPr="00E40F1E" w:rsidRDefault="00B12AE1" w:rsidP="00E40F1E">
      <w:pPr>
        <w:spacing w:after="0" w:line="240" w:lineRule="auto"/>
        <w:jc w:val="both"/>
        <w:rPr>
          <w:rFonts w:asciiTheme="majorHAnsi" w:hAnsiTheme="majorHAnsi"/>
        </w:rPr>
      </w:pPr>
    </w:p>
    <w:p w14:paraId="57FB70FE" w14:textId="77777777" w:rsidR="00B12AE1" w:rsidRPr="00E40F1E" w:rsidRDefault="00B12AE1" w:rsidP="00E40F1E">
      <w:pPr>
        <w:spacing w:line="240" w:lineRule="auto"/>
        <w:jc w:val="both"/>
        <w:rPr>
          <w:rFonts w:asciiTheme="majorHAnsi" w:hAnsiTheme="majorHAnsi" w:cstheme="majorHAnsi"/>
          <w:lang w:val="es-ES"/>
        </w:rPr>
      </w:pPr>
      <w:r w:rsidRPr="00E40F1E">
        <w:rPr>
          <w:rFonts w:asciiTheme="majorHAnsi" w:hAnsiTheme="majorHAnsi" w:cstheme="majorHAnsi"/>
          <w:lang w:val="es-ES"/>
        </w:rPr>
        <w:t>Producto del desarrollo de los convenios e intercambios de información antes señalados, para la elaboración del Índice de Valoración Inmobiliaria Urbana y Rural, IVIUR, se gestionaron 334.357 ofertas del mercado inmobiliario, 57,6% correspondientes a predios en venta (192.551) y 42,4% relacionados con inmuebles en renta, el 72% del total de las ofertas corresponde a predios residenciales de régimen de propiedad horizontal, PH y el 14,5% a no propiedad horizontal, NPH, con lo que en suma las ofertas residenciales alcanzan a ser del 86,5%.</w:t>
      </w:r>
    </w:p>
    <w:p w14:paraId="642A9504" w14:textId="55D22AD9" w:rsidR="00B12AE1" w:rsidRDefault="00B12AE1" w:rsidP="00E40F1E">
      <w:pPr>
        <w:spacing w:after="0" w:line="240" w:lineRule="auto"/>
        <w:jc w:val="both"/>
        <w:rPr>
          <w:rFonts w:asciiTheme="majorHAnsi" w:hAnsiTheme="majorHAnsi" w:cstheme="majorHAnsi"/>
          <w:lang w:val="es-ES"/>
        </w:rPr>
      </w:pPr>
      <w:r w:rsidRPr="00E40F1E">
        <w:rPr>
          <w:rFonts w:asciiTheme="majorHAnsi" w:hAnsiTheme="majorHAnsi" w:cstheme="majorHAnsi"/>
          <w:lang w:val="es-ES"/>
        </w:rPr>
        <w:t>Para un mayor aprovechamiento de la información gestionada se determinó la necesidad de perfeccionar los procedimientos de depuración de la información, así como desarrollar estudios de renta que permit</w:t>
      </w:r>
      <w:r w:rsidR="00E17098">
        <w:rPr>
          <w:rFonts w:asciiTheme="majorHAnsi" w:hAnsiTheme="majorHAnsi" w:cstheme="majorHAnsi"/>
          <w:lang w:val="es-ES"/>
        </w:rPr>
        <w:t>ieran</w:t>
      </w:r>
      <w:r w:rsidRPr="00E40F1E">
        <w:rPr>
          <w:rFonts w:asciiTheme="majorHAnsi" w:hAnsiTheme="majorHAnsi" w:cstheme="majorHAnsi"/>
          <w:lang w:val="es-ES"/>
        </w:rPr>
        <w:t xml:space="preserve"> utilizar en la actualización económica las ofertas de arriendos.</w:t>
      </w:r>
    </w:p>
    <w:p w14:paraId="68C03D7B" w14:textId="77777777" w:rsidR="00E40F1E" w:rsidRPr="00E40F1E" w:rsidRDefault="00E40F1E" w:rsidP="00E40F1E">
      <w:pPr>
        <w:spacing w:after="0" w:line="240" w:lineRule="auto"/>
        <w:jc w:val="both"/>
        <w:rPr>
          <w:rFonts w:asciiTheme="majorHAnsi" w:hAnsiTheme="majorHAnsi" w:cstheme="majorHAnsi"/>
          <w:lang w:val="es-ES"/>
        </w:rPr>
      </w:pPr>
    </w:p>
    <w:p w14:paraId="258357CA" w14:textId="61C6691F" w:rsidR="00F2538C" w:rsidRPr="00E40F1E" w:rsidRDefault="00F2538C" w:rsidP="00E40F1E">
      <w:pPr>
        <w:spacing w:after="0" w:line="240" w:lineRule="auto"/>
        <w:jc w:val="both"/>
        <w:rPr>
          <w:rFonts w:asciiTheme="majorHAnsi" w:hAnsiTheme="majorHAnsi"/>
        </w:rPr>
      </w:pPr>
      <w:r w:rsidRPr="00E40F1E">
        <w:rPr>
          <w:rFonts w:asciiTheme="majorHAnsi" w:hAnsiTheme="majorHAnsi"/>
        </w:rPr>
        <w:t xml:space="preserve">En consecuencia y en cumplimiento de la función de mantener al día el inventario de los bienes inmuebles ubicados en el Distrito Capital, para la vigencia 2021 se sugirió al Consejo Distrital de Política Económica y Fiscal-CONFIS- actualizar el avalúo catastral mediante el proceso de Conservación, utilizando el Índice de Valoración Inmobiliaria Urbano y Rural de Bogotá́ – IVIUR para la zona urbana de Bogotá. </w:t>
      </w:r>
      <w:r w:rsidR="009A79E7" w:rsidRPr="00E40F1E">
        <w:rPr>
          <w:rFonts w:asciiTheme="majorHAnsi" w:hAnsiTheme="majorHAnsi"/>
        </w:rPr>
        <w:t xml:space="preserve"> </w:t>
      </w:r>
      <w:r w:rsidRPr="00E40F1E">
        <w:rPr>
          <w:rFonts w:asciiTheme="majorHAnsi" w:hAnsiTheme="majorHAnsi"/>
        </w:rPr>
        <w:t>El objetivo de esta metodología es “Estimar, la variación porcentual anual del avalúo comercial de los predios urbanos con destino económico residencial, para los estratos 1 al 6; comercial y oficinas, industrial, dotacional y lotes en Bogotá, D.C.”</w:t>
      </w:r>
    </w:p>
    <w:p w14:paraId="13BBB09E" w14:textId="77777777" w:rsidR="009A79E7" w:rsidRPr="00E40F1E" w:rsidRDefault="009A79E7" w:rsidP="00E40F1E">
      <w:pPr>
        <w:spacing w:after="0" w:line="240" w:lineRule="auto"/>
        <w:jc w:val="both"/>
        <w:rPr>
          <w:rFonts w:asciiTheme="majorHAnsi" w:hAnsiTheme="majorHAnsi"/>
        </w:rPr>
      </w:pPr>
    </w:p>
    <w:p w14:paraId="3ACBA817" w14:textId="1648A13A" w:rsidR="00F2538C" w:rsidRDefault="00FE7CDC" w:rsidP="00E40F1E">
      <w:pPr>
        <w:spacing w:after="0" w:line="240" w:lineRule="auto"/>
        <w:jc w:val="both"/>
        <w:rPr>
          <w:rFonts w:asciiTheme="majorHAnsi" w:hAnsiTheme="majorHAnsi"/>
          <w:color w:val="404040" w:themeColor="text1" w:themeTint="BF"/>
        </w:rPr>
      </w:pPr>
      <w:r w:rsidRPr="00E40F1E">
        <w:rPr>
          <w:rFonts w:asciiTheme="majorHAnsi" w:hAnsiTheme="majorHAnsi"/>
        </w:rPr>
        <w:t>Así</w:t>
      </w:r>
      <w:r w:rsidR="009A79E7" w:rsidRPr="00E40F1E">
        <w:rPr>
          <w:rFonts w:asciiTheme="majorHAnsi" w:hAnsiTheme="majorHAnsi"/>
        </w:rPr>
        <w:t xml:space="preserve"> las cosas, s</w:t>
      </w:r>
      <w:r w:rsidR="00F2538C" w:rsidRPr="00E40F1E">
        <w:rPr>
          <w:rFonts w:asciiTheme="majorHAnsi" w:hAnsiTheme="majorHAnsi"/>
        </w:rPr>
        <w:t xml:space="preserve">e </w:t>
      </w:r>
      <w:r w:rsidR="009A79E7" w:rsidRPr="00E40F1E">
        <w:rPr>
          <w:rFonts w:asciiTheme="majorHAnsi" w:hAnsiTheme="majorHAnsi"/>
        </w:rPr>
        <w:t xml:space="preserve">estima la variación porcentual promedio </w:t>
      </w:r>
      <w:r w:rsidR="00F2538C" w:rsidRPr="00E40F1E">
        <w:rPr>
          <w:rFonts w:asciiTheme="majorHAnsi" w:hAnsiTheme="majorHAnsi"/>
        </w:rPr>
        <w:t>en el valor de los bienes inmuebles urbanos de Bogotá, D.C, con destino económico residencial, para los estratos 1 al 6; comercial y oficinas, industrial, dotacional y lotes, entre dos periodos de tiempo</w:t>
      </w:r>
      <w:r w:rsidR="00681949" w:rsidRPr="00E40F1E">
        <w:rPr>
          <w:rFonts w:asciiTheme="majorHAnsi" w:hAnsiTheme="majorHAnsi"/>
        </w:rPr>
        <w:t>, como se observa a continuación:</w:t>
      </w:r>
      <w:r w:rsidR="00F2538C" w:rsidRPr="001413CF">
        <w:rPr>
          <w:rFonts w:asciiTheme="majorHAnsi" w:hAnsiTheme="majorHAnsi"/>
          <w:color w:val="404040" w:themeColor="text1" w:themeTint="BF"/>
        </w:rPr>
        <w:tab/>
      </w:r>
    </w:p>
    <w:p w14:paraId="49E1CAF2" w14:textId="77777777" w:rsidR="00E40F1E" w:rsidRPr="001413CF" w:rsidRDefault="00E40F1E" w:rsidP="00E40F1E">
      <w:pPr>
        <w:spacing w:after="0" w:line="240" w:lineRule="auto"/>
        <w:jc w:val="both"/>
        <w:rPr>
          <w:rFonts w:asciiTheme="majorHAnsi" w:hAnsiTheme="majorHAnsi"/>
          <w:color w:val="404040" w:themeColor="text1" w:themeTint="BF"/>
        </w:rPr>
      </w:pPr>
    </w:p>
    <w:p w14:paraId="373CBF17" w14:textId="7ADD8533" w:rsidR="00F2538C" w:rsidRPr="009A79E7" w:rsidRDefault="009A79E7" w:rsidP="009A79E7">
      <w:pPr>
        <w:spacing w:after="0" w:line="240" w:lineRule="auto"/>
        <w:jc w:val="center"/>
        <w:rPr>
          <w:rFonts w:cstheme="minorHAnsi"/>
          <w:b/>
          <w:bCs/>
          <w:color w:val="404040" w:themeColor="text1" w:themeTint="BF"/>
          <w:sz w:val="20"/>
          <w:szCs w:val="20"/>
        </w:rPr>
      </w:pPr>
      <w:r w:rsidRPr="009A79E7">
        <w:rPr>
          <w:rFonts w:cstheme="minorHAnsi"/>
          <w:b/>
          <w:bCs/>
          <w:color w:val="404040" w:themeColor="text1" w:themeTint="BF"/>
          <w:sz w:val="20"/>
          <w:szCs w:val="20"/>
        </w:rPr>
        <w:t>Tabla N</w:t>
      </w:r>
      <w:r w:rsidR="00146E0D">
        <w:rPr>
          <w:rFonts w:cstheme="minorHAnsi"/>
          <w:b/>
          <w:bCs/>
          <w:color w:val="404040" w:themeColor="text1" w:themeTint="BF"/>
          <w:sz w:val="20"/>
          <w:szCs w:val="20"/>
        </w:rPr>
        <w:t>o</w:t>
      </w:r>
      <w:r w:rsidRPr="009A79E7">
        <w:rPr>
          <w:rFonts w:cstheme="minorHAnsi"/>
          <w:b/>
          <w:bCs/>
          <w:color w:val="404040" w:themeColor="text1" w:themeTint="BF"/>
          <w:sz w:val="20"/>
          <w:szCs w:val="20"/>
        </w:rPr>
        <w:t>. 1</w:t>
      </w:r>
      <w:r w:rsidR="00146E0D">
        <w:rPr>
          <w:rFonts w:cstheme="minorHAnsi"/>
          <w:b/>
          <w:bCs/>
          <w:color w:val="404040" w:themeColor="text1" w:themeTint="BF"/>
          <w:sz w:val="20"/>
          <w:szCs w:val="20"/>
        </w:rPr>
        <w:t>9. P</w:t>
      </w:r>
      <w:r w:rsidR="00F2538C" w:rsidRPr="009A79E7">
        <w:rPr>
          <w:rFonts w:cstheme="minorHAnsi"/>
          <w:b/>
          <w:bCs/>
          <w:color w:val="404040" w:themeColor="text1" w:themeTint="BF"/>
          <w:sz w:val="20"/>
          <w:szCs w:val="20"/>
        </w:rPr>
        <w:t>oblación Objetivo y Tamaño de muestra por destino económico - Cantidad de Predios</w:t>
      </w:r>
    </w:p>
    <w:tbl>
      <w:tblPr>
        <w:tblW w:w="8652" w:type="dxa"/>
        <w:jc w:val="center"/>
        <w:tblCellMar>
          <w:left w:w="70" w:type="dxa"/>
          <w:right w:w="70" w:type="dxa"/>
        </w:tblCellMar>
        <w:tblLook w:val="04A0" w:firstRow="1" w:lastRow="0" w:firstColumn="1" w:lastColumn="0" w:noHBand="0" w:noVBand="1"/>
      </w:tblPr>
      <w:tblGrid>
        <w:gridCol w:w="3513"/>
        <w:gridCol w:w="1454"/>
        <w:gridCol w:w="1984"/>
        <w:gridCol w:w="1701"/>
      </w:tblGrid>
      <w:tr w:rsidR="009A79E7" w:rsidRPr="009A79E7" w14:paraId="7BB211D3" w14:textId="77777777" w:rsidTr="00E17098">
        <w:trPr>
          <w:trHeight w:val="300"/>
          <w:jc w:val="center"/>
        </w:trPr>
        <w:tc>
          <w:tcPr>
            <w:tcW w:w="351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35FA2CD" w14:textId="77777777" w:rsidR="009A79E7" w:rsidRPr="009A79E7" w:rsidRDefault="009A79E7" w:rsidP="009A79E7">
            <w:pPr>
              <w:spacing w:after="0" w:line="240" w:lineRule="auto"/>
              <w:jc w:val="center"/>
              <w:rPr>
                <w:rFonts w:eastAsia="Times New Roman" w:cstheme="minorHAnsi"/>
                <w:b/>
                <w:bCs/>
                <w:color w:val="FFFFFF"/>
                <w:sz w:val="20"/>
                <w:szCs w:val="20"/>
                <w:lang w:eastAsia="es-CO"/>
              </w:rPr>
            </w:pPr>
            <w:r w:rsidRPr="009A79E7">
              <w:rPr>
                <w:rFonts w:eastAsia="Times New Roman" w:cstheme="minorHAnsi"/>
                <w:b/>
                <w:bCs/>
                <w:color w:val="FFFFFF"/>
                <w:sz w:val="20"/>
                <w:szCs w:val="20"/>
                <w:lang w:eastAsia="es-CO"/>
              </w:rPr>
              <w:t xml:space="preserve">Grupo </w:t>
            </w:r>
            <w:proofErr w:type="spellStart"/>
            <w:r w:rsidRPr="009A79E7">
              <w:rPr>
                <w:rFonts w:eastAsia="Times New Roman" w:cstheme="minorHAnsi"/>
                <w:b/>
                <w:bCs/>
                <w:color w:val="FFFFFF"/>
                <w:sz w:val="20"/>
                <w:szCs w:val="20"/>
                <w:lang w:eastAsia="es-CO"/>
              </w:rPr>
              <w:t>Iviur</w:t>
            </w:r>
            <w:proofErr w:type="spellEnd"/>
          </w:p>
        </w:tc>
        <w:tc>
          <w:tcPr>
            <w:tcW w:w="145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46F55DC7" w14:textId="77777777" w:rsidR="009A79E7" w:rsidRPr="009A79E7" w:rsidRDefault="009A79E7" w:rsidP="009A79E7">
            <w:pPr>
              <w:spacing w:after="0" w:line="240" w:lineRule="auto"/>
              <w:jc w:val="center"/>
              <w:rPr>
                <w:rFonts w:eastAsia="Times New Roman" w:cstheme="minorHAnsi"/>
                <w:b/>
                <w:bCs/>
                <w:color w:val="FFFFFF"/>
                <w:sz w:val="20"/>
                <w:szCs w:val="20"/>
                <w:lang w:eastAsia="es-CO"/>
              </w:rPr>
            </w:pPr>
            <w:r w:rsidRPr="009A79E7">
              <w:rPr>
                <w:rFonts w:eastAsia="Times New Roman" w:cstheme="minorHAnsi"/>
                <w:b/>
                <w:bCs/>
                <w:color w:val="FFFFFF"/>
                <w:sz w:val="20"/>
                <w:szCs w:val="20"/>
                <w:lang w:eastAsia="es-CO"/>
              </w:rPr>
              <w:t>Población Objetivo</w:t>
            </w:r>
          </w:p>
        </w:tc>
        <w:tc>
          <w:tcPr>
            <w:tcW w:w="198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4E1B63D3" w14:textId="77777777" w:rsidR="009A79E7" w:rsidRPr="009A79E7" w:rsidRDefault="009A79E7" w:rsidP="009A79E7">
            <w:pPr>
              <w:spacing w:after="0" w:line="240" w:lineRule="auto"/>
              <w:jc w:val="center"/>
              <w:rPr>
                <w:rFonts w:eastAsia="Times New Roman" w:cstheme="minorHAnsi"/>
                <w:b/>
                <w:bCs/>
                <w:color w:val="FFFFFF"/>
                <w:sz w:val="20"/>
                <w:szCs w:val="20"/>
                <w:lang w:eastAsia="es-CO"/>
              </w:rPr>
            </w:pPr>
            <w:r w:rsidRPr="009A79E7">
              <w:rPr>
                <w:rFonts w:eastAsia="Times New Roman" w:cstheme="minorHAnsi"/>
                <w:b/>
                <w:bCs/>
                <w:color w:val="FFFFFF"/>
                <w:sz w:val="20"/>
                <w:szCs w:val="20"/>
                <w:lang w:eastAsia="es-CO"/>
              </w:rPr>
              <w:t>Tamaño de muestra</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0BD168E7" w14:textId="77777777" w:rsidR="009A79E7" w:rsidRPr="009A79E7" w:rsidRDefault="009A79E7" w:rsidP="009A79E7">
            <w:pPr>
              <w:spacing w:after="0" w:line="240" w:lineRule="auto"/>
              <w:jc w:val="center"/>
              <w:rPr>
                <w:rFonts w:eastAsia="Times New Roman" w:cstheme="minorHAnsi"/>
                <w:b/>
                <w:bCs/>
                <w:color w:val="FFFFFF"/>
                <w:sz w:val="20"/>
                <w:szCs w:val="20"/>
                <w:lang w:eastAsia="es-CO"/>
              </w:rPr>
            </w:pPr>
            <w:r w:rsidRPr="009A79E7">
              <w:rPr>
                <w:rFonts w:eastAsia="Times New Roman" w:cstheme="minorHAnsi"/>
                <w:b/>
                <w:bCs/>
                <w:color w:val="FFFFFF"/>
                <w:sz w:val="20"/>
                <w:szCs w:val="20"/>
                <w:lang w:eastAsia="es-CO"/>
              </w:rPr>
              <w:t xml:space="preserve">Muestra </w:t>
            </w:r>
            <w:proofErr w:type="spellStart"/>
            <w:r w:rsidRPr="009A79E7">
              <w:rPr>
                <w:rFonts w:eastAsia="Times New Roman" w:cstheme="minorHAnsi"/>
                <w:b/>
                <w:bCs/>
                <w:color w:val="FFFFFF"/>
                <w:sz w:val="20"/>
                <w:szCs w:val="20"/>
                <w:lang w:eastAsia="es-CO"/>
              </w:rPr>
              <w:t>Semipanel</w:t>
            </w:r>
            <w:proofErr w:type="spellEnd"/>
          </w:p>
        </w:tc>
      </w:tr>
      <w:tr w:rsidR="009A79E7" w:rsidRPr="009A79E7" w14:paraId="74C3F80C"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962B66C" w14:textId="75669EBC"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Residencial 1</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5AFD474B"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105.390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41A4DE0A"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1.071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6CE6FEA5"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366 </w:t>
            </w:r>
          </w:p>
        </w:tc>
      </w:tr>
      <w:tr w:rsidR="009A79E7" w:rsidRPr="009A79E7" w14:paraId="63DA30EF"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D0FEB28" w14:textId="654C3F6C"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Residencial 2</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06BD2EAF"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526.269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22B49830"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851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053F2E27"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359 </w:t>
            </w:r>
          </w:p>
        </w:tc>
      </w:tr>
      <w:tr w:rsidR="009A79E7" w:rsidRPr="009A79E7" w14:paraId="08B1B5A1"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4942574" w14:textId="18F07F77"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Residencial 3</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026DAAD0"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584.358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443E8E9B"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1.710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2EF1AE1F"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331 </w:t>
            </w:r>
          </w:p>
        </w:tc>
      </w:tr>
      <w:tr w:rsidR="009A79E7" w:rsidRPr="009A79E7" w14:paraId="175798CF"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4919737" w14:textId="69F7F481"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Residencial 4</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0062D587"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291.539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6AA64686"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379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07EC8283"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188 </w:t>
            </w:r>
          </w:p>
        </w:tc>
      </w:tr>
      <w:tr w:rsidR="009A79E7" w:rsidRPr="009A79E7" w14:paraId="18F7DD95"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68E000A" w14:textId="0C0ECE9A"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Residencial 5</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60A43402"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97.347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166C094B"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488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49AD508C"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227 </w:t>
            </w:r>
          </w:p>
        </w:tc>
      </w:tr>
      <w:tr w:rsidR="009A79E7" w:rsidRPr="009A79E7" w14:paraId="6A122263"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7FC64FB" w14:textId="1E0BD01A"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Residencial 6</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28BAF8CE"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74.971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27E7C7FC"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653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01EFDD87"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178 </w:t>
            </w:r>
          </w:p>
        </w:tc>
      </w:tr>
      <w:tr w:rsidR="009A79E7" w:rsidRPr="009A79E7" w14:paraId="264381C5"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4BE1F76" w14:textId="5551C8C1"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2. Comercio y Oficinas</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1CC9C723"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173.965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03E95852"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1.177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29EDE3A9"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388 </w:t>
            </w:r>
          </w:p>
        </w:tc>
      </w:tr>
      <w:tr w:rsidR="009A79E7" w:rsidRPr="009A79E7" w14:paraId="3B9ED797"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6D61EF6" w14:textId="77777777"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3. Industria</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5F6E8647"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2.898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2E223380"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87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711E89F1"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87 </w:t>
            </w:r>
          </w:p>
        </w:tc>
      </w:tr>
      <w:tr w:rsidR="009A79E7" w:rsidRPr="009A79E7" w14:paraId="47E45B5C"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7C18B34" w14:textId="77777777"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4. Dotacional</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37063171"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5.477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03A396F1"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244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35E25BB1"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232 </w:t>
            </w:r>
          </w:p>
        </w:tc>
      </w:tr>
      <w:tr w:rsidR="009A79E7" w:rsidRPr="009A79E7" w14:paraId="32784A09"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E91ABE5" w14:textId="77777777" w:rsidR="009A79E7" w:rsidRPr="009A79E7" w:rsidRDefault="009A79E7" w:rsidP="009A79E7">
            <w:pPr>
              <w:spacing w:after="0" w:line="240" w:lineRule="auto"/>
              <w:rPr>
                <w:rFonts w:eastAsia="Times New Roman" w:cstheme="minorHAnsi"/>
                <w:color w:val="000000"/>
                <w:sz w:val="20"/>
                <w:szCs w:val="20"/>
                <w:lang w:eastAsia="es-CO"/>
              </w:rPr>
            </w:pPr>
            <w:r w:rsidRPr="009A79E7">
              <w:rPr>
                <w:rFonts w:eastAsia="Times New Roman" w:cstheme="minorHAnsi"/>
                <w:color w:val="000000"/>
                <w:sz w:val="20"/>
                <w:szCs w:val="20"/>
                <w:lang w:eastAsia="es-CO"/>
              </w:rPr>
              <w:t>5. Lotes</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557C3101"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2.412 </w:t>
            </w:r>
          </w:p>
        </w:tc>
        <w:tc>
          <w:tcPr>
            <w:tcW w:w="1984" w:type="dxa"/>
            <w:tcBorders>
              <w:top w:val="nil"/>
              <w:left w:val="nil"/>
              <w:bottom w:val="single" w:sz="4" w:space="0" w:color="auto"/>
              <w:right w:val="single" w:sz="4" w:space="0" w:color="auto"/>
            </w:tcBorders>
            <w:shd w:val="clear" w:color="auto" w:fill="F2F2F2" w:themeFill="background1" w:themeFillShade="F2"/>
            <w:noWrap/>
            <w:vAlign w:val="bottom"/>
            <w:hideMark/>
          </w:tcPr>
          <w:p w14:paraId="1870D1C7"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305 </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3B2C6DAD" w14:textId="77777777" w:rsidR="009A79E7" w:rsidRPr="009A79E7" w:rsidRDefault="009A79E7" w:rsidP="009A79E7">
            <w:pPr>
              <w:spacing w:after="0" w:line="240" w:lineRule="auto"/>
              <w:jc w:val="center"/>
              <w:rPr>
                <w:rFonts w:eastAsia="Times New Roman" w:cstheme="minorHAnsi"/>
                <w:color w:val="000000"/>
                <w:sz w:val="20"/>
                <w:szCs w:val="20"/>
                <w:lang w:eastAsia="es-CO"/>
              </w:rPr>
            </w:pPr>
            <w:r w:rsidRPr="009A79E7">
              <w:rPr>
                <w:rFonts w:eastAsia="Times New Roman" w:cstheme="minorHAnsi"/>
                <w:color w:val="000000"/>
                <w:sz w:val="20"/>
                <w:szCs w:val="20"/>
                <w:lang w:eastAsia="es-CO"/>
              </w:rPr>
              <w:t xml:space="preserve">                     1 </w:t>
            </w:r>
          </w:p>
        </w:tc>
      </w:tr>
      <w:tr w:rsidR="009A79E7" w:rsidRPr="009A79E7" w14:paraId="7B4042FA" w14:textId="77777777" w:rsidTr="00E17098">
        <w:trPr>
          <w:trHeight w:val="300"/>
          <w:jc w:val="center"/>
        </w:trPr>
        <w:tc>
          <w:tcPr>
            <w:tcW w:w="3513"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4BBCF9FC" w14:textId="77777777" w:rsidR="009A79E7" w:rsidRPr="00E17098" w:rsidRDefault="009A79E7" w:rsidP="009A79E7">
            <w:pPr>
              <w:spacing w:after="0" w:line="240" w:lineRule="auto"/>
              <w:jc w:val="center"/>
              <w:rPr>
                <w:rFonts w:eastAsia="Times New Roman" w:cstheme="minorHAnsi"/>
                <w:b/>
                <w:bCs/>
                <w:color w:val="FFFFFF" w:themeColor="background1"/>
                <w:sz w:val="20"/>
                <w:szCs w:val="20"/>
                <w:lang w:eastAsia="es-CO"/>
              </w:rPr>
            </w:pPr>
            <w:r w:rsidRPr="00E17098">
              <w:rPr>
                <w:rFonts w:eastAsia="Times New Roman" w:cstheme="minorHAnsi"/>
                <w:b/>
                <w:bCs/>
                <w:color w:val="FFFFFF" w:themeColor="background1"/>
                <w:sz w:val="20"/>
                <w:szCs w:val="20"/>
                <w:lang w:eastAsia="es-CO"/>
              </w:rPr>
              <w:t>Total</w:t>
            </w:r>
          </w:p>
        </w:tc>
        <w:tc>
          <w:tcPr>
            <w:tcW w:w="1454" w:type="dxa"/>
            <w:tcBorders>
              <w:top w:val="nil"/>
              <w:left w:val="nil"/>
              <w:bottom w:val="single" w:sz="4" w:space="0" w:color="auto"/>
              <w:right w:val="single" w:sz="4" w:space="0" w:color="auto"/>
            </w:tcBorders>
            <w:shd w:val="clear" w:color="auto" w:fill="A6A6A6" w:themeFill="background1" w:themeFillShade="A6"/>
            <w:noWrap/>
            <w:vAlign w:val="bottom"/>
            <w:hideMark/>
          </w:tcPr>
          <w:p w14:paraId="2BCF13A9" w14:textId="77777777" w:rsidR="009A79E7" w:rsidRPr="00E17098" w:rsidRDefault="009A79E7" w:rsidP="009A79E7">
            <w:pPr>
              <w:spacing w:after="0" w:line="240" w:lineRule="auto"/>
              <w:jc w:val="center"/>
              <w:rPr>
                <w:rFonts w:eastAsia="Times New Roman" w:cstheme="minorHAnsi"/>
                <w:b/>
                <w:bCs/>
                <w:color w:val="FFFFFF" w:themeColor="background1"/>
                <w:sz w:val="20"/>
                <w:szCs w:val="20"/>
                <w:lang w:eastAsia="es-CO"/>
              </w:rPr>
            </w:pPr>
            <w:r w:rsidRPr="00E17098">
              <w:rPr>
                <w:rFonts w:eastAsia="Times New Roman" w:cstheme="minorHAnsi"/>
                <w:b/>
                <w:bCs/>
                <w:color w:val="FFFFFF" w:themeColor="background1"/>
                <w:sz w:val="20"/>
                <w:szCs w:val="20"/>
                <w:lang w:eastAsia="es-CO"/>
              </w:rPr>
              <w:t xml:space="preserve">     1.864.626 </w:t>
            </w:r>
          </w:p>
        </w:tc>
        <w:tc>
          <w:tcPr>
            <w:tcW w:w="1984" w:type="dxa"/>
            <w:tcBorders>
              <w:top w:val="nil"/>
              <w:left w:val="nil"/>
              <w:bottom w:val="single" w:sz="4" w:space="0" w:color="auto"/>
              <w:right w:val="single" w:sz="4" w:space="0" w:color="auto"/>
            </w:tcBorders>
            <w:shd w:val="clear" w:color="auto" w:fill="A6A6A6" w:themeFill="background1" w:themeFillShade="A6"/>
            <w:noWrap/>
            <w:vAlign w:val="bottom"/>
            <w:hideMark/>
          </w:tcPr>
          <w:p w14:paraId="42320F70" w14:textId="77777777" w:rsidR="009A79E7" w:rsidRPr="00E17098" w:rsidRDefault="009A79E7" w:rsidP="009A79E7">
            <w:pPr>
              <w:spacing w:after="0" w:line="240" w:lineRule="auto"/>
              <w:jc w:val="center"/>
              <w:rPr>
                <w:rFonts w:eastAsia="Times New Roman" w:cstheme="minorHAnsi"/>
                <w:b/>
                <w:bCs/>
                <w:color w:val="FFFFFF" w:themeColor="background1"/>
                <w:sz w:val="20"/>
                <w:szCs w:val="20"/>
                <w:lang w:eastAsia="es-CO"/>
              </w:rPr>
            </w:pPr>
            <w:r w:rsidRPr="00E17098">
              <w:rPr>
                <w:rFonts w:eastAsia="Times New Roman" w:cstheme="minorHAnsi"/>
                <w:b/>
                <w:bCs/>
                <w:color w:val="FFFFFF" w:themeColor="background1"/>
                <w:sz w:val="20"/>
                <w:szCs w:val="20"/>
                <w:lang w:eastAsia="es-CO"/>
              </w:rPr>
              <w:t xml:space="preserve">             6.965 </w:t>
            </w:r>
          </w:p>
        </w:tc>
        <w:tc>
          <w:tcPr>
            <w:tcW w:w="1701" w:type="dxa"/>
            <w:tcBorders>
              <w:top w:val="nil"/>
              <w:left w:val="nil"/>
              <w:bottom w:val="single" w:sz="4" w:space="0" w:color="auto"/>
              <w:right w:val="single" w:sz="4" w:space="0" w:color="auto"/>
            </w:tcBorders>
            <w:shd w:val="clear" w:color="auto" w:fill="A6A6A6" w:themeFill="background1" w:themeFillShade="A6"/>
            <w:noWrap/>
            <w:vAlign w:val="bottom"/>
            <w:hideMark/>
          </w:tcPr>
          <w:p w14:paraId="15871BC0" w14:textId="77777777" w:rsidR="009A79E7" w:rsidRPr="00E17098" w:rsidRDefault="009A79E7" w:rsidP="009A79E7">
            <w:pPr>
              <w:spacing w:after="0" w:line="240" w:lineRule="auto"/>
              <w:jc w:val="center"/>
              <w:rPr>
                <w:rFonts w:eastAsia="Times New Roman" w:cstheme="minorHAnsi"/>
                <w:b/>
                <w:bCs/>
                <w:color w:val="FFFFFF" w:themeColor="background1"/>
                <w:sz w:val="20"/>
                <w:szCs w:val="20"/>
                <w:lang w:eastAsia="es-CO"/>
              </w:rPr>
            </w:pPr>
            <w:r w:rsidRPr="00E17098">
              <w:rPr>
                <w:rFonts w:eastAsia="Times New Roman" w:cstheme="minorHAnsi"/>
                <w:b/>
                <w:bCs/>
                <w:color w:val="FFFFFF" w:themeColor="background1"/>
                <w:sz w:val="20"/>
                <w:szCs w:val="20"/>
                <w:lang w:eastAsia="es-CO"/>
              </w:rPr>
              <w:t xml:space="preserve">             2.357 </w:t>
            </w:r>
          </w:p>
        </w:tc>
      </w:tr>
    </w:tbl>
    <w:p w14:paraId="1028AEF0" w14:textId="7AC2B426" w:rsidR="00F2538C" w:rsidRPr="009A79E7" w:rsidRDefault="009A79E7" w:rsidP="009A79E7">
      <w:pPr>
        <w:spacing w:after="0" w:line="240" w:lineRule="auto"/>
        <w:jc w:val="center"/>
        <w:rPr>
          <w:rFonts w:asciiTheme="majorHAnsi" w:hAnsiTheme="majorHAnsi"/>
          <w:b/>
          <w:bCs/>
          <w:color w:val="404040" w:themeColor="text1" w:themeTint="BF"/>
          <w:sz w:val="20"/>
          <w:szCs w:val="20"/>
        </w:rPr>
      </w:pPr>
      <w:r w:rsidRPr="009A79E7">
        <w:rPr>
          <w:rFonts w:asciiTheme="majorHAnsi" w:hAnsiTheme="majorHAnsi"/>
          <w:b/>
          <w:bCs/>
          <w:color w:val="404040" w:themeColor="text1" w:themeTint="BF"/>
          <w:sz w:val="20"/>
          <w:szCs w:val="20"/>
        </w:rPr>
        <w:t xml:space="preserve">Fuente: Subgerencia de Información Económica </w:t>
      </w:r>
      <w:r w:rsidR="001E7E93">
        <w:rPr>
          <w:rFonts w:asciiTheme="majorHAnsi" w:hAnsiTheme="majorHAnsi"/>
          <w:b/>
          <w:bCs/>
          <w:color w:val="404040" w:themeColor="text1" w:themeTint="BF"/>
          <w:sz w:val="20"/>
          <w:szCs w:val="20"/>
        </w:rPr>
        <w:t>–</w:t>
      </w:r>
      <w:r w:rsidRPr="009A79E7">
        <w:rPr>
          <w:rFonts w:asciiTheme="majorHAnsi" w:hAnsiTheme="majorHAnsi"/>
          <w:b/>
          <w:bCs/>
          <w:color w:val="404040" w:themeColor="text1" w:themeTint="BF"/>
          <w:sz w:val="20"/>
          <w:szCs w:val="20"/>
        </w:rPr>
        <w:t xml:space="preserve"> GIC</w:t>
      </w:r>
      <w:r w:rsidR="001E7E93">
        <w:rPr>
          <w:rFonts w:asciiTheme="majorHAnsi" w:hAnsiTheme="majorHAnsi"/>
          <w:b/>
          <w:bCs/>
          <w:color w:val="404040" w:themeColor="text1" w:themeTint="BF"/>
          <w:sz w:val="20"/>
          <w:szCs w:val="20"/>
        </w:rPr>
        <w:t>. Corte a 31 de diciembre de 2020.</w:t>
      </w:r>
    </w:p>
    <w:p w14:paraId="6FCFC300" w14:textId="77777777" w:rsidR="001E7E93" w:rsidRDefault="001E7E93" w:rsidP="00F2538C">
      <w:pPr>
        <w:jc w:val="both"/>
        <w:rPr>
          <w:rFonts w:asciiTheme="majorHAnsi" w:hAnsiTheme="majorHAnsi"/>
          <w:color w:val="404040" w:themeColor="text1" w:themeTint="BF"/>
        </w:rPr>
      </w:pPr>
    </w:p>
    <w:p w14:paraId="03CBF86B" w14:textId="3F5D0D30" w:rsidR="00F2538C" w:rsidRPr="009C0549" w:rsidRDefault="00F2538C" w:rsidP="00F2538C">
      <w:pPr>
        <w:jc w:val="both"/>
        <w:rPr>
          <w:rFonts w:asciiTheme="majorHAnsi" w:hAnsiTheme="majorHAnsi"/>
        </w:rPr>
      </w:pPr>
      <w:r w:rsidRPr="009C0549">
        <w:rPr>
          <w:rFonts w:asciiTheme="majorHAnsi" w:hAnsiTheme="majorHAnsi"/>
        </w:rPr>
        <w:t>Esta metodología supone que el precio (Avalúo) de un predio se puede descomponer mediante una combinación de las características de este.</w:t>
      </w:r>
    </w:p>
    <w:p w14:paraId="1E44A3BB" w14:textId="67E865A8" w:rsidR="00F2538C" w:rsidRPr="00E40F1E" w:rsidRDefault="00F2538C" w:rsidP="00E40F1E">
      <w:pPr>
        <w:spacing w:after="0" w:line="240" w:lineRule="auto"/>
        <w:jc w:val="both"/>
        <w:rPr>
          <w:rFonts w:asciiTheme="majorHAnsi" w:hAnsiTheme="majorHAnsi"/>
        </w:rPr>
      </w:pPr>
      <w:r w:rsidRPr="00E40F1E">
        <w:rPr>
          <w:rFonts w:asciiTheme="majorHAnsi" w:hAnsiTheme="majorHAnsi"/>
        </w:rPr>
        <w:t>De esta manera la propuesta principal se basa en el IVIUR calculado mediante la metodología IVP</w:t>
      </w:r>
      <w:r w:rsidR="00E40F1E" w:rsidRPr="00E40F1E">
        <w:rPr>
          <w:rFonts w:asciiTheme="majorHAnsi" w:hAnsiTheme="majorHAnsi"/>
        </w:rPr>
        <w:t>, d</w:t>
      </w:r>
      <w:r w:rsidRPr="00E40F1E">
        <w:rPr>
          <w:rFonts w:asciiTheme="majorHAnsi" w:hAnsiTheme="majorHAnsi"/>
        </w:rPr>
        <w:t>onde se estableció</w:t>
      </w:r>
      <w:r w:rsidR="00681949" w:rsidRPr="00E40F1E">
        <w:rPr>
          <w:rFonts w:asciiTheme="majorHAnsi" w:hAnsiTheme="majorHAnsi"/>
        </w:rPr>
        <w:t xml:space="preserve"> que para el Grupo IVIUR Residencial la estimación corresponde al 0.64% mientras que para los demás (Comercio, oficinas, industrial, dotacional y lotes</w:t>
      </w:r>
      <w:r w:rsidR="00F31D45">
        <w:rPr>
          <w:rFonts w:asciiTheme="majorHAnsi" w:hAnsiTheme="majorHAnsi"/>
        </w:rPr>
        <w:t>)</w:t>
      </w:r>
      <w:r w:rsidR="00681949" w:rsidRPr="00E40F1E">
        <w:rPr>
          <w:rFonts w:asciiTheme="majorHAnsi" w:hAnsiTheme="majorHAnsi"/>
        </w:rPr>
        <w:t xml:space="preserve"> será del 0.74</w:t>
      </w:r>
      <w:r w:rsidR="00E40F1E" w:rsidRPr="00E40F1E">
        <w:rPr>
          <w:rFonts w:asciiTheme="majorHAnsi" w:hAnsiTheme="majorHAnsi"/>
        </w:rPr>
        <w:t>. D</w:t>
      </w:r>
      <w:r w:rsidR="00CB49E7" w:rsidRPr="00E40F1E">
        <w:rPr>
          <w:rFonts w:asciiTheme="majorHAnsi" w:hAnsiTheme="majorHAnsi"/>
        </w:rPr>
        <w:t>e igual forma, s</w:t>
      </w:r>
      <w:r w:rsidRPr="00E40F1E">
        <w:rPr>
          <w:rFonts w:asciiTheme="majorHAnsi" w:hAnsiTheme="majorHAnsi"/>
        </w:rPr>
        <w:t>e realiz</w:t>
      </w:r>
      <w:r w:rsidR="00CB49E7" w:rsidRPr="00E40F1E">
        <w:rPr>
          <w:rFonts w:asciiTheme="majorHAnsi" w:hAnsiTheme="majorHAnsi"/>
        </w:rPr>
        <w:t>aron 6.9</w:t>
      </w:r>
      <w:r w:rsidR="003F65D5">
        <w:rPr>
          <w:rFonts w:asciiTheme="majorHAnsi" w:hAnsiTheme="majorHAnsi"/>
        </w:rPr>
        <w:t>6</w:t>
      </w:r>
      <w:r w:rsidR="00CB49E7" w:rsidRPr="00E40F1E">
        <w:rPr>
          <w:rFonts w:asciiTheme="majorHAnsi" w:hAnsiTheme="majorHAnsi"/>
        </w:rPr>
        <w:t>5</w:t>
      </w:r>
      <w:r w:rsidRPr="00E40F1E">
        <w:rPr>
          <w:rFonts w:asciiTheme="majorHAnsi" w:hAnsiTheme="majorHAnsi"/>
        </w:rPr>
        <w:t xml:space="preserve"> avalúos puntos muestra de Predios en Propiedad Horizontal y No Propiedad Horizontal</w:t>
      </w:r>
      <w:r w:rsidR="00CB49E7" w:rsidRPr="00E40F1E">
        <w:rPr>
          <w:rFonts w:asciiTheme="majorHAnsi" w:hAnsiTheme="majorHAnsi"/>
        </w:rPr>
        <w:t>, correspondiente al 100% de lo planeado.</w:t>
      </w:r>
    </w:p>
    <w:p w14:paraId="4A4A09CF" w14:textId="77777777" w:rsidR="00F2538C" w:rsidRPr="00CB49E7" w:rsidRDefault="00F2538C" w:rsidP="00F2538C">
      <w:pPr>
        <w:spacing w:after="0" w:line="240" w:lineRule="auto"/>
        <w:jc w:val="both"/>
        <w:rPr>
          <w:rFonts w:asciiTheme="majorHAnsi" w:hAnsiTheme="majorHAnsi"/>
          <w:color w:val="404040" w:themeColor="text1" w:themeTint="BF"/>
        </w:rPr>
      </w:pPr>
    </w:p>
    <w:p w14:paraId="156731FA" w14:textId="1A861689" w:rsidR="00F2538C" w:rsidRPr="00E40F1E" w:rsidRDefault="00F2538C" w:rsidP="00F2538C">
      <w:pPr>
        <w:spacing w:after="0" w:line="240" w:lineRule="auto"/>
        <w:jc w:val="both"/>
        <w:rPr>
          <w:rFonts w:asciiTheme="majorHAnsi" w:hAnsiTheme="majorHAnsi"/>
        </w:rPr>
      </w:pPr>
      <w:r w:rsidRPr="00E40F1E">
        <w:rPr>
          <w:rFonts w:asciiTheme="majorHAnsi" w:hAnsiTheme="majorHAnsi"/>
        </w:rPr>
        <w:t xml:space="preserve">Adicionalmente se capturaron 88.493 ofertas, de las cuales 17.202 corresponden al Observatorio Inmobiliario Catastral de la SIE y 71.291 ofertas provienen de fuentes secundarias, </w:t>
      </w:r>
      <w:r w:rsidR="00F31D45">
        <w:rPr>
          <w:rFonts w:asciiTheme="majorHAnsi" w:hAnsiTheme="majorHAnsi"/>
        </w:rPr>
        <w:t>s</w:t>
      </w:r>
      <w:r w:rsidRPr="00E40F1E">
        <w:rPr>
          <w:rFonts w:asciiTheme="majorHAnsi" w:hAnsiTheme="majorHAnsi"/>
        </w:rPr>
        <w:t>e realizó la depuración de 9.386 ofertas NPH y 13.514 ofertas PH.</w:t>
      </w:r>
    </w:p>
    <w:p w14:paraId="32F50D40" w14:textId="77777777" w:rsidR="00F2538C" w:rsidRPr="00E40F1E" w:rsidRDefault="00F2538C" w:rsidP="00F2538C">
      <w:pPr>
        <w:spacing w:after="0" w:line="240" w:lineRule="auto"/>
        <w:jc w:val="both"/>
        <w:rPr>
          <w:rFonts w:asciiTheme="majorHAnsi" w:hAnsiTheme="majorHAnsi"/>
          <w:sz w:val="24"/>
          <w:szCs w:val="24"/>
        </w:rPr>
      </w:pPr>
    </w:p>
    <w:p w14:paraId="1818565D" w14:textId="64AE1410" w:rsidR="008E66DD" w:rsidRPr="00E40F1E" w:rsidRDefault="00E40F1E" w:rsidP="008E66DD">
      <w:pPr>
        <w:spacing w:after="0" w:line="240" w:lineRule="auto"/>
        <w:jc w:val="both"/>
        <w:rPr>
          <w:rFonts w:asciiTheme="majorHAnsi" w:hAnsiTheme="majorHAnsi"/>
        </w:rPr>
      </w:pPr>
      <w:r>
        <w:rPr>
          <w:rFonts w:asciiTheme="majorHAnsi" w:hAnsiTheme="majorHAnsi"/>
        </w:rPr>
        <w:t>Respecto</w:t>
      </w:r>
      <w:r w:rsidR="008E66DD" w:rsidRPr="00E40F1E">
        <w:rPr>
          <w:rFonts w:asciiTheme="majorHAnsi" w:hAnsiTheme="majorHAnsi"/>
        </w:rPr>
        <w:t xml:space="preserve"> a la atención de trámites por parte de la Gerencia de Información Catastral y sus Subgerencias, se observa cambios en el comportamiento de entradas y salidas con respecto a vigencias anteriores</w:t>
      </w:r>
      <w:r w:rsidR="00CB49E7" w:rsidRPr="00E40F1E">
        <w:rPr>
          <w:rFonts w:asciiTheme="majorHAnsi" w:hAnsiTheme="majorHAnsi"/>
        </w:rPr>
        <w:t xml:space="preserve"> como consecuencia de</w:t>
      </w:r>
      <w:r w:rsidR="008E66DD" w:rsidRPr="00E40F1E">
        <w:rPr>
          <w:rFonts w:asciiTheme="majorHAnsi" w:hAnsiTheme="majorHAnsi"/>
        </w:rPr>
        <w:t xml:space="preserve"> la emergencia sanitaría por el </w:t>
      </w:r>
      <w:r w:rsidR="00FE7CDC" w:rsidRPr="00E40F1E">
        <w:rPr>
          <w:rFonts w:asciiTheme="majorHAnsi" w:hAnsiTheme="majorHAnsi"/>
        </w:rPr>
        <w:t>COVID. -</w:t>
      </w:r>
      <w:r w:rsidR="008E66DD" w:rsidRPr="00E40F1E">
        <w:rPr>
          <w:rFonts w:asciiTheme="majorHAnsi" w:hAnsiTheme="majorHAnsi"/>
        </w:rPr>
        <w:t xml:space="preserve">19, así mismo se realizaron ajustes a los procedimientos de </w:t>
      </w:r>
      <w:r w:rsidR="00FE7CDC" w:rsidRPr="00E40F1E">
        <w:rPr>
          <w:rFonts w:asciiTheme="majorHAnsi" w:hAnsiTheme="majorHAnsi"/>
        </w:rPr>
        <w:t>algunos trámites</w:t>
      </w:r>
      <w:r w:rsidR="00CB49E7" w:rsidRPr="00E40F1E">
        <w:rPr>
          <w:rFonts w:asciiTheme="majorHAnsi" w:hAnsiTheme="majorHAnsi"/>
        </w:rPr>
        <w:t>, con el propósito de poder atender los mismos.</w:t>
      </w:r>
    </w:p>
    <w:p w14:paraId="207453A6" w14:textId="77777777" w:rsidR="00CB49E7" w:rsidRPr="00E40F1E" w:rsidRDefault="00CB49E7" w:rsidP="008E66DD">
      <w:pPr>
        <w:spacing w:after="0" w:line="240" w:lineRule="auto"/>
        <w:jc w:val="both"/>
        <w:rPr>
          <w:rFonts w:asciiTheme="majorHAnsi" w:hAnsiTheme="majorHAnsi"/>
        </w:rPr>
      </w:pPr>
    </w:p>
    <w:p w14:paraId="5F5F9CC2" w14:textId="05C2E514" w:rsidR="00CB49E7" w:rsidRDefault="00CB49E7" w:rsidP="008E66DD">
      <w:pPr>
        <w:spacing w:after="0" w:line="240" w:lineRule="auto"/>
        <w:jc w:val="both"/>
        <w:rPr>
          <w:rFonts w:asciiTheme="majorHAnsi" w:hAnsiTheme="majorHAnsi"/>
        </w:rPr>
      </w:pPr>
      <w:r w:rsidRPr="00E40F1E">
        <w:rPr>
          <w:rFonts w:asciiTheme="majorHAnsi" w:hAnsiTheme="majorHAnsi"/>
        </w:rPr>
        <w:t xml:space="preserve">A </w:t>
      </w:r>
      <w:r w:rsidR="001209A5" w:rsidRPr="00E40F1E">
        <w:rPr>
          <w:rFonts w:asciiTheme="majorHAnsi" w:hAnsiTheme="majorHAnsi"/>
        </w:rPr>
        <w:t>continuación,</w:t>
      </w:r>
      <w:r w:rsidRPr="00E40F1E">
        <w:rPr>
          <w:rFonts w:asciiTheme="majorHAnsi" w:hAnsiTheme="majorHAnsi"/>
        </w:rPr>
        <w:t xml:space="preserve"> se </w:t>
      </w:r>
      <w:r w:rsidR="001209A5" w:rsidRPr="00E40F1E">
        <w:rPr>
          <w:rFonts w:asciiTheme="majorHAnsi" w:hAnsiTheme="majorHAnsi"/>
        </w:rPr>
        <w:t xml:space="preserve">presentan los trámites con mayor número de </w:t>
      </w:r>
      <w:r w:rsidRPr="00E40F1E">
        <w:rPr>
          <w:rFonts w:asciiTheme="majorHAnsi" w:hAnsiTheme="majorHAnsi"/>
        </w:rPr>
        <w:t>entradas</w:t>
      </w:r>
      <w:r w:rsidR="003F65D5">
        <w:rPr>
          <w:rFonts w:asciiTheme="majorHAnsi" w:hAnsiTheme="majorHAnsi"/>
        </w:rPr>
        <w:t xml:space="preserve"> (radicaciones)</w:t>
      </w:r>
      <w:r w:rsidRPr="00E40F1E">
        <w:rPr>
          <w:rFonts w:asciiTheme="majorHAnsi" w:hAnsiTheme="majorHAnsi"/>
        </w:rPr>
        <w:t xml:space="preserve"> y salidas</w:t>
      </w:r>
      <w:r w:rsidR="003F65D5">
        <w:rPr>
          <w:rFonts w:asciiTheme="majorHAnsi" w:hAnsiTheme="majorHAnsi"/>
        </w:rPr>
        <w:t xml:space="preserve"> (radicaciones atendidas)</w:t>
      </w:r>
      <w:r w:rsidR="001209A5" w:rsidRPr="00E40F1E">
        <w:rPr>
          <w:rFonts w:asciiTheme="majorHAnsi" w:hAnsiTheme="majorHAnsi"/>
        </w:rPr>
        <w:t xml:space="preserve"> en 2020</w:t>
      </w:r>
      <w:r w:rsidRPr="00E40F1E">
        <w:rPr>
          <w:rFonts w:asciiTheme="majorHAnsi" w:hAnsiTheme="majorHAnsi"/>
        </w:rPr>
        <w:t>, así:</w:t>
      </w:r>
    </w:p>
    <w:p w14:paraId="20DADD73" w14:textId="77777777" w:rsidR="00D85F97" w:rsidRPr="00E40F1E" w:rsidRDefault="00D85F97" w:rsidP="008E66DD">
      <w:pPr>
        <w:spacing w:after="0" w:line="240" w:lineRule="auto"/>
        <w:jc w:val="both"/>
        <w:rPr>
          <w:rFonts w:asciiTheme="majorHAnsi" w:hAnsiTheme="majorHAnsi"/>
        </w:rPr>
      </w:pPr>
    </w:p>
    <w:p w14:paraId="78B5E5AE" w14:textId="77777777" w:rsidR="008E66DD" w:rsidRPr="001209A5" w:rsidRDefault="008E66DD" w:rsidP="008E66DD">
      <w:pPr>
        <w:pStyle w:val="Sinespaciado"/>
        <w:jc w:val="both"/>
        <w:rPr>
          <w:rFonts w:asciiTheme="majorHAnsi" w:eastAsiaTheme="majorEastAsia" w:hAnsiTheme="majorHAnsi" w:cstheme="minorHAnsi"/>
          <w:b/>
          <w:bCs/>
          <w:color w:val="0070C0"/>
          <w:sz w:val="24"/>
          <w:szCs w:val="24"/>
        </w:rPr>
      </w:pPr>
    </w:p>
    <w:p w14:paraId="2E28491B" w14:textId="21ACFB90" w:rsidR="008E66DD" w:rsidRPr="00CB49E7" w:rsidRDefault="00CB49E7" w:rsidP="00CB49E7">
      <w:pPr>
        <w:widowControl w:val="0"/>
        <w:autoSpaceDE w:val="0"/>
        <w:autoSpaceDN w:val="0"/>
        <w:spacing w:after="0" w:line="240" w:lineRule="auto"/>
        <w:jc w:val="center"/>
        <w:rPr>
          <w:rFonts w:cstheme="minorHAnsi"/>
          <w:b/>
          <w:color w:val="404040" w:themeColor="text1" w:themeTint="BF"/>
          <w:sz w:val="20"/>
          <w:szCs w:val="20"/>
        </w:rPr>
      </w:pPr>
      <w:r w:rsidRPr="00CB49E7">
        <w:rPr>
          <w:rFonts w:cstheme="minorHAnsi"/>
          <w:b/>
          <w:color w:val="404040" w:themeColor="text1" w:themeTint="BF"/>
          <w:sz w:val="20"/>
          <w:szCs w:val="20"/>
        </w:rPr>
        <w:t>Tabla N</w:t>
      </w:r>
      <w:r w:rsidR="00146E0D">
        <w:rPr>
          <w:rFonts w:cstheme="minorHAnsi"/>
          <w:b/>
          <w:color w:val="404040" w:themeColor="text1" w:themeTint="BF"/>
          <w:sz w:val="20"/>
          <w:szCs w:val="20"/>
        </w:rPr>
        <w:t>o</w:t>
      </w:r>
      <w:r w:rsidRPr="00CB49E7">
        <w:rPr>
          <w:rFonts w:cstheme="minorHAnsi"/>
          <w:b/>
          <w:color w:val="404040" w:themeColor="text1" w:themeTint="BF"/>
          <w:sz w:val="20"/>
          <w:szCs w:val="20"/>
        </w:rPr>
        <w:t xml:space="preserve">. </w:t>
      </w:r>
      <w:r w:rsidR="00146E0D">
        <w:rPr>
          <w:rFonts w:cstheme="minorHAnsi"/>
          <w:b/>
          <w:color w:val="404040" w:themeColor="text1" w:themeTint="BF"/>
          <w:sz w:val="20"/>
          <w:szCs w:val="20"/>
        </w:rPr>
        <w:t>20.</w:t>
      </w:r>
      <w:r w:rsidRPr="00CB49E7">
        <w:rPr>
          <w:rFonts w:cstheme="minorHAnsi"/>
          <w:b/>
          <w:color w:val="404040" w:themeColor="text1" w:themeTint="BF"/>
          <w:sz w:val="20"/>
          <w:szCs w:val="20"/>
        </w:rPr>
        <w:t xml:space="preserve"> Trámites con mayor </w:t>
      </w:r>
      <w:r w:rsidR="001209A5" w:rsidRPr="00CB49E7">
        <w:rPr>
          <w:rFonts w:cstheme="minorHAnsi"/>
          <w:b/>
          <w:color w:val="404040" w:themeColor="text1" w:themeTint="BF"/>
          <w:sz w:val="20"/>
          <w:szCs w:val="20"/>
        </w:rPr>
        <w:t>número</w:t>
      </w:r>
      <w:r w:rsidRPr="00CB49E7">
        <w:rPr>
          <w:rFonts w:cstheme="minorHAnsi"/>
          <w:b/>
          <w:color w:val="404040" w:themeColor="text1" w:themeTint="BF"/>
          <w:sz w:val="20"/>
          <w:szCs w:val="20"/>
        </w:rPr>
        <w:t xml:space="preserve"> de </w:t>
      </w:r>
      <w:r w:rsidR="00FE7CDC" w:rsidRPr="00CB49E7">
        <w:rPr>
          <w:rFonts w:cstheme="minorHAnsi"/>
          <w:b/>
          <w:color w:val="404040" w:themeColor="text1" w:themeTint="BF"/>
          <w:sz w:val="20"/>
          <w:szCs w:val="20"/>
        </w:rPr>
        <w:t xml:space="preserve">entradas </w:t>
      </w:r>
      <w:r w:rsidR="00FE7CDC">
        <w:rPr>
          <w:rFonts w:cstheme="minorHAnsi"/>
          <w:b/>
          <w:color w:val="404040" w:themeColor="text1" w:themeTint="BF"/>
          <w:sz w:val="20"/>
          <w:szCs w:val="20"/>
        </w:rPr>
        <w:t>y</w:t>
      </w:r>
      <w:r w:rsidR="001209A5">
        <w:rPr>
          <w:rFonts w:cstheme="minorHAnsi"/>
          <w:b/>
          <w:color w:val="404040" w:themeColor="text1" w:themeTint="BF"/>
          <w:sz w:val="20"/>
          <w:szCs w:val="20"/>
        </w:rPr>
        <w:t xml:space="preserve"> salidas </w:t>
      </w:r>
      <w:r w:rsidRPr="00CB49E7">
        <w:rPr>
          <w:rFonts w:cstheme="minorHAnsi"/>
          <w:b/>
          <w:color w:val="404040" w:themeColor="text1" w:themeTint="BF"/>
          <w:sz w:val="20"/>
          <w:szCs w:val="20"/>
        </w:rPr>
        <w:t>2020</w:t>
      </w:r>
    </w:p>
    <w:tbl>
      <w:tblPr>
        <w:tblStyle w:val="Listaclara-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4394"/>
        <w:gridCol w:w="1276"/>
        <w:gridCol w:w="1276"/>
      </w:tblGrid>
      <w:tr w:rsidR="001209A5" w:rsidRPr="00CB49E7" w14:paraId="1020E87A" w14:textId="0A8F2AB7" w:rsidTr="00F31D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shd w:val="clear" w:color="auto" w:fill="AEAAAA" w:themeFill="background2" w:themeFillShade="BF"/>
          </w:tcPr>
          <w:p w14:paraId="5A8955D1" w14:textId="77777777" w:rsidR="001209A5" w:rsidRPr="00F31D45" w:rsidRDefault="001209A5" w:rsidP="00EB09AD">
            <w:pPr>
              <w:widowControl w:val="0"/>
              <w:autoSpaceDE w:val="0"/>
              <w:autoSpaceDN w:val="0"/>
              <w:jc w:val="center"/>
              <w:rPr>
                <w:rFonts w:asciiTheme="minorHAnsi" w:hAnsiTheme="minorHAnsi" w:cstheme="minorHAnsi"/>
                <w:color w:val="FFFFFF" w:themeColor="background1"/>
              </w:rPr>
            </w:pPr>
            <w:r w:rsidRPr="00F31D45">
              <w:rPr>
                <w:rFonts w:asciiTheme="minorHAnsi" w:hAnsiTheme="minorHAnsi" w:cstheme="minorHAnsi"/>
                <w:color w:val="FFFFFF" w:themeColor="background1"/>
              </w:rPr>
              <w:t>COD</w:t>
            </w:r>
          </w:p>
        </w:tc>
        <w:tc>
          <w:tcPr>
            <w:tcW w:w="4394" w:type="dxa"/>
            <w:shd w:val="clear" w:color="auto" w:fill="AEAAAA" w:themeFill="background2" w:themeFillShade="BF"/>
          </w:tcPr>
          <w:p w14:paraId="61AE17ED" w14:textId="77777777" w:rsidR="001209A5" w:rsidRPr="00F31D45" w:rsidRDefault="001209A5" w:rsidP="00EB09AD">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31D45">
              <w:rPr>
                <w:rFonts w:asciiTheme="minorHAnsi" w:hAnsiTheme="minorHAnsi" w:cstheme="minorHAnsi"/>
                <w:color w:val="FFFFFF" w:themeColor="background1"/>
              </w:rPr>
              <w:t>DESCRIPCIÓN</w:t>
            </w:r>
          </w:p>
        </w:tc>
        <w:tc>
          <w:tcPr>
            <w:tcW w:w="1276" w:type="dxa"/>
            <w:shd w:val="clear" w:color="auto" w:fill="AEAAAA" w:themeFill="background2" w:themeFillShade="BF"/>
          </w:tcPr>
          <w:p w14:paraId="6ED8D99A" w14:textId="77777777" w:rsidR="001209A5" w:rsidRPr="00F31D45" w:rsidRDefault="001209A5" w:rsidP="00EB09AD">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31D45">
              <w:rPr>
                <w:rFonts w:asciiTheme="minorHAnsi" w:hAnsiTheme="minorHAnsi" w:cstheme="minorHAnsi"/>
                <w:color w:val="FFFFFF" w:themeColor="background1"/>
              </w:rPr>
              <w:t>ENTRADAS 2020</w:t>
            </w:r>
          </w:p>
        </w:tc>
        <w:tc>
          <w:tcPr>
            <w:tcW w:w="1276" w:type="dxa"/>
            <w:shd w:val="clear" w:color="auto" w:fill="AEAAAA" w:themeFill="background2" w:themeFillShade="BF"/>
          </w:tcPr>
          <w:p w14:paraId="3916AD04" w14:textId="77777777" w:rsidR="001209A5" w:rsidRPr="00F31D45" w:rsidRDefault="001209A5" w:rsidP="00EB09AD">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31D45">
              <w:rPr>
                <w:rFonts w:asciiTheme="minorHAnsi" w:hAnsiTheme="minorHAnsi" w:cstheme="minorHAnsi"/>
                <w:color w:val="FFFFFF" w:themeColor="background1"/>
              </w:rPr>
              <w:t>SALIDAS</w:t>
            </w:r>
          </w:p>
          <w:p w14:paraId="3166725E" w14:textId="6E71BBFA" w:rsidR="001209A5" w:rsidRPr="00F31D45" w:rsidRDefault="001209A5" w:rsidP="00EB09AD">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F31D45">
              <w:rPr>
                <w:rFonts w:asciiTheme="minorHAnsi" w:hAnsiTheme="minorHAnsi" w:cstheme="minorHAnsi"/>
                <w:color w:val="FFFFFF" w:themeColor="background1"/>
              </w:rPr>
              <w:t>2020</w:t>
            </w:r>
          </w:p>
        </w:tc>
      </w:tr>
      <w:tr w:rsidR="001209A5" w:rsidRPr="00CB49E7" w14:paraId="168909C4" w14:textId="423E495B" w:rsidTr="00F31D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tcPr>
          <w:p w14:paraId="598349CA" w14:textId="77777777" w:rsidR="001209A5" w:rsidRPr="00CB49E7" w:rsidRDefault="001209A5" w:rsidP="001209A5">
            <w:pPr>
              <w:widowControl w:val="0"/>
              <w:autoSpaceDE w:val="0"/>
              <w:autoSpaceDN w:val="0"/>
              <w:jc w:val="center"/>
              <w:rPr>
                <w:rFonts w:asciiTheme="minorHAnsi" w:hAnsiTheme="minorHAnsi" w:cstheme="minorHAnsi"/>
                <w:color w:val="404040" w:themeColor="text1" w:themeTint="BF"/>
              </w:rPr>
            </w:pPr>
            <w:r w:rsidRPr="00CB49E7">
              <w:rPr>
                <w:rFonts w:asciiTheme="minorHAnsi" w:hAnsiTheme="minorHAnsi" w:cstheme="minorHAnsi"/>
                <w:color w:val="404040" w:themeColor="text1" w:themeTint="BF"/>
              </w:rPr>
              <w:t>5</w:t>
            </w:r>
          </w:p>
        </w:tc>
        <w:tc>
          <w:tcPr>
            <w:tcW w:w="4394" w:type="dxa"/>
            <w:shd w:val="clear" w:color="auto" w:fill="F2F2F2" w:themeFill="background1" w:themeFillShade="F2"/>
          </w:tcPr>
          <w:p w14:paraId="1CB2B070" w14:textId="77777777" w:rsidR="001209A5" w:rsidRPr="00CB49E7" w:rsidRDefault="001209A5" w:rsidP="001209A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r w:rsidRPr="00CB49E7">
              <w:rPr>
                <w:rFonts w:asciiTheme="minorHAnsi" w:hAnsiTheme="minorHAnsi" w:cstheme="minorHAnsi"/>
                <w:color w:val="404040" w:themeColor="text1" w:themeTint="BF"/>
              </w:rPr>
              <w:t>MODIFICACIÓN ESTRATO, USO Y DESTINO</w:t>
            </w:r>
          </w:p>
        </w:tc>
        <w:tc>
          <w:tcPr>
            <w:tcW w:w="1276" w:type="dxa"/>
            <w:shd w:val="clear" w:color="auto" w:fill="F2F2F2" w:themeFill="background1" w:themeFillShade="F2"/>
          </w:tcPr>
          <w:p w14:paraId="1BB1FECF" w14:textId="7D33DBC3" w:rsidR="001209A5" w:rsidRPr="00CB49E7" w:rsidRDefault="001209A5" w:rsidP="001209A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r w:rsidRPr="00CB49E7">
              <w:rPr>
                <w:rFonts w:asciiTheme="minorHAnsi" w:hAnsiTheme="minorHAnsi" w:cstheme="minorHAnsi"/>
                <w:color w:val="404040" w:themeColor="text1" w:themeTint="BF"/>
              </w:rPr>
              <w:t>2.595</w:t>
            </w:r>
          </w:p>
        </w:tc>
        <w:tc>
          <w:tcPr>
            <w:tcW w:w="1276" w:type="dxa"/>
            <w:shd w:val="clear" w:color="auto" w:fill="F2F2F2" w:themeFill="background1" w:themeFillShade="F2"/>
          </w:tcPr>
          <w:p w14:paraId="6A90ED4A" w14:textId="6BCD6377" w:rsidR="001209A5" w:rsidRPr="001209A5" w:rsidRDefault="001209A5" w:rsidP="001209A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Cs w:val="22"/>
              </w:rPr>
            </w:pPr>
            <w:r w:rsidRPr="001209A5">
              <w:rPr>
                <w:rFonts w:asciiTheme="minorHAnsi" w:hAnsiTheme="minorHAnsi" w:cstheme="minorHAnsi"/>
                <w:color w:val="404040" w:themeColor="text1" w:themeTint="BF"/>
                <w:szCs w:val="22"/>
              </w:rPr>
              <w:t>2.739</w:t>
            </w:r>
          </w:p>
        </w:tc>
      </w:tr>
      <w:tr w:rsidR="001209A5" w:rsidRPr="00CB49E7" w14:paraId="5DC0578C" w14:textId="54EC29CA" w:rsidTr="00F31D45">
        <w:trPr>
          <w:jc w:val="center"/>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tcPr>
          <w:p w14:paraId="22487162" w14:textId="77777777" w:rsidR="001209A5" w:rsidRPr="00CB49E7" w:rsidRDefault="001209A5" w:rsidP="001209A5">
            <w:pPr>
              <w:widowControl w:val="0"/>
              <w:autoSpaceDE w:val="0"/>
              <w:autoSpaceDN w:val="0"/>
              <w:jc w:val="center"/>
              <w:rPr>
                <w:rFonts w:asciiTheme="minorHAnsi" w:hAnsiTheme="minorHAnsi" w:cstheme="minorHAnsi"/>
                <w:color w:val="404040" w:themeColor="text1" w:themeTint="BF"/>
              </w:rPr>
            </w:pPr>
            <w:r w:rsidRPr="00CB49E7">
              <w:rPr>
                <w:rFonts w:asciiTheme="minorHAnsi" w:hAnsiTheme="minorHAnsi" w:cstheme="minorHAnsi"/>
                <w:color w:val="404040" w:themeColor="text1" w:themeTint="BF"/>
              </w:rPr>
              <w:t>42</w:t>
            </w:r>
          </w:p>
        </w:tc>
        <w:tc>
          <w:tcPr>
            <w:tcW w:w="4394" w:type="dxa"/>
            <w:shd w:val="clear" w:color="auto" w:fill="F2F2F2" w:themeFill="background1" w:themeFillShade="F2"/>
          </w:tcPr>
          <w:p w14:paraId="50327386" w14:textId="77777777" w:rsidR="001209A5" w:rsidRPr="00CB49E7" w:rsidRDefault="001209A5" w:rsidP="001209A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rPr>
            </w:pPr>
            <w:r w:rsidRPr="00CB49E7">
              <w:rPr>
                <w:rFonts w:asciiTheme="minorHAnsi" w:hAnsiTheme="minorHAnsi" w:cstheme="minorHAnsi"/>
                <w:color w:val="404040" w:themeColor="text1" w:themeTint="BF"/>
              </w:rPr>
              <w:t>REVISION AVALUO</w:t>
            </w:r>
          </w:p>
        </w:tc>
        <w:tc>
          <w:tcPr>
            <w:tcW w:w="1276" w:type="dxa"/>
            <w:shd w:val="clear" w:color="auto" w:fill="F2F2F2" w:themeFill="background1" w:themeFillShade="F2"/>
          </w:tcPr>
          <w:p w14:paraId="3A86BAFD" w14:textId="77777777" w:rsidR="001209A5" w:rsidRPr="00CB49E7" w:rsidRDefault="001209A5" w:rsidP="001209A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rPr>
            </w:pPr>
            <w:r w:rsidRPr="00CB49E7">
              <w:rPr>
                <w:rFonts w:asciiTheme="minorHAnsi" w:hAnsiTheme="minorHAnsi" w:cstheme="minorHAnsi"/>
                <w:color w:val="404040" w:themeColor="text1" w:themeTint="BF"/>
              </w:rPr>
              <w:t>1.514</w:t>
            </w:r>
          </w:p>
        </w:tc>
        <w:tc>
          <w:tcPr>
            <w:tcW w:w="1276" w:type="dxa"/>
            <w:shd w:val="clear" w:color="auto" w:fill="F2F2F2" w:themeFill="background1" w:themeFillShade="F2"/>
          </w:tcPr>
          <w:p w14:paraId="030C1888" w14:textId="3453E0DD" w:rsidR="001209A5" w:rsidRPr="001209A5" w:rsidRDefault="001209A5" w:rsidP="001209A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rPr>
            </w:pPr>
            <w:r w:rsidRPr="001209A5">
              <w:rPr>
                <w:rFonts w:asciiTheme="minorHAnsi" w:hAnsiTheme="minorHAnsi" w:cstheme="minorHAnsi"/>
                <w:color w:val="404040" w:themeColor="text1" w:themeTint="BF"/>
              </w:rPr>
              <w:t>1.615</w:t>
            </w:r>
          </w:p>
        </w:tc>
      </w:tr>
      <w:tr w:rsidR="001209A5" w:rsidRPr="00CB49E7" w14:paraId="43EEC14E" w14:textId="0215CD56" w:rsidTr="00F31D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shd w:val="clear" w:color="auto" w:fill="F2F2F2" w:themeFill="background1" w:themeFillShade="F2"/>
          </w:tcPr>
          <w:p w14:paraId="36EB7552" w14:textId="77777777" w:rsidR="001209A5" w:rsidRPr="00CB49E7" w:rsidRDefault="001209A5" w:rsidP="001209A5">
            <w:pPr>
              <w:widowControl w:val="0"/>
              <w:autoSpaceDE w:val="0"/>
              <w:autoSpaceDN w:val="0"/>
              <w:jc w:val="center"/>
              <w:rPr>
                <w:rFonts w:asciiTheme="minorHAnsi" w:hAnsiTheme="minorHAnsi" w:cstheme="minorHAnsi"/>
                <w:color w:val="404040" w:themeColor="text1" w:themeTint="BF"/>
              </w:rPr>
            </w:pPr>
            <w:r w:rsidRPr="00CB49E7">
              <w:rPr>
                <w:rFonts w:asciiTheme="minorHAnsi" w:hAnsiTheme="minorHAnsi" w:cstheme="minorHAnsi"/>
                <w:color w:val="404040" w:themeColor="text1" w:themeTint="BF"/>
              </w:rPr>
              <w:t>74</w:t>
            </w:r>
          </w:p>
        </w:tc>
        <w:tc>
          <w:tcPr>
            <w:tcW w:w="4394" w:type="dxa"/>
            <w:shd w:val="clear" w:color="auto" w:fill="F2F2F2" w:themeFill="background1" w:themeFillShade="F2"/>
          </w:tcPr>
          <w:p w14:paraId="02008E01" w14:textId="77777777" w:rsidR="001209A5" w:rsidRPr="00CB49E7" w:rsidRDefault="001209A5" w:rsidP="001209A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r w:rsidRPr="00CB49E7">
              <w:rPr>
                <w:rFonts w:asciiTheme="minorHAnsi" w:hAnsiTheme="minorHAnsi" w:cstheme="minorHAnsi"/>
                <w:color w:val="404040" w:themeColor="text1" w:themeTint="BF"/>
              </w:rPr>
              <w:t>CERTIFICACION CABIDA LINDEROS</w:t>
            </w:r>
          </w:p>
        </w:tc>
        <w:tc>
          <w:tcPr>
            <w:tcW w:w="1276" w:type="dxa"/>
            <w:shd w:val="clear" w:color="auto" w:fill="F2F2F2" w:themeFill="background1" w:themeFillShade="F2"/>
          </w:tcPr>
          <w:p w14:paraId="6A546D37" w14:textId="77777777" w:rsidR="001209A5" w:rsidRPr="00CB49E7" w:rsidRDefault="001209A5" w:rsidP="001209A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r w:rsidRPr="00CB49E7">
              <w:rPr>
                <w:rFonts w:asciiTheme="minorHAnsi" w:hAnsiTheme="minorHAnsi" w:cstheme="minorHAnsi"/>
                <w:color w:val="404040" w:themeColor="text1" w:themeTint="BF"/>
              </w:rPr>
              <w:t>943</w:t>
            </w:r>
          </w:p>
        </w:tc>
        <w:tc>
          <w:tcPr>
            <w:tcW w:w="1276" w:type="dxa"/>
            <w:shd w:val="clear" w:color="auto" w:fill="F2F2F2" w:themeFill="background1" w:themeFillShade="F2"/>
          </w:tcPr>
          <w:p w14:paraId="19730B01" w14:textId="10E63D61" w:rsidR="001209A5" w:rsidRPr="001209A5" w:rsidRDefault="001209A5" w:rsidP="001209A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r w:rsidRPr="001209A5">
              <w:rPr>
                <w:rFonts w:asciiTheme="minorHAnsi" w:hAnsiTheme="minorHAnsi" w:cstheme="minorHAnsi"/>
                <w:color w:val="404040" w:themeColor="text1" w:themeTint="BF"/>
              </w:rPr>
              <w:t>1.438</w:t>
            </w:r>
          </w:p>
        </w:tc>
      </w:tr>
    </w:tbl>
    <w:p w14:paraId="397AB483" w14:textId="53D57309" w:rsidR="008E66DD" w:rsidRPr="00BB6F44" w:rsidRDefault="00CB49E7" w:rsidP="00CB49E7">
      <w:pPr>
        <w:widowControl w:val="0"/>
        <w:autoSpaceDE w:val="0"/>
        <w:autoSpaceDN w:val="0"/>
        <w:spacing w:after="0" w:line="240" w:lineRule="auto"/>
        <w:jc w:val="center"/>
        <w:rPr>
          <w:rFonts w:asciiTheme="majorHAnsi" w:hAnsiTheme="majorHAnsi" w:cstheme="majorHAnsi"/>
          <w:b/>
          <w:color w:val="404040" w:themeColor="text1" w:themeTint="BF"/>
          <w:sz w:val="20"/>
          <w:szCs w:val="20"/>
        </w:rPr>
      </w:pPr>
      <w:r w:rsidRPr="00BB6F44">
        <w:rPr>
          <w:rFonts w:asciiTheme="majorHAnsi" w:hAnsiTheme="majorHAnsi" w:cstheme="majorHAnsi"/>
          <w:b/>
          <w:color w:val="404040" w:themeColor="text1" w:themeTint="BF"/>
          <w:sz w:val="20"/>
          <w:szCs w:val="20"/>
        </w:rPr>
        <w:t>Fuente: Gerencia de Información Catastral</w:t>
      </w:r>
      <w:r w:rsidR="00F31D45" w:rsidRPr="00BB6F44">
        <w:rPr>
          <w:rFonts w:asciiTheme="majorHAnsi" w:hAnsiTheme="majorHAnsi" w:cstheme="majorHAnsi"/>
          <w:b/>
          <w:color w:val="404040" w:themeColor="text1" w:themeTint="BF"/>
          <w:sz w:val="20"/>
          <w:szCs w:val="20"/>
        </w:rPr>
        <w:t xml:space="preserve">. </w:t>
      </w:r>
      <w:r w:rsidR="00F31D45" w:rsidRPr="00BB6F44">
        <w:rPr>
          <w:rFonts w:asciiTheme="majorHAnsi" w:hAnsiTheme="majorHAnsi" w:cstheme="majorHAnsi"/>
          <w:b/>
          <w:bCs/>
          <w:color w:val="404040" w:themeColor="text1" w:themeTint="BF"/>
          <w:sz w:val="20"/>
          <w:szCs w:val="20"/>
        </w:rPr>
        <w:t>Corte a 31 de diciembre de 2020.</w:t>
      </w:r>
    </w:p>
    <w:p w14:paraId="4557F181" w14:textId="77777777" w:rsidR="00CB49E7" w:rsidRDefault="00CB49E7" w:rsidP="008E66DD">
      <w:pPr>
        <w:widowControl w:val="0"/>
        <w:autoSpaceDE w:val="0"/>
        <w:autoSpaceDN w:val="0"/>
        <w:spacing w:after="0" w:line="240" w:lineRule="auto"/>
        <w:jc w:val="both"/>
        <w:rPr>
          <w:rFonts w:asciiTheme="majorHAnsi" w:hAnsiTheme="majorHAnsi"/>
          <w:color w:val="404040" w:themeColor="text1" w:themeTint="BF"/>
          <w:sz w:val="24"/>
          <w:szCs w:val="24"/>
        </w:rPr>
      </w:pPr>
    </w:p>
    <w:p w14:paraId="0AC013C3" w14:textId="77777777" w:rsidR="00D85F97" w:rsidRDefault="00D85F97" w:rsidP="008E66DD">
      <w:pPr>
        <w:widowControl w:val="0"/>
        <w:autoSpaceDE w:val="0"/>
        <w:autoSpaceDN w:val="0"/>
        <w:spacing w:after="0" w:line="240" w:lineRule="auto"/>
        <w:jc w:val="both"/>
        <w:rPr>
          <w:rFonts w:asciiTheme="majorHAnsi" w:hAnsiTheme="majorHAnsi"/>
          <w:color w:val="404040" w:themeColor="text1" w:themeTint="BF"/>
        </w:rPr>
      </w:pPr>
    </w:p>
    <w:p w14:paraId="536658B9" w14:textId="3EC0EFE6" w:rsidR="008E66DD" w:rsidRPr="001209A5" w:rsidRDefault="008E66DD" w:rsidP="008E66DD">
      <w:pPr>
        <w:widowControl w:val="0"/>
        <w:autoSpaceDE w:val="0"/>
        <w:autoSpaceDN w:val="0"/>
        <w:spacing w:after="0" w:line="240" w:lineRule="auto"/>
        <w:jc w:val="both"/>
        <w:rPr>
          <w:rFonts w:asciiTheme="majorHAnsi" w:hAnsiTheme="majorHAnsi"/>
          <w:color w:val="404040" w:themeColor="text1" w:themeTint="BF"/>
        </w:rPr>
      </w:pPr>
      <w:r w:rsidRPr="001209A5">
        <w:rPr>
          <w:rFonts w:asciiTheme="majorHAnsi" w:hAnsiTheme="majorHAnsi"/>
          <w:color w:val="404040" w:themeColor="text1" w:themeTint="BF"/>
        </w:rPr>
        <w:t xml:space="preserve">Para la vigencia 2020 se inició con 4.804 </w:t>
      </w:r>
      <w:r w:rsidR="001209A5">
        <w:rPr>
          <w:rFonts w:asciiTheme="majorHAnsi" w:hAnsiTheme="majorHAnsi"/>
          <w:color w:val="404040" w:themeColor="text1" w:themeTint="BF"/>
        </w:rPr>
        <w:t xml:space="preserve">trámites </w:t>
      </w:r>
      <w:r w:rsidRPr="001209A5">
        <w:rPr>
          <w:rFonts w:asciiTheme="majorHAnsi" w:hAnsiTheme="majorHAnsi"/>
          <w:color w:val="404040" w:themeColor="text1" w:themeTint="BF"/>
        </w:rPr>
        <w:t>pendientes de respuesta y finalizó con 4.289, una disminución de 515 radicaciones equivalente a 10,72%.</w:t>
      </w:r>
    </w:p>
    <w:p w14:paraId="1866971D" w14:textId="77777777" w:rsidR="008E66DD" w:rsidRDefault="008E66DD" w:rsidP="008E66DD">
      <w:pPr>
        <w:widowControl w:val="0"/>
        <w:autoSpaceDE w:val="0"/>
        <w:autoSpaceDN w:val="0"/>
        <w:spacing w:after="0" w:line="240" w:lineRule="auto"/>
        <w:jc w:val="both"/>
        <w:rPr>
          <w:rFonts w:eastAsia="Calibri" w:cstheme="minorHAnsi"/>
          <w:color w:val="404040" w:themeColor="text1" w:themeTint="BF"/>
          <w:lang w:eastAsia="es-ES" w:bidi="es-ES"/>
        </w:rPr>
      </w:pPr>
    </w:p>
    <w:p w14:paraId="2AB1C37B" w14:textId="63EC04B0" w:rsidR="008E66DD" w:rsidRDefault="009A7D50" w:rsidP="009A7D50">
      <w:pPr>
        <w:spacing w:after="0" w:line="240" w:lineRule="auto"/>
        <w:jc w:val="both"/>
        <w:rPr>
          <w:rFonts w:asciiTheme="majorHAnsi" w:hAnsiTheme="majorHAnsi"/>
          <w:color w:val="404040" w:themeColor="text1" w:themeTint="BF"/>
        </w:rPr>
      </w:pPr>
      <w:r w:rsidRPr="009A7D50">
        <w:rPr>
          <w:rFonts w:asciiTheme="majorHAnsi" w:hAnsiTheme="majorHAnsi"/>
          <w:bCs/>
          <w:iCs/>
          <w:color w:val="404040" w:themeColor="text1" w:themeTint="BF"/>
        </w:rPr>
        <w:t>Por último, durante 2020, s</w:t>
      </w:r>
      <w:r w:rsidR="008E66DD" w:rsidRPr="009A7D50">
        <w:rPr>
          <w:rFonts w:asciiTheme="majorHAnsi" w:hAnsiTheme="majorHAnsi"/>
          <w:color w:val="404040" w:themeColor="text1" w:themeTint="BF"/>
        </w:rPr>
        <w:t>e aprobó y envió a la S</w:t>
      </w:r>
      <w:r w:rsidRPr="009A7D50">
        <w:rPr>
          <w:rFonts w:asciiTheme="majorHAnsi" w:hAnsiTheme="majorHAnsi"/>
          <w:color w:val="404040" w:themeColor="text1" w:themeTint="BF"/>
        </w:rPr>
        <w:t xml:space="preserve">ecretaría </w:t>
      </w:r>
      <w:r w:rsidR="008E66DD" w:rsidRPr="009A7D50">
        <w:rPr>
          <w:rFonts w:asciiTheme="majorHAnsi" w:hAnsiTheme="majorHAnsi"/>
          <w:color w:val="404040" w:themeColor="text1" w:themeTint="BF"/>
        </w:rPr>
        <w:t>D</w:t>
      </w:r>
      <w:r w:rsidRPr="009A7D50">
        <w:rPr>
          <w:rFonts w:asciiTheme="majorHAnsi" w:hAnsiTheme="majorHAnsi"/>
          <w:color w:val="404040" w:themeColor="text1" w:themeTint="BF"/>
        </w:rPr>
        <w:t xml:space="preserve">istrital de </w:t>
      </w:r>
      <w:r w:rsidR="008E66DD" w:rsidRPr="009A7D50">
        <w:rPr>
          <w:rFonts w:asciiTheme="majorHAnsi" w:hAnsiTheme="majorHAnsi"/>
          <w:color w:val="404040" w:themeColor="text1" w:themeTint="BF"/>
        </w:rPr>
        <w:t>P</w:t>
      </w:r>
      <w:r w:rsidRPr="009A7D50">
        <w:rPr>
          <w:rFonts w:asciiTheme="majorHAnsi" w:hAnsiTheme="majorHAnsi"/>
          <w:color w:val="404040" w:themeColor="text1" w:themeTint="BF"/>
        </w:rPr>
        <w:t>laneación</w:t>
      </w:r>
      <w:r w:rsidR="008E66DD" w:rsidRPr="009A7D50">
        <w:rPr>
          <w:rFonts w:asciiTheme="majorHAnsi" w:hAnsiTheme="majorHAnsi"/>
          <w:color w:val="404040" w:themeColor="text1" w:themeTint="BF"/>
        </w:rPr>
        <w:t xml:space="preserve"> la entrega de puntos muestra de la Localidad de Engativá de cálculos del Efecto Plusvalía para Tratamiento de Desarrollo. Se tienen dos solicitudes en proceso de cálculo vigentes dado que el alto volumen de predios que maneja cada una, hace que sea de mayor complejidad y así mismo su atención presente mayores tiempos a lo habitual.</w:t>
      </w:r>
    </w:p>
    <w:p w14:paraId="707CC7A0" w14:textId="076E4C90" w:rsidR="007E44DD" w:rsidRDefault="007E44DD" w:rsidP="009A7D50">
      <w:pPr>
        <w:spacing w:after="0" w:line="240" w:lineRule="auto"/>
        <w:jc w:val="both"/>
        <w:rPr>
          <w:rFonts w:asciiTheme="majorHAnsi" w:hAnsiTheme="majorHAnsi"/>
          <w:color w:val="404040" w:themeColor="text1" w:themeTint="BF"/>
        </w:rPr>
      </w:pPr>
    </w:p>
    <w:p w14:paraId="2D7BE43D" w14:textId="77777777" w:rsidR="00D85F97" w:rsidRDefault="00D85F97" w:rsidP="009A7D50">
      <w:pPr>
        <w:spacing w:after="0" w:line="240" w:lineRule="auto"/>
        <w:jc w:val="both"/>
        <w:rPr>
          <w:rFonts w:asciiTheme="majorHAnsi" w:hAnsiTheme="majorHAnsi"/>
          <w:color w:val="404040" w:themeColor="text1" w:themeTint="BF"/>
        </w:rPr>
      </w:pPr>
    </w:p>
    <w:p w14:paraId="00A519E8" w14:textId="23FED042" w:rsidR="008E66DD" w:rsidRPr="00FE7CDC" w:rsidRDefault="007E44DD" w:rsidP="008E66DD">
      <w:pPr>
        <w:widowControl w:val="0"/>
        <w:autoSpaceDE w:val="0"/>
        <w:autoSpaceDN w:val="0"/>
        <w:spacing w:after="0" w:line="240" w:lineRule="auto"/>
        <w:jc w:val="both"/>
        <w:rPr>
          <w:rFonts w:asciiTheme="majorHAnsi" w:eastAsiaTheme="majorEastAsia" w:hAnsiTheme="majorHAnsi" w:cstheme="minorHAnsi"/>
          <w:b/>
          <w:bCs/>
          <w:color w:val="FF3300"/>
          <w:sz w:val="24"/>
          <w:szCs w:val="24"/>
          <w:lang w:val="es-ES"/>
        </w:rPr>
      </w:pPr>
      <w:r w:rsidRPr="00FE7CDC">
        <w:rPr>
          <w:rFonts w:asciiTheme="majorHAnsi" w:eastAsiaTheme="majorEastAsia" w:hAnsiTheme="majorHAnsi" w:cstheme="minorHAnsi"/>
          <w:b/>
          <w:bCs/>
          <w:color w:val="FF3300"/>
          <w:sz w:val="24"/>
          <w:szCs w:val="24"/>
          <w:lang w:val="es-ES"/>
        </w:rPr>
        <w:t>2.2.1.2. Línea de acción. Gestión eficiente de los procesos de formación, actualización, conservación y difusión de la información catastral con enfoque multipropósito.</w:t>
      </w:r>
    </w:p>
    <w:p w14:paraId="01884A4C" w14:textId="3EC49514" w:rsidR="007E44DD" w:rsidRDefault="007E44DD" w:rsidP="008E66DD">
      <w:pPr>
        <w:widowControl w:val="0"/>
        <w:autoSpaceDE w:val="0"/>
        <w:autoSpaceDN w:val="0"/>
        <w:spacing w:after="0" w:line="240" w:lineRule="auto"/>
        <w:jc w:val="both"/>
        <w:rPr>
          <w:rFonts w:asciiTheme="majorHAnsi" w:hAnsiTheme="majorHAnsi"/>
          <w:color w:val="404040" w:themeColor="text1" w:themeTint="BF"/>
          <w:sz w:val="24"/>
          <w:szCs w:val="24"/>
        </w:rPr>
      </w:pPr>
    </w:p>
    <w:p w14:paraId="17E261D1" w14:textId="04EFCD48" w:rsidR="00F84B56" w:rsidRDefault="00F84B56" w:rsidP="00F84B56">
      <w:pPr>
        <w:jc w:val="both"/>
        <w:rPr>
          <w:rFonts w:asciiTheme="majorHAnsi" w:eastAsia="Calibri" w:hAnsiTheme="majorHAnsi" w:cstheme="majorHAnsi"/>
          <w:lang w:eastAsia="es-CO"/>
        </w:rPr>
      </w:pPr>
      <w:r w:rsidRPr="009A3723">
        <w:rPr>
          <w:rFonts w:asciiTheme="majorHAnsi" w:hAnsiTheme="majorHAnsi" w:cstheme="majorHAnsi"/>
        </w:rPr>
        <w:t xml:space="preserve">En cumplimiento a lo establecido en el </w:t>
      </w:r>
      <w:r w:rsidRPr="009A3723">
        <w:rPr>
          <w:rFonts w:asciiTheme="majorHAnsi" w:hAnsiTheme="majorHAnsi" w:cstheme="majorHAnsi"/>
          <w:lang w:val="es-ES"/>
        </w:rPr>
        <w:t xml:space="preserve">Plan Distrital de Desarrollo –DD 2020 – 2024 “Un Nuevo Contrato Social y Ambiental </w:t>
      </w:r>
      <w:r w:rsidR="00FE7CDC">
        <w:rPr>
          <w:rFonts w:asciiTheme="majorHAnsi" w:hAnsiTheme="majorHAnsi" w:cstheme="majorHAnsi"/>
          <w:lang w:val="es-ES"/>
        </w:rPr>
        <w:t xml:space="preserve">para la Bogotá del Siglo XXI”, </w:t>
      </w:r>
      <w:r w:rsidRPr="009A3723">
        <w:rPr>
          <w:rFonts w:asciiTheme="majorHAnsi" w:eastAsia="Calibri" w:hAnsiTheme="majorHAnsi" w:cstheme="majorHAnsi"/>
          <w:lang w:eastAsia="es-CO"/>
        </w:rPr>
        <w:t xml:space="preserve">a través del cual la Unidad como gestor u operador catastral realiza la actualización y conservación catastral con enfoque multipropósito de entidades territoriales que así lo demanden en todo el país, con corte al 31 de diciembre de 2020, se realizaron las siguientes acciones. </w:t>
      </w:r>
    </w:p>
    <w:p w14:paraId="7EA303D1" w14:textId="77777777" w:rsidR="00D85F97" w:rsidRPr="009A3723" w:rsidRDefault="00D85F97" w:rsidP="00F84B56">
      <w:pPr>
        <w:jc w:val="both"/>
        <w:rPr>
          <w:rFonts w:asciiTheme="majorHAnsi" w:eastAsia="Calibri" w:hAnsiTheme="majorHAnsi" w:cstheme="majorHAnsi"/>
          <w:lang w:eastAsia="es-CO"/>
        </w:rPr>
      </w:pPr>
    </w:p>
    <w:p w14:paraId="4604E624" w14:textId="3DA129AD" w:rsidR="00F84B56" w:rsidRDefault="00F84B56" w:rsidP="00866441">
      <w:pPr>
        <w:pStyle w:val="Prrafodelista"/>
        <w:numPr>
          <w:ilvl w:val="4"/>
          <w:numId w:val="10"/>
        </w:numPr>
        <w:ind w:left="284" w:hanging="284"/>
        <w:jc w:val="both"/>
        <w:rPr>
          <w:rFonts w:asciiTheme="majorHAnsi" w:eastAsia="Calibri" w:hAnsiTheme="majorHAnsi" w:cstheme="majorHAnsi"/>
          <w:lang w:eastAsia="es-CO"/>
        </w:rPr>
      </w:pPr>
      <w:r w:rsidRPr="009A3723">
        <w:rPr>
          <w:rFonts w:asciiTheme="majorHAnsi" w:eastAsia="Calibri" w:hAnsiTheme="majorHAnsi" w:cstheme="majorHAnsi"/>
          <w:lang w:eastAsia="es-CO"/>
        </w:rPr>
        <w:t>Se entregó el portafolio de servicios en calidad de gestor y operador catastral a municipios de la -Bogotá –Región y/o con cercanía a la ciudad, de manera directa o a través de Asociaciones de municipios</w:t>
      </w:r>
      <w:r>
        <w:rPr>
          <w:rFonts w:asciiTheme="majorHAnsi" w:eastAsia="Calibri" w:hAnsiTheme="majorHAnsi" w:cstheme="majorHAnsi"/>
          <w:lang w:eastAsia="es-CO"/>
        </w:rPr>
        <w:t xml:space="preserve">: </w:t>
      </w:r>
    </w:p>
    <w:p w14:paraId="6AC8A697" w14:textId="32861394" w:rsidR="00BB6F44" w:rsidRDefault="00BB6F44" w:rsidP="00BB6F44">
      <w:pPr>
        <w:pStyle w:val="Prrafodelista"/>
        <w:ind w:left="284"/>
        <w:jc w:val="both"/>
        <w:rPr>
          <w:rFonts w:asciiTheme="majorHAnsi" w:eastAsia="Calibri" w:hAnsiTheme="majorHAnsi" w:cstheme="majorHAnsi"/>
          <w:lang w:eastAsia="es-CO"/>
        </w:rPr>
      </w:pPr>
    </w:p>
    <w:p w14:paraId="5CA9D547" w14:textId="7A67EDB0" w:rsidR="00BB6F44" w:rsidRDefault="00BB6F44" w:rsidP="00BB6F44">
      <w:pPr>
        <w:pStyle w:val="Prrafodelista"/>
        <w:ind w:left="284"/>
        <w:jc w:val="both"/>
        <w:rPr>
          <w:rFonts w:asciiTheme="majorHAnsi" w:eastAsia="Calibri" w:hAnsiTheme="majorHAnsi" w:cstheme="majorHAnsi"/>
          <w:lang w:eastAsia="es-CO"/>
        </w:rPr>
      </w:pPr>
    </w:p>
    <w:p w14:paraId="00168488" w14:textId="7AE7182A" w:rsidR="00BB6F44" w:rsidRDefault="00BB6F44" w:rsidP="00BB6F44">
      <w:pPr>
        <w:pStyle w:val="Prrafodelista"/>
        <w:ind w:left="284"/>
        <w:jc w:val="both"/>
        <w:rPr>
          <w:rFonts w:asciiTheme="majorHAnsi" w:eastAsia="Calibri" w:hAnsiTheme="majorHAnsi" w:cstheme="majorHAnsi"/>
          <w:lang w:eastAsia="es-CO"/>
        </w:rPr>
      </w:pPr>
    </w:p>
    <w:p w14:paraId="0E96FD65" w14:textId="5183CFCD" w:rsidR="00BB6F44" w:rsidRDefault="00BB6F44" w:rsidP="00BB6F44">
      <w:pPr>
        <w:pStyle w:val="Prrafodelista"/>
        <w:ind w:left="284"/>
        <w:jc w:val="both"/>
        <w:rPr>
          <w:rFonts w:asciiTheme="majorHAnsi" w:eastAsia="Calibri" w:hAnsiTheme="majorHAnsi" w:cstheme="majorHAnsi"/>
          <w:lang w:eastAsia="es-CO"/>
        </w:rPr>
      </w:pPr>
    </w:p>
    <w:p w14:paraId="48C7C995" w14:textId="338D385D" w:rsidR="00BB6F44" w:rsidRDefault="00BB6F44" w:rsidP="00BB6F44">
      <w:pPr>
        <w:pStyle w:val="Prrafodelista"/>
        <w:ind w:left="284"/>
        <w:jc w:val="both"/>
        <w:rPr>
          <w:rFonts w:asciiTheme="majorHAnsi" w:eastAsia="Calibri" w:hAnsiTheme="majorHAnsi" w:cstheme="majorHAnsi"/>
          <w:lang w:eastAsia="es-CO"/>
        </w:rPr>
      </w:pPr>
    </w:p>
    <w:p w14:paraId="4BB81C74" w14:textId="712871B8" w:rsidR="00BB6F44" w:rsidRDefault="00BB6F44" w:rsidP="00BB6F44">
      <w:pPr>
        <w:pStyle w:val="Prrafodelista"/>
        <w:ind w:left="284"/>
        <w:jc w:val="both"/>
        <w:rPr>
          <w:rFonts w:asciiTheme="majorHAnsi" w:eastAsia="Calibri" w:hAnsiTheme="majorHAnsi" w:cstheme="majorHAnsi"/>
          <w:lang w:eastAsia="es-CO"/>
        </w:rPr>
      </w:pPr>
    </w:p>
    <w:p w14:paraId="379F890B" w14:textId="7E5945BB" w:rsidR="00BB6F44" w:rsidRDefault="00BB6F44" w:rsidP="00BB6F44">
      <w:pPr>
        <w:pStyle w:val="Prrafodelista"/>
        <w:ind w:left="284"/>
        <w:jc w:val="both"/>
        <w:rPr>
          <w:rFonts w:asciiTheme="majorHAnsi" w:eastAsia="Calibri" w:hAnsiTheme="majorHAnsi" w:cstheme="majorHAnsi"/>
          <w:lang w:eastAsia="es-CO"/>
        </w:rPr>
      </w:pPr>
    </w:p>
    <w:p w14:paraId="41D515DD" w14:textId="26B48DBD" w:rsidR="00BB6F44" w:rsidRDefault="00BB6F44" w:rsidP="00BB6F44">
      <w:pPr>
        <w:pStyle w:val="Prrafodelista"/>
        <w:ind w:left="284"/>
        <w:jc w:val="both"/>
        <w:rPr>
          <w:rFonts w:asciiTheme="majorHAnsi" w:eastAsia="Calibri" w:hAnsiTheme="majorHAnsi" w:cstheme="majorHAnsi"/>
          <w:lang w:eastAsia="es-CO"/>
        </w:rPr>
      </w:pPr>
    </w:p>
    <w:p w14:paraId="22788E9F" w14:textId="6210C776" w:rsidR="00B3362D" w:rsidRDefault="00BB6F44" w:rsidP="00BB6F44">
      <w:pPr>
        <w:pStyle w:val="Prrafodelista"/>
        <w:widowControl w:val="0"/>
        <w:autoSpaceDE w:val="0"/>
        <w:autoSpaceDN w:val="0"/>
        <w:spacing w:after="0" w:line="240" w:lineRule="auto"/>
        <w:ind w:left="-491"/>
        <w:jc w:val="center"/>
        <w:rPr>
          <w:rFonts w:cstheme="minorHAnsi"/>
          <w:b/>
          <w:color w:val="404040" w:themeColor="text1" w:themeTint="BF"/>
          <w:sz w:val="20"/>
          <w:szCs w:val="20"/>
        </w:rPr>
      </w:pPr>
      <w:r>
        <w:rPr>
          <w:rFonts w:cstheme="minorHAnsi"/>
          <w:b/>
          <w:color w:val="404040" w:themeColor="text1" w:themeTint="BF"/>
          <w:sz w:val="20"/>
          <w:szCs w:val="20"/>
        </w:rPr>
        <w:t>Tabla</w:t>
      </w:r>
      <w:r w:rsidR="00D85F97">
        <w:rPr>
          <w:rFonts w:cstheme="minorHAnsi"/>
          <w:b/>
          <w:color w:val="404040" w:themeColor="text1" w:themeTint="BF"/>
          <w:sz w:val="20"/>
          <w:szCs w:val="20"/>
        </w:rPr>
        <w:t xml:space="preserve"> No.</w:t>
      </w:r>
      <w:r>
        <w:rPr>
          <w:rFonts w:cstheme="minorHAnsi"/>
          <w:b/>
          <w:color w:val="404040" w:themeColor="text1" w:themeTint="BF"/>
          <w:sz w:val="20"/>
          <w:szCs w:val="20"/>
        </w:rPr>
        <w:t xml:space="preserve"> 21. </w:t>
      </w:r>
      <w:r w:rsidR="002E3B91">
        <w:rPr>
          <w:rFonts w:cstheme="minorHAnsi"/>
          <w:b/>
          <w:color w:val="404040" w:themeColor="text1" w:themeTint="BF"/>
          <w:sz w:val="20"/>
          <w:szCs w:val="20"/>
        </w:rPr>
        <w:t xml:space="preserve">Entrega del portafolio de </w:t>
      </w:r>
      <w:r w:rsidR="00B3362D">
        <w:rPr>
          <w:rFonts w:cstheme="minorHAnsi"/>
          <w:b/>
          <w:color w:val="404040" w:themeColor="text1" w:themeTint="BF"/>
          <w:sz w:val="20"/>
          <w:szCs w:val="20"/>
        </w:rPr>
        <w:t>servicio</w:t>
      </w:r>
      <w:r w:rsidR="002E3B91">
        <w:rPr>
          <w:rFonts w:cstheme="minorHAnsi"/>
          <w:b/>
          <w:color w:val="404040" w:themeColor="text1" w:themeTint="BF"/>
          <w:sz w:val="20"/>
          <w:szCs w:val="20"/>
        </w:rPr>
        <w:t>s</w:t>
      </w:r>
      <w:r w:rsidR="00B3362D">
        <w:rPr>
          <w:rFonts w:cstheme="minorHAnsi"/>
          <w:b/>
          <w:color w:val="404040" w:themeColor="text1" w:themeTint="BF"/>
          <w:sz w:val="20"/>
          <w:szCs w:val="20"/>
        </w:rPr>
        <w:t xml:space="preserve"> de Gestión Catastral Territorial</w:t>
      </w:r>
    </w:p>
    <w:tbl>
      <w:tblPr>
        <w:tblW w:w="6663" w:type="dxa"/>
        <w:jc w:val="center"/>
        <w:shd w:val="clear" w:color="auto" w:fill="AEAAAA" w:themeFill="background2" w:themeFillShade="BF"/>
        <w:tblCellMar>
          <w:left w:w="0" w:type="dxa"/>
          <w:right w:w="0" w:type="dxa"/>
        </w:tblCellMar>
        <w:tblLook w:val="0420" w:firstRow="1" w:lastRow="0" w:firstColumn="0" w:lastColumn="0" w:noHBand="0" w:noVBand="1"/>
      </w:tblPr>
      <w:tblGrid>
        <w:gridCol w:w="1276"/>
        <w:gridCol w:w="1276"/>
        <w:gridCol w:w="1417"/>
        <w:gridCol w:w="1418"/>
        <w:gridCol w:w="1276"/>
      </w:tblGrid>
      <w:tr w:rsidR="00B3362D" w:rsidRPr="009A3723" w14:paraId="030C1B52" w14:textId="77777777" w:rsidTr="00BB6F44">
        <w:trPr>
          <w:trHeight w:hRule="exact" w:val="312"/>
          <w:jc w:val="center"/>
        </w:trPr>
        <w:tc>
          <w:tcPr>
            <w:tcW w:w="6663" w:type="dxa"/>
            <w:gridSpan w:val="5"/>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E649099" w14:textId="0813128F" w:rsidR="00B3362D" w:rsidRPr="00B3362D" w:rsidRDefault="00B3362D" w:rsidP="00B3362D">
            <w:pPr>
              <w:widowControl w:val="0"/>
              <w:autoSpaceDE w:val="0"/>
              <w:autoSpaceDN w:val="0"/>
              <w:spacing w:after="0" w:line="240" w:lineRule="auto"/>
              <w:jc w:val="center"/>
              <w:rPr>
                <w:rFonts w:eastAsia="Calibri" w:cstheme="minorHAnsi"/>
                <w:color w:val="FFFFFF" w:themeColor="background1"/>
                <w:sz w:val="20"/>
                <w:szCs w:val="20"/>
              </w:rPr>
            </w:pPr>
            <w:r w:rsidRPr="00B3362D">
              <w:rPr>
                <w:rFonts w:eastAsia="Calibri" w:cstheme="minorHAnsi"/>
                <w:color w:val="FFFFFF" w:themeColor="background1"/>
                <w:sz w:val="20"/>
                <w:szCs w:val="20"/>
              </w:rPr>
              <w:t>MUNICIPIOS</w:t>
            </w:r>
            <w:r w:rsidR="002E3B91">
              <w:rPr>
                <w:rFonts w:eastAsia="Calibri" w:cstheme="minorHAnsi"/>
                <w:color w:val="FFFFFF" w:themeColor="background1"/>
                <w:sz w:val="20"/>
                <w:szCs w:val="20"/>
              </w:rPr>
              <w:t xml:space="preserve"> BOGOTÁ REGIÓN</w:t>
            </w:r>
          </w:p>
        </w:tc>
      </w:tr>
      <w:tr w:rsidR="00F84B56" w:rsidRPr="009A3723" w14:paraId="6C02DA73" w14:textId="77777777" w:rsidTr="00BB6F44">
        <w:trPr>
          <w:trHeight w:hRule="exact" w:val="284"/>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5549C076"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Cajicá</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09693F92"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Facatativá</w:t>
            </w:r>
          </w:p>
        </w:tc>
        <w:tc>
          <w:tcPr>
            <w:tcW w:w="14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5B86935"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Chía</w:t>
            </w:r>
          </w:p>
        </w:tc>
        <w:tc>
          <w:tcPr>
            <w:tcW w:w="141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EA8CD54"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Sopó</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1CD9D666"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Fusagasugá</w:t>
            </w:r>
          </w:p>
        </w:tc>
      </w:tr>
      <w:tr w:rsidR="00F84B56" w:rsidRPr="009A3723" w14:paraId="6562551B" w14:textId="77777777" w:rsidTr="00BB6F44">
        <w:trPr>
          <w:trHeight w:hRule="exact" w:val="284"/>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44834DFC"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Zipaquirá</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C539F13"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Cogua</w:t>
            </w:r>
          </w:p>
        </w:tc>
        <w:tc>
          <w:tcPr>
            <w:tcW w:w="14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F0A96A3"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Nemocón</w:t>
            </w:r>
          </w:p>
        </w:tc>
        <w:tc>
          <w:tcPr>
            <w:tcW w:w="141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4441B312"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Chipaque</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77F9ACC"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Choachí</w:t>
            </w:r>
          </w:p>
        </w:tc>
      </w:tr>
      <w:tr w:rsidR="00F84B56" w:rsidRPr="009A3723" w14:paraId="3674F2B2" w14:textId="77777777" w:rsidTr="00BB6F44">
        <w:trPr>
          <w:trHeight w:hRule="exact" w:val="284"/>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0867D437"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Tabio</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1244E892"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Cota</w:t>
            </w:r>
          </w:p>
        </w:tc>
        <w:tc>
          <w:tcPr>
            <w:tcW w:w="14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89AF16B"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Tenjo</w:t>
            </w:r>
          </w:p>
        </w:tc>
        <w:tc>
          <w:tcPr>
            <w:tcW w:w="141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B2C818A"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El Rosal</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5728C16"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Madrid</w:t>
            </w:r>
          </w:p>
        </w:tc>
      </w:tr>
      <w:tr w:rsidR="00F84B56" w:rsidRPr="009A3723" w14:paraId="7C937AA0" w14:textId="77777777" w:rsidTr="00BB6F44">
        <w:trPr>
          <w:trHeight w:hRule="exact" w:val="284"/>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3F8F742D"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Ubaque</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D68B032"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Une</w:t>
            </w:r>
          </w:p>
        </w:tc>
        <w:tc>
          <w:tcPr>
            <w:tcW w:w="14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343C63CD"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Gachancipá</w:t>
            </w:r>
          </w:p>
        </w:tc>
        <w:tc>
          <w:tcPr>
            <w:tcW w:w="141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0BCD9035" w14:textId="6CC49727" w:rsidR="00F84B56" w:rsidRPr="009A3723" w:rsidRDefault="00FE7CDC"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Gutiérrez</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82207D6"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La Calera</w:t>
            </w:r>
          </w:p>
        </w:tc>
      </w:tr>
      <w:tr w:rsidR="00F84B56" w:rsidRPr="009A3723" w14:paraId="745C3522" w14:textId="77777777" w:rsidTr="00BB6F44">
        <w:trPr>
          <w:trHeight w:hRule="exact" w:val="284"/>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40D43CD1"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Pasca</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92DFEF6"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Soacha</w:t>
            </w:r>
          </w:p>
        </w:tc>
        <w:tc>
          <w:tcPr>
            <w:tcW w:w="14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49ADF75"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Mosquera</w:t>
            </w:r>
          </w:p>
        </w:tc>
        <w:tc>
          <w:tcPr>
            <w:tcW w:w="141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47B7F45"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Funza</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30CE45E5" w14:textId="77777777" w:rsidR="00F84B56" w:rsidRPr="009A3723" w:rsidRDefault="00F84B56" w:rsidP="00650F09">
            <w:pPr>
              <w:spacing w:after="0" w:line="240" w:lineRule="auto"/>
              <w:rPr>
                <w:rFonts w:ascii="Arial" w:eastAsia="Times New Roman" w:hAnsi="Arial" w:cs="Arial"/>
                <w:sz w:val="18"/>
                <w:szCs w:val="36"/>
                <w:lang w:eastAsia="es-CO"/>
              </w:rPr>
            </w:pPr>
            <w:r w:rsidRPr="009A3723">
              <w:rPr>
                <w:rFonts w:ascii="Calibri" w:eastAsia="Times New Roman" w:hAnsi="Calibri" w:cs="Calibri"/>
                <w:bCs/>
                <w:color w:val="000000"/>
                <w:kern w:val="24"/>
                <w:sz w:val="18"/>
                <w:szCs w:val="36"/>
                <w:lang w:eastAsia="es-CO"/>
              </w:rPr>
              <w:t>Tocancipá</w:t>
            </w:r>
          </w:p>
        </w:tc>
      </w:tr>
    </w:tbl>
    <w:p w14:paraId="7852C7AF" w14:textId="06D0F84C" w:rsidR="00BB6F44" w:rsidRPr="00BB6F44" w:rsidRDefault="00BB6F44" w:rsidP="00BB6F44">
      <w:pPr>
        <w:widowControl w:val="0"/>
        <w:autoSpaceDE w:val="0"/>
        <w:autoSpaceDN w:val="0"/>
        <w:spacing w:after="0" w:line="240" w:lineRule="auto"/>
        <w:jc w:val="center"/>
        <w:rPr>
          <w:rFonts w:asciiTheme="majorHAnsi" w:hAnsiTheme="majorHAnsi" w:cstheme="majorHAnsi"/>
          <w:b/>
          <w:color w:val="404040" w:themeColor="text1" w:themeTint="BF"/>
          <w:sz w:val="20"/>
          <w:szCs w:val="20"/>
        </w:rPr>
      </w:pPr>
      <w:r w:rsidRPr="00BB6F44">
        <w:rPr>
          <w:rFonts w:asciiTheme="majorHAnsi" w:hAnsiTheme="majorHAnsi" w:cstheme="majorHAnsi"/>
          <w:b/>
          <w:color w:val="404040" w:themeColor="text1" w:themeTint="BF"/>
          <w:sz w:val="20"/>
          <w:szCs w:val="20"/>
        </w:rPr>
        <w:t xml:space="preserve">Fuente: </w:t>
      </w:r>
      <w:r w:rsidR="00D85F97">
        <w:rPr>
          <w:rFonts w:asciiTheme="majorHAnsi" w:hAnsiTheme="majorHAnsi" w:cstheme="majorHAnsi"/>
          <w:b/>
          <w:color w:val="404040" w:themeColor="text1" w:themeTint="BF"/>
          <w:sz w:val="20"/>
          <w:szCs w:val="20"/>
        </w:rPr>
        <w:t>Dirección</w:t>
      </w:r>
      <w:r w:rsidRPr="00BB6F44">
        <w:rPr>
          <w:rFonts w:asciiTheme="majorHAnsi" w:hAnsiTheme="majorHAnsi" w:cstheme="majorHAnsi"/>
          <w:b/>
          <w:color w:val="404040" w:themeColor="text1" w:themeTint="BF"/>
          <w:sz w:val="20"/>
          <w:szCs w:val="20"/>
        </w:rPr>
        <w:t xml:space="preserve">. </w:t>
      </w:r>
      <w:r w:rsidRPr="00BB6F44">
        <w:rPr>
          <w:rFonts w:asciiTheme="majorHAnsi" w:hAnsiTheme="majorHAnsi" w:cstheme="majorHAnsi"/>
          <w:b/>
          <w:bCs/>
          <w:color w:val="404040" w:themeColor="text1" w:themeTint="BF"/>
          <w:sz w:val="20"/>
          <w:szCs w:val="20"/>
        </w:rPr>
        <w:t>Corte a 31 de diciembre de 2020.</w:t>
      </w:r>
    </w:p>
    <w:p w14:paraId="106F5C7B" w14:textId="77777777" w:rsidR="00F84B56" w:rsidRPr="009A3723" w:rsidRDefault="00F84B56" w:rsidP="00F84B56">
      <w:pPr>
        <w:pStyle w:val="Prrafodelista"/>
        <w:ind w:left="284"/>
        <w:jc w:val="both"/>
        <w:rPr>
          <w:rFonts w:asciiTheme="majorHAnsi" w:eastAsia="Calibri" w:hAnsiTheme="majorHAnsi" w:cstheme="majorHAnsi"/>
          <w:lang w:eastAsia="es-CO"/>
        </w:rPr>
      </w:pPr>
    </w:p>
    <w:p w14:paraId="1B3B895E" w14:textId="7B49BD40" w:rsidR="00F84B56" w:rsidRPr="009A3723" w:rsidRDefault="00F84B56" w:rsidP="00866441">
      <w:pPr>
        <w:pStyle w:val="Prrafodelista"/>
        <w:numPr>
          <w:ilvl w:val="4"/>
          <w:numId w:val="10"/>
        </w:numPr>
        <w:ind w:left="284" w:hanging="284"/>
        <w:jc w:val="both"/>
        <w:rPr>
          <w:rFonts w:asciiTheme="majorHAnsi" w:eastAsia="Calibri" w:hAnsiTheme="majorHAnsi" w:cstheme="majorHAnsi"/>
          <w:lang w:eastAsia="es-CO"/>
        </w:rPr>
      </w:pPr>
      <w:r w:rsidRPr="009A3723">
        <w:rPr>
          <w:rFonts w:asciiTheme="majorHAnsi" w:eastAsia="Calibri" w:hAnsiTheme="majorHAnsi" w:cstheme="majorHAnsi"/>
          <w:lang w:eastAsia="es-CO"/>
        </w:rPr>
        <w:t xml:space="preserve">Se presentó y </w:t>
      </w:r>
      <w:r w:rsidR="00FE7CDC" w:rsidRPr="009A3723">
        <w:rPr>
          <w:rFonts w:asciiTheme="majorHAnsi" w:eastAsia="Calibri" w:hAnsiTheme="majorHAnsi" w:cstheme="majorHAnsi"/>
          <w:lang w:eastAsia="es-CO"/>
        </w:rPr>
        <w:t>entregó la</w:t>
      </w:r>
      <w:r w:rsidRPr="009A3723">
        <w:rPr>
          <w:rFonts w:asciiTheme="majorHAnsi" w:eastAsia="Calibri" w:hAnsiTheme="majorHAnsi" w:cstheme="majorHAnsi"/>
          <w:lang w:eastAsia="es-CO"/>
        </w:rPr>
        <w:t xml:space="preserve"> oferta de servicios y el portafolio a aproximadamente 143 municipios, a través de Asociaciones como:</w:t>
      </w:r>
    </w:p>
    <w:p w14:paraId="7B87F70F" w14:textId="77777777" w:rsidR="00F84B56" w:rsidRPr="009A3723" w:rsidRDefault="00F84B56"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ASOCAPITALES</w:t>
      </w:r>
    </w:p>
    <w:p w14:paraId="2A1DFD6D" w14:textId="77777777" w:rsidR="00F84B56" w:rsidRPr="009A3723" w:rsidRDefault="00F84B56"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AMCO (3 municipios)</w:t>
      </w:r>
    </w:p>
    <w:p w14:paraId="5B90058E" w14:textId="77777777" w:rsidR="00F84B56" w:rsidRPr="009A3723" w:rsidRDefault="00F84B56"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CAR CUNDINAMARCA</w:t>
      </w:r>
    </w:p>
    <w:p w14:paraId="3F31F2F3" w14:textId="77777777" w:rsidR="00F84B56" w:rsidRPr="009A3723" w:rsidRDefault="00F84B56"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INFICALDAS (27 municipios)</w:t>
      </w:r>
    </w:p>
    <w:p w14:paraId="7A42305C" w14:textId="5B6E6944" w:rsidR="00F84B56" w:rsidRPr="009A3723" w:rsidRDefault="00FE7CDC"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ASOCENTRO (</w:t>
      </w:r>
      <w:r w:rsidR="00F84B56" w:rsidRPr="009A3723">
        <w:rPr>
          <w:rFonts w:asciiTheme="majorHAnsi" w:eastAsia="Calibri" w:hAnsiTheme="majorHAnsi" w:cstheme="majorHAnsi"/>
          <w:lang w:eastAsia="es-CO"/>
        </w:rPr>
        <w:t>11 municipios)</w:t>
      </w:r>
    </w:p>
    <w:p w14:paraId="584642B0" w14:textId="77777777" w:rsidR="00F84B56" w:rsidRPr="009A3723" w:rsidRDefault="00F84B56"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ASOMUNICIPIOS (14 municipios)</w:t>
      </w:r>
    </w:p>
    <w:p w14:paraId="1A795127" w14:textId="77777777" w:rsidR="00F84B56" w:rsidRPr="009A3723" w:rsidRDefault="00F84B56"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CENVALLE</w:t>
      </w:r>
    </w:p>
    <w:p w14:paraId="3B2AF845" w14:textId="77777777" w:rsidR="00F84B56" w:rsidRPr="009A3723" w:rsidRDefault="00F84B56"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GRUPO GRAN COLOMBIANO</w:t>
      </w:r>
    </w:p>
    <w:p w14:paraId="7A834442" w14:textId="77777777" w:rsidR="00F84B56" w:rsidRPr="009A3723" w:rsidRDefault="00F84B56"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PROVINCIA DE GUALIVÁ (12 municipios)</w:t>
      </w:r>
    </w:p>
    <w:p w14:paraId="18DE85F9" w14:textId="77777777" w:rsidR="00F84B56" w:rsidRPr="009A3723" w:rsidRDefault="00F84B56" w:rsidP="00866441">
      <w:pPr>
        <w:pStyle w:val="Prrafodelista"/>
        <w:numPr>
          <w:ilvl w:val="0"/>
          <w:numId w:val="41"/>
        </w:numPr>
        <w:jc w:val="both"/>
        <w:rPr>
          <w:rFonts w:asciiTheme="majorHAnsi" w:eastAsia="Calibri" w:hAnsiTheme="majorHAnsi" w:cstheme="majorHAnsi"/>
          <w:lang w:eastAsia="es-CO"/>
        </w:rPr>
      </w:pPr>
      <w:r w:rsidRPr="009A3723">
        <w:rPr>
          <w:rFonts w:asciiTheme="majorHAnsi" w:eastAsia="Calibri" w:hAnsiTheme="majorHAnsi" w:cstheme="majorHAnsi"/>
          <w:lang w:eastAsia="es-CO"/>
        </w:rPr>
        <w:t>Asociación de Municipios de la Provincia de Vélez y Territorios Nacionales “</w:t>
      </w:r>
      <w:proofErr w:type="spellStart"/>
      <w:r w:rsidRPr="009A3723">
        <w:rPr>
          <w:rFonts w:asciiTheme="majorHAnsi" w:eastAsia="Calibri" w:hAnsiTheme="majorHAnsi" w:cstheme="majorHAnsi"/>
          <w:lang w:eastAsia="es-CO"/>
        </w:rPr>
        <w:t>Asprovel</w:t>
      </w:r>
      <w:proofErr w:type="spellEnd"/>
      <w:r w:rsidRPr="009A3723">
        <w:rPr>
          <w:rFonts w:asciiTheme="majorHAnsi" w:eastAsia="Calibri" w:hAnsiTheme="majorHAnsi" w:cstheme="majorHAnsi"/>
          <w:lang w:eastAsia="es-CO"/>
        </w:rPr>
        <w:t>”</w:t>
      </w:r>
    </w:p>
    <w:p w14:paraId="766F7B8F" w14:textId="77777777" w:rsidR="00F84B56" w:rsidRPr="009A3723" w:rsidRDefault="00F84B56" w:rsidP="00F84B56">
      <w:pPr>
        <w:jc w:val="both"/>
        <w:rPr>
          <w:rFonts w:asciiTheme="majorHAnsi" w:eastAsia="Calibri" w:hAnsiTheme="majorHAnsi" w:cstheme="majorHAnsi"/>
          <w:lang w:eastAsia="es-CO"/>
        </w:rPr>
      </w:pPr>
    </w:p>
    <w:p w14:paraId="2DE4033A" w14:textId="146DE8EC" w:rsidR="00F84B56" w:rsidRPr="009A3723" w:rsidRDefault="00F84B56" w:rsidP="00866441">
      <w:pPr>
        <w:pStyle w:val="Prrafodelista"/>
        <w:numPr>
          <w:ilvl w:val="4"/>
          <w:numId w:val="10"/>
        </w:numPr>
        <w:ind w:left="284" w:hanging="284"/>
        <w:jc w:val="both"/>
        <w:rPr>
          <w:rFonts w:asciiTheme="majorHAnsi" w:eastAsia="Calibri" w:hAnsiTheme="majorHAnsi" w:cstheme="majorHAnsi"/>
          <w:lang w:eastAsia="es-CO"/>
        </w:rPr>
      </w:pPr>
      <w:r w:rsidRPr="009A3723">
        <w:rPr>
          <w:rFonts w:asciiTheme="majorHAnsi" w:eastAsia="Calibri" w:hAnsiTheme="majorHAnsi" w:cstheme="majorHAnsi"/>
          <w:lang w:eastAsia="es-CO"/>
        </w:rPr>
        <w:t xml:space="preserve">Se presentaron, </w:t>
      </w:r>
      <w:r w:rsidR="00FE7CDC" w:rsidRPr="009A3723">
        <w:rPr>
          <w:rFonts w:asciiTheme="majorHAnsi" w:eastAsia="Calibri" w:hAnsiTheme="majorHAnsi" w:cstheme="majorHAnsi"/>
          <w:lang w:eastAsia="es-CO"/>
        </w:rPr>
        <w:t>estructuraron y</w:t>
      </w:r>
      <w:r w:rsidRPr="009A3723">
        <w:rPr>
          <w:rFonts w:asciiTheme="majorHAnsi" w:eastAsia="Calibri" w:hAnsiTheme="majorHAnsi" w:cstheme="majorHAnsi"/>
          <w:lang w:eastAsia="es-CO"/>
        </w:rPr>
        <w:t xml:space="preserve"> formalizaron propuestas por parte de la UAECD, como respuesta a solicitudes de las entidades territoriales, formulando varios escenarios de costos y de financiamiento, que permitieran reducciones considerables y alternativas de financiamiento, haciendo más viables y sostenibles los proyectos en los municipios, así:</w:t>
      </w:r>
    </w:p>
    <w:p w14:paraId="1F5C9FAA" w14:textId="59924FE4" w:rsidR="00F84B56" w:rsidRDefault="00F16778" w:rsidP="00F84B56">
      <w:pPr>
        <w:ind w:left="284"/>
        <w:jc w:val="both"/>
        <w:rPr>
          <w:rFonts w:asciiTheme="majorHAnsi" w:eastAsia="Calibri" w:hAnsiTheme="majorHAnsi" w:cstheme="majorHAnsi"/>
          <w:lang w:eastAsia="es-CO"/>
        </w:rPr>
      </w:pPr>
      <w:r>
        <w:rPr>
          <w:rFonts w:asciiTheme="majorHAnsi" w:eastAsia="Calibri" w:hAnsiTheme="majorHAnsi" w:cstheme="majorHAnsi"/>
          <w:lang w:eastAsia="es-CO"/>
        </w:rPr>
        <w:t xml:space="preserve">(22) </w:t>
      </w:r>
      <w:r w:rsidR="00F84B56" w:rsidRPr="009A3723">
        <w:rPr>
          <w:rFonts w:asciiTheme="majorHAnsi" w:eastAsia="Calibri" w:hAnsiTheme="majorHAnsi" w:cstheme="majorHAnsi"/>
          <w:lang w:eastAsia="es-CO"/>
        </w:rPr>
        <w:t>Municipios que solicitaron cotizaciones escritas</w:t>
      </w:r>
      <w:r>
        <w:rPr>
          <w:rFonts w:asciiTheme="majorHAnsi" w:eastAsia="Calibri" w:hAnsiTheme="majorHAnsi" w:cstheme="majorHAnsi"/>
          <w:lang w:eastAsia="es-CO"/>
        </w:rPr>
        <w:t xml:space="preserve"> que se identifican a continuación:</w:t>
      </w:r>
    </w:p>
    <w:p w14:paraId="759F138A" w14:textId="54E57C59" w:rsidR="002E3B91" w:rsidRDefault="00D85F97" w:rsidP="002E3B91">
      <w:pPr>
        <w:pStyle w:val="Prrafodelista"/>
        <w:widowControl w:val="0"/>
        <w:autoSpaceDE w:val="0"/>
        <w:autoSpaceDN w:val="0"/>
        <w:spacing w:after="0" w:line="240" w:lineRule="auto"/>
        <w:ind w:left="-491"/>
        <w:jc w:val="center"/>
        <w:rPr>
          <w:rFonts w:cstheme="minorHAnsi"/>
          <w:b/>
          <w:color w:val="404040" w:themeColor="text1" w:themeTint="BF"/>
          <w:sz w:val="20"/>
          <w:szCs w:val="20"/>
        </w:rPr>
      </w:pPr>
      <w:r>
        <w:rPr>
          <w:rFonts w:cstheme="minorHAnsi"/>
          <w:b/>
          <w:color w:val="404040" w:themeColor="text1" w:themeTint="BF"/>
          <w:sz w:val="20"/>
          <w:szCs w:val="20"/>
        </w:rPr>
        <w:t>Tabla No.22. Cotizaciones presentadas</w:t>
      </w:r>
      <w:r w:rsidR="002E3B91">
        <w:rPr>
          <w:rFonts w:cstheme="minorHAnsi"/>
          <w:b/>
          <w:color w:val="404040" w:themeColor="text1" w:themeTint="BF"/>
          <w:sz w:val="20"/>
          <w:szCs w:val="20"/>
        </w:rPr>
        <w:t xml:space="preserve"> de Gestión Catastral Territorial</w:t>
      </w:r>
    </w:p>
    <w:tbl>
      <w:tblPr>
        <w:tblW w:w="6946" w:type="dxa"/>
        <w:jc w:val="center"/>
        <w:shd w:val="clear" w:color="auto" w:fill="F2F2F2" w:themeFill="background1" w:themeFillShade="F2"/>
        <w:tblCellMar>
          <w:left w:w="0" w:type="dxa"/>
          <w:right w:w="0" w:type="dxa"/>
        </w:tblCellMar>
        <w:tblLook w:val="04A0" w:firstRow="1" w:lastRow="0" w:firstColumn="1" w:lastColumn="0" w:noHBand="0" w:noVBand="1"/>
      </w:tblPr>
      <w:tblGrid>
        <w:gridCol w:w="1701"/>
        <w:gridCol w:w="2117"/>
        <w:gridCol w:w="1842"/>
        <w:gridCol w:w="1286"/>
      </w:tblGrid>
      <w:tr w:rsidR="002E3B91" w:rsidRPr="002E3B91" w14:paraId="34B0B6B1" w14:textId="352ECE42" w:rsidTr="00227497">
        <w:trPr>
          <w:jc w:val="center"/>
        </w:trPr>
        <w:tc>
          <w:tcPr>
            <w:tcW w:w="6946" w:type="dxa"/>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tcPr>
          <w:p w14:paraId="5FAB8C52" w14:textId="5BCBBF35" w:rsidR="002E3B91" w:rsidRPr="002E3B91" w:rsidRDefault="002E3B91" w:rsidP="002E3B91">
            <w:pPr>
              <w:widowControl w:val="0"/>
              <w:autoSpaceDE w:val="0"/>
              <w:autoSpaceDN w:val="0"/>
              <w:spacing w:after="0" w:line="240" w:lineRule="auto"/>
              <w:jc w:val="center"/>
              <w:rPr>
                <w:rFonts w:eastAsia="Calibri" w:cstheme="minorHAnsi"/>
                <w:color w:val="FFFFFF" w:themeColor="background1"/>
                <w:sz w:val="20"/>
                <w:szCs w:val="20"/>
              </w:rPr>
            </w:pPr>
            <w:r w:rsidRPr="002E3B91">
              <w:rPr>
                <w:rFonts w:eastAsia="Calibri" w:cstheme="minorHAnsi"/>
                <w:color w:val="FFFFFF" w:themeColor="background1"/>
                <w:sz w:val="20"/>
                <w:szCs w:val="20"/>
              </w:rPr>
              <w:t>MUNICIPIOS EN EL TERRITORIO NACIONAL</w:t>
            </w:r>
          </w:p>
        </w:tc>
      </w:tr>
      <w:tr w:rsidR="002E3B91" w:rsidRPr="002E3B91" w14:paraId="42DFFFDA" w14:textId="53331788" w:rsidTr="000166A6">
        <w:trPr>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3F65FD32"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 xml:space="preserve">Soacha </w:t>
            </w:r>
          </w:p>
        </w:tc>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46AF4918"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Cachipay</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4D940711"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Dosquebradas</w:t>
            </w:r>
          </w:p>
        </w:tc>
        <w:tc>
          <w:tcPr>
            <w:tcW w:w="128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A1A8BE7" w14:textId="05C0282A"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Madrid</w:t>
            </w:r>
          </w:p>
        </w:tc>
      </w:tr>
      <w:tr w:rsidR="002E3B91" w:rsidRPr="002E3B91" w14:paraId="76074206" w14:textId="17761269" w:rsidTr="000166A6">
        <w:trPr>
          <w:trHeight w:val="265"/>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26671E85"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Manizales</w:t>
            </w:r>
          </w:p>
        </w:tc>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5D0AA35D"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Zipacón</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7C2A18D3"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Pereira</w:t>
            </w:r>
          </w:p>
        </w:tc>
        <w:tc>
          <w:tcPr>
            <w:tcW w:w="128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7ACF26E" w14:textId="37D19306"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Sopó</w:t>
            </w:r>
          </w:p>
        </w:tc>
      </w:tr>
      <w:tr w:rsidR="002E3B91" w:rsidRPr="002E3B91" w14:paraId="000D2E02" w14:textId="30DD26DA" w:rsidTr="000166A6">
        <w:trPr>
          <w:trHeight w:val="113"/>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0F7CC543"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Villavicencio</w:t>
            </w:r>
          </w:p>
        </w:tc>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40A8502A"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Anolaima</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14183746"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La Virginia</w:t>
            </w:r>
          </w:p>
        </w:tc>
        <w:tc>
          <w:tcPr>
            <w:tcW w:w="128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F283836" w14:textId="011C380F"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Facatativá</w:t>
            </w:r>
          </w:p>
        </w:tc>
      </w:tr>
      <w:tr w:rsidR="002E3B91" w:rsidRPr="002E3B91" w14:paraId="6462EDEC" w14:textId="3501403E" w:rsidTr="000166A6">
        <w:trPr>
          <w:trHeight w:val="189"/>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14AAB156"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Mosquera</w:t>
            </w:r>
          </w:p>
        </w:tc>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7361E2F8"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Santa Rosa de Cabal</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0D4D2A78"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Chía</w:t>
            </w:r>
          </w:p>
        </w:tc>
        <w:tc>
          <w:tcPr>
            <w:tcW w:w="128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C0A4F16" w14:textId="329F4588"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Quipile</w:t>
            </w:r>
          </w:p>
        </w:tc>
      </w:tr>
      <w:tr w:rsidR="002E3B91" w:rsidRPr="002E3B91" w14:paraId="28F606E6" w14:textId="0288BA31" w:rsidTr="000166A6">
        <w:trPr>
          <w:trHeight w:val="23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424E56A5"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Funza</w:t>
            </w:r>
          </w:p>
        </w:tc>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525EBE99"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Cartago</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17C2D870" w14:textId="77777777"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La Calera</w:t>
            </w:r>
          </w:p>
        </w:tc>
        <w:tc>
          <w:tcPr>
            <w:tcW w:w="128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25B89F2" w14:textId="038D8038"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Fusagasugá</w:t>
            </w:r>
          </w:p>
        </w:tc>
      </w:tr>
      <w:tr w:rsidR="002E3B91" w:rsidRPr="002E3B91" w14:paraId="09AFE8B4" w14:textId="1CC7DFD6" w:rsidTr="000166A6">
        <w:trPr>
          <w:trHeight w:val="240"/>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0173609A" w14:textId="1D192362"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Palmira</w:t>
            </w:r>
          </w:p>
        </w:tc>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424DAC84" w14:textId="6DED23F5"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r w:rsidRPr="002E3B91">
              <w:rPr>
                <w:rFonts w:ascii="Calibri" w:eastAsia="Times New Roman" w:hAnsi="Calibri" w:cs="Calibri"/>
                <w:bCs/>
                <w:color w:val="000000"/>
                <w:kern w:val="24"/>
                <w:sz w:val="18"/>
                <w:szCs w:val="36"/>
                <w:lang w:eastAsia="es-CO"/>
              </w:rPr>
              <w:t>Zipaquirá</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38E0231D" w14:textId="4779C726"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p>
        </w:tc>
        <w:tc>
          <w:tcPr>
            <w:tcW w:w="128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AE2D3D5" w14:textId="03E11B9E" w:rsidR="002E3B91" w:rsidRPr="002E3B91" w:rsidRDefault="002E3B91" w:rsidP="002E3B91">
            <w:pPr>
              <w:shd w:val="clear" w:color="auto" w:fill="D9D9D9" w:themeFill="background1" w:themeFillShade="D9"/>
              <w:spacing w:after="0" w:line="240" w:lineRule="auto"/>
              <w:rPr>
                <w:rFonts w:ascii="Calibri" w:eastAsia="Times New Roman" w:hAnsi="Calibri" w:cs="Calibri"/>
                <w:bCs/>
                <w:color w:val="000000"/>
                <w:kern w:val="24"/>
                <w:sz w:val="18"/>
                <w:szCs w:val="36"/>
                <w:lang w:eastAsia="es-CO"/>
              </w:rPr>
            </w:pPr>
          </w:p>
        </w:tc>
      </w:tr>
    </w:tbl>
    <w:p w14:paraId="31FD32CA" w14:textId="77777777" w:rsidR="00D85F97" w:rsidRPr="00BB6F44" w:rsidRDefault="00D85F97" w:rsidP="00D85F97">
      <w:pPr>
        <w:widowControl w:val="0"/>
        <w:autoSpaceDE w:val="0"/>
        <w:autoSpaceDN w:val="0"/>
        <w:spacing w:after="0" w:line="240" w:lineRule="auto"/>
        <w:jc w:val="center"/>
        <w:rPr>
          <w:rFonts w:asciiTheme="majorHAnsi" w:hAnsiTheme="majorHAnsi" w:cstheme="majorHAnsi"/>
          <w:b/>
          <w:color w:val="404040" w:themeColor="text1" w:themeTint="BF"/>
          <w:sz w:val="20"/>
          <w:szCs w:val="20"/>
        </w:rPr>
      </w:pPr>
      <w:r w:rsidRPr="00BB6F44">
        <w:rPr>
          <w:rFonts w:asciiTheme="majorHAnsi" w:hAnsiTheme="majorHAnsi" w:cstheme="majorHAnsi"/>
          <w:b/>
          <w:color w:val="404040" w:themeColor="text1" w:themeTint="BF"/>
          <w:sz w:val="20"/>
          <w:szCs w:val="20"/>
        </w:rPr>
        <w:t xml:space="preserve">Fuente: </w:t>
      </w:r>
      <w:r>
        <w:rPr>
          <w:rFonts w:asciiTheme="majorHAnsi" w:hAnsiTheme="majorHAnsi" w:cstheme="majorHAnsi"/>
          <w:b/>
          <w:color w:val="404040" w:themeColor="text1" w:themeTint="BF"/>
          <w:sz w:val="20"/>
          <w:szCs w:val="20"/>
        </w:rPr>
        <w:t>Dirección</w:t>
      </w:r>
      <w:r w:rsidRPr="00BB6F44">
        <w:rPr>
          <w:rFonts w:asciiTheme="majorHAnsi" w:hAnsiTheme="majorHAnsi" w:cstheme="majorHAnsi"/>
          <w:b/>
          <w:color w:val="404040" w:themeColor="text1" w:themeTint="BF"/>
          <w:sz w:val="20"/>
          <w:szCs w:val="20"/>
        </w:rPr>
        <w:t xml:space="preserve">. </w:t>
      </w:r>
      <w:r w:rsidRPr="00BB6F44">
        <w:rPr>
          <w:rFonts w:asciiTheme="majorHAnsi" w:hAnsiTheme="majorHAnsi" w:cstheme="majorHAnsi"/>
          <w:b/>
          <w:bCs/>
          <w:color w:val="404040" w:themeColor="text1" w:themeTint="BF"/>
          <w:sz w:val="20"/>
          <w:szCs w:val="20"/>
        </w:rPr>
        <w:t>Corte a 31 de diciembre de 2020.</w:t>
      </w:r>
    </w:p>
    <w:p w14:paraId="4B363E0A" w14:textId="77777777" w:rsidR="00F16778" w:rsidRDefault="00F16778" w:rsidP="00FE7CDC">
      <w:pPr>
        <w:ind w:left="284"/>
        <w:jc w:val="both"/>
        <w:rPr>
          <w:rFonts w:asciiTheme="majorHAnsi" w:eastAsia="Calibri" w:hAnsiTheme="majorHAnsi" w:cstheme="majorHAnsi"/>
          <w:lang w:eastAsia="es-CO"/>
        </w:rPr>
      </w:pPr>
    </w:p>
    <w:p w14:paraId="19169C7A" w14:textId="249E9CCC" w:rsidR="00F84B56" w:rsidRDefault="00682C23" w:rsidP="00FE7CDC">
      <w:pPr>
        <w:ind w:left="284"/>
        <w:jc w:val="both"/>
        <w:rPr>
          <w:rFonts w:asciiTheme="majorHAnsi" w:eastAsia="Calibri" w:hAnsiTheme="majorHAnsi" w:cstheme="majorHAnsi"/>
          <w:lang w:eastAsia="es-CO"/>
        </w:rPr>
      </w:pPr>
      <w:r>
        <w:rPr>
          <w:rFonts w:asciiTheme="majorHAnsi" w:eastAsia="Calibri" w:hAnsiTheme="majorHAnsi" w:cstheme="majorHAnsi"/>
          <w:lang w:eastAsia="es-CO"/>
        </w:rPr>
        <w:t>S</w:t>
      </w:r>
      <w:r w:rsidR="00F84B56" w:rsidRPr="009A3723">
        <w:rPr>
          <w:rFonts w:asciiTheme="majorHAnsi" w:eastAsia="Calibri" w:hAnsiTheme="majorHAnsi" w:cstheme="majorHAnsi"/>
          <w:lang w:eastAsia="es-CO"/>
        </w:rPr>
        <w:t xml:space="preserve">e presentó y </w:t>
      </w:r>
      <w:r w:rsidR="00FE7CDC" w:rsidRPr="009A3723">
        <w:rPr>
          <w:rFonts w:asciiTheme="majorHAnsi" w:eastAsia="Calibri" w:hAnsiTheme="majorHAnsi" w:cstheme="majorHAnsi"/>
          <w:lang w:eastAsia="es-CO"/>
        </w:rPr>
        <w:t>estructuró propuesta</w:t>
      </w:r>
      <w:r w:rsidR="00F84B56" w:rsidRPr="009A3723">
        <w:rPr>
          <w:rFonts w:asciiTheme="majorHAnsi" w:eastAsia="Calibri" w:hAnsiTheme="majorHAnsi" w:cstheme="majorHAnsi"/>
          <w:lang w:eastAsia="es-CO"/>
        </w:rPr>
        <w:t xml:space="preserve"> para los Municipios de la Provincia de Gualivá (12 municipios) y Caparrapí</w:t>
      </w:r>
      <w:r w:rsidR="00DF3855">
        <w:rPr>
          <w:rFonts w:asciiTheme="majorHAnsi" w:eastAsia="Calibri" w:hAnsiTheme="majorHAnsi" w:cstheme="majorHAnsi"/>
          <w:lang w:eastAsia="es-CO"/>
        </w:rPr>
        <w:t>, para un total de 13 municipios</w:t>
      </w:r>
      <w:r w:rsidR="00F16778">
        <w:rPr>
          <w:rFonts w:asciiTheme="majorHAnsi" w:eastAsia="Calibri" w:hAnsiTheme="majorHAnsi" w:cstheme="majorHAnsi"/>
          <w:lang w:eastAsia="es-CO"/>
        </w:rPr>
        <w:t xml:space="preserve"> que se identifican a continuación:</w:t>
      </w:r>
    </w:p>
    <w:p w14:paraId="24663250" w14:textId="735C6885" w:rsidR="00D85F97" w:rsidRDefault="00D85F97" w:rsidP="000166A6">
      <w:pPr>
        <w:pStyle w:val="Prrafodelista"/>
        <w:widowControl w:val="0"/>
        <w:autoSpaceDE w:val="0"/>
        <w:autoSpaceDN w:val="0"/>
        <w:spacing w:after="0" w:line="240" w:lineRule="auto"/>
        <w:ind w:left="-491"/>
        <w:jc w:val="center"/>
        <w:rPr>
          <w:rFonts w:cstheme="minorHAnsi"/>
          <w:b/>
          <w:color w:val="404040" w:themeColor="text1" w:themeTint="BF"/>
          <w:sz w:val="20"/>
          <w:szCs w:val="20"/>
        </w:rPr>
      </w:pPr>
      <w:r>
        <w:rPr>
          <w:rFonts w:cstheme="minorHAnsi"/>
          <w:b/>
          <w:color w:val="404040" w:themeColor="text1" w:themeTint="BF"/>
          <w:sz w:val="20"/>
          <w:szCs w:val="20"/>
        </w:rPr>
        <w:t>Tabla No.23. Estructuración de propuestas de Gestión Catastral Territorial</w:t>
      </w:r>
    </w:p>
    <w:tbl>
      <w:tblPr>
        <w:tblW w:w="6804" w:type="dxa"/>
        <w:jc w:val="center"/>
        <w:shd w:val="clear" w:color="auto" w:fill="AEAAAA" w:themeFill="background2" w:themeFillShade="BF"/>
        <w:tblCellMar>
          <w:left w:w="0" w:type="dxa"/>
          <w:right w:w="0" w:type="dxa"/>
        </w:tblCellMar>
        <w:tblLook w:val="04A0" w:firstRow="1" w:lastRow="0" w:firstColumn="1" w:lastColumn="0" w:noHBand="0" w:noVBand="1"/>
      </w:tblPr>
      <w:tblGrid>
        <w:gridCol w:w="1560"/>
        <w:gridCol w:w="1559"/>
        <w:gridCol w:w="1984"/>
        <w:gridCol w:w="1701"/>
      </w:tblGrid>
      <w:tr w:rsidR="002E3B91" w:rsidRPr="009A3723" w14:paraId="2A50E9C2" w14:textId="77777777" w:rsidTr="000166A6">
        <w:trPr>
          <w:jc w:val="center"/>
        </w:trPr>
        <w:tc>
          <w:tcPr>
            <w:tcW w:w="6804" w:type="dxa"/>
            <w:gridSpan w:val="4"/>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63D62B88" w14:textId="5DBC3AAB" w:rsidR="002E3B91" w:rsidRPr="009A3723" w:rsidRDefault="002E3B91" w:rsidP="000166A6">
            <w:pPr>
              <w:spacing w:after="0" w:line="240" w:lineRule="auto"/>
              <w:jc w:val="center"/>
              <w:rPr>
                <w:rFonts w:ascii="Calibri" w:eastAsia="Times New Roman" w:hAnsi="Calibri" w:cs="Calibri"/>
                <w:bCs/>
                <w:color w:val="000000"/>
                <w:kern w:val="24"/>
                <w:sz w:val="18"/>
                <w:szCs w:val="36"/>
                <w:lang w:eastAsia="es-CO"/>
              </w:rPr>
            </w:pPr>
            <w:r>
              <w:rPr>
                <w:rFonts w:ascii="Calibri" w:eastAsia="Times New Roman" w:hAnsi="Calibri" w:cs="Calibri"/>
                <w:bCs/>
                <w:color w:val="000000"/>
                <w:kern w:val="24"/>
                <w:sz w:val="18"/>
                <w:szCs w:val="36"/>
                <w:lang w:eastAsia="es-CO"/>
              </w:rPr>
              <w:t>MUNICIPIOS DE LA PROVINCIA DE GUALIVÁ</w:t>
            </w:r>
          </w:p>
        </w:tc>
      </w:tr>
      <w:tr w:rsidR="00F84B56" w:rsidRPr="009A3723" w14:paraId="5EEA9255" w14:textId="77777777" w:rsidTr="000166A6">
        <w:trPr>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137DC133"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Albán</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5A6982F0"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Caparrapí</w:t>
            </w:r>
          </w:p>
        </w:tc>
        <w:tc>
          <w:tcPr>
            <w:tcW w:w="198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1CD120FC"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La Peña</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DEB1753"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La Vega</w:t>
            </w:r>
          </w:p>
        </w:tc>
      </w:tr>
      <w:tr w:rsidR="00F84B56" w:rsidRPr="009A3723" w14:paraId="44EE2873" w14:textId="77777777" w:rsidTr="000166A6">
        <w:trPr>
          <w:trHeight w:val="165"/>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67FCB625"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Nimaima</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64E49F87"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Nocaima</w:t>
            </w:r>
          </w:p>
        </w:tc>
        <w:tc>
          <w:tcPr>
            <w:tcW w:w="198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31C8E213"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proofErr w:type="spellStart"/>
            <w:r w:rsidRPr="009A3723">
              <w:rPr>
                <w:rFonts w:ascii="Calibri" w:eastAsia="Times New Roman" w:hAnsi="Calibri" w:cs="Calibri"/>
                <w:bCs/>
                <w:color w:val="000000"/>
                <w:kern w:val="24"/>
                <w:sz w:val="18"/>
                <w:szCs w:val="36"/>
                <w:lang w:eastAsia="es-CO"/>
              </w:rPr>
              <w:t>Quebradanegra</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295B930"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Sasaima</w:t>
            </w:r>
          </w:p>
        </w:tc>
      </w:tr>
      <w:tr w:rsidR="00F84B56" w:rsidRPr="009A3723" w14:paraId="3E6D8085" w14:textId="77777777" w:rsidTr="000166A6">
        <w:trPr>
          <w:trHeight w:val="199"/>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7F929E97"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San Francisco</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36DAFD65"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Supatá</w:t>
            </w:r>
          </w:p>
        </w:tc>
        <w:tc>
          <w:tcPr>
            <w:tcW w:w="198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0A37CCF5"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Utica</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9BE8E80"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Villeta</w:t>
            </w:r>
          </w:p>
        </w:tc>
      </w:tr>
      <w:tr w:rsidR="00F84B56" w:rsidRPr="009A3723" w14:paraId="50456AC9" w14:textId="77777777" w:rsidTr="000166A6">
        <w:trPr>
          <w:trHeight w:val="230"/>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09E834C1"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Vergara</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2C3C79B3"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p>
        </w:tc>
        <w:tc>
          <w:tcPr>
            <w:tcW w:w="198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27159A9A"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2D8BFDE" w14:textId="77777777" w:rsidR="00F84B56" w:rsidRPr="009A3723" w:rsidRDefault="00F84B56" w:rsidP="000166A6">
            <w:pPr>
              <w:spacing w:after="0" w:line="240" w:lineRule="auto"/>
              <w:jc w:val="center"/>
              <w:rPr>
                <w:rFonts w:ascii="Calibri" w:eastAsia="Times New Roman" w:hAnsi="Calibri" w:cs="Calibri"/>
                <w:bCs/>
                <w:color w:val="000000"/>
                <w:kern w:val="24"/>
                <w:sz w:val="18"/>
                <w:szCs w:val="36"/>
                <w:lang w:eastAsia="es-CO"/>
              </w:rPr>
            </w:pPr>
          </w:p>
        </w:tc>
      </w:tr>
    </w:tbl>
    <w:p w14:paraId="3ADE364E" w14:textId="77777777" w:rsidR="00D85F97" w:rsidRPr="00BB6F44" w:rsidRDefault="00D85F97" w:rsidP="000166A6">
      <w:pPr>
        <w:widowControl w:val="0"/>
        <w:autoSpaceDE w:val="0"/>
        <w:autoSpaceDN w:val="0"/>
        <w:spacing w:after="0" w:line="240" w:lineRule="auto"/>
        <w:jc w:val="center"/>
        <w:rPr>
          <w:rFonts w:asciiTheme="majorHAnsi" w:hAnsiTheme="majorHAnsi" w:cstheme="majorHAnsi"/>
          <w:b/>
          <w:color w:val="404040" w:themeColor="text1" w:themeTint="BF"/>
          <w:sz w:val="20"/>
          <w:szCs w:val="20"/>
        </w:rPr>
      </w:pPr>
      <w:r w:rsidRPr="00BB6F44">
        <w:rPr>
          <w:rFonts w:asciiTheme="majorHAnsi" w:hAnsiTheme="majorHAnsi" w:cstheme="majorHAnsi"/>
          <w:b/>
          <w:color w:val="404040" w:themeColor="text1" w:themeTint="BF"/>
          <w:sz w:val="20"/>
          <w:szCs w:val="20"/>
        </w:rPr>
        <w:t xml:space="preserve">Fuente: </w:t>
      </w:r>
      <w:r>
        <w:rPr>
          <w:rFonts w:asciiTheme="majorHAnsi" w:hAnsiTheme="majorHAnsi" w:cstheme="majorHAnsi"/>
          <w:b/>
          <w:color w:val="404040" w:themeColor="text1" w:themeTint="BF"/>
          <w:sz w:val="20"/>
          <w:szCs w:val="20"/>
        </w:rPr>
        <w:t>Dirección</w:t>
      </w:r>
      <w:r w:rsidRPr="00BB6F44">
        <w:rPr>
          <w:rFonts w:asciiTheme="majorHAnsi" w:hAnsiTheme="majorHAnsi" w:cstheme="majorHAnsi"/>
          <w:b/>
          <w:color w:val="404040" w:themeColor="text1" w:themeTint="BF"/>
          <w:sz w:val="20"/>
          <w:szCs w:val="20"/>
        </w:rPr>
        <w:t xml:space="preserve">. </w:t>
      </w:r>
      <w:r w:rsidRPr="00BB6F44">
        <w:rPr>
          <w:rFonts w:asciiTheme="majorHAnsi" w:hAnsiTheme="majorHAnsi" w:cstheme="majorHAnsi"/>
          <w:b/>
          <w:bCs/>
          <w:color w:val="404040" w:themeColor="text1" w:themeTint="BF"/>
          <w:sz w:val="20"/>
          <w:szCs w:val="20"/>
        </w:rPr>
        <w:t>Corte a 31 de diciembre de 2020.</w:t>
      </w:r>
    </w:p>
    <w:p w14:paraId="121E7146" w14:textId="77777777" w:rsidR="00F84B56" w:rsidRPr="009A3723" w:rsidRDefault="00F84B56" w:rsidP="00F84B56">
      <w:pPr>
        <w:jc w:val="both"/>
        <w:rPr>
          <w:rFonts w:asciiTheme="majorHAnsi" w:eastAsia="Calibri" w:hAnsiTheme="majorHAnsi" w:cstheme="majorHAnsi"/>
          <w:lang w:eastAsia="es-CO"/>
        </w:rPr>
      </w:pPr>
    </w:p>
    <w:p w14:paraId="34EC4327" w14:textId="77777777" w:rsidR="00F84B56" w:rsidRPr="009A3723" w:rsidRDefault="00F84B56" w:rsidP="00866441">
      <w:pPr>
        <w:pStyle w:val="Prrafodelista"/>
        <w:numPr>
          <w:ilvl w:val="4"/>
          <w:numId w:val="10"/>
        </w:numPr>
        <w:ind w:left="284" w:hanging="284"/>
        <w:jc w:val="both"/>
        <w:rPr>
          <w:rFonts w:asciiTheme="majorHAnsi" w:eastAsia="Calibri" w:hAnsiTheme="majorHAnsi" w:cstheme="majorHAnsi"/>
          <w:lang w:eastAsia="es-CO"/>
        </w:rPr>
      </w:pPr>
      <w:r w:rsidRPr="009A3723">
        <w:rPr>
          <w:rFonts w:asciiTheme="majorHAnsi" w:eastAsia="Calibri" w:hAnsiTheme="majorHAnsi" w:cstheme="majorHAnsi"/>
          <w:lang w:eastAsia="es-CO"/>
        </w:rPr>
        <w:t>Como resultado del trabajo con las entidades territoriales y presentación del portafolio de servicios, se logró la firma de Convenios Específicos para adelantar la gestión catastral con el Área Metropolitana de Centro Occidente – AMCO-para los municipios de Pereira y Dosquebradas.</w:t>
      </w:r>
    </w:p>
    <w:p w14:paraId="66D8F5E6" w14:textId="77777777" w:rsidR="00F84B56" w:rsidRPr="009A3723" w:rsidRDefault="00F84B56" w:rsidP="00F84B56">
      <w:pPr>
        <w:ind w:left="284"/>
        <w:jc w:val="both"/>
        <w:rPr>
          <w:rFonts w:asciiTheme="majorHAnsi" w:eastAsia="Calibri" w:hAnsiTheme="majorHAnsi" w:cstheme="majorHAnsi"/>
          <w:lang w:eastAsia="es-CO"/>
        </w:rPr>
      </w:pPr>
      <w:r w:rsidRPr="009A3723">
        <w:rPr>
          <w:rFonts w:asciiTheme="majorHAnsi" w:eastAsia="Calibri" w:hAnsiTheme="majorHAnsi" w:cstheme="majorHAnsi"/>
          <w:lang w:eastAsia="es-CO"/>
        </w:rPr>
        <w:t>Se inició la prestación del servicio de Operación Catastral con el proceso de conservación catastral en Pereira y Dosquebradas.</w:t>
      </w:r>
    </w:p>
    <w:p w14:paraId="2C5E6461" w14:textId="6FABB8F5" w:rsidR="00F84B56" w:rsidRPr="009A3723" w:rsidRDefault="00F84B56" w:rsidP="00F84B56">
      <w:pPr>
        <w:ind w:left="284"/>
        <w:jc w:val="both"/>
        <w:rPr>
          <w:rFonts w:asciiTheme="majorHAnsi" w:eastAsia="Calibri" w:hAnsiTheme="majorHAnsi" w:cstheme="majorHAnsi"/>
          <w:lang w:eastAsia="es-CO"/>
        </w:rPr>
      </w:pPr>
      <w:r w:rsidRPr="009A3723">
        <w:rPr>
          <w:rFonts w:asciiTheme="majorHAnsi" w:eastAsia="Calibri" w:hAnsiTheme="majorHAnsi" w:cstheme="majorHAnsi"/>
          <w:lang w:eastAsia="es-CO"/>
        </w:rPr>
        <w:t xml:space="preserve">De esta </w:t>
      </w:r>
      <w:r w:rsidR="002E3B91">
        <w:rPr>
          <w:rFonts w:asciiTheme="majorHAnsi" w:eastAsia="Calibri" w:hAnsiTheme="majorHAnsi" w:cstheme="majorHAnsi"/>
          <w:lang w:eastAsia="es-CO"/>
        </w:rPr>
        <w:t xml:space="preserve">forma </w:t>
      </w:r>
      <w:r w:rsidRPr="009A3723">
        <w:rPr>
          <w:rFonts w:asciiTheme="majorHAnsi" w:eastAsia="Calibri" w:hAnsiTheme="majorHAnsi" w:cstheme="majorHAnsi"/>
          <w:lang w:eastAsia="es-CO"/>
        </w:rPr>
        <w:t>se dio cumplimiento en un 100% a la meta para la vigencia 2020, para la prestación del servicio de gestión catastral en calidad de gestor u operador catastral a 2 entidades territoriales</w:t>
      </w:r>
      <w:r w:rsidR="00551B3C">
        <w:rPr>
          <w:rFonts w:asciiTheme="majorHAnsi" w:eastAsia="Calibri" w:hAnsiTheme="majorHAnsi" w:cstheme="majorHAnsi"/>
          <w:lang w:eastAsia="es-CO"/>
        </w:rPr>
        <w:t>:</w:t>
      </w:r>
      <w:r w:rsidRPr="009A3723">
        <w:rPr>
          <w:rFonts w:asciiTheme="majorHAnsi" w:eastAsia="Calibri" w:hAnsiTheme="majorHAnsi" w:cstheme="majorHAnsi"/>
          <w:lang w:eastAsia="es-CO"/>
        </w:rPr>
        <w:t xml:space="preserve"> </w:t>
      </w:r>
    </w:p>
    <w:p w14:paraId="3C3D9F53" w14:textId="77777777"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 xml:space="preserve">Ingresos programados 2020:      $3.139 millones </w:t>
      </w:r>
    </w:p>
    <w:p w14:paraId="231614F0" w14:textId="77777777"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Ingresos por convenio AMCO     $4.006 millones</w:t>
      </w:r>
    </w:p>
    <w:p w14:paraId="7A661EB6" w14:textId="55A0FDDD" w:rsidR="00F84B56" w:rsidRDefault="00551B3C" w:rsidP="00F84B56">
      <w:pPr>
        <w:ind w:left="284"/>
        <w:jc w:val="both"/>
        <w:rPr>
          <w:rFonts w:asciiTheme="majorHAnsi" w:eastAsia="Calibri" w:hAnsiTheme="majorHAnsi" w:cstheme="majorHAnsi"/>
          <w:lang w:eastAsia="es-CO"/>
        </w:rPr>
      </w:pPr>
      <w:r w:rsidRPr="00551B3C">
        <w:rPr>
          <w:rFonts w:asciiTheme="majorHAnsi" w:hAnsiTheme="majorHAnsi" w:cstheme="majorHAnsi"/>
          <w:lang w:val="es-ES"/>
        </w:rPr>
        <w:t>En el marco de los convenios suscritos entre la UAECD y el Área Metropolitana de Centro Occidente, AMCO, así como los municipios de Pereira y Dosquebradas para prestar los servicios de operación catastral multipropósito, se tuvieron</w:t>
      </w:r>
      <w:r>
        <w:rPr>
          <w:rFonts w:asciiTheme="majorHAnsi" w:hAnsiTheme="majorHAnsi" w:cstheme="majorHAnsi"/>
          <w:lang w:val="es-ES"/>
        </w:rPr>
        <w:t xml:space="preserve"> los siguientes r</w:t>
      </w:r>
      <w:proofErr w:type="spellStart"/>
      <w:r w:rsidR="00F84B56" w:rsidRPr="009A3723">
        <w:rPr>
          <w:rFonts w:asciiTheme="majorHAnsi" w:eastAsia="Calibri" w:hAnsiTheme="majorHAnsi" w:cstheme="majorHAnsi"/>
          <w:lang w:eastAsia="es-CO"/>
        </w:rPr>
        <w:t>esultados</w:t>
      </w:r>
      <w:proofErr w:type="spellEnd"/>
      <w:r w:rsidR="00F84B56" w:rsidRPr="009A3723">
        <w:rPr>
          <w:rFonts w:asciiTheme="majorHAnsi" w:eastAsia="Calibri" w:hAnsiTheme="majorHAnsi" w:cstheme="majorHAnsi"/>
          <w:lang w:eastAsia="es-CO"/>
        </w:rPr>
        <w:t xml:space="preserve"> del proceso de conservación dinámica</w:t>
      </w:r>
      <w:r w:rsidR="002E3B91">
        <w:rPr>
          <w:rFonts w:asciiTheme="majorHAnsi" w:eastAsia="Calibri" w:hAnsiTheme="majorHAnsi" w:cstheme="majorHAnsi"/>
          <w:lang w:eastAsia="es-CO"/>
        </w:rPr>
        <w:t>:</w:t>
      </w:r>
    </w:p>
    <w:p w14:paraId="1C37ED44" w14:textId="16790A6E" w:rsidR="000166A6" w:rsidRPr="009A3723" w:rsidRDefault="000166A6" w:rsidP="000166A6">
      <w:pPr>
        <w:pStyle w:val="Prrafodelista"/>
        <w:widowControl w:val="0"/>
        <w:autoSpaceDE w:val="0"/>
        <w:autoSpaceDN w:val="0"/>
        <w:spacing w:after="0" w:line="240" w:lineRule="auto"/>
        <w:ind w:left="-491"/>
        <w:jc w:val="center"/>
        <w:rPr>
          <w:rFonts w:asciiTheme="majorHAnsi" w:eastAsia="Calibri" w:hAnsiTheme="majorHAnsi" w:cstheme="majorHAnsi"/>
          <w:lang w:eastAsia="es-CO"/>
        </w:rPr>
      </w:pPr>
      <w:r>
        <w:rPr>
          <w:rFonts w:cstheme="minorHAnsi"/>
          <w:b/>
          <w:color w:val="404040" w:themeColor="text1" w:themeTint="BF"/>
          <w:sz w:val="20"/>
          <w:szCs w:val="20"/>
        </w:rPr>
        <w:t>Tabla No.24. Predios incorporados AMCO</w:t>
      </w:r>
    </w:p>
    <w:tbl>
      <w:tblPr>
        <w:tblW w:w="5953" w:type="dxa"/>
        <w:jc w:val="center"/>
        <w:shd w:val="clear" w:color="auto" w:fill="AEAAAA" w:themeFill="background2" w:themeFillShade="BF"/>
        <w:tblCellMar>
          <w:left w:w="0" w:type="dxa"/>
          <w:right w:w="0" w:type="dxa"/>
        </w:tblCellMar>
        <w:tblLook w:val="04A0" w:firstRow="1" w:lastRow="0" w:firstColumn="1" w:lastColumn="0" w:noHBand="0" w:noVBand="1"/>
      </w:tblPr>
      <w:tblGrid>
        <w:gridCol w:w="2123"/>
        <w:gridCol w:w="2271"/>
        <w:gridCol w:w="1559"/>
      </w:tblGrid>
      <w:tr w:rsidR="00682C23" w:rsidRPr="00682C23" w14:paraId="03E6157A" w14:textId="77777777" w:rsidTr="002E3B91">
        <w:trPr>
          <w:jc w:val="center"/>
        </w:trPr>
        <w:tc>
          <w:tcPr>
            <w:tcW w:w="2123"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5" w:type="dxa"/>
              <w:left w:w="108" w:type="dxa"/>
              <w:bottom w:w="0" w:type="dxa"/>
              <w:right w:w="108" w:type="dxa"/>
            </w:tcMar>
          </w:tcPr>
          <w:p w14:paraId="51E84954" w14:textId="77777777" w:rsidR="00F84B56" w:rsidRPr="00682C23" w:rsidRDefault="00F84B56" w:rsidP="00682C23">
            <w:pPr>
              <w:spacing w:after="0" w:line="240" w:lineRule="auto"/>
              <w:jc w:val="center"/>
              <w:rPr>
                <w:rFonts w:ascii="Calibri" w:eastAsia="Times New Roman" w:hAnsi="Calibri" w:cs="Calibri"/>
                <w:b/>
                <w:color w:val="FFFFFF" w:themeColor="background1"/>
                <w:kern w:val="24"/>
                <w:sz w:val="18"/>
                <w:szCs w:val="36"/>
                <w:lang w:eastAsia="es-CO"/>
              </w:rPr>
            </w:pPr>
            <w:r w:rsidRPr="00682C23">
              <w:rPr>
                <w:rFonts w:ascii="Calibri" w:eastAsia="Times New Roman" w:hAnsi="Calibri" w:cs="Calibri"/>
                <w:b/>
                <w:color w:val="FFFFFF" w:themeColor="background1"/>
                <w:kern w:val="24"/>
                <w:sz w:val="18"/>
                <w:szCs w:val="36"/>
                <w:lang w:eastAsia="es-CO"/>
              </w:rPr>
              <w:t>Municipio/</w:t>
            </w:r>
          </w:p>
          <w:p w14:paraId="5751F7FA" w14:textId="77777777" w:rsidR="00F84B56" w:rsidRPr="00682C23" w:rsidRDefault="00F84B56" w:rsidP="00682C23">
            <w:pPr>
              <w:spacing w:after="0" w:line="240" w:lineRule="auto"/>
              <w:jc w:val="center"/>
              <w:rPr>
                <w:rFonts w:ascii="Calibri" w:eastAsia="Times New Roman" w:hAnsi="Calibri" w:cs="Calibri"/>
                <w:b/>
                <w:color w:val="FFFFFF" w:themeColor="background1"/>
                <w:kern w:val="24"/>
                <w:sz w:val="18"/>
                <w:szCs w:val="36"/>
                <w:lang w:eastAsia="es-CO"/>
              </w:rPr>
            </w:pPr>
            <w:r w:rsidRPr="00682C23">
              <w:rPr>
                <w:rFonts w:ascii="Calibri" w:eastAsia="Times New Roman" w:hAnsi="Calibri" w:cs="Calibri"/>
                <w:b/>
                <w:color w:val="FFFFFF" w:themeColor="background1"/>
                <w:kern w:val="24"/>
                <w:sz w:val="18"/>
                <w:szCs w:val="36"/>
                <w:lang w:eastAsia="es-CO"/>
              </w:rPr>
              <w:t>Actividad</w:t>
            </w:r>
          </w:p>
        </w:tc>
        <w:tc>
          <w:tcPr>
            <w:tcW w:w="2271"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5" w:type="dxa"/>
              <w:left w:w="108" w:type="dxa"/>
              <w:bottom w:w="0" w:type="dxa"/>
              <w:right w:w="108" w:type="dxa"/>
            </w:tcMar>
          </w:tcPr>
          <w:p w14:paraId="7EA31133" w14:textId="77777777" w:rsidR="00F84B56" w:rsidRPr="00682C23" w:rsidRDefault="00F84B56" w:rsidP="00682C23">
            <w:pPr>
              <w:spacing w:after="0" w:line="240" w:lineRule="auto"/>
              <w:jc w:val="center"/>
              <w:rPr>
                <w:rFonts w:ascii="Calibri" w:eastAsia="Times New Roman" w:hAnsi="Calibri" w:cs="Calibri"/>
                <w:b/>
                <w:color w:val="FFFFFF" w:themeColor="background1"/>
                <w:kern w:val="24"/>
                <w:sz w:val="18"/>
                <w:szCs w:val="36"/>
                <w:lang w:eastAsia="es-CO"/>
              </w:rPr>
            </w:pPr>
            <w:r w:rsidRPr="00682C23">
              <w:rPr>
                <w:rFonts w:ascii="Calibri" w:eastAsia="Times New Roman" w:hAnsi="Calibri" w:cs="Calibri"/>
                <w:b/>
                <w:color w:val="FFFFFF" w:themeColor="background1"/>
                <w:kern w:val="24"/>
                <w:sz w:val="18"/>
                <w:szCs w:val="36"/>
                <w:lang w:eastAsia="es-CO"/>
              </w:rPr>
              <w:t>Predios esperados</w:t>
            </w:r>
          </w:p>
        </w:tc>
        <w:tc>
          <w:tcPr>
            <w:tcW w:w="1559"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5" w:type="dxa"/>
              <w:left w:w="108" w:type="dxa"/>
              <w:bottom w:w="0" w:type="dxa"/>
              <w:right w:w="108" w:type="dxa"/>
            </w:tcMar>
          </w:tcPr>
          <w:p w14:paraId="50D7DA7F" w14:textId="77777777" w:rsidR="00F84B56" w:rsidRPr="00682C23" w:rsidRDefault="00F84B56" w:rsidP="00682C23">
            <w:pPr>
              <w:spacing w:after="0" w:line="240" w:lineRule="auto"/>
              <w:jc w:val="center"/>
              <w:rPr>
                <w:rFonts w:ascii="Calibri" w:eastAsia="Times New Roman" w:hAnsi="Calibri" w:cs="Calibri"/>
                <w:b/>
                <w:color w:val="FFFFFF" w:themeColor="background1"/>
                <w:kern w:val="24"/>
                <w:sz w:val="18"/>
                <w:szCs w:val="36"/>
                <w:lang w:eastAsia="es-CO"/>
              </w:rPr>
            </w:pPr>
            <w:r w:rsidRPr="00682C23">
              <w:rPr>
                <w:rFonts w:ascii="Calibri" w:eastAsia="Times New Roman" w:hAnsi="Calibri" w:cs="Calibri"/>
                <w:b/>
                <w:color w:val="FFFFFF" w:themeColor="background1"/>
                <w:kern w:val="24"/>
                <w:sz w:val="18"/>
                <w:szCs w:val="36"/>
                <w:lang w:eastAsia="es-CO"/>
              </w:rPr>
              <w:t>Predios incorporados</w:t>
            </w:r>
          </w:p>
        </w:tc>
      </w:tr>
      <w:tr w:rsidR="00F84B56" w:rsidRPr="009A3723" w14:paraId="10337961" w14:textId="77777777" w:rsidTr="000166A6">
        <w:trPr>
          <w:trHeight w:val="195"/>
          <w:jc w:val="center"/>
        </w:trPr>
        <w:tc>
          <w:tcPr>
            <w:tcW w:w="212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hideMark/>
          </w:tcPr>
          <w:p w14:paraId="294013FA" w14:textId="77777777" w:rsidR="00F84B56" w:rsidRPr="009A3723" w:rsidRDefault="00F84B56" w:rsidP="00650F09">
            <w:pPr>
              <w:spacing w:after="0" w:line="240" w:lineRule="auto"/>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Dosquebradas</w:t>
            </w:r>
          </w:p>
        </w:tc>
        <w:tc>
          <w:tcPr>
            <w:tcW w:w="22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5205072E" w14:textId="77777777" w:rsidR="00F84B56" w:rsidRPr="009A3723" w:rsidRDefault="00F84B56" w:rsidP="00650F09">
            <w:pPr>
              <w:spacing w:after="0" w:line="240" w:lineRule="auto"/>
              <w:jc w:val="right"/>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9.162</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34071EC0" w14:textId="77777777" w:rsidR="00F84B56" w:rsidRPr="009A3723" w:rsidRDefault="00F84B56" w:rsidP="00650F09">
            <w:pPr>
              <w:spacing w:after="0" w:line="240" w:lineRule="auto"/>
              <w:jc w:val="right"/>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9.978</w:t>
            </w:r>
          </w:p>
        </w:tc>
      </w:tr>
      <w:tr w:rsidR="00F84B56" w:rsidRPr="009A3723" w14:paraId="357B726D" w14:textId="77777777" w:rsidTr="00FB417D">
        <w:trPr>
          <w:trHeight w:val="228"/>
          <w:jc w:val="center"/>
        </w:trPr>
        <w:tc>
          <w:tcPr>
            <w:tcW w:w="212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7FBC7F40" w14:textId="77777777" w:rsidR="00F84B56" w:rsidRPr="009A3723" w:rsidRDefault="00F84B56" w:rsidP="00650F09">
            <w:pPr>
              <w:spacing w:after="0" w:line="240" w:lineRule="auto"/>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Pereira</w:t>
            </w:r>
          </w:p>
        </w:tc>
        <w:tc>
          <w:tcPr>
            <w:tcW w:w="22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031AFEE8" w14:textId="77777777" w:rsidR="00F84B56" w:rsidRPr="009A3723" w:rsidRDefault="00F84B56" w:rsidP="00650F09">
            <w:pPr>
              <w:spacing w:after="0" w:line="240" w:lineRule="auto"/>
              <w:jc w:val="right"/>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12.348</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tcPr>
          <w:p w14:paraId="68EBB494" w14:textId="77777777" w:rsidR="00F84B56" w:rsidRPr="009A3723" w:rsidRDefault="00F84B56" w:rsidP="00650F09">
            <w:pPr>
              <w:spacing w:after="0" w:line="240" w:lineRule="auto"/>
              <w:jc w:val="right"/>
              <w:rPr>
                <w:rFonts w:ascii="Calibri" w:eastAsia="Times New Roman" w:hAnsi="Calibri" w:cs="Calibri"/>
                <w:bCs/>
                <w:color w:val="000000"/>
                <w:kern w:val="24"/>
                <w:sz w:val="18"/>
                <w:szCs w:val="36"/>
                <w:lang w:eastAsia="es-CO"/>
              </w:rPr>
            </w:pPr>
            <w:r w:rsidRPr="009A3723">
              <w:rPr>
                <w:rFonts w:ascii="Calibri" w:eastAsia="Times New Roman" w:hAnsi="Calibri" w:cs="Calibri"/>
                <w:bCs/>
                <w:color w:val="000000"/>
                <w:kern w:val="24"/>
                <w:sz w:val="18"/>
                <w:szCs w:val="36"/>
                <w:lang w:eastAsia="es-CO"/>
              </w:rPr>
              <w:t>9.950</w:t>
            </w:r>
          </w:p>
        </w:tc>
      </w:tr>
    </w:tbl>
    <w:p w14:paraId="4175A35A" w14:textId="77777777" w:rsidR="000166A6" w:rsidRPr="00BB6F44" w:rsidRDefault="000166A6" w:rsidP="000166A6">
      <w:pPr>
        <w:widowControl w:val="0"/>
        <w:autoSpaceDE w:val="0"/>
        <w:autoSpaceDN w:val="0"/>
        <w:spacing w:after="0" w:line="240" w:lineRule="auto"/>
        <w:jc w:val="center"/>
        <w:rPr>
          <w:rFonts w:asciiTheme="majorHAnsi" w:hAnsiTheme="majorHAnsi" w:cstheme="majorHAnsi"/>
          <w:b/>
          <w:color w:val="404040" w:themeColor="text1" w:themeTint="BF"/>
          <w:sz w:val="20"/>
          <w:szCs w:val="20"/>
        </w:rPr>
      </w:pPr>
      <w:r w:rsidRPr="00BB6F44">
        <w:rPr>
          <w:rFonts w:asciiTheme="majorHAnsi" w:hAnsiTheme="majorHAnsi" w:cstheme="majorHAnsi"/>
          <w:b/>
          <w:color w:val="404040" w:themeColor="text1" w:themeTint="BF"/>
          <w:sz w:val="20"/>
          <w:szCs w:val="20"/>
        </w:rPr>
        <w:t xml:space="preserve">Fuente: </w:t>
      </w:r>
      <w:r>
        <w:rPr>
          <w:rFonts w:asciiTheme="majorHAnsi" w:hAnsiTheme="majorHAnsi" w:cstheme="majorHAnsi"/>
          <w:b/>
          <w:color w:val="404040" w:themeColor="text1" w:themeTint="BF"/>
          <w:sz w:val="20"/>
          <w:szCs w:val="20"/>
        </w:rPr>
        <w:t>Dirección</w:t>
      </w:r>
      <w:r w:rsidRPr="00BB6F44">
        <w:rPr>
          <w:rFonts w:asciiTheme="majorHAnsi" w:hAnsiTheme="majorHAnsi" w:cstheme="majorHAnsi"/>
          <w:b/>
          <w:color w:val="404040" w:themeColor="text1" w:themeTint="BF"/>
          <w:sz w:val="20"/>
          <w:szCs w:val="20"/>
        </w:rPr>
        <w:t xml:space="preserve">. </w:t>
      </w:r>
      <w:r w:rsidRPr="00BB6F44">
        <w:rPr>
          <w:rFonts w:asciiTheme="majorHAnsi" w:hAnsiTheme="majorHAnsi" w:cstheme="majorHAnsi"/>
          <w:b/>
          <w:bCs/>
          <w:color w:val="404040" w:themeColor="text1" w:themeTint="BF"/>
          <w:sz w:val="20"/>
          <w:szCs w:val="20"/>
        </w:rPr>
        <w:t>Corte a 31 de diciembre de 2020.</w:t>
      </w:r>
    </w:p>
    <w:p w14:paraId="4C9A3E74" w14:textId="77777777" w:rsidR="00682C23" w:rsidRDefault="00682C23" w:rsidP="00F84B56">
      <w:pPr>
        <w:ind w:left="284"/>
        <w:jc w:val="both"/>
        <w:rPr>
          <w:rFonts w:asciiTheme="majorHAnsi" w:eastAsia="Calibri" w:hAnsiTheme="majorHAnsi" w:cstheme="majorHAnsi"/>
          <w:lang w:eastAsia="es-CO"/>
        </w:rPr>
      </w:pPr>
    </w:p>
    <w:p w14:paraId="784259AF" w14:textId="2A95321D" w:rsidR="00551B3C" w:rsidRPr="00B12AE1" w:rsidRDefault="00551B3C" w:rsidP="00551B3C">
      <w:pPr>
        <w:jc w:val="both"/>
        <w:rPr>
          <w:rFonts w:asciiTheme="majorHAnsi" w:hAnsiTheme="majorHAnsi" w:cstheme="majorHAnsi"/>
          <w:lang w:val="es-ES"/>
        </w:rPr>
      </w:pPr>
      <w:r w:rsidRPr="00034E0C">
        <w:rPr>
          <w:rFonts w:asciiTheme="majorHAnsi" w:hAnsiTheme="majorHAnsi" w:cstheme="majorHAnsi"/>
          <w:lang w:val="es-ES"/>
        </w:rPr>
        <w:t>De igual manera se entregaron los siguientes productos:</w:t>
      </w:r>
    </w:p>
    <w:p w14:paraId="24778078" w14:textId="77777777" w:rsidR="00551B3C" w:rsidRPr="00B12AE1" w:rsidRDefault="00551B3C" w:rsidP="00866441">
      <w:pPr>
        <w:numPr>
          <w:ilvl w:val="0"/>
          <w:numId w:val="15"/>
        </w:numPr>
        <w:shd w:val="clear" w:color="auto" w:fill="FFFFFF"/>
        <w:spacing w:beforeAutospacing="1" w:after="0" w:afterAutospacing="1" w:line="240" w:lineRule="auto"/>
        <w:jc w:val="both"/>
        <w:rPr>
          <w:rFonts w:asciiTheme="majorHAnsi" w:hAnsiTheme="majorHAnsi" w:cstheme="majorHAnsi"/>
          <w:lang w:val="es-ES"/>
        </w:rPr>
      </w:pPr>
      <w:r w:rsidRPr="00B12AE1">
        <w:rPr>
          <w:rFonts w:asciiTheme="majorHAnsi" w:eastAsia="Times New Roman" w:hAnsiTheme="majorHAnsi" w:cstheme="majorHAnsi"/>
          <w:color w:val="000000"/>
          <w:bdr w:val="none" w:sz="0" w:space="0" w:color="auto" w:frame="1"/>
          <w:lang w:eastAsia="es-CO"/>
        </w:rPr>
        <w:t xml:space="preserve">Documento Técnico de Soporte </w:t>
      </w:r>
      <w:r w:rsidRPr="00B12AE1">
        <w:rPr>
          <w:rFonts w:asciiTheme="majorHAnsi" w:hAnsiTheme="majorHAnsi" w:cstheme="majorHAnsi"/>
          <w:lang w:val="es-ES"/>
        </w:rPr>
        <w:t xml:space="preserve">Observatorio Inmobiliario Catastral Multipropósito, </w:t>
      </w:r>
      <w:r w:rsidRPr="00B12AE1">
        <w:rPr>
          <w:rFonts w:asciiTheme="majorHAnsi" w:eastAsia="Times New Roman" w:hAnsiTheme="majorHAnsi" w:cstheme="majorHAnsi"/>
          <w:color w:val="000000"/>
          <w:bdr w:val="none" w:sz="0" w:space="0" w:color="auto" w:frame="1"/>
          <w:lang w:eastAsia="es-CO"/>
        </w:rPr>
        <w:t>-AMCO.</w:t>
      </w:r>
    </w:p>
    <w:p w14:paraId="178832AB" w14:textId="77777777" w:rsidR="00551B3C" w:rsidRPr="00B12AE1" w:rsidRDefault="00551B3C" w:rsidP="00866441">
      <w:pPr>
        <w:numPr>
          <w:ilvl w:val="0"/>
          <w:numId w:val="15"/>
        </w:numPr>
        <w:shd w:val="clear" w:color="auto" w:fill="FFFFFF"/>
        <w:spacing w:beforeAutospacing="1" w:after="0" w:afterAutospacing="1" w:line="240" w:lineRule="auto"/>
        <w:jc w:val="both"/>
        <w:rPr>
          <w:rFonts w:asciiTheme="majorHAnsi" w:hAnsiTheme="majorHAnsi" w:cstheme="majorHAnsi"/>
          <w:lang w:val="es-ES"/>
        </w:rPr>
      </w:pPr>
      <w:r w:rsidRPr="00B12AE1">
        <w:rPr>
          <w:rFonts w:asciiTheme="majorHAnsi" w:hAnsiTheme="majorHAnsi" w:cstheme="majorHAnsi"/>
          <w:lang w:val="es-ES"/>
        </w:rPr>
        <w:t>Documentos que estructuran los procedimientos de un Observatorio Inmobiliario Catastral Multipropósito, OICM.</w:t>
      </w:r>
    </w:p>
    <w:p w14:paraId="5F0C9100" w14:textId="77777777" w:rsidR="00551B3C" w:rsidRPr="00B12AE1" w:rsidRDefault="00551B3C" w:rsidP="00866441">
      <w:pPr>
        <w:numPr>
          <w:ilvl w:val="0"/>
          <w:numId w:val="15"/>
        </w:numPr>
        <w:shd w:val="clear" w:color="auto" w:fill="FFFFFF"/>
        <w:spacing w:beforeAutospacing="1" w:after="0" w:afterAutospacing="1" w:line="240" w:lineRule="auto"/>
        <w:jc w:val="both"/>
        <w:rPr>
          <w:rFonts w:asciiTheme="majorHAnsi" w:hAnsiTheme="majorHAnsi" w:cstheme="majorHAnsi"/>
          <w:lang w:val="es-ES"/>
        </w:rPr>
      </w:pPr>
      <w:r w:rsidRPr="00B12AE1">
        <w:rPr>
          <w:rFonts w:asciiTheme="majorHAnsi" w:hAnsiTheme="majorHAnsi" w:cstheme="majorHAnsi"/>
          <w:lang w:val="es-ES"/>
        </w:rPr>
        <w:t xml:space="preserve">Documento del estado del arte respecto a la información, plataformas y desarrollos que se tiene disponible para el OICM-AMCO para marcas y </w:t>
      </w:r>
      <w:proofErr w:type="spellStart"/>
      <w:r w:rsidRPr="00B12AE1">
        <w:rPr>
          <w:rFonts w:asciiTheme="majorHAnsi" w:hAnsiTheme="majorHAnsi" w:cstheme="majorHAnsi"/>
          <w:lang w:val="es-ES"/>
        </w:rPr>
        <w:t>pre-marcas</w:t>
      </w:r>
      <w:proofErr w:type="spellEnd"/>
      <w:r w:rsidRPr="00B12AE1">
        <w:rPr>
          <w:rFonts w:asciiTheme="majorHAnsi" w:hAnsiTheme="majorHAnsi" w:cstheme="majorHAnsi"/>
          <w:lang w:val="es-ES"/>
        </w:rPr>
        <w:t>. </w:t>
      </w:r>
    </w:p>
    <w:p w14:paraId="0023A6C3" w14:textId="77777777" w:rsidR="00551B3C" w:rsidRPr="00B12AE1" w:rsidRDefault="00551B3C" w:rsidP="00866441">
      <w:pPr>
        <w:numPr>
          <w:ilvl w:val="0"/>
          <w:numId w:val="15"/>
        </w:numPr>
        <w:shd w:val="clear" w:color="auto" w:fill="FFFFFF"/>
        <w:spacing w:beforeAutospacing="1" w:after="0" w:afterAutospacing="1" w:line="240" w:lineRule="auto"/>
        <w:jc w:val="both"/>
        <w:rPr>
          <w:rFonts w:asciiTheme="majorHAnsi" w:hAnsiTheme="majorHAnsi" w:cstheme="majorHAnsi"/>
          <w:lang w:val="es-ES"/>
        </w:rPr>
      </w:pPr>
      <w:r w:rsidRPr="00B12AE1">
        <w:rPr>
          <w:rFonts w:asciiTheme="majorHAnsi" w:hAnsiTheme="majorHAnsi" w:cstheme="majorHAnsi"/>
          <w:lang w:val="es-ES"/>
        </w:rPr>
        <w:t>Documento con la caracterización de las fuentes de información existentes y definición de las nuevas fuentes de información que se incorporan para el seguimiento del mercado inmobiliario. </w:t>
      </w:r>
    </w:p>
    <w:p w14:paraId="72C140AF" w14:textId="77777777" w:rsidR="00551B3C" w:rsidRPr="00B12AE1" w:rsidRDefault="00551B3C" w:rsidP="00866441">
      <w:pPr>
        <w:numPr>
          <w:ilvl w:val="0"/>
          <w:numId w:val="15"/>
        </w:numPr>
        <w:shd w:val="clear" w:color="auto" w:fill="FFFFFF"/>
        <w:spacing w:beforeAutospacing="1" w:after="0" w:afterAutospacing="1" w:line="240" w:lineRule="auto"/>
        <w:jc w:val="both"/>
        <w:rPr>
          <w:rFonts w:asciiTheme="majorHAnsi" w:hAnsiTheme="majorHAnsi" w:cstheme="majorHAnsi"/>
          <w:lang w:val="es-ES"/>
        </w:rPr>
      </w:pPr>
      <w:r w:rsidRPr="00B12AE1">
        <w:rPr>
          <w:rFonts w:asciiTheme="majorHAnsi" w:hAnsiTheme="majorHAnsi" w:cstheme="majorHAnsi"/>
          <w:lang w:val="es-ES"/>
        </w:rPr>
        <w:t xml:space="preserve">Archivos que contienen listado de ofertas inmobiliarias clasificadas según tipo de oferta y predio con su respectiva georreferenciación y/o </w:t>
      </w:r>
      <w:proofErr w:type="spellStart"/>
      <w:r w:rsidRPr="00B12AE1">
        <w:rPr>
          <w:rFonts w:asciiTheme="majorHAnsi" w:hAnsiTheme="majorHAnsi" w:cstheme="majorHAnsi"/>
          <w:lang w:val="es-ES"/>
        </w:rPr>
        <w:t>geocodificación</w:t>
      </w:r>
      <w:proofErr w:type="spellEnd"/>
      <w:r w:rsidRPr="00B12AE1">
        <w:rPr>
          <w:rFonts w:asciiTheme="majorHAnsi" w:hAnsiTheme="majorHAnsi" w:cstheme="majorHAnsi"/>
          <w:lang w:val="es-ES"/>
        </w:rPr>
        <w:t>, los cuales soportaron el proceso de conservación catastral.</w:t>
      </w:r>
    </w:p>
    <w:p w14:paraId="7ADB5C1A" w14:textId="77777777" w:rsidR="00551B3C" w:rsidRPr="00B12AE1" w:rsidRDefault="00551B3C" w:rsidP="00866441">
      <w:pPr>
        <w:numPr>
          <w:ilvl w:val="0"/>
          <w:numId w:val="15"/>
        </w:numPr>
        <w:shd w:val="clear" w:color="auto" w:fill="FFFFFF"/>
        <w:spacing w:beforeAutospacing="1" w:after="0" w:afterAutospacing="1" w:line="240" w:lineRule="auto"/>
        <w:jc w:val="both"/>
        <w:rPr>
          <w:rFonts w:asciiTheme="majorHAnsi" w:hAnsiTheme="majorHAnsi" w:cstheme="majorHAnsi"/>
          <w:lang w:val="es-ES"/>
        </w:rPr>
      </w:pPr>
      <w:proofErr w:type="spellStart"/>
      <w:r w:rsidRPr="00B12AE1">
        <w:rPr>
          <w:rFonts w:asciiTheme="majorHAnsi" w:hAnsiTheme="majorHAnsi" w:cstheme="majorHAnsi"/>
          <w:lang w:val="es-ES"/>
        </w:rPr>
        <w:t>Shape</w:t>
      </w:r>
      <w:proofErr w:type="spellEnd"/>
      <w:r w:rsidRPr="00B12AE1">
        <w:rPr>
          <w:rFonts w:asciiTheme="majorHAnsi" w:hAnsiTheme="majorHAnsi" w:cstheme="majorHAnsi"/>
          <w:lang w:val="es-ES"/>
        </w:rPr>
        <w:t xml:space="preserve"> de las ofertas inmobiliarias de Dosquebradas y Pereira para que la IDE AMCO lo pueda disponer en el visor definido por el gestor catastral para el OICM-AMCO.</w:t>
      </w:r>
    </w:p>
    <w:p w14:paraId="279AA49F" w14:textId="4C695AA3" w:rsidR="00551B3C" w:rsidRDefault="00551B3C" w:rsidP="00551B3C">
      <w:pPr>
        <w:ind w:left="284"/>
        <w:jc w:val="both"/>
        <w:rPr>
          <w:rFonts w:asciiTheme="majorHAnsi" w:eastAsia="Calibri" w:hAnsiTheme="majorHAnsi" w:cstheme="majorHAnsi"/>
          <w:lang w:eastAsia="es-CO"/>
        </w:rPr>
      </w:pPr>
      <w:r w:rsidRPr="00B12AE1">
        <w:rPr>
          <w:rFonts w:asciiTheme="majorHAnsi" w:hAnsiTheme="majorHAnsi" w:cstheme="majorHAnsi"/>
          <w:lang w:val="es-ES"/>
        </w:rPr>
        <w:t>Copias de documentos de soporte con las solicitudes hechas a entidades y base datos consolidada de la información recibida con sus respectivos soportes en el marco de lo contenido en el artículo 2.2.2.26 del Decreto 148 de 2020, así como las comunicaciones hechas con el Observatorio Nacional del DANE para la articulación del OICM-AMCO.</w:t>
      </w:r>
    </w:p>
    <w:p w14:paraId="74DA1C9F" w14:textId="0DD5A9B0" w:rsidR="00F84B56" w:rsidRPr="009A3723" w:rsidRDefault="00F84B56" w:rsidP="00F84B56">
      <w:pPr>
        <w:ind w:left="284"/>
        <w:jc w:val="both"/>
        <w:rPr>
          <w:rFonts w:asciiTheme="majorHAnsi" w:eastAsia="Calibri" w:hAnsiTheme="majorHAnsi" w:cstheme="majorHAnsi"/>
          <w:lang w:eastAsia="es-CO"/>
        </w:rPr>
      </w:pPr>
      <w:r w:rsidRPr="009A3723">
        <w:rPr>
          <w:rFonts w:asciiTheme="majorHAnsi" w:eastAsia="Calibri" w:hAnsiTheme="majorHAnsi" w:cstheme="majorHAnsi"/>
          <w:lang w:eastAsia="es-CO"/>
        </w:rPr>
        <w:t xml:space="preserve">De otra parte, se adelantaron mesas de trabajo para lograr el cierre de negociaciones con los municipios </w:t>
      </w:r>
      <w:r w:rsidR="00FE7CDC" w:rsidRPr="009A3723">
        <w:rPr>
          <w:rFonts w:asciiTheme="majorHAnsi" w:eastAsia="Calibri" w:hAnsiTheme="majorHAnsi" w:cstheme="majorHAnsi"/>
          <w:lang w:eastAsia="es-CO"/>
        </w:rPr>
        <w:t>de Santa</w:t>
      </w:r>
      <w:r w:rsidRPr="009A3723">
        <w:rPr>
          <w:rFonts w:asciiTheme="majorHAnsi" w:eastAsia="Calibri" w:hAnsiTheme="majorHAnsi" w:cstheme="majorHAnsi"/>
          <w:lang w:eastAsia="es-CO"/>
        </w:rPr>
        <w:t xml:space="preserve"> Rosa de Cabal, Palmira y Sopó, al igual que se continúa presentación propuesta a Cartago.</w:t>
      </w:r>
    </w:p>
    <w:p w14:paraId="166F13E6" w14:textId="77777777" w:rsidR="00F84B56" w:rsidRPr="009A3723" w:rsidRDefault="00F84B56" w:rsidP="00866441">
      <w:pPr>
        <w:pStyle w:val="Prrafodelista"/>
        <w:numPr>
          <w:ilvl w:val="4"/>
          <w:numId w:val="10"/>
        </w:numPr>
        <w:ind w:left="284" w:hanging="284"/>
        <w:jc w:val="both"/>
        <w:rPr>
          <w:rFonts w:asciiTheme="majorHAnsi" w:eastAsia="Calibri" w:hAnsiTheme="majorHAnsi" w:cstheme="majorHAnsi"/>
          <w:lang w:eastAsia="es-CO"/>
        </w:rPr>
      </w:pPr>
      <w:r w:rsidRPr="009A3723">
        <w:rPr>
          <w:rFonts w:asciiTheme="majorHAnsi" w:eastAsia="Calibri" w:hAnsiTheme="majorHAnsi" w:cstheme="majorHAnsi"/>
          <w:lang w:eastAsia="es-CO"/>
        </w:rPr>
        <w:t>Interlocución con partes interesadas</w:t>
      </w:r>
    </w:p>
    <w:p w14:paraId="3E5B0FEF" w14:textId="77777777" w:rsidR="00F84B56" w:rsidRPr="009A3723" w:rsidRDefault="00F84B56" w:rsidP="00F84B56">
      <w:pPr>
        <w:pBdr>
          <w:top w:val="nil"/>
          <w:left w:val="nil"/>
          <w:bottom w:val="nil"/>
          <w:right w:val="nil"/>
          <w:between w:val="nil"/>
        </w:pBdr>
        <w:spacing w:after="0" w:line="240" w:lineRule="auto"/>
        <w:jc w:val="both"/>
        <w:rPr>
          <w:rFonts w:asciiTheme="majorHAnsi" w:eastAsia="Calibri" w:hAnsiTheme="majorHAnsi" w:cstheme="majorHAnsi"/>
          <w:i/>
          <w:lang w:eastAsia="es-CO"/>
        </w:rPr>
      </w:pPr>
      <w:r w:rsidRPr="009A3723">
        <w:rPr>
          <w:rFonts w:asciiTheme="majorHAnsi" w:eastAsia="Calibri" w:hAnsiTheme="majorHAnsi" w:cstheme="majorHAnsi"/>
          <w:lang w:eastAsia="es-CO"/>
        </w:rPr>
        <w:t>Se participó en reuniones y mesas técnicas con DNP y con los Gestores Catastrales designados y habilitados, con el objetivo de plantear las dificultades y obstáculos que se evidencian en la prestación del servicio público de gestión catastral para pequeños municipios:</w:t>
      </w:r>
    </w:p>
    <w:p w14:paraId="13EA0838" w14:textId="77777777"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 xml:space="preserve">Altos costos para contratar los procesos de actualización, conservación y difusión catastral para la mayoría de </w:t>
      </w:r>
      <w:proofErr w:type="gramStart"/>
      <w:r w:rsidRPr="009A3723">
        <w:rPr>
          <w:rFonts w:asciiTheme="majorHAnsi" w:eastAsia="Calibri" w:hAnsiTheme="majorHAnsi" w:cstheme="majorHAnsi"/>
          <w:lang w:eastAsia="es-CO"/>
        </w:rPr>
        <w:t>municipios</w:t>
      </w:r>
      <w:proofErr w:type="gramEnd"/>
      <w:r w:rsidRPr="009A3723">
        <w:rPr>
          <w:rFonts w:asciiTheme="majorHAnsi" w:eastAsia="Calibri" w:hAnsiTheme="majorHAnsi" w:cstheme="majorHAnsi"/>
          <w:lang w:eastAsia="es-CO"/>
        </w:rPr>
        <w:t xml:space="preserve"> (incluyendo observatorio)</w:t>
      </w:r>
    </w:p>
    <w:p w14:paraId="144A1015" w14:textId="77777777"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Reglas no muy claras para la prestación del servicio que pueden dejar en condiciones de desigualdad a los Gestores Catastrales</w:t>
      </w:r>
    </w:p>
    <w:p w14:paraId="7857B0E5" w14:textId="77777777"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 xml:space="preserve">Necesidad de recursos no reembolsables para darle cierre financiero a los proyectos de Catastro Multipropósito, teniendo en cuenta que la mayoría de los municipios requieren recursos de cofinanciación, provenientes del Gobierno Nacional, departamental y las </w:t>
      </w:r>
      <w:proofErr w:type="spellStart"/>
      <w:r w:rsidRPr="009A3723">
        <w:rPr>
          <w:rFonts w:asciiTheme="majorHAnsi" w:eastAsia="Calibri" w:hAnsiTheme="majorHAnsi" w:cstheme="majorHAnsi"/>
          <w:lang w:eastAsia="es-CO"/>
        </w:rPr>
        <w:t>CARs</w:t>
      </w:r>
      <w:proofErr w:type="spellEnd"/>
      <w:r w:rsidRPr="009A3723">
        <w:rPr>
          <w:rFonts w:asciiTheme="majorHAnsi" w:eastAsia="Calibri" w:hAnsiTheme="majorHAnsi" w:cstheme="majorHAnsi"/>
          <w:lang w:eastAsia="es-CO"/>
        </w:rPr>
        <w:t>.</w:t>
      </w:r>
    </w:p>
    <w:p w14:paraId="572A3508" w14:textId="63F1DC87"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 xml:space="preserve">Lineamiento de política pública para modificar el origen cartográfico del país, que puede tener </w:t>
      </w:r>
      <w:r w:rsidR="00FE7CDC" w:rsidRPr="009A3723">
        <w:rPr>
          <w:rFonts w:asciiTheme="majorHAnsi" w:eastAsia="Calibri" w:hAnsiTheme="majorHAnsi" w:cstheme="majorHAnsi"/>
          <w:lang w:eastAsia="es-CO"/>
        </w:rPr>
        <w:t>impactos negativos</w:t>
      </w:r>
      <w:r w:rsidRPr="009A3723">
        <w:rPr>
          <w:rFonts w:asciiTheme="majorHAnsi" w:eastAsia="Calibri" w:hAnsiTheme="majorHAnsi" w:cstheme="majorHAnsi"/>
          <w:lang w:eastAsia="es-CO"/>
        </w:rPr>
        <w:t xml:space="preserve"> en la información catastral de las entidades territoriales. </w:t>
      </w:r>
    </w:p>
    <w:p w14:paraId="094146DB" w14:textId="718623CB"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Impacto en el  costo de la prestación del servicio público de gestión catastral para los municipios, con la implementación de la Minuta Tipo, expedida por Colombia Compra Eficiente (Resolución 269 de 2020), la cual establece que los gestores catastrales  deben ser contratados solo por contratos interadministrativos, lo cual limita expresamente las formas de contratación,  especialmente lo establecido en el artículo 95 Ley 489 de 1998, afectando con mayor valor el costo de la prestación del servicio con el impuesto de IVA (19%).</w:t>
      </w:r>
    </w:p>
    <w:p w14:paraId="2847F5F5" w14:textId="77777777" w:rsidR="00F84B56" w:rsidRPr="009A3723" w:rsidRDefault="00F84B56" w:rsidP="00F84B56">
      <w:pPr>
        <w:pStyle w:val="Prrafodelista"/>
        <w:ind w:left="567"/>
        <w:jc w:val="both"/>
        <w:rPr>
          <w:rFonts w:asciiTheme="majorHAnsi" w:eastAsia="Calibri" w:hAnsiTheme="majorHAnsi" w:cstheme="majorHAnsi"/>
          <w:lang w:eastAsia="es-CO"/>
        </w:rPr>
      </w:pPr>
    </w:p>
    <w:p w14:paraId="6BB38CE5" w14:textId="6F8C909A" w:rsidR="00F84B56" w:rsidRPr="009A3723" w:rsidRDefault="00F84B56" w:rsidP="00F84B56">
      <w:pPr>
        <w:widowControl w:val="0"/>
        <w:autoSpaceDE w:val="0"/>
        <w:autoSpaceDN w:val="0"/>
        <w:spacing w:after="0" w:line="240" w:lineRule="auto"/>
        <w:ind w:left="284"/>
        <w:jc w:val="both"/>
        <w:rPr>
          <w:rFonts w:asciiTheme="majorHAnsi" w:eastAsia="Calibri" w:hAnsiTheme="majorHAnsi" w:cstheme="majorHAnsi"/>
          <w:lang w:eastAsia="es-CO"/>
        </w:rPr>
      </w:pPr>
      <w:r w:rsidRPr="009A3723">
        <w:rPr>
          <w:rFonts w:asciiTheme="majorHAnsi" w:eastAsia="Calibri" w:hAnsiTheme="majorHAnsi" w:cstheme="majorHAnsi"/>
          <w:lang w:eastAsia="es-CO"/>
        </w:rPr>
        <w:t>Frente al tema de los costos de la prestación del servicio de la gestión catastral para los pequeños</w:t>
      </w:r>
      <w:r w:rsidRPr="009A3723">
        <w:rPr>
          <w:rFonts w:asciiTheme="majorHAnsi" w:hAnsiTheme="majorHAnsi"/>
          <w:sz w:val="24"/>
          <w:szCs w:val="24"/>
        </w:rPr>
        <w:t xml:space="preserve"> </w:t>
      </w:r>
      <w:r w:rsidRPr="009A3723">
        <w:rPr>
          <w:rFonts w:asciiTheme="majorHAnsi" w:eastAsia="Calibri" w:hAnsiTheme="majorHAnsi" w:cstheme="majorHAnsi"/>
          <w:lang w:eastAsia="es-CO"/>
        </w:rPr>
        <w:t xml:space="preserve">municipios, la UAECD ha planteado acciones como: </w:t>
      </w:r>
    </w:p>
    <w:p w14:paraId="623125AD" w14:textId="77777777" w:rsidR="00F84B56" w:rsidRPr="009A3723" w:rsidRDefault="00F84B56" w:rsidP="00F84B56">
      <w:pPr>
        <w:widowControl w:val="0"/>
        <w:autoSpaceDE w:val="0"/>
        <w:autoSpaceDN w:val="0"/>
        <w:spacing w:after="0" w:line="240" w:lineRule="auto"/>
        <w:jc w:val="both"/>
        <w:rPr>
          <w:rFonts w:asciiTheme="majorHAnsi" w:hAnsiTheme="majorHAnsi"/>
          <w:color w:val="404040" w:themeColor="text1" w:themeTint="BF"/>
          <w:sz w:val="24"/>
          <w:szCs w:val="24"/>
        </w:rPr>
      </w:pPr>
    </w:p>
    <w:p w14:paraId="127F3AB0" w14:textId="77777777"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Alternativas de financiamiento para implementar el catastro multipropósito.</w:t>
      </w:r>
    </w:p>
    <w:p w14:paraId="35FB2770" w14:textId="77777777"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Alianzas de municipios para reducir costos y aprovechar economías de escala.</w:t>
      </w:r>
    </w:p>
    <w:p w14:paraId="7F24C1AF" w14:textId="1BB94CDA" w:rsidR="00F84B56" w:rsidRPr="009A3723" w:rsidRDefault="00F84B56" w:rsidP="00866441">
      <w:pPr>
        <w:pStyle w:val="Prrafodelista"/>
        <w:numPr>
          <w:ilvl w:val="0"/>
          <w:numId w:val="42"/>
        </w:numPr>
        <w:ind w:left="567" w:hanging="283"/>
        <w:jc w:val="both"/>
        <w:rPr>
          <w:rFonts w:asciiTheme="majorHAnsi" w:eastAsia="Calibri" w:hAnsiTheme="majorHAnsi" w:cstheme="majorHAnsi"/>
          <w:lang w:eastAsia="es-CO"/>
        </w:rPr>
      </w:pPr>
      <w:r w:rsidRPr="009A3723">
        <w:rPr>
          <w:rFonts w:asciiTheme="majorHAnsi" w:eastAsia="Calibri" w:hAnsiTheme="majorHAnsi" w:cstheme="majorHAnsi"/>
          <w:lang w:eastAsia="es-CO"/>
        </w:rPr>
        <w:t>Esquemas financieros de mediano plazo, considerando fuentes no reembolsables (regalías, SGP, CARS y crédito)</w:t>
      </w:r>
    </w:p>
    <w:p w14:paraId="44FC2348" w14:textId="6C92FA53" w:rsidR="00F84B56" w:rsidRDefault="00F84B56" w:rsidP="008E66DD">
      <w:pPr>
        <w:widowControl w:val="0"/>
        <w:autoSpaceDE w:val="0"/>
        <w:autoSpaceDN w:val="0"/>
        <w:spacing w:after="0" w:line="240" w:lineRule="auto"/>
        <w:jc w:val="both"/>
        <w:rPr>
          <w:rFonts w:asciiTheme="majorHAnsi" w:hAnsiTheme="majorHAnsi"/>
          <w:color w:val="404040" w:themeColor="text1" w:themeTint="BF"/>
          <w:sz w:val="24"/>
          <w:szCs w:val="24"/>
        </w:rPr>
      </w:pPr>
    </w:p>
    <w:p w14:paraId="058C8C77" w14:textId="14C9EA5B" w:rsidR="00CD56F3" w:rsidRPr="00FE7CDC" w:rsidRDefault="00CD56F3" w:rsidP="00450CA3">
      <w:pPr>
        <w:pStyle w:val="Sinespaciado"/>
        <w:jc w:val="both"/>
        <w:rPr>
          <w:rFonts w:asciiTheme="majorHAnsi" w:eastAsiaTheme="majorEastAsia" w:hAnsiTheme="majorHAnsi" w:cstheme="minorHAnsi"/>
          <w:b/>
          <w:bCs/>
          <w:color w:val="FF3300"/>
          <w:sz w:val="24"/>
          <w:szCs w:val="24"/>
          <w:lang w:val="es-ES"/>
        </w:rPr>
      </w:pPr>
      <w:r w:rsidRPr="00FE7CDC">
        <w:rPr>
          <w:rFonts w:asciiTheme="majorHAnsi" w:eastAsiaTheme="majorEastAsia" w:hAnsiTheme="majorHAnsi" w:cstheme="minorHAnsi"/>
          <w:b/>
          <w:bCs/>
          <w:color w:val="FF3300"/>
          <w:sz w:val="24"/>
          <w:szCs w:val="24"/>
          <w:lang w:val="es-ES"/>
        </w:rPr>
        <w:t>2.2.2. Objetivo específico 2. Diseñar e implementar el modelo de ciudad inteligente como gestor y operador catastral en el territorio nacional.</w:t>
      </w:r>
    </w:p>
    <w:p w14:paraId="6C14D954" w14:textId="5592F2C7" w:rsidR="00CD56F3" w:rsidRPr="00FE7CDC" w:rsidRDefault="00CD56F3" w:rsidP="00450CA3">
      <w:pPr>
        <w:pStyle w:val="Sinespaciado"/>
        <w:jc w:val="both"/>
        <w:rPr>
          <w:rFonts w:asciiTheme="majorHAnsi" w:eastAsiaTheme="majorEastAsia" w:hAnsiTheme="majorHAnsi" w:cstheme="minorHAnsi"/>
          <w:b/>
          <w:bCs/>
          <w:color w:val="FF3300"/>
          <w:sz w:val="24"/>
          <w:szCs w:val="24"/>
          <w:lang w:val="es-ES"/>
        </w:rPr>
      </w:pPr>
    </w:p>
    <w:p w14:paraId="645A2579" w14:textId="4A851FDD" w:rsidR="00CD56F3" w:rsidRPr="00FE7CDC" w:rsidRDefault="00CD56F3" w:rsidP="00450CA3">
      <w:pPr>
        <w:pStyle w:val="Sinespaciado"/>
        <w:jc w:val="both"/>
        <w:rPr>
          <w:rFonts w:asciiTheme="majorHAnsi" w:eastAsiaTheme="majorEastAsia" w:hAnsiTheme="majorHAnsi" w:cstheme="minorHAnsi"/>
          <w:b/>
          <w:bCs/>
          <w:color w:val="FF3300"/>
          <w:sz w:val="24"/>
          <w:szCs w:val="24"/>
          <w:lang w:val="es-ES"/>
        </w:rPr>
      </w:pPr>
      <w:r w:rsidRPr="00FE7CDC">
        <w:rPr>
          <w:rFonts w:asciiTheme="majorHAnsi" w:eastAsiaTheme="majorEastAsia" w:hAnsiTheme="majorHAnsi" w:cstheme="minorHAnsi"/>
          <w:b/>
          <w:bCs/>
          <w:color w:val="FF3300"/>
          <w:sz w:val="24"/>
          <w:szCs w:val="24"/>
          <w:lang w:val="es-ES"/>
        </w:rPr>
        <w:t>2.2.2.1. Línea de acción. Diseñar el modelo de ciudad inteligente como gestor y operador catastral.</w:t>
      </w:r>
      <w:r w:rsidR="00C74464" w:rsidRPr="00FE7CDC">
        <w:rPr>
          <w:rFonts w:asciiTheme="majorHAnsi" w:eastAsiaTheme="majorEastAsia" w:hAnsiTheme="majorHAnsi" w:cstheme="minorHAnsi"/>
          <w:b/>
          <w:bCs/>
          <w:color w:val="FF3300"/>
          <w:sz w:val="24"/>
          <w:szCs w:val="24"/>
          <w:lang w:val="es-ES"/>
        </w:rPr>
        <w:t xml:space="preserve"> </w:t>
      </w:r>
    </w:p>
    <w:p w14:paraId="6393D067" w14:textId="2E783C11" w:rsidR="00B9565D" w:rsidRPr="00E40F1E" w:rsidRDefault="00B9565D" w:rsidP="00450CA3">
      <w:pPr>
        <w:pStyle w:val="Sinespaciado"/>
        <w:jc w:val="both"/>
        <w:rPr>
          <w:rFonts w:asciiTheme="majorHAnsi" w:eastAsiaTheme="majorEastAsia" w:hAnsiTheme="majorHAnsi" w:cstheme="minorHAnsi"/>
          <w:b/>
          <w:bCs/>
          <w:sz w:val="24"/>
          <w:szCs w:val="24"/>
          <w:lang w:val="es-ES"/>
        </w:rPr>
      </w:pPr>
    </w:p>
    <w:p w14:paraId="3087883B" w14:textId="77777777" w:rsidR="00EB59A9" w:rsidRDefault="00EB59A9" w:rsidP="00F84FBF">
      <w:pPr>
        <w:spacing w:after="0" w:line="240" w:lineRule="auto"/>
        <w:jc w:val="both"/>
        <w:rPr>
          <w:rFonts w:asciiTheme="majorHAnsi" w:hAnsiTheme="majorHAnsi" w:cstheme="majorHAnsi"/>
          <w:bCs/>
          <w:iCs/>
        </w:rPr>
      </w:pPr>
      <w:r w:rsidRPr="00EB59A9">
        <w:rPr>
          <w:rFonts w:asciiTheme="majorHAnsi" w:eastAsia="Times New Roman" w:hAnsiTheme="majorHAnsi" w:cstheme="majorHAnsi"/>
          <w:noProof/>
          <w:lang w:eastAsia="es-ES_tradnl"/>
        </w:rPr>
        <w:drawing>
          <wp:inline distT="0" distB="0" distL="0" distR="0" wp14:anchorId="778DDF54" wp14:editId="5A6E2099">
            <wp:extent cx="1685925" cy="719684"/>
            <wp:effectExtent l="0" t="0" r="0" b="4445"/>
            <wp:docPr id="32" name="Picture 18">
              <a:extLst xmlns:a="http://schemas.openxmlformats.org/drawingml/2006/main">
                <a:ext uri="{FF2B5EF4-FFF2-40B4-BE49-F238E27FC236}">
                  <a16:creationId xmlns:a16="http://schemas.microsoft.com/office/drawing/2014/main" id="{A5F841C7-844F-4B88-8F8E-845DF0250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a:extLst>
                        <a:ext uri="{FF2B5EF4-FFF2-40B4-BE49-F238E27FC236}">
                          <a16:creationId xmlns:a16="http://schemas.microsoft.com/office/drawing/2014/main" id="{A5F841C7-844F-4B88-8F8E-845DF0250D1B}"/>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1789" cy="726456"/>
                    </a:xfrm>
                    <a:prstGeom prst="rect">
                      <a:avLst/>
                    </a:prstGeom>
                    <a:noFill/>
                  </pic:spPr>
                </pic:pic>
              </a:graphicData>
            </a:graphic>
          </wp:inline>
        </w:drawing>
      </w:r>
      <w:r w:rsidRPr="00EB59A9">
        <w:rPr>
          <w:rFonts w:asciiTheme="majorHAnsi" w:eastAsia="Times New Roman" w:hAnsiTheme="majorHAnsi" w:cstheme="majorHAnsi"/>
          <w:noProof/>
          <w:lang w:eastAsia="es-ES_tradnl"/>
        </w:rPr>
        <w:drawing>
          <wp:anchor distT="0" distB="0" distL="114300" distR="114300" simplePos="0" relativeHeight="251666432" behindDoc="1" locked="0" layoutInCell="1" allowOverlap="1" wp14:anchorId="1CF265E9" wp14:editId="4DE571FC">
            <wp:simplePos x="0" y="0"/>
            <wp:positionH relativeFrom="margin">
              <wp:align>left</wp:align>
            </wp:positionH>
            <wp:positionV relativeFrom="paragraph">
              <wp:posOffset>16510</wp:posOffset>
            </wp:positionV>
            <wp:extent cx="2917190" cy="2333625"/>
            <wp:effectExtent l="0" t="0" r="0" b="9525"/>
            <wp:wrapTight wrapText="bothSides">
              <wp:wrapPolygon edited="0">
                <wp:start x="0" y="0"/>
                <wp:lineTo x="0" y="21512"/>
                <wp:lineTo x="21440" y="21512"/>
                <wp:lineTo x="21440" y="0"/>
                <wp:lineTo x="0" y="0"/>
              </wp:wrapPolygon>
            </wp:wrapTight>
            <wp:docPr id="31" name="Picture 3" descr="Map&#10;&#10;Description automatically generated">
              <a:extLst xmlns:a="http://schemas.openxmlformats.org/drawingml/2006/main">
                <a:ext uri="{FF2B5EF4-FFF2-40B4-BE49-F238E27FC236}">
                  <a16:creationId xmlns:a16="http://schemas.microsoft.com/office/drawing/2014/main" id="{538204FB-9C09-42CA-A9E0-CC8FC6AB8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538204FB-9C09-42CA-A9E0-CC8FC6AB8AD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7949" r="14383" b="3789"/>
                    <a:stretch/>
                  </pic:blipFill>
                  <pic:spPr>
                    <a:xfrm>
                      <a:off x="0" y="0"/>
                      <a:ext cx="2917190" cy="233362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Cs/>
          <w:iCs/>
        </w:rPr>
        <w:t xml:space="preserve">                         </w:t>
      </w:r>
    </w:p>
    <w:p w14:paraId="7F4EB12C" w14:textId="1C5C1C91" w:rsidR="00EB59A9" w:rsidRPr="00E40F1E" w:rsidRDefault="00F84FBF" w:rsidP="00F84FBF">
      <w:pPr>
        <w:spacing w:after="0" w:line="240" w:lineRule="auto"/>
        <w:jc w:val="both"/>
        <w:rPr>
          <w:rFonts w:asciiTheme="majorHAnsi" w:eastAsia="Times New Roman" w:hAnsiTheme="majorHAnsi" w:cstheme="majorHAnsi"/>
          <w:lang w:eastAsia="es-ES_tradnl"/>
        </w:rPr>
      </w:pPr>
      <w:r w:rsidRPr="00E40F1E">
        <w:rPr>
          <w:rFonts w:asciiTheme="majorHAnsi" w:hAnsiTheme="majorHAnsi" w:cstheme="majorHAnsi"/>
          <w:bCs/>
          <w:iCs/>
        </w:rPr>
        <w:t>La Unidad durante 2020 se propuso r</w:t>
      </w:r>
      <w:r w:rsidRPr="00E40F1E">
        <w:rPr>
          <w:rFonts w:asciiTheme="majorHAnsi" w:eastAsia="Times New Roman" w:hAnsiTheme="majorHAnsi" w:cstheme="majorHAnsi"/>
          <w:lang w:eastAsia="es-ES_tradnl"/>
        </w:rPr>
        <w:t>ealizar un diagnóstico de la infraestructura de datos espaciales de Bogotá en el marco de ciudades inteligentes</w:t>
      </w:r>
      <w:r w:rsidR="00F601D5" w:rsidRPr="00E40F1E">
        <w:rPr>
          <w:rFonts w:asciiTheme="majorHAnsi" w:eastAsia="Times New Roman" w:hAnsiTheme="majorHAnsi" w:cstheme="majorHAnsi"/>
          <w:lang w:eastAsia="es-ES_tradnl"/>
        </w:rPr>
        <w:t xml:space="preserve">, con al ánimo de crear valor público que le permita a la ciudad </w:t>
      </w:r>
      <w:r w:rsidR="00F601D5" w:rsidRPr="00E40F1E">
        <w:rPr>
          <w:rFonts w:asciiTheme="majorHAnsi" w:hAnsiTheme="majorHAnsi" w:cstheme="majorHAnsi"/>
          <w:shd w:val="clear" w:color="auto" w:fill="FFFFFF"/>
        </w:rPr>
        <w:t>crear un entorno sostenible, que optimice el uso de la informac</w:t>
      </w:r>
      <w:r w:rsidR="00EB59A9">
        <w:rPr>
          <w:rFonts w:asciiTheme="majorHAnsi" w:hAnsiTheme="majorHAnsi" w:cstheme="majorHAnsi"/>
          <w:shd w:val="clear" w:color="auto" w:fill="FFFFFF"/>
        </w:rPr>
        <w:t>ión y que los ciudadanos puedan</w:t>
      </w:r>
    </w:p>
    <w:p w14:paraId="31D82153" w14:textId="286DF432" w:rsidR="00F601D5" w:rsidRPr="00D55BF3" w:rsidRDefault="00EB59A9" w:rsidP="00F601D5">
      <w:pPr>
        <w:spacing w:after="0"/>
        <w:jc w:val="both"/>
        <w:rPr>
          <w:rFonts w:asciiTheme="majorHAnsi" w:eastAsia="Times New Roman" w:hAnsiTheme="majorHAnsi" w:cstheme="majorHAnsi"/>
          <w:lang w:eastAsia="es-ES_tradnl"/>
        </w:rPr>
      </w:pPr>
      <w:r>
        <w:rPr>
          <w:rFonts w:asciiTheme="majorHAnsi" w:eastAsia="Times New Roman" w:hAnsiTheme="majorHAnsi" w:cstheme="majorHAnsi"/>
          <w:lang w:eastAsia="es-ES_tradnl"/>
        </w:rPr>
        <w:t>c</w:t>
      </w:r>
      <w:r w:rsidR="00F601D5" w:rsidRPr="00D55BF3">
        <w:rPr>
          <w:rFonts w:asciiTheme="majorHAnsi" w:eastAsia="Times New Roman" w:hAnsiTheme="majorHAnsi" w:cstheme="majorHAnsi"/>
          <w:lang w:eastAsia="es-ES_tradnl"/>
        </w:rPr>
        <w:t xml:space="preserve">omo resultado del </w:t>
      </w:r>
      <w:r w:rsidR="00F601D5" w:rsidRPr="00F601D5">
        <w:rPr>
          <w:rFonts w:asciiTheme="majorHAnsi" w:eastAsia="Times New Roman" w:hAnsiTheme="majorHAnsi" w:cstheme="majorHAnsi"/>
          <w:lang w:eastAsia="es-ES_tradnl"/>
        </w:rPr>
        <w:t>Diagnóstico</w:t>
      </w:r>
      <w:r w:rsidR="00F601D5" w:rsidRPr="00D55BF3">
        <w:rPr>
          <w:rFonts w:asciiTheme="majorHAnsi" w:eastAsia="Times New Roman" w:hAnsiTheme="majorHAnsi" w:cstheme="majorHAnsi"/>
          <w:lang w:eastAsia="es-ES_tradnl"/>
        </w:rPr>
        <w:t xml:space="preserve"> realizado por la Unidad, a través de</w:t>
      </w:r>
      <w:r w:rsidR="00F601D5" w:rsidRPr="00F601D5">
        <w:rPr>
          <w:rFonts w:asciiTheme="majorHAnsi" w:eastAsia="Times New Roman" w:hAnsiTheme="majorHAnsi" w:cstheme="majorHAnsi"/>
          <w:lang w:eastAsia="es-ES_tradnl"/>
        </w:rPr>
        <w:t xml:space="preserve"> la infraestructura de datos espaciales de Bogotá</w:t>
      </w:r>
      <w:r w:rsidR="00F601D5" w:rsidRPr="00D55BF3">
        <w:rPr>
          <w:rFonts w:asciiTheme="majorHAnsi" w:eastAsia="Times New Roman" w:hAnsiTheme="majorHAnsi" w:cstheme="majorHAnsi"/>
          <w:lang w:eastAsia="es-ES_tradnl"/>
        </w:rPr>
        <w:t>,</w:t>
      </w:r>
      <w:r w:rsidR="00F601D5" w:rsidRPr="00F601D5">
        <w:rPr>
          <w:rFonts w:asciiTheme="majorHAnsi" w:eastAsia="Times New Roman" w:hAnsiTheme="majorHAnsi" w:cstheme="majorHAnsi"/>
          <w:lang w:eastAsia="es-ES_tradnl"/>
        </w:rPr>
        <w:t xml:space="preserve"> en el marco de ciudades inteligentes </w:t>
      </w:r>
      <w:r w:rsidR="00F601D5" w:rsidRPr="00D55BF3">
        <w:rPr>
          <w:rFonts w:asciiTheme="majorHAnsi" w:eastAsia="Times New Roman" w:hAnsiTheme="majorHAnsi" w:cstheme="majorHAnsi"/>
          <w:lang w:eastAsia="es-ES_tradnl"/>
        </w:rPr>
        <w:t xml:space="preserve"> y </w:t>
      </w:r>
      <w:r w:rsidR="00F601D5" w:rsidRPr="00F601D5">
        <w:rPr>
          <w:rFonts w:asciiTheme="majorHAnsi" w:eastAsia="Times New Roman" w:hAnsiTheme="majorHAnsi" w:cstheme="majorHAnsi"/>
          <w:lang w:eastAsia="es-ES_tradnl"/>
        </w:rPr>
        <w:t>realizado con base en la “</w:t>
      </w:r>
      <w:r w:rsidR="00D55BF3" w:rsidRPr="00D55BF3">
        <w:rPr>
          <w:rFonts w:asciiTheme="majorHAnsi" w:eastAsia="Times New Roman" w:hAnsiTheme="majorHAnsi" w:cstheme="majorHAnsi"/>
          <w:lang w:eastAsia="es-ES_tradnl"/>
        </w:rPr>
        <w:t xml:space="preserve"> propuesta de un Modelo de Medición de Madurez de Ciudades y Territorios inteligentes para Colombia” (abril 2020 – Versión borrador),</w:t>
      </w:r>
      <w:r w:rsidR="00F601D5" w:rsidRPr="00F601D5">
        <w:rPr>
          <w:rFonts w:asciiTheme="majorHAnsi" w:eastAsia="Times New Roman" w:hAnsiTheme="majorHAnsi" w:cstheme="majorHAnsi"/>
          <w:lang w:eastAsia="es-ES_tradnl"/>
        </w:rPr>
        <w:t> liderada por la Dirección de Gobierno Digital del Ministerio de Tecnologías de la Información y las Comunicaciones y el Centro para la Cuarta Revolución Industrial </w:t>
      </w:r>
      <w:r w:rsidR="00D55BF3" w:rsidRPr="00D55BF3">
        <w:rPr>
          <w:rFonts w:asciiTheme="majorHAnsi" w:eastAsia="Times New Roman" w:hAnsiTheme="majorHAnsi" w:cstheme="majorHAnsi"/>
          <w:lang w:eastAsia="es-ES_tradnl"/>
        </w:rPr>
        <w:t>se obtuvieron</w:t>
      </w:r>
      <w:r w:rsidR="00F601D5" w:rsidRPr="00F601D5">
        <w:rPr>
          <w:rFonts w:asciiTheme="majorHAnsi" w:eastAsia="Times New Roman" w:hAnsiTheme="majorHAnsi" w:cstheme="majorHAnsi"/>
          <w:lang w:eastAsia="es-ES_tradnl"/>
        </w:rPr>
        <w:t xml:space="preserve"> los siguientes logros:  </w:t>
      </w:r>
    </w:p>
    <w:p w14:paraId="715F391D" w14:textId="77777777" w:rsidR="00D55BF3" w:rsidRPr="00F601D5" w:rsidRDefault="00D55BF3" w:rsidP="00F601D5">
      <w:pPr>
        <w:spacing w:after="0"/>
        <w:jc w:val="both"/>
        <w:rPr>
          <w:rFonts w:asciiTheme="majorHAnsi" w:eastAsia="Times New Roman" w:hAnsiTheme="majorHAnsi" w:cstheme="majorHAnsi"/>
          <w:lang w:eastAsia="es-ES_tradnl"/>
        </w:rPr>
      </w:pPr>
    </w:p>
    <w:p w14:paraId="4B833B61" w14:textId="643B6E96" w:rsidR="00F601D5" w:rsidRPr="00F601D5" w:rsidRDefault="00F601D5" w:rsidP="00866441">
      <w:pPr>
        <w:numPr>
          <w:ilvl w:val="0"/>
          <w:numId w:val="21"/>
        </w:numPr>
        <w:spacing w:after="0"/>
        <w:contextualSpacing/>
        <w:jc w:val="both"/>
        <w:rPr>
          <w:rFonts w:asciiTheme="majorHAnsi" w:eastAsia="Times New Roman" w:hAnsiTheme="majorHAnsi" w:cstheme="majorHAnsi"/>
          <w:lang w:eastAsia="es-ES_tradnl"/>
        </w:rPr>
      </w:pPr>
      <w:r w:rsidRPr="00F601D5">
        <w:rPr>
          <w:rFonts w:asciiTheme="majorHAnsi" w:eastAsia="Times New Roman" w:hAnsiTheme="majorHAnsi" w:cstheme="majorHAnsi"/>
          <w:lang w:eastAsia="es-ES_tradnl"/>
        </w:rPr>
        <w:t>Se identific</w:t>
      </w:r>
      <w:r w:rsidR="00D55BF3" w:rsidRPr="00D55BF3">
        <w:rPr>
          <w:rFonts w:asciiTheme="majorHAnsi" w:eastAsia="Times New Roman" w:hAnsiTheme="majorHAnsi" w:cstheme="majorHAnsi"/>
          <w:lang w:eastAsia="es-ES_tradnl"/>
        </w:rPr>
        <w:t>ó</w:t>
      </w:r>
      <w:r w:rsidRPr="00F601D5">
        <w:rPr>
          <w:rFonts w:asciiTheme="majorHAnsi" w:eastAsia="Times New Roman" w:hAnsiTheme="majorHAnsi" w:cstheme="majorHAnsi"/>
          <w:lang w:eastAsia="es-ES_tradnl"/>
        </w:rPr>
        <w:t xml:space="preserve"> la dimensión de ciudad inteligente a la cual IDECA le aporta de forma transversal </w:t>
      </w:r>
      <w:r w:rsidR="00D55BF3" w:rsidRPr="00D55BF3">
        <w:rPr>
          <w:rFonts w:asciiTheme="majorHAnsi" w:eastAsia="Times New Roman" w:hAnsiTheme="majorHAnsi" w:cstheme="majorHAnsi"/>
          <w:lang w:eastAsia="es-ES_tradnl"/>
        </w:rPr>
        <w:t xml:space="preserve">siendo esta </w:t>
      </w:r>
      <w:r w:rsidRPr="00F601D5">
        <w:rPr>
          <w:rFonts w:asciiTheme="majorHAnsi" w:eastAsia="Times New Roman" w:hAnsiTheme="majorHAnsi" w:cstheme="majorHAnsi"/>
          <w:lang w:eastAsia="es-ES_tradnl"/>
        </w:rPr>
        <w:t>la “Dimensión de Gobernanza”.</w:t>
      </w:r>
    </w:p>
    <w:p w14:paraId="4B597F22" w14:textId="68BF300F" w:rsidR="00F601D5" w:rsidRPr="00D55BF3" w:rsidRDefault="00F601D5" w:rsidP="00866441">
      <w:pPr>
        <w:numPr>
          <w:ilvl w:val="0"/>
          <w:numId w:val="21"/>
        </w:numPr>
        <w:spacing w:after="0"/>
        <w:contextualSpacing/>
        <w:jc w:val="both"/>
        <w:rPr>
          <w:rFonts w:asciiTheme="majorHAnsi" w:eastAsia="Times New Roman" w:hAnsiTheme="majorHAnsi" w:cstheme="majorHAnsi"/>
          <w:lang w:eastAsia="es-ES_tradnl"/>
        </w:rPr>
      </w:pPr>
      <w:r w:rsidRPr="00F601D5">
        <w:rPr>
          <w:rFonts w:asciiTheme="majorHAnsi" w:eastAsia="Times New Roman" w:hAnsiTheme="majorHAnsi" w:cstheme="majorHAnsi"/>
          <w:lang w:eastAsia="es-ES_tradnl"/>
        </w:rPr>
        <w:t>Se relaciona</w:t>
      </w:r>
      <w:r w:rsidR="00D55BF3" w:rsidRPr="00D55BF3">
        <w:rPr>
          <w:rFonts w:asciiTheme="majorHAnsi" w:eastAsia="Times New Roman" w:hAnsiTheme="majorHAnsi" w:cstheme="majorHAnsi"/>
          <w:lang w:eastAsia="es-ES_tradnl"/>
        </w:rPr>
        <w:t>n</w:t>
      </w:r>
      <w:r w:rsidRPr="00F601D5">
        <w:rPr>
          <w:rFonts w:asciiTheme="majorHAnsi" w:eastAsia="Times New Roman" w:hAnsiTheme="majorHAnsi" w:cstheme="majorHAnsi"/>
          <w:lang w:eastAsia="es-ES_tradnl"/>
        </w:rPr>
        <w:t xml:space="preserve"> los componentes de IDECA a los ejes habilitadores propuestos por el </w:t>
      </w:r>
      <w:r w:rsidR="00D55BF3" w:rsidRPr="00D55BF3">
        <w:rPr>
          <w:rFonts w:asciiTheme="majorHAnsi" w:eastAsia="Times New Roman" w:hAnsiTheme="majorHAnsi" w:cstheme="majorHAnsi"/>
          <w:lang w:eastAsia="es-ES_tradnl"/>
        </w:rPr>
        <w:t>Modelo de Medición de Madurez de Ciudades y Territorios inteligentes para Colombia.</w:t>
      </w:r>
    </w:p>
    <w:p w14:paraId="436F0FDF" w14:textId="576A0745" w:rsidR="00F601D5" w:rsidRPr="00F601D5" w:rsidRDefault="00F601D5" w:rsidP="00866441">
      <w:pPr>
        <w:numPr>
          <w:ilvl w:val="0"/>
          <w:numId w:val="21"/>
        </w:numPr>
        <w:spacing w:after="0"/>
        <w:contextualSpacing/>
        <w:jc w:val="both"/>
        <w:rPr>
          <w:rFonts w:asciiTheme="majorHAnsi" w:eastAsia="Times New Roman" w:hAnsiTheme="majorHAnsi" w:cstheme="majorHAnsi"/>
          <w:lang w:eastAsia="es-ES_tradnl"/>
        </w:rPr>
      </w:pPr>
      <w:r w:rsidRPr="00F601D5">
        <w:rPr>
          <w:rFonts w:asciiTheme="majorHAnsi" w:eastAsia="Times New Roman" w:hAnsiTheme="majorHAnsi" w:cstheme="majorHAnsi"/>
          <w:lang w:eastAsia="es-ES_tradnl"/>
        </w:rPr>
        <w:t>Se identifica que existen bienes o servicios propios y de otras entidades que responden a las demás dimensiones de la ciudad o territorio inteligente y; al final, se fortalece a las personas, a quienes se le ofrecen diferentes recursos geográficos que pueden usar, reusar y explotar de acuerdo con sus necesidades y se fortalece el Gobierno, en este caso el Gobierno Distrital, quien puede contar con herramientas que le permita tomar mejores decisiones de ciudad y en donde los diferentes sectores de la sociedad puedan participar. </w:t>
      </w:r>
    </w:p>
    <w:p w14:paraId="79B8FF1B" w14:textId="77777777" w:rsidR="00F601D5" w:rsidRPr="00F601D5" w:rsidRDefault="00F601D5" w:rsidP="00866441">
      <w:pPr>
        <w:numPr>
          <w:ilvl w:val="0"/>
          <w:numId w:val="21"/>
        </w:numPr>
        <w:spacing w:after="0"/>
        <w:contextualSpacing/>
        <w:jc w:val="both"/>
        <w:rPr>
          <w:rFonts w:asciiTheme="majorHAnsi" w:eastAsia="Times New Roman" w:hAnsiTheme="majorHAnsi" w:cstheme="majorHAnsi"/>
          <w:lang w:eastAsia="es-ES_tradnl"/>
        </w:rPr>
      </w:pPr>
      <w:r w:rsidRPr="00F601D5">
        <w:rPr>
          <w:rFonts w:asciiTheme="majorHAnsi" w:eastAsia="Times New Roman" w:hAnsiTheme="majorHAnsi" w:cstheme="majorHAnsi"/>
          <w:lang w:eastAsia="es-ES_tradnl"/>
        </w:rPr>
        <w:t>De acuerdo con los niveles propuestos por el Modelo de MinTIC, se logró establecer la iniciativa de orden local (IDECA) en el “Nivel Conectado”, en virtud que los logros obtenidos son evidencia de una mejor gestión de lo público, a la vez que los productos integran mejor los procesos y servicios en especial los servicios geográficos para que sean más accesibles a las personas. </w:t>
      </w:r>
    </w:p>
    <w:p w14:paraId="491FAF29" w14:textId="77777777" w:rsidR="00F601D5" w:rsidRPr="00F601D5" w:rsidRDefault="00F601D5" w:rsidP="00F601D5">
      <w:pPr>
        <w:spacing w:after="0"/>
        <w:ind w:left="720"/>
        <w:contextualSpacing/>
        <w:rPr>
          <w:rFonts w:asciiTheme="majorHAnsi" w:eastAsia="Times New Roman" w:hAnsiTheme="majorHAnsi" w:cstheme="majorHAnsi"/>
          <w:color w:val="5D5D5D"/>
          <w:szCs w:val="20"/>
          <w:lang w:eastAsia="es-ES_tradnl"/>
        </w:rPr>
      </w:pPr>
    </w:p>
    <w:p w14:paraId="2E2E28E5" w14:textId="1F1506AC" w:rsidR="00F601D5" w:rsidRDefault="00F601D5" w:rsidP="00F601D5">
      <w:pPr>
        <w:spacing w:after="0" w:line="240" w:lineRule="auto"/>
        <w:jc w:val="both"/>
        <w:rPr>
          <w:rFonts w:asciiTheme="majorHAnsi" w:eastAsia="Times New Roman" w:hAnsiTheme="majorHAnsi" w:cstheme="majorHAnsi"/>
          <w:szCs w:val="20"/>
          <w:lang w:eastAsia="es-ES_tradnl"/>
        </w:rPr>
      </w:pPr>
      <w:r w:rsidRPr="00D55BF3">
        <w:rPr>
          <w:rFonts w:asciiTheme="majorHAnsi" w:eastAsia="Times New Roman" w:hAnsiTheme="majorHAnsi" w:cstheme="majorHAnsi"/>
          <w:szCs w:val="20"/>
          <w:lang w:eastAsia="es-ES_tradnl"/>
        </w:rPr>
        <w:t>Se logró materializar el Documento “Diagnóstico de la Infraestructura de Datos Espaciales de Bogotá en el marco de ciudades inteligentes.” y en la “Matriz Diagnóstico IDECA” donde se sugiere el marco de las estrategias y acciones a seguir para fortalecer a IDECA en cada uno de sus componentes y; así, contribuir a hacer de Bogotá una ciudad inteligente. </w:t>
      </w:r>
    </w:p>
    <w:p w14:paraId="04ADB6BA" w14:textId="1747A091" w:rsidR="00E40F1E" w:rsidRDefault="00E40F1E" w:rsidP="00F601D5">
      <w:pPr>
        <w:spacing w:after="0" w:line="240" w:lineRule="auto"/>
        <w:jc w:val="both"/>
        <w:rPr>
          <w:rFonts w:asciiTheme="majorHAnsi" w:eastAsia="Times New Roman" w:hAnsiTheme="majorHAnsi" w:cstheme="majorHAnsi"/>
          <w:szCs w:val="20"/>
          <w:lang w:eastAsia="es-ES_tradnl"/>
        </w:rPr>
      </w:pPr>
    </w:p>
    <w:p w14:paraId="31E7877C" w14:textId="77777777" w:rsidR="00E40F1E" w:rsidRPr="00E40F1E" w:rsidRDefault="00E40F1E" w:rsidP="00F601D5">
      <w:pPr>
        <w:spacing w:after="0" w:line="240" w:lineRule="auto"/>
        <w:jc w:val="both"/>
        <w:rPr>
          <w:rFonts w:asciiTheme="majorHAnsi" w:eastAsia="Times New Roman" w:hAnsiTheme="majorHAnsi" w:cstheme="majorHAnsi"/>
          <w:szCs w:val="20"/>
          <w:lang w:val="es-ES" w:eastAsia="es-ES_tradnl"/>
        </w:rPr>
      </w:pPr>
    </w:p>
    <w:p w14:paraId="5BC2E6DC" w14:textId="79D3DABE" w:rsidR="00B9565D" w:rsidRPr="00FE7CDC" w:rsidRDefault="00B9565D" w:rsidP="00B9565D">
      <w:pPr>
        <w:spacing w:after="0" w:line="240" w:lineRule="auto"/>
        <w:jc w:val="both"/>
        <w:outlineLvl w:val="0"/>
        <w:rPr>
          <w:rFonts w:asciiTheme="majorHAnsi" w:eastAsiaTheme="majorEastAsia" w:hAnsiTheme="majorHAnsi" w:cstheme="minorHAnsi"/>
          <w:b/>
          <w:bCs/>
          <w:color w:val="FF3300"/>
          <w:sz w:val="24"/>
          <w:szCs w:val="24"/>
          <w:u w:val="single"/>
          <w:lang w:val="es-ES"/>
        </w:rPr>
      </w:pPr>
      <w:bookmarkStart w:id="50" w:name="_Toc62057447"/>
      <w:r w:rsidRPr="00FE7CDC">
        <w:rPr>
          <w:rFonts w:asciiTheme="majorHAnsi" w:eastAsiaTheme="majorEastAsia" w:hAnsiTheme="majorHAnsi" w:cstheme="minorHAnsi"/>
          <w:b/>
          <w:bCs/>
          <w:color w:val="FF3300"/>
          <w:sz w:val="24"/>
          <w:szCs w:val="24"/>
          <w:u w:val="single"/>
          <w:lang w:val="es-ES"/>
        </w:rPr>
        <w:t xml:space="preserve">2.3. </w:t>
      </w:r>
      <w:r w:rsidR="00674BFE" w:rsidRPr="00FE7CDC">
        <w:rPr>
          <w:rFonts w:asciiTheme="majorHAnsi" w:eastAsiaTheme="majorEastAsia" w:hAnsiTheme="majorHAnsi" w:cstheme="minorHAnsi"/>
          <w:b/>
          <w:bCs/>
          <w:color w:val="FF3300"/>
          <w:sz w:val="24"/>
          <w:szCs w:val="24"/>
          <w:u w:val="single"/>
          <w:lang w:val="es-ES"/>
        </w:rPr>
        <w:t xml:space="preserve">OBJETIVO ESTRATÉGICO </w:t>
      </w:r>
      <w:r w:rsidRPr="00FE7CDC">
        <w:rPr>
          <w:rFonts w:asciiTheme="majorHAnsi" w:eastAsiaTheme="majorEastAsia" w:hAnsiTheme="majorHAnsi" w:cstheme="minorHAnsi"/>
          <w:b/>
          <w:bCs/>
          <w:color w:val="FF3300"/>
          <w:sz w:val="24"/>
          <w:szCs w:val="24"/>
          <w:u w:val="single"/>
          <w:lang w:val="es-ES"/>
        </w:rPr>
        <w:t>3. Liderar la Infraestructura de Datos Espaciales y robustecer los modelos, metodologías y tecnologías con innovación y calidad en la gestión y operación catastral.</w:t>
      </w:r>
      <w:bookmarkEnd w:id="50"/>
    </w:p>
    <w:p w14:paraId="344E1AF7" w14:textId="336D4BAD" w:rsidR="00B9565D" w:rsidRPr="00FE7CDC" w:rsidRDefault="00B9565D" w:rsidP="00B9565D">
      <w:pPr>
        <w:spacing w:after="0" w:line="240" w:lineRule="auto"/>
        <w:jc w:val="both"/>
        <w:outlineLvl w:val="0"/>
        <w:rPr>
          <w:rFonts w:asciiTheme="majorHAnsi" w:eastAsiaTheme="majorEastAsia" w:hAnsiTheme="majorHAnsi" w:cstheme="minorHAnsi"/>
          <w:b/>
          <w:bCs/>
          <w:color w:val="FF3300"/>
          <w:sz w:val="24"/>
          <w:szCs w:val="24"/>
          <w:u w:val="single"/>
          <w:lang w:val="es-ES"/>
        </w:rPr>
      </w:pPr>
    </w:p>
    <w:p w14:paraId="02FCEC71" w14:textId="1D5B2965" w:rsidR="00B9565D" w:rsidRPr="00FE7CDC"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51" w:name="_Toc62057448"/>
      <w:r w:rsidRPr="00FE7CDC">
        <w:rPr>
          <w:rFonts w:asciiTheme="majorHAnsi" w:eastAsiaTheme="majorEastAsia" w:hAnsiTheme="majorHAnsi" w:cstheme="minorHAnsi"/>
          <w:b/>
          <w:bCs/>
          <w:color w:val="FF3300"/>
          <w:sz w:val="24"/>
          <w:szCs w:val="24"/>
          <w:lang w:val="es-ES"/>
        </w:rPr>
        <w:t>2.3.1. Objetivo específico 1. Liderar la infraestructura de datos espaciales con tecnología de punta y altos estándares de calidad.</w:t>
      </w:r>
      <w:bookmarkEnd w:id="51"/>
    </w:p>
    <w:p w14:paraId="2A3E188C" w14:textId="2B408402" w:rsidR="00B9565D" w:rsidRPr="00FE7CDC"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p>
    <w:p w14:paraId="65150FB3" w14:textId="412DC834" w:rsidR="00B9565D" w:rsidRPr="00FE7CDC"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52" w:name="_Toc62057449"/>
      <w:r w:rsidRPr="00FE7CDC">
        <w:rPr>
          <w:rFonts w:asciiTheme="majorHAnsi" w:eastAsiaTheme="majorEastAsia" w:hAnsiTheme="majorHAnsi" w:cstheme="minorHAnsi"/>
          <w:b/>
          <w:bCs/>
          <w:color w:val="FF3300"/>
          <w:sz w:val="24"/>
          <w:szCs w:val="24"/>
          <w:lang w:val="es-ES"/>
        </w:rPr>
        <w:t>2.3.1.1. Línea de acción. Evolución de IDECA hacia infraestructuras del conocimiento espacial fortaleciendo el gobierno de recursos geográficos.</w:t>
      </w:r>
      <w:bookmarkEnd w:id="52"/>
      <w:r w:rsidR="00C74464" w:rsidRPr="00FE7CDC">
        <w:rPr>
          <w:rFonts w:asciiTheme="majorHAnsi" w:eastAsiaTheme="majorEastAsia" w:hAnsiTheme="majorHAnsi" w:cstheme="minorHAnsi"/>
          <w:b/>
          <w:bCs/>
          <w:color w:val="FF3300"/>
          <w:sz w:val="24"/>
          <w:szCs w:val="24"/>
          <w:lang w:val="es-ES"/>
        </w:rPr>
        <w:t xml:space="preserve"> </w:t>
      </w:r>
    </w:p>
    <w:p w14:paraId="5DC0F39E" w14:textId="5A66C058" w:rsidR="00B9565D" w:rsidRPr="00AA2905" w:rsidRDefault="00B9565D" w:rsidP="00B9565D">
      <w:pPr>
        <w:spacing w:after="0" w:line="240" w:lineRule="auto"/>
        <w:jc w:val="both"/>
        <w:outlineLvl w:val="0"/>
        <w:rPr>
          <w:rFonts w:asciiTheme="majorHAnsi" w:eastAsiaTheme="majorEastAsia" w:hAnsiTheme="majorHAnsi" w:cstheme="minorHAnsi"/>
          <w:b/>
          <w:bCs/>
          <w:color w:val="0070C0"/>
          <w:sz w:val="24"/>
          <w:szCs w:val="24"/>
          <w:u w:val="single"/>
        </w:rPr>
      </w:pPr>
    </w:p>
    <w:p w14:paraId="361D266B" w14:textId="137153F4" w:rsidR="00D55BF3" w:rsidRDefault="00B10809" w:rsidP="00B10809">
      <w:pPr>
        <w:spacing w:after="0" w:line="240" w:lineRule="auto"/>
        <w:jc w:val="both"/>
        <w:rPr>
          <w:rFonts w:asciiTheme="majorHAnsi" w:eastAsia="Times New Roman" w:hAnsiTheme="majorHAnsi" w:cstheme="majorHAnsi"/>
          <w:lang w:eastAsia="es-ES_tradnl"/>
        </w:rPr>
      </w:pPr>
      <w:r w:rsidRPr="00B10809">
        <w:rPr>
          <w:rFonts w:asciiTheme="majorHAnsi" w:hAnsiTheme="majorHAnsi" w:cstheme="majorHAnsi"/>
          <w:bCs/>
          <w:iCs/>
        </w:rPr>
        <w:t>La Unidad , a través de la Gerencia de  Infraestructura de Datos Espaciales,</w:t>
      </w:r>
      <w:r w:rsidRPr="00B10809">
        <w:rPr>
          <w:rFonts w:asciiTheme="majorHAnsi" w:hAnsiTheme="majorHAnsi" w:cstheme="majorHAnsi"/>
          <w:b/>
          <w:bCs/>
          <w:i/>
          <w:iCs/>
        </w:rPr>
        <w:t xml:space="preserve"> </w:t>
      </w:r>
      <w:r>
        <w:rPr>
          <w:rFonts w:asciiTheme="majorHAnsi" w:hAnsiTheme="majorHAnsi" w:cstheme="majorHAnsi"/>
          <w:bCs/>
          <w:iCs/>
        </w:rPr>
        <w:t xml:space="preserve">planeó </w:t>
      </w:r>
      <w:r w:rsidRPr="00B10809">
        <w:rPr>
          <w:rFonts w:asciiTheme="majorHAnsi" w:hAnsiTheme="majorHAnsi" w:cstheme="majorHAnsi"/>
          <w:bCs/>
          <w:iCs/>
        </w:rPr>
        <w:t>dirigir</w:t>
      </w:r>
      <w:r w:rsidR="00D55BF3" w:rsidRPr="00B10809">
        <w:rPr>
          <w:rFonts w:asciiTheme="majorHAnsi" w:eastAsia="Times New Roman" w:hAnsiTheme="majorHAnsi" w:cstheme="majorHAnsi"/>
          <w:lang w:eastAsia="es-ES_tradnl"/>
        </w:rPr>
        <w:t xml:space="preserve"> sus esfuerzos en intensificar el uso y aprovechamiento de la riqueza de los datos que las entidades disponen a través de las plataformas tecnológicas</w:t>
      </w:r>
      <w:r>
        <w:rPr>
          <w:rFonts w:asciiTheme="majorHAnsi" w:eastAsia="Times New Roman" w:hAnsiTheme="majorHAnsi" w:cstheme="majorHAnsi"/>
          <w:lang w:eastAsia="es-ES_tradnl"/>
        </w:rPr>
        <w:t xml:space="preserve">, </w:t>
      </w:r>
      <w:r w:rsidR="00D55BF3" w:rsidRPr="00B10809">
        <w:rPr>
          <w:rFonts w:asciiTheme="majorHAnsi" w:eastAsia="Times New Roman" w:hAnsiTheme="majorHAnsi" w:cstheme="majorHAnsi"/>
          <w:lang w:eastAsia="es-ES_tradnl"/>
        </w:rPr>
        <w:t>posicionando a la Infraestructura como un aliado estratégico de la administración distrital al soportar mediante los datos, los procesos de planeación y gestión integral del territorio; y en general, la toma de decisiones basada en la evidencia y la interrelación de los datos en su contexto geográfico.</w:t>
      </w:r>
    </w:p>
    <w:p w14:paraId="7DAE6F9C" w14:textId="77777777" w:rsidR="00B10809" w:rsidRPr="00B10809" w:rsidRDefault="00B10809" w:rsidP="00B10809">
      <w:pPr>
        <w:spacing w:after="0" w:line="240" w:lineRule="auto"/>
        <w:jc w:val="both"/>
        <w:rPr>
          <w:rFonts w:asciiTheme="majorHAnsi" w:eastAsia="Times New Roman" w:hAnsiTheme="majorHAnsi" w:cstheme="majorHAnsi"/>
          <w:lang w:eastAsia="es-ES_tradnl"/>
        </w:rPr>
      </w:pPr>
    </w:p>
    <w:p w14:paraId="11DD70F3" w14:textId="1783B8D9" w:rsidR="00B10809" w:rsidRDefault="00D55BF3" w:rsidP="00B10809">
      <w:pPr>
        <w:spacing w:line="240" w:lineRule="auto"/>
        <w:jc w:val="both"/>
        <w:rPr>
          <w:rFonts w:asciiTheme="majorHAnsi" w:eastAsia="Times New Roman" w:hAnsiTheme="majorHAnsi" w:cstheme="majorHAnsi"/>
          <w:lang w:eastAsia="es-ES_tradnl"/>
        </w:rPr>
      </w:pPr>
      <w:r w:rsidRPr="00B10809">
        <w:rPr>
          <w:rFonts w:asciiTheme="majorHAnsi" w:eastAsia="Times New Roman" w:hAnsiTheme="majorHAnsi" w:cstheme="majorHAnsi"/>
          <w:lang w:eastAsia="es-ES_tradnl"/>
        </w:rPr>
        <w:t>Con fundamento en lo anterior y como producto de la participación activa y colaboración de todos los miembros</w:t>
      </w:r>
      <w:r w:rsidR="001B2F99">
        <w:rPr>
          <w:rFonts w:asciiTheme="majorHAnsi" w:eastAsia="Times New Roman" w:hAnsiTheme="majorHAnsi" w:cstheme="majorHAnsi"/>
          <w:lang w:eastAsia="es-ES_tradnl"/>
        </w:rPr>
        <w:t xml:space="preserve"> de la Gerencia de </w:t>
      </w:r>
      <w:r w:rsidR="001B2F99" w:rsidRPr="001B2F99">
        <w:rPr>
          <w:rFonts w:asciiTheme="majorHAnsi" w:eastAsia="Times New Roman" w:hAnsiTheme="majorHAnsi" w:cstheme="majorHAnsi"/>
          <w:lang w:eastAsia="es-ES_tradnl"/>
        </w:rPr>
        <w:t>Infraestructura de Datos Espaciales para el Distrito Capital</w:t>
      </w:r>
      <w:r w:rsidRPr="00B10809">
        <w:rPr>
          <w:rFonts w:asciiTheme="majorHAnsi" w:eastAsia="Times New Roman" w:hAnsiTheme="majorHAnsi" w:cstheme="majorHAnsi"/>
          <w:lang w:eastAsia="es-ES_tradnl"/>
        </w:rPr>
        <w:t xml:space="preserve"> </w:t>
      </w:r>
      <w:r w:rsidR="001B2F99">
        <w:rPr>
          <w:rFonts w:asciiTheme="majorHAnsi" w:eastAsia="Times New Roman" w:hAnsiTheme="majorHAnsi" w:cstheme="majorHAnsi"/>
          <w:lang w:eastAsia="es-ES_tradnl"/>
        </w:rPr>
        <w:t>(</w:t>
      </w:r>
      <w:r w:rsidR="00E14A27" w:rsidRPr="00B10809">
        <w:rPr>
          <w:rFonts w:asciiTheme="majorHAnsi" w:eastAsia="Times New Roman" w:hAnsiTheme="majorHAnsi" w:cstheme="majorHAnsi"/>
          <w:lang w:eastAsia="es-ES_tradnl"/>
        </w:rPr>
        <w:t>I</w:t>
      </w:r>
      <w:r w:rsidR="00E14A27">
        <w:rPr>
          <w:rFonts w:asciiTheme="majorHAnsi" w:eastAsia="Times New Roman" w:hAnsiTheme="majorHAnsi" w:cstheme="majorHAnsi"/>
          <w:lang w:eastAsia="es-ES_tradnl"/>
        </w:rPr>
        <w:t>DECA</w:t>
      </w:r>
      <w:r w:rsidR="001B2F99">
        <w:rPr>
          <w:rFonts w:asciiTheme="majorHAnsi" w:eastAsia="Times New Roman" w:hAnsiTheme="majorHAnsi" w:cstheme="majorHAnsi"/>
          <w:lang w:eastAsia="es-ES_tradnl"/>
        </w:rPr>
        <w:t>)</w:t>
      </w:r>
      <w:r w:rsidRPr="00B10809">
        <w:rPr>
          <w:rFonts w:asciiTheme="majorHAnsi" w:eastAsia="Times New Roman" w:hAnsiTheme="majorHAnsi" w:cstheme="majorHAnsi"/>
          <w:lang w:eastAsia="es-ES_tradnl"/>
        </w:rPr>
        <w:t>, se enfoc</w:t>
      </w:r>
      <w:r w:rsidR="00B10809">
        <w:rPr>
          <w:rFonts w:asciiTheme="majorHAnsi" w:eastAsia="Times New Roman" w:hAnsiTheme="majorHAnsi" w:cstheme="majorHAnsi"/>
          <w:lang w:eastAsia="es-ES_tradnl"/>
        </w:rPr>
        <w:t xml:space="preserve">aron los esfuerzos </w:t>
      </w:r>
      <w:r w:rsidRPr="00B10809">
        <w:rPr>
          <w:rFonts w:asciiTheme="majorHAnsi" w:eastAsia="Times New Roman" w:hAnsiTheme="majorHAnsi" w:cstheme="majorHAnsi"/>
          <w:lang w:eastAsia="es-ES_tradnl"/>
        </w:rPr>
        <w:t>en el desarrollo de los siguientes aspectos:</w:t>
      </w:r>
    </w:p>
    <w:p w14:paraId="36C0DFCF" w14:textId="702098F5" w:rsidR="00B10809" w:rsidRPr="00B10809" w:rsidRDefault="00B10809" w:rsidP="00866441">
      <w:pPr>
        <w:pStyle w:val="Prrafodelista"/>
        <w:numPr>
          <w:ilvl w:val="3"/>
          <w:numId w:val="10"/>
        </w:numPr>
        <w:spacing w:line="240" w:lineRule="auto"/>
        <w:ind w:left="567" w:hanging="567"/>
        <w:jc w:val="both"/>
        <w:rPr>
          <w:rFonts w:asciiTheme="majorHAnsi" w:eastAsia="Times New Roman" w:hAnsiTheme="majorHAnsi" w:cstheme="majorHAnsi"/>
          <w:lang w:eastAsia="es-ES_tradnl"/>
        </w:rPr>
      </w:pPr>
      <w:r>
        <w:rPr>
          <w:rFonts w:asciiTheme="majorHAnsi" w:eastAsia="Times New Roman" w:hAnsiTheme="majorHAnsi" w:cstheme="majorHAnsi"/>
          <w:lang w:eastAsia="es-ES_tradnl"/>
        </w:rPr>
        <w:t>E</w:t>
      </w:r>
      <w:r w:rsidR="00D55BF3" w:rsidRPr="00B10809">
        <w:rPr>
          <w:rFonts w:asciiTheme="majorHAnsi" w:eastAsia="Times New Roman" w:hAnsiTheme="majorHAnsi" w:cstheme="majorHAnsi"/>
          <w:lang w:eastAsia="es-ES_tradnl"/>
        </w:rPr>
        <w:t>l gobierno de recursos geográficos es la base fundamental de la infraestructura</w:t>
      </w:r>
      <w:r w:rsidR="00E14A27">
        <w:rPr>
          <w:rFonts w:asciiTheme="majorHAnsi" w:eastAsia="Times New Roman" w:hAnsiTheme="majorHAnsi" w:cstheme="majorHAnsi"/>
          <w:lang w:eastAsia="es-ES_tradnl"/>
        </w:rPr>
        <w:t>.</w:t>
      </w:r>
    </w:p>
    <w:p w14:paraId="59EACECB" w14:textId="2D98DDAD" w:rsidR="00B10809" w:rsidRDefault="00B10809" w:rsidP="00866441">
      <w:pPr>
        <w:pStyle w:val="Prrafodelista"/>
        <w:numPr>
          <w:ilvl w:val="3"/>
          <w:numId w:val="10"/>
        </w:numPr>
        <w:spacing w:line="240" w:lineRule="auto"/>
        <w:ind w:left="567" w:hanging="567"/>
        <w:jc w:val="both"/>
        <w:rPr>
          <w:rFonts w:asciiTheme="majorHAnsi" w:eastAsia="Times New Roman" w:hAnsiTheme="majorHAnsi" w:cstheme="majorHAnsi"/>
          <w:lang w:eastAsia="es-ES_tradnl"/>
        </w:rPr>
      </w:pPr>
      <w:r>
        <w:rPr>
          <w:rFonts w:asciiTheme="majorHAnsi" w:eastAsia="Times New Roman" w:hAnsiTheme="majorHAnsi" w:cstheme="majorHAnsi"/>
          <w:lang w:eastAsia="es-ES_tradnl"/>
        </w:rPr>
        <w:t>L</w:t>
      </w:r>
      <w:r w:rsidR="00D55BF3" w:rsidRPr="00B10809">
        <w:rPr>
          <w:rFonts w:asciiTheme="majorHAnsi" w:eastAsia="Times New Roman" w:hAnsiTheme="majorHAnsi" w:cstheme="majorHAnsi"/>
          <w:lang w:eastAsia="es-ES_tradnl"/>
        </w:rPr>
        <w:t>a evaluación del impacto de esta infraestructura de orden local es esencial para su sostenibilidad</w:t>
      </w:r>
      <w:r w:rsidR="00E14A27">
        <w:rPr>
          <w:rFonts w:asciiTheme="majorHAnsi" w:eastAsia="Times New Roman" w:hAnsiTheme="majorHAnsi" w:cstheme="majorHAnsi"/>
          <w:lang w:eastAsia="es-ES_tradnl"/>
        </w:rPr>
        <w:t>.</w:t>
      </w:r>
    </w:p>
    <w:p w14:paraId="60A03DEB" w14:textId="20CBF36C" w:rsidR="00B10809" w:rsidRDefault="00B10809" w:rsidP="00866441">
      <w:pPr>
        <w:pStyle w:val="Prrafodelista"/>
        <w:numPr>
          <w:ilvl w:val="3"/>
          <w:numId w:val="10"/>
        </w:numPr>
        <w:spacing w:line="240" w:lineRule="auto"/>
        <w:ind w:left="567" w:hanging="567"/>
        <w:jc w:val="both"/>
        <w:rPr>
          <w:rFonts w:asciiTheme="majorHAnsi" w:eastAsia="Times New Roman" w:hAnsiTheme="majorHAnsi" w:cstheme="majorHAnsi"/>
          <w:lang w:eastAsia="es-ES_tradnl"/>
        </w:rPr>
      </w:pPr>
      <w:r>
        <w:rPr>
          <w:rFonts w:asciiTheme="majorHAnsi" w:eastAsia="Times New Roman" w:hAnsiTheme="majorHAnsi" w:cstheme="majorHAnsi"/>
          <w:lang w:eastAsia="es-ES_tradnl"/>
        </w:rPr>
        <w:t>L</w:t>
      </w:r>
      <w:r w:rsidR="00D55BF3" w:rsidRPr="00B10809">
        <w:rPr>
          <w:rFonts w:asciiTheme="majorHAnsi" w:eastAsia="Times New Roman" w:hAnsiTheme="majorHAnsi" w:cstheme="majorHAnsi"/>
          <w:lang w:eastAsia="es-ES_tradnl"/>
        </w:rPr>
        <w:t xml:space="preserve">a profundización en el conocimiento del usuario de los recursos geográficos dispuestos en el marco de </w:t>
      </w:r>
      <w:r w:rsidR="00E14A27">
        <w:rPr>
          <w:rFonts w:asciiTheme="majorHAnsi" w:eastAsia="Times New Roman" w:hAnsiTheme="majorHAnsi" w:cstheme="majorHAnsi"/>
          <w:lang w:eastAsia="es-ES_tradnl"/>
        </w:rPr>
        <w:t>IDECA</w:t>
      </w:r>
      <w:r w:rsidR="00E14A27" w:rsidRPr="00B10809">
        <w:rPr>
          <w:rFonts w:asciiTheme="majorHAnsi" w:eastAsia="Times New Roman" w:hAnsiTheme="majorHAnsi" w:cstheme="majorHAnsi"/>
          <w:lang w:eastAsia="es-ES_tradnl"/>
        </w:rPr>
        <w:t xml:space="preserve"> </w:t>
      </w:r>
      <w:r w:rsidR="00D55BF3" w:rsidRPr="00B10809">
        <w:rPr>
          <w:rFonts w:asciiTheme="majorHAnsi" w:eastAsia="Times New Roman" w:hAnsiTheme="majorHAnsi" w:cstheme="majorHAnsi"/>
          <w:lang w:eastAsia="es-ES_tradnl"/>
        </w:rPr>
        <w:t xml:space="preserve">y el reconocimiento cada vez mayor de la participación ciudadana en el </w:t>
      </w:r>
      <w:r w:rsidR="00EB59A9" w:rsidRPr="00B10809">
        <w:rPr>
          <w:rFonts w:asciiTheme="majorHAnsi" w:eastAsia="Times New Roman" w:hAnsiTheme="majorHAnsi" w:cstheme="majorHAnsi"/>
          <w:lang w:eastAsia="es-ES_tradnl"/>
        </w:rPr>
        <w:t>uso y</w:t>
      </w:r>
      <w:r w:rsidR="00D55BF3" w:rsidRPr="00B10809">
        <w:rPr>
          <w:rFonts w:asciiTheme="majorHAnsi" w:eastAsia="Times New Roman" w:hAnsiTheme="majorHAnsi" w:cstheme="majorHAnsi"/>
          <w:lang w:eastAsia="es-ES_tradnl"/>
        </w:rPr>
        <w:t xml:space="preserve"> apropiación de los recursos geográficos</w:t>
      </w:r>
      <w:r w:rsidR="00E14A27">
        <w:rPr>
          <w:rFonts w:asciiTheme="majorHAnsi" w:eastAsia="Times New Roman" w:hAnsiTheme="majorHAnsi" w:cstheme="majorHAnsi"/>
          <w:lang w:eastAsia="es-ES_tradnl"/>
        </w:rPr>
        <w:t>.</w:t>
      </w:r>
    </w:p>
    <w:p w14:paraId="1757A7F2" w14:textId="508E4685" w:rsidR="00D55BF3" w:rsidRPr="00B10809" w:rsidRDefault="00B10809" w:rsidP="00866441">
      <w:pPr>
        <w:pStyle w:val="Prrafodelista"/>
        <w:numPr>
          <w:ilvl w:val="3"/>
          <w:numId w:val="10"/>
        </w:numPr>
        <w:spacing w:line="240" w:lineRule="auto"/>
        <w:ind w:left="567" w:hanging="567"/>
        <w:jc w:val="both"/>
        <w:rPr>
          <w:rFonts w:asciiTheme="majorHAnsi" w:eastAsia="Times New Roman" w:hAnsiTheme="majorHAnsi" w:cstheme="majorHAnsi"/>
          <w:lang w:eastAsia="es-ES_tradnl"/>
        </w:rPr>
      </w:pPr>
      <w:r>
        <w:rPr>
          <w:rFonts w:asciiTheme="majorHAnsi" w:eastAsia="Times New Roman" w:hAnsiTheme="majorHAnsi" w:cstheme="majorHAnsi"/>
          <w:lang w:eastAsia="es-ES_tradnl"/>
        </w:rPr>
        <w:t>E</w:t>
      </w:r>
      <w:r w:rsidR="00D55BF3" w:rsidRPr="00B10809">
        <w:rPr>
          <w:rFonts w:asciiTheme="majorHAnsi" w:eastAsia="Times New Roman" w:hAnsiTheme="majorHAnsi" w:cstheme="majorHAnsi"/>
          <w:lang w:eastAsia="es-ES_tradnl"/>
        </w:rPr>
        <w:t>l desarrollo, la disposición y el aprovechamiento de aplicaciones, funcionalidades y servicios de carácter geográfico necesariamente están en función de la innovación y del avance de Bogotá como territorio inteligente.</w:t>
      </w:r>
    </w:p>
    <w:p w14:paraId="18D2B6EC" w14:textId="4B463ED7" w:rsidR="00D55BF3" w:rsidRPr="00B10809" w:rsidRDefault="00D55BF3" w:rsidP="00B10809">
      <w:pPr>
        <w:spacing w:line="240" w:lineRule="auto"/>
        <w:jc w:val="both"/>
        <w:rPr>
          <w:rFonts w:asciiTheme="majorHAnsi" w:eastAsia="Times New Roman" w:hAnsiTheme="majorHAnsi" w:cstheme="majorHAnsi"/>
          <w:lang w:eastAsia="es-ES_tradnl"/>
        </w:rPr>
      </w:pPr>
      <w:r w:rsidRPr="00B10809">
        <w:rPr>
          <w:rFonts w:asciiTheme="majorHAnsi" w:eastAsia="Times New Roman" w:hAnsiTheme="majorHAnsi" w:cstheme="majorHAnsi"/>
          <w:lang w:eastAsia="es-ES_tradnl"/>
        </w:rPr>
        <w:t xml:space="preserve">Las acciones emprendidas durante la vigencia  2020 dan continuidad a iniciativas como: la información geográfica proveniente de sensores remotos, proyecto que se orienta a brindar a la ciudad  un </w:t>
      </w:r>
      <w:proofErr w:type="spellStart"/>
      <w:r w:rsidRPr="00B10809">
        <w:rPr>
          <w:rFonts w:asciiTheme="majorHAnsi" w:eastAsia="Times New Roman" w:hAnsiTheme="majorHAnsi" w:cstheme="majorHAnsi"/>
          <w:lang w:eastAsia="es-ES_tradnl"/>
        </w:rPr>
        <w:t>ortofotomosaico</w:t>
      </w:r>
      <w:proofErr w:type="spellEnd"/>
      <w:r w:rsidRPr="00B10809">
        <w:rPr>
          <w:rFonts w:asciiTheme="majorHAnsi" w:eastAsia="Times New Roman" w:hAnsiTheme="majorHAnsi" w:cstheme="majorHAnsi"/>
          <w:lang w:eastAsia="es-ES_tradnl"/>
        </w:rPr>
        <w:t xml:space="preserve"> de la Bogotá urbana, rural  y  22 municipios vecinos;  el fortalecimiento de la práctica y la aplicación de herramientas de analítica de datos en la solución de problemáticas de ciudad para lo cual se hace necesario disponer de un ambiente e infraestructura tecnológicos que permitan el trabajo con grandes volúmenes de datos; y  la descentralización de la gestión de los datos asegurando la calidad e interoperabilidad de los mismos; y otras nuevas, que se hace necesario desarrollar de acuerdo con las necesidades y oportunidades ya sea de tipo operacional y funcional, técnico, normativo, o social orientadas a la disposición de información que consoliden y posicionen a </w:t>
      </w:r>
      <w:r w:rsidR="00E14A27">
        <w:rPr>
          <w:rFonts w:asciiTheme="majorHAnsi" w:eastAsia="Times New Roman" w:hAnsiTheme="majorHAnsi" w:cstheme="majorHAnsi"/>
          <w:lang w:eastAsia="es-ES_tradnl"/>
        </w:rPr>
        <w:t>IDECA</w:t>
      </w:r>
      <w:r w:rsidR="00E14A27" w:rsidRPr="00B10809">
        <w:rPr>
          <w:rFonts w:asciiTheme="majorHAnsi" w:eastAsia="Times New Roman" w:hAnsiTheme="majorHAnsi" w:cstheme="majorHAnsi"/>
          <w:lang w:eastAsia="es-ES_tradnl"/>
        </w:rPr>
        <w:t xml:space="preserve"> </w:t>
      </w:r>
      <w:r w:rsidRPr="00B10809">
        <w:rPr>
          <w:rFonts w:asciiTheme="majorHAnsi" w:eastAsia="Times New Roman" w:hAnsiTheme="majorHAnsi" w:cstheme="majorHAnsi"/>
          <w:lang w:eastAsia="es-ES_tradnl"/>
        </w:rPr>
        <w:t>como una infraestructura referente en la gestión de información geográfica para la ciudad y el territorio y,  a la potencialización del uso de los datos como un elemento clave para el conocimiento de la ciudad, su entorno y problemáticas asociadas.</w:t>
      </w:r>
    </w:p>
    <w:p w14:paraId="7D25F14D" w14:textId="60E59851" w:rsidR="003916E4" w:rsidRPr="00837270" w:rsidRDefault="00D55BF3" w:rsidP="00D55BF3">
      <w:pPr>
        <w:jc w:val="both"/>
        <w:rPr>
          <w:rFonts w:asciiTheme="majorHAnsi" w:eastAsia="Times New Roman" w:hAnsiTheme="majorHAnsi" w:cstheme="majorHAnsi"/>
          <w:szCs w:val="20"/>
          <w:lang w:eastAsia="es-ES_tradnl"/>
        </w:rPr>
      </w:pPr>
      <w:r w:rsidRPr="00837270">
        <w:rPr>
          <w:rFonts w:asciiTheme="majorHAnsi" w:eastAsia="Times New Roman" w:hAnsiTheme="majorHAnsi" w:cstheme="majorHAnsi"/>
          <w:szCs w:val="20"/>
          <w:lang w:eastAsia="es-ES_tradnl"/>
        </w:rPr>
        <w:t>De manera general, en la vigencia 2020</w:t>
      </w:r>
      <w:r w:rsidR="003916E4" w:rsidRPr="00837270">
        <w:rPr>
          <w:rFonts w:asciiTheme="majorHAnsi" w:eastAsia="Times New Roman" w:hAnsiTheme="majorHAnsi" w:cstheme="majorHAnsi"/>
          <w:szCs w:val="20"/>
          <w:lang w:eastAsia="es-ES_tradnl"/>
        </w:rPr>
        <w:t>,</w:t>
      </w:r>
      <w:r w:rsidRPr="00837270">
        <w:rPr>
          <w:rFonts w:asciiTheme="majorHAnsi" w:eastAsia="Times New Roman" w:hAnsiTheme="majorHAnsi" w:cstheme="majorHAnsi"/>
          <w:szCs w:val="20"/>
          <w:lang w:eastAsia="es-ES_tradnl"/>
        </w:rPr>
        <w:t xml:space="preserve"> se avanzó en</w:t>
      </w:r>
      <w:r w:rsidR="00E14A27">
        <w:rPr>
          <w:rFonts w:asciiTheme="majorHAnsi" w:eastAsia="Times New Roman" w:hAnsiTheme="majorHAnsi" w:cstheme="majorHAnsi"/>
          <w:szCs w:val="20"/>
          <w:lang w:eastAsia="es-ES_tradnl"/>
        </w:rPr>
        <w:t>:</w:t>
      </w:r>
    </w:p>
    <w:p w14:paraId="52ACA117" w14:textId="58B8BAD5" w:rsidR="003916E4" w:rsidRPr="00837270" w:rsidRDefault="003916E4" w:rsidP="00866441">
      <w:pPr>
        <w:pStyle w:val="Prrafodelista"/>
        <w:numPr>
          <w:ilvl w:val="0"/>
          <w:numId w:val="24"/>
        </w:numPr>
        <w:ind w:left="426" w:hanging="426"/>
        <w:jc w:val="both"/>
        <w:rPr>
          <w:rFonts w:asciiTheme="majorHAnsi" w:eastAsia="Times New Roman" w:hAnsiTheme="majorHAnsi" w:cstheme="majorHAnsi"/>
          <w:szCs w:val="20"/>
          <w:lang w:eastAsia="es-ES_tradnl"/>
        </w:rPr>
      </w:pPr>
      <w:r w:rsidRPr="00837270">
        <w:rPr>
          <w:rFonts w:asciiTheme="majorHAnsi" w:eastAsia="Times New Roman" w:hAnsiTheme="majorHAnsi" w:cstheme="majorHAnsi"/>
          <w:szCs w:val="20"/>
          <w:lang w:eastAsia="es-ES_tradnl"/>
        </w:rPr>
        <w:t>L</w:t>
      </w:r>
      <w:r w:rsidR="00D55BF3" w:rsidRPr="00837270">
        <w:rPr>
          <w:rFonts w:asciiTheme="majorHAnsi" w:eastAsia="Times New Roman" w:hAnsiTheme="majorHAnsi" w:cstheme="majorHAnsi"/>
          <w:szCs w:val="20"/>
          <w:lang w:eastAsia="es-ES_tradnl"/>
        </w:rPr>
        <w:t>a consolidación del modelo de gobierno de recursos geográficos co</w:t>
      </w:r>
      <w:r w:rsidR="005D20CD">
        <w:rPr>
          <w:rFonts w:asciiTheme="majorHAnsi" w:eastAsia="Times New Roman" w:hAnsiTheme="majorHAnsi" w:cstheme="majorHAnsi"/>
          <w:szCs w:val="20"/>
          <w:lang w:eastAsia="es-ES_tradnl"/>
        </w:rPr>
        <w:t>mo un</w:t>
      </w:r>
      <w:r w:rsidR="00D55BF3" w:rsidRPr="00837270">
        <w:rPr>
          <w:rFonts w:asciiTheme="majorHAnsi" w:eastAsia="Times New Roman" w:hAnsiTheme="majorHAnsi" w:cstheme="majorHAnsi"/>
          <w:szCs w:val="20"/>
          <w:lang w:eastAsia="es-ES_tradnl"/>
        </w:rPr>
        <w:t xml:space="preserve"> componente estratégico para la gestión, control y seguimiento del ciclo de vida </w:t>
      </w:r>
      <w:proofErr w:type="gramStart"/>
      <w:r w:rsidR="00D55BF3" w:rsidRPr="00837270">
        <w:rPr>
          <w:rFonts w:asciiTheme="majorHAnsi" w:eastAsia="Times New Roman" w:hAnsiTheme="majorHAnsi" w:cstheme="majorHAnsi"/>
          <w:szCs w:val="20"/>
          <w:lang w:eastAsia="es-ES_tradnl"/>
        </w:rPr>
        <w:t>del mismo</w:t>
      </w:r>
      <w:proofErr w:type="gramEnd"/>
      <w:r w:rsidR="00655698">
        <w:rPr>
          <w:rFonts w:asciiTheme="majorHAnsi" w:eastAsia="Times New Roman" w:hAnsiTheme="majorHAnsi" w:cstheme="majorHAnsi"/>
          <w:szCs w:val="20"/>
          <w:lang w:eastAsia="es-ES_tradnl"/>
        </w:rPr>
        <w:t>.</w:t>
      </w:r>
    </w:p>
    <w:p w14:paraId="23651C61" w14:textId="41E45053" w:rsidR="003916E4" w:rsidRPr="00837270" w:rsidRDefault="003916E4" w:rsidP="00866441">
      <w:pPr>
        <w:pStyle w:val="Prrafodelista"/>
        <w:numPr>
          <w:ilvl w:val="0"/>
          <w:numId w:val="24"/>
        </w:numPr>
        <w:ind w:left="426" w:hanging="426"/>
        <w:jc w:val="both"/>
        <w:rPr>
          <w:rFonts w:asciiTheme="majorHAnsi" w:eastAsia="Times New Roman" w:hAnsiTheme="majorHAnsi" w:cstheme="majorHAnsi"/>
          <w:szCs w:val="20"/>
          <w:lang w:eastAsia="es-ES_tradnl"/>
        </w:rPr>
      </w:pPr>
      <w:r w:rsidRPr="00837270">
        <w:rPr>
          <w:rFonts w:asciiTheme="majorHAnsi" w:eastAsia="Times New Roman" w:hAnsiTheme="majorHAnsi" w:cstheme="majorHAnsi"/>
          <w:szCs w:val="20"/>
          <w:lang w:eastAsia="es-ES_tradnl"/>
        </w:rPr>
        <w:t>E</w:t>
      </w:r>
      <w:r w:rsidR="00D55BF3" w:rsidRPr="00837270">
        <w:rPr>
          <w:rFonts w:asciiTheme="majorHAnsi" w:eastAsia="Times New Roman" w:hAnsiTheme="majorHAnsi" w:cstheme="majorHAnsi"/>
          <w:szCs w:val="20"/>
          <w:lang w:eastAsia="es-ES_tradnl"/>
        </w:rPr>
        <w:t>l diseño del modelo de evaluación del nivel de madurez de las entidades, instrumento que permitirá conocer la madurez de cada entidad</w:t>
      </w:r>
      <w:r w:rsidRPr="00837270">
        <w:rPr>
          <w:rFonts w:asciiTheme="majorHAnsi" w:eastAsia="Times New Roman" w:hAnsiTheme="majorHAnsi" w:cstheme="majorHAnsi"/>
          <w:szCs w:val="20"/>
          <w:lang w:eastAsia="es-ES_tradnl"/>
        </w:rPr>
        <w:t>,</w:t>
      </w:r>
      <w:r w:rsidR="00D55BF3" w:rsidRPr="00837270">
        <w:rPr>
          <w:rFonts w:asciiTheme="majorHAnsi" w:eastAsia="Times New Roman" w:hAnsiTheme="majorHAnsi" w:cstheme="majorHAnsi"/>
          <w:szCs w:val="20"/>
          <w:lang w:eastAsia="es-ES_tradnl"/>
        </w:rPr>
        <w:t xml:space="preserve"> desde los componentes de </w:t>
      </w:r>
      <w:r w:rsidR="001B2F99">
        <w:rPr>
          <w:rFonts w:asciiTheme="majorHAnsi" w:eastAsia="Times New Roman" w:hAnsiTheme="majorHAnsi" w:cstheme="majorHAnsi"/>
          <w:szCs w:val="20"/>
          <w:lang w:eastAsia="es-ES_tradnl"/>
        </w:rPr>
        <w:t>una</w:t>
      </w:r>
      <w:r w:rsidR="001B2F99" w:rsidRPr="001B2F99">
        <w:rPr>
          <w:rFonts w:asciiTheme="majorHAnsi" w:eastAsia="Times New Roman" w:hAnsiTheme="majorHAnsi" w:cstheme="majorHAnsi"/>
          <w:szCs w:val="20"/>
          <w:lang w:eastAsia="es-ES_tradnl"/>
        </w:rPr>
        <w:t xml:space="preserve"> Infraestructura de Datos Espaciales</w:t>
      </w:r>
      <w:r w:rsidR="005D20CD">
        <w:rPr>
          <w:rFonts w:asciiTheme="majorHAnsi" w:eastAsia="Times New Roman" w:hAnsiTheme="majorHAnsi" w:cstheme="majorHAnsi"/>
          <w:szCs w:val="20"/>
          <w:lang w:eastAsia="es-ES_tradnl"/>
        </w:rPr>
        <w:t xml:space="preserve"> </w:t>
      </w:r>
      <w:r w:rsidR="001B2F99">
        <w:rPr>
          <w:rFonts w:asciiTheme="majorHAnsi" w:eastAsia="Times New Roman" w:hAnsiTheme="majorHAnsi" w:cstheme="majorHAnsi"/>
          <w:szCs w:val="20"/>
          <w:lang w:eastAsia="es-ES_tradnl"/>
        </w:rPr>
        <w:t>(</w:t>
      </w:r>
      <w:r w:rsidR="005D20CD">
        <w:rPr>
          <w:rFonts w:asciiTheme="majorHAnsi" w:eastAsia="Times New Roman" w:hAnsiTheme="majorHAnsi" w:cstheme="majorHAnsi"/>
          <w:szCs w:val="20"/>
          <w:lang w:eastAsia="es-ES_tradnl"/>
        </w:rPr>
        <w:t>IDE</w:t>
      </w:r>
      <w:r w:rsidR="001B2F99">
        <w:rPr>
          <w:rFonts w:asciiTheme="majorHAnsi" w:eastAsia="Times New Roman" w:hAnsiTheme="majorHAnsi" w:cstheme="majorHAnsi"/>
          <w:szCs w:val="20"/>
          <w:lang w:eastAsia="es-ES_tradnl"/>
        </w:rPr>
        <w:t xml:space="preserve">) </w:t>
      </w:r>
      <w:r w:rsidR="00D55BF3" w:rsidRPr="00837270">
        <w:rPr>
          <w:rFonts w:asciiTheme="majorHAnsi" w:eastAsia="Times New Roman" w:hAnsiTheme="majorHAnsi" w:cstheme="majorHAnsi"/>
          <w:szCs w:val="20"/>
          <w:lang w:eastAsia="es-ES_tradnl"/>
        </w:rPr>
        <w:t xml:space="preserve">para desarrollar acciones en pro del </w:t>
      </w:r>
      <w:r w:rsidR="005D20CD" w:rsidRPr="00837270">
        <w:rPr>
          <w:rFonts w:asciiTheme="majorHAnsi" w:eastAsia="Times New Roman" w:hAnsiTheme="majorHAnsi" w:cstheme="majorHAnsi"/>
          <w:szCs w:val="20"/>
          <w:lang w:eastAsia="es-ES_tradnl"/>
        </w:rPr>
        <w:t>fortalecimiento y</w:t>
      </w:r>
      <w:r w:rsidR="00D55BF3" w:rsidRPr="00837270">
        <w:rPr>
          <w:rFonts w:asciiTheme="majorHAnsi" w:eastAsia="Times New Roman" w:hAnsiTheme="majorHAnsi" w:cstheme="majorHAnsi"/>
          <w:szCs w:val="20"/>
          <w:lang w:eastAsia="es-ES_tradnl"/>
        </w:rPr>
        <w:t xml:space="preserve"> mejoramiento de sus capacidades</w:t>
      </w:r>
      <w:r w:rsidR="00655698">
        <w:rPr>
          <w:rFonts w:asciiTheme="majorHAnsi" w:eastAsia="Times New Roman" w:hAnsiTheme="majorHAnsi" w:cstheme="majorHAnsi"/>
          <w:szCs w:val="20"/>
          <w:lang w:eastAsia="es-ES_tradnl"/>
        </w:rPr>
        <w:t>.</w:t>
      </w:r>
    </w:p>
    <w:p w14:paraId="0E66B856" w14:textId="435FC1C6" w:rsidR="003916E4" w:rsidRPr="00837270" w:rsidRDefault="003916E4" w:rsidP="00866441">
      <w:pPr>
        <w:pStyle w:val="Prrafodelista"/>
        <w:numPr>
          <w:ilvl w:val="0"/>
          <w:numId w:val="24"/>
        </w:numPr>
        <w:ind w:left="426" w:hanging="426"/>
        <w:jc w:val="both"/>
        <w:rPr>
          <w:rFonts w:asciiTheme="majorHAnsi" w:eastAsia="Times New Roman" w:hAnsiTheme="majorHAnsi" w:cstheme="majorHAnsi"/>
          <w:szCs w:val="20"/>
          <w:lang w:eastAsia="es-ES_tradnl"/>
        </w:rPr>
      </w:pPr>
      <w:r w:rsidRPr="00837270">
        <w:rPr>
          <w:rFonts w:asciiTheme="majorHAnsi" w:eastAsia="Times New Roman" w:hAnsiTheme="majorHAnsi" w:cstheme="majorHAnsi"/>
          <w:szCs w:val="20"/>
          <w:lang w:eastAsia="es-ES_tradnl"/>
        </w:rPr>
        <w:t>E</w:t>
      </w:r>
      <w:r w:rsidR="00D55BF3" w:rsidRPr="00837270">
        <w:rPr>
          <w:rFonts w:asciiTheme="majorHAnsi" w:eastAsia="Times New Roman" w:hAnsiTheme="majorHAnsi" w:cstheme="majorHAnsi"/>
          <w:szCs w:val="20"/>
          <w:lang w:eastAsia="es-ES_tradnl"/>
        </w:rPr>
        <w:t>l fortalecimiento institucional de la Infraestructura mediante la generación de escenarios de promoción, difusión y uso de los datos</w:t>
      </w:r>
      <w:r w:rsidR="00837270" w:rsidRPr="00837270">
        <w:rPr>
          <w:rFonts w:asciiTheme="majorHAnsi" w:eastAsia="Times New Roman" w:hAnsiTheme="majorHAnsi" w:cstheme="majorHAnsi"/>
          <w:szCs w:val="20"/>
          <w:lang w:eastAsia="es-ES_tradnl"/>
        </w:rPr>
        <w:t>, a través de 8 actividades de promoción, en las cuales se destaca el trabajo colaborativo con el Departamento Administrativo del Servicio Civil Distrital y su plataforma de aprendizaje organizacional – PAO mediante la cual  se desarrollaron dos cursos virtuales: el primero  Alfabetización en Datos y el segundo Publicación de Datos Abiertos en la Plataforma Datos Abiertos Bogotá.</w:t>
      </w:r>
    </w:p>
    <w:p w14:paraId="22C2E3AD" w14:textId="68F14187" w:rsidR="003916E4" w:rsidRPr="00837270" w:rsidRDefault="003916E4" w:rsidP="00866441">
      <w:pPr>
        <w:pStyle w:val="Prrafodelista"/>
        <w:numPr>
          <w:ilvl w:val="0"/>
          <w:numId w:val="24"/>
        </w:numPr>
        <w:ind w:left="426" w:hanging="426"/>
        <w:jc w:val="both"/>
        <w:rPr>
          <w:rFonts w:asciiTheme="majorHAnsi" w:eastAsia="Times New Roman" w:hAnsiTheme="majorHAnsi" w:cstheme="majorHAnsi"/>
          <w:szCs w:val="20"/>
          <w:lang w:eastAsia="es-ES_tradnl"/>
        </w:rPr>
      </w:pPr>
      <w:r w:rsidRPr="00837270">
        <w:rPr>
          <w:rFonts w:asciiTheme="majorHAnsi" w:eastAsia="Times New Roman" w:hAnsiTheme="majorHAnsi" w:cstheme="majorHAnsi"/>
          <w:szCs w:val="20"/>
          <w:lang w:eastAsia="es-ES_tradnl"/>
        </w:rPr>
        <w:t>L</w:t>
      </w:r>
      <w:r w:rsidR="00D55BF3" w:rsidRPr="00837270">
        <w:rPr>
          <w:rFonts w:asciiTheme="majorHAnsi" w:eastAsia="Times New Roman" w:hAnsiTheme="majorHAnsi" w:cstheme="majorHAnsi"/>
          <w:szCs w:val="20"/>
          <w:lang w:eastAsia="es-ES_tradnl"/>
        </w:rPr>
        <w:t>a configuración del lago de datos y un ambiente de analítica al interior de la UAECD</w:t>
      </w:r>
      <w:r w:rsidR="00015133">
        <w:rPr>
          <w:rFonts w:asciiTheme="majorHAnsi" w:eastAsia="Times New Roman" w:hAnsiTheme="majorHAnsi" w:cstheme="majorHAnsi"/>
          <w:szCs w:val="20"/>
          <w:lang w:eastAsia="es-ES_tradnl"/>
        </w:rPr>
        <w:t>.</w:t>
      </w:r>
    </w:p>
    <w:p w14:paraId="6B016DA4" w14:textId="7652D880" w:rsidR="00837270" w:rsidRPr="00837270" w:rsidRDefault="003916E4" w:rsidP="00866441">
      <w:pPr>
        <w:pStyle w:val="Prrafodelista"/>
        <w:numPr>
          <w:ilvl w:val="0"/>
          <w:numId w:val="24"/>
        </w:numPr>
        <w:ind w:left="426" w:hanging="426"/>
        <w:jc w:val="both"/>
        <w:rPr>
          <w:rFonts w:asciiTheme="majorHAnsi" w:eastAsia="Times New Roman" w:hAnsiTheme="majorHAnsi" w:cstheme="majorHAnsi"/>
          <w:szCs w:val="20"/>
          <w:lang w:eastAsia="es-ES_tradnl"/>
        </w:rPr>
      </w:pPr>
      <w:r w:rsidRPr="00837270">
        <w:rPr>
          <w:rFonts w:asciiTheme="majorHAnsi" w:eastAsia="Times New Roman" w:hAnsiTheme="majorHAnsi" w:cstheme="majorHAnsi"/>
          <w:szCs w:val="20"/>
          <w:lang w:eastAsia="es-ES_tradnl"/>
        </w:rPr>
        <w:t>La</w:t>
      </w:r>
      <w:r w:rsidR="00D55BF3" w:rsidRPr="00837270">
        <w:rPr>
          <w:rFonts w:asciiTheme="majorHAnsi" w:eastAsia="Times New Roman" w:hAnsiTheme="majorHAnsi" w:cstheme="majorHAnsi"/>
          <w:szCs w:val="20"/>
          <w:lang w:eastAsia="es-ES_tradnl"/>
        </w:rPr>
        <w:t xml:space="preserve"> disposición y mantenimiento de 42 nuevos niveles de información temática</w:t>
      </w:r>
      <w:r w:rsidR="00837270" w:rsidRPr="00837270">
        <w:rPr>
          <w:rFonts w:asciiTheme="majorHAnsi" w:eastAsia="Times New Roman" w:hAnsiTheme="majorHAnsi" w:cstheme="majorHAnsi"/>
          <w:szCs w:val="20"/>
          <w:lang w:eastAsia="es-ES_tradnl"/>
        </w:rPr>
        <w:t>, así como l</w:t>
      </w:r>
      <w:r w:rsidR="00D55BF3" w:rsidRPr="00837270">
        <w:rPr>
          <w:rFonts w:asciiTheme="majorHAnsi" w:eastAsia="Times New Roman" w:hAnsiTheme="majorHAnsi" w:cstheme="majorHAnsi"/>
          <w:szCs w:val="20"/>
          <w:lang w:eastAsia="es-ES_tradnl"/>
        </w:rPr>
        <w:t xml:space="preserve">a actualización de más de </w:t>
      </w:r>
      <w:r w:rsidR="005D20CD" w:rsidRPr="00837270">
        <w:rPr>
          <w:rFonts w:asciiTheme="majorHAnsi" w:eastAsia="Times New Roman" w:hAnsiTheme="majorHAnsi" w:cstheme="majorHAnsi"/>
          <w:szCs w:val="20"/>
          <w:lang w:eastAsia="es-ES_tradnl"/>
        </w:rPr>
        <w:t>100 niveles</w:t>
      </w:r>
      <w:r w:rsidR="00837270" w:rsidRPr="00837270">
        <w:rPr>
          <w:rFonts w:asciiTheme="majorHAnsi" w:eastAsia="Times New Roman" w:hAnsiTheme="majorHAnsi" w:cstheme="majorHAnsi"/>
          <w:szCs w:val="20"/>
          <w:lang w:eastAsia="es-ES_tradnl"/>
        </w:rPr>
        <w:t xml:space="preserve"> </w:t>
      </w:r>
      <w:r w:rsidR="00D55BF3" w:rsidRPr="00837270">
        <w:rPr>
          <w:rFonts w:asciiTheme="majorHAnsi" w:eastAsia="Times New Roman" w:hAnsiTheme="majorHAnsi" w:cstheme="majorHAnsi"/>
          <w:szCs w:val="20"/>
          <w:lang w:eastAsia="es-ES_tradnl"/>
        </w:rPr>
        <w:t>existentes</w:t>
      </w:r>
      <w:r w:rsidR="00445B97">
        <w:rPr>
          <w:rFonts w:asciiTheme="majorHAnsi" w:eastAsia="Times New Roman" w:hAnsiTheme="majorHAnsi" w:cstheme="majorHAnsi"/>
          <w:szCs w:val="20"/>
          <w:lang w:eastAsia="es-ES_tradnl"/>
        </w:rPr>
        <w:t>.</w:t>
      </w:r>
    </w:p>
    <w:p w14:paraId="490F17C3" w14:textId="636FE238" w:rsidR="00D55BF3" w:rsidRDefault="00837270" w:rsidP="00866441">
      <w:pPr>
        <w:pStyle w:val="Prrafodelista"/>
        <w:numPr>
          <w:ilvl w:val="0"/>
          <w:numId w:val="24"/>
        </w:numPr>
        <w:ind w:left="426" w:hanging="426"/>
        <w:jc w:val="both"/>
        <w:rPr>
          <w:rFonts w:asciiTheme="majorHAnsi" w:eastAsia="Times New Roman" w:hAnsiTheme="majorHAnsi" w:cstheme="majorHAnsi"/>
          <w:szCs w:val="20"/>
          <w:lang w:eastAsia="es-ES_tradnl"/>
        </w:rPr>
      </w:pPr>
      <w:r w:rsidRPr="00837270">
        <w:rPr>
          <w:rFonts w:asciiTheme="majorHAnsi" w:eastAsia="Times New Roman" w:hAnsiTheme="majorHAnsi" w:cstheme="majorHAnsi"/>
          <w:szCs w:val="20"/>
          <w:lang w:eastAsia="es-ES_tradnl"/>
        </w:rPr>
        <w:t>P</w:t>
      </w:r>
      <w:r w:rsidR="00D55BF3" w:rsidRPr="00837270">
        <w:rPr>
          <w:rFonts w:asciiTheme="majorHAnsi" w:eastAsia="Times New Roman" w:hAnsiTheme="majorHAnsi" w:cstheme="majorHAnsi"/>
          <w:szCs w:val="20"/>
          <w:lang w:eastAsia="es-ES_tradnl"/>
        </w:rPr>
        <w:t xml:space="preserve">uesta en producción y estabilización de la versión in </w:t>
      </w:r>
      <w:proofErr w:type="spellStart"/>
      <w:r w:rsidR="00D55BF3" w:rsidRPr="00837270">
        <w:rPr>
          <w:rFonts w:asciiTheme="majorHAnsi" w:eastAsia="Times New Roman" w:hAnsiTheme="majorHAnsi" w:cstheme="majorHAnsi"/>
          <w:szCs w:val="20"/>
          <w:lang w:eastAsia="es-ES_tradnl"/>
        </w:rPr>
        <w:t>house</w:t>
      </w:r>
      <w:proofErr w:type="spellEnd"/>
      <w:r w:rsidR="00D55BF3" w:rsidRPr="00837270">
        <w:rPr>
          <w:rFonts w:asciiTheme="majorHAnsi" w:eastAsia="Times New Roman" w:hAnsiTheme="majorHAnsi" w:cstheme="majorHAnsi"/>
          <w:szCs w:val="20"/>
          <w:lang w:eastAsia="es-ES_tradnl"/>
        </w:rPr>
        <w:t xml:space="preserve"> del servicio de </w:t>
      </w:r>
      <w:proofErr w:type="spellStart"/>
      <w:r w:rsidR="00D55BF3" w:rsidRPr="00837270">
        <w:rPr>
          <w:rFonts w:asciiTheme="majorHAnsi" w:eastAsia="Times New Roman" w:hAnsiTheme="majorHAnsi" w:cstheme="majorHAnsi"/>
          <w:szCs w:val="20"/>
          <w:lang w:eastAsia="es-ES_tradnl"/>
        </w:rPr>
        <w:t>geocodificación</w:t>
      </w:r>
      <w:proofErr w:type="spellEnd"/>
      <w:r w:rsidR="00D55BF3" w:rsidRPr="00837270">
        <w:rPr>
          <w:rFonts w:asciiTheme="majorHAnsi" w:eastAsia="Times New Roman" w:hAnsiTheme="majorHAnsi" w:cstheme="majorHAnsi"/>
          <w:szCs w:val="20"/>
          <w:lang w:eastAsia="es-ES_tradnl"/>
        </w:rPr>
        <w:t xml:space="preserve">, el desarrollo y puesta en producción de nuevas versiones de las plataformas:  Mapas Bogotá (https://mapas.bogots.gov.co); plataforma de Información Geográfica (https://ideca.gov.co); la plataforma de Datos Abiertos de Bogotá (https://datosabiertos.bogota.gov.co); y de la APP Mapas Bogotá Bici, una versión que incluye las ciclovías temporales habilitadas  por la alcaldía en la actual emergencia epidemiológica de la ciudad, que promueve el uso de la bicicleta como alternativa de transporte que contribuye a la descongestión del sistema masivo de transporte. </w:t>
      </w:r>
    </w:p>
    <w:p w14:paraId="4B21E1E6" w14:textId="77777777" w:rsidR="00EB59A9" w:rsidRDefault="00EB59A9" w:rsidP="00837270">
      <w:pPr>
        <w:shd w:val="clear" w:color="auto" w:fill="FFFFFF"/>
        <w:spacing w:after="0" w:line="240" w:lineRule="auto"/>
        <w:jc w:val="both"/>
        <w:rPr>
          <w:rFonts w:asciiTheme="majorHAnsi" w:eastAsia="Times New Roman" w:hAnsiTheme="majorHAnsi" w:cstheme="majorHAnsi"/>
          <w:szCs w:val="20"/>
          <w:lang w:val="es-ES_tradnl" w:eastAsia="es-ES_tradnl"/>
        </w:rPr>
      </w:pPr>
    </w:p>
    <w:p w14:paraId="622BA564" w14:textId="75514DC8" w:rsidR="00357075" w:rsidRPr="00357075" w:rsidRDefault="00D55BF3" w:rsidP="00837270">
      <w:pPr>
        <w:shd w:val="clear" w:color="auto" w:fill="FFFFFF"/>
        <w:spacing w:after="0" w:line="240" w:lineRule="auto"/>
        <w:jc w:val="both"/>
        <w:rPr>
          <w:rFonts w:asciiTheme="majorHAnsi" w:eastAsia="Times New Roman" w:hAnsiTheme="majorHAnsi" w:cstheme="majorHAnsi"/>
          <w:szCs w:val="20"/>
          <w:lang w:val="es-ES_tradnl" w:eastAsia="es-ES_tradnl"/>
        </w:rPr>
      </w:pPr>
      <w:r w:rsidRPr="00357075">
        <w:rPr>
          <w:rFonts w:asciiTheme="majorHAnsi" w:eastAsia="Times New Roman" w:hAnsiTheme="majorHAnsi" w:cstheme="majorHAnsi"/>
          <w:szCs w:val="20"/>
          <w:lang w:val="es-ES_tradnl" w:eastAsia="es-ES_tradnl"/>
        </w:rPr>
        <w:t>Ante la actual emergencia sanitaria y de aislamiento socia</w:t>
      </w:r>
      <w:r w:rsidR="009F231F" w:rsidRPr="00357075">
        <w:rPr>
          <w:rFonts w:asciiTheme="majorHAnsi" w:eastAsia="Times New Roman" w:hAnsiTheme="majorHAnsi" w:cstheme="majorHAnsi"/>
          <w:szCs w:val="20"/>
          <w:lang w:val="es-ES_tradnl" w:eastAsia="es-ES_tradnl"/>
        </w:rPr>
        <w:t>l,</w:t>
      </w:r>
      <w:r w:rsidRPr="00357075">
        <w:rPr>
          <w:rFonts w:asciiTheme="majorHAnsi" w:eastAsia="Times New Roman" w:hAnsiTheme="majorHAnsi" w:cstheme="majorHAnsi"/>
          <w:szCs w:val="20"/>
          <w:lang w:val="es-ES_tradnl" w:eastAsia="es-ES_tradnl"/>
        </w:rPr>
        <w:t xml:space="preserve"> la disposición de datos e información georreferenciada se convierte en una herramienta estratégica que permite a la administración distrital y sus diferentes entidades, contar con la evidencia de los datos para soportar sus decisiones y generar </w:t>
      </w:r>
      <w:r w:rsidR="00357075" w:rsidRPr="00357075">
        <w:rPr>
          <w:rFonts w:asciiTheme="majorHAnsi" w:eastAsia="Times New Roman" w:hAnsiTheme="majorHAnsi" w:cstheme="majorHAnsi"/>
          <w:szCs w:val="20"/>
          <w:lang w:val="es-ES_tradnl" w:eastAsia="es-ES_tradnl"/>
        </w:rPr>
        <w:t>estrategias</w:t>
      </w:r>
      <w:r w:rsidRPr="00357075">
        <w:rPr>
          <w:rFonts w:asciiTheme="majorHAnsi" w:eastAsia="Times New Roman" w:hAnsiTheme="majorHAnsi" w:cstheme="majorHAnsi"/>
          <w:szCs w:val="20"/>
          <w:lang w:val="es-ES_tradnl" w:eastAsia="es-ES_tradnl"/>
        </w:rPr>
        <w:t xml:space="preserve"> y programas de ayudas en zonas vulnerables y de alto impacto</w:t>
      </w:r>
      <w:r w:rsidR="00357075" w:rsidRPr="00357075">
        <w:rPr>
          <w:rFonts w:asciiTheme="majorHAnsi" w:eastAsia="Times New Roman" w:hAnsiTheme="majorHAnsi" w:cstheme="majorHAnsi"/>
          <w:szCs w:val="20"/>
          <w:lang w:val="es-ES_tradnl" w:eastAsia="es-ES_tradnl"/>
        </w:rPr>
        <w:t xml:space="preserve">, para lo cual </w:t>
      </w:r>
      <w:r w:rsidRPr="00357075">
        <w:rPr>
          <w:rFonts w:asciiTheme="majorHAnsi" w:eastAsia="Times New Roman" w:hAnsiTheme="majorHAnsi" w:cstheme="majorHAnsi"/>
          <w:szCs w:val="20"/>
          <w:lang w:val="es-ES_tradnl" w:eastAsia="es-ES_tradnl"/>
        </w:rPr>
        <w:t xml:space="preserve">con el servicio de </w:t>
      </w:r>
      <w:proofErr w:type="spellStart"/>
      <w:r w:rsidRPr="00357075">
        <w:rPr>
          <w:rFonts w:asciiTheme="majorHAnsi" w:eastAsia="Times New Roman" w:hAnsiTheme="majorHAnsi" w:cstheme="majorHAnsi"/>
          <w:szCs w:val="20"/>
          <w:lang w:val="es-ES_tradnl" w:eastAsia="es-ES_tradnl"/>
        </w:rPr>
        <w:t>geocodificador</w:t>
      </w:r>
      <w:proofErr w:type="spellEnd"/>
      <w:r w:rsidR="00357075" w:rsidRPr="00357075">
        <w:rPr>
          <w:rFonts w:asciiTheme="majorHAnsi" w:eastAsia="Times New Roman" w:hAnsiTheme="majorHAnsi" w:cstheme="majorHAnsi"/>
          <w:szCs w:val="20"/>
          <w:lang w:val="es-ES_tradnl" w:eastAsia="es-ES_tradnl"/>
        </w:rPr>
        <w:t>, se brindó apoyo técnico</w:t>
      </w:r>
      <w:r w:rsidRPr="00357075">
        <w:rPr>
          <w:rFonts w:asciiTheme="majorHAnsi" w:eastAsia="Times New Roman" w:hAnsiTheme="majorHAnsi" w:cstheme="majorHAnsi"/>
          <w:szCs w:val="20"/>
          <w:lang w:val="es-ES_tradnl" w:eastAsia="es-ES_tradnl"/>
        </w:rPr>
        <w:t xml:space="preserve"> procesando más de 470</w:t>
      </w:r>
      <w:r w:rsidR="00357075" w:rsidRPr="00357075">
        <w:rPr>
          <w:rFonts w:asciiTheme="majorHAnsi" w:eastAsia="Times New Roman" w:hAnsiTheme="majorHAnsi" w:cstheme="majorHAnsi"/>
          <w:szCs w:val="20"/>
          <w:lang w:val="es-ES_tradnl" w:eastAsia="es-ES_tradnl"/>
        </w:rPr>
        <w:t>.</w:t>
      </w:r>
      <w:r w:rsidRPr="00357075">
        <w:rPr>
          <w:rFonts w:asciiTheme="majorHAnsi" w:eastAsia="Times New Roman" w:hAnsiTheme="majorHAnsi" w:cstheme="majorHAnsi"/>
          <w:szCs w:val="20"/>
          <w:lang w:val="es-ES_tradnl" w:eastAsia="es-ES_tradnl"/>
        </w:rPr>
        <w:t xml:space="preserve">000 peticiones. </w:t>
      </w:r>
    </w:p>
    <w:p w14:paraId="00037789" w14:textId="77777777" w:rsidR="00357075" w:rsidRPr="00357075" w:rsidRDefault="00357075" w:rsidP="00837270">
      <w:pPr>
        <w:shd w:val="clear" w:color="auto" w:fill="FFFFFF"/>
        <w:spacing w:after="0" w:line="240" w:lineRule="auto"/>
        <w:jc w:val="both"/>
        <w:rPr>
          <w:rFonts w:asciiTheme="majorHAnsi" w:eastAsia="Times New Roman" w:hAnsiTheme="majorHAnsi" w:cstheme="majorHAnsi"/>
          <w:szCs w:val="20"/>
          <w:lang w:val="es-ES_tradnl" w:eastAsia="es-ES_tradnl"/>
        </w:rPr>
      </w:pPr>
    </w:p>
    <w:p w14:paraId="1611D8D4" w14:textId="200D7965" w:rsidR="00D55BF3" w:rsidRPr="00357075" w:rsidRDefault="00D55BF3" w:rsidP="00837270">
      <w:pPr>
        <w:shd w:val="clear" w:color="auto" w:fill="FFFFFF"/>
        <w:spacing w:after="0" w:line="240" w:lineRule="auto"/>
        <w:jc w:val="both"/>
        <w:rPr>
          <w:rFonts w:asciiTheme="majorHAnsi" w:eastAsia="Times New Roman" w:hAnsiTheme="majorHAnsi" w:cstheme="majorHAnsi"/>
          <w:szCs w:val="20"/>
          <w:lang w:val="es-ES_tradnl" w:eastAsia="es-ES_tradnl"/>
        </w:rPr>
      </w:pPr>
      <w:r w:rsidRPr="00C32332">
        <w:rPr>
          <w:rFonts w:asciiTheme="majorHAnsi" w:eastAsia="Times New Roman" w:hAnsiTheme="majorHAnsi" w:cstheme="majorHAnsi"/>
          <w:szCs w:val="20"/>
          <w:lang w:val="es-ES_tradnl" w:eastAsia="es-ES_tradnl"/>
        </w:rPr>
        <w:t>Adicionalmente,</w:t>
      </w:r>
      <w:r w:rsidRPr="00357075">
        <w:rPr>
          <w:rFonts w:asciiTheme="majorHAnsi" w:eastAsia="Times New Roman" w:hAnsiTheme="majorHAnsi" w:cstheme="majorHAnsi"/>
          <w:szCs w:val="20"/>
          <w:lang w:val="es-ES_tradnl" w:eastAsia="es-ES_tradnl"/>
        </w:rPr>
        <w:t xml:space="preserve"> se enriquecieron los registros con información de UPZ, sector catastral, y localidad. Estructurar, depurar y adicionar otros elementos georreferenciados como los mencionados anteriormente, permiten que entidades como la Secretaría General, la Secretaría de Gobierno y la Secretaría de Salud, puedan hacer más eficientes sus procesos de análisis y toma de decisiones en el marco de la emergencia  sanitaria y de aislamiento social que enfrenta la ciudad, tales como el diseño de estrategias y acciones orientadas a mitigar los impactos mediante la distribución de ayudas y  recursos de manera focalizada y oportuna.</w:t>
      </w:r>
    </w:p>
    <w:p w14:paraId="3FF6DB21" w14:textId="77777777" w:rsidR="00357075" w:rsidRPr="00837270" w:rsidRDefault="00357075" w:rsidP="00837270">
      <w:pPr>
        <w:shd w:val="clear" w:color="auto" w:fill="FFFFFF"/>
        <w:spacing w:after="0" w:line="240" w:lineRule="auto"/>
        <w:jc w:val="both"/>
        <w:rPr>
          <w:rFonts w:asciiTheme="majorHAnsi" w:eastAsia="Times New Roman" w:hAnsiTheme="majorHAnsi" w:cstheme="majorHAnsi"/>
          <w:color w:val="FF0000"/>
          <w:szCs w:val="20"/>
          <w:lang w:val="es-ES_tradnl" w:eastAsia="es-ES_tradnl"/>
        </w:rPr>
      </w:pPr>
    </w:p>
    <w:p w14:paraId="6AF13D0A" w14:textId="2A349556" w:rsidR="00D55BF3" w:rsidRDefault="00357075" w:rsidP="00357075">
      <w:pPr>
        <w:shd w:val="clear" w:color="auto" w:fill="FFFFFF"/>
        <w:spacing w:after="0" w:line="240" w:lineRule="auto"/>
        <w:jc w:val="both"/>
        <w:rPr>
          <w:rFonts w:asciiTheme="majorHAnsi" w:eastAsia="Times New Roman" w:hAnsiTheme="majorHAnsi" w:cstheme="majorHAnsi"/>
          <w:szCs w:val="20"/>
          <w:lang w:val="es-ES" w:eastAsia="es-ES_tradnl"/>
        </w:rPr>
      </w:pPr>
      <w:r w:rsidRPr="00357075">
        <w:rPr>
          <w:rFonts w:asciiTheme="majorHAnsi" w:hAnsiTheme="majorHAnsi" w:cstheme="majorHAnsi"/>
          <w:bCs/>
          <w:iCs/>
        </w:rPr>
        <w:t>Por otra parte, se rea</w:t>
      </w:r>
      <w:r w:rsidR="00D55BF3" w:rsidRPr="00357075">
        <w:rPr>
          <w:rFonts w:asciiTheme="majorHAnsi" w:eastAsia="Times New Roman" w:hAnsiTheme="majorHAnsi" w:cstheme="majorHAnsi"/>
          <w:szCs w:val="20"/>
          <w:lang w:val="es-ES" w:eastAsia="es-ES_tradnl"/>
        </w:rPr>
        <w:t>l</w:t>
      </w:r>
      <w:r>
        <w:rPr>
          <w:rFonts w:asciiTheme="majorHAnsi" w:eastAsia="Times New Roman" w:hAnsiTheme="majorHAnsi" w:cstheme="majorHAnsi"/>
          <w:szCs w:val="20"/>
          <w:lang w:val="es-ES" w:eastAsia="es-ES_tradnl"/>
        </w:rPr>
        <w:t>izo</w:t>
      </w:r>
      <w:r w:rsidR="00D55BF3" w:rsidRPr="00357075">
        <w:rPr>
          <w:rFonts w:asciiTheme="majorHAnsi" w:eastAsia="Times New Roman" w:hAnsiTheme="majorHAnsi" w:cstheme="majorHAnsi"/>
          <w:szCs w:val="20"/>
          <w:lang w:val="es-ES" w:eastAsia="es-ES_tradnl"/>
        </w:rPr>
        <w:t xml:space="preserve"> la revisión, análisis y planteamiento de una propuesta de arreglo institucional que permita dinamizar la gobernanza y la operación de la Infraestructura.  Esta iniciativa pretende que se integre un procedimiento al interior de cada una de las entidades distritales cuyo objetivo sea la producción y mantenimiento de información con componente geográfico y la consecuente relación con I</w:t>
      </w:r>
      <w:r w:rsidR="00C32332">
        <w:rPr>
          <w:rFonts w:asciiTheme="majorHAnsi" w:eastAsia="Times New Roman" w:hAnsiTheme="majorHAnsi" w:cstheme="majorHAnsi"/>
          <w:szCs w:val="20"/>
          <w:lang w:val="es-ES" w:eastAsia="es-ES_tradnl"/>
        </w:rPr>
        <w:t>DECA</w:t>
      </w:r>
      <w:r w:rsidR="00D55BF3" w:rsidRPr="00357075">
        <w:rPr>
          <w:rFonts w:asciiTheme="majorHAnsi" w:eastAsia="Times New Roman" w:hAnsiTheme="majorHAnsi" w:cstheme="majorHAnsi"/>
          <w:szCs w:val="20"/>
          <w:lang w:val="es-ES" w:eastAsia="es-ES_tradnl"/>
        </w:rPr>
        <w:t>; de esta forma, se busca garantizar la implementación de la política de gestión de información geográfica por parte de las entidades, el aprovisionamiento de los recursos internos requeridos para la producción y gestión de la información, la apropiación y operacionalización de los lineamientos definidos por la Infraestructura y finalmente, el aseguramiento de la calidad de los datos generados por las entidades estableciendo las evaluaciones y controles requeridos para el caso.</w:t>
      </w:r>
    </w:p>
    <w:p w14:paraId="2E3F4B05" w14:textId="77777777" w:rsidR="00357075" w:rsidRPr="00357075" w:rsidRDefault="00357075" w:rsidP="00357075">
      <w:pPr>
        <w:shd w:val="clear" w:color="auto" w:fill="FFFFFF"/>
        <w:spacing w:after="0" w:line="240" w:lineRule="auto"/>
        <w:jc w:val="both"/>
        <w:rPr>
          <w:rFonts w:asciiTheme="majorHAnsi" w:eastAsia="Times New Roman" w:hAnsiTheme="majorHAnsi" w:cstheme="majorHAnsi"/>
          <w:szCs w:val="20"/>
          <w:lang w:val="es-ES" w:eastAsia="es-ES_tradnl"/>
        </w:rPr>
      </w:pPr>
    </w:p>
    <w:p w14:paraId="43BFA96F" w14:textId="3E51D457" w:rsidR="00D55BF3" w:rsidRPr="00357075" w:rsidRDefault="00D55BF3" w:rsidP="00357075">
      <w:pPr>
        <w:shd w:val="clear" w:color="auto" w:fill="FFFFFF"/>
        <w:spacing w:after="225" w:line="240" w:lineRule="auto"/>
        <w:jc w:val="both"/>
        <w:rPr>
          <w:rFonts w:asciiTheme="majorHAnsi" w:eastAsia="Times New Roman" w:hAnsiTheme="majorHAnsi" w:cstheme="majorHAnsi"/>
          <w:szCs w:val="20"/>
          <w:lang w:val="es-ES" w:eastAsia="es-ES_tradnl"/>
        </w:rPr>
      </w:pPr>
      <w:r w:rsidRPr="00357075">
        <w:rPr>
          <w:rFonts w:asciiTheme="majorHAnsi" w:eastAsia="Times New Roman" w:hAnsiTheme="majorHAnsi" w:cstheme="majorHAnsi"/>
          <w:szCs w:val="20"/>
          <w:lang w:val="es-ES" w:eastAsia="es-ES_tradnl"/>
        </w:rPr>
        <w:t>Mediante un trabajo conjunto con la Secretaría General de la Alcaldía Mayor de Bogotá, se trabajó en la directiva 005/2020 “Directrices sobre Gobierno Abierto de Bogotá”,  con el fin de dar cumplimiento a la implementación de los lineamientos de la política de gestión geoespacial para el Distrito Capital en el ítem  6 “Responsabilidades Estratégicas”</w:t>
      </w:r>
      <w:r w:rsidR="00357075">
        <w:rPr>
          <w:rFonts w:asciiTheme="majorHAnsi" w:eastAsia="Times New Roman" w:hAnsiTheme="majorHAnsi" w:cstheme="majorHAnsi"/>
          <w:szCs w:val="20"/>
          <w:lang w:val="es-ES" w:eastAsia="es-ES_tradnl"/>
        </w:rPr>
        <w:t>, para lo cual,</w:t>
      </w:r>
      <w:r w:rsidRPr="00357075">
        <w:rPr>
          <w:rFonts w:asciiTheme="majorHAnsi" w:eastAsia="Times New Roman" w:hAnsiTheme="majorHAnsi" w:cstheme="majorHAnsi"/>
          <w:szCs w:val="20"/>
          <w:lang w:val="es-ES" w:eastAsia="es-ES_tradnl"/>
        </w:rPr>
        <w:t xml:space="preserve"> se estableció la responsabilidad de que las entidades integren el componente geográfico dentro de sus procesos institucionales con el apoyo y acompañamiento técnico de I</w:t>
      </w:r>
      <w:r w:rsidR="00C32332">
        <w:rPr>
          <w:rFonts w:asciiTheme="majorHAnsi" w:eastAsia="Times New Roman" w:hAnsiTheme="majorHAnsi" w:cstheme="majorHAnsi"/>
          <w:szCs w:val="20"/>
          <w:lang w:val="es-ES" w:eastAsia="es-ES_tradnl"/>
        </w:rPr>
        <w:t>DECA</w:t>
      </w:r>
      <w:r w:rsidRPr="00357075">
        <w:rPr>
          <w:rFonts w:asciiTheme="majorHAnsi" w:eastAsia="Times New Roman" w:hAnsiTheme="majorHAnsi" w:cstheme="majorHAnsi"/>
          <w:szCs w:val="20"/>
          <w:lang w:val="es-ES" w:eastAsia="es-ES_tradnl"/>
        </w:rPr>
        <w:t xml:space="preserve">.  De otra parte, se enfatizó en que la Unidad, es la responsable de coordinar la producción, publicación y gestión de datos abiertos y el componente geográfico en las acciones que se adelanten en el marco de los pilares de Gobierno Abierto. </w:t>
      </w:r>
    </w:p>
    <w:p w14:paraId="2AD3EA75" w14:textId="644BEE1C" w:rsidR="00D55BF3" w:rsidRPr="00357075" w:rsidRDefault="00D55BF3" w:rsidP="00357075">
      <w:pPr>
        <w:shd w:val="clear" w:color="auto" w:fill="FFFFFF"/>
        <w:spacing w:after="225" w:line="240" w:lineRule="auto"/>
        <w:jc w:val="both"/>
        <w:rPr>
          <w:rFonts w:asciiTheme="majorHAnsi" w:eastAsia="Times New Roman" w:hAnsiTheme="majorHAnsi" w:cstheme="majorHAnsi"/>
          <w:szCs w:val="20"/>
          <w:lang w:val="es-ES" w:eastAsia="es-ES_tradnl"/>
        </w:rPr>
      </w:pPr>
      <w:r w:rsidRPr="00357075">
        <w:rPr>
          <w:rFonts w:asciiTheme="majorHAnsi" w:eastAsia="Times New Roman" w:hAnsiTheme="majorHAnsi" w:cstheme="majorHAnsi"/>
          <w:szCs w:val="20"/>
          <w:lang w:val="es-ES" w:eastAsia="es-ES_tradnl"/>
        </w:rPr>
        <w:t>Igualmente, se trabajó en la actualización de los instrumentos técnicos que  mejor</w:t>
      </w:r>
      <w:r w:rsidR="00142A05">
        <w:rPr>
          <w:rFonts w:asciiTheme="majorHAnsi" w:eastAsia="Times New Roman" w:hAnsiTheme="majorHAnsi" w:cstheme="majorHAnsi"/>
          <w:szCs w:val="20"/>
          <w:lang w:val="es-ES" w:eastAsia="es-ES_tradnl"/>
        </w:rPr>
        <w:t>a</w:t>
      </w:r>
      <w:r w:rsidRPr="00357075">
        <w:rPr>
          <w:rFonts w:asciiTheme="majorHAnsi" w:eastAsia="Times New Roman" w:hAnsiTheme="majorHAnsi" w:cstheme="majorHAnsi"/>
          <w:szCs w:val="20"/>
          <w:lang w:val="es-ES" w:eastAsia="es-ES_tradnl"/>
        </w:rPr>
        <w:t>n la gestión de la recursos geográficos al interior de las entidades</w:t>
      </w:r>
      <w:r w:rsidR="007660A0">
        <w:rPr>
          <w:rFonts w:asciiTheme="majorHAnsi" w:eastAsia="Times New Roman" w:hAnsiTheme="majorHAnsi" w:cstheme="majorHAnsi"/>
          <w:szCs w:val="20"/>
          <w:lang w:val="es-ES" w:eastAsia="es-ES_tradnl"/>
        </w:rPr>
        <w:t xml:space="preserve"> para lo cual </w:t>
      </w:r>
      <w:r w:rsidRPr="00357075">
        <w:rPr>
          <w:rFonts w:asciiTheme="majorHAnsi" w:eastAsia="Times New Roman" w:hAnsiTheme="majorHAnsi" w:cstheme="majorHAnsi"/>
          <w:szCs w:val="20"/>
          <w:lang w:val="es-ES" w:eastAsia="es-ES_tradnl"/>
        </w:rPr>
        <w:t>se publicó la guía técnica modelo de información</w:t>
      </w:r>
      <w:r w:rsidR="002F23B0">
        <w:rPr>
          <w:rFonts w:asciiTheme="majorHAnsi" w:eastAsia="Times New Roman" w:hAnsiTheme="majorHAnsi" w:cstheme="majorHAnsi"/>
          <w:szCs w:val="20"/>
          <w:lang w:val="es-ES" w:eastAsia="es-ES_tradnl"/>
        </w:rPr>
        <w:t xml:space="preserve"> </w:t>
      </w:r>
      <w:proofErr w:type="spellStart"/>
      <w:r w:rsidR="002F23B0" w:rsidRPr="002F23B0">
        <w:rPr>
          <w:rFonts w:asciiTheme="majorHAnsi" w:eastAsia="Times New Roman" w:hAnsiTheme="majorHAnsi" w:cstheme="majorHAnsi"/>
          <w:szCs w:val="20"/>
          <w:lang w:val="es-ES" w:eastAsia="es-ES_tradnl"/>
        </w:rPr>
        <w:t>Statistical</w:t>
      </w:r>
      <w:proofErr w:type="spellEnd"/>
      <w:r w:rsidR="002F23B0" w:rsidRPr="002F23B0">
        <w:rPr>
          <w:rFonts w:asciiTheme="majorHAnsi" w:eastAsia="Times New Roman" w:hAnsiTheme="majorHAnsi" w:cstheme="majorHAnsi"/>
          <w:szCs w:val="20"/>
          <w:lang w:val="es-ES" w:eastAsia="es-ES_tradnl"/>
        </w:rPr>
        <w:t xml:space="preserve"> Data and </w:t>
      </w:r>
      <w:proofErr w:type="spellStart"/>
      <w:r w:rsidR="002F23B0" w:rsidRPr="002F23B0">
        <w:rPr>
          <w:rFonts w:asciiTheme="majorHAnsi" w:eastAsia="Times New Roman" w:hAnsiTheme="majorHAnsi" w:cstheme="majorHAnsi"/>
          <w:szCs w:val="20"/>
          <w:lang w:val="es-ES" w:eastAsia="es-ES_tradnl"/>
        </w:rPr>
        <w:t>Metadata</w:t>
      </w:r>
      <w:proofErr w:type="spellEnd"/>
      <w:r w:rsidR="002F23B0" w:rsidRPr="002F23B0">
        <w:rPr>
          <w:rFonts w:asciiTheme="majorHAnsi" w:eastAsia="Times New Roman" w:hAnsiTheme="majorHAnsi" w:cstheme="majorHAnsi"/>
          <w:szCs w:val="20"/>
          <w:lang w:val="es-ES" w:eastAsia="es-ES_tradnl"/>
        </w:rPr>
        <w:t xml:space="preserve"> Exchange</w:t>
      </w:r>
      <w:r w:rsidRPr="00357075">
        <w:rPr>
          <w:rFonts w:asciiTheme="majorHAnsi" w:eastAsia="Times New Roman" w:hAnsiTheme="majorHAnsi" w:cstheme="majorHAnsi"/>
          <w:szCs w:val="20"/>
          <w:lang w:val="es-ES" w:eastAsia="es-ES_tradnl"/>
        </w:rPr>
        <w:t xml:space="preserve"> </w:t>
      </w:r>
      <w:r w:rsidR="002F23B0">
        <w:rPr>
          <w:rFonts w:asciiTheme="majorHAnsi" w:eastAsia="Times New Roman" w:hAnsiTheme="majorHAnsi" w:cstheme="majorHAnsi"/>
          <w:szCs w:val="20"/>
          <w:lang w:val="es-ES" w:eastAsia="es-ES_tradnl"/>
        </w:rPr>
        <w:t>(</w:t>
      </w:r>
      <w:r w:rsidRPr="00357075">
        <w:rPr>
          <w:rFonts w:asciiTheme="majorHAnsi" w:eastAsia="Times New Roman" w:hAnsiTheme="majorHAnsi" w:cstheme="majorHAnsi"/>
          <w:szCs w:val="20"/>
          <w:lang w:val="es-ES" w:eastAsia="es-ES_tradnl"/>
        </w:rPr>
        <w:t>SDMX</w:t>
      </w:r>
      <w:r w:rsidR="002F23B0">
        <w:rPr>
          <w:rFonts w:asciiTheme="majorHAnsi" w:eastAsia="Times New Roman" w:hAnsiTheme="majorHAnsi" w:cstheme="majorHAnsi"/>
          <w:szCs w:val="20"/>
          <w:lang w:val="es-ES" w:eastAsia="es-ES_tradnl"/>
        </w:rPr>
        <w:t>)</w:t>
      </w:r>
      <w:r w:rsidRPr="00357075">
        <w:rPr>
          <w:rFonts w:asciiTheme="majorHAnsi" w:eastAsia="Times New Roman" w:hAnsiTheme="majorHAnsi" w:cstheme="majorHAnsi"/>
          <w:szCs w:val="20"/>
          <w:lang w:val="es-ES" w:eastAsia="es-ES_tradnl"/>
        </w:rPr>
        <w:t xml:space="preserve"> (ISO 17369:2013 e ISO 19165:2018</w:t>
      </w:r>
      <w:r w:rsidR="00142A05">
        <w:rPr>
          <w:rFonts w:asciiTheme="majorHAnsi" w:eastAsia="Times New Roman" w:hAnsiTheme="majorHAnsi" w:cstheme="majorHAnsi"/>
          <w:szCs w:val="20"/>
          <w:lang w:val="es-ES" w:eastAsia="es-ES_tradnl"/>
        </w:rPr>
        <w:t>)</w:t>
      </w:r>
      <w:r w:rsidRPr="00357075">
        <w:rPr>
          <w:rFonts w:asciiTheme="majorHAnsi" w:eastAsia="Times New Roman" w:hAnsiTheme="majorHAnsi" w:cstheme="majorHAnsi"/>
          <w:szCs w:val="20"/>
          <w:lang w:val="es-ES" w:eastAsia="es-ES_tradnl"/>
        </w:rPr>
        <w:t>, estándar para el intercambio de datos y metadatos estadísticos, adoptado por el DANE a nivel nacional y que permite la interoperabilidad y entendimiento común entre las entidades para el intercambio de la información estadística</w:t>
      </w:r>
      <w:r w:rsidR="007660A0">
        <w:rPr>
          <w:rFonts w:asciiTheme="majorHAnsi" w:eastAsia="Times New Roman" w:hAnsiTheme="majorHAnsi" w:cstheme="majorHAnsi"/>
          <w:szCs w:val="20"/>
          <w:lang w:val="es-ES" w:eastAsia="es-ES_tradnl"/>
        </w:rPr>
        <w:t xml:space="preserve">, </w:t>
      </w:r>
      <w:r w:rsidRPr="00357075">
        <w:rPr>
          <w:rFonts w:asciiTheme="majorHAnsi" w:eastAsia="Times New Roman" w:hAnsiTheme="majorHAnsi" w:cstheme="majorHAnsi"/>
          <w:szCs w:val="20"/>
          <w:lang w:val="es-ES" w:eastAsia="es-ES_tradnl"/>
        </w:rPr>
        <w:t xml:space="preserve">esta acción se constituye en un insumo importante para la publicación de datos en el marco del Plan Estadístico Distrital, adicionando de otra parte el componente geográfico a la información generada por las entidades.  </w:t>
      </w:r>
    </w:p>
    <w:p w14:paraId="1ED649E5" w14:textId="19CA92F5" w:rsidR="00D55BF3" w:rsidRPr="00357075" w:rsidRDefault="00D55BF3" w:rsidP="00357075">
      <w:pPr>
        <w:shd w:val="clear" w:color="auto" w:fill="FFFFFF"/>
        <w:spacing w:after="225" w:line="240" w:lineRule="auto"/>
        <w:jc w:val="both"/>
        <w:rPr>
          <w:rFonts w:asciiTheme="majorHAnsi" w:eastAsia="Times New Roman" w:hAnsiTheme="majorHAnsi" w:cstheme="majorHAnsi"/>
          <w:szCs w:val="20"/>
          <w:lang w:val="es-ES" w:eastAsia="es-ES_tradnl"/>
        </w:rPr>
      </w:pPr>
      <w:r w:rsidRPr="00357075">
        <w:rPr>
          <w:rFonts w:asciiTheme="majorHAnsi" w:eastAsia="Times New Roman" w:hAnsiTheme="majorHAnsi" w:cstheme="majorHAnsi"/>
          <w:szCs w:val="20"/>
          <w:lang w:val="es-ES" w:eastAsia="es-ES_tradnl"/>
        </w:rPr>
        <w:t xml:space="preserve">Igualmente se identificaron los formatos de intercambio más utilizados por las entidades para compartir los datos espaciales, con el fin de construir un instrumento técnico descriptivo que aborde los formatos  </w:t>
      </w:r>
      <w:proofErr w:type="spellStart"/>
      <w:r w:rsidRPr="00357075">
        <w:rPr>
          <w:rFonts w:asciiTheme="majorHAnsi" w:eastAsia="Times New Roman" w:hAnsiTheme="majorHAnsi" w:cstheme="majorHAnsi"/>
          <w:szCs w:val="20"/>
          <w:lang w:val="es-ES" w:eastAsia="es-ES_tradnl"/>
        </w:rPr>
        <w:t>Json</w:t>
      </w:r>
      <w:proofErr w:type="spellEnd"/>
      <w:r w:rsidRPr="00357075">
        <w:rPr>
          <w:rFonts w:asciiTheme="majorHAnsi" w:eastAsia="Times New Roman" w:hAnsiTheme="majorHAnsi" w:cstheme="majorHAnsi"/>
          <w:szCs w:val="20"/>
          <w:lang w:val="es-ES" w:eastAsia="es-ES_tradnl"/>
        </w:rPr>
        <w:t xml:space="preserve">, </w:t>
      </w:r>
      <w:proofErr w:type="spellStart"/>
      <w:r w:rsidRPr="00357075">
        <w:rPr>
          <w:rFonts w:asciiTheme="majorHAnsi" w:eastAsia="Times New Roman" w:hAnsiTheme="majorHAnsi" w:cstheme="majorHAnsi"/>
          <w:szCs w:val="20"/>
          <w:lang w:val="es-ES" w:eastAsia="es-ES_tradnl"/>
        </w:rPr>
        <w:t>Geojson</w:t>
      </w:r>
      <w:proofErr w:type="spellEnd"/>
      <w:r w:rsidRPr="00357075">
        <w:rPr>
          <w:rFonts w:asciiTheme="majorHAnsi" w:eastAsia="Times New Roman" w:hAnsiTheme="majorHAnsi" w:cstheme="majorHAnsi"/>
          <w:szCs w:val="20"/>
          <w:lang w:val="es-ES" w:eastAsia="es-ES_tradnl"/>
        </w:rPr>
        <w:t xml:space="preserve"> y SOAP describiendo su importancia, ventajas y aplicaciones, de manera que las entidades y usuarios en general cuenten con un documento técnico de consulta sencillo y útil a la hora de disponer sus datos o consumir la información dispuesta por las entidades a través de I</w:t>
      </w:r>
      <w:r w:rsidR="00225C53">
        <w:rPr>
          <w:rFonts w:asciiTheme="majorHAnsi" w:eastAsia="Times New Roman" w:hAnsiTheme="majorHAnsi" w:cstheme="majorHAnsi"/>
          <w:szCs w:val="20"/>
          <w:lang w:val="es-ES" w:eastAsia="es-ES_tradnl"/>
        </w:rPr>
        <w:t>DECA</w:t>
      </w:r>
      <w:r w:rsidRPr="00357075">
        <w:rPr>
          <w:rFonts w:asciiTheme="majorHAnsi" w:eastAsia="Times New Roman" w:hAnsiTheme="majorHAnsi" w:cstheme="majorHAnsi"/>
          <w:szCs w:val="20"/>
          <w:lang w:val="es-ES" w:eastAsia="es-ES_tradnl"/>
        </w:rPr>
        <w:t>. Finalmente, se está trabajando en el análisis de impacto y ajuste del marco Geocéntrico Nacional de Referencia.</w:t>
      </w:r>
    </w:p>
    <w:p w14:paraId="67702524" w14:textId="0FD8CB03" w:rsidR="00F407FA" w:rsidRDefault="007660A0" w:rsidP="007660A0">
      <w:pPr>
        <w:shd w:val="clear" w:color="auto" w:fill="FFFFFF"/>
        <w:spacing w:after="0" w:line="240" w:lineRule="auto"/>
        <w:jc w:val="both"/>
        <w:rPr>
          <w:rFonts w:asciiTheme="majorHAnsi" w:eastAsia="Times New Roman" w:hAnsiTheme="majorHAnsi" w:cstheme="majorHAnsi"/>
          <w:szCs w:val="20"/>
          <w:lang w:val="es-ES" w:eastAsia="es-ES_tradnl"/>
        </w:rPr>
      </w:pPr>
      <w:r w:rsidRPr="0087698C">
        <w:rPr>
          <w:rFonts w:asciiTheme="majorHAnsi" w:eastAsia="Times New Roman" w:hAnsiTheme="majorHAnsi" w:cstheme="majorHAnsi"/>
          <w:szCs w:val="20"/>
          <w:lang w:val="es-ES" w:eastAsia="es-ES_tradnl"/>
        </w:rPr>
        <w:t>Respecto a</w:t>
      </w:r>
      <w:r w:rsidR="00D55BF3" w:rsidRPr="0087698C">
        <w:rPr>
          <w:rFonts w:asciiTheme="majorHAnsi" w:eastAsia="Times New Roman" w:hAnsiTheme="majorHAnsi" w:cstheme="majorHAnsi"/>
          <w:szCs w:val="20"/>
          <w:lang w:val="es-ES" w:eastAsia="es-ES_tradnl"/>
        </w:rPr>
        <w:t xml:space="preserve"> la Gestión de escenarios de articulación interinstitucional para facilitar oportunidades en el uso, aprovechamiento y disposición de la información, </w:t>
      </w:r>
      <w:r w:rsidR="00D55BF3" w:rsidRPr="0087698C">
        <w:rPr>
          <w:rFonts w:asciiTheme="majorHAnsi" w:eastAsia="Times New Roman" w:hAnsiTheme="majorHAnsi" w:cstheme="majorHAnsi"/>
          <w:szCs w:val="20"/>
          <w:lang w:val="es-ES_tradnl" w:eastAsia="es-ES_tradnl"/>
        </w:rPr>
        <w:t xml:space="preserve">se </w:t>
      </w:r>
      <w:r w:rsidR="00D55BF3" w:rsidRPr="0087698C">
        <w:rPr>
          <w:rFonts w:asciiTheme="majorHAnsi" w:eastAsia="Times New Roman" w:hAnsiTheme="majorHAnsi" w:cstheme="majorHAnsi"/>
          <w:szCs w:val="20"/>
          <w:lang w:val="es-ES" w:eastAsia="es-ES_tradnl"/>
        </w:rPr>
        <w:t>identificaron opciones con la academia y la red de observatorios del distrito, buscando escenarios que permitan entre otros: incrementar la visibilidad, uso e integración de datos y estudios a través de los diferentes canales dispuestos por I</w:t>
      </w:r>
      <w:r w:rsidR="00225C53">
        <w:rPr>
          <w:rFonts w:asciiTheme="majorHAnsi" w:eastAsia="Times New Roman" w:hAnsiTheme="majorHAnsi" w:cstheme="majorHAnsi"/>
          <w:szCs w:val="20"/>
          <w:lang w:val="es-ES" w:eastAsia="es-ES_tradnl"/>
        </w:rPr>
        <w:t>DECA</w:t>
      </w:r>
      <w:r w:rsidR="00D55BF3" w:rsidRPr="0087698C">
        <w:rPr>
          <w:rFonts w:asciiTheme="majorHAnsi" w:eastAsia="Times New Roman" w:hAnsiTheme="majorHAnsi" w:cstheme="majorHAnsi"/>
          <w:szCs w:val="20"/>
          <w:lang w:val="es-ES" w:eastAsia="es-ES_tradnl"/>
        </w:rPr>
        <w:t xml:space="preserve">; fortalecer la gestión de los datos producidos por estos actores mediante la incorporación del atributo geográfico; y finalmente, posicionar a la infraestructura como aliado estratégico en proyectos colaborativos de interés para las partes. </w:t>
      </w:r>
    </w:p>
    <w:p w14:paraId="47F1A789" w14:textId="77777777" w:rsidR="00F407FA" w:rsidRDefault="00F407FA" w:rsidP="007660A0">
      <w:pPr>
        <w:shd w:val="clear" w:color="auto" w:fill="FFFFFF"/>
        <w:spacing w:after="0" w:line="240" w:lineRule="auto"/>
        <w:jc w:val="both"/>
        <w:rPr>
          <w:rFonts w:asciiTheme="majorHAnsi" w:eastAsia="Times New Roman" w:hAnsiTheme="majorHAnsi" w:cstheme="majorHAnsi"/>
          <w:szCs w:val="20"/>
          <w:lang w:val="es-ES" w:eastAsia="es-ES_tradnl"/>
        </w:rPr>
      </w:pPr>
    </w:p>
    <w:p w14:paraId="1DDDA34C" w14:textId="1CB51AFF" w:rsidR="00D55BF3" w:rsidRDefault="00D55BF3" w:rsidP="007660A0">
      <w:pPr>
        <w:shd w:val="clear" w:color="auto" w:fill="FFFFFF"/>
        <w:spacing w:after="0" w:line="240" w:lineRule="auto"/>
        <w:jc w:val="both"/>
        <w:rPr>
          <w:rFonts w:asciiTheme="majorHAnsi" w:eastAsia="Times New Roman" w:hAnsiTheme="majorHAnsi" w:cstheme="majorHAnsi"/>
          <w:szCs w:val="20"/>
          <w:lang w:val="es-ES" w:eastAsia="es-ES_tradnl"/>
        </w:rPr>
      </w:pPr>
      <w:r w:rsidRPr="00A908F2">
        <w:rPr>
          <w:rFonts w:asciiTheme="majorHAnsi" w:eastAsia="Times New Roman" w:hAnsiTheme="majorHAnsi" w:cstheme="majorHAnsi"/>
          <w:szCs w:val="20"/>
          <w:lang w:val="es-ES" w:eastAsia="es-ES_tradnl"/>
        </w:rPr>
        <w:t>De acuerdo con</w:t>
      </w:r>
      <w:r w:rsidRPr="0087698C">
        <w:rPr>
          <w:rFonts w:asciiTheme="majorHAnsi" w:eastAsia="Times New Roman" w:hAnsiTheme="majorHAnsi" w:cstheme="majorHAnsi"/>
          <w:szCs w:val="20"/>
          <w:lang w:val="es-ES" w:eastAsia="es-ES_tradnl"/>
        </w:rPr>
        <w:t xml:space="preserve"> lo anterior se realizaron las siguientes actividades:</w:t>
      </w:r>
    </w:p>
    <w:p w14:paraId="6AD97583" w14:textId="77777777" w:rsidR="00F407FA" w:rsidRPr="0087698C" w:rsidRDefault="00F407FA" w:rsidP="007660A0">
      <w:pPr>
        <w:shd w:val="clear" w:color="auto" w:fill="FFFFFF"/>
        <w:spacing w:after="0" w:line="240" w:lineRule="auto"/>
        <w:jc w:val="both"/>
        <w:rPr>
          <w:rFonts w:asciiTheme="majorHAnsi" w:eastAsia="Times New Roman" w:hAnsiTheme="majorHAnsi" w:cstheme="majorHAnsi"/>
          <w:szCs w:val="20"/>
          <w:lang w:val="es-ES" w:eastAsia="es-ES_tradnl"/>
        </w:rPr>
      </w:pPr>
    </w:p>
    <w:p w14:paraId="1FB92BBE" w14:textId="0B74832B" w:rsidR="007660A0" w:rsidRPr="002F73FA" w:rsidRDefault="00D55BF3" w:rsidP="00866441">
      <w:pPr>
        <w:numPr>
          <w:ilvl w:val="0"/>
          <w:numId w:val="23"/>
        </w:numPr>
        <w:shd w:val="clear" w:color="auto" w:fill="FFFFFF"/>
        <w:spacing w:after="0" w:line="240" w:lineRule="auto"/>
        <w:ind w:left="426" w:hanging="426"/>
        <w:jc w:val="both"/>
        <w:rPr>
          <w:rFonts w:asciiTheme="majorHAnsi" w:eastAsia="Times New Roman" w:hAnsiTheme="majorHAnsi" w:cstheme="majorHAnsi"/>
          <w:szCs w:val="20"/>
          <w:lang w:eastAsia="es-ES_tradnl"/>
        </w:rPr>
      </w:pPr>
      <w:r w:rsidRPr="002F73FA">
        <w:rPr>
          <w:rFonts w:asciiTheme="majorHAnsi" w:eastAsia="Times New Roman" w:hAnsiTheme="majorHAnsi" w:cstheme="majorHAnsi"/>
          <w:szCs w:val="20"/>
          <w:lang w:eastAsia="es-ES_tradnl"/>
        </w:rPr>
        <w:t xml:space="preserve">Charla “El valor de los datos: </w:t>
      </w:r>
      <w:r w:rsidR="00E70E01" w:rsidRPr="002F73FA">
        <w:rPr>
          <w:rFonts w:asciiTheme="majorHAnsi" w:eastAsia="Times New Roman" w:hAnsiTheme="majorHAnsi" w:cstheme="majorHAnsi"/>
          <w:szCs w:val="20"/>
          <w:lang w:eastAsia="es-ES_tradnl"/>
        </w:rPr>
        <w:t>I</w:t>
      </w:r>
      <w:r w:rsidR="00E70E01">
        <w:rPr>
          <w:rFonts w:asciiTheme="majorHAnsi" w:eastAsia="Times New Roman" w:hAnsiTheme="majorHAnsi" w:cstheme="majorHAnsi"/>
          <w:szCs w:val="20"/>
          <w:lang w:eastAsia="es-ES_tradnl"/>
        </w:rPr>
        <w:t>DECA</w:t>
      </w:r>
      <w:r w:rsidR="00E70E01" w:rsidRPr="002F73FA">
        <w:rPr>
          <w:rFonts w:asciiTheme="majorHAnsi" w:eastAsia="Times New Roman" w:hAnsiTheme="majorHAnsi" w:cstheme="majorHAnsi"/>
          <w:szCs w:val="20"/>
          <w:lang w:eastAsia="es-ES_tradnl"/>
        </w:rPr>
        <w:t xml:space="preserve"> </w:t>
      </w:r>
      <w:r w:rsidRPr="002F73FA">
        <w:rPr>
          <w:rFonts w:asciiTheme="majorHAnsi" w:eastAsia="Times New Roman" w:hAnsiTheme="majorHAnsi" w:cstheme="majorHAnsi"/>
          <w:szCs w:val="20"/>
          <w:lang w:eastAsia="es-ES_tradnl"/>
        </w:rPr>
        <w:t>y la Academia” que contó con la colaboración de la Dirección de Gestión del Conocimiento de la Secretaría Distrital de la Mujer. En la ponencia presentada por esta entidad, se resaltó el valor de los datos geográficos en los diversos estudios y análisis de mujer y género; como, por ejemplo, el ejercicio de visualización de analítica de datos “Me Muevo Segura</w:t>
      </w:r>
      <w:r w:rsidR="002F73FA" w:rsidRPr="002F73FA">
        <w:rPr>
          <w:rFonts w:asciiTheme="majorHAnsi" w:eastAsia="Times New Roman" w:hAnsiTheme="majorHAnsi" w:cstheme="majorHAnsi"/>
          <w:szCs w:val="20"/>
          <w:lang w:eastAsia="es-ES_tradnl"/>
        </w:rPr>
        <w:t>”.</w:t>
      </w:r>
      <w:r w:rsidRPr="002F73FA">
        <w:rPr>
          <w:rFonts w:asciiTheme="majorHAnsi" w:eastAsia="Times New Roman" w:hAnsiTheme="majorHAnsi" w:cstheme="majorHAnsi"/>
          <w:szCs w:val="20"/>
          <w:lang w:eastAsia="es-ES_tradnl"/>
        </w:rPr>
        <w:t xml:space="preserve"> </w:t>
      </w:r>
    </w:p>
    <w:p w14:paraId="62F2A949" w14:textId="564201BE" w:rsidR="00D55BF3" w:rsidRDefault="007660A0" w:rsidP="00866441">
      <w:pPr>
        <w:numPr>
          <w:ilvl w:val="0"/>
          <w:numId w:val="23"/>
        </w:numPr>
        <w:shd w:val="clear" w:color="auto" w:fill="FFFFFF"/>
        <w:spacing w:after="0" w:line="240" w:lineRule="auto"/>
        <w:ind w:left="426" w:hanging="426"/>
        <w:jc w:val="both"/>
        <w:rPr>
          <w:rFonts w:asciiTheme="majorHAnsi" w:eastAsia="Times New Roman" w:hAnsiTheme="majorHAnsi" w:cstheme="majorHAnsi"/>
          <w:szCs w:val="20"/>
          <w:lang w:eastAsia="es-ES_tradnl"/>
        </w:rPr>
      </w:pPr>
      <w:r w:rsidRPr="002F73FA">
        <w:rPr>
          <w:rFonts w:asciiTheme="majorHAnsi" w:eastAsia="Times New Roman" w:hAnsiTheme="majorHAnsi" w:cstheme="majorHAnsi"/>
          <w:szCs w:val="20"/>
          <w:lang w:eastAsia="es-ES_tradnl"/>
        </w:rPr>
        <w:t>Primer Encuentro de Coordinadores de Observatorios Distritales, a través de la a</w:t>
      </w:r>
      <w:r w:rsidR="00D55BF3" w:rsidRPr="002F73FA">
        <w:rPr>
          <w:rFonts w:asciiTheme="majorHAnsi" w:eastAsia="Times New Roman" w:hAnsiTheme="majorHAnsi" w:cstheme="majorHAnsi"/>
          <w:szCs w:val="20"/>
          <w:lang w:eastAsia="es-ES_tradnl"/>
        </w:rPr>
        <w:t xml:space="preserve">rticulación </w:t>
      </w:r>
      <w:r w:rsidRPr="002F73FA">
        <w:rPr>
          <w:rFonts w:asciiTheme="majorHAnsi" w:eastAsia="Times New Roman" w:hAnsiTheme="majorHAnsi" w:cstheme="majorHAnsi"/>
          <w:szCs w:val="20"/>
          <w:lang w:eastAsia="es-ES_tradnl"/>
        </w:rPr>
        <w:t xml:space="preserve">de la Unidad a través de la Gerencia de </w:t>
      </w:r>
      <w:r w:rsidR="00D55BF3" w:rsidRPr="002F73FA">
        <w:rPr>
          <w:rFonts w:asciiTheme="majorHAnsi" w:eastAsia="Times New Roman" w:hAnsiTheme="majorHAnsi" w:cstheme="majorHAnsi"/>
          <w:szCs w:val="20"/>
          <w:lang w:eastAsia="es-ES_tradnl"/>
        </w:rPr>
        <w:t>I</w:t>
      </w:r>
      <w:r w:rsidR="00E70E01">
        <w:rPr>
          <w:rFonts w:asciiTheme="majorHAnsi" w:eastAsia="Times New Roman" w:hAnsiTheme="majorHAnsi" w:cstheme="majorHAnsi"/>
          <w:szCs w:val="20"/>
          <w:lang w:eastAsia="es-ES_tradnl"/>
        </w:rPr>
        <w:t>DECA</w:t>
      </w:r>
      <w:r w:rsidRPr="002F73FA">
        <w:rPr>
          <w:rFonts w:asciiTheme="majorHAnsi" w:eastAsia="Times New Roman" w:hAnsiTheme="majorHAnsi" w:cstheme="majorHAnsi"/>
          <w:szCs w:val="20"/>
          <w:lang w:eastAsia="es-ES_tradnl"/>
        </w:rPr>
        <w:t>,</w:t>
      </w:r>
      <w:r w:rsidR="00D55BF3" w:rsidRPr="002F73FA">
        <w:rPr>
          <w:rFonts w:asciiTheme="majorHAnsi" w:eastAsia="Times New Roman" w:hAnsiTheme="majorHAnsi" w:cstheme="majorHAnsi"/>
          <w:szCs w:val="20"/>
          <w:lang w:eastAsia="es-ES_tradnl"/>
        </w:rPr>
        <w:t xml:space="preserve"> la Red de Observatorios del distrito</w:t>
      </w:r>
      <w:r w:rsidRPr="002F73FA">
        <w:rPr>
          <w:rFonts w:asciiTheme="majorHAnsi" w:eastAsia="Times New Roman" w:hAnsiTheme="majorHAnsi" w:cstheme="majorHAnsi"/>
          <w:szCs w:val="20"/>
          <w:lang w:eastAsia="es-ES_tradnl"/>
        </w:rPr>
        <w:t xml:space="preserve"> y con </w:t>
      </w:r>
      <w:r w:rsidR="002F73FA" w:rsidRPr="002F73FA">
        <w:rPr>
          <w:rFonts w:asciiTheme="majorHAnsi" w:eastAsia="Times New Roman" w:hAnsiTheme="majorHAnsi" w:cstheme="majorHAnsi"/>
          <w:szCs w:val="20"/>
          <w:lang w:eastAsia="es-ES_tradnl"/>
        </w:rPr>
        <w:t>la colaboración</w:t>
      </w:r>
      <w:r w:rsidRPr="002F73FA">
        <w:rPr>
          <w:rFonts w:asciiTheme="majorHAnsi" w:eastAsia="Times New Roman" w:hAnsiTheme="majorHAnsi" w:cstheme="majorHAnsi"/>
          <w:szCs w:val="20"/>
          <w:lang w:eastAsia="es-ES_tradnl"/>
        </w:rPr>
        <w:t xml:space="preserve"> de la Dirección de Estudios Macro de la Secretaría Distrital de Planeación, </w:t>
      </w:r>
      <w:r w:rsidR="00D55BF3" w:rsidRPr="002F73FA">
        <w:rPr>
          <w:rFonts w:asciiTheme="majorHAnsi" w:eastAsia="Times New Roman" w:hAnsiTheme="majorHAnsi" w:cstheme="majorHAnsi"/>
          <w:szCs w:val="20"/>
          <w:lang w:eastAsia="es-ES_tradnl"/>
        </w:rPr>
        <w:t>se present</w:t>
      </w:r>
      <w:r w:rsidRPr="002F73FA">
        <w:rPr>
          <w:rFonts w:asciiTheme="majorHAnsi" w:eastAsia="Times New Roman" w:hAnsiTheme="majorHAnsi" w:cstheme="majorHAnsi"/>
          <w:szCs w:val="20"/>
          <w:lang w:eastAsia="es-ES_tradnl"/>
        </w:rPr>
        <w:t>ó</w:t>
      </w:r>
      <w:r w:rsidR="00D55BF3" w:rsidRPr="002F73FA">
        <w:rPr>
          <w:rFonts w:asciiTheme="majorHAnsi" w:eastAsia="Times New Roman" w:hAnsiTheme="majorHAnsi" w:cstheme="majorHAnsi"/>
          <w:szCs w:val="20"/>
          <w:lang w:eastAsia="es-ES_tradnl"/>
        </w:rPr>
        <w:t xml:space="preserve"> la Infraestructura, sus objetivos y el trabajo que realiza en pro de facilitar del descubrimiento, integración, acceso, uso y reutilización de la información geográfica oficial de la ciudad</w:t>
      </w:r>
      <w:r w:rsidRPr="002F73FA">
        <w:rPr>
          <w:rFonts w:asciiTheme="majorHAnsi" w:eastAsia="Times New Roman" w:hAnsiTheme="majorHAnsi" w:cstheme="majorHAnsi"/>
          <w:szCs w:val="20"/>
          <w:lang w:eastAsia="es-ES_tradnl"/>
        </w:rPr>
        <w:t xml:space="preserve">. </w:t>
      </w:r>
      <w:r w:rsidR="00D55BF3" w:rsidRPr="002F73FA">
        <w:rPr>
          <w:rFonts w:asciiTheme="majorHAnsi" w:eastAsia="Times New Roman" w:hAnsiTheme="majorHAnsi" w:cstheme="majorHAnsi"/>
          <w:szCs w:val="20"/>
          <w:lang w:eastAsia="es-ES_tradnl"/>
        </w:rPr>
        <w:t>Como resultado de la participación en es</w:t>
      </w:r>
      <w:r w:rsidR="00E70E01">
        <w:rPr>
          <w:rFonts w:asciiTheme="majorHAnsi" w:eastAsia="Times New Roman" w:hAnsiTheme="majorHAnsi" w:cstheme="majorHAnsi"/>
          <w:szCs w:val="20"/>
          <w:lang w:eastAsia="es-ES_tradnl"/>
        </w:rPr>
        <w:t>t</w:t>
      </w:r>
      <w:r w:rsidR="00D55BF3" w:rsidRPr="002F73FA">
        <w:rPr>
          <w:rFonts w:asciiTheme="majorHAnsi" w:eastAsia="Times New Roman" w:hAnsiTheme="majorHAnsi" w:cstheme="majorHAnsi"/>
          <w:szCs w:val="20"/>
          <w:lang w:eastAsia="es-ES_tradnl"/>
        </w:rPr>
        <w:t xml:space="preserve">e evento, se espera que los diferentes equipos de los observatorios distritales se motiven para disponer sus estudios, investigaciones y análisis en la plataforma de datos abiertos de Bogotá, exploren y usen los datos dispuestos en </w:t>
      </w:r>
      <w:r w:rsidR="00E70E01" w:rsidRPr="002F73FA">
        <w:rPr>
          <w:rFonts w:asciiTheme="majorHAnsi" w:eastAsia="Times New Roman" w:hAnsiTheme="majorHAnsi" w:cstheme="majorHAnsi"/>
          <w:szCs w:val="20"/>
          <w:lang w:eastAsia="es-ES_tradnl"/>
        </w:rPr>
        <w:t>I</w:t>
      </w:r>
      <w:r w:rsidR="00E70E01">
        <w:rPr>
          <w:rFonts w:asciiTheme="majorHAnsi" w:eastAsia="Times New Roman" w:hAnsiTheme="majorHAnsi" w:cstheme="majorHAnsi"/>
          <w:szCs w:val="20"/>
          <w:lang w:eastAsia="es-ES_tradnl"/>
        </w:rPr>
        <w:t>DECA</w:t>
      </w:r>
      <w:r w:rsidR="00E70E01" w:rsidRPr="002F73FA">
        <w:rPr>
          <w:rFonts w:asciiTheme="majorHAnsi" w:eastAsia="Times New Roman" w:hAnsiTheme="majorHAnsi" w:cstheme="majorHAnsi"/>
          <w:szCs w:val="20"/>
          <w:lang w:eastAsia="es-ES_tradnl"/>
        </w:rPr>
        <w:t xml:space="preserve"> </w:t>
      </w:r>
      <w:r w:rsidR="00D55BF3" w:rsidRPr="002F73FA">
        <w:rPr>
          <w:rFonts w:asciiTheme="majorHAnsi" w:eastAsia="Times New Roman" w:hAnsiTheme="majorHAnsi" w:cstheme="majorHAnsi"/>
          <w:szCs w:val="20"/>
          <w:lang w:eastAsia="es-ES_tradnl"/>
        </w:rPr>
        <w:t>y se logre afianzar proyectos colaborativos de analítica de datos que permitan el planteamiento de soluciones creativas e innovadoras a problemáticas de la ciudad y el territorio.</w:t>
      </w:r>
    </w:p>
    <w:p w14:paraId="3DD3853D" w14:textId="77777777" w:rsidR="00361490" w:rsidRDefault="00361490" w:rsidP="00361490">
      <w:pPr>
        <w:shd w:val="clear" w:color="auto" w:fill="FFFFFF"/>
        <w:spacing w:after="0" w:line="240" w:lineRule="auto"/>
        <w:ind w:left="360"/>
        <w:jc w:val="both"/>
        <w:rPr>
          <w:rFonts w:asciiTheme="majorHAnsi" w:eastAsia="Times New Roman" w:hAnsiTheme="majorHAnsi" w:cstheme="majorHAnsi"/>
          <w:lang w:val="es-ES_tradnl" w:eastAsia="es-ES_tradnl"/>
        </w:rPr>
      </w:pPr>
    </w:p>
    <w:p w14:paraId="24C42D95" w14:textId="3D49C870" w:rsidR="00361490" w:rsidRPr="00361490" w:rsidRDefault="00361490" w:rsidP="00361490">
      <w:pPr>
        <w:shd w:val="clear" w:color="auto" w:fill="FFFFFF"/>
        <w:spacing w:after="0" w:line="240" w:lineRule="auto"/>
        <w:ind w:left="360"/>
        <w:jc w:val="both"/>
        <w:rPr>
          <w:rFonts w:asciiTheme="majorHAnsi" w:eastAsia="Times New Roman" w:hAnsiTheme="majorHAnsi" w:cstheme="majorHAnsi"/>
          <w:lang w:val="es-ES_tradnl" w:eastAsia="es-ES_tradnl"/>
        </w:rPr>
      </w:pPr>
      <w:r>
        <w:rPr>
          <w:rFonts w:asciiTheme="majorHAnsi" w:eastAsia="Times New Roman" w:hAnsiTheme="majorHAnsi" w:cstheme="majorHAnsi"/>
          <w:lang w:val="es-ES_tradnl" w:eastAsia="es-ES_tradnl"/>
        </w:rPr>
        <w:t>S</w:t>
      </w:r>
      <w:r w:rsidRPr="00361490">
        <w:rPr>
          <w:rFonts w:asciiTheme="majorHAnsi" w:eastAsia="Times New Roman" w:hAnsiTheme="majorHAnsi" w:cstheme="majorHAnsi"/>
          <w:lang w:val="es-ES_tradnl" w:eastAsia="es-ES_tradnl"/>
        </w:rPr>
        <w:t>e trabajó en el reconocimiento e identificación de quiénes son los usuarios de la Infraestructura, sus necesidades y características</w:t>
      </w:r>
      <w:r>
        <w:rPr>
          <w:rFonts w:asciiTheme="majorHAnsi" w:eastAsia="Times New Roman" w:hAnsiTheme="majorHAnsi" w:cstheme="majorHAnsi"/>
          <w:lang w:val="es-ES_tradnl" w:eastAsia="es-ES_tradnl"/>
        </w:rPr>
        <w:t>, a partir de esta información</w:t>
      </w:r>
      <w:r w:rsidRPr="00361490">
        <w:rPr>
          <w:rFonts w:asciiTheme="majorHAnsi" w:eastAsia="Times New Roman" w:hAnsiTheme="majorHAnsi" w:cstheme="majorHAnsi"/>
          <w:lang w:val="es-ES_tradnl" w:eastAsia="es-ES_tradnl"/>
        </w:rPr>
        <w:t>, se diseñó la estrategia de generación de demanda orientada a plantear acciones encaminadas a la promoción, difusión y uso de los recursos geográficos dentro de la comunidad I</w:t>
      </w:r>
      <w:r w:rsidR="00F34331">
        <w:rPr>
          <w:rFonts w:asciiTheme="majorHAnsi" w:eastAsia="Times New Roman" w:hAnsiTheme="majorHAnsi" w:cstheme="majorHAnsi"/>
          <w:lang w:val="es-ES_tradnl" w:eastAsia="es-ES_tradnl"/>
        </w:rPr>
        <w:t>DECA</w:t>
      </w:r>
      <w:r w:rsidRPr="00361490">
        <w:rPr>
          <w:rFonts w:asciiTheme="majorHAnsi" w:eastAsia="Times New Roman" w:hAnsiTheme="majorHAnsi" w:cstheme="majorHAnsi"/>
          <w:lang w:val="es-ES_tradnl" w:eastAsia="es-ES_tradnl"/>
        </w:rPr>
        <w:t>. En esta dirección, se generaron espacios de participación y colaboración con el objetivo de promover el intercambio de conocimiento y una cultura de uso de los recursos geográficos</w:t>
      </w:r>
      <w:r>
        <w:rPr>
          <w:rFonts w:asciiTheme="majorHAnsi" w:eastAsia="Times New Roman" w:hAnsiTheme="majorHAnsi" w:cstheme="majorHAnsi"/>
          <w:lang w:val="es-ES_tradnl" w:eastAsia="es-ES_tradnl"/>
        </w:rPr>
        <w:t>,</w:t>
      </w:r>
      <w:r w:rsidRPr="00361490">
        <w:rPr>
          <w:rFonts w:asciiTheme="majorHAnsi" w:eastAsia="Times New Roman" w:hAnsiTheme="majorHAnsi" w:cstheme="majorHAnsi"/>
          <w:lang w:val="es-ES_tradnl" w:eastAsia="es-ES_tradnl"/>
        </w:rPr>
        <w:t xml:space="preserve"> la implementación de un servicio digital orientado a la alfabetización en datos y finalmente, acciones para el desarrollo de habilidades técnicas por parte de las entidades que permitan la gestión eficiente de los recursos geográficos al interior de estas.</w:t>
      </w:r>
    </w:p>
    <w:p w14:paraId="7463A06A" w14:textId="15481DBF" w:rsidR="00361490" w:rsidRDefault="00361490" w:rsidP="00361490">
      <w:pPr>
        <w:spacing w:after="0" w:line="240" w:lineRule="auto"/>
        <w:rPr>
          <w:rFonts w:cstheme="minorHAnsi"/>
          <w:b/>
          <w:sz w:val="20"/>
          <w:szCs w:val="20"/>
          <w:lang w:val="es-ES_tradnl"/>
        </w:rPr>
      </w:pPr>
      <w:bookmarkStart w:id="53" w:name="_Toc61017394"/>
    </w:p>
    <w:p w14:paraId="15158639" w14:textId="4A67BB3A" w:rsidR="00361490" w:rsidRPr="00361490" w:rsidRDefault="00361490" w:rsidP="00361490">
      <w:pPr>
        <w:spacing w:after="0" w:line="240" w:lineRule="auto"/>
        <w:jc w:val="center"/>
        <w:rPr>
          <w:rFonts w:cstheme="minorHAnsi"/>
          <w:b/>
          <w:sz w:val="20"/>
          <w:szCs w:val="20"/>
        </w:rPr>
      </w:pPr>
      <w:r w:rsidRPr="00361490">
        <w:rPr>
          <w:rFonts w:cstheme="minorHAnsi"/>
          <w:b/>
          <w:sz w:val="20"/>
          <w:szCs w:val="20"/>
          <w:lang w:val="es-ES_tradnl"/>
        </w:rPr>
        <w:t xml:space="preserve">Figura </w:t>
      </w:r>
      <w:r w:rsidR="007269A2">
        <w:rPr>
          <w:rFonts w:cstheme="minorHAnsi"/>
          <w:b/>
          <w:sz w:val="20"/>
          <w:szCs w:val="20"/>
          <w:lang w:val="es-ES_tradnl"/>
        </w:rPr>
        <w:t>10</w:t>
      </w:r>
      <w:r w:rsidRPr="00361490">
        <w:rPr>
          <w:rFonts w:cstheme="minorHAnsi"/>
          <w:b/>
          <w:sz w:val="20"/>
          <w:szCs w:val="20"/>
          <w:lang w:val="es-ES_tradnl"/>
        </w:rPr>
        <w:t>.</w:t>
      </w:r>
      <w:r w:rsidRPr="00361490">
        <w:rPr>
          <w:rFonts w:cstheme="minorHAnsi"/>
          <w:b/>
          <w:sz w:val="20"/>
          <w:szCs w:val="20"/>
        </w:rPr>
        <w:t xml:space="preserve"> Espacios de Participación, Promoción y Difusión </w:t>
      </w:r>
      <w:bookmarkEnd w:id="53"/>
      <w:r w:rsidR="002F23B0" w:rsidRPr="00361490">
        <w:rPr>
          <w:rFonts w:cstheme="minorHAnsi"/>
          <w:b/>
          <w:sz w:val="20"/>
          <w:szCs w:val="20"/>
        </w:rPr>
        <w:t>I</w:t>
      </w:r>
      <w:r w:rsidR="002F23B0">
        <w:rPr>
          <w:rFonts w:cstheme="minorHAnsi"/>
          <w:b/>
          <w:sz w:val="20"/>
          <w:szCs w:val="20"/>
        </w:rPr>
        <w:t>DECA</w:t>
      </w:r>
    </w:p>
    <w:p w14:paraId="75CAEB0E" w14:textId="77777777" w:rsidR="00361490" w:rsidRPr="00361490" w:rsidRDefault="00361490" w:rsidP="00361490">
      <w:pPr>
        <w:shd w:val="clear" w:color="auto" w:fill="FFFFFF"/>
        <w:spacing w:after="225" w:line="312" w:lineRule="auto"/>
        <w:ind w:left="360"/>
        <w:jc w:val="center"/>
        <w:rPr>
          <w:rFonts w:asciiTheme="majorHAnsi" w:eastAsia="Times New Roman" w:hAnsiTheme="majorHAnsi" w:cstheme="majorHAnsi"/>
          <w:lang w:val="es-ES_tradnl" w:eastAsia="es-ES_tradnl"/>
        </w:rPr>
      </w:pPr>
      <w:r w:rsidRPr="00361490">
        <w:rPr>
          <w:noProof/>
          <w:lang w:eastAsia="es-CO"/>
        </w:rPr>
        <w:drawing>
          <wp:inline distT="0" distB="0" distL="0" distR="0" wp14:anchorId="2BEB8520" wp14:editId="7652B9AB">
            <wp:extent cx="4323883" cy="2041617"/>
            <wp:effectExtent l="0" t="0" r="63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1779" cy="2064232"/>
                    </a:xfrm>
                    <a:prstGeom prst="rect">
                      <a:avLst/>
                    </a:prstGeom>
                    <a:noFill/>
                  </pic:spPr>
                </pic:pic>
              </a:graphicData>
            </a:graphic>
          </wp:inline>
        </w:drawing>
      </w:r>
    </w:p>
    <w:p w14:paraId="04A87AB1" w14:textId="529B588A" w:rsidR="00361490" w:rsidRPr="00361490" w:rsidRDefault="00361490" w:rsidP="00361490">
      <w:pPr>
        <w:shd w:val="clear" w:color="auto" w:fill="FFFFFF"/>
        <w:spacing w:after="225" w:line="312" w:lineRule="auto"/>
        <w:ind w:left="360"/>
        <w:jc w:val="center"/>
        <w:rPr>
          <w:rFonts w:eastAsia="Times New Roman" w:cstheme="minorHAnsi"/>
          <w:b/>
          <w:sz w:val="20"/>
          <w:szCs w:val="20"/>
          <w:lang w:val="es-ES_tradnl" w:eastAsia="es-ES_tradnl"/>
        </w:rPr>
      </w:pPr>
      <w:r w:rsidRPr="00361490">
        <w:rPr>
          <w:rFonts w:eastAsia="Times New Roman" w:cstheme="minorHAnsi"/>
          <w:b/>
          <w:sz w:val="20"/>
          <w:szCs w:val="20"/>
          <w:lang w:val="es-ES_tradnl" w:eastAsia="es-ES_tradnl"/>
        </w:rPr>
        <w:t xml:space="preserve">Fuente: Gerencia </w:t>
      </w:r>
      <w:r w:rsidR="002F23B0" w:rsidRPr="00361490">
        <w:rPr>
          <w:rFonts w:eastAsia="Times New Roman" w:cstheme="minorHAnsi"/>
          <w:b/>
          <w:sz w:val="20"/>
          <w:szCs w:val="20"/>
          <w:lang w:val="es-ES_tradnl" w:eastAsia="es-ES_tradnl"/>
        </w:rPr>
        <w:t>I</w:t>
      </w:r>
      <w:r w:rsidR="002F23B0">
        <w:rPr>
          <w:rFonts w:eastAsia="Times New Roman" w:cstheme="minorHAnsi"/>
          <w:b/>
          <w:sz w:val="20"/>
          <w:szCs w:val="20"/>
          <w:lang w:val="es-ES_tradnl" w:eastAsia="es-ES_tradnl"/>
        </w:rPr>
        <w:t>DECA</w:t>
      </w:r>
      <w:r w:rsidR="002F23B0" w:rsidRPr="00361490">
        <w:rPr>
          <w:rFonts w:eastAsia="Times New Roman" w:cstheme="minorHAnsi"/>
          <w:b/>
          <w:sz w:val="20"/>
          <w:szCs w:val="20"/>
          <w:lang w:val="es-ES_tradnl" w:eastAsia="es-ES_tradnl"/>
        </w:rPr>
        <w:t xml:space="preserve"> </w:t>
      </w:r>
      <w:r w:rsidRPr="00361490">
        <w:rPr>
          <w:rFonts w:eastAsia="Times New Roman" w:cstheme="minorHAnsi"/>
          <w:b/>
          <w:sz w:val="20"/>
          <w:szCs w:val="20"/>
          <w:lang w:val="es-ES_tradnl" w:eastAsia="es-ES_tradnl"/>
        </w:rPr>
        <w:t>– Equipo Fomento del Uso y Apropiación de los Recursos Geográficos del Distrito</w:t>
      </w:r>
      <w:r w:rsidR="00F34331">
        <w:rPr>
          <w:rFonts w:eastAsia="Times New Roman" w:cstheme="minorHAnsi"/>
          <w:b/>
          <w:sz w:val="20"/>
          <w:szCs w:val="20"/>
          <w:lang w:val="es-ES_tradnl" w:eastAsia="es-ES_tradnl"/>
        </w:rPr>
        <w:t>. Corte 31 de diciembre del 2020.</w:t>
      </w:r>
    </w:p>
    <w:p w14:paraId="4E777C7E" w14:textId="04A1BE2C" w:rsidR="00361490" w:rsidRDefault="00361490" w:rsidP="00361490">
      <w:pPr>
        <w:shd w:val="clear" w:color="auto" w:fill="FFFFFF"/>
        <w:spacing w:after="0" w:line="240" w:lineRule="auto"/>
        <w:ind w:left="360"/>
        <w:jc w:val="both"/>
        <w:rPr>
          <w:rFonts w:asciiTheme="majorHAnsi" w:eastAsia="Times New Roman" w:hAnsiTheme="majorHAnsi" w:cstheme="majorHAnsi"/>
          <w:lang w:val="es-ES_tradnl" w:eastAsia="es-ES_tradnl"/>
        </w:rPr>
      </w:pPr>
      <w:r w:rsidRPr="00361490">
        <w:rPr>
          <w:rFonts w:asciiTheme="majorHAnsi" w:eastAsia="Times New Roman" w:hAnsiTheme="majorHAnsi" w:cstheme="majorHAnsi"/>
          <w:lang w:val="es-ES_tradnl" w:eastAsia="es-ES_tradnl"/>
        </w:rPr>
        <w:t>En los anteriores espacios los usuarios y expertos de la academia y la empresa privada pudieron compartir conocimientos y experiencias en temáticas relacionadas con el uso, explotación, apropiación de los datos y su potencial como elemento transformador de territorios que aunados con la innovación pueden generar soluciones a problemas públicos y sociales en temas como: educación, salud, seguridad ciudadana, movilidad, planeación y ordenamiento territorial y cadenas productivas en el actual entorno de reactivación económica de la ciudad.</w:t>
      </w:r>
    </w:p>
    <w:p w14:paraId="25B672D1" w14:textId="77777777" w:rsidR="00361490" w:rsidRPr="00361490" w:rsidRDefault="00361490" w:rsidP="00361490">
      <w:pPr>
        <w:shd w:val="clear" w:color="auto" w:fill="FFFFFF"/>
        <w:spacing w:after="0" w:line="240" w:lineRule="auto"/>
        <w:ind w:left="360"/>
        <w:jc w:val="both"/>
        <w:rPr>
          <w:rFonts w:asciiTheme="majorHAnsi" w:eastAsia="Times New Roman" w:hAnsiTheme="majorHAnsi" w:cstheme="majorHAnsi"/>
          <w:lang w:val="es-ES_tradnl" w:eastAsia="es-ES_tradnl"/>
        </w:rPr>
      </w:pPr>
    </w:p>
    <w:p w14:paraId="58EFBD59" w14:textId="2CA07688" w:rsidR="00361490" w:rsidRDefault="00361490" w:rsidP="00361490">
      <w:pPr>
        <w:shd w:val="clear" w:color="auto" w:fill="FFFFFF"/>
        <w:spacing w:after="0" w:line="240" w:lineRule="auto"/>
        <w:ind w:left="360"/>
        <w:jc w:val="both"/>
        <w:rPr>
          <w:rFonts w:asciiTheme="majorHAnsi" w:eastAsia="Times New Roman" w:hAnsiTheme="majorHAnsi" w:cstheme="majorHAnsi"/>
          <w:lang w:val="es-ES_tradnl" w:eastAsia="es-ES_tradnl"/>
        </w:rPr>
      </w:pPr>
      <w:r w:rsidRPr="00361490">
        <w:rPr>
          <w:rFonts w:asciiTheme="majorHAnsi" w:eastAsia="Times New Roman" w:hAnsiTheme="majorHAnsi" w:cstheme="majorHAnsi"/>
          <w:lang w:val="es-ES_tradnl" w:eastAsia="es-ES_tradnl"/>
        </w:rPr>
        <w:t>Se destaca la participación</w:t>
      </w:r>
      <w:r w:rsidR="00BB653F">
        <w:rPr>
          <w:rFonts w:asciiTheme="majorHAnsi" w:eastAsia="Times New Roman" w:hAnsiTheme="majorHAnsi" w:cstheme="majorHAnsi"/>
          <w:lang w:val="es-ES_tradnl" w:eastAsia="es-ES_tradnl"/>
        </w:rPr>
        <w:t xml:space="preserve"> de</w:t>
      </w:r>
      <w:r w:rsidRPr="00361490">
        <w:rPr>
          <w:rFonts w:asciiTheme="majorHAnsi" w:eastAsia="Times New Roman" w:hAnsiTheme="majorHAnsi" w:cstheme="majorHAnsi"/>
          <w:lang w:val="es-ES_tradnl" w:eastAsia="es-ES_tradnl"/>
        </w:rPr>
        <w:t xml:space="preserve"> las Alcaldías Locales en el evento denominado “La IDE de Bogotá como iniciativa estratégica para la toma de decisiones en el tiempo de post COVID-19”, espacio en el cual  se presentó I</w:t>
      </w:r>
      <w:r w:rsidR="00BB653F">
        <w:rPr>
          <w:rFonts w:asciiTheme="majorHAnsi" w:eastAsia="Times New Roman" w:hAnsiTheme="majorHAnsi" w:cstheme="majorHAnsi"/>
          <w:lang w:val="es-ES_tradnl" w:eastAsia="es-ES_tradnl"/>
        </w:rPr>
        <w:t>DECA</w:t>
      </w:r>
      <w:r w:rsidRPr="00361490">
        <w:rPr>
          <w:rFonts w:asciiTheme="majorHAnsi" w:eastAsia="Times New Roman" w:hAnsiTheme="majorHAnsi" w:cstheme="majorHAnsi"/>
          <w:lang w:val="es-ES_tradnl" w:eastAsia="es-ES_tradnl"/>
        </w:rPr>
        <w:t xml:space="preserve"> como una herramienta que dispone la información geográfica oficial de la ciudad y cómo a través del análisis de los datos producidos por las entidades y dispuestos en la plataforma Mapas Bogotá, se pueden realizar análisis orientados a dar soluciones en temas de movilidad, ambiente, salud, desarrollo económico entre otros. Igualmente, la colaboración del Departamento Administrativo del Servicio Civil Distrital con la plataforma de aprendizaje organizacional - PAO, la cual permitió el desarrollo de los cursos virtuales de Alfabetización en Datos y Publicación de Datos Abiertos en la Plataforma Datos Abiertos de Bogotá. </w:t>
      </w:r>
    </w:p>
    <w:p w14:paraId="64C214B8" w14:textId="77777777" w:rsidR="00361490" w:rsidRPr="00361490" w:rsidRDefault="00361490" w:rsidP="00361490">
      <w:pPr>
        <w:shd w:val="clear" w:color="auto" w:fill="FFFFFF"/>
        <w:spacing w:after="0" w:line="240" w:lineRule="auto"/>
        <w:ind w:left="360"/>
        <w:jc w:val="both"/>
        <w:rPr>
          <w:rFonts w:asciiTheme="majorHAnsi" w:eastAsia="Times New Roman" w:hAnsiTheme="majorHAnsi" w:cstheme="majorHAnsi"/>
          <w:lang w:val="es-ES_tradnl" w:eastAsia="es-ES_tradnl"/>
        </w:rPr>
      </w:pPr>
    </w:p>
    <w:p w14:paraId="003FD56E" w14:textId="334FF7A4" w:rsidR="00361490" w:rsidRPr="00361490" w:rsidRDefault="00361490" w:rsidP="00361490">
      <w:pPr>
        <w:shd w:val="clear" w:color="auto" w:fill="FFFFFF"/>
        <w:spacing w:after="0" w:line="240" w:lineRule="auto"/>
        <w:ind w:left="360"/>
        <w:jc w:val="both"/>
        <w:rPr>
          <w:rFonts w:asciiTheme="majorHAnsi" w:eastAsia="Times New Roman" w:hAnsiTheme="majorHAnsi" w:cstheme="majorHAnsi"/>
          <w:lang w:val="es-ES_tradnl" w:eastAsia="es-ES_tradnl"/>
        </w:rPr>
      </w:pPr>
      <w:r w:rsidRPr="00361490">
        <w:rPr>
          <w:rFonts w:asciiTheme="majorHAnsi" w:eastAsia="Times New Roman" w:hAnsiTheme="majorHAnsi" w:cstheme="majorHAnsi"/>
          <w:lang w:val="es-ES_tradnl" w:eastAsia="es-ES_tradnl"/>
        </w:rPr>
        <w:t>Dado el reconocimiento y trayectoria de I</w:t>
      </w:r>
      <w:r w:rsidR="00897DF3">
        <w:rPr>
          <w:rFonts w:asciiTheme="majorHAnsi" w:eastAsia="Times New Roman" w:hAnsiTheme="majorHAnsi" w:cstheme="majorHAnsi"/>
          <w:lang w:val="es-ES_tradnl" w:eastAsia="es-ES_tradnl"/>
        </w:rPr>
        <w:t>DECA</w:t>
      </w:r>
      <w:r w:rsidRPr="00361490">
        <w:rPr>
          <w:rFonts w:asciiTheme="majorHAnsi" w:eastAsia="Times New Roman" w:hAnsiTheme="majorHAnsi" w:cstheme="majorHAnsi"/>
          <w:lang w:val="es-ES_tradnl" w:eastAsia="es-ES_tradnl"/>
        </w:rPr>
        <w:t xml:space="preserve"> en los escenarios académicos, La universidad del Rosario, en el segundo semestre de  2020, invitó a la Gerencia </w:t>
      </w:r>
      <w:r w:rsidR="00897DF3" w:rsidRPr="00361490">
        <w:rPr>
          <w:rFonts w:asciiTheme="majorHAnsi" w:eastAsia="Times New Roman" w:hAnsiTheme="majorHAnsi" w:cstheme="majorHAnsi"/>
          <w:lang w:val="es-ES_tradnl" w:eastAsia="es-ES_tradnl"/>
        </w:rPr>
        <w:t>I</w:t>
      </w:r>
      <w:r w:rsidR="00897DF3">
        <w:rPr>
          <w:rFonts w:asciiTheme="majorHAnsi" w:eastAsia="Times New Roman" w:hAnsiTheme="majorHAnsi" w:cstheme="majorHAnsi"/>
          <w:lang w:val="es-ES_tradnl" w:eastAsia="es-ES_tradnl"/>
        </w:rPr>
        <w:t>DECA</w:t>
      </w:r>
      <w:r w:rsidR="00897DF3" w:rsidRPr="00361490">
        <w:rPr>
          <w:rFonts w:asciiTheme="majorHAnsi" w:eastAsia="Times New Roman" w:hAnsiTheme="majorHAnsi" w:cstheme="majorHAnsi"/>
          <w:lang w:val="es-ES_tradnl" w:eastAsia="es-ES_tradnl"/>
        </w:rPr>
        <w:t xml:space="preserve"> </w:t>
      </w:r>
      <w:r w:rsidRPr="00361490">
        <w:rPr>
          <w:rFonts w:asciiTheme="majorHAnsi" w:eastAsia="Times New Roman" w:hAnsiTheme="majorHAnsi" w:cstheme="majorHAnsi"/>
          <w:lang w:val="es-ES_tradnl" w:eastAsia="es-ES_tradnl"/>
        </w:rPr>
        <w:t>a presentar una ponencia en el marco del Workshop Big Data CO 2020 relacionada con la publicación de servicios web geográficos de datos estructurados y su disposición mediante aplicaciones web y móviles; así como también, la explotación de los datos aplicando técnicas de analítica y generando visualizaciones para los ciudadanos y los tomadores de decisiones. Igualmente, se presentó la ponencia “El papel de I</w:t>
      </w:r>
      <w:r w:rsidR="00897DF3">
        <w:rPr>
          <w:rFonts w:asciiTheme="majorHAnsi" w:eastAsia="Times New Roman" w:hAnsiTheme="majorHAnsi" w:cstheme="majorHAnsi"/>
          <w:lang w:val="es-ES_tradnl" w:eastAsia="es-ES_tradnl"/>
        </w:rPr>
        <w:t>DECA</w:t>
      </w:r>
      <w:r w:rsidRPr="00361490">
        <w:rPr>
          <w:rFonts w:asciiTheme="majorHAnsi" w:eastAsia="Times New Roman" w:hAnsiTheme="majorHAnsi" w:cstheme="majorHAnsi"/>
          <w:lang w:val="es-ES_tradnl" w:eastAsia="es-ES_tradnl"/>
        </w:rPr>
        <w:t xml:space="preserve"> en las estrategias de pandemia y la </w:t>
      </w:r>
      <w:proofErr w:type="spellStart"/>
      <w:r w:rsidRPr="00361490">
        <w:rPr>
          <w:rFonts w:asciiTheme="majorHAnsi" w:eastAsia="Times New Roman" w:hAnsiTheme="majorHAnsi" w:cstheme="majorHAnsi"/>
          <w:lang w:val="es-ES_tradnl" w:eastAsia="es-ES_tradnl"/>
        </w:rPr>
        <w:t>postpandemia</w:t>
      </w:r>
      <w:proofErr w:type="spellEnd"/>
      <w:r w:rsidRPr="00361490">
        <w:rPr>
          <w:rFonts w:asciiTheme="majorHAnsi" w:eastAsia="Times New Roman" w:hAnsiTheme="majorHAnsi" w:cstheme="majorHAnsi"/>
          <w:lang w:val="es-ES_tradnl" w:eastAsia="es-ES_tradnl"/>
        </w:rPr>
        <w:t xml:space="preserve"> y los datos abiertos” en la XXVI Semana de Ingeniería Catastral y Geodesia, evento organizado por la Universidad Distrital Francisco José de Caldas.</w:t>
      </w:r>
    </w:p>
    <w:p w14:paraId="6CD0B114" w14:textId="77777777" w:rsidR="00FB417D" w:rsidRDefault="00FB417D" w:rsidP="004522B4">
      <w:pPr>
        <w:rPr>
          <w:rFonts w:asciiTheme="majorHAnsi" w:hAnsiTheme="majorHAnsi" w:cstheme="majorHAnsi"/>
          <w:b/>
          <w:bCs/>
          <w:i/>
          <w:iCs/>
          <w:color w:val="FF3300"/>
        </w:rPr>
      </w:pPr>
      <w:bookmarkStart w:id="54" w:name="_Toc46303577"/>
    </w:p>
    <w:p w14:paraId="12553881" w14:textId="4B5A9346" w:rsidR="00D55BF3" w:rsidRPr="00EB59A9" w:rsidRDefault="00D55BF3" w:rsidP="004522B4">
      <w:pPr>
        <w:rPr>
          <w:rFonts w:asciiTheme="majorHAnsi" w:hAnsiTheme="majorHAnsi" w:cstheme="majorHAnsi"/>
          <w:b/>
          <w:bCs/>
          <w:i/>
          <w:iCs/>
          <w:color w:val="FF3300"/>
        </w:rPr>
      </w:pPr>
      <w:r w:rsidRPr="00EB59A9">
        <w:rPr>
          <w:rFonts w:asciiTheme="majorHAnsi" w:hAnsiTheme="majorHAnsi" w:cstheme="majorHAnsi"/>
          <w:b/>
          <w:bCs/>
          <w:i/>
          <w:iCs/>
          <w:color w:val="FF3300"/>
        </w:rPr>
        <w:t>Formulación y desarrollo de la estrategia para el gobierno de los recursos geográficos</w:t>
      </w:r>
      <w:bookmarkEnd w:id="54"/>
    </w:p>
    <w:p w14:paraId="097ACA2C" w14:textId="77777777" w:rsidR="00931978" w:rsidRPr="0087698C" w:rsidRDefault="00D55BF3" w:rsidP="002F73FA">
      <w:pPr>
        <w:shd w:val="clear" w:color="auto" w:fill="FFFFFF"/>
        <w:spacing w:after="0" w:line="240" w:lineRule="auto"/>
        <w:jc w:val="both"/>
        <w:rPr>
          <w:rFonts w:asciiTheme="majorHAnsi" w:eastAsia="Times New Roman" w:hAnsiTheme="majorHAnsi" w:cstheme="majorHAnsi"/>
          <w:szCs w:val="20"/>
          <w:lang w:eastAsia="es-ES_tradnl"/>
        </w:rPr>
      </w:pPr>
      <w:r w:rsidRPr="0087698C">
        <w:rPr>
          <w:rFonts w:asciiTheme="majorHAnsi" w:eastAsia="Times New Roman" w:hAnsiTheme="majorHAnsi" w:cstheme="majorHAnsi"/>
          <w:szCs w:val="20"/>
          <w:lang w:eastAsia="es-ES_tradnl"/>
        </w:rPr>
        <w:t xml:space="preserve">El gobierno de los recursos geográficos se convierte en la columna vertebral de una infraestructura mediante la adopción de modelos que permitan articular procedimental, política e institucionalmente a los diferentes actores y su rol en el marco de la gestión de los recursos geoespaciales. En este contexto, el inventario permanente de los recursos, sus características, atributos, responsable de su producción, custodia, mantenimiento, monitoreo, seguimiento y control durante el ciclo de vida de los recursos, se constituyen en variables para que el modelo de gobierno que se diseñe responda a las necesidades de la infraestructura y sus miembros. </w:t>
      </w:r>
    </w:p>
    <w:p w14:paraId="1CB37AB5" w14:textId="77777777" w:rsidR="00931978" w:rsidRPr="0087698C" w:rsidRDefault="00931978" w:rsidP="002F73FA">
      <w:pPr>
        <w:shd w:val="clear" w:color="auto" w:fill="FFFFFF"/>
        <w:spacing w:after="0" w:line="240" w:lineRule="auto"/>
        <w:jc w:val="both"/>
        <w:rPr>
          <w:rFonts w:asciiTheme="majorHAnsi" w:eastAsia="Times New Roman" w:hAnsiTheme="majorHAnsi" w:cstheme="majorHAnsi"/>
          <w:szCs w:val="20"/>
          <w:lang w:eastAsia="es-ES_tradnl"/>
        </w:rPr>
      </w:pPr>
    </w:p>
    <w:p w14:paraId="72443FC2" w14:textId="71CFF756" w:rsidR="00D55BF3" w:rsidRPr="0087698C" w:rsidRDefault="00D55BF3" w:rsidP="002F73FA">
      <w:pPr>
        <w:shd w:val="clear" w:color="auto" w:fill="FFFFFF"/>
        <w:spacing w:after="0" w:line="240" w:lineRule="auto"/>
        <w:jc w:val="both"/>
        <w:rPr>
          <w:rFonts w:asciiTheme="majorHAnsi" w:eastAsia="Times New Roman" w:hAnsiTheme="majorHAnsi" w:cstheme="majorHAnsi"/>
          <w:szCs w:val="20"/>
          <w:lang w:val="es-ES" w:eastAsia="es-ES_tradnl"/>
        </w:rPr>
      </w:pPr>
      <w:r w:rsidRPr="0087698C">
        <w:rPr>
          <w:rFonts w:asciiTheme="majorHAnsi" w:eastAsia="Times New Roman" w:hAnsiTheme="majorHAnsi" w:cstheme="majorHAnsi"/>
          <w:szCs w:val="20"/>
          <w:lang w:eastAsia="es-ES_tradnl"/>
        </w:rPr>
        <w:t xml:space="preserve">Con base en lo anterior, en el primer semestre se trabajó en la revisión del estado del arte, la identificación de las ventajas y desventajas de los modelos centralizados, federados o híbridos, para finalmente, determinar con la participación de las entidades distritales, el planteamiento del modelo más adecuado que responda a las necesidades, características funcionales y de operación de </w:t>
      </w:r>
      <w:r w:rsidR="00931978" w:rsidRPr="0087698C">
        <w:rPr>
          <w:rFonts w:asciiTheme="majorHAnsi" w:eastAsia="Times New Roman" w:hAnsiTheme="majorHAnsi" w:cstheme="majorHAnsi"/>
          <w:szCs w:val="20"/>
          <w:lang w:eastAsia="es-ES_tradnl"/>
        </w:rPr>
        <w:t xml:space="preserve">la infraestructura. </w:t>
      </w:r>
      <w:r w:rsidRPr="0087698C">
        <w:rPr>
          <w:rFonts w:asciiTheme="majorHAnsi" w:eastAsia="Times New Roman" w:hAnsiTheme="majorHAnsi" w:cstheme="majorHAnsi"/>
          <w:szCs w:val="20"/>
          <w:lang w:eastAsia="es-ES_tradnl"/>
        </w:rPr>
        <w:t>El resultado de este trabajo concluyó en el diseño de un modelo híbrido con un componente central de mayor peso; la entidad coordinadora es la que define las directrices y lineamentos para las entidades miembro.  La calidad de la información, al interior de la infraestructura, presenta componentes compartidos, en los cuales, si bien cada entidad es conocedora de los parámetros técnicos de los datos que trabaja, también las reglas y directrices de calidad geográfica son aportes de la entidad coordinadora hacia las entidades, de tal forma que se logra una mayor completitud en términos de calidad</w:t>
      </w:r>
      <w:r w:rsidRPr="0087698C">
        <w:rPr>
          <w:rFonts w:asciiTheme="majorHAnsi" w:eastAsia="Times New Roman" w:hAnsiTheme="majorHAnsi" w:cstheme="majorHAnsi"/>
          <w:szCs w:val="20"/>
          <w:lang w:val="es-ES" w:eastAsia="es-ES_tradnl"/>
        </w:rPr>
        <w:t>.</w:t>
      </w:r>
    </w:p>
    <w:p w14:paraId="31CFDF8E" w14:textId="77777777" w:rsidR="001215C8" w:rsidRDefault="001215C8" w:rsidP="00931978">
      <w:pPr>
        <w:shd w:val="clear" w:color="auto" w:fill="FFFFFF"/>
        <w:spacing w:after="0" w:line="240" w:lineRule="auto"/>
        <w:jc w:val="both"/>
        <w:rPr>
          <w:rFonts w:asciiTheme="majorHAnsi" w:eastAsia="Times New Roman" w:hAnsiTheme="majorHAnsi" w:cstheme="majorHAnsi"/>
          <w:szCs w:val="20"/>
          <w:lang w:val="es-ES" w:eastAsia="es-ES_tradnl"/>
        </w:rPr>
      </w:pPr>
    </w:p>
    <w:p w14:paraId="33C8B444" w14:textId="0B013121" w:rsidR="00D55BF3" w:rsidRDefault="00931978" w:rsidP="001215C8">
      <w:pPr>
        <w:shd w:val="clear" w:color="auto" w:fill="FFFFFF"/>
        <w:spacing w:after="0" w:line="240" w:lineRule="auto"/>
        <w:jc w:val="both"/>
        <w:rPr>
          <w:rFonts w:asciiTheme="majorHAnsi" w:eastAsia="Times New Roman" w:hAnsiTheme="majorHAnsi" w:cstheme="majorHAnsi"/>
          <w:lang w:eastAsia="es-ES_tradnl"/>
        </w:rPr>
      </w:pPr>
      <w:r w:rsidRPr="00931978">
        <w:rPr>
          <w:rFonts w:asciiTheme="majorHAnsi" w:eastAsia="Times New Roman" w:hAnsiTheme="majorHAnsi" w:cstheme="majorHAnsi"/>
          <w:szCs w:val="20"/>
          <w:lang w:val="es-ES" w:eastAsia="es-ES_tradnl"/>
        </w:rPr>
        <w:t>Durante 2020 se definió el</w:t>
      </w:r>
      <w:r w:rsidR="001215C8">
        <w:rPr>
          <w:rFonts w:asciiTheme="majorHAnsi" w:eastAsia="Times New Roman" w:hAnsiTheme="majorHAnsi" w:cstheme="majorHAnsi"/>
          <w:szCs w:val="20"/>
          <w:lang w:val="es-ES" w:eastAsia="es-ES_tradnl"/>
        </w:rPr>
        <w:t xml:space="preserve"> </w:t>
      </w:r>
      <w:r w:rsidRPr="00931978">
        <w:rPr>
          <w:rFonts w:asciiTheme="majorHAnsi" w:eastAsia="Times New Roman" w:hAnsiTheme="majorHAnsi" w:cstheme="majorHAnsi"/>
          <w:szCs w:val="20"/>
          <w:lang w:val="es-ES" w:eastAsia="es-ES_tradnl"/>
        </w:rPr>
        <w:t>modelo de nivel de madurez de las entidades,</w:t>
      </w:r>
      <w:r w:rsidR="001215C8">
        <w:rPr>
          <w:rFonts w:asciiTheme="majorHAnsi" w:eastAsia="Times New Roman" w:hAnsiTheme="majorHAnsi" w:cstheme="majorHAnsi"/>
          <w:szCs w:val="20"/>
          <w:lang w:val="es-ES" w:eastAsia="es-ES_tradnl"/>
        </w:rPr>
        <w:t xml:space="preserve"> que </w:t>
      </w:r>
      <w:r w:rsidR="00D55BF3" w:rsidRPr="00931978">
        <w:rPr>
          <w:rFonts w:asciiTheme="majorHAnsi" w:eastAsia="Times New Roman" w:hAnsiTheme="majorHAnsi" w:cstheme="majorHAnsi"/>
          <w:szCs w:val="20"/>
          <w:lang w:eastAsia="es-ES_tradnl"/>
        </w:rPr>
        <w:t>tiene como objetivo contar con un instrumento que permita evaluar el nivel de madurez de las entidades desde los cinco componentes de una infraestructura, determinado la brecha y acciones de intervención que permitan el desarrollo de habilidades y capacidades en relación con la gestión integral de los recursos geográficos.</w:t>
      </w:r>
      <w:r w:rsidR="001215C8">
        <w:rPr>
          <w:rFonts w:asciiTheme="majorHAnsi" w:eastAsia="Times New Roman" w:hAnsiTheme="majorHAnsi" w:cstheme="majorHAnsi"/>
          <w:szCs w:val="20"/>
          <w:lang w:eastAsia="es-ES_tradnl"/>
        </w:rPr>
        <w:t xml:space="preserve"> </w:t>
      </w:r>
      <w:r w:rsidR="00D55BF3" w:rsidRPr="0087698C">
        <w:rPr>
          <w:rFonts w:asciiTheme="majorHAnsi" w:eastAsia="Times New Roman" w:hAnsiTheme="majorHAnsi" w:cstheme="majorHAnsi"/>
          <w:szCs w:val="20"/>
          <w:lang w:eastAsia="es-ES_tradnl"/>
        </w:rPr>
        <w:t>Para la construcción del modelo se contó con la participación de entidades como la Alcaldía Local de Santa Fe</w:t>
      </w:r>
      <w:r w:rsidR="001215C8" w:rsidRPr="0087698C">
        <w:rPr>
          <w:rFonts w:asciiTheme="majorHAnsi" w:eastAsia="Times New Roman" w:hAnsiTheme="majorHAnsi" w:cstheme="majorHAnsi"/>
          <w:szCs w:val="20"/>
          <w:lang w:eastAsia="es-ES_tradnl"/>
        </w:rPr>
        <w:t>,</w:t>
      </w:r>
      <w:r w:rsidR="00D55BF3" w:rsidRPr="0087698C">
        <w:rPr>
          <w:rFonts w:asciiTheme="majorHAnsi" w:eastAsia="Times New Roman" w:hAnsiTheme="majorHAnsi" w:cstheme="majorHAnsi"/>
          <w:szCs w:val="20"/>
          <w:lang w:eastAsia="es-ES_tradnl"/>
        </w:rPr>
        <w:t xml:space="preserve"> el Instituto Distrital de Turismo</w:t>
      </w:r>
      <w:r w:rsidR="001215C8" w:rsidRPr="0087698C">
        <w:rPr>
          <w:rFonts w:asciiTheme="majorHAnsi" w:eastAsia="Times New Roman" w:hAnsiTheme="majorHAnsi" w:cstheme="majorHAnsi"/>
          <w:szCs w:val="20"/>
          <w:lang w:eastAsia="es-ES_tradnl"/>
        </w:rPr>
        <w:t>,</w:t>
      </w:r>
      <w:r w:rsidR="00D55BF3" w:rsidRPr="0087698C">
        <w:rPr>
          <w:rFonts w:asciiTheme="majorHAnsi" w:eastAsia="Times New Roman" w:hAnsiTheme="majorHAnsi" w:cstheme="majorHAnsi"/>
          <w:szCs w:val="20"/>
          <w:lang w:eastAsia="es-ES_tradnl"/>
        </w:rPr>
        <w:t xml:space="preserve"> el Departamento Administrativo de la Defensoría del Espacio Público</w:t>
      </w:r>
      <w:r w:rsidR="001215C8" w:rsidRPr="0087698C">
        <w:rPr>
          <w:rFonts w:asciiTheme="majorHAnsi" w:eastAsia="Times New Roman" w:hAnsiTheme="majorHAnsi" w:cstheme="majorHAnsi"/>
          <w:szCs w:val="20"/>
          <w:lang w:eastAsia="es-ES_tradnl"/>
        </w:rPr>
        <w:t xml:space="preserve">, </w:t>
      </w:r>
      <w:r w:rsidR="00D55BF3" w:rsidRPr="0087698C">
        <w:rPr>
          <w:rFonts w:asciiTheme="majorHAnsi" w:eastAsia="Times New Roman" w:hAnsiTheme="majorHAnsi" w:cstheme="majorHAnsi"/>
          <w:szCs w:val="20"/>
          <w:lang w:eastAsia="es-ES_tradnl"/>
        </w:rPr>
        <w:t>la Secretaría Distrital de Desarrollo Económico, el Instituto Distrital de Turismo; Instituto Distrital de Recreación y Deporte</w:t>
      </w:r>
      <w:r w:rsidR="001215C8" w:rsidRPr="0087698C">
        <w:rPr>
          <w:rFonts w:asciiTheme="majorHAnsi" w:eastAsia="Times New Roman" w:hAnsiTheme="majorHAnsi" w:cstheme="majorHAnsi"/>
          <w:szCs w:val="20"/>
          <w:lang w:eastAsia="es-ES_tradnl"/>
        </w:rPr>
        <w:t>,</w:t>
      </w:r>
      <w:r w:rsidR="00D55BF3" w:rsidRPr="0087698C">
        <w:rPr>
          <w:rFonts w:asciiTheme="majorHAnsi" w:eastAsia="Times New Roman" w:hAnsiTheme="majorHAnsi" w:cstheme="majorHAnsi"/>
          <w:szCs w:val="20"/>
          <w:lang w:eastAsia="es-ES_tradnl"/>
        </w:rPr>
        <w:t xml:space="preserve"> la Universidad Distrital Francisco José de Caldas</w:t>
      </w:r>
      <w:r w:rsidR="001215C8" w:rsidRPr="0087698C">
        <w:rPr>
          <w:rFonts w:asciiTheme="majorHAnsi" w:eastAsia="Times New Roman" w:hAnsiTheme="majorHAnsi" w:cstheme="majorHAnsi"/>
          <w:szCs w:val="20"/>
          <w:lang w:eastAsia="es-ES_tradnl"/>
        </w:rPr>
        <w:t>,</w:t>
      </w:r>
      <w:r w:rsidR="00D55BF3" w:rsidRPr="0087698C">
        <w:rPr>
          <w:rFonts w:asciiTheme="majorHAnsi" w:eastAsia="Times New Roman" w:hAnsiTheme="majorHAnsi" w:cstheme="majorHAnsi"/>
          <w:szCs w:val="20"/>
          <w:lang w:eastAsia="es-ES_tradnl"/>
        </w:rPr>
        <w:t xml:space="preserve"> Instituto Distrital de las Artes</w:t>
      </w:r>
      <w:r w:rsidR="001215C8" w:rsidRPr="0087698C">
        <w:rPr>
          <w:rFonts w:asciiTheme="majorHAnsi" w:eastAsia="Times New Roman" w:hAnsiTheme="majorHAnsi" w:cstheme="majorHAnsi"/>
          <w:szCs w:val="20"/>
          <w:lang w:eastAsia="es-ES_tradnl"/>
        </w:rPr>
        <w:t>,</w:t>
      </w:r>
      <w:r w:rsidR="00D55BF3" w:rsidRPr="0087698C">
        <w:rPr>
          <w:rFonts w:asciiTheme="majorHAnsi" w:eastAsia="Times New Roman" w:hAnsiTheme="majorHAnsi" w:cstheme="majorHAnsi"/>
          <w:szCs w:val="20"/>
          <w:lang w:eastAsia="es-ES_tradnl"/>
        </w:rPr>
        <w:t xml:space="preserve"> la Orquesta Filarmónica de Bogotá</w:t>
      </w:r>
      <w:r w:rsidR="001215C8" w:rsidRPr="0087698C">
        <w:rPr>
          <w:rFonts w:asciiTheme="majorHAnsi" w:eastAsia="Times New Roman" w:hAnsiTheme="majorHAnsi" w:cstheme="majorHAnsi"/>
          <w:szCs w:val="20"/>
          <w:lang w:eastAsia="es-ES_tradnl"/>
        </w:rPr>
        <w:t>,</w:t>
      </w:r>
      <w:r w:rsidR="00D55BF3" w:rsidRPr="0087698C">
        <w:rPr>
          <w:rFonts w:asciiTheme="majorHAnsi" w:eastAsia="Times New Roman" w:hAnsiTheme="majorHAnsi" w:cstheme="majorHAnsi"/>
          <w:szCs w:val="20"/>
          <w:lang w:eastAsia="es-ES_tradnl"/>
        </w:rPr>
        <w:t xml:space="preserve"> la Secretaría Distrital de Cultura, Recreación y Deporte</w:t>
      </w:r>
      <w:r w:rsidR="001215C8" w:rsidRPr="0087698C">
        <w:rPr>
          <w:rFonts w:asciiTheme="majorHAnsi" w:eastAsia="Times New Roman" w:hAnsiTheme="majorHAnsi" w:cstheme="majorHAnsi"/>
          <w:szCs w:val="20"/>
          <w:lang w:eastAsia="es-ES_tradnl"/>
        </w:rPr>
        <w:t>,</w:t>
      </w:r>
      <w:r w:rsidR="00D55BF3" w:rsidRPr="0087698C">
        <w:rPr>
          <w:rFonts w:asciiTheme="majorHAnsi" w:eastAsia="Times New Roman" w:hAnsiTheme="majorHAnsi" w:cstheme="majorHAnsi"/>
          <w:szCs w:val="20"/>
          <w:lang w:eastAsia="es-ES_tradnl"/>
        </w:rPr>
        <w:t xml:space="preserve"> la Secretaría de Educación del Distrito y la Secretaría Distrital de la Mujer.</w:t>
      </w:r>
      <w:r w:rsidR="00D55BF3" w:rsidRPr="0087698C">
        <w:rPr>
          <w:rFonts w:ascii="Arial" w:eastAsia="Times New Roman" w:hAnsi="Arial" w:cs="Arial"/>
          <w:szCs w:val="20"/>
          <w:lang w:eastAsia="es-ES_tradnl"/>
        </w:rPr>
        <w:t xml:space="preserve"> </w:t>
      </w:r>
      <w:r w:rsidR="001215C8" w:rsidRPr="0087698C">
        <w:rPr>
          <w:rFonts w:ascii="Arial" w:eastAsia="Times New Roman" w:hAnsi="Arial" w:cs="Arial"/>
          <w:szCs w:val="20"/>
          <w:lang w:eastAsia="es-ES_tradnl"/>
        </w:rPr>
        <w:t xml:space="preserve"> </w:t>
      </w:r>
      <w:r w:rsidR="001215C8" w:rsidRPr="0087698C">
        <w:rPr>
          <w:rFonts w:asciiTheme="majorHAnsi" w:eastAsia="Times New Roman" w:hAnsiTheme="majorHAnsi" w:cstheme="majorHAnsi"/>
          <w:szCs w:val="20"/>
          <w:lang w:eastAsia="es-ES_tradnl"/>
        </w:rPr>
        <w:t xml:space="preserve">Dicho modelo </w:t>
      </w:r>
      <w:r w:rsidR="00D55BF3" w:rsidRPr="0087698C">
        <w:rPr>
          <w:rFonts w:asciiTheme="majorHAnsi" w:eastAsia="Times New Roman" w:hAnsiTheme="majorHAnsi" w:cstheme="majorHAnsi"/>
          <w:lang w:eastAsia="es-ES_tradnl"/>
        </w:rPr>
        <w:t>se desarrolló en cinco fases que se presenta en la siguiente gráfica:</w:t>
      </w:r>
    </w:p>
    <w:p w14:paraId="47C67AC8" w14:textId="2461228D" w:rsidR="007269A2" w:rsidRDefault="007269A2" w:rsidP="001215C8">
      <w:pPr>
        <w:shd w:val="clear" w:color="auto" w:fill="FFFFFF"/>
        <w:spacing w:after="0" w:line="240" w:lineRule="auto"/>
        <w:jc w:val="both"/>
        <w:rPr>
          <w:rFonts w:ascii="Arial" w:eastAsia="Times New Roman" w:hAnsi="Arial" w:cs="Arial"/>
          <w:lang w:eastAsia="es-ES_tradnl"/>
        </w:rPr>
      </w:pPr>
    </w:p>
    <w:p w14:paraId="2EF19790" w14:textId="74B4BDE4" w:rsidR="001215C8" w:rsidRDefault="001215C8" w:rsidP="001215C8">
      <w:pPr>
        <w:spacing w:after="0" w:line="240" w:lineRule="auto"/>
        <w:jc w:val="center"/>
        <w:rPr>
          <w:rFonts w:eastAsia="Times New Roman" w:cstheme="minorHAnsi"/>
          <w:b/>
          <w:color w:val="5D5D5D"/>
          <w:sz w:val="20"/>
          <w:lang w:eastAsia="es-ES_tradnl"/>
        </w:rPr>
      </w:pPr>
      <w:bookmarkStart w:id="55" w:name="_Toc61017381"/>
    </w:p>
    <w:p w14:paraId="35B8694C" w14:textId="2E659B3D" w:rsidR="00D55BF3" w:rsidRDefault="001215C8" w:rsidP="001215C8">
      <w:pPr>
        <w:spacing w:after="0" w:line="240" w:lineRule="auto"/>
        <w:jc w:val="center"/>
        <w:rPr>
          <w:rFonts w:eastAsia="Times New Roman" w:cstheme="minorHAnsi"/>
          <w:b/>
          <w:color w:val="5D5D5D"/>
          <w:sz w:val="20"/>
          <w:lang w:eastAsia="es-ES_tradnl"/>
        </w:rPr>
      </w:pPr>
      <w:r w:rsidRPr="001215C8">
        <w:rPr>
          <w:rFonts w:eastAsia="Times New Roman" w:cstheme="minorHAnsi"/>
          <w:b/>
          <w:color w:val="5D5D5D"/>
          <w:sz w:val="20"/>
          <w:lang w:eastAsia="es-ES_tradnl"/>
        </w:rPr>
        <w:t xml:space="preserve">Figura </w:t>
      </w:r>
      <w:r w:rsidR="00146E0D">
        <w:rPr>
          <w:rFonts w:eastAsia="Times New Roman" w:cstheme="minorHAnsi"/>
          <w:b/>
          <w:color w:val="5D5D5D"/>
          <w:sz w:val="20"/>
          <w:lang w:eastAsia="es-ES_tradnl"/>
        </w:rPr>
        <w:t>1</w:t>
      </w:r>
      <w:r w:rsidR="007269A2">
        <w:rPr>
          <w:rFonts w:eastAsia="Times New Roman" w:cstheme="minorHAnsi"/>
          <w:b/>
          <w:color w:val="5D5D5D"/>
          <w:sz w:val="20"/>
          <w:lang w:eastAsia="es-ES_tradnl"/>
        </w:rPr>
        <w:t>1</w:t>
      </w:r>
      <w:r w:rsidR="00994D98">
        <w:rPr>
          <w:rFonts w:eastAsia="Times New Roman" w:cstheme="minorHAnsi"/>
          <w:b/>
          <w:color w:val="5D5D5D"/>
          <w:sz w:val="20"/>
          <w:lang w:eastAsia="es-ES_tradnl"/>
        </w:rPr>
        <w:t>.</w:t>
      </w:r>
      <w:r w:rsidR="00D55BF3" w:rsidRPr="001215C8">
        <w:rPr>
          <w:rFonts w:eastAsia="Times New Roman" w:cstheme="minorHAnsi"/>
          <w:b/>
          <w:color w:val="5D5D5D"/>
          <w:sz w:val="20"/>
          <w:lang w:eastAsia="es-ES_tradnl"/>
        </w:rPr>
        <w:t xml:space="preserve"> Fases Modelo de Evaluación de Madurez de las entidades</w:t>
      </w:r>
      <w:bookmarkEnd w:id="55"/>
    </w:p>
    <w:p w14:paraId="1971B98F" w14:textId="77777777" w:rsidR="00146E0D" w:rsidRPr="001215C8" w:rsidRDefault="00146E0D" w:rsidP="001215C8">
      <w:pPr>
        <w:spacing w:after="0" w:line="240" w:lineRule="auto"/>
        <w:jc w:val="center"/>
        <w:rPr>
          <w:rFonts w:eastAsia="Times New Roman" w:cstheme="minorHAnsi"/>
          <w:b/>
          <w:color w:val="5D5D5D"/>
          <w:lang w:eastAsia="es-ES_tradnl"/>
        </w:rPr>
      </w:pPr>
    </w:p>
    <w:p w14:paraId="7EAC6538" w14:textId="77777777" w:rsidR="00D55BF3" w:rsidRPr="00D55BF3" w:rsidRDefault="00D55BF3" w:rsidP="001215C8">
      <w:pPr>
        <w:shd w:val="clear" w:color="auto" w:fill="FFFFFF"/>
        <w:spacing w:after="225" w:line="312" w:lineRule="auto"/>
        <w:jc w:val="center"/>
        <w:rPr>
          <w:rFonts w:ascii="Arial" w:eastAsia="Times New Roman" w:hAnsi="Arial" w:cs="Arial"/>
          <w:color w:val="5D5D5D"/>
          <w:lang w:val="es-ES" w:eastAsia="es-ES_tradnl"/>
        </w:rPr>
      </w:pPr>
      <w:r w:rsidRPr="00D55BF3">
        <w:rPr>
          <w:rFonts w:ascii="Arial" w:eastAsia="Times New Roman" w:hAnsi="Arial" w:cs="Arial"/>
          <w:noProof/>
          <w:color w:val="5D5D5D"/>
          <w:lang w:eastAsia="es-CO"/>
        </w:rPr>
        <w:drawing>
          <wp:inline distT="0" distB="0" distL="0" distR="0" wp14:anchorId="71CCAEE4" wp14:editId="5EA9CF41">
            <wp:extent cx="4325620" cy="15695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1839" cy="1582706"/>
                    </a:xfrm>
                    <a:prstGeom prst="rect">
                      <a:avLst/>
                    </a:prstGeom>
                  </pic:spPr>
                </pic:pic>
              </a:graphicData>
            </a:graphic>
          </wp:inline>
        </w:drawing>
      </w:r>
    </w:p>
    <w:p w14:paraId="7E5F643B" w14:textId="5824B100" w:rsidR="00146E0D" w:rsidRDefault="00D55BF3" w:rsidP="00002EA5">
      <w:pPr>
        <w:shd w:val="clear" w:color="auto" w:fill="FFFFFF"/>
        <w:spacing w:after="225" w:line="312" w:lineRule="auto"/>
        <w:jc w:val="center"/>
        <w:rPr>
          <w:rFonts w:asciiTheme="majorHAnsi" w:eastAsia="Times New Roman" w:hAnsiTheme="majorHAnsi" w:cstheme="majorHAnsi"/>
          <w:lang w:val="es-ES" w:eastAsia="es-ES_tradnl"/>
        </w:rPr>
      </w:pPr>
      <w:r w:rsidRPr="001215C8">
        <w:rPr>
          <w:rFonts w:eastAsia="Times New Roman" w:cstheme="minorHAnsi"/>
          <w:b/>
          <w:sz w:val="20"/>
          <w:szCs w:val="20"/>
          <w:lang w:val="es-ES" w:eastAsia="es-ES_tradnl"/>
        </w:rPr>
        <w:t xml:space="preserve">Fuente: Equipo Gobierno de Recursos Geográficos – Gerencia </w:t>
      </w:r>
      <w:r w:rsidR="00002EA5">
        <w:rPr>
          <w:rFonts w:eastAsia="Times New Roman" w:cstheme="minorHAnsi"/>
          <w:b/>
          <w:sz w:val="20"/>
          <w:szCs w:val="20"/>
          <w:lang w:val="es-ES" w:eastAsia="es-ES_tradnl"/>
        </w:rPr>
        <w:t xml:space="preserve">IDECA. </w:t>
      </w:r>
    </w:p>
    <w:p w14:paraId="32D70E33" w14:textId="3AE85706" w:rsidR="00D55BF3" w:rsidRPr="0087698C" w:rsidRDefault="00D55BF3" w:rsidP="00EF5163">
      <w:pPr>
        <w:shd w:val="clear" w:color="auto" w:fill="FFFFFF"/>
        <w:spacing w:after="0" w:line="240" w:lineRule="auto"/>
        <w:jc w:val="both"/>
        <w:rPr>
          <w:rFonts w:asciiTheme="majorHAnsi" w:eastAsia="Times New Roman" w:hAnsiTheme="majorHAnsi" w:cstheme="majorHAnsi"/>
          <w:lang w:val="es-ES" w:eastAsia="es-ES_tradnl"/>
        </w:rPr>
      </w:pPr>
      <w:r w:rsidRPr="0087698C">
        <w:rPr>
          <w:rFonts w:asciiTheme="majorHAnsi" w:eastAsia="Times New Roman" w:hAnsiTheme="majorHAnsi" w:cstheme="majorHAnsi"/>
          <w:lang w:val="es-ES" w:eastAsia="es-ES_tradnl"/>
        </w:rPr>
        <w:t xml:space="preserve">Como resultado de esta iniciativa, se definieron cinco posibles niveles de madurez: muy bajo, bajo, medio, alto y muy alto y su correspondiente ponderación. Finalmente, se realizó la aplicación del modelo en un piloto con las entidades mencionadas siendo posible la aplicación del 100% del instrumento a los grupos de nivel directivo, y profesional en seis de las entidades participantes. A partir de los resultados del piloto es posible identificar las acciones de mejora que permitan cerrar la brecha en los componentes de menor desarrollo dentro de las entidades y de esta manera logar el fortalecimiento de sus capacidades. </w:t>
      </w:r>
    </w:p>
    <w:p w14:paraId="1A127E21" w14:textId="77777777" w:rsidR="00D55BF3" w:rsidRPr="00D55BF3" w:rsidRDefault="00D55BF3" w:rsidP="00D55BF3">
      <w:pPr>
        <w:spacing w:after="0" w:line="240" w:lineRule="auto"/>
        <w:ind w:left="720"/>
        <w:contextualSpacing/>
        <w:jc w:val="both"/>
        <w:rPr>
          <w:rFonts w:ascii="Arial" w:hAnsi="Arial" w:cs="Arial"/>
          <w:b/>
          <w:bCs/>
          <w:color w:val="404040" w:themeColor="text1" w:themeTint="BF"/>
        </w:rPr>
      </w:pPr>
    </w:p>
    <w:p w14:paraId="527D8949" w14:textId="77777777" w:rsidR="00D55BF3" w:rsidRPr="00EF5163" w:rsidRDefault="00D55BF3" w:rsidP="00EF5163">
      <w:pPr>
        <w:shd w:val="clear" w:color="auto" w:fill="FFFFFF"/>
        <w:spacing w:after="0" w:line="240" w:lineRule="auto"/>
        <w:jc w:val="both"/>
        <w:rPr>
          <w:rFonts w:asciiTheme="majorHAnsi" w:eastAsia="Times New Roman" w:hAnsiTheme="majorHAnsi" w:cstheme="majorHAnsi"/>
          <w:szCs w:val="20"/>
          <w:lang w:val="es-ES" w:eastAsia="es-ES_tradnl"/>
        </w:rPr>
      </w:pPr>
      <w:r w:rsidRPr="00EF5163">
        <w:rPr>
          <w:rFonts w:asciiTheme="majorHAnsi" w:eastAsia="Times New Roman" w:hAnsiTheme="majorHAnsi" w:cstheme="majorHAnsi"/>
          <w:lang w:val="es-ES" w:eastAsia="es-ES_tradnl"/>
        </w:rPr>
        <w:t xml:space="preserve">En el marco de la estrategia de control y monitoreo de los recursos de información geográfica se desarrolló un </w:t>
      </w:r>
      <w:proofErr w:type="spellStart"/>
      <w:r w:rsidRPr="00EF5163">
        <w:rPr>
          <w:rFonts w:asciiTheme="majorHAnsi" w:eastAsia="Times New Roman" w:hAnsiTheme="majorHAnsi" w:cstheme="majorHAnsi"/>
          <w:lang w:val="es-ES" w:eastAsia="es-ES_tradnl"/>
        </w:rPr>
        <w:t>dashboard</w:t>
      </w:r>
      <w:proofErr w:type="spellEnd"/>
      <w:r w:rsidRPr="00EF5163">
        <w:rPr>
          <w:rFonts w:asciiTheme="majorHAnsi" w:eastAsia="Times New Roman" w:hAnsiTheme="majorHAnsi" w:cstheme="majorHAnsi"/>
          <w:lang w:val="es-ES" w:eastAsia="es-ES_tradnl"/>
        </w:rPr>
        <w:t xml:space="preserve"> que integra una batería de 21 indicadores, mediante los cuales los usuarios pueden</w:t>
      </w:r>
      <w:r w:rsidRPr="00EF5163">
        <w:rPr>
          <w:rFonts w:asciiTheme="majorHAnsi" w:eastAsia="Times New Roman" w:hAnsiTheme="majorHAnsi" w:cstheme="majorHAnsi"/>
          <w:szCs w:val="20"/>
          <w:lang w:val="es-ES" w:eastAsia="es-ES_tradnl"/>
        </w:rPr>
        <w:t xml:space="preserve"> visualizar estadísticas relacionadas con el uso, descarga y calidad de los recursos, entre otras. </w:t>
      </w:r>
    </w:p>
    <w:p w14:paraId="3CEBBE71" w14:textId="77777777" w:rsidR="00146E0D" w:rsidRDefault="00146E0D" w:rsidP="00EF5163">
      <w:pPr>
        <w:spacing w:after="0" w:line="240" w:lineRule="auto"/>
        <w:jc w:val="center"/>
        <w:rPr>
          <w:rFonts w:eastAsia="Times New Roman" w:cstheme="minorHAnsi"/>
          <w:b/>
          <w:sz w:val="20"/>
          <w:szCs w:val="20"/>
          <w:lang w:eastAsia="es-ES_tradnl"/>
        </w:rPr>
      </w:pPr>
      <w:bookmarkStart w:id="56" w:name="_Toc61017383"/>
    </w:p>
    <w:p w14:paraId="3508926E" w14:textId="24936CF4" w:rsidR="00D55BF3" w:rsidRDefault="00EF5163" w:rsidP="00EF5163">
      <w:pPr>
        <w:spacing w:after="0" w:line="240" w:lineRule="auto"/>
        <w:jc w:val="center"/>
        <w:rPr>
          <w:rFonts w:eastAsia="Times New Roman" w:cstheme="minorHAnsi"/>
          <w:b/>
          <w:sz w:val="20"/>
          <w:szCs w:val="20"/>
          <w:lang w:eastAsia="es-ES_tradnl"/>
        </w:rPr>
      </w:pPr>
      <w:r w:rsidRPr="00EF5163">
        <w:rPr>
          <w:rFonts w:eastAsia="Times New Roman" w:cstheme="minorHAnsi"/>
          <w:b/>
          <w:sz w:val="20"/>
          <w:szCs w:val="20"/>
          <w:lang w:eastAsia="es-ES_tradnl"/>
        </w:rPr>
        <w:t xml:space="preserve">Figura </w:t>
      </w:r>
      <w:r w:rsidR="00926A83">
        <w:rPr>
          <w:rFonts w:eastAsia="Times New Roman" w:cstheme="minorHAnsi"/>
          <w:b/>
          <w:sz w:val="20"/>
          <w:szCs w:val="20"/>
          <w:lang w:eastAsia="es-ES_tradnl"/>
        </w:rPr>
        <w:t>1</w:t>
      </w:r>
      <w:r w:rsidR="007269A2">
        <w:rPr>
          <w:rFonts w:eastAsia="Times New Roman" w:cstheme="minorHAnsi"/>
          <w:b/>
          <w:sz w:val="20"/>
          <w:szCs w:val="20"/>
          <w:lang w:eastAsia="es-ES_tradnl"/>
        </w:rPr>
        <w:t>2</w:t>
      </w:r>
      <w:r w:rsidRPr="00EF5163">
        <w:rPr>
          <w:rFonts w:eastAsia="Times New Roman" w:cstheme="minorHAnsi"/>
          <w:b/>
          <w:sz w:val="20"/>
          <w:szCs w:val="20"/>
          <w:lang w:eastAsia="es-ES_tradnl"/>
        </w:rPr>
        <w:t>.</w:t>
      </w:r>
      <w:r w:rsidR="00D55BF3" w:rsidRPr="00EF5163">
        <w:rPr>
          <w:rFonts w:eastAsia="Times New Roman" w:cstheme="minorHAnsi"/>
          <w:b/>
          <w:sz w:val="20"/>
          <w:szCs w:val="20"/>
          <w:lang w:eastAsia="es-ES_tradnl"/>
        </w:rPr>
        <w:t xml:space="preserve"> Catálogo de Recursos Geográficos</w:t>
      </w:r>
      <w:bookmarkEnd w:id="56"/>
    </w:p>
    <w:p w14:paraId="0350EF88" w14:textId="77777777" w:rsidR="00146E0D" w:rsidRPr="00EF5163" w:rsidRDefault="00146E0D" w:rsidP="00EF5163">
      <w:pPr>
        <w:spacing w:after="0" w:line="240" w:lineRule="auto"/>
        <w:jc w:val="center"/>
        <w:rPr>
          <w:rFonts w:eastAsia="Times New Roman" w:cstheme="minorHAnsi"/>
          <w:b/>
          <w:sz w:val="20"/>
          <w:szCs w:val="20"/>
          <w:lang w:eastAsia="es-ES_tradnl"/>
        </w:rPr>
      </w:pPr>
    </w:p>
    <w:p w14:paraId="24E668CB" w14:textId="77777777" w:rsidR="00D55BF3" w:rsidRPr="00D55BF3" w:rsidRDefault="00D55BF3" w:rsidP="00D55BF3">
      <w:pPr>
        <w:shd w:val="clear" w:color="auto" w:fill="FFFFFF"/>
        <w:spacing w:after="225" w:line="312" w:lineRule="auto"/>
        <w:jc w:val="center"/>
        <w:rPr>
          <w:rFonts w:ascii="Arial" w:eastAsia="Times New Roman" w:hAnsi="Arial" w:cs="Arial"/>
          <w:color w:val="5D5D5D"/>
          <w:szCs w:val="20"/>
          <w:lang w:val="es-ES" w:eastAsia="es-ES_tradnl"/>
        </w:rPr>
      </w:pPr>
      <w:r w:rsidRPr="00D55BF3">
        <w:rPr>
          <w:rFonts w:ascii="Arial" w:eastAsia="Times New Roman" w:hAnsi="Arial" w:cs="Arial"/>
          <w:noProof/>
          <w:color w:val="5D5D5D"/>
          <w:szCs w:val="20"/>
          <w:lang w:eastAsia="es-CO"/>
        </w:rPr>
        <w:drawing>
          <wp:inline distT="0" distB="0" distL="0" distR="0" wp14:anchorId="3FF76D1B" wp14:editId="3380CD73">
            <wp:extent cx="5080958" cy="2823429"/>
            <wp:effectExtent l="0" t="0" r="571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6"/>
                    <a:stretch/>
                  </pic:blipFill>
                  <pic:spPr bwMode="auto">
                    <a:xfrm>
                      <a:off x="0" y="0"/>
                      <a:ext cx="5092217" cy="2829685"/>
                    </a:xfrm>
                    <a:prstGeom prst="rect">
                      <a:avLst/>
                    </a:prstGeom>
                    <a:noFill/>
                    <a:ln>
                      <a:noFill/>
                    </a:ln>
                    <a:extLst>
                      <a:ext uri="{53640926-AAD7-44D8-BBD7-CCE9431645EC}">
                        <a14:shadowObscured xmlns:a14="http://schemas.microsoft.com/office/drawing/2010/main"/>
                      </a:ext>
                    </a:extLst>
                  </pic:spPr>
                </pic:pic>
              </a:graphicData>
            </a:graphic>
          </wp:inline>
        </w:drawing>
      </w:r>
    </w:p>
    <w:p w14:paraId="364EFDA0" w14:textId="12A73288" w:rsidR="00D55BF3" w:rsidRPr="00EF5163" w:rsidRDefault="00D55BF3" w:rsidP="00EF5163">
      <w:pPr>
        <w:shd w:val="clear" w:color="auto" w:fill="FFFFFF"/>
        <w:spacing w:after="225" w:line="312" w:lineRule="auto"/>
        <w:jc w:val="center"/>
        <w:rPr>
          <w:rFonts w:eastAsia="Times New Roman" w:cstheme="minorHAnsi"/>
          <w:b/>
          <w:sz w:val="20"/>
          <w:szCs w:val="20"/>
          <w:lang w:val="es-ES" w:eastAsia="es-ES_tradnl"/>
        </w:rPr>
      </w:pPr>
      <w:r w:rsidRPr="00EF5163">
        <w:rPr>
          <w:rFonts w:eastAsia="Times New Roman" w:cstheme="minorHAnsi"/>
          <w:b/>
          <w:sz w:val="20"/>
          <w:szCs w:val="20"/>
          <w:lang w:val="es-ES" w:eastAsia="es-ES_tradnl"/>
        </w:rPr>
        <w:t>Fuente: Equipo Gobierno de Recursos Geográficos – Gerencia I</w:t>
      </w:r>
      <w:r w:rsidR="00645D91">
        <w:rPr>
          <w:rFonts w:eastAsia="Times New Roman" w:cstheme="minorHAnsi"/>
          <w:b/>
          <w:sz w:val="20"/>
          <w:szCs w:val="20"/>
          <w:lang w:val="es-ES" w:eastAsia="es-ES_tradnl"/>
        </w:rPr>
        <w:t>DECA</w:t>
      </w:r>
      <w:r w:rsidR="00756ED0">
        <w:rPr>
          <w:rFonts w:eastAsia="Times New Roman" w:cstheme="minorHAnsi"/>
          <w:b/>
          <w:sz w:val="20"/>
          <w:szCs w:val="20"/>
          <w:lang w:val="es-ES" w:eastAsia="es-ES_tradnl"/>
        </w:rPr>
        <w:t>. Corte a 31 diciembre del 2020.</w:t>
      </w:r>
      <w:r w:rsidRPr="00EF5163">
        <w:rPr>
          <w:rFonts w:eastAsia="Times New Roman" w:cstheme="minorHAnsi"/>
          <w:b/>
          <w:sz w:val="20"/>
          <w:szCs w:val="20"/>
          <w:lang w:val="es-ES" w:eastAsia="es-ES_tradnl"/>
        </w:rPr>
        <w:t xml:space="preserve"> </w:t>
      </w:r>
    </w:p>
    <w:p w14:paraId="0F64C0B7" w14:textId="0594E8F3" w:rsidR="00D55BF3" w:rsidRPr="00EF5163" w:rsidRDefault="00D55BF3" w:rsidP="00EF5163">
      <w:pPr>
        <w:shd w:val="clear" w:color="auto" w:fill="FFFFFF"/>
        <w:spacing w:after="0" w:line="240" w:lineRule="auto"/>
        <w:jc w:val="both"/>
        <w:rPr>
          <w:rFonts w:asciiTheme="majorHAnsi" w:eastAsia="Times New Roman" w:hAnsiTheme="majorHAnsi" w:cstheme="majorHAnsi"/>
          <w:szCs w:val="20"/>
          <w:lang w:val="es-ES" w:eastAsia="es-ES_tradnl"/>
        </w:rPr>
      </w:pPr>
      <w:r w:rsidRPr="00EF5163">
        <w:rPr>
          <w:rFonts w:asciiTheme="majorHAnsi" w:eastAsia="Times New Roman" w:hAnsiTheme="majorHAnsi" w:cstheme="majorHAnsi"/>
          <w:szCs w:val="20"/>
          <w:lang w:val="es-ES" w:eastAsia="es-ES_tradnl"/>
        </w:rPr>
        <w:t xml:space="preserve">En esta línea también se desarrollaron otras actividades tales como: la conformación de una base de datos con el inventario de proyectos con componente geográfico que las entidades </w:t>
      </w:r>
      <w:r w:rsidR="00BB723E">
        <w:rPr>
          <w:rFonts w:asciiTheme="majorHAnsi" w:eastAsia="Times New Roman" w:hAnsiTheme="majorHAnsi" w:cstheme="majorHAnsi"/>
          <w:szCs w:val="20"/>
          <w:lang w:val="es-ES" w:eastAsia="es-ES_tradnl"/>
        </w:rPr>
        <w:t>d</w:t>
      </w:r>
      <w:r w:rsidRPr="00EF5163">
        <w:rPr>
          <w:rFonts w:asciiTheme="majorHAnsi" w:eastAsia="Times New Roman" w:hAnsiTheme="majorHAnsi" w:cstheme="majorHAnsi"/>
          <w:szCs w:val="20"/>
          <w:lang w:val="es-ES" w:eastAsia="es-ES_tradnl"/>
        </w:rPr>
        <w:t xml:space="preserve">e la admiración distrital están desarrollando. Para el poblamiento de la base de datos se realizó una encuesta a las entidades miembro </w:t>
      </w:r>
      <w:r w:rsidR="00EE5A11">
        <w:rPr>
          <w:rFonts w:asciiTheme="majorHAnsi" w:eastAsia="Times New Roman" w:hAnsiTheme="majorHAnsi" w:cstheme="majorHAnsi"/>
          <w:szCs w:val="20"/>
          <w:lang w:val="es-ES" w:eastAsia="es-ES_tradnl"/>
        </w:rPr>
        <w:t>y s</w:t>
      </w:r>
      <w:r w:rsidR="00EF5163">
        <w:rPr>
          <w:rFonts w:asciiTheme="majorHAnsi" w:eastAsia="Times New Roman" w:hAnsiTheme="majorHAnsi" w:cstheme="majorHAnsi"/>
          <w:szCs w:val="20"/>
          <w:lang w:val="es-ES" w:eastAsia="es-ES_tradnl"/>
        </w:rPr>
        <w:t>e obtuvieron</w:t>
      </w:r>
      <w:r w:rsidR="00EE5A11">
        <w:rPr>
          <w:rFonts w:asciiTheme="majorHAnsi" w:eastAsia="Times New Roman" w:hAnsiTheme="majorHAnsi" w:cstheme="majorHAnsi"/>
          <w:szCs w:val="20"/>
          <w:lang w:val="es-ES" w:eastAsia="es-ES_tradnl"/>
        </w:rPr>
        <w:t xml:space="preserve"> los siguientes proyectos:</w:t>
      </w:r>
      <w:r w:rsidR="00EF5163">
        <w:rPr>
          <w:rFonts w:asciiTheme="majorHAnsi" w:eastAsia="Times New Roman" w:hAnsiTheme="majorHAnsi" w:cstheme="majorHAnsi"/>
          <w:szCs w:val="20"/>
          <w:lang w:val="es-ES" w:eastAsia="es-ES_tradnl"/>
        </w:rPr>
        <w:t xml:space="preserve"> 44 proyectos de actualización, creación o estructuración de datos, 17 proyectos utilizaran información geográfica existente para el</w:t>
      </w:r>
      <w:r w:rsidR="00EE5A11">
        <w:rPr>
          <w:rFonts w:asciiTheme="majorHAnsi" w:eastAsia="Times New Roman" w:hAnsiTheme="majorHAnsi" w:cstheme="majorHAnsi"/>
          <w:szCs w:val="20"/>
          <w:lang w:val="es-ES" w:eastAsia="es-ES_tradnl"/>
        </w:rPr>
        <w:t xml:space="preserve"> </w:t>
      </w:r>
      <w:r w:rsidR="00EF5163">
        <w:rPr>
          <w:rFonts w:asciiTheme="majorHAnsi" w:eastAsia="Times New Roman" w:hAnsiTheme="majorHAnsi" w:cstheme="majorHAnsi"/>
          <w:szCs w:val="20"/>
          <w:lang w:val="es-ES" w:eastAsia="es-ES_tradnl"/>
        </w:rPr>
        <w:t>análisis de proyectos civiles o estudio de la norma y potencialidad del suelo y 8 proyectos orientados a generar visores o sistemas de</w:t>
      </w:r>
      <w:r w:rsidR="00361490">
        <w:rPr>
          <w:rFonts w:asciiTheme="majorHAnsi" w:eastAsia="Times New Roman" w:hAnsiTheme="majorHAnsi" w:cstheme="majorHAnsi"/>
          <w:szCs w:val="20"/>
          <w:lang w:val="es-ES" w:eastAsia="es-ES_tradnl"/>
        </w:rPr>
        <w:t xml:space="preserve"> </w:t>
      </w:r>
      <w:r w:rsidR="00EF5163">
        <w:rPr>
          <w:rFonts w:asciiTheme="majorHAnsi" w:eastAsia="Times New Roman" w:hAnsiTheme="majorHAnsi" w:cstheme="majorHAnsi"/>
          <w:szCs w:val="20"/>
          <w:lang w:val="es-ES" w:eastAsia="es-ES_tradnl"/>
        </w:rPr>
        <w:t>la información generada por ellas y sumada a datos de otras entidades.</w:t>
      </w:r>
    </w:p>
    <w:p w14:paraId="79FD0880" w14:textId="77777777" w:rsidR="00D55BF3" w:rsidRPr="00D55BF3" w:rsidRDefault="00D55BF3" w:rsidP="00D55BF3">
      <w:pPr>
        <w:spacing w:after="200" w:line="240" w:lineRule="auto"/>
        <w:rPr>
          <w:rFonts w:ascii="Arial" w:hAnsi="Arial" w:cs="Arial"/>
          <w:color w:val="5D5D5D"/>
          <w:szCs w:val="18"/>
        </w:rPr>
      </w:pPr>
      <w:bookmarkStart w:id="57" w:name="_Hlk60674921"/>
    </w:p>
    <w:p w14:paraId="6CBF1FE7" w14:textId="1448A55F" w:rsidR="00D55BF3" w:rsidRPr="00361490" w:rsidRDefault="00EE5A11" w:rsidP="00EE5A11">
      <w:pPr>
        <w:spacing w:after="0" w:line="240" w:lineRule="auto"/>
        <w:jc w:val="both"/>
        <w:rPr>
          <w:rFonts w:asciiTheme="majorHAnsi" w:eastAsia="Times New Roman" w:hAnsiTheme="majorHAnsi" w:cstheme="majorHAnsi"/>
          <w:szCs w:val="20"/>
          <w:lang w:val="es-ES" w:eastAsia="es-ES_tradnl"/>
        </w:rPr>
      </w:pPr>
      <w:bookmarkStart w:id="58" w:name="_Toc46303580"/>
      <w:bookmarkEnd w:id="57"/>
      <w:r w:rsidRPr="00361490">
        <w:rPr>
          <w:rFonts w:asciiTheme="majorHAnsi" w:hAnsiTheme="majorHAnsi" w:cstheme="majorHAnsi"/>
          <w:bCs/>
          <w:iCs/>
        </w:rPr>
        <w:t>De otro lado, y para el desarrollo de la iniciativa de p</w:t>
      </w:r>
      <w:r w:rsidR="00D55BF3" w:rsidRPr="00361490">
        <w:rPr>
          <w:rFonts w:asciiTheme="majorHAnsi" w:hAnsiTheme="majorHAnsi" w:cstheme="majorHAnsi"/>
          <w:bCs/>
          <w:iCs/>
        </w:rPr>
        <w:t>romoción o masificación de la disponibilidad de datos de la ciudad</w:t>
      </w:r>
      <w:bookmarkEnd w:id="58"/>
      <w:r w:rsidRPr="00361490">
        <w:rPr>
          <w:rFonts w:asciiTheme="majorHAnsi" w:hAnsiTheme="majorHAnsi" w:cstheme="majorHAnsi"/>
          <w:bCs/>
          <w:iCs/>
        </w:rPr>
        <w:t xml:space="preserve">, </w:t>
      </w:r>
      <w:r w:rsidRPr="00361490">
        <w:rPr>
          <w:rFonts w:asciiTheme="majorHAnsi" w:eastAsia="Times New Roman" w:hAnsiTheme="majorHAnsi" w:cstheme="majorHAnsi"/>
          <w:szCs w:val="20"/>
          <w:lang w:val="es-ES" w:eastAsia="es-ES_tradnl"/>
        </w:rPr>
        <w:t>la unidad</w:t>
      </w:r>
      <w:r w:rsidR="00D55BF3" w:rsidRPr="00361490">
        <w:rPr>
          <w:rFonts w:asciiTheme="majorHAnsi" w:eastAsia="Times New Roman" w:hAnsiTheme="majorHAnsi" w:cstheme="majorHAnsi"/>
          <w:szCs w:val="20"/>
          <w:lang w:val="es-ES" w:eastAsia="es-ES_tradnl"/>
        </w:rPr>
        <w:t xml:space="preserve"> se enfocó en el monitoreo de los visores y aplicaciones geográficas de las diferentes entidades del distrito que consumen servicios dispuestos por la Infraestructura, lo anterior, con el fin de asegurar el uso y disponibilidad de los datos y recursos geográficos. Adicionalmente, con esta iniciativa, las entidades pueden optimizar sus procesos de visualización y disposición de información reutilizando los recursos geográficos de la Infraestructura. </w:t>
      </w:r>
    </w:p>
    <w:p w14:paraId="41FCEE06" w14:textId="77777777" w:rsidR="00EE5A11" w:rsidRPr="00EE5A11" w:rsidRDefault="00EE5A11" w:rsidP="00EE5A11">
      <w:pPr>
        <w:spacing w:after="0" w:line="240" w:lineRule="auto"/>
        <w:jc w:val="both"/>
        <w:rPr>
          <w:rFonts w:asciiTheme="majorHAnsi" w:eastAsia="Times New Roman" w:hAnsiTheme="majorHAnsi" w:cstheme="majorHAnsi"/>
          <w:color w:val="5D5D5D"/>
          <w:szCs w:val="20"/>
          <w:lang w:val="es-ES" w:eastAsia="es-ES_tradnl"/>
        </w:rPr>
      </w:pPr>
    </w:p>
    <w:p w14:paraId="7B37C133" w14:textId="08550B16" w:rsidR="00D55BF3" w:rsidRPr="00EE5A11" w:rsidRDefault="00D55BF3" w:rsidP="00EE5A11">
      <w:pPr>
        <w:shd w:val="clear" w:color="auto" w:fill="FFFFFF"/>
        <w:spacing w:after="0" w:line="240" w:lineRule="auto"/>
        <w:jc w:val="both"/>
        <w:rPr>
          <w:rFonts w:asciiTheme="majorHAnsi" w:eastAsia="Times New Roman" w:hAnsiTheme="majorHAnsi" w:cstheme="majorHAnsi"/>
          <w:szCs w:val="20"/>
          <w:lang w:val="es-ES_tradnl" w:eastAsia="es-ES_tradnl"/>
        </w:rPr>
      </w:pPr>
      <w:r w:rsidRPr="00EE5A11">
        <w:rPr>
          <w:rFonts w:asciiTheme="majorHAnsi" w:eastAsia="Times New Roman" w:hAnsiTheme="majorHAnsi" w:cstheme="majorHAnsi"/>
          <w:szCs w:val="20"/>
          <w:lang w:val="es-ES" w:eastAsia="es-ES_tradnl"/>
        </w:rPr>
        <w:t xml:space="preserve">Se destaca la puesta en producción de una nueva versión de Mapas Bogotá (https://mapas.bogota.gov.co) </w:t>
      </w:r>
      <w:r w:rsidRPr="00EE5A11">
        <w:rPr>
          <w:rFonts w:asciiTheme="majorHAnsi" w:eastAsia="Times New Roman" w:hAnsiTheme="majorHAnsi" w:cstheme="majorHAnsi"/>
          <w:szCs w:val="20"/>
          <w:lang w:val="es-ES_tradnl" w:eastAsia="es-ES_tradnl"/>
        </w:rPr>
        <w:t>que contempló principalmente el rediseño de la interfaz de usuario de acuerdo con los lineamientos de marca definidos</w:t>
      </w:r>
      <w:r w:rsidR="00EE5A11">
        <w:rPr>
          <w:rFonts w:asciiTheme="majorHAnsi" w:eastAsia="Times New Roman" w:hAnsiTheme="majorHAnsi" w:cstheme="majorHAnsi"/>
          <w:szCs w:val="20"/>
          <w:lang w:val="es-ES_tradnl" w:eastAsia="es-ES_tradnl"/>
        </w:rPr>
        <w:t>.</w:t>
      </w:r>
      <w:r w:rsidRPr="00EE5A11">
        <w:rPr>
          <w:rFonts w:asciiTheme="majorHAnsi" w:eastAsia="Times New Roman" w:hAnsiTheme="majorHAnsi" w:cstheme="majorHAnsi"/>
          <w:szCs w:val="20"/>
          <w:lang w:val="es-ES_tradnl" w:eastAsia="es-ES_tradnl"/>
        </w:rPr>
        <w:t xml:space="preserve"> Adicionalmente, se abordaron aspectos tendientes al robustecimiento de la aplicación, con la ampliación de capacidades técnicas mediante la generación de nuevas funcionalidades y el fortalecimiento o mejoras de algunas de las existentes. En este aspecto, se destaca el interés de la actual administración de la ciudad de fortalecer la transparencia, la participación y la construcción de confianza con la ciudadanía, mediante el apalancamiento tecnológico desarrollando nuevas funcionalidades como el caso de “Ojo a la Obra”, aplicación de Mapas Bogotá que visualiza las obras públicas adelantadas por la administración distrital, tanto las ejecutadas recientemente, como en ejecución e incluso, las proyectadas a nivel de cada una de las localidades; de esta manera, la ciudadanía puede conocer y estar informada de primera mano sobre el avance de los contratos aspectos técnicos y económicos de las mismas.</w:t>
      </w:r>
    </w:p>
    <w:p w14:paraId="5893346E" w14:textId="77777777" w:rsidR="00EE5A11" w:rsidRDefault="00EE5A11" w:rsidP="00D55BF3">
      <w:pPr>
        <w:spacing w:after="200" w:line="240" w:lineRule="auto"/>
        <w:rPr>
          <w:rFonts w:ascii="Arial" w:eastAsia="Times New Roman" w:hAnsi="Arial" w:cs="Arial"/>
          <w:b/>
          <w:color w:val="5D5D5D"/>
          <w:szCs w:val="18"/>
          <w:lang w:val="es-ES_tradnl" w:eastAsia="es-ES_tradnl"/>
        </w:rPr>
      </w:pPr>
      <w:bookmarkStart w:id="59" w:name="_Toc61017385"/>
    </w:p>
    <w:p w14:paraId="65DFDBBC" w14:textId="6CF485AE" w:rsidR="00D55BF3" w:rsidRPr="00EE5A11" w:rsidRDefault="00EE5A11" w:rsidP="00EE5A11">
      <w:pPr>
        <w:spacing w:after="0" w:line="240" w:lineRule="auto"/>
        <w:jc w:val="center"/>
        <w:rPr>
          <w:rFonts w:cstheme="minorHAnsi"/>
          <w:b/>
          <w:i/>
          <w:iCs/>
          <w:szCs w:val="18"/>
        </w:rPr>
      </w:pPr>
      <w:r w:rsidRPr="00EE5A11">
        <w:rPr>
          <w:rFonts w:eastAsia="Times New Roman" w:cstheme="minorHAnsi"/>
          <w:b/>
          <w:sz w:val="20"/>
          <w:szCs w:val="20"/>
          <w:lang w:val="es-ES_tradnl" w:eastAsia="es-ES_tradnl"/>
        </w:rPr>
        <w:t xml:space="preserve">Figura </w:t>
      </w:r>
      <w:r w:rsidR="00926A83">
        <w:rPr>
          <w:rFonts w:eastAsia="Times New Roman" w:cstheme="minorHAnsi"/>
          <w:b/>
          <w:sz w:val="20"/>
          <w:szCs w:val="20"/>
          <w:lang w:val="es-ES_tradnl" w:eastAsia="es-ES_tradnl"/>
        </w:rPr>
        <w:t>1</w:t>
      </w:r>
      <w:r w:rsidR="007269A2">
        <w:rPr>
          <w:rFonts w:eastAsia="Times New Roman" w:cstheme="minorHAnsi"/>
          <w:b/>
          <w:sz w:val="20"/>
          <w:szCs w:val="20"/>
          <w:lang w:val="es-ES_tradnl" w:eastAsia="es-ES_tradnl"/>
        </w:rPr>
        <w:t>3</w:t>
      </w:r>
      <w:r w:rsidR="00146E0D">
        <w:rPr>
          <w:rFonts w:eastAsia="Times New Roman" w:cstheme="minorHAnsi"/>
          <w:b/>
          <w:sz w:val="20"/>
          <w:szCs w:val="20"/>
          <w:lang w:val="es-ES_tradnl" w:eastAsia="es-ES_tradnl"/>
        </w:rPr>
        <w:t>.</w:t>
      </w:r>
      <w:r w:rsidRPr="00EE5A11">
        <w:rPr>
          <w:rFonts w:eastAsia="Times New Roman" w:cstheme="minorHAnsi"/>
          <w:b/>
          <w:sz w:val="20"/>
          <w:szCs w:val="20"/>
          <w:lang w:val="es-ES_tradnl" w:eastAsia="es-ES_tradnl"/>
        </w:rPr>
        <w:t xml:space="preserve"> </w:t>
      </w:r>
      <w:r w:rsidR="002F23B0">
        <w:rPr>
          <w:rFonts w:eastAsia="Times New Roman" w:cstheme="minorHAnsi"/>
          <w:b/>
          <w:sz w:val="20"/>
          <w:szCs w:val="20"/>
          <w:lang w:val="es-ES_tradnl" w:eastAsia="es-ES_tradnl"/>
        </w:rPr>
        <w:t>N</w:t>
      </w:r>
      <w:proofErr w:type="spellStart"/>
      <w:r w:rsidR="002F23B0" w:rsidRPr="00EE5A11">
        <w:rPr>
          <w:rFonts w:eastAsia="Times New Roman" w:cstheme="minorHAnsi"/>
          <w:b/>
          <w:sz w:val="20"/>
          <w:szCs w:val="20"/>
          <w:lang w:eastAsia="es-ES_tradnl"/>
        </w:rPr>
        <w:t>uevas</w:t>
      </w:r>
      <w:proofErr w:type="spellEnd"/>
      <w:r w:rsidR="00D55BF3" w:rsidRPr="00EE5A11">
        <w:rPr>
          <w:rFonts w:eastAsia="Times New Roman" w:cstheme="minorHAnsi"/>
          <w:b/>
          <w:sz w:val="20"/>
          <w:szCs w:val="20"/>
          <w:lang w:eastAsia="es-ES_tradnl"/>
        </w:rPr>
        <w:t xml:space="preserve"> versiones plataforma Mapas Bogotá</w:t>
      </w:r>
      <w:bookmarkEnd w:id="59"/>
    </w:p>
    <w:tbl>
      <w:tblPr>
        <w:tblStyle w:val="Tablaconcuadrcula5"/>
        <w:tblW w:w="0" w:type="auto"/>
        <w:tblLook w:val="04A0" w:firstRow="1" w:lastRow="0" w:firstColumn="1" w:lastColumn="0" w:noHBand="0" w:noVBand="1"/>
      </w:tblPr>
      <w:tblGrid>
        <w:gridCol w:w="4428"/>
        <w:gridCol w:w="4400"/>
      </w:tblGrid>
      <w:tr w:rsidR="00D55BF3" w:rsidRPr="00D55BF3" w14:paraId="6B3DF421" w14:textId="77777777" w:rsidTr="00D55BF3">
        <w:tc>
          <w:tcPr>
            <w:tcW w:w="4811" w:type="dxa"/>
          </w:tcPr>
          <w:p w14:paraId="57FDAC96" w14:textId="77777777" w:rsidR="00D55BF3" w:rsidRPr="00D55BF3" w:rsidRDefault="00D55BF3" w:rsidP="00D55BF3">
            <w:pPr>
              <w:spacing w:after="225" w:line="312" w:lineRule="auto"/>
              <w:jc w:val="both"/>
              <w:rPr>
                <w:rFonts w:ascii="Arial" w:eastAsia="Times New Roman" w:hAnsi="Arial" w:cs="Arial"/>
                <w:color w:val="FF0000"/>
                <w:szCs w:val="20"/>
                <w:lang w:val="es-ES" w:eastAsia="es-ES_tradnl"/>
              </w:rPr>
            </w:pPr>
            <w:r w:rsidRPr="00D55BF3">
              <w:rPr>
                <w:rFonts w:ascii="Gotham Rounded Book" w:eastAsia="Times New Roman" w:hAnsi="Gotham Rounded Book" w:cs="Open Sans"/>
                <w:noProof/>
                <w:color w:val="FF0000"/>
                <w:sz w:val="20"/>
                <w:szCs w:val="20"/>
                <w:lang w:eastAsia="es-CO"/>
              </w:rPr>
              <w:drawing>
                <wp:inline distT="0" distB="0" distL="0" distR="0" wp14:anchorId="43D6B037" wp14:editId="6F5690A3">
                  <wp:extent cx="2906395" cy="1782702"/>
                  <wp:effectExtent l="0" t="0" r="825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8239" cy="1789967"/>
                          </a:xfrm>
                          <a:prstGeom prst="rect">
                            <a:avLst/>
                          </a:prstGeom>
                        </pic:spPr>
                      </pic:pic>
                    </a:graphicData>
                  </a:graphic>
                </wp:inline>
              </w:drawing>
            </w:r>
          </w:p>
        </w:tc>
        <w:tc>
          <w:tcPr>
            <w:tcW w:w="4811" w:type="dxa"/>
          </w:tcPr>
          <w:p w14:paraId="39D2E8E9" w14:textId="77777777" w:rsidR="00D55BF3" w:rsidRPr="00D55BF3" w:rsidRDefault="00D55BF3" w:rsidP="00D55BF3">
            <w:pPr>
              <w:spacing w:after="225" w:line="312" w:lineRule="auto"/>
              <w:jc w:val="both"/>
              <w:rPr>
                <w:rFonts w:ascii="Arial" w:eastAsia="Times New Roman" w:hAnsi="Arial" w:cs="Arial"/>
                <w:color w:val="FF0000"/>
                <w:szCs w:val="20"/>
                <w:lang w:val="es-ES" w:eastAsia="es-ES_tradnl"/>
              </w:rPr>
            </w:pPr>
            <w:r w:rsidRPr="00D55BF3">
              <w:rPr>
                <w:rFonts w:ascii="Gotham Rounded Book" w:eastAsia="Times New Roman" w:hAnsi="Gotham Rounded Book" w:cs="Open Sans"/>
                <w:noProof/>
                <w:color w:val="FF0000"/>
                <w:sz w:val="20"/>
                <w:szCs w:val="20"/>
                <w:lang w:eastAsia="es-CO"/>
              </w:rPr>
              <w:drawing>
                <wp:inline distT="0" distB="0" distL="0" distR="0" wp14:anchorId="2821650E" wp14:editId="66F7B194">
                  <wp:extent cx="2895600" cy="177998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0564" cy="1789186"/>
                          </a:xfrm>
                          <a:prstGeom prst="rect">
                            <a:avLst/>
                          </a:prstGeom>
                        </pic:spPr>
                      </pic:pic>
                    </a:graphicData>
                  </a:graphic>
                </wp:inline>
              </w:drawing>
            </w:r>
          </w:p>
        </w:tc>
      </w:tr>
    </w:tbl>
    <w:p w14:paraId="5724DADC" w14:textId="0F5F508D" w:rsidR="0082290B" w:rsidRPr="00146E0D" w:rsidRDefault="0082290B" w:rsidP="0082290B">
      <w:pPr>
        <w:spacing w:after="0" w:line="240" w:lineRule="auto"/>
        <w:jc w:val="center"/>
        <w:rPr>
          <w:rFonts w:eastAsia="Times New Roman" w:cstheme="minorHAnsi"/>
          <w:b/>
          <w:sz w:val="20"/>
          <w:szCs w:val="20"/>
          <w:lang w:val="es-ES" w:eastAsia="es-ES_tradnl"/>
        </w:rPr>
      </w:pPr>
      <w:bookmarkStart w:id="60" w:name="_Toc61017387"/>
    </w:p>
    <w:p w14:paraId="0F52ECC0" w14:textId="63320E5A" w:rsidR="00994D98" w:rsidRDefault="00994D98" w:rsidP="00994D98">
      <w:pPr>
        <w:shd w:val="clear" w:color="auto" w:fill="FFFFFF"/>
        <w:spacing w:after="0" w:line="240" w:lineRule="auto"/>
        <w:jc w:val="center"/>
        <w:rPr>
          <w:rFonts w:eastAsia="Times New Roman" w:cstheme="minorHAnsi"/>
          <w:b/>
          <w:sz w:val="20"/>
          <w:szCs w:val="20"/>
          <w:lang w:val="es-ES" w:eastAsia="es-ES_tradnl"/>
        </w:rPr>
      </w:pPr>
      <w:r w:rsidRPr="00146E0D">
        <w:rPr>
          <w:rFonts w:eastAsia="Times New Roman" w:cstheme="minorHAnsi"/>
          <w:b/>
          <w:sz w:val="20"/>
          <w:szCs w:val="20"/>
          <w:lang w:val="es-ES" w:eastAsia="es-ES_tradnl"/>
        </w:rPr>
        <w:t xml:space="preserve">Fuente: </w:t>
      </w:r>
      <w:r w:rsidRPr="00994D98">
        <w:rPr>
          <w:rFonts w:eastAsia="Times New Roman" w:cstheme="minorHAnsi"/>
          <w:b/>
          <w:sz w:val="20"/>
          <w:szCs w:val="20"/>
          <w:lang w:val="es-ES" w:eastAsia="es-ES_tradnl"/>
        </w:rPr>
        <w:t xml:space="preserve">Gerencia </w:t>
      </w:r>
      <w:r w:rsidR="002F23B0" w:rsidRPr="00994D98">
        <w:rPr>
          <w:rFonts w:eastAsia="Times New Roman" w:cstheme="minorHAnsi"/>
          <w:b/>
          <w:sz w:val="20"/>
          <w:szCs w:val="20"/>
          <w:lang w:val="es-ES" w:eastAsia="es-ES_tradnl"/>
        </w:rPr>
        <w:t>I</w:t>
      </w:r>
      <w:r w:rsidR="002F23B0">
        <w:rPr>
          <w:rFonts w:eastAsia="Times New Roman" w:cstheme="minorHAnsi"/>
          <w:b/>
          <w:sz w:val="20"/>
          <w:szCs w:val="20"/>
          <w:lang w:val="es-ES" w:eastAsia="es-ES_tradnl"/>
        </w:rPr>
        <w:t>DECA</w:t>
      </w:r>
    </w:p>
    <w:p w14:paraId="3FBA0277" w14:textId="77777777" w:rsidR="00994D98" w:rsidRPr="00994D98" w:rsidRDefault="00994D98" w:rsidP="00994D98">
      <w:pPr>
        <w:shd w:val="clear" w:color="auto" w:fill="FFFFFF"/>
        <w:spacing w:after="0" w:line="240" w:lineRule="auto"/>
        <w:jc w:val="center"/>
        <w:rPr>
          <w:rFonts w:eastAsia="Times New Roman" w:cstheme="minorHAnsi"/>
          <w:b/>
          <w:color w:val="5D5D5D"/>
          <w:sz w:val="20"/>
          <w:szCs w:val="20"/>
          <w:lang w:val="es-ES" w:eastAsia="es-ES_tradnl"/>
        </w:rPr>
      </w:pPr>
    </w:p>
    <w:p w14:paraId="1C0EB5DB" w14:textId="3675D75C" w:rsidR="0082290B" w:rsidRPr="00146E0D" w:rsidRDefault="0082290B" w:rsidP="0082290B">
      <w:pPr>
        <w:shd w:val="clear" w:color="auto" w:fill="FFFFFF"/>
        <w:spacing w:after="0" w:line="240" w:lineRule="auto"/>
        <w:jc w:val="both"/>
        <w:rPr>
          <w:rFonts w:asciiTheme="majorHAnsi" w:eastAsia="Times New Roman" w:hAnsiTheme="majorHAnsi" w:cstheme="majorHAnsi"/>
          <w:szCs w:val="20"/>
          <w:lang w:val="es-ES" w:eastAsia="es-ES_tradnl"/>
        </w:rPr>
      </w:pPr>
      <w:r w:rsidRPr="00146E0D">
        <w:rPr>
          <w:rFonts w:asciiTheme="majorHAnsi" w:eastAsia="Times New Roman" w:hAnsiTheme="majorHAnsi" w:cstheme="majorHAnsi"/>
          <w:szCs w:val="20"/>
          <w:lang w:val="es-ES" w:eastAsia="es-ES_tradnl"/>
        </w:rPr>
        <w:t xml:space="preserve">Durante el presente año se realizaron dos actualizaciones de la plataforma, en cada una de ellas, con ajustes, modificaciones o incorporación de nuevos elementos, así como el robustecimiento operativo y funcional de Mapas Bogotá; </w:t>
      </w:r>
      <w:r w:rsidRPr="00146E0D">
        <w:rPr>
          <w:rFonts w:asciiTheme="majorHAnsi" w:eastAsia="Times New Roman" w:hAnsiTheme="majorHAnsi" w:cstheme="majorHAnsi"/>
          <w:szCs w:val="20"/>
          <w:lang w:val="es-ES_tradnl" w:eastAsia="es-ES_tradnl"/>
        </w:rPr>
        <w:t xml:space="preserve">con los ajustes realizados, se busca mejorar la experiencia del usuario, fomentando a su vez, el conocimiento y el uso creativo de los datos que cada una de las entidades dispone en la plataforma de Mapas Bogotá, fortaleciendo de esta manera </w:t>
      </w:r>
      <w:r w:rsidRPr="00146E0D">
        <w:rPr>
          <w:rFonts w:asciiTheme="majorHAnsi" w:eastAsia="Times New Roman" w:hAnsiTheme="majorHAnsi" w:cstheme="majorHAnsi"/>
          <w:szCs w:val="20"/>
          <w:lang w:val="es-ES" w:eastAsia="es-ES_tradnl"/>
        </w:rPr>
        <w:t>el posicionamiento de la infraestructura como el canal de acceso oficial de información geográfica de la ciudad. Finalmente, se</w:t>
      </w:r>
      <w:r w:rsidRPr="00146E0D">
        <w:rPr>
          <w:rFonts w:asciiTheme="majorHAnsi" w:eastAsia="Times New Roman" w:hAnsiTheme="majorHAnsi" w:cstheme="majorHAnsi"/>
          <w:szCs w:val="20"/>
          <w:lang w:val="es-ES_tradnl" w:eastAsia="es-ES_tradnl"/>
        </w:rPr>
        <w:t xml:space="preserve"> realizó una actualización de la plataforma de información geográfica (https://ideca.gov.co) con el fin de dar una visualización más cercana a los lineamientos de marca de I</w:t>
      </w:r>
      <w:r w:rsidR="00BB723E">
        <w:rPr>
          <w:rFonts w:asciiTheme="majorHAnsi" w:eastAsia="Times New Roman" w:hAnsiTheme="majorHAnsi" w:cstheme="majorHAnsi"/>
          <w:szCs w:val="20"/>
          <w:lang w:val="es-ES_tradnl" w:eastAsia="es-ES_tradnl"/>
        </w:rPr>
        <w:t>DECA</w:t>
      </w:r>
      <w:r w:rsidRPr="00146E0D">
        <w:rPr>
          <w:rFonts w:asciiTheme="majorHAnsi" w:eastAsia="Times New Roman" w:hAnsiTheme="majorHAnsi" w:cstheme="majorHAnsi"/>
          <w:szCs w:val="20"/>
          <w:lang w:val="es-ES_tradnl" w:eastAsia="es-ES_tradnl"/>
        </w:rPr>
        <w:t>, con respecto a temas gráficos y de usabilidad sobre la interfaz, lo que permitió mejoras hacia el usuario en términos de la edición y visualización de contenidos.</w:t>
      </w:r>
    </w:p>
    <w:p w14:paraId="388B4121" w14:textId="77777777" w:rsidR="00926A83" w:rsidRDefault="00926A83" w:rsidP="0082290B">
      <w:pPr>
        <w:spacing w:after="0" w:line="240" w:lineRule="auto"/>
        <w:jc w:val="center"/>
        <w:rPr>
          <w:rFonts w:eastAsia="Times New Roman" w:cstheme="minorHAnsi"/>
          <w:b/>
          <w:color w:val="5D5D5D"/>
          <w:sz w:val="20"/>
          <w:szCs w:val="20"/>
          <w:lang w:val="es-ES_tradnl" w:eastAsia="es-ES_tradnl"/>
        </w:rPr>
      </w:pPr>
    </w:p>
    <w:p w14:paraId="2478D503" w14:textId="4247CAA1" w:rsidR="00926A83" w:rsidRPr="00926A83" w:rsidRDefault="00EE5A11" w:rsidP="0082290B">
      <w:pPr>
        <w:spacing w:after="0" w:line="240" w:lineRule="auto"/>
        <w:jc w:val="center"/>
        <w:rPr>
          <w:rFonts w:eastAsia="Times New Roman" w:cstheme="minorHAnsi"/>
          <w:b/>
          <w:sz w:val="20"/>
          <w:szCs w:val="20"/>
          <w:lang w:eastAsia="es-ES_tradnl"/>
        </w:rPr>
      </w:pPr>
      <w:r w:rsidRPr="00926A83">
        <w:rPr>
          <w:rFonts w:eastAsia="Times New Roman" w:cstheme="minorHAnsi"/>
          <w:b/>
          <w:sz w:val="20"/>
          <w:szCs w:val="20"/>
          <w:lang w:val="es-ES_tradnl" w:eastAsia="es-ES_tradnl"/>
        </w:rPr>
        <w:t>Fi</w:t>
      </w:r>
      <w:r w:rsidRPr="00926A83">
        <w:rPr>
          <w:rFonts w:eastAsia="Times New Roman" w:cstheme="minorHAnsi"/>
          <w:b/>
          <w:sz w:val="20"/>
          <w:szCs w:val="20"/>
          <w:lang w:eastAsia="es-ES_tradnl"/>
        </w:rPr>
        <w:t>gura</w:t>
      </w:r>
      <w:r w:rsidR="0082290B" w:rsidRPr="00926A83">
        <w:rPr>
          <w:rFonts w:eastAsia="Times New Roman" w:cstheme="minorHAnsi"/>
          <w:b/>
          <w:sz w:val="20"/>
          <w:szCs w:val="20"/>
          <w:lang w:eastAsia="es-ES_tradnl"/>
        </w:rPr>
        <w:t xml:space="preserve"> </w:t>
      </w:r>
      <w:r w:rsidRPr="00926A83">
        <w:rPr>
          <w:rFonts w:eastAsia="Times New Roman" w:cstheme="minorHAnsi"/>
          <w:b/>
          <w:sz w:val="20"/>
          <w:szCs w:val="20"/>
          <w:lang w:eastAsia="es-ES_tradnl"/>
        </w:rPr>
        <w:t>1</w:t>
      </w:r>
      <w:r w:rsidR="007269A2">
        <w:rPr>
          <w:rFonts w:eastAsia="Times New Roman" w:cstheme="minorHAnsi"/>
          <w:b/>
          <w:sz w:val="20"/>
          <w:szCs w:val="20"/>
          <w:lang w:eastAsia="es-ES_tradnl"/>
        </w:rPr>
        <w:t>4</w:t>
      </w:r>
      <w:r w:rsidR="00994D98">
        <w:rPr>
          <w:rFonts w:eastAsia="Times New Roman" w:cstheme="minorHAnsi"/>
          <w:b/>
          <w:sz w:val="20"/>
          <w:szCs w:val="20"/>
          <w:lang w:eastAsia="es-ES_tradnl"/>
        </w:rPr>
        <w:t>. N</w:t>
      </w:r>
      <w:r w:rsidR="00D55BF3" w:rsidRPr="00926A83">
        <w:rPr>
          <w:rFonts w:eastAsia="Times New Roman" w:cstheme="minorHAnsi"/>
          <w:b/>
          <w:sz w:val="20"/>
          <w:szCs w:val="20"/>
          <w:lang w:eastAsia="es-ES_tradnl"/>
        </w:rPr>
        <w:t xml:space="preserve">uevas Versiones Plataforma de Información Geográfica </w:t>
      </w:r>
      <w:r w:rsidR="00926A83" w:rsidRPr="00926A83">
        <w:rPr>
          <w:rFonts w:eastAsia="Times New Roman" w:cstheme="minorHAnsi"/>
          <w:b/>
          <w:sz w:val="20"/>
          <w:szCs w:val="20"/>
          <w:lang w:eastAsia="es-ES_tradnl"/>
        </w:rPr>
        <w:t>–</w:t>
      </w:r>
      <w:r w:rsidR="00D55BF3" w:rsidRPr="00926A83">
        <w:rPr>
          <w:rFonts w:eastAsia="Times New Roman" w:cstheme="minorHAnsi"/>
          <w:b/>
          <w:sz w:val="20"/>
          <w:szCs w:val="20"/>
          <w:lang w:eastAsia="es-ES_tradnl"/>
        </w:rPr>
        <w:t xml:space="preserve"> I</w:t>
      </w:r>
      <w:r w:rsidR="002F23B0">
        <w:rPr>
          <w:rFonts w:eastAsia="Times New Roman" w:cstheme="minorHAnsi"/>
          <w:b/>
          <w:sz w:val="20"/>
          <w:szCs w:val="20"/>
          <w:lang w:eastAsia="es-ES_tradnl"/>
        </w:rPr>
        <w:t>DECA</w:t>
      </w:r>
      <w:bookmarkEnd w:id="60"/>
    </w:p>
    <w:p w14:paraId="19ADC2A5" w14:textId="587D5E6C" w:rsidR="00926A83" w:rsidRDefault="00926A83" w:rsidP="0082290B">
      <w:pPr>
        <w:spacing w:after="0" w:line="240" w:lineRule="auto"/>
        <w:jc w:val="center"/>
        <w:rPr>
          <w:rFonts w:eastAsia="Times New Roman" w:cstheme="minorHAnsi"/>
          <w:b/>
          <w:color w:val="5D5D5D"/>
          <w:sz w:val="20"/>
          <w:szCs w:val="20"/>
          <w:lang w:eastAsia="es-ES_tradnl"/>
        </w:rPr>
      </w:pPr>
    </w:p>
    <w:p w14:paraId="477E98AD" w14:textId="70952351" w:rsidR="00D55BF3" w:rsidRPr="0082290B" w:rsidRDefault="0082290B" w:rsidP="0082290B">
      <w:pPr>
        <w:spacing w:after="0" w:line="240" w:lineRule="auto"/>
        <w:jc w:val="center"/>
        <w:rPr>
          <w:rFonts w:eastAsia="Times New Roman" w:cstheme="minorHAnsi"/>
          <w:b/>
          <w:color w:val="5D5D5D"/>
          <w:sz w:val="20"/>
          <w:szCs w:val="20"/>
          <w:lang w:eastAsia="es-ES_tradnl"/>
        </w:rPr>
      </w:pPr>
      <w:r w:rsidRPr="00D55BF3">
        <w:rPr>
          <w:rFonts w:ascii="Gotham Rounded Book" w:eastAsia="Times New Roman" w:hAnsi="Gotham Rounded Book" w:cs="Open Sans"/>
          <w:noProof/>
          <w:color w:val="5D5D5D"/>
          <w:sz w:val="20"/>
          <w:szCs w:val="20"/>
          <w:lang w:eastAsia="es-CO"/>
        </w:rPr>
        <w:drawing>
          <wp:inline distT="0" distB="0" distL="0" distR="0" wp14:anchorId="3B63E5F6" wp14:editId="4764580D">
            <wp:extent cx="5009838" cy="28003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0642" cy="2823158"/>
                    </a:xfrm>
                    <a:prstGeom prst="rect">
                      <a:avLst/>
                    </a:prstGeom>
                  </pic:spPr>
                </pic:pic>
              </a:graphicData>
            </a:graphic>
          </wp:inline>
        </w:drawing>
      </w:r>
    </w:p>
    <w:p w14:paraId="10FBE837" w14:textId="708A0944" w:rsidR="00D55BF3" w:rsidRPr="00926A83" w:rsidRDefault="00D55BF3" w:rsidP="0082290B">
      <w:pPr>
        <w:shd w:val="clear" w:color="auto" w:fill="FFFFFF"/>
        <w:spacing w:after="225" w:line="312" w:lineRule="auto"/>
        <w:jc w:val="center"/>
        <w:rPr>
          <w:rFonts w:eastAsia="Times New Roman" w:cstheme="minorHAnsi"/>
          <w:b/>
          <w:sz w:val="20"/>
          <w:szCs w:val="20"/>
          <w:lang w:val="es-ES" w:eastAsia="es-ES_tradnl"/>
        </w:rPr>
      </w:pPr>
      <w:r w:rsidRPr="00926A83">
        <w:rPr>
          <w:rFonts w:eastAsia="Times New Roman" w:cstheme="minorHAnsi"/>
          <w:b/>
          <w:sz w:val="20"/>
          <w:szCs w:val="20"/>
          <w:lang w:val="es-ES" w:eastAsia="es-ES_tradnl"/>
        </w:rPr>
        <w:t>Fuente: https://www.ideca.gov.co/</w:t>
      </w:r>
    </w:p>
    <w:p w14:paraId="2E1A6F8F" w14:textId="77777777" w:rsidR="0082290B" w:rsidRDefault="0082290B" w:rsidP="0082290B">
      <w:pPr>
        <w:shd w:val="clear" w:color="auto" w:fill="FFFFFF"/>
        <w:spacing w:after="0" w:line="240" w:lineRule="auto"/>
        <w:jc w:val="both"/>
        <w:rPr>
          <w:rFonts w:ascii="Arial" w:eastAsia="Times New Roman" w:hAnsi="Arial" w:cs="Arial"/>
          <w:b/>
          <w:color w:val="5D5D5D"/>
          <w:szCs w:val="18"/>
          <w:lang w:val="es-ES_tradnl" w:eastAsia="es-ES_tradnl"/>
        </w:rPr>
      </w:pPr>
    </w:p>
    <w:p w14:paraId="20249D64" w14:textId="15974C73" w:rsidR="00D55BF3" w:rsidRDefault="00D55BF3" w:rsidP="0082290B">
      <w:pPr>
        <w:shd w:val="clear" w:color="auto" w:fill="FFFFFF"/>
        <w:spacing w:after="0" w:line="240" w:lineRule="auto"/>
        <w:jc w:val="both"/>
        <w:rPr>
          <w:rFonts w:asciiTheme="majorHAnsi" w:eastAsia="Times New Roman" w:hAnsiTheme="majorHAnsi" w:cstheme="majorHAnsi"/>
          <w:szCs w:val="20"/>
          <w:lang w:val="es-ES_tradnl" w:eastAsia="es-ES_tradnl"/>
        </w:rPr>
      </w:pPr>
      <w:r w:rsidRPr="0082290B">
        <w:rPr>
          <w:rFonts w:asciiTheme="majorHAnsi" w:eastAsia="Times New Roman" w:hAnsiTheme="majorHAnsi" w:cstheme="majorHAnsi"/>
          <w:lang w:val="es-ES_tradnl" w:eastAsia="es-ES_tradnl"/>
        </w:rPr>
        <w:t xml:space="preserve">Al inicio de la emergencia sanitaria y de aislamiento social en conjunto con la Secretaría Distrital de Movilidad se generó una actualización de esta aplicación incluyendo un nuevo nivel de información geográfica denominado </w:t>
      </w:r>
      <w:r w:rsidRPr="0082290B">
        <w:rPr>
          <w:rFonts w:asciiTheme="majorHAnsi" w:eastAsia="Times New Roman" w:hAnsiTheme="majorHAnsi" w:cstheme="majorHAnsi"/>
          <w:b/>
          <w:bCs/>
          <w:lang w:val="es-ES_tradnl" w:eastAsia="es-ES_tradnl"/>
        </w:rPr>
        <w:t>“</w:t>
      </w:r>
      <w:r w:rsidRPr="0082290B">
        <w:rPr>
          <w:rFonts w:asciiTheme="majorHAnsi" w:eastAsia="Times New Roman" w:hAnsiTheme="majorHAnsi" w:cstheme="majorHAnsi"/>
          <w:lang w:val="es-ES_tradnl" w:eastAsia="es-ES_tradnl"/>
        </w:rPr>
        <w:t>Ciclovías temporales</w:t>
      </w:r>
      <w:r w:rsidRPr="0082290B">
        <w:rPr>
          <w:rFonts w:asciiTheme="majorHAnsi" w:eastAsia="Times New Roman" w:hAnsiTheme="majorHAnsi" w:cstheme="majorHAnsi"/>
          <w:b/>
          <w:bCs/>
          <w:lang w:val="es-ES_tradnl" w:eastAsia="es-ES_tradnl"/>
        </w:rPr>
        <w:t xml:space="preserve">”. </w:t>
      </w:r>
      <w:r w:rsidRPr="0082290B">
        <w:rPr>
          <w:rFonts w:asciiTheme="majorHAnsi" w:eastAsia="Times New Roman" w:hAnsiTheme="majorHAnsi" w:cstheme="majorHAnsi"/>
          <w:lang w:val="es-ES_tradnl" w:eastAsia="es-ES_tradnl"/>
        </w:rPr>
        <w:t>En el segundo</w:t>
      </w:r>
      <w:r w:rsidRPr="0082290B">
        <w:rPr>
          <w:rFonts w:asciiTheme="majorHAnsi" w:eastAsia="Times New Roman" w:hAnsiTheme="majorHAnsi" w:cstheme="majorHAnsi"/>
          <w:szCs w:val="20"/>
          <w:lang w:val="es-ES_tradnl" w:eastAsia="es-ES_tradnl"/>
        </w:rPr>
        <w:t xml:space="preserve"> semestre de 2020, en el marco de la semana de la bicicleta, </w:t>
      </w:r>
      <w:r w:rsidR="0082290B">
        <w:rPr>
          <w:rFonts w:asciiTheme="majorHAnsi" w:eastAsia="Times New Roman" w:hAnsiTheme="majorHAnsi" w:cstheme="majorHAnsi"/>
          <w:szCs w:val="20"/>
          <w:lang w:val="es-ES_tradnl" w:eastAsia="es-ES_tradnl"/>
        </w:rPr>
        <w:t xml:space="preserve">se </w:t>
      </w:r>
      <w:r w:rsidRPr="0082290B">
        <w:rPr>
          <w:rFonts w:asciiTheme="majorHAnsi" w:eastAsia="Times New Roman" w:hAnsiTheme="majorHAnsi" w:cstheme="majorHAnsi"/>
          <w:szCs w:val="20"/>
          <w:lang w:val="es-ES_tradnl" w:eastAsia="es-ES_tradnl"/>
        </w:rPr>
        <w:t>lanzó una nueva versión de Mapas Bogotá Bici para promover el uso de la bicicleta y facilitar la movilidad de los ciudadanos como estrategia de desplazamiento de los trabajadores en el marco de la reactivación económica y de descongestionamiento del sistema Transmilenio. Al cierre de la vigencia 2020, la aplicación registra un total de 13.478 descargas.</w:t>
      </w:r>
    </w:p>
    <w:p w14:paraId="767FD279" w14:textId="77777777" w:rsidR="00994D98" w:rsidRDefault="00994D98" w:rsidP="00926A83">
      <w:pPr>
        <w:shd w:val="clear" w:color="auto" w:fill="FFFFFF"/>
        <w:spacing w:after="0" w:line="240" w:lineRule="auto"/>
        <w:jc w:val="center"/>
        <w:rPr>
          <w:rFonts w:eastAsia="Times New Roman" w:cstheme="minorHAnsi"/>
          <w:b/>
          <w:szCs w:val="20"/>
          <w:lang w:val="es-ES_tradnl" w:eastAsia="es-ES_tradnl"/>
        </w:rPr>
      </w:pPr>
      <w:bookmarkStart w:id="61" w:name="_Toc61017388"/>
    </w:p>
    <w:p w14:paraId="60451571" w14:textId="77777777" w:rsidR="00FB417D" w:rsidRDefault="00FB417D" w:rsidP="008279CB">
      <w:pPr>
        <w:jc w:val="center"/>
        <w:rPr>
          <w:rFonts w:eastAsia="Times New Roman" w:cstheme="minorHAnsi"/>
          <w:b/>
          <w:sz w:val="20"/>
          <w:szCs w:val="20"/>
          <w:lang w:val="es-ES_tradnl" w:eastAsia="es-ES_tradnl"/>
        </w:rPr>
      </w:pPr>
    </w:p>
    <w:p w14:paraId="24662ADF" w14:textId="77777777" w:rsidR="00FB417D" w:rsidRDefault="00FB417D" w:rsidP="008279CB">
      <w:pPr>
        <w:jc w:val="center"/>
        <w:rPr>
          <w:rFonts w:eastAsia="Times New Roman" w:cstheme="minorHAnsi"/>
          <w:b/>
          <w:sz w:val="20"/>
          <w:szCs w:val="20"/>
          <w:lang w:val="es-ES_tradnl" w:eastAsia="es-ES_tradnl"/>
        </w:rPr>
      </w:pPr>
    </w:p>
    <w:p w14:paraId="2BA4408A" w14:textId="77777777" w:rsidR="00FB417D" w:rsidRDefault="00FB417D" w:rsidP="008279CB">
      <w:pPr>
        <w:jc w:val="center"/>
        <w:rPr>
          <w:rFonts w:eastAsia="Times New Roman" w:cstheme="minorHAnsi"/>
          <w:b/>
          <w:sz w:val="20"/>
          <w:szCs w:val="20"/>
          <w:lang w:val="es-ES_tradnl" w:eastAsia="es-ES_tradnl"/>
        </w:rPr>
      </w:pPr>
    </w:p>
    <w:p w14:paraId="35280995" w14:textId="77777777" w:rsidR="00FB417D" w:rsidRDefault="00FB417D" w:rsidP="008279CB">
      <w:pPr>
        <w:jc w:val="center"/>
        <w:rPr>
          <w:rFonts w:eastAsia="Times New Roman" w:cstheme="minorHAnsi"/>
          <w:b/>
          <w:sz w:val="20"/>
          <w:szCs w:val="20"/>
          <w:lang w:val="es-ES_tradnl" w:eastAsia="es-ES_tradnl"/>
        </w:rPr>
      </w:pPr>
    </w:p>
    <w:p w14:paraId="2F8DBEDB" w14:textId="77777777" w:rsidR="00FB417D" w:rsidRDefault="00FB417D" w:rsidP="008279CB">
      <w:pPr>
        <w:jc w:val="center"/>
        <w:rPr>
          <w:rFonts w:eastAsia="Times New Roman" w:cstheme="minorHAnsi"/>
          <w:b/>
          <w:sz w:val="20"/>
          <w:szCs w:val="20"/>
          <w:lang w:val="es-ES_tradnl" w:eastAsia="es-ES_tradnl"/>
        </w:rPr>
      </w:pPr>
    </w:p>
    <w:p w14:paraId="7EA8731B" w14:textId="77777777" w:rsidR="00FB417D" w:rsidRDefault="00FB417D" w:rsidP="008279CB">
      <w:pPr>
        <w:jc w:val="center"/>
        <w:rPr>
          <w:rFonts w:eastAsia="Times New Roman" w:cstheme="minorHAnsi"/>
          <w:b/>
          <w:sz w:val="20"/>
          <w:szCs w:val="20"/>
          <w:lang w:val="es-ES_tradnl" w:eastAsia="es-ES_tradnl"/>
        </w:rPr>
      </w:pPr>
    </w:p>
    <w:p w14:paraId="10FF9091" w14:textId="77777777" w:rsidR="00FB417D" w:rsidRDefault="00FB417D" w:rsidP="008279CB">
      <w:pPr>
        <w:jc w:val="center"/>
        <w:rPr>
          <w:rFonts w:eastAsia="Times New Roman" w:cstheme="minorHAnsi"/>
          <w:b/>
          <w:sz w:val="20"/>
          <w:szCs w:val="20"/>
          <w:lang w:val="es-ES_tradnl" w:eastAsia="es-ES_tradnl"/>
        </w:rPr>
      </w:pPr>
    </w:p>
    <w:p w14:paraId="37B6C7CA" w14:textId="1F54BDBC" w:rsidR="00D55BF3" w:rsidRPr="00146E0D" w:rsidRDefault="0082290B" w:rsidP="008279CB">
      <w:pPr>
        <w:jc w:val="center"/>
        <w:rPr>
          <w:rFonts w:eastAsia="Times New Roman" w:cstheme="minorHAnsi"/>
          <w:b/>
          <w:sz w:val="20"/>
          <w:szCs w:val="20"/>
          <w:lang w:val="es-ES" w:eastAsia="es-ES_tradnl"/>
        </w:rPr>
      </w:pPr>
      <w:r w:rsidRPr="00146E0D">
        <w:rPr>
          <w:rFonts w:eastAsia="Times New Roman" w:cstheme="minorHAnsi"/>
          <w:b/>
          <w:sz w:val="20"/>
          <w:szCs w:val="20"/>
          <w:lang w:val="es-ES_tradnl" w:eastAsia="es-ES_tradnl"/>
        </w:rPr>
        <w:t>Figura 1</w:t>
      </w:r>
      <w:r w:rsidR="007269A2">
        <w:rPr>
          <w:rFonts w:eastAsia="Times New Roman" w:cstheme="minorHAnsi"/>
          <w:b/>
          <w:sz w:val="20"/>
          <w:szCs w:val="20"/>
          <w:lang w:val="es-ES_tradnl" w:eastAsia="es-ES_tradnl"/>
        </w:rPr>
        <w:t>5</w:t>
      </w:r>
      <w:r w:rsidR="00146E0D" w:rsidRPr="00146E0D">
        <w:rPr>
          <w:rFonts w:eastAsia="Times New Roman" w:cstheme="minorHAnsi"/>
          <w:b/>
          <w:sz w:val="20"/>
          <w:szCs w:val="20"/>
          <w:lang w:val="es-ES_tradnl" w:eastAsia="es-ES_tradnl"/>
        </w:rPr>
        <w:t>.</w:t>
      </w:r>
      <w:r w:rsidR="00F419DA" w:rsidRPr="00146E0D">
        <w:rPr>
          <w:rFonts w:eastAsia="Times New Roman" w:cstheme="minorHAnsi"/>
          <w:b/>
          <w:sz w:val="20"/>
          <w:szCs w:val="20"/>
          <w:lang w:val="es-ES_tradnl" w:eastAsia="es-ES_tradnl"/>
        </w:rPr>
        <w:t xml:space="preserve"> </w:t>
      </w:r>
      <w:r w:rsidR="00D55BF3" w:rsidRPr="00146E0D">
        <w:rPr>
          <w:rFonts w:eastAsia="Times New Roman" w:cstheme="minorHAnsi"/>
          <w:b/>
          <w:sz w:val="20"/>
          <w:szCs w:val="20"/>
          <w:lang w:val="es-ES" w:eastAsia="es-ES_tradnl"/>
        </w:rPr>
        <w:t>Nueva Versión APP Mapas Bogotá Bici</w:t>
      </w:r>
      <w:bookmarkEnd w:id="61"/>
    </w:p>
    <w:tbl>
      <w:tblPr>
        <w:tblStyle w:val="Tablaconcuadrcula5"/>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3"/>
        <w:gridCol w:w="2942"/>
        <w:gridCol w:w="2943"/>
      </w:tblGrid>
      <w:tr w:rsidR="00926A83" w:rsidRPr="00F419DA" w14:paraId="0F7DD77C" w14:textId="77777777" w:rsidTr="00F419DA">
        <w:trPr>
          <w:trHeight w:val="3945"/>
        </w:trPr>
        <w:tc>
          <w:tcPr>
            <w:tcW w:w="3207" w:type="dxa"/>
          </w:tcPr>
          <w:p w14:paraId="7A1B6EA4" w14:textId="77777777" w:rsidR="00D55BF3" w:rsidRPr="00994D98" w:rsidRDefault="00D55BF3" w:rsidP="00D55BF3">
            <w:pPr>
              <w:jc w:val="both"/>
              <w:rPr>
                <w:rFonts w:eastAsia="Times New Roman" w:cstheme="minorHAnsi"/>
                <w:color w:val="5D5D5D"/>
                <w:sz w:val="20"/>
                <w:szCs w:val="20"/>
                <w:lang w:val="es-ES" w:eastAsia="es-ES_tradnl"/>
              </w:rPr>
            </w:pPr>
          </w:p>
          <w:p w14:paraId="097076C1" w14:textId="77777777" w:rsidR="00D55BF3" w:rsidRPr="00F419DA" w:rsidRDefault="00D55BF3" w:rsidP="00D55BF3">
            <w:pPr>
              <w:spacing w:after="225" w:line="312" w:lineRule="auto"/>
              <w:jc w:val="center"/>
              <w:rPr>
                <w:rFonts w:eastAsia="Times New Roman" w:cstheme="minorHAnsi"/>
                <w:b/>
                <w:bCs/>
                <w:color w:val="5D5D5D"/>
                <w:sz w:val="20"/>
                <w:szCs w:val="20"/>
                <w:lang w:val="es-ES_tradnl" w:eastAsia="es-ES_tradnl"/>
              </w:rPr>
            </w:pPr>
            <w:proofErr w:type="spellStart"/>
            <w:r w:rsidRPr="00F419DA">
              <w:rPr>
                <w:rFonts w:eastAsia="Times New Roman" w:cstheme="minorHAnsi"/>
                <w:b/>
                <w:bCs/>
                <w:color w:val="5D5D5D"/>
                <w:sz w:val="20"/>
                <w:szCs w:val="20"/>
                <w:lang w:val="es-ES_tradnl" w:eastAsia="es-ES_tradnl"/>
              </w:rPr>
              <w:t>Screen</w:t>
            </w:r>
            <w:proofErr w:type="spellEnd"/>
            <w:r w:rsidRPr="00F419DA">
              <w:rPr>
                <w:rFonts w:eastAsia="Times New Roman" w:cstheme="minorHAnsi"/>
                <w:b/>
                <w:bCs/>
                <w:color w:val="5D5D5D"/>
                <w:sz w:val="20"/>
                <w:szCs w:val="20"/>
                <w:lang w:val="es-ES_tradnl" w:eastAsia="es-ES_tradnl"/>
              </w:rPr>
              <w:t xml:space="preserve"> inicial</w:t>
            </w:r>
          </w:p>
          <w:p w14:paraId="3A887041" w14:textId="77777777" w:rsidR="00D55BF3" w:rsidRPr="00F419DA" w:rsidRDefault="00D55BF3" w:rsidP="00D55BF3">
            <w:pPr>
              <w:spacing w:after="225"/>
              <w:jc w:val="center"/>
              <w:rPr>
                <w:rFonts w:eastAsia="Times New Roman" w:cstheme="minorHAnsi"/>
                <w:color w:val="5D5D5D"/>
                <w:sz w:val="20"/>
                <w:szCs w:val="20"/>
                <w:lang w:val="es-ES_tradnl" w:eastAsia="es-ES_tradnl"/>
              </w:rPr>
            </w:pPr>
            <w:r w:rsidRPr="00F419DA">
              <w:rPr>
                <w:rFonts w:eastAsia="Times New Roman" w:cstheme="minorHAnsi"/>
                <w:noProof/>
                <w:color w:val="5D5D5D"/>
                <w:sz w:val="20"/>
                <w:szCs w:val="20"/>
                <w:lang w:eastAsia="es-CO"/>
              </w:rPr>
              <w:drawing>
                <wp:inline distT="0" distB="0" distL="0" distR="0" wp14:anchorId="2F11B52D" wp14:editId="6F92CA07">
                  <wp:extent cx="742315" cy="160834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315" cy="1608349"/>
                          </a:xfrm>
                          <a:prstGeom prst="rect">
                            <a:avLst/>
                          </a:prstGeom>
                          <a:noFill/>
                        </pic:spPr>
                      </pic:pic>
                    </a:graphicData>
                  </a:graphic>
                </wp:inline>
              </w:drawing>
            </w:r>
          </w:p>
        </w:tc>
        <w:tc>
          <w:tcPr>
            <w:tcW w:w="3207" w:type="dxa"/>
          </w:tcPr>
          <w:p w14:paraId="1F47328D" w14:textId="77777777" w:rsidR="00D55BF3" w:rsidRPr="00F419DA" w:rsidRDefault="00D55BF3" w:rsidP="00D55BF3">
            <w:pPr>
              <w:jc w:val="both"/>
              <w:rPr>
                <w:rFonts w:eastAsia="Times New Roman" w:cstheme="minorHAnsi"/>
                <w:color w:val="5D5D5D"/>
                <w:sz w:val="20"/>
                <w:szCs w:val="20"/>
                <w:lang w:val="es-ES_tradnl" w:eastAsia="es-ES_tradnl"/>
              </w:rPr>
            </w:pPr>
          </w:p>
          <w:p w14:paraId="096B02E6" w14:textId="77777777" w:rsidR="00D55BF3" w:rsidRPr="00F419DA" w:rsidRDefault="00D55BF3" w:rsidP="00D55BF3">
            <w:pPr>
              <w:spacing w:after="225" w:line="312" w:lineRule="auto"/>
              <w:jc w:val="center"/>
              <w:rPr>
                <w:rFonts w:eastAsia="Times New Roman" w:cstheme="minorHAnsi"/>
                <w:b/>
                <w:bCs/>
                <w:color w:val="5D5D5D"/>
                <w:sz w:val="20"/>
                <w:szCs w:val="20"/>
                <w:lang w:val="es-ES_tradnl" w:eastAsia="es-ES_tradnl"/>
              </w:rPr>
            </w:pPr>
            <w:proofErr w:type="spellStart"/>
            <w:r w:rsidRPr="00F419DA">
              <w:rPr>
                <w:rFonts w:eastAsia="Times New Roman" w:cstheme="minorHAnsi"/>
                <w:b/>
                <w:bCs/>
                <w:color w:val="5D5D5D"/>
                <w:sz w:val="20"/>
                <w:szCs w:val="20"/>
                <w:lang w:val="es-ES_tradnl" w:eastAsia="es-ES_tradnl"/>
              </w:rPr>
              <w:t>Screen</w:t>
            </w:r>
            <w:proofErr w:type="spellEnd"/>
            <w:r w:rsidRPr="00F419DA">
              <w:rPr>
                <w:rFonts w:eastAsia="Times New Roman" w:cstheme="minorHAnsi"/>
                <w:b/>
                <w:bCs/>
                <w:color w:val="5D5D5D"/>
                <w:sz w:val="20"/>
                <w:szCs w:val="20"/>
                <w:lang w:val="es-ES_tradnl" w:eastAsia="es-ES_tradnl"/>
              </w:rPr>
              <w:t xml:space="preserve"> de autenticación</w:t>
            </w:r>
          </w:p>
          <w:p w14:paraId="695AE374" w14:textId="77777777" w:rsidR="00D55BF3" w:rsidRPr="00F419DA" w:rsidRDefault="00D55BF3" w:rsidP="00D55BF3">
            <w:pPr>
              <w:spacing w:after="225"/>
              <w:jc w:val="center"/>
              <w:rPr>
                <w:rFonts w:eastAsia="Times New Roman" w:cstheme="minorHAnsi"/>
                <w:color w:val="5D5D5D"/>
                <w:sz w:val="20"/>
                <w:szCs w:val="20"/>
                <w:lang w:val="es-ES_tradnl" w:eastAsia="es-ES_tradnl"/>
              </w:rPr>
            </w:pPr>
            <w:r w:rsidRPr="00F419DA">
              <w:rPr>
                <w:rFonts w:eastAsia="Times New Roman" w:cstheme="minorHAnsi"/>
                <w:noProof/>
                <w:color w:val="5D5D5D"/>
                <w:sz w:val="20"/>
                <w:szCs w:val="20"/>
                <w:lang w:eastAsia="es-CO"/>
              </w:rPr>
              <w:drawing>
                <wp:inline distT="0" distB="0" distL="0" distR="0" wp14:anchorId="69CF14B0" wp14:editId="6D5D708B">
                  <wp:extent cx="733425" cy="15890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1589088"/>
                          </a:xfrm>
                          <a:prstGeom prst="rect">
                            <a:avLst/>
                          </a:prstGeom>
                          <a:noFill/>
                        </pic:spPr>
                      </pic:pic>
                    </a:graphicData>
                  </a:graphic>
                </wp:inline>
              </w:drawing>
            </w:r>
          </w:p>
        </w:tc>
        <w:tc>
          <w:tcPr>
            <w:tcW w:w="3208" w:type="dxa"/>
          </w:tcPr>
          <w:p w14:paraId="5ED4D84B" w14:textId="77777777" w:rsidR="00D55BF3" w:rsidRPr="00F419DA" w:rsidRDefault="00D55BF3" w:rsidP="00D55BF3">
            <w:pPr>
              <w:jc w:val="both"/>
              <w:rPr>
                <w:rFonts w:eastAsia="Times New Roman" w:cstheme="minorHAnsi"/>
                <w:color w:val="5D5D5D"/>
                <w:sz w:val="20"/>
                <w:szCs w:val="20"/>
                <w:lang w:val="es-ES_tradnl" w:eastAsia="es-ES_tradnl"/>
              </w:rPr>
            </w:pPr>
          </w:p>
          <w:p w14:paraId="267A9874" w14:textId="77777777" w:rsidR="00D55BF3" w:rsidRPr="00F419DA" w:rsidRDefault="00D55BF3" w:rsidP="00D55BF3">
            <w:pPr>
              <w:spacing w:after="225" w:line="312" w:lineRule="auto"/>
              <w:jc w:val="center"/>
              <w:rPr>
                <w:rFonts w:eastAsia="Times New Roman" w:cstheme="minorHAnsi"/>
                <w:b/>
                <w:bCs/>
                <w:color w:val="5D5D5D"/>
                <w:sz w:val="20"/>
                <w:szCs w:val="20"/>
                <w:lang w:val="es-ES_tradnl" w:eastAsia="es-ES_tradnl"/>
              </w:rPr>
            </w:pPr>
            <w:r w:rsidRPr="00F419DA">
              <w:rPr>
                <w:rFonts w:eastAsia="Times New Roman" w:cstheme="minorHAnsi"/>
                <w:b/>
                <w:bCs/>
                <w:color w:val="5D5D5D"/>
                <w:sz w:val="20"/>
                <w:szCs w:val="20"/>
                <w:lang w:val="es-ES_tradnl" w:eastAsia="es-ES_tradnl"/>
              </w:rPr>
              <w:t>Vista principal</w:t>
            </w:r>
          </w:p>
          <w:p w14:paraId="48376080" w14:textId="77777777" w:rsidR="00D55BF3" w:rsidRPr="00F419DA" w:rsidRDefault="00D55BF3" w:rsidP="00D55BF3">
            <w:pPr>
              <w:spacing w:after="225"/>
              <w:jc w:val="center"/>
              <w:rPr>
                <w:rFonts w:eastAsia="Times New Roman" w:cstheme="minorHAnsi"/>
                <w:color w:val="5D5D5D"/>
                <w:sz w:val="20"/>
                <w:szCs w:val="20"/>
                <w:lang w:val="es-ES_tradnl" w:eastAsia="es-ES_tradnl"/>
              </w:rPr>
            </w:pPr>
            <w:r w:rsidRPr="00F419DA">
              <w:rPr>
                <w:rFonts w:eastAsia="Times New Roman" w:cstheme="minorHAnsi"/>
                <w:noProof/>
                <w:color w:val="5D5D5D"/>
                <w:sz w:val="20"/>
                <w:szCs w:val="20"/>
                <w:lang w:eastAsia="es-CO"/>
              </w:rPr>
              <w:drawing>
                <wp:inline distT="0" distB="0" distL="0" distR="0" wp14:anchorId="306B3CBA" wp14:editId="34B36408">
                  <wp:extent cx="694690" cy="150516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4690" cy="1505162"/>
                          </a:xfrm>
                          <a:prstGeom prst="rect">
                            <a:avLst/>
                          </a:prstGeom>
                          <a:noFill/>
                        </pic:spPr>
                      </pic:pic>
                    </a:graphicData>
                  </a:graphic>
                </wp:inline>
              </w:drawing>
            </w:r>
          </w:p>
        </w:tc>
      </w:tr>
      <w:tr w:rsidR="00926A83" w:rsidRPr="00F419DA" w14:paraId="71F9C881" w14:textId="77777777" w:rsidTr="00D55BF3">
        <w:tc>
          <w:tcPr>
            <w:tcW w:w="3207" w:type="dxa"/>
          </w:tcPr>
          <w:p w14:paraId="69C06060" w14:textId="77777777" w:rsidR="00D55BF3" w:rsidRPr="00F419DA" w:rsidRDefault="00D55BF3" w:rsidP="00D55BF3">
            <w:pPr>
              <w:spacing w:line="312" w:lineRule="auto"/>
              <w:jc w:val="both"/>
              <w:rPr>
                <w:rFonts w:eastAsia="Times New Roman" w:cstheme="minorHAnsi"/>
                <w:color w:val="5D5D5D"/>
                <w:sz w:val="20"/>
                <w:szCs w:val="20"/>
                <w:lang w:val="es-ES_tradnl" w:eastAsia="es-ES_tradnl"/>
              </w:rPr>
            </w:pPr>
          </w:p>
          <w:p w14:paraId="143E22C9" w14:textId="77777777" w:rsidR="00D55BF3" w:rsidRPr="00F419DA" w:rsidRDefault="00D55BF3" w:rsidP="00D55BF3">
            <w:pPr>
              <w:spacing w:after="225" w:line="312" w:lineRule="auto"/>
              <w:jc w:val="center"/>
              <w:rPr>
                <w:rFonts w:eastAsia="Times New Roman" w:cstheme="minorHAnsi"/>
                <w:b/>
                <w:bCs/>
                <w:color w:val="5D5D5D"/>
                <w:sz w:val="20"/>
                <w:szCs w:val="20"/>
                <w:lang w:val="es-ES_tradnl" w:eastAsia="es-ES_tradnl"/>
              </w:rPr>
            </w:pPr>
            <w:r w:rsidRPr="00F419DA">
              <w:rPr>
                <w:rFonts w:eastAsia="Times New Roman" w:cstheme="minorHAnsi"/>
                <w:b/>
                <w:bCs/>
                <w:color w:val="5D5D5D"/>
                <w:sz w:val="20"/>
                <w:szCs w:val="20"/>
                <w:lang w:val="es-ES_tradnl" w:eastAsia="es-ES_tradnl"/>
              </w:rPr>
              <w:t>Perfil del mapa</w:t>
            </w:r>
          </w:p>
          <w:p w14:paraId="2EC93FAE" w14:textId="77777777" w:rsidR="00D55BF3" w:rsidRPr="00F419DA" w:rsidRDefault="00D55BF3" w:rsidP="00D55BF3">
            <w:pPr>
              <w:spacing w:after="225" w:line="312" w:lineRule="auto"/>
              <w:jc w:val="center"/>
              <w:rPr>
                <w:rFonts w:eastAsia="Times New Roman" w:cstheme="minorHAnsi"/>
                <w:color w:val="5D5D5D"/>
                <w:sz w:val="20"/>
                <w:szCs w:val="20"/>
                <w:lang w:val="es-ES_tradnl" w:eastAsia="es-ES_tradnl"/>
              </w:rPr>
            </w:pPr>
            <w:r w:rsidRPr="00F419DA">
              <w:rPr>
                <w:rFonts w:eastAsia="Times New Roman" w:cstheme="minorHAnsi"/>
                <w:noProof/>
                <w:color w:val="5D5D5D"/>
                <w:sz w:val="20"/>
                <w:szCs w:val="20"/>
                <w:lang w:eastAsia="es-CO"/>
              </w:rPr>
              <w:drawing>
                <wp:inline distT="0" distB="0" distL="0" distR="0" wp14:anchorId="7766041E" wp14:editId="61115129">
                  <wp:extent cx="914400" cy="1981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981200"/>
                          </a:xfrm>
                          <a:prstGeom prst="rect">
                            <a:avLst/>
                          </a:prstGeom>
                          <a:noFill/>
                        </pic:spPr>
                      </pic:pic>
                    </a:graphicData>
                  </a:graphic>
                </wp:inline>
              </w:drawing>
            </w:r>
          </w:p>
        </w:tc>
        <w:tc>
          <w:tcPr>
            <w:tcW w:w="3207" w:type="dxa"/>
          </w:tcPr>
          <w:p w14:paraId="799CB4B3" w14:textId="77777777" w:rsidR="00D55BF3" w:rsidRPr="00F419DA" w:rsidRDefault="00D55BF3" w:rsidP="00D55BF3">
            <w:pPr>
              <w:spacing w:line="312" w:lineRule="auto"/>
              <w:jc w:val="both"/>
              <w:rPr>
                <w:rFonts w:eastAsia="Times New Roman" w:cstheme="minorHAnsi"/>
                <w:color w:val="5D5D5D"/>
                <w:sz w:val="20"/>
                <w:szCs w:val="20"/>
                <w:lang w:val="es-ES_tradnl" w:eastAsia="es-ES_tradnl"/>
              </w:rPr>
            </w:pPr>
          </w:p>
          <w:p w14:paraId="0BCD239A" w14:textId="77777777" w:rsidR="00D55BF3" w:rsidRPr="00F419DA" w:rsidRDefault="00D55BF3" w:rsidP="00D55BF3">
            <w:pPr>
              <w:spacing w:after="225" w:line="312" w:lineRule="auto"/>
              <w:jc w:val="center"/>
              <w:rPr>
                <w:rFonts w:eastAsia="Times New Roman" w:cstheme="minorHAnsi"/>
                <w:b/>
                <w:bCs/>
                <w:color w:val="5D5D5D"/>
                <w:sz w:val="20"/>
                <w:szCs w:val="20"/>
                <w:lang w:val="es-ES_tradnl" w:eastAsia="es-ES_tradnl"/>
              </w:rPr>
            </w:pPr>
            <w:r w:rsidRPr="00F419DA">
              <w:rPr>
                <w:rFonts w:eastAsia="Times New Roman" w:cstheme="minorHAnsi"/>
                <w:b/>
                <w:bCs/>
                <w:color w:val="5D5D5D"/>
                <w:sz w:val="20"/>
                <w:szCs w:val="20"/>
                <w:lang w:val="es-ES_tradnl" w:eastAsia="es-ES_tradnl"/>
              </w:rPr>
              <w:t>Leyenda</w:t>
            </w:r>
          </w:p>
          <w:p w14:paraId="57DB8610" w14:textId="77777777" w:rsidR="00D55BF3" w:rsidRPr="00F419DA" w:rsidRDefault="00D55BF3" w:rsidP="00D55BF3">
            <w:pPr>
              <w:spacing w:after="225" w:line="312" w:lineRule="auto"/>
              <w:jc w:val="center"/>
              <w:rPr>
                <w:rFonts w:eastAsia="Times New Roman" w:cstheme="minorHAnsi"/>
                <w:color w:val="5D5D5D"/>
                <w:sz w:val="20"/>
                <w:szCs w:val="20"/>
                <w:lang w:val="es-ES_tradnl" w:eastAsia="es-ES_tradnl"/>
              </w:rPr>
            </w:pPr>
            <w:r w:rsidRPr="00F419DA">
              <w:rPr>
                <w:rFonts w:eastAsia="Times New Roman" w:cstheme="minorHAnsi"/>
                <w:noProof/>
                <w:color w:val="5D5D5D"/>
                <w:sz w:val="20"/>
                <w:szCs w:val="20"/>
                <w:lang w:eastAsia="es-CO"/>
              </w:rPr>
              <w:drawing>
                <wp:inline distT="0" distB="0" distL="0" distR="0" wp14:anchorId="11D50657" wp14:editId="70636BF5">
                  <wp:extent cx="914400" cy="19812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981200"/>
                          </a:xfrm>
                          <a:prstGeom prst="rect">
                            <a:avLst/>
                          </a:prstGeom>
                          <a:noFill/>
                        </pic:spPr>
                      </pic:pic>
                    </a:graphicData>
                  </a:graphic>
                </wp:inline>
              </w:drawing>
            </w:r>
          </w:p>
        </w:tc>
        <w:tc>
          <w:tcPr>
            <w:tcW w:w="3208" w:type="dxa"/>
          </w:tcPr>
          <w:p w14:paraId="1BB2F9B8" w14:textId="77777777" w:rsidR="00D55BF3" w:rsidRPr="00F419DA" w:rsidRDefault="00D55BF3" w:rsidP="00D55BF3">
            <w:pPr>
              <w:spacing w:line="312" w:lineRule="auto"/>
              <w:jc w:val="both"/>
              <w:rPr>
                <w:rFonts w:eastAsia="Times New Roman" w:cstheme="minorHAnsi"/>
                <w:color w:val="5D5D5D"/>
                <w:sz w:val="20"/>
                <w:szCs w:val="20"/>
                <w:lang w:val="es-ES_tradnl" w:eastAsia="es-ES_tradnl"/>
              </w:rPr>
            </w:pPr>
          </w:p>
          <w:p w14:paraId="3C22BC85" w14:textId="77777777" w:rsidR="00D55BF3" w:rsidRPr="00F419DA" w:rsidRDefault="00D55BF3" w:rsidP="00D55BF3">
            <w:pPr>
              <w:spacing w:after="225" w:line="312" w:lineRule="auto"/>
              <w:jc w:val="center"/>
              <w:rPr>
                <w:rFonts w:eastAsia="Times New Roman" w:cstheme="minorHAnsi"/>
                <w:b/>
                <w:bCs/>
                <w:color w:val="5D5D5D"/>
                <w:sz w:val="20"/>
                <w:szCs w:val="20"/>
                <w:lang w:val="es-ES_tradnl" w:eastAsia="es-ES_tradnl"/>
              </w:rPr>
            </w:pPr>
            <w:r w:rsidRPr="00F419DA">
              <w:rPr>
                <w:rFonts w:eastAsia="Times New Roman" w:cstheme="minorHAnsi"/>
                <w:b/>
                <w:bCs/>
                <w:color w:val="5D5D5D"/>
                <w:sz w:val="20"/>
                <w:szCs w:val="20"/>
                <w:lang w:val="es-ES_tradnl" w:eastAsia="es-ES_tradnl"/>
              </w:rPr>
              <w:t>Calificación y comentarios</w:t>
            </w:r>
          </w:p>
          <w:p w14:paraId="1BA70865" w14:textId="77777777" w:rsidR="00D55BF3" w:rsidRPr="00F419DA" w:rsidRDefault="00D55BF3" w:rsidP="00D55BF3">
            <w:pPr>
              <w:spacing w:after="225" w:line="312" w:lineRule="auto"/>
              <w:jc w:val="center"/>
              <w:rPr>
                <w:rFonts w:eastAsia="Times New Roman" w:cstheme="minorHAnsi"/>
                <w:color w:val="5D5D5D"/>
                <w:sz w:val="20"/>
                <w:szCs w:val="20"/>
                <w:lang w:val="es-ES_tradnl" w:eastAsia="es-ES_tradnl"/>
              </w:rPr>
            </w:pPr>
            <w:r w:rsidRPr="00F419DA">
              <w:rPr>
                <w:rFonts w:eastAsia="Times New Roman" w:cstheme="minorHAnsi"/>
                <w:noProof/>
                <w:color w:val="5D5D5D"/>
                <w:sz w:val="20"/>
                <w:szCs w:val="20"/>
                <w:lang w:eastAsia="es-CO"/>
              </w:rPr>
              <w:drawing>
                <wp:inline distT="0" distB="0" distL="0" distR="0" wp14:anchorId="076EDC0D" wp14:editId="31317C95">
                  <wp:extent cx="914400" cy="1981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981200"/>
                          </a:xfrm>
                          <a:prstGeom prst="rect">
                            <a:avLst/>
                          </a:prstGeom>
                          <a:noFill/>
                        </pic:spPr>
                      </pic:pic>
                    </a:graphicData>
                  </a:graphic>
                </wp:inline>
              </w:drawing>
            </w:r>
          </w:p>
        </w:tc>
      </w:tr>
    </w:tbl>
    <w:p w14:paraId="168DF773" w14:textId="77777777" w:rsidR="00D55BF3" w:rsidRPr="00926A83" w:rsidRDefault="00D55BF3" w:rsidP="00F419DA">
      <w:pPr>
        <w:shd w:val="clear" w:color="auto" w:fill="FFFFFF"/>
        <w:spacing w:after="225" w:line="312" w:lineRule="auto"/>
        <w:jc w:val="center"/>
        <w:rPr>
          <w:rFonts w:eastAsia="Times New Roman" w:cstheme="minorHAnsi"/>
          <w:b/>
          <w:sz w:val="20"/>
          <w:szCs w:val="20"/>
          <w:lang w:val="es-ES_tradnl" w:eastAsia="es-ES_tradnl"/>
        </w:rPr>
      </w:pPr>
      <w:r w:rsidRPr="00926A83">
        <w:rPr>
          <w:rFonts w:eastAsia="Times New Roman" w:cstheme="minorHAnsi"/>
          <w:b/>
          <w:sz w:val="20"/>
          <w:szCs w:val="20"/>
          <w:lang w:val="es-ES_tradnl" w:eastAsia="es-ES_tradnl"/>
        </w:rPr>
        <w:t>Fuente: APP Mapas Bogotá Bici Google Play</w:t>
      </w:r>
    </w:p>
    <w:p w14:paraId="0CC622F8" w14:textId="77777777" w:rsidR="00FB417D" w:rsidRDefault="00FB417D" w:rsidP="00F419DA">
      <w:pPr>
        <w:shd w:val="clear" w:color="auto" w:fill="FFFFFF"/>
        <w:spacing w:after="0" w:line="240" w:lineRule="auto"/>
        <w:jc w:val="both"/>
        <w:rPr>
          <w:rFonts w:asciiTheme="majorHAnsi" w:eastAsia="Times New Roman" w:hAnsiTheme="majorHAnsi" w:cstheme="majorHAnsi"/>
          <w:szCs w:val="20"/>
          <w:lang w:val="es-ES" w:eastAsia="es-ES_tradnl"/>
        </w:rPr>
      </w:pPr>
    </w:p>
    <w:p w14:paraId="5F5AB08C" w14:textId="3759D827" w:rsidR="00D55BF3" w:rsidRDefault="00130C1B" w:rsidP="00F419DA">
      <w:pPr>
        <w:shd w:val="clear" w:color="auto" w:fill="FFFFFF"/>
        <w:spacing w:after="0" w:line="240" w:lineRule="auto"/>
        <w:jc w:val="both"/>
        <w:rPr>
          <w:rFonts w:asciiTheme="majorHAnsi" w:eastAsia="Times New Roman" w:hAnsiTheme="majorHAnsi" w:cstheme="majorHAnsi"/>
          <w:szCs w:val="20"/>
          <w:lang w:val="es-ES" w:eastAsia="es-ES_tradnl"/>
        </w:rPr>
      </w:pPr>
      <w:r w:rsidRPr="00926A83">
        <w:rPr>
          <w:rFonts w:asciiTheme="majorHAnsi" w:eastAsia="Times New Roman" w:hAnsiTheme="majorHAnsi" w:cstheme="majorHAnsi"/>
          <w:szCs w:val="20"/>
          <w:lang w:val="es-ES" w:eastAsia="es-ES_tradnl"/>
        </w:rPr>
        <w:t>C</w:t>
      </w:r>
      <w:r w:rsidR="00D55BF3" w:rsidRPr="00926A83">
        <w:rPr>
          <w:rFonts w:asciiTheme="majorHAnsi" w:eastAsia="Times New Roman" w:hAnsiTheme="majorHAnsi" w:cstheme="majorHAnsi"/>
          <w:szCs w:val="20"/>
          <w:lang w:val="es-ES" w:eastAsia="es-ES_tradnl"/>
        </w:rPr>
        <w:t xml:space="preserve">on el fortalecimiento operativo y técnico de las anteriores plataformas, se busca mejorar la experiencia del usuario, fomentando a su vez, el conocimiento y la explotación creativa de los datos dispuestos por cada una de las entidades. De esta manera, se posiciona la Infraestructura de Bogotá como el canal de acceso oficial de información geográfica de la ciudad. </w:t>
      </w:r>
      <w:r w:rsidRPr="00926A83">
        <w:rPr>
          <w:rFonts w:asciiTheme="majorHAnsi" w:eastAsia="Times New Roman" w:hAnsiTheme="majorHAnsi" w:cstheme="majorHAnsi"/>
          <w:szCs w:val="20"/>
          <w:lang w:val="es-ES" w:eastAsia="es-ES_tradnl"/>
        </w:rPr>
        <w:t>Durante el</w:t>
      </w:r>
      <w:r w:rsidR="00D55BF3" w:rsidRPr="00926A83">
        <w:rPr>
          <w:rFonts w:asciiTheme="majorHAnsi" w:eastAsia="Times New Roman" w:hAnsiTheme="majorHAnsi" w:cstheme="majorHAnsi"/>
          <w:szCs w:val="20"/>
          <w:lang w:val="es-ES" w:eastAsia="es-ES_tradnl"/>
        </w:rPr>
        <w:t xml:space="preserve"> 2020 se presenta un incremento del 19% en el número de usuarios que accedan a las diferentes plataformas, respecto al total de usuarios del 2019, tal y como se aprecia en la siguiente gráfica:</w:t>
      </w:r>
    </w:p>
    <w:p w14:paraId="63803BFA" w14:textId="28382C8F" w:rsidR="00D60B43" w:rsidRDefault="00D60B43" w:rsidP="00F67530">
      <w:pPr>
        <w:shd w:val="clear" w:color="auto" w:fill="FFFFFF"/>
        <w:spacing w:after="0" w:line="240" w:lineRule="auto"/>
        <w:jc w:val="center"/>
        <w:rPr>
          <w:rFonts w:eastAsia="Times New Roman" w:cstheme="minorHAnsi"/>
          <w:b/>
          <w:sz w:val="20"/>
          <w:szCs w:val="18"/>
          <w:lang w:val="es-ES" w:eastAsia="es-ES_tradnl"/>
        </w:rPr>
      </w:pPr>
      <w:bookmarkStart w:id="62" w:name="_Toc61017389"/>
    </w:p>
    <w:p w14:paraId="0E1220BA" w14:textId="687E2A94" w:rsidR="00FB417D" w:rsidRDefault="00FB417D" w:rsidP="00F67530">
      <w:pPr>
        <w:shd w:val="clear" w:color="auto" w:fill="FFFFFF"/>
        <w:spacing w:after="0" w:line="240" w:lineRule="auto"/>
        <w:jc w:val="center"/>
        <w:rPr>
          <w:rFonts w:eastAsia="Times New Roman" w:cstheme="minorHAnsi"/>
          <w:b/>
          <w:sz w:val="20"/>
          <w:szCs w:val="18"/>
          <w:lang w:val="es-ES" w:eastAsia="es-ES_tradnl"/>
        </w:rPr>
      </w:pPr>
    </w:p>
    <w:p w14:paraId="4B3453A5" w14:textId="3179BFA7" w:rsidR="00FB417D" w:rsidRDefault="00FB417D" w:rsidP="00F67530">
      <w:pPr>
        <w:shd w:val="clear" w:color="auto" w:fill="FFFFFF"/>
        <w:spacing w:after="0" w:line="240" w:lineRule="auto"/>
        <w:jc w:val="center"/>
        <w:rPr>
          <w:rFonts w:eastAsia="Times New Roman" w:cstheme="minorHAnsi"/>
          <w:b/>
          <w:sz w:val="20"/>
          <w:szCs w:val="18"/>
          <w:lang w:val="es-ES" w:eastAsia="es-ES_tradnl"/>
        </w:rPr>
      </w:pPr>
    </w:p>
    <w:p w14:paraId="26BA33EC" w14:textId="5066BECC" w:rsidR="00FB417D" w:rsidRDefault="00FB417D" w:rsidP="00F67530">
      <w:pPr>
        <w:shd w:val="clear" w:color="auto" w:fill="FFFFFF"/>
        <w:spacing w:after="0" w:line="240" w:lineRule="auto"/>
        <w:jc w:val="center"/>
        <w:rPr>
          <w:rFonts w:eastAsia="Times New Roman" w:cstheme="minorHAnsi"/>
          <w:b/>
          <w:sz w:val="20"/>
          <w:szCs w:val="18"/>
          <w:lang w:val="es-ES" w:eastAsia="es-ES_tradnl"/>
        </w:rPr>
      </w:pPr>
    </w:p>
    <w:p w14:paraId="10B27EB0" w14:textId="2AB2F2F7" w:rsidR="00FB417D" w:rsidRDefault="00FB417D" w:rsidP="00F67530">
      <w:pPr>
        <w:shd w:val="clear" w:color="auto" w:fill="FFFFFF"/>
        <w:spacing w:after="0" w:line="240" w:lineRule="auto"/>
        <w:jc w:val="center"/>
        <w:rPr>
          <w:rFonts w:eastAsia="Times New Roman" w:cstheme="minorHAnsi"/>
          <w:b/>
          <w:sz w:val="20"/>
          <w:szCs w:val="18"/>
          <w:lang w:val="es-ES" w:eastAsia="es-ES_tradnl"/>
        </w:rPr>
      </w:pPr>
    </w:p>
    <w:p w14:paraId="2E1FBD15" w14:textId="77777777" w:rsidR="00FB417D" w:rsidRDefault="00FB417D" w:rsidP="00F67530">
      <w:pPr>
        <w:shd w:val="clear" w:color="auto" w:fill="FFFFFF"/>
        <w:spacing w:after="0" w:line="240" w:lineRule="auto"/>
        <w:jc w:val="center"/>
        <w:rPr>
          <w:rFonts w:eastAsia="Times New Roman" w:cstheme="minorHAnsi"/>
          <w:b/>
          <w:sz w:val="20"/>
          <w:szCs w:val="18"/>
          <w:lang w:val="es-ES" w:eastAsia="es-ES_tradnl"/>
        </w:rPr>
      </w:pPr>
    </w:p>
    <w:p w14:paraId="455F3E7F" w14:textId="77777777" w:rsidR="00D60B43" w:rsidRDefault="00D60B43" w:rsidP="00F67530">
      <w:pPr>
        <w:shd w:val="clear" w:color="auto" w:fill="FFFFFF"/>
        <w:spacing w:after="0" w:line="240" w:lineRule="auto"/>
        <w:jc w:val="center"/>
        <w:rPr>
          <w:rFonts w:eastAsia="Times New Roman" w:cstheme="minorHAnsi"/>
          <w:b/>
          <w:sz w:val="20"/>
          <w:szCs w:val="18"/>
          <w:lang w:val="es-ES" w:eastAsia="es-ES_tradnl"/>
        </w:rPr>
      </w:pPr>
    </w:p>
    <w:p w14:paraId="3533C66C" w14:textId="77427687" w:rsidR="00D55BF3" w:rsidRPr="00F67530" w:rsidRDefault="00F67530" w:rsidP="00F67530">
      <w:pPr>
        <w:shd w:val="clear" w:color="auto" w:fill="FFFFFF"/>
        <w:spacing w:after="0" w:line="240" w:lineRule="auto"/>
        <w:jc w:val="center"/>
        <w:rPr>
          <w:rFonts w:eastAsia="Times New Roman" w:cstheme="minorHAnsi"/>
          <w:b/>
          <w:sz w:val="20"/>
          <w:szCs w:val="18"/>
          <w:lang w:val="es-ES" w:eastAsia="es-ES_tradnl"/>
        </w:rPr>
      </w:pPr>
      <w:r w:rsidRPr="00F67530">
        <w:rPr>
          <w:rFonts w:eastAsia="Times New Roman" w:cstheme="minorHAnsi"/>
          <w:b/>
          <w:sz w:val="20"/>
          <w:szCs w:val="18"/>
          <w:lang w:val="es-ES" w:eastAsia="es-ES_tradnl"/>
        </w:rPr>
        <w:t>Figura 1</w:t>
      </w:r>
      <w:r w:rsidR="007269A2">
        <w:rPr>
          <w:rFonts w:eastAsia="Times New Roman" w:cstheme="minorHAnsi"/>
          <w:b/>
          <w:sz w:val="20"/>
          <w:szCs w:val="18"/>
          <w:lang w:val="es-ES" w:eastAsia="es-ES_tradnl"/>
        </w:rPr>
        <w:t>6</w:t>
      </w:r>
      <w:r w:rsidR="00146E0D">
        <w:rPr>
          <w:rFonts w:eastAsia="Times New Roman" w:cstheme="minorHAnsi"/>
          <w:b/>
          <w:sz w:val="20"/>
          <w:szCs w:val="18"/>
          <w:lang w:val="es-ES" w:eastAsia="es-ES_tradnl"/>
        </w:rPr>
        <w:t>.</w:t>
      </w:r>
      <w:r w:rsidR="00D55BF3" w:rsidRPr="00F67530">
        <w:rPr>
          <w:rFonts w:eastAsia="Times New Roman" w:cstheme="minorHAnsi"/>
          <w:b/>
          <w:sz w:val="20"/>
          <w:szCs w:val="18"/>
          <w:lang w:val="es-ES" w:eastAsia="es-ES_tradnl"/>
        </w:rPr>
        <w:t xml:space="preserve"> Usuarios plataformas Tecnológicas Administradas </w:t>
      </w:r>
      <w:bookmarkEnd w:id="62"/>
    </w:p>
    <w:p w14:paraId="1E4FF5BA" w14:textId="77777777" w:rsidR="00D55BF3" w:rsidRPr="00D55BF3" w:rsidRDefault="00D55BF3" w:rsidP="00D55BF3">
      <w:pPr>
        <w:shd w:val="clear" w:color="auto" w:fill="FFFFFF"/>
        <w:spacing w:after="225" w:line="312" w:lineRule="auto"/>
        <w:jc w:val="center"/>
        <w:rPr>
          <w:rFonts w:ascii="Arial" w:eastAsia="Times New Roman" w:hAnsi="Arial" w:cs="Arial"/>
          <w:color w:val="5D5D5D"/>
          <w:szCs w:val="20"/>
          <w:lang w:val="es-ES" w:eastAsia="es-ES_tradnl"/>
        </w:rPr>
      </w:pPr>
      <w:r w:rsidRPr="00D55BF3">
        <w:rPr>
          <w:rFonts w:ascii="Gotham Rounded Book" w:eastAsia="Times New Roman" w:hAnsi="Gotham Rounded Book" w:cs="Open Sans"/>
          <w:noProof/>
          <w:color w:val="5D5D5D"/>
          <w:sz w:val="20"/>
          <w:szCs w:val="20"/>
          <w:lang w:eastAsia="es-CO"/>
        </w:rPr>
        <w:drawing>
          <wp:inline distT="0" distB="0" distL="0" distR="0" wp14:anchorId="6F8CD42B" wp14:editId="52852D3B">
            <wp:extent cx="5400675" cy="2571750"/>
            <wp:effectExtent l="0" t="0" r="9525" b="0"/>
            <wp:docPr id="19" name="Gráfico 19">
              <a:extLst xmlns:a="http://schemas.openxmlformats.org/drawingml/2006/main">
                <a:ext uri="{FF2B5EF4-FFF2-40B4-BE49-F238E27FC236}">
                  <a16:creationId xmlns:a16="http://schemas.microsoft.com/office/drawing/2014/main" id="{C1EE78B4-B83A-4D15-860D-7DC342B07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92A7E6" w14:textId="7664B8DD" w:rsidR="00D55BF3" w:rsidRPr="00C057D2" w:rsidRDefault="00D55BF3" w:rsidP="00C057D2">
      <w:pPr>
        <w:shd w:val="clear" w:color="auto" w:fill="FFFFFF"/>
        <w:spacing w:after="0" w:line="240" w:lineRule="auto"/>
        <w:jc w:val="center"/>
        <w:rPr>
          <w:rFonts w:eastAsia="Times New Roman" w:cstheme="minorHAnsi"/>
          <w:b/>
          <w:color w:val="5D5D5D"/>
          <w:sz w:val="20"/>
          <w:szCs w:val="20"/>
          <w:lang w:val="es-ES" w:eastAsia="es-ES_tradnl"/>
        </w:rPr>
      </w:pPr>
      <w:r w:rsidRPr="003D7668">
        <w:rPr>
          <w:rFonts w:eastAsia="Times New Roman" w:cstheme="minorHAnsi"/>
          <w:b/>
          <w:sz w:val="20"/>
          <w:szCs w:val="20"/>
          <w:lang w:val="es-ES" w:eastAsia="es-ES_tradnl"/>
        </w:rPr>
        <w:t>Fuente: Subgerencia de Operaciones I</w:t>
      </w:r>
      <w:r w:rsidR="00E5023C">
        <w:rPr>
          <w:rFonts w:eastAsia="Times New Roman" w:cstheme="minorHAnsi"/>
          <w:b/>
          <w:sz w:val="20"/>
          <w:szCs w:val="20"/>
          <w:lang w:val="es-ES" w:eastAsia="es-ES_tradnl"/>
        </w:rPr>
        <w:t>DECA</w:t>
      </w:r>
      <w:r w:rsidR="00F161D0">
        <w:rPr>
          <w:rFonts w:eastAsia="Times New Roman" w:cstheme="minorHAnsi"/>
          <w:b/>
          <w:sz w:val="20"/>
          <w:szCs w:val="20"/>
          <w:lang w:val="es-ES" w:eastAsia="es-ES_tradnl"/>
        </w:rPr>
        <w:t>. Corte 31 diciembre del 2020.</w:t>
      </w:r>
    </w:p>
    <w:p w14:paraId="4042A0F6" w14:textId="77777777" w:rsidR="00994D98" w:rsidRDefault="00994D98" w:rsidP="00C057D2">
      <w:pPr>
        <w:shd w:val="clear" w:color="auto" w:fill="FFFFFF"/>
        <w:spacing w:after="0" w:line="240" w:lineRule="auto"/>
        <w:jc w:val="both"/>
        <w:rPr>
          <w:rFonts w:asciiTheme="majorHAnsi" w:eastAsia="Times New Roman" w:hAnsiTheme="majorHAnsi" w:cstheme="majorHAnsi"/>
          <w:szCs w:val="18"/>
          <w:lang w:val="es-ES_tradnl" w:eastAsia="es-ES_tradnl"/>
        </w:rPr>
      </w:pPr>
    </w:p>
    <w:p w14:paraId="48996570" w14:textId="0BD8CABA" w:rsidR="00D55BF3" w:rsidRDefault="00C057D2" w:rsidP="00C057D2">
      <w:pPr>
        <w:shd w:val="clear" w:color="auto" w:fill="FFFFFF"/>
        <w:spacing w:after="0" w:line="240" w:lineRule="auto"/>
        <w:jc w:val="both"/>
        <w:rPr>
          <w:rFonts w:asciiTheme="majorHAnsi" w:eastAsia="Times New Roman" w:hAnsiTheme="majorHAnsi" w:cstheme="majorHAnsi"/>
          <w:szCs w:val="20"/>
          <w:lang w:val="es-ES" w:eastAsia="es-ES_tradnl"/>
        </w:rPr>
      </w:pPr>
      <w:r w:rsidRPr="00C057D2">
        <w:rPr>
          <w:rFonts w:asciiTheme="majorHAnsi" w:eastAsia="Times New Roman" w:hAnsiTheme="majorHAnsi" w:cstheme="majorHAnsi"/>
          <w:szCs w:val="18"/>
          <w:lang w:val="es-ES_tradnl" w:eastAsia="es-ES_tradnl"/>
        </w:rPr>
        <w:t>Respecto al f</w:t>
      </w:r>
      <w:r w:rsidR="00D55BF3" w:rsidRPr="00C057D2">
        <w:rPr>
          <w:rFonts w:asciiTheme="majorHAnsi" w:eastAsia="Times New Roman" w:hAnsiTheme="majorHAnsi" w:cstheme="majorHAnsi"/>
          <w:szCs w:val="18"/>
          <w:lang w:val="es-ES_tradnl" w:eastAsia="es-ES_tradnl"/>
        </w:rPr>
        <w:t>omento de la integración de servicios de datos y aplicaciones oficiales en portales y sistemas de los diferentes grupos de interés</w:t>
      </w:r>
      <w:r w:rsidRPr="00C057D2">
        <w:rPr>
          <w:rFonts w:asciiTheme="majorHAnsi" w:eastAsia="Times New Roman" w:hAnsiTheme="majorHAnsi" w:cstheme="majorHAnsi"/>
          <w:szCs w:val="18"/>
          <w:lang w:val="es-ES_tradnl" w:eastAsia="es-ES_tradnl"/>
        </w:rPr>
        <w:t>, e</w:t>
      </w:r>
      <w:r w:rsidR="00D55BF3" w:rsidRPr="00C057D2">
        <w:rPr>
          <w:rFonts w:asciiTheme="majorHAnsi" w:eastAsia="Times New Roman" w:hAnsiTheme="majorHAnsi" w:cstheme="majorHAnsi"/>
          <w:szCs w:val="20"/>
          <w:lang w:val="es-ES" w:eastAsia="es-ES_tradnl"/>
        </w:rPr>
        <w:t xml:space="preserve">n el primer semestre entró en producción el servicio de </w:t>
      </w:r>
      <w:proofErr w:type="spellStart"/>
      <w:r w:rsidR="00D55BF3" w:rsidRPr="00C057D2">
        <w:rPr>
          <w:rFonts w:asciiTheme="majorHAnsi" w:eastAsia="Times New Roman" w:hAnsiTheme="majorHAnsi" w:cstheme="majorHAnsi"/>
          <w:szCs w:val="20"/>
          <w:lang w:val="es-ES" w:eastAsia="es-ES_tradnl"/>
        </w:rPr>
        <w:t>geocodificación</w:t>
      </w:r>
      <w:proofErr w:type="spellEnd"/>
      <w:r w:rsidR="00D55BF3" w:rsidRPr="00C057D2">
        <w:rPr>
          <w:rFonts w:asciiTheme="majorHAnsi" w:eastAsia="Times New Roman" w:hAnsiTheme="majorHAnsi" w:cstheme="majorHAnsi"/>
          <w:szCs w:val="20"/>
          <w:lang w:val="es-ES" w:eastAsia="es-ES_tradnl"/>
        </w:rPr>
        <w:t xml:space="preserve"> de direccione</w:t>
      </w:r>
      <w:r w:rsidRPr="00C057D2">
        <w:rPr>
          <w:rFonts w:asciiTheme="majorHAnsi" w:eastAsia="Times New Roman" w:hAnsiTheme="majorHAnsi" w:cstheme="majorHAnsi"/>
          <w:szCs w:val="20"/>
          <w:lang w:val="es-ES" w:eastAsia="es-ES_tradnl"/>
        </w:rPr>
        <w:t>s, el ser</w:t>
      </w:r>
      <w:r w:rsidR="00D55BF3" w:rsidRPr="00C057D2">
        <w:rPr>
          <w:rFonts w:asciiTheme="majorHAnsi" w:eastAsia="Times New Roman" w:hAnsiTheme="majorHAnsi" w:cstheme="majorHAnsi"/>
          <w:szCs w:val="20"/>
          <w:lang w:val="es-ES" w:eastAsia="es-ES_tradnl"/>
        </w:rPr>
        <w:t xml:space="preserve">vicio provee la funcionalidad de efectuar peticiones de forma puntual y masiva de manera directa e inversa; es decir, a partir de una dirección o nombre de un lugar, el servicio retorna al usuario un par de coordenadas o punto de ubicación geográfica del sitio y por el método inverso, a partir de un par de coordenadas conocidas de un lugar, retorna la dirección correspondiente. La herramienta se integra como un servicio más del visor de Mapas Bogotá a través del cual, las </w:t>
      </w:r>
      <w:r w:rsidR="005D20CD" w:rsidRPr="00C057D2">
        <w:rPr>
          <w:rFonts w:asciiTheme="majorHAnsi" w:eastAsia="Times New Roman" w:hAnsiTheme="majorHAnsi" w:cstheme="majorHAnsi"/>
          <w:szCs w:val="20"/>
          <w:lang w:val="es-ES" w:eastAsia="es-ES_tradnl"/>
        </w:rPr>
        <w:t>entidades</w:t>
      </w:r>
      <w:r w:rsidR="005D20CD">
        <w:rPr>
          <w:rFonts w:asciiTheme="majorHAnsi" w:eastAsia="Times New Roman" w:hAnsiTheme="majorHAnsi" w:cstheme="majorHAnsi"/>
          <w:szCs w:val="20"/>
          <w:lang w:val="es-ES" w:eastAsia="es-ES_tradnl"/>
        </w:rPr>
        <w:t xml:space="preserve"> m</w:t>
      </w:r>
      <w:r w:rsidR="005D20CD" w:rsidRPr="00C057D2">
        <w:rPr>
          <w:rFonts w:asciiTheme="majorHAnsi" w:eastAsia="Times New Roman" w:hAnsiTheme="majorHAnsi" w:cstheme="majorHAnsi"/>
          <w:szCs w:val="20"/>
          <w:lang w:val="es-ES" w:eastAsia="es-ES_tradnl"/>
        </w:rPr>
        <w:t>iembros</w:t>
      </w:r>
      <w:r w:rsidR="00D55BF3" w:rsidRPr="00C057D2">
        <w:rPr>
          <w:rFonts w:asciiTheme="majorHAnsi" w:eastAsia="Times New Roman" w:hAnsiTheme="majorHAnsi" w:cstheme="majorHAnsi"/>
          <w:szCs w:val="20"/>
          <w:lang w:val="es-ES" w:eastAsia="es-ES_tradnl"/>
        </w:rPr>
        <w:t xml:space="preserve"> pueden realizar procesos masivos o de registro a registro de georreferenciación de datos.</w:t>
      </w:r>
    </w:p>
    <w:p w14:paraId="7D22B472" w14:textId="77777777" w:rsidR="00C057D2" w:rsidRPr="00C057D2" w:rsidRDefault="00C057D2" w:rsidP="00C057D2">
      <w:pPr>
        <w:shd w:val="clear" w:color="auto" w:fill="FFFFFF"/>
        <w:spacing w:after="0" w:line="240" w:lineRule="auto"/>
        <w:jc w:val="both"/>
        <w:rPr>
          <w:rFonts w:asciiTheme="majorHAnsi" w:eastAsia="Times New Roman" w:hAnsiTheme="majorHAnsi" w:cstheme="majorHAnsi"/>
          <w:szCs w:val="20"/>
          <w:lang w:val="es-ES" w:eastAsia="es-ES_tradnl"/>
        </w:rPr>
      </w:pPr>
    </w:p>
    <w:p w14:paraId="3FD55B2B" w14:textId="47438009" w:rsidR="00D55BF3" w:rsidRPr="003D7668" w:rsidRDefault="00C057D2" w:rsidP="00C057D2">
      <w:pPr>
        <w:spacing w:after="0" w:line="240" w:lineRule="auto"/>
        <w:jc w:val="center"/>
        <w:rPr>
          <w:rFonts w:eastAsia="Times New Roman" w:cstheme="minorHAnsi"/>
          <w:b/>
          <w:sz w:val="20"/>
          <w:szCs w:val="18"/>
          <w:lang w:eastAsia="es-ES_tradnl"/>
        </w:rPr>
      </w:pPr>
      <w:bookmarkStart w:id="63" w:name="_Toc61017390"/>
      <w:r w:rsidRPr="003D7668">
        <w:rPr>
          <w:rFonts w:eastAsia="Times New Roman" w:cstheme="minorHAnsi"/>
          <w:b/>
          <w:sz w:val="20"/>
          <w:szCs w:val="18"/>
          <w:lang w:eastAsia="es-ES_tradnl"/>
        </w:rPr>
        <w:t>Figura 1</w:t>
      </w:r>
      <w:r w:rsidR="007269A2">
        <w:rPr>
          <w:rFonts w:eastAsia="Times New Roman" w:cstheme="minorHAnsi"/>
          <w:b/>
          <w:sz w:val="20"/>
          <w:szCs w:val="18"/>
          <w:lang w:eastAsia="es-ES_tradnl"/>
        </w:rPr>
        <w:t>7</w:t>
      </w:r>
      <w:r w:rsidR="00994D98">
        <w:rPr>
          <w:rFonts w:eastAsia="Times New Roman" w:cstheme="minorHAnsi"/>
          <w:b/>
          <w:sz w:val="20"/>
          <w:szCs w:val="18"/>
          <w:lang w:eastAsia="es-ES_tradnl"/>
        </w:rPr>
        <w:t>.</w:t>
      </w:r>
      <w:r w:rsidR="00D55BF3" w:rsidRPr="003D7668">
        <w:rPr>
          <w:rFonts w:eastAsia="Times New Roman" w:cstheme="minorHAnsi"/>
          <w:b/>
          <w:sz w:val="20"/>
          <w:szCs w:val="18"/>
          <w:lang w:eastAsia="es-ES_tradnl"/>
        </w:rPr>
        <w:t xml:space="preserve"> Peticiones Servicio de </w:t>
      </w:r>
      <w:proofErr w:type="spellStart"/>
      <w:r w:rsidR="00D55BF3" w:rsidRPr="003D7668">
        <w:rPr>
          <w:rFonts w:eastAsia="Times New Roman" w:cstheme="minorHAnsi"/>
          <w:b/>
          <w:sz w:val="20"/>
          <w:szCs w:val="18"/>
          <w:lang w:eastAsia="es-ES_tradnl"/>
        </w:rPr>
        <w:t>Geocodificador</w:t>
      </w:r>
      <w:bookmarkEnd w:id="63"/>
      <w:proofErr w:type="spellEnd"/>
    </w:p>
    <w:p w14:paraId="77176685" w14:textId="77777777" w:rsidR="00D55BF3" w:rsidRPr="00D55BF3" w:rsidRDefault="00D55BF3" w:rsidP="00D55BF3">
      <w:pPr>
        <w:shd w:val="clear" w:color="auto" w:fill="FFFFFF"/>
        <w:spacing w:after="225" w:line="312" w:lineRule="auto"/>
        <w:jc w:val="center"/>
        <w:rPr>
          <w:rFonts w:ascii="Arial" w:eastAsia="Times New Roman" w:hAnsi="Arial" w:cs="Arial"/>
          <w:color w:val="5D5D5D"/>
          <w:szCs w:val="20"/>
          <w:lang w:val="es-ES" w:eastAsia="es-ES_tradnl"/>
        </w:rPr>
      </w:pPr>
      <w:r w:rsidRPr="00D55BF3">
        <w:rPr>
          <w:rFonts w:ascii="Arial" w:eastAsia="Times New Roman" w:hAnsi="Arial" w:cs="Arial"/>
          <w:noProof/>
          <w:color w:val="5D5D5D"/>
          <w:szCs w:val="20"/>
          <w:lang w:eastAsia="es-CO"/>
        </w:rPr>
        <w:drawing>
          <wp:inline distT="0" distB="0" distL="0" distR="0" wp14:anchorId="0E16119B" wp14:editId="5A2506C0">
            <wp:extent cx="3943350" cy="1696337"/>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9806" cy="1699114"/>
                    </a:xfrm>
                    <a:prstGeom prst="rect">
                      <a:avLst/>
                    </a:prstGeom>
                    <a:noFill/>
                  </pic:spPr>
                </pic:pic>
              </a:graphicData>
            </a:graphic>
          </wp:inline>
        </w:drawing>
      </w:r>
    </w:p>
    <w:p w14:paraId="57C4FDB7" w14:textId="0C3F331C" w:rsidR="00D55BF3" w:rsidRPr="003D7668" w:rsidRDefault="00D55BF3" w:rsidP="00C057D2">
      <w:pPr>
        <w:shd w:val="clear" w:color="auto" w:fill="FFFFFF"/>
        <w:spacing w:after="225" w:line="312" w:lineRule="auto"/>
        <w:jc w:val="center"/>
        <w:rPr>
          <w:rFonts w:eastAsia="Times New Roman" w:cstheme="minorHAnsi"/>
          <w:b/>
          <w:sz w:val="20"/>
          <w:szCs w:val="20"/>
          <w:lang w:val="es-ES" w:eastAsia="es-ES_tradnl"/>
        </w:rPr>
      </w:pPr>
      <w:r w:rsidRPr="003D7668">
        <w:rPr>
          <w:rFonts w:eastAsia="Times New Roman" w:cstheme="minorHAnsi"/>
          <w:b/>
          <w:sz w:val="20"/>
          <w:szCs w:val="20"/>
          <w:lang w:val="es-ES" w:eastAsia="es-ES_tradnl"/>
        </w:rPr>
        <w:t>Fuente: Subgerencia de Operaciones I</w:t>
      </w:r>
      <w:r w:rsidR="002F23B0">
        <w:rPr>
          <w:rFonts w:eastAsia="Times New Roman" w:cstheme="minorHAnsi"/>
          <w:b/>
          <w:sz w:val="20"/>
          <w:szCs w:val="20"/>
          <w:lang w:val="es-ES" w:eastAsia="es-ES_tradnl"/>
        </w:rPr>
        <w:t>DECA</w:t>
      </w:r>
      <w:r w:rsidRPr="003D7668">
        <w:rPr>
          <w:rFonts w:eastAsia="Times New Roman" w:cstheme="minorHAnsi"/>
          <w:b/>
          <w:sz w:val="20"/>
          <w:szCs w:val="20"/>
          <w:lang w:val="es-ES" w:eastAsia="es-ES_tradnl"/>
        </w:rPr>
        <w:t xml:space="preserve">. Consola administración Mapas Bogotá - </w:t>
      </w:r>
      <w:hyperlink r:id="rId38" w:history="1">
        <w:r w:rsidRPr="003D7668">
          <w:rPr>
            <w:rFonts w:eastAsia="Times New Roman" w:cstheme="minorHAnsi"/>
            <w:b/>
            <w:sz w:val="20"/>
            <w:szCs w:val="20"/>
            <w:lang w:val="es-ES" w:eastAsia="es-ES_tradnl"/>
          </w:rPr>
          <w:t>https://catalogopmb.catastrobogota.gov.co/PMBWeb/#</w:t>
        </w:r>
      </w:hyperlink>
      <w:r w:rsidR="00E5023C">
        <w:rPr>
          <w:rFonts w:eastAsia="Times New Roman" w:cstheme="minorHAnsi"/>
          <w:b/>
          <w:sz w:val="20"/>
          <w:szCs w:val="20"/>
          <w:lang w:val="es-ES" w:eastAsia="es-ES_tradnl"/>
        </w:rPr>
        <w:t>. Corte 31 diciembre del 2020.</w:t>
      </w:r>
    </w:p>
    <w:p w14:paraId="3B4649FF" w14:textId="7BB85E23" w:rsidR="00D55BF3" w:rsidRPr="00262077" w:rsidRDefault="00D55BF3" w:rsidP="00C057D2">
      <w:pPr>
        <w:shd w:val="clear" w:color="auto" w:fill="FFFFFF"/>
        <w:spacing w:after="0" w:line="240" w:lineRule="auto"/>
        <w:jc w:val="both"/>
        <w:rPr>
          <w:rFonts w:asciiTheme="majorHAnsi" w:eastAsia="Times New Roman" w:hAnsiTheme="majorHAnsi" w:cstheme="majorHAnsi"/>
          <w:szCs w:val="20"/>
          <w:lang w:val="es-ES" w:eastAsia="es-ES_tradnl"/>
        </w:rPr>
      </w:pPr>
      <w:r w:rsidRPr="00262077">
        <w:rPr>
          <w:rFonts w:asciiTheme="majorHAnsi" w:eastAsia="Times New Roman" w:hAnsiTheme="majorHAnsi" w:cstheme="majorHAnsi"/>
          <w:szCs w:val="20"/>
          <w:lang w:val="es-ES" w:eastAsia="es-ES_tradnl"/>
        </w:rPr>
        <w:t xml:space="preserve">El desarrollo de aplicaciones y servicios y su integración </w:t>
      </w:r>
      <w:r w:rsidR="00E52B77" w:rsidRPr="00262077">
        <w:rPr>
          <w:rFonts w:asciiTheme="majorHAnsi" w:eastAsia="Times New Roman" w:hAnsiTheme="majorHAnsi" w:cstheme="majorHAnsi"/>
          <w:szCs w:val="20"/>
          <w:lang w:val="es-ES" w:eastAsia="es-ES_tradnl"/>
        </w:rPr>
        <w:t>con</w:t>
      </w:r>
      <w:r w:rsidRPr="00262077">
        <w:rPr>
          <w:rFonts w:asciiTheme="majorHAnsi" w:eastAsia="Times New Roman" w:hAnsiTheme="majorHAnsi" w:cstheme="majorHAnsi"/>
          <w:szCs w:val="20"/>
          <w:lang w:val="es-ES" w:eastAsia="es-ES_tradnl"/>
        </w:rPr>
        <w:t xml:space="preserve"> las plataformas tecnológicas </w:t>
      </w:r>
      <w:r w:rsidR="003D7668" w:rsidRPr="00262077">
        <w:rPr>
          <w:rFonts w:asciiTheme="majorHAnsi" w:eastAsia="Times New Roman" w:hAnsiTheme="majorHAnsi" w:cstheme="majorHAnsi"/>
          <w:szCs w:val="20"/>
          <w:lang w:val="es-ES" w:eastAsia="es-ES_tradnl"/>
        </w:rPr>
        <w:t>administradas</w:t>
      </w:r>
      <w:r w:rsidRPr="00262077">
        <w:rPr>
          <w:rFonts w:asciiTheme="majorHAnsi" w:eastAsia="Times New Roman" w:hAnsiTheme="majorHAnsi" w:cstheme="majorHAnsi"/>
          <w:szCs w:val="20"/>
          <w:lang w:val="es-ES" w:eastAsia="es-ES_tradnl"/>
        </w:rPr>
        <w:t xml:space="preserve"> posicionan a la Infraestructura de Bogotá como una plataforma de recursos geográficos que pueden ser reutilizados por la comunidad para apoyar y hacer más eficientes los procesos de análisis y de planteamiento de soluciones a los problemas de la ciudad. </w:t>
      </w:r>
    </w:p>
    <w:p w14:paraId="1EC68FFA" w14:textId="77777777" w:rsidR="00E52B77" w:rsidRDefault="00E52B77" w:rsidP="00E52B77">
      <w:pPr>
        <w:shd w:val="clear" w:color="auto" w:fill="FFFFFF"/>
        <w:spacing w:after="0" w:line="240" w:lineRule="auto"/>
        <w:jc w:val="both"/>
        <w:rPr>
          <w:rFonts w:asciiTheme="majorHAnsi" w:eastAsia="Times New Roman" w:hAnsiTheme="majorHAnsi" w:cstheme="majorHAnsi"/>
          <w:szCs w:val="20"/>
          <w:lang w:val="es-ES" w:eastAsia="es-ES_tradnl"/>
        </w:rPr>
      </w:pPr>
    </w:p>
    <w:p w14:paraId="72F87F54" w14:textId="376AFF07" w:rsidR="00D55BF3" w:rsidRPr="00E52B77" w:rsidRDefault="00E52B77" w:rsidP="00E52B77">
      <w:pPr>
        <w:shd w:val="clear" w:color="auto" w:fill="FFFFFF"/>
        <w:spacing w:after="0" w:line="240" w:lineRule="auto"/>
        <w:jc w:val="both"/>
        <w:rPr>
          <w:rFonts w:asciiTheme="majorHAnsi" w:eastAsia="Times New Roman" w:hAnsiTheme="majorHAnsi" w:cstheme="majorHAnsi"/>
          <w:szCs w:val="20"/>
          <w:lang w:val="es-ES" w:eastAsia="es-ES_tradnl"/>
        </w:rPr>
      </w:pPr>
      <w:r w:rsidRPr="00E52B77">
        <w:rPr>
          <w:rFonts w:asciiTheme="majorHAnsi" w:eastAsia="Times New Roman" w:hAnsiTheme="majorHAnsi" w:cstheme="majorHAnsi"/>
          <w:szCs w:val="20"/>
          <w:lang w:val="es-ES" w:eastAsia="es-ES_tradnl"/>
        </w:rPr>
        <w:t>Por otra parte, l</w:t>
      </w:r>
      <w:r w:rsidR="00D55BF3" w:rsidRPr="00E52B77">
        <w:rPr>
          <w:rFonts w:asciiTheme="majorHAnsi" w:eastAsia="Times New Roman" w:hAnsiTheme="majorHAnsi" w:cstheme="majorHAnsi"/>
          <w:szCs w:val="20"/>
          <w:lang w:val="es-ES" w:eastAsia="es-ES_tradnl"/>
        </w:rPr>
        <w:t>a obtención de información geográfica proveniente de sensores remotos hace posible que las entidades de la administración distrital en el desarrollo de su misionalidad y funciones administrativas obtengan datos de la ciudad a partir de la producción de nuevos datos geográficos temáticos que se puede disponer y compartir a través de servicios web geográficos. Esta iniciativa busca proveer a la ciudad de información geográfica proveniente de sensores remotos que incluye el área de Bogotá urbana y rural y de 22 municipios de Cundinamarca, contribuyendo con nuevos datos para los procesos de planeación de la ciudad y el territorio; el conocimiento geográfico de la ciudad urbana y rural, y de los municipios vecinos con la obtención de datos de tipo ráster.</w:t>
      </w:r>
    </w:p>
    <w:p w14:paraId="65762B32" w14:textId="77777777" w:rsidR="00E52B77" w:rsidRPr="00E52B77" w:rsidRDefault="00E52B77" w:rsidP="00E52B77">
      <w:pPr>
        <w:shd w:val="clear" w:color="auto" w:fill="FFFFFF"/>
        <w:spacing w:after="0" w:line="240" w:lineRule="auto"/>
        <w:jc w:val="both"/>
        <w:rPr>
          <w:rFonts w:asciiTheme="majorHAnsi" w:eastAsia="Times New Roman" w:hAnsiTheme="majorHAnsi" w:cstheme="majorHAnsi"/>
          <w:lang w:val="es-ES" w:eastAsia="es-ES_tradnl"/>
        </w:rPr>
      </w:pPr>
    </w:p>
    <w:p w14:paraId="4239C063" w14:textId="2EA54364" w:rsidR="00D55BF3" w:rsidRDefault="00D55BF3" w:rsidP="00E52B77">
      <w:pPr>
        <w:shd w:val="clear" w:color="auto" w:fill="FFFFFF"/>
        <w:spacing w:after="0" w:line="240" w:lineRule="auto"/>
        <w:jc w:val="both"/>
        <w:rPr>
          <w:rFonts w:asciiTheme="majorHAnsi" w:eastAsia="Times New Roman" w:hAnsiTheme="majorHAnsi" w:cstheme="majorHAnsi"/>
          <w:lang w:val="es-ES" w:eastAsia="es-ES_tradnl"/>
        </w:rPr>
      </w:pPr>
      <w:r w:rsidRPr="00E52B77">
        <w:rPr>
          <w:rFonts w:asciiTheme="majorHAnsi" w:eastAsia="Times New Roman" w:hAnsiTheme="majorHAnsi" w:cstheme="majorHAnsi"/>
          <w:lang w:val="es-ES" w:eastAsia="es-ES_tradnl"/>
        </w:rPr>
        <w:t>De acuerdo con lo anterior, durante el segundo semestre se realizaron las siguientes actividades:</w:t>
      </w:r>
    </w:p>
    <w:p w14:paraId="15171B90" w14:textId="77777777" w:rsidR="00262077" w:rsidRPr="00E52B77" w:rsidRDefault="00262077" w:rsidP="00E52B77">
      <w:pPr>
        <w:shd w:val="clear" w:color="auto" w:fill="FFFFFF"/>
        <w:spacing w:after="0" w:line="240" w:lineRule="auto"/>
        <w:jc w:val="both"/>
        <w:rPr>
          <w:rFonts w:asciiTheme="majorHAnsi" w:eastAsia="Times New Roman" w:hAnsiTheme="majorHAnsi" w:cstheme="majorHAnsi"/>
          <w:lang w:val="es-ES" w:eastAsia="es-ES_tradnl"/>
        </w:rPr>
      </w:pPr>
    </w:p>
    <w:p w14:paraId="3C966E02" w14:textId="2A46D258" w:rsidR="00D55BF3" w:rsidRDefault="00D55BF3" w:rsidP="00866441">
      <w:pPr>
        <w:numPr>
          <w:ilvl w:val="0"/>
          <w:numId w:val="22"/>
        </w:numPr>
        <w:shd w:val="clear" w:color="auto" w:fill="FFFFFF"/>
        <w:spacing w:after="0" w:line="240" w:lineRule="auto"/>
        <w:jc w:val="both"/>
        <w:rPr>
          <w:rFonts w:asciiTheme="majorHAnsi" w:eastAsia="Times New Roman" w:hAnsiTheme="majorHAnsi" w:cstheme="majorHAnsi"/>
          <w:lang w:val="es-ES" w:eastAsia="es-ES_tradnl"/>
        </w:rPr>
      </w:pPr>
      <w:r w:rsidRPr="00E52B77">
        <w:rPr>
          <w:rFonts w:asciiTheme="majorHAnsi" w:eastAsia="Times New Roman" w:hAnsiTheme="majorHAnsi" w:cstheme="majorHAnsi"/>
          <w:lang w:val="es-ES_tradnl" w:eastAsia="es-ES_tradnl"/>
        </w:rPr>
        <w:t>Gestión de convenio interinstitucional con la Fuerza Aérea Colombiana – FAC</w:t>
      </w:r>
      <w:r w:rsidRPr="00E52B77">
        <w:rPr>
          <w:rFonts w:asciiTheme="majorHAnsi" w:eastAsia="Times New Roman" w:hAnsiTheme="majorHAnsi" w:cstheme="majorHAnsi"/>
          <w:lang w:val="es-ES" w:eastAsia="es-ES_tradnl"/>
        </w:rPr>
        <w:t xml:space="preserve">, el cual busca en el marco de la Directiva Presidencial No. 10 de 2019, obtener las imágenes de archivo de fotografías 2019 con el fin de generar una </w:t>
      </w:r>
      <w:r w:rsidR="00262077" w:rsidRPr="00E52B77">
        <w:rPr>
          <w:rFonts w:asciiTheme="majorHAnsi" w:eastAsia="Times New Roman" w:hAnsiTheme="majorHAnsi" w:cstheme="majorHAnsi"/>
          <w:lang w:val="es-ES" w:eastAsia="es-ES_tradnl"/>
        </w:rPr>
        <w:t>orto imagen</w:t>
      </w:r>
      <w:r w:rsidRPr="00E52B77">
        <w:rPr>
          <w:rFonts w:asciiTheme="majorHAnsi" w:eastAsia="Times New Roman" w:hAnsiTheme="majorHAnsi" w:cstheme="majorHAnsi"/>
          <w:lang w:val="es-ES" w:eastAsia="es-ES_tradnl"/>
        </w:rPr>
        <w:t xml:space="preserve"> de la ciudad. Para lo anterior, se espera una cobertura de 58.294 hectáreas, según detalle en la siguiente gráfica</w:t>
      </w:r>
      <w:r w:rsidR="00E52B77">
        <w:rPr>
          <w:rFonts w:asciiTheme="majorHAnsi" w:eastAsia="Times New Roman" w:hAnsiTheme="majorHAnsi" w:cstheme="majorHAnsi"/>
          <w:lang w:val="es-ES" w:eastAsia="es-ES_tradnl"/>
        </w:rPr>
        <w:t>.</w:t>
      </w:r>
    </w:p>
    <w:p w14:paraId="7A004B56" w14:textId="78572C7B" w:rsidR="00994D98" w:rsidRDefault="00994D98" w:rsidP="00994D98">
      <w:pPr>
        <w:shd w:val="clear" w:color="auto" w:fill="FFFFFF"/>
        <w:spacing w:after="0" w:line="240" w:lineRule="auto"/>
        <w:jc w:val="both"/>
        <w:rPr>
          <w:rFonts w:asciiTheme="majorHAnsi" w:eastAsia="Times New Roman" w:hAnsiTheme="majorHAnsi" w:cstheme="majorHAnsi"/>
          <w:lang w:val="es-ES" w:eastAsia="es-ES_tradnl"/>
        </w:rPr>
      </w:pPr>
    </w:p>
    <w:p w14:paraId="43526FD5" w14:textId="0F56C14F" w:rsidR="00994D98" w:rsidRDefault="00994D98" w:rsidP="00994D98">
      <w:pPr>
        <w:shd w:val="clear" w:color="auto" w:fill="FFFFFF"/>
        <w:spacing w:after="0" w:line="240" w:lineRule="auto"/>
        <w:jc w:val="both"/>
        <w:rPr>
          <w:rFonts w:asciiTheme="majorHAnsi" w:eastAsia="Times New Roman" w:hAnsiTheme="majorHAnsi" w:cstheme="majorHAnsi"/>
          <w:lang w:val="es-ES" w:eastAsia="es-ES_tradnl"/>
        </w:rPr>
      </w:pPr>
    </w:p>
    <w:p w14:paraId="528ACA7A" w14:textId="121E4EDC" w:rsidR="00262077" w:rsidRPr="003D7668" w:rsidRDefault="00EB59A9" w:rsidP="00E52B77">
      <w:pPr>
        <w:spacing w:after="0" w:line="240" w:lineRule="auto"/>
        <w:jc w:val="center"/>
        <w:rPr>
          <w:rFonts w:cstheme="minorHAnsi"/>
          <w:b/>
          <w:sz w:val="20"/>
          <w:szCs w:val="20"/>
        </w:rPr>
      </w:pPr>
      <w:bookmarkStart w:id="64" w:name="_Toc61017391"/>
      <w:r>
        <w:rPr>
          <w:rFonts w:cstheme="minorHAnsi"/>
          <w:b/>
          <w:sz w:val="20"/>
          <w:szCs w:val="20"/>
        </w:rPr>
        <w:t>F</w:t>
      </w:r>
      <w:r w:rsidR="00E52B77" w:rsidRPr="003D7668">
        <w:rPr>
          <w:rFonts w:cstheme="minorHAnsi"/>
          <w:b/>
          <w:sz w:val="20"/>
          <w:szCs w:val="20"/>
        </w:rPr>
        <w:t>igura 1</w:t>
      </w:r>
      <w:r w:rsidR="007269A2">
        <w:rPr>
          <w:rFonts w:cstheme="minorHAnsi"/>
          <w:b/>
          <w:sz w:val="20"/>
          <w:szCs w:val="20"/>
        </w:rPr>
        <w:t>8</w:t>
      </w:r>
      <w:r w:rsidR="00994D98">
        <w:rPr>
          <w:rFonts w:cstheme="minorHAnsi"/>
          <w:b/>
          <w:sz w:val="20"/>
          <w:szCs w:val="20"/>
        </w:rPr>
        <w:t>.</w:t>
      </w:r>
      <w:r w:rsidR="00D55BF3" w:rsidRPr="003D7668">
        <w:rPr>
          <w:rFonts w:cstheme="minorHAnsi"/>
          <w:b/>
          <w:sz w:val="20"/>
          <w:szCs w:val="20"/>
        </w:rPr>
        <w:t xml:space="preserve"> Cobertura esperada </w:t>
      </w:r>
      <w:r w:rsidR="00262077" w:rsidRPr="003D7668">
        <w:rPr>
          <w:rFonts w:cstheme="minorHAnsi"/>
          <w:b/>
          <w:sz w:val="20"/>
          <w:szCs w:val="20"/>
        </w:rPr>
        <w:t>orto fotografía</w:t>
      </w:r>
      <w:r w:rsidR="00D55BF3" w:rsidRPr="003D7668">
        <w:rPr>
          <w:rFonts w:cstheme="minorHAnsi"/>
          <w:b/>
          <w:sz w:val="20"/>
          <w:szCs w:val="20"/>
        </w:rPr>
        <w:t xml:space="preserve"> Convenio Interinstitucional UAECD- FAC</w:t>
      </w:r>
      <w:bookmarkEnd w:id="64"/>
    </w:p>
    <w:p w14:paraId="12E8DF41" w14:textId="77777777" w:rsidR="00262077" w:rsidRDefault="00262077" w:rsidP="00E52B77">
      <w:pPr>
        <w:spacing w:after="0" w:line="240" w:lineRule="auto"/>
        <w:jc w:val="center"/>
        <w:rPr>
          <w:rFonts w:cstheme="minorHAnsi"/>
          <w:b/>
          <w:color w:val="5D5D5D"/>
          <w:sz w:val="20"/>
          <w:szCs w:val="20"/>
        </w:rPr>
      </w:pPr>
    </w:p>
    <w:p w14:paraId="7207069C" w14:textId="7E47092D" w:rsidR="00D55BF3" w:rsidRDefault="00E52B77" w:rsidP="00E52B77">
      <w:pPr>
        <w:spacing w:after="0" w:line="240" w:lineRule="auto"/>
        <w:jc w:val="center"/>
        <w:rPr>
          <w:rFonts w:cstheme="minorHAnsi"/>
          <w:b/>
          <w:color w:val="5D5D5D"/>
          <w:sz w:val="20"/>
          <w:szCs w:val="20"/>
        </w:rPr>
      </w:pPr>
      <w:r w:rsidRPr="00E52B77">
        <w:rPr>
          <w:rFonts w:eastAsia="Times New Roman" w:cstheme="minorHAnsi"/>
          <w:noProof/>
          <w:color w:val="5D5D5D"/>
          <w:szCs w:val="20"/>
          <w:lang w:eastAsia="es-CO"/>
        </w:rPr>
        <w:drawing>
          <wp:inline distT="0" distB="0" distL="0" distR="0" wp14:anchorId="2E238341" wp14:editId="5980D72E">
            <wp:extent cx="1698835" cy="251799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3976" cy="2733119"/>
                    </a:xfrm>
                    <a:prstGeom prst="rect">
                      <a:avLst/>
                    </a:prstGeom>
                    <a:noFill/>
                  </pic:spPr>
                </pic:pic>
              </a:graphicData>
            </a:graphic>
          </wp:inline>
        </w:drawing>
      </w:r>
    </w:p>
    <w:p w14:paraId="0637ED26" w14:textId="77777777" w:rsidR="003D7668" w:rsidRDefault="003D7668" w:rsidP="00E52B77">
      <w:pPr>
        <w:spacing w:after="0" w:line="240" w:lineRule="auto"/>
        <w:jc w:val="center"/>
        <w:rPr>
          <w:rFonts w:cstheme="minorHAnsi"/>
          <w:b/>
          <w:color w:val="5D5D5D"/>
          <w:sz w:val="20"/>
          <w:szCs w:val="20"/>
        </w:rPr>
      </w:pPr>
    </w:p>
    <w:p w14:paraId="79B27713" w14:textId="70BC08F3" w:rsidR="00262077" w:rsidRPr="003D7668" w:rsidRDefault="00262077" w:rsidP="00262077">
      <w:pPr>
        <w:shd w:val="clear" w:color="auto" w:fill="FFFFFF"/>
        <w:spacing w:after="225" w:line="312" w:lineRule="auto"/>
        <w:jc w:val="center"/>
        <w:rPr>
          <w:rFonts w:eastAsia="Times New Roman" w:cstheme="minorHAnsi"/>
          <w:b/>
          <w:sz w:val="20"/>
          <w:szCs w:val="18"/>
          <w:lang w:val="es-ES" w:eastAsia="es-ES_tradnl"/>
        </w:rPr>
      </w:pPr>
      <w:r w:rsidRPr="003D7668">
        <w:rPr>
          <w:rFonts w:eastAsia="Times New Roman" w:cstheme="minorHAnsi"/>
          <w:b/>
          <w:sz w:val="20"/>
          <w:szCs w:val="18"/>
          <w:lang w:val="es-ES" w:eastAsia="es-ES_tradnl"/>
        </w:rPr>
        <w:t>Fuente: Subgerencia de Operaciones I</w:t>
      </w:r>
      <w:r w:rsidR="002F23B0">
        <w:rPr>
          <w:rFonts w:eastAsia="Times New Roman" w:cstheme="minorHAnsi"/>
          <w:b/>
          <w:sz w:val="20"/>
          <w:szCs w:val="18"/>
          <w:lang w:val="es-ES" w:eastAsia="es-ES_tradnl"/>
        </w:rPr>
        <w:t>DECA</w:t>
      </w:r>
      <w:r w:rsidRPr="003D7668">
        <w:rPr>
          <w:rFonts w:eastAsia="Times New Roman" w:cstheme="minorHAnsi"/>
          <w:b/>
          <w:sz w:val="20"/>
          <w:szCs w:val="18"/>
          <w:lang w:val="es-ES" w:eastAsia="es-ES_tradnl"/>
        </w:rPr>
        <w:t>- Reporte ejecución contrato 235/2018</w:t>
      </w:r>
      <w:r w:rsidR="00E5023C">
        <w:rPr>
          <w:rFonts w:eastAsia="Times New Roman" w:cstheme="minorHAnsi"/>
          <w:b/>
          <w:sz w:val="20"/>
          <w:szCs w:val="18"/>
          <w:lang w:val="es-ES" w:eastAsia="es-ES_tradnl"/>
        </w:rPr>
        <w:t>. Corte a 31 diciembre del 2020.</w:t>
      </w:r>
    </w:p>
    <w:p w14:paraId="48E14628" w14:textId="6E941FED" w:rsidR="00994D98" w:rsidRPr="005E53BE" w:rsidRDefault="00D55BF3" w:rsidP="00FB417D">
      <w:pPr>
        <w:numPr>
          <w:ilvl w:val="0"/>
          <w:numId w:val="22"/>
        </w:numPr>
        <w:shd w:val="clear" w:color="auto" w:fill="FFFFFF"/>
        <w:spacing w:after="200" w:line="240" w:lineRule="auto"/>
        <w:jc w:val="both"/>
        <w:rPr>
          <w:rFonts w:cstheme="minorHAnsi"/>
          <w:b/>
          <w:sz w:val="20"/>
          <w:szCs w:val="20"/>
        </w:rPr>
      </w:pPr>
      <w:r w:rsidRPr="001C13FB">
        <w:rPr>
          <w:rFonts w:asciiTheme="majorHAnsi" w:eastAsia="Times New Roman" w:hAnsiTheme="majorHAnsi" w:cstheme="majorHAnsi"/>
          <w:lang w:val="es-ES_tradnl" w:eastAsia="es-ES_tradnl"/>
        </w:rPr>
        <w:t xml:space="preserve">Fotografía aérea y datos </w:t>
      </w:r>
      <w:proofErr w:type="spellStart"/>
      <w:r w:rsidRPr="001C13FB">
        <w:rPr>
          <w:rFonts w:asciiTheme="majorHAnsi" w:eastAsia="Times New Roman" w:hAnsiTheme="majorHAnsi" w:cstheme="majorHAnsi"/>
          <w:lang w:val="es-ES_tradnl" w:eastAsia="es-ES_tradnl"/>
        </w:rPr>
        <w:t>Lídar</w:t>
      </w:r>
      <w:proofErr w:type="spellEnd"/>
      <w:r w:rsidRPr="001C13FB">
        <w:rPr>
          <w:rFonts w:asciiTheme="majorHAnsi" w:eastAsia="Times New Roman" w:hAnsiTheme="majorHAnsi" w:cstheme="majorHAnsi"/>
          <w:lang w:val="es-ES_tradnl" w:eastAsia="es-ES_tradnl"/>
        </w:rPr>
        <w:t xml:space="preserve"> para Bogotá rural y 22 municipios vecinos. Se recibió el 100% de la cobertura de la fotografía aérea de los 22 municipios vecinos y zona rural de Bogotá</w:t>
      </w:r>
      <w:bookmarkStart w:id="65" w:name="_Toc61017392"/>
      <w:r w:rsidR="001C13FB">
        <w:rPr>
          <w:rFonts w:asciiTheme="majorHAnsi" w:eastAsia="Times New Roman" w:hAnsiTheme="majorHAnsi" w:cstheme="majorHAnsi"/>
          <w:lang w:val="es-ES_tradnl" w:eastAsia="es-ES_tradnl"/>
        </w:rPr>
        <w:t xml:space="preserve"> y 54% para el caso de los datos </w:t>
      </w:r>
      <w:proofErr w:type="spellStart"/>
      <w:r w:rsidR="001C13FB">
        <w:rPr>
          <w:rFonts w:asciiTheme="majorHAnsi" w:eastAsia="Times New Roman" w:hAnsiTheme="majorHAnsi" w:cstheme="majorHAnsi"/>
          <w:lang w:val="es-ES_tradnl" w:eastAsia="es-ES_tradnl"/>
        </w:rPr>
        <w:t>Lídar</w:t>
      </w:r>
      <w:proofErr w:type="spellEnd"/>
      <w:r w:rsidR="001C13FB">
        <w:rPr>
          <w:rFonts w:asciiTheme="majorHAnsi" w:eastAsia="Times New Roman" w:hAnsiTheme="majorHAnsi" w:cstheme="majorHAnsi"/>
          <w:lang w:val="es-ES_tradnl" w:eastAsia="es-ES_tradnl"/>
        </w:rPr>
        <w:t>.</w:t>
      </w:r>
    </w:p>
    <w:p w14:paraId="7575321E" w14:textId="12A58FD2" w:rsidR="005E53BE" w:rsidRDefault="005E53BE" w:rsidP="005E53BE">
      <w:pPr>
        <w:shd w:val="clear" w:color="auto" w:fill="FFFFFF"/>
        <w:spacing w:after="200" w:line="240" w:lineRule="auto"/>
        <w:jc w:val="center"/>
        <w:rPr>
          <w:rFonts w:cstheme="minorHAnsi"/>
          <w:b/>
          <w:sz w:val="20"/>
          <w:szCs w:val="20"/>
        </w:rPr>
      </w:pPr>
    </w:p>
    <w:p w14:paraId="748B1FD0" w14:textId="18505511" w:rsidR="00FB417D" w:rsidRDefault="00FB417D" w:rsidP="005E53BE">
      <w:pPr>
        <w:shd w:val="clear" w:color="auto" w:fill="FFFFFF"/>
        <w:spacing w:after="200" w:line="240" w:lineRule="auto"/>
        <w:jc w:val="center"/>
        <w:rPr>
          <w:rFonts w:cstheme="minorHAnsi"/>
          <w:b/>
          <w:sz w:val="20"/>
          <w:szCs w:val="20"/>
        </w:rPr>
      </w:pPr>
    </w:p>
    <w:p w14:paraId="5CDC333B" w14:textId="06A65845" w:rsidR="00FB417D" w:rsidRDefault="00FB417D" w:rsidP="005E53BE">
      <w:pPr>
        <w:shd w:val="clear" w:color="auto" w:fill="FFFFFF"/>
        <w:spacing w:after="200" w:line="240" w:lineRule="auto"/>
        <w:jc w:val="center"/>
        <w:rPr>
          <w:rFonts w:cstheme="minorHAnsi"/>
          <w:b/>
          <w:sz w:val="20"/>
          <w:szCs w:val="20"/>
        </w:rPr>
      </w:pPr>
    </w:p>
    <w:p w14:paraId="36950FE1" w14:textId="77777777" w:rsidR="00FB417D" w:rsidRPr="001C13FB" w:rsidRDefault="00FB417D" w:rsidP="005E53BE">
      <w:pPr>
        <w:shd w:val="clear" w:color="auto" w:fill="FFFFFF"/>
        <w:spacing w:after="200" w:line="240" w:lineRule="auto"/>
        <w:jc w:val="center"/>
        <w:rPr>
          <w:rFonts w:cstheme="minorHAnsi"/>
          <w:b/>
          <w:sz w:val="20"/>
          <w:szCs w:val="20"/>
        </w:rPr>
      </w:pPr>
    </w:p>
    <w:p w14:paraId="20F08C85" w14:textId="5B00DCC9" w:rsidR="00D55BF3" w:rsidRPr="003D7668" w:rsidRDefault="00262077" w:rsidP="00262077">
      <w:pPr>
        <w:spacing w:after="200" w:line="240" w:lineRule="auto"/>
        <w:jc w:val="center"/>
        <w:rPr>
          <w:rFonts w:cstheme="minorHAnsi"/>
          <w:b/>
          <w:sz w:val="20"/>
          <w:szCs w:val="20"/>
        </w:rPr>
      </w:pPr>
      <w:r w:rsidRPr="003D7668">
        <w:rPr>
          <w:rFonts w:cstheme="minorHAnsi"/>
          <w:b/>
          <w:sz w:val="20"/>
          <w:szCs w:val="20"/>
        </w:rPr>
        <w:t>Figura 1</w:t>
      </w:r>
      <w:r w:rsidR="007269A2">
        <w:rPr>
          <w:rFonts w:cstheme="minorHAnsi"/>
          <w:b/>
          <w:sz w:val="20"/>
          <w:szCs w:val="20"/>
        </w:rPr>
        <w:t>9</w:t>
      </w:r>
      <w:r w:rsidR="00146E0D">
        <w:rPr>
          <w:rFonts w:cstheme="minorHAnsi"/>
          <w:b/>
          <w:sz w:val="20"/>
          <w:szCs w:val="20"/>
        </w:rPr>
        <w:t>.</w:t>
      </w:r>
      <w:r w:rsidRPr="003D7668">
        <w:rPr>
          <w:rFonts w:cstheme="minorHAnsi"/>
          <w:b/>
          <w:sz w:val="20"/>
          <w:szCs w:val="20"/>
        </w:rPr>
        <w:t xml:space="preserve"> </w:t>
      </w:r>
      <w:r w:rsidR="00D55BF3" w:rsidRPr="003D7668">
        <w:rPr>
          <w:rFonts w:cstheme="minorHAnsi"/>
          <w:b/>
          <w:sz w:val="20"/>
          <w:szCs w:val="20"/>
        </w:rPr>
        <w:t>Avance fotografía aérea</w:t>
      </w:r>
      <w:bookmarkEnd w:id="65"/>
    </w:p>
    <w:p w14:paraId="35CCB0F0" w14:textId="08FC1DF3" w:rsidR="00262077" w:rsidRDefault="005E53BE" w:rsidP="00262077">
      <w:pPr>
        <w:spacing w:after="200" w:line="240" w:lineRule="auto"/>
        <w:jc w:val="center"/>
        <w:rPr>
          <w:rFonts w:ascii="Arial" w:eastAsia="Times New Roman" w:hAnsi="Arial" w:cs="Arial"/>
          <w:noProof/>
          <w:color w:val="5D5D5D"/>
          <w:szCs w:val="20"/>
          <w:lang w:eastAsia="es-CO"/>
        </w:rPr>
      </w:pPr>
      <w:r w:rsidRPr="00654F3C">
        <w:rPr>
          <w:rFonts w:ascii="Arial" w:hAnsi="Arial" w:cs="Arial"/>
          <w:noProof/>
          <w:lang w:eastAsia="es-CO"/>
        </w:rPr>
        <w:drawing>
          <wp:anchor distT="0" distB="0" distL="114300" distR="114300" simplePos="0" relativeHeight="251668480" behindDoc="1" locked="0" layoutInCell="1" allowOverlap="1" wp14:anchorId="59894195" wp14:editId="6CAC2030">
            <wp:simplePos x="0" y="0"/>
            <wp:positionH relativeFrom="column">
              <wp:posOffset>1812925</wp:posOffset>
            </wp:positionH>
            <wp:positionV relativeFrom="paragraph">
              <wp:posOffset>141605</wp:posOffset>
            </wp:positionV>
            <wp:extent cx="2173605" cy="2926080"/>
            <wp:effectExtent l="0" t="0" r="0" b="7620"/>
            <wp:wrapTight wrapText="bothSides">
              <wp:wrapPolygon edited="0">
                <wp:start x="0" y="0"/>
                <wp:lineTo x="0" y="21516"/>
                <wp:lineTo x="21392" y="21516"/>
                <wp:lineTo x="21392"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3605" cy="2926080"/>
                    </a:xfrm>
                    <a:prstGeom prst="rect">
                      <a:avLst/>
                    </a:prstGeom>
                    <a:noFill/>
                  </pic:spPr>
                </pic:pic>
              </a:graphicData>
            </a:graphic>
            <wp14:sizeRelH relativeFrom="margin">
              <wp14:pctWidth>0</wp14:pctWidth>
            </wp14:sizeRelH>
            <wp14:sizeRelV relativeFrom="margin">
              <wp14:pctHeight>0</wp14:pctHeight>
            </wp14:sizeRelV>
          </wp:anchor>
        </w:drawing>
      </w:r>
    </w:p>
    <w:p w14:paraId="1AE431C6" w14:textId="44082EE7" w:rsidR="00C075DF" w:rsidRDefault="00C075DF" w:rsidP="00262077">
      <w:pPr>
        <w:spacing w:after="200" w:line="240" w:lineRule="auto"/>
        <w:jc w:val="center"/>
        <w:rPr>
          <w:rFonts w:ascii="Arial" w:eastAsia="Times New Roman" w:hAnsi="Arial" w:cs="Arial"/>
          <w:noProof/>
          <w:color w:val="5D5D5D"/>
          <w:szCs w:val="20"/>
          <w:lang w:eastAsia="es-CO"/>
        </w:rPr>
      </w:pPr>
    </w:p>
    <w:p w14:paraId="5C42D015" w14:textId="77777777" w:rsidR="00C075DF" w:rsidRPr="00262077" w:rsidRDefault="00C075DF" w:rsidP="00262077">
      <w:pPr>
        <w:spacing w:after="200" w:line="240" w:lineRule="auto"/>
        <w:jc w:val="center"/>
        <w:rPr>
          <w:rFonts w:cstheme="minorHAnsi"/>
          <w:b/>
          <w:color w:val="5D5D5D"/>
          <w:sz w:val="20"/>
          <w:szCs w:val="20"/>
        </w:rPr>
      </w:pPr>
    </w:p>
    <w:p w14:paraId="1B39E866" w14:textId="77777777" w:rsidR="00C075DF" w:rsidRDefault="00C075DF" w:rsidP="00262077">
      <w:pPr>
        <w:shd w:val="clear" w:color="auto" w:fill="FFFFFF"/>
        <w:spacing w:after="225" w:line="312" w:lineRule="auto"/>
        <w:jc w:val="center"/>
        <w:rPr>
          <w:rFonts w:eastAsia="Times New Roman" w:cstheme="minorHAnsi"/>
          <w:b/>
          <w:sz w:val="20"/>
          <w:szCs w:val="18"/>
          <w:lang w:val="es-ES" w:eastAsia="es-ES_tradnl"/>
        </w:rPr>
      </w:pPr>
    </w:p>
    <w:p w14:paraId="551F5F51" w14:textId="77777777" w:rsidR="00C075DF" w:rsidRDefault="00C075DF" w:rsidP="00262077">
      <w:pPr>
        <w:shd w:val="clear" w:color="auto" w:fill="FFFFFF"/>
        <w:spacing w:after="225" w:line="312" w:lineRule="auto"/>
        <w:jc w:val="center"/>
        <w:rPr>
          <w:rFonts w:eastAsia="Times New Roman" w:cstheme="minorHAnsi"/>
          <w:b/>
          <w:sz w:val="20"/>
          <w:szCs w:val="18"/>
          <w:lang w:val="es-ES" w:eastAsia="es-ES_tradnl"/>
        </w:rPr>
      </w:pPr>
    </w:p>
    <w:p w14:paraId="0B9C9E6D" w14:textId="77777777" w:rsidR="00C075DF" w:rsidRDefault="00C075DF" w:rsidP="00262077">
      <w:pPr>
        <w:shd w:val="clear" w:color="auto" w:fill="FFFFFF"/>
        <w:spacing w:after="225" w:line="312" w:lineRule="auto"/>
        <w:jc w:val="center"/>
        <w:rPr>
          <w:rFonts w:eastAsia="Times New Roman" w:cstheme="minorHAnsi"/>
          <w:b/>
          <w:sz w:val="20"/>
          <w:szCs w:val="18"/>
          <w:lang w:val="es-ES" w:eastAsia="es-ES_tradnl"/>
        </w:rPr>
      </w:pPr>
    </w:p>
    <w:p w14:paraId="6547F54C" w14:textId="77777777" w:rsidR="00C075DF" w:rsidRDefault="00C075DF" w:rsidP="00262077">
      <w:pPr>
        <w:shd w:val="clear" w:color="auto" w:fill="FFFFFF"/>
        <w:spacing w:after="225" w:line="312" w:lineRule="auto"/>
        <w:jc w:val="center"/>
        <w:rPr>
          <w:rFonts w:eastAsia="Times New Roman" w:cstheme="minorHAnsi"/>
          <w:b/>
          <w:sz w:val="20"/>
          <w:szCs w:val="18"/>
          <w:lang w:val="es-ES" w:eastAsia="es-ES_tradnl"/>
        </w:rPr>
      </w:pPr>
    </w:p>
    <w:p w14:paraId="7D014BF2" w14:textId="77777777" w:rsidR="00C075DF" w:rsidRDefault="00C075DF" w:rsidP="00262077">
      <w:pPr>
        <w:shd w:val="clear" w:color="auto" w:fill="FFFFFF"/>
        <w:spacing w:after="225" w:line="312" w:lineRule="auto"/>
        <w:jc w:val="center"/>
        <w:rPr>
          <w:rFonts w:eastAsia="Times New Roman" w:cstheme="minorHAnsi"/>
          <w:b/>
          <w:sz w:val="20"/>
          <w:szCs w:val="18"/>
          <w:lang w:val="es-ES" w:eastAsia="es-ES_tradnl"/>
        </w:rPr>
      </w:pPr>
    </w:p>
    <w:p w14:paraId="5A0D77AE" w14:textId="77777777" w:rsidR="00C075DF" w:rsidRDefault="00C075DF" w:rsidP="00262077">
      <w:pPr>
        <w:shd w:val="clear" w:color="auto" w:fill="FFFFFF"/>
        <w:spacing w:after="225" w:line="312" w:lineRule="auto"/>
        <w:jc w:val="center"/>
        <w:rPr>
          <w:rFonts w:eastAsia="Times New Roman" w:cstheme="minorHAnsi"/>
          <w:b/>
          <w:sz w:val="20"/>
          <w:szCs w:val="18"/>
          <w:lang w:val="es-ES" w:eastAsia="es-ES_tradnl"/>
        </w:rPr>
      </w:pPr>
    </w:p>
    <w:p w14:paraId="309FCBEF" w14:textId="77777777" w:rsidR="00C075DF" w:rsidRDefault="00C075DF" w:rsidP="00262077">
      <w:pPr>
        <w:shd w:val="clear" w:color="auto" w:fill="FFFFFF"/>
        <w:spacing w:after="225" w:line="312" w:lineRule="auto"/>
        <w:jc w:val="center"/>
        <w:rPr>
          <w:rFonts w:eastAsia="Times New Roman" w:cstheme="minorHAnsi"/>
          <w:b/>
          <w:sz w:val="20"/>
          <w:szCs w:val="18"/>
          <w:lang w:val="es-ES" w:eastAsia="es-ES_tradnl"/>
        </w:rPr>
      </w:pPr>
    </w:p>
    <w:p w14:paraId="70DBD58F" w14:textId="62A18A47" w:rsidR="00D55BF3" w:rsidRPr="003D7668" w:rsidRDefault="00D55BF3" w:rsidP="00262077">
      <w:pPr>
        <w:shd w:val="clear" w:color="auto" w:fill="FFFFFF"/>
        <w:spacing w:after="225" w:line="312" w:lineRule="auto"/>
        <w:jc w:val="center"/>
        <w:rPr>
          <w:rFonts w:eastAsia="Times New Roman" w:cstheme="minorHAnsi"/>
          <w:b/>
          <w:sz w:val="20"/>
          <w:szCs w:val="18"/>
          <w:lang w:val="es-ES" w:eastAsia="es-ES_tradnl"/>
        </w:rPr>
      </w:pPr>
      <w:r w:rsidRPr="003D7668">
        <w:rPr>
          <w:rFonts w:eastAsia="Times New Roman" w:cstheme="minorHAnsi"/>
          <w:b/>
          <w:sz w:val="20"/>
          <w:szCs w:val="18"/>
          <w:lang w:val="es-ES" w:eastAsia="es-ES_tradnl"/>
        </w:rPr>
        <w:t>Fuente: Subgerencia de Operaciones I</w:t>
      </w:r>
      <w:r w:rsidR="0023641E">
        <w:rPr>
          <w:rFonts w:eastAsia="Times New Roman" w:cstheme="minorHAnsi"/>
          <w:b/>
          <w:sz w:val="20"/>
          <w:szCs w:val="18"/>
          <w:lang w:val="es-ES" w:eastAsia="es-ES_tradnl"/>
        </w:rPr>
        <w:t>DECA</w:t>
      </w:r>
      <w:r w:rsidRPr="003D7668">
        <w:rPr>
          <w:rFonts w:eastAsia="Times New Roman" w:cstheme="minorHAnsi"/>
          <w:b/>
          <w:sz w:val="20"/>
          <w:szCs w:val="18"/>
          <w:lang w:val="es-ES" w:eastAsia="es-ES_tradnl"/>
        </w:rPr>
        <w:t>- Reporte ejecución contrato 235/2018</w:t>
      </w:r>
    </w:p>
    <w:p w14:paraId="3C9CB514" w14:textId="47589917" w:rsidR="00D55BF3" w:rsidRDefault="00262077" w:rsidP="00262077">
      <w:pPr>
        <w:shd w:val="clear" w:color="auto" w:fill="FFFFFF"/>
        <w:spacing w:after="0" w:line="240" w:lineRule="auto"/>
        <w:jc w:val="both"/>
        <w:rPr>
          <w:rFonts w:asciiTheme="majorHAnsi" w:eastAsia="Times New Roman" w:hAnsiTheme="majorHAnsi" w:cstheme="majorHAnsi"/>
          <w:szCs w:val="20"/>
          <w:lang w:val="es-ES" w:eastAsia="es-ES_tradnl"/>
        </w:rPr>
      </w:pPr>
      <w:r w:rsidRPr="00262077">
        <w:rPr>
          <w:rFonts w:asciiTheme="majorHAnsi" w:eastAsia="Times New Roman" w:hAnsiTheme="majorHAnsi" w:cstheme="majorHAnsi"/>
          <w:szCs w:val="20"/>
          <w:lang w:val="es-ES" w:eastAsia="es-ES_tradnl"/>
        </w:rPr>
        <w:t>R</w:t>
      </w:r>
      <w:r w:rsidR="00D55BF3" w:rsidRPr="00262077">
        <w:rPr>
          <w:rFonts w:asciiTheme="majorHAnsi" w:eastAsia="Times New Roman" w:hAnsiTheme="majorHAnsi" w:cstheme="majorHAnsi"/>
          <w:szCs w:val="20"/>
          <w:lang w:val="es-ES" w:eastAsia="es-ES_tradnl"/>
        </w:rPr>
        <w:t>especto a la cartografía, se cuenta con las bases de datos geográficas con cartografía básica Esc</w:t>
      </w:r>
      <w:r w:rsidR="005D20CD">
        <w:rPr>
          <w:rFonts w:asciiTheme="majorHAnsi" w:eastAsia="Times New Roman" w:hAnsiTheme="majorHAnsi" w:cstheme="majorHAnsi"/>
          <w:szCs w:val="20"/>
          <w:lang w:val="es-ES" w:eastAsia="es-ES_tradnl"/>
        </w:rPr>
        <w:t>444</w:t>
      </w:r>
      <w:r w:rsidR="00D55BF3" w:rsidRPr="00262077">
        <w:rPr>
          <w:rFonts w:asciiTheme="majorHAnsi" w:eastAsia="Times New Roman" w:hAnsiTheme="majorHAnsi" w:cstheme="majorHAnsi"/>
          <w:szCs w:val="20"/>
          <w:lang w:val="es-ES" w:eastAsia="es-ES_tradnl"/>
        </w:rPr>
        <w:t xml:space="preserve"> 1:2000 y </w:t>
      </w:r>
      <w:proofErr w:type="spellStart"/>
      <w:r w:rsidR="00D55BF3" w:rsidRPr="00262077">
        <w:rPr>
          <w:rFonts w:asciiTheme="majorHAnsi" w:eastAsia="Times New Roman" w:hAnsiTheme="majorHAnsi" w:cstheme="majorHAnsi"/>
          <w:szCs w:val="20"/>
          <w:lang w:val="es-ES" w:eastAsia="es-ES_tradnl"/>
        </w:rPr>
        <w:t>Esc</w:t>
      </w:r>
      <w:proofErr w:type="spellEnd"/>
      <w:r w:rsidR="00D55BF3" w:rsidRPr="00262077">
        <w:rPr>
          <w:rFonts w:asciiTheme="majorHAnsi" w:eastAsia="Times New Roman" w:hAnsiTheme="majorHAnsi" w:cstheme="majorHAnsi"/>
          <w:szCs w:val="20"/>
          <w:lang w:val="es-ES" w:eastAsia="es-ES_tradnl"/>
        </w:rPr>
        <w:t xml:space="preserve"> 1:5000 como producto de la restitución digital de las zonas urbana y rural respectivamente, de los municipios vecinos aprobadas por la interventoría</w:t>
      </w:r>
      <w:r w:rsidR="00810585">
        <w:rPr>
          <w:rFonts w:asciiTheme="majorHAnsi" w:eastAsia="Times New Roman" w:hAnsiTheme="majorHAnsi" w:cstheme="majorHAnsi"/>
          <w:szCs w:val="20"/>
          <w:lang w:val="es-ES" w:eastAsia="es-ES_tradnl"/>
        </w:rPr>
        <w:t xml:space="preserve"> al 100%.</w:t>
      </w:r>
    </w:p>
    <w:p w14:paraId="2CF5D6DB" w14:textId="77777777" w:rsidR="00810585" w:rsidRPr="00262077" w:rsidRDefault="00810585" w:rsidP="00262077">
      <w:pPr>
        <w:shd w:val="clear" w:color="auto" w:fill="FFFFFF"/>
        <w:spacing w:after="0" w:line="240" w:lineRule="auto"/>
        <w:jc w:val="both"/>
        <w:rPr>
          <w:rFonts w:asciiTheme="majorHAnsi" w:eastAsia="Times New Roman" w:hAnsiTheme="majorHAnsi" w:cstheme="majorHAnsi"/>
          <w:szCs w:val="20"/>
          <w:lang w:val="es-ES" w:eastAsia="es-ES_tradnl"/>
        </w:rPr>
      </w:pPr>
    </w:p>
    <w:p w14:paraId="2AE70036" w14:textId="20D6B0DB" w:rsidR="00D55BF3" w:rsidRPr="003D7668" w:rsidRDefault="00262077" w:rsidP="00262077">
      <w:pPr>
        <w:spacing w:after="200" w:line="240" w:lineRule="auto"/>
        <w:jc w:val="center"/>
        <w:rPr>
          <w:rFonts w:cstheme="minorHAnsi"/>
          <w:b/>
          <w:sz w:val="20"/>
          <w:szCs w:val="20"/>
        </w:rPr>
      </w:pPr>
      <w:bookmarkStart w:id="66" w:name="_Toc61017393"/>
      <w:r w:rsidRPr="003D7668">
        <w:rPr>
          <w:rFonts w:cstheme="minorHAnsi"/>
          <w:b/>
          <w:sz w:val="20"/>
          <w:szCs w:val="20"/>
        </w:rPr>
        <w:t xml:space="preserve">Figura </w:t>
      </w:r>
      <w:r w:rsidR="00B30552">
        <w:rPr>
          <w:rFonts w:cstheme="minorHAnsi"/>
          <w:b/>
          <w:sz w:val="20"/>
          <w:szCs w:val="20"/>
        </w:rPr>
        <w:t>20</w:t>
      </w:r>
      <w:r w:rsidR="00994D98">
        <w:rPr>
          <w:rFonts w:cstheme="minorHAnsi"/>
          <w:b/>
          <w:sz w:val="20"/>
          <w:szCs w:val="20"/>
        </w:rPr>
        <w:t>.</w:t>
      </w:r>
      <w:r w:rsidR="00D55BF3" w:rsidRPr="003D7668">
        <w:rPr>
          <w:rFonts w:cstheme="minorHAnsi"/>
          <w:b/>
          <w:sz w:val="20"/>
          <w:szCs w:val="20"/>
        </w:rPr>
        <w:t xml:space="preserve"> Avance Cartografía y </w:t>
      </w:r>
      <w:bookmarkEnd w:id="66"/>
      <w:r w:rsidRPr="003D7668">
        <w:rPr>
          <w:rFonts w:cstheme="minorHAnsi"/>
          <w:b/>
          <w:sz w:val="20"/>
          <w:szCs w:val="20"/>
        </w:rPr>
        <w:t>orto imágenes</w:t>
      </w:r>
    </w:p>
    <w:p w14:paraId="5397299A" w14:textId="073C6DD8" w:rsidR="00262077" w:rsidRPr="00262077" w:rsidRDefault="00262077" w:rsidP="00262077">
      <w:pPr>
        <w:spacing w:after="200" w:line="240" w:lineRule="auto"/>
        <w:jc w:val="center"/>
        <w:rPr>
          <w:rFonts w:cstheme="minorHAnsi"/>
          <w:b/>
          <w:color w:val="5D5D5D"/>
          <w:sz w:val="20"/>
          <w:szCs w:val="20"/>
        </w:rPr>
      </w:pPr>
      <w:r w:rsidRPr="00262077">
        <w:rPr>
          <w:rFonts w:ascii="Arial" w:eastAsia="Times New Roman" w:hAnsi="Arial" w:cs="Arial"/>
          <w:noProof/>
          <w:color w:val="5D5D5D"/>
          <w:szCs w:val="20"/>
          <w:lang w:eastAsia="es-CO"/>
        </w:rPr>
        <w:t xml:space="preserve"> </w:t>
      </w:r>
      <w:r w:rsidR="00A570A8">
        <w:rPr>
          <w:rFonts w:ascii="Arial" w:hAnsi="Arial" w:cs="Arial"/>
          <w:noProof/>
          <w:lang w:eastAsia="es-CO"/>
        </w:rPr>
        <w:drawing>
          <wp:inline distT="0" distB="0" distL="0" distR="0" wp14:anchorId="344EAADF" wp14:editId="7D9B7257">
            <wp:extent cx="2656840" cy="3002508"/>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120_ORTOS_BD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4372" cy="3033622"/>
                    </a:xfrm>
                    <a:prstGeom prst="rect">
                      <a:avLst/>
                    </a:prstGeom>
                  </pic:spPr>
                </pic:pic>
              </a:graphicData>
            </a:graphic>
          </wp:inline>
        </w:drawing>
      </w:r>
    </w:p>
    <w:p w14:paraId="013EF3F2" w14:textId="4972CFB4" w:rsidR="00D55BF3" w:rsidRPr="00262077" w:rsidRDefault="00D55BF3" w:rsidP="00262077">
      <w:pPr>
        <w:shd w:val="clear" w:color="auto" w:fill="FFFFFF"/>
        <w:spacing w:after="225" w:line="312" w:lineRule="auto"/>
        <w:jc w:val="center"/>
        <w:rPr>
          <w:rFonts w:eastAsia="Times New Roman" w:cstheme="minorHAnsi"/>
          <w:b/>
          <w:sz w:val="20"/>
          <w:szCs w:val="18"/>
          <w:lang w:val="es-ES" w:eastAsia="es-ES_tradnl"/>
        </w:rPr>
      </w:pPr>
      <w:r w:rsidRPr="00262077">
        <w:rPr>
          <w:rFonts w:eastAsia="Times New Roman" w:cstheme="minorHAnsi"/>
          <w:b/>
          <w:sz w:val="20"/>
          <w:szCs w:val="18"/>
          <w:lang w:val="es-ES" w:eastAsia="es-ES_tradnl"/>
        </w:rPr>
        <w:t>Fuente: Subgerencia de Operaciones I</w:t>
      </w:r>
      <w:r w:rsidR="0023641E">
        <w:rPr>
          <w:rFonts w:eastAsia="Times New Roman" w:cstheme="minorHAnsi"/>
          <w:b/>
          <w:sz w:val="20"/>
          <w:szCs w:val="18"/>
          <w:lang w:val="es-ES" w:eastAsia="es-ES_tradnl"/>
        </w:rPr>
        <w:t>DECA</w:t>
      </w:r>
      <w:r w:rsidRPr="00262077">
        <w:rPr>
          <w:rFonts w:eastAsia="Times New Roman" w:cstheme="minorHAnsi"/>
          <w:b/>
          <w:sz w:val="20"/>
          <w:szCs w:val="18"/>
          <w:lang w:val="es-ES" w:eastAsia="es-ES_tradnl"/>
        </w:rPr>
        <w:t>- Reporte ejecución contrato 235/2018</w:t>
      </w:r>
    </w:p>
    <w:p w14:paraId="67213EFD" w14:textId="43FF8AA0" w:rsidR="00D55BF3" w:rsidRDefault="00262077" w:rsidP="00262077">
      <w:pPr>
        <w:shd w:val="clear" w:color="auto" w:fill="FFFFFF"/>
        <w:spacing w:after="0" w:line="240" w:lineRule="auto"/>
        <w:jc w:val="both"/>
        <w:rPr>
          <w:rFonts w:asciiTheme="majorHAnsi" w:eastAsia="Times New Roman" w:hAnsiTheme="majorHAnsi" w:cstheme="majorHAnsi"/>
          <w:szCs w:val="20"/>
          <w:lang w:val="es-ES" w:eastAsia="es-ES_tradnl"/>
        </w:rPr>
      </w:pPr>
      <w:r w:rsidRPr="00B52508">
        <w:rPr>
          <w:rFonts w:asciiTheme="majorHAnsi" w:eastAsia="Times New Roman" w:hAnsiTheme="majorHAnsi" w:cstheme="majorHAnsi"/>
          <w:szCs w:val="20"/>
          <w:lang w:val="es-ES" w:eastAsia="es-ES_tradnl"/>
        </w:rPr>
        <w:t>S</w:t>
      </w:r>
      <w:r w:rsidR="00D55BF3" w:rsidRPr="00B52508">
        <w:rPr>
          <w:rFonts w:asciiTheme="majorHAnsi" w:eastAsia="Times New Roman" w:hAnsiTheme="majorHAnsi" w:cstheme="majorHAnsi"/>
          <w:szCs w:val="20"/>
          <w:lang w:val="es-ES" w:eastAsia="es-ES_tradnl"/>
        </w:rPr>
        <w:t xml:space="preserve">e realizó la entrega de la ortofoto para revisión por parte de la interventoría de toda el área de los 22 municipios del proyecto y el área rural de Bogotá urbano y rural con resolución de 20cm y 30cm respectivamente. </w:t>
      </w:r>
    </w:p>
    <w:p w14:paraId="103E3B63" w14:textId="77777777" w:rsidR="00EB59A9" w:rsidRPr="00B52508" w:rsidRDefault="00EB59A9" w:rsidP="00262077">
      <w:pPr>
        <w:shd w:val="clear" w:color="auto" w:fill="FFFFFF"/>
        <w:spacing w:after="0" w:line="240" w:lineRule="auto"/>
        <w:jc w:val="both"/>
        <w:rPr>
          <w:rFonts w:asciiTheme="majorHAnsi" w:eastAsia="Times New Roman" w:hAnsiTheme="majorHAnsi" w:cstheme="majorHAnsi"/>
          <w:sz w:val="20"/>
          <w:lang w:val="es-ES" w:eastAsia="es-ES_tradnl"/>
        </w:rPr>
      </w:pPr>
    </w:p>
    <w:p w14:paraId="661A29F5" w14:textId="77777777" w:rsidR="0087698C" w:rsidRPr="00B52508" w:rsidRDefault="0087698C" w:rsidP="00D55BF3">
      <w:pPr>
        <w:spacing w:after="0" w:line="240" w:lineRule="auto"/>
        <w:jc w:val="both"/>
        <w:rPr>
          <w:rFonts w:ascii="Arial" w:hAnsi="Arial" w:cs="Arial"/>
          <w:b/>
          <w:bCs/>
          <w:i/>
          <w:iCs/>
        </w:rPr>
      </w:pPr>
      <w:bookmarkStart w:id="67" w:name="_Toc46303581"/>
    </w:p>
    <w:p w14:paraId="6C3E58DB" w14:textId="77777777" w:rsidR="00D55BF3" w:rsidRPr="00EB59A9" w:rsidRDefault="00D55BF3" w:rsidP="00D55BF3">
      <w:pPr>
        <w:spacing w:after="0" w:line="240" w:lineRule="auto"/>
        <w:jc w:val="both"/>
        <w:rPr>
          <w:rFonts w:asciiTheme="majorHAnsi" w:hAnsiTheme="majorHAnsi" w:cstheme="majorHAnsi"/>
          <w:b/>
          <w:bCs/>
          <w:iCs/>
          <w:color w:val="FF3300"/>
        </w:rPr>
      </w:pPr>
      <w:bookmarkStart w:id="68" w:name="_Toc46303583"/>
      <w:bookmarkEnd w:id="67"/>
      <w:r w:rsidRPr="00EB59A9">
        <w:rPr>
          <w:rFonts w:asciiTheme="majorHAnsi" w:hAnsiTheme="majorHAnsi" w:cstheme="majorHAnsi"/>
          <w:b/>
          <w:bCs/>
          <w:iCs/>
          <w:color w:val="FF3300"/>
        </w:rPr>
        <w:t>Aplicación de analítica de datos en la solución de problemáticas de ciudad</w:t>
      </w:r>
      <w:bookmarkEnd w:id="68"/>
    </w:p>
    <w:p w14:paraId="2EE3C411" w14:textId="77777777" w:rsidR="00D55BF3" w:rsidRPr="00B52508" w:rsidRDefault="00D55BF3" w:rsidP="00D55BF3">
      <w:pPr>
        <w:spacing w:after="0" w:line="240" w:lineRule="auto"/>
        <w:jc w:val="both"/>
        <w:rPr>
          <w:rFonts w:ascii="Arial" w:hAnsi="Arial" w:cs="Arial"/>
          <w:b/>
          <w:bCs/>
          <w:i/>
          <w:iCs/>
        </w:rPr>
      </w:pPr>
    </w:p>
    <w:p w14:paraId="72E5996A" w14:textId="3A67DE46" w:rsidR="00D55BF3" w:rsidRPr="00B52508" w:rsidRDefault="00D55BF3" w:rsidP="003D7668">
      <w:pPr>
        <w:shd w:val="clear" w:color="auto" w:fill="FFFFFF"/>
        <w:spacing w:after="0" w:line="240" w:lineRule="auto"/>
        <w:jc w:val="both"/>
        <w:rPr>
          <w:rFonts w:asciiTheme="majorHAnsi" w:eastAsia="Times New Roman" w:hAnsiTheme="majorHAnsi" w:cstheme="majorHAnsi"/>
          <w:szCs w:val="20"/>
          <w:lang w:val="es-ES_tradnl" w:eastAsia="es-ES_tradnl"/>
        </w:rPr>
      </w:pPr>
      <w:r w:rsidRPr="00B52508">
        <w:rPr>
          <w:rFonts w:asciiTheme="majorHAnsi" w:eastAsia="Times New Roman" w:hAnsiTheme="majorHAnsi" w:cstheme="majorHAnsi"/>
          <w:szCs w:val="20"/>
          <w:lang w:val="es-ES_tradnl" w:eastAsia="es-ES_tradnl"/>
        </w:rPr>
        <w:t>Con el fin de fortalecer y contar con una infraestructura técnica que permita la explotación de los datos geográficos dispuestos por las entidades en las diferentes plataformas de I</w:t>
      </w:r>
      <w:r w:rsidR="009F45D4">
        <w:rPr>
          <w:rFonts w:asciiTheme="majorHAnsi" w:eastAsia="Times New Roman" w:hAnsiTheme="majorHAnsi" w:cstheme="majorHAnsi"/>
          <w:szCs w:val="20"/>
          <w:lang w:val="es-ES_tradnl" w:eastAsia="es-ES_tradnl"/>
        </w:rPr>
        <w:t>DECA</w:t>
      </w:r>
      <w:r w:rsidRPr="00B52508">
        <w:rPr>
          <w:rFonts w:asciiTheme="majorHAnsi" w:eastAsia="Times New Roman" w:hAnsiTheme="majorHAnsi" w:cstheme="majorHAnsi"/>
          <w:szCs w:val="20"/>
          <w:lang w:val="es-ES_tradnl" w:eastAsia="es-ES_tradnl"/>
        </w:rPr>
        <w:t xml:space="preserve">  la UAECD realizó el montaje y configuración de servicios y  herramientas del lago de datos, lo cual permite que I</w:t>
      </w:r>
      <w:r w:rsidR="009F45D4">
        <w:rPr>
          <w:rFonts w:asciiTheme="majorHAnsi" w:eastAsia="Times New Roman" w:hAnsiTheme="majorHAnsi" w:cstheme="majorHAnsi"/>
          <w:szCs w:val="20"/>
          <w:lang w:val="es-ES_tradnl" w:eastAsia="es-ES_tradnl"/>
        </w:rPr>
        <w:t>DECA</w:t>
      </w:r>
      <w:r w:rsidRPr="00B52508">
        <w:rPr>
          <w:rFonts w:asciiTheme="majorHAnsi" w:eastAsia="Times New Roman" w:hAnsiTheme="majorHAnsi" w:cstheme="majorHAnsi"/>
          <w:szCs w:val="20"/>
          <w:lang w:val="es-ES_tradnl" w:eastAsia="es-ES_tradnl"/>
        </w:rPr>
        <w:t xml:space="preserve"> cuente con un ambiente de analítica robusto para el procesamiento de grandes volúmenes de información, el análisis y el modelamiento de soluciones de diferentes problemáticas de ciudad y su entorno; lo anterior está en línea con el propósito No. 5 del Plan de Desarrollo Distrital de construir región con gobierno abierto transparente y ciudadanía consiente y posicionar globalmente a Bogotá como ciudad inteligente. En este aspecto, se cuenta con información interna y externa que se almacena en el lago de datos para su posterior transformación, procesamiento, análisis, y visualización según los casos de uso y problemáticas a resolver. </w:t>
      </w:r>
    </w:p>
    <w:p w14:paraId="1E436723" w14:textId="77777777" w:rsidR="005305E9" w:rsidRPr="00B52508" w:rsidRDefault="005305E9" w:rsidP="003D7668">
      <w:pPr>
        <w:shd w:val="clear" w:color="auto" w:fill="FFFFFF"/>
        <w:spacing w:after="0" w:line="240" w:lineRule="auto"/>
        <w:jc w:val="both"/>
        <w:rPr>
          <w:rFonts w:asciiTheme="majorHAnsi" w:eastAsia="Times New Roman" w:hAnsiTheme="majorHAnsi" w:cstheme="majorHAnsi"/>
          <w:szCs w:val="20"/>
          <w:lang w:val="es-ES_tradnl" w:eastAsia="es-ES_tradnl"/>
        </w:rPr>
      </w:pPr>
    </w:p>
    <w:p w14:paraId="6D3B5E28" w14:textId="1AD85C4B" w:rsidR="00D55BF3" w:rsidRPr="00B52508" w:rsidRDefault="00D55BF3" w:rsidP="003D7668">
      <w:pPr>
        <w:shd w:val="clear" w:color="auto" w:fill="FFFFFF"/>
        <w:spacing w:after="0" w:line="240" w:lineRule="auto"/>
        <w:jc w:val="both"/>
        <w:rPr>
          <w:rFonts w:asciiTheme="majorHAnsi" w:eastAsia="Times New Roman" w:hAnsiTheme="majorHAnsi" w:cstheme="majorHAnsi"/>
          <w:szCs w:val="20"/>
          <w:lang w:val="es-ES_tradnl" w:eastAsia="es-ES_tradnl"/>
        </w:rPr>
      </w:pPr>
      <w:r w:rsidRPr="00B52508">
        <w:rPr>
          <w:rFonts w:asciiTheme="majorHAnsi" w:eastAsia="Times New Roman" w:hAnsiTheme="majorHAnsi" w:cstheme="majorHAnsi"/>
          <w:szCs w:val="20"/>
          <w:lang w:val="es-ES_tradnl" w:eastAsia="es-ES_tradnl"/>
        </w:rPr>
        <w:t xml:space="preserve">En el segundo semestre de 2020, se desarrolló un proyecto con la Gerencia de Información Catastral de la UAECD para el análisis de zonas homogéneas físicas (ZHF) cuyos resultados permiten detectar cambios en los polígonos dentro de las zonas geográficas apoyando de esta manera los procesos de actualización catastral, para lo cual se emplea un algoritmo de aprendizaje no supervisado o machine </w:t>
      </w:r>
      <w:proofErr w:type="spellStart"/>
      <w:r w:rsidRPr="00B52508">
        <w:rPr>
          <w:rFonts w:asciiTheme="majorHAnsi" w:eastAsia="Times New Roman" w:hAnsiTheme="majorHAnsi" w:cstheme="majorHAnsi"/>
          <w:szCs w:val="20"/>
          <w:lang w:val="es-ES_tradnl" w:eastAsia="es-ES_tradnl"/>
        </w:rPr>
        <w:t>learning</w:t>
      </w:r>
      <w:proofErr w:type="spellEnd"/>
      <w:r w:rsidRPr="00B52508">
        <w:rPr>
          <w:rFonts w:asciiTheme="majorHAnsi" w:eastAsia="Times New Roman" w:hAnsiTheme="majorHAnsi" w:cstheme="majorHAnsi"/>
          <w:szCs w:val="20"/>
          <w:lang w:val="es-ES_tradnl" w:eastAsia="es-ES_tradnl"/>
        </w:rPr>
        <w:t>.</w:t>
      </w:r>
    </w:p>
    <w:p w14:paraId="79597405" w14:textId="77777777" w:rsidR="005305E9" w:rsidRPr="00B52508" w:rsidRDefault="005305E9" w:rsidP="003D7668">
      <w:pPr>
        <w:shd w:val="clear" w:color="auto" w:fill="FFFFFF"/>
        <w:spacing w:after="0" w:line="240" w:lineRule="auto"/>
        <w:jc w:val="both"/>
        <w:rPr>
          <w:rFonts w:asciiTheme="majorHAnsi" w:eastAsia="Times New Roman" w:hAnsiTheme="majorHAnsi" w:cstheme="majorHAnsi"/>
          <w:szCs w:val="20"/>
          <w:lang w:val="es-ES_tradnl" w:eastAsia="es-ES_tradnl"/>
        </w:rPr>
      </w:pPr>
    </w:p>
    <w:p w14:paraId="19981F0B" w14:textId="7286EEFF" w:rsidR="00D55BF3" w:rsidRPr="00B52508" w:rsidRDefault="00D55BF3" w:rsidP="003D7668">
      <w:pPr>
        <w:shd w:val="clear" w:color="auto" w:fill="FFFFFF"/>
        <w:spacing w:after="0" w:line="240" w:lineRule="auto"/>
        <w:jc w:val="both"/>
        <w:rPr>
          <w:rFonts w:asciiTheme="majorHAnsi" w:eastAsia="Times New Roman" w:hAnsiTheme="majorHAnsi" w:cstheme="majorHAnsi"/>
          <w:szCs w:val="20"/>
          <w:lang w:val="es-ES_tradnl" w:eastAsia="es-ES_tradnl"/>
        </w:rPr>
      </w:pPr>
      <w:r w:rsidRPr="00B52508">
        <w:rPr>
          <w:rFonts w:asciiTheme="majorHAnsi" w:eastAsia="Times New Roman" w:hAnsiTheme="majorHAnsi" w:cstheme="majorHAnsi"/>
          <w:szCs w:val="20"/>
          <w:lang w:val="es-ES_tradnl" w:eastAsia="es-ES_tradnl"/>
        </w:rPr>
        <w:t>Igualmente se han realizado ejercicios de analítica de datos en conjunto con otras entidades del distrito, tales como:</w:t>
      </w:r>
      <w:r w:rsidR="005305E9" w:rsidRPr="00B52508">
        <w:rPr>
          <w:rFonts w:asciiTheme="majorHAnsi" w:eastAsia="Times New Roman" w:hAnsiTheme="majorHAnsi" w:cstheme="majorHAnsi"/>
          <w:szCs w:val="20"/>
          <w:lang w:val="es-ES_tradnl" w:eastAsia="es-ES_tradnl"/>
        </w:rPr>
        <w:t xml:space="preserve"> </w:t>
      </w:r>
    </w:p>
    <w:p w14:paraId="3D8B947D" w14:textId="77777777" w:rsidR="005305E9" w:rsidRPr="00994D98" w:rsidRDefault="005305E9" w:rsidP="003D7668">
      <w:pPr>
        <w:shd w:val="clear" w:color="auto" w:fill="FFFFFF"/>
        <w:spacing w:after="0" w:line="240" w:lineRule="auto"/>
        <w:jc w:val="both"/>
        <w:rPr>
          <w:rFonts w:asciiTheme="majorHAnsi" w:eastAsia="Times New Roman" w:hAnsiTheme="majorHAnsi" w:cstheme="majorHAnsi"/>
          <w:szCs w:val="20"/>
          <w:lang w:val="es-ES_tradnl" w:eastAsia="es-ES_tradnl"/>
        </w:rPr>
      </w:pPr>
    </w:p>
    <w:p w14:paraId="17530A6A" w14:textId="7BA4E7FD" w:rsidR="005305E9" w:rsidRPr="00994D98" w:rsidRDefault="005305E9" w:rsidP="00866441">
      <w:pPr>
        <w:pStyle w:val="Prrafodelista"/>
        <w:numPr>
          <w:ilvl w:val="0"/>
          <w:numId w:val="25"/>
        </w:numPr>
        <w:shd w:val="clear" w:color="auto" w:fill="FFFFFF"/>
        <w:spacing w:after="0" w:line="240" w:lineRule="auto"/>
        <w:ind w:left="284" w:hanging="284"/>
        <w:jc w:val="both"/>
        <w:rPr>
          <w:rFonts w:asciiTheme="majorHAnsi" w:eastAsia="Times New Roman" w:hAnsiTheme="majorHAnsi" w:cstheme="majorHAnsi"/>
          <w:szCs w:val="20"/>
          <w:lang w:val="es-ES_tradnl" w:eastAsia="es-ES_tradnl"/>
        </w:rPr>
      </w:pPr>
      <w:r w:rsidRPr="00994D98">
        <w:rPr>
          <w:rFonts w:asciiTheme="majorHAnsi" w:eastAsia="Times New Roman" w:hAnsiTheme="majorHAnsi" w:cstheme="majorHAnsi"/>
          <w:szCs w:val="20"/>
          <w:lang w:val="es-ES_tradnl" w:eastAsia="es-ES_tradnl"/>
        </w:rPr>
        <w:t xml:space="preserve">El </w:t>
      </w:r>
      <w:r w:rsidR="00D55BF3" w:rsidRPr="00994D98">
        <w:rPr>
          <w:rFonts w:asciiTheme="majorHAnsi" w:eastAsia="Times New Roman" w:hAnsiTheme="majorHAnsi" w:cstheme="majorHAnsi"/>
          <w:szCs w:val="18"/>
          <w:lang w:val="es-ES_tradnl" w:eastAsia="es-ES_tradnl"/>
        </w:rPr>
        <w:t>Departamento Administrativo del Servicio Civil Distrital</w:t>
      </w:r>
      <w:r w:rsidRPr="00994D98">
        <w:rPr>
          <w:rFonts w:asciiTheme="majorHAnsi" w:eastAsia="Times New Roman" w:hAnsiTheme="majorHAnsi" w:cstheme="majorHAnsi"/>
          <w:szCs w:val="18"/>
          <w:lang w:val="es-ES_tradnl" w:eastAsia="es-ES_tradnl"/>
        </w:rPr>
        <w:t>. E</w:t>
      </w:r>
      <w:r w:rsidR="00D55BF3" w:rsidRPr="00994D98">
        <w:rPr>
          <w:rFonts w:asciiTheme="majorHAnsi" w:eastAsia="Times New Roman" w:hAnsiTheme="majorHAnsi" w:cstheme="majorHAnsi"/>
          <w:szCs w:val="20"/>
          <w:lang w:val="es-ES_tradnl" w:eastAsia="es-ES_tradnl"/>
        </w:rPr>
        <w:t xml:space="preserve">sta iniciativa tiene como base el Convenio Interadministrativo 091/2018 en donde </w:t>
      </w:r>
      <w:r w:rsidRPr="00994D98">
        <w:rPr>
          <w:rFonts w:asciiTheme="majorHAnsi" w:eastAsia="Times New Roman" w:hAnsiTheme="majorHAnsi" w:cstheme="majorHAnsi"/>
          <w:szCs w:val="20"/>
          <w:lang w:val="es-ES_tradnl" w:eastAsia="es-ES_tradnl"/>
        </w:rPr>
        <w:t xml:space="preserve">se </w:t>
      </w:r>
      <w:r w:rsidR="005D20CD" w:rsidRPr="00994D98">
        <w:rPr>
          <w:rFonts w:asciiTheme="majorHAnsi" w:eastAsia="Times New Roman" w:hAnsiTheme="majorHAnsi" w:cstheme="majorHAnsi"/>
          <w:szCs w:val="20"/>
          <w:lang w:val="es-ES_tradnl" w:eastAsia="es-ES_tradnl"/>
        </w:rPr>
        <w:t>está</w:t>
      </w:r>
      <w:r w:rsidR="00D55BF3" w:rsidRPr="00994D98">
        <w:rPr>
          <w:rFonts w:asciiTheme="majorHAnsi" w:eastAsia="Times New Roman" w:hAnsiTheme="majorHAnsi" w:cstheme="majorHAnsi"/>
          <w:szCs w:val="20"/>
          <w:lang w:val="es-ES_tradnl" w:eastAsia="es-ES_tradnl"/>
        </w:rPr>
        <w:t xml:space="preserve"> trabajando en el análisis y construcción del "Índice de Calidad de Vida del Talento Humano del Distrito Capital”. Para esto, se evalúan las dimensiones de salud, bienestar laboral, calidad económica, tiempo libre y seguridad para cada una de las entidades de la administración distrital. Los análisis se soportan en técnicas estadísticas con enfoque descriptivo que ayudan a identificar y evaluar factores influyentes en el clima laboral de las diferentes entidades del distrito.  De esta manera el índice se convierte en un instrumento de análisis cualitativo que apoya la formulación de la Política Pública de Gestión Integral del Talento Humano del Distrito Capital – PPGITH.</w:t>
      </w:r>
    </w:p>
    <w:p w14:paraId="5B46285D" w14:textId="40659000" w:rsidR="00D55BF3" w:rsidRPr="00994D98" w:rsidRDefault="005305E9" w:rsidP="00866441">
      <w:pPr>
        <w:pStyle w:val="Prrafodelista"/>
        <w:numPr>
          <w:ilvl w:val="0"/>
          <w:numId w:val="25"/>
        </w:numPr>
        <w:shd w:val="clear" w:color="auto" w:fill="FFFFFF"/>
        <w:spacing w:after="0" w:line="240" w:lineRule="auto"/>
        <w:ind w:left="284" w:hanging="284"/>
        <w:jc w:val="both"/>
        <w:rPr>
          <w:rFonts w:asciiTheme="majorHAnsi" w:eastAsia="Times New Roman" w:hAnsiTheme="majorHAnsi" w:cstheme="majorHAnsi"/>
          <w:szCs w:val="20"/>
          <w:lang w:val="es-ES_tradnl" w:eastAsia="es-ES_tradnl"/>
        </w:rPr>
      </w:pPr>
      <w:r w:rsidRPr="00994D98">
        <w:rPr>
          <w:rFonts w:asciiTheme="majorHAnsi" w:eastAsia="Times New Roman" w:hAnsiTheme="majorHAnsi" w:cstheme="majorHAnsi"/>
          <w:szCs w:val="18"/>
          <w:lang w:val="es-ES_tradnl" w:eastAsia="es-ES_tradnl"/>
        </w:rPr>
        <w:t xml:space="preserve">El </w:t>
      </w:r>
      <w:r w:rsidR="00D55BF3" w:rsidRPr="00994D98">
        <w:rPr>
          <w:rFonts w:asciiTheme="majorHAnsi" w:eastAsia="Times New Roman" w:hAnsiTheme="majorHAnsi" w:cstheme="majorHAnsi"/>
          <w:szCs w:val="18"/>
          <w:lang w:val="es-ES_tradnl" w:eastAsia="es-ES_tradnl"/>
        </w:rPr>
        <w:t xml:space="preserve">Departamento Administrativo de la Defensoría del Espacio Público </w:t>
      </w:r>
      <w:r w:rsidRPr="00994D98">
        <w:rPr>
          <w:rFonts w:asciiTheme="majorHAnsi" w:eastAsia="Times New Roman" w:hAnsiTheme="majorHAnsi" w:cstheme="majorHAnsi"/>
          <w:szCs w:val="18"/>
          <w:lang w:val="es-ES_tradnl" w:eastAsia="es-ES_tradnl"/>
        </w:rPr>
        <w:t>–</w:t>
      </w:r>
      <w:r w:rsidR="00D55BF3" w:rsidRPr="00994D98">
        <w:rPr>
          <w:rFonts w:asciiTheme="majorHAnsi" w:eastAsia="Times New Roman" w:hAnsiTheme="majorHAnsi" w:cstheme="majorHAnsi"/>
          <w:szCs w:val="18"/>
          <w:lang w:val="es-ES_tradnl" w:eastAsia="es-ES_tradnl"/>
        </w:rPr>
        <w:t xml:space="preserve"> DADEP</w:t>
      </w:r>
      <w:r w:rsidR="009F45D4">
        <w:rPr>
          <w:rFonts w:asciiTheme="majorHAnsi" w:eastAsia="Times New Roman" w:hAnsiTheme="majorHAnsi" w:cstheme="majorHAnsi"/>
          <w:szCs w:val="20"/>
          <w:lang w:val="es-ES_tradnl" w:eastAsia="es-ES_tradnl"/>
        </w:rPr>
        <w:t xml:space="preserve"> </w:t>
      </w:r>
      <w:r w:rsidR="00D55BF3" w:rsidRPr="00994D98">
        <w:rPr>
          <w:rFonts w:asciiTheme="majorHAnsi" w:eastAsia="Times New Roman" w:hAnsiTheme="majorHAnsi" w:cstheme="majorHAnsi"/>
          <w:szCs w:val="20"/>
          <w:lang w:val="es-ES_tradnl" w:eastAsia="es-ES_tradnl"/>
        </w:rPr>
        <w:t xml:space="preserve">trabajó en el índice de </w:t>
      </w:r>
      <w:proofErr w:type="spellStart"/>
      <w:r w:rsidR="00D55BF3" w:rsidRPr="00994D98">
        <w:rPr>
          <w:rFonts w:asciiTheme="majorHAnsi" w:eastAsia="Times New Roman" w:hAnsiTheme="majorHAnsi" w:cstheme="majorHAnsi"/>
          <w:szCs w:val="20"/>
          <w:lang w:val="es-ES_tradnl" w:eastAsia="es-ES_tradnl"/>
        </w:rPr>
        <w:t>caminabilidad</w:t>
      </w:r>
      <w:proofErr w:type="spellEnd"/>
      <w:r w:rsidR="00D55BF3" w:rsidRPr="00994D98">
        <w:rPr>
          <w:rFonts w:asciiTheme="majorHAnsi" w:eastAsia="Times New Roman" w:hAnsiTheme="majorHAnsi" w:cstheme="majorHAnsi"/>
          <w:szCs w:val="20"/>
          <w:lang w:val="es-ES_tradnl" w:eastAsia="es-ES_tradnl"/>
        </w:rPr>
        <w:t xml:space="preserve">, instrumento que tiene por objetivo evaluar que tan amigable es un área para caminar y para el desarrollo de la mayor parte de actividades, considerando variables como  ancho y largo de los andenes, distancia al sistema de transporte, usos mixtos, tipología de la vía, intersecciones y cruces, iluminación, sombra y abrigo y contaminación sonora, con la identificación del  índice  a nivel de UPZ se podrán identificar zonas con mayor afluencia de público para tomar posteriores decisiones en pro del bienestar y la seguridad de los caminantes. </w:t>
      </w:r>
    </w:p>
    <w:p w14:paraId="018029BB" w14:textId="77777777" w:rsidR="005305E9" w:rsidRPr="00994D98" w:rsidRDefault="005305E9" w:rsidP="00D55BF3">
      <w:pPr>
        <w:shd w:val="clear" w:color="auto" w:fill="FFFFFF"/>
        <w:spacing w:after="225" w:line="312" w:lineRule="auto"/>
        <w:jc w:val="both"/>
        <w:rPr>
          <w:rFonts w:ascii="Arial" w:eastAsia="Times New Roman" w:hAnsi="Arial" w:cs="Arial"/>
          <w:b/>
          <w:szCs w:val="18"/>
          <w:lang w:val="es-ES_tradnl" w:eastAsia="es-ES_tradnl"/>
        </w:rPr>
      </w:pPr>
    </w:p>
    <w:p w14:paraId="3F2A4C91" w14:textId="13522951" w:rsidR="00D55BF3" w:rsidRDefault="005305E9" w:rsidP="005305E9">
      <w:pPr>
        <w:shd w:val="clear" w:color="auto" w:fill="FFFFFF"/>
        <w:spacing w:after="0" w:line="240" w:lineRule="auto"/>
        <w:jc w:val="both"/>
        <w:rPr>
          <w:rFonts w:asciiTheme="majorHAnsi" w:eastAsia="Times New Roman" w:hAnsiTheme="majorHAnsi" w:cstheme="majorHAnsi"/>
          <w:szCs w:val="20"/>
          <w:lang w:val="es-ES_tradnl" w:eastAsia="es-ES_tradnl"/>
        </w:rPr>
      </w:pPr>
      <w:r w:rsidRPr="005305E9">
        <w:rPr>
          <w:rFonts w:asciiTheme="majorHAnsi" w:eastAsia="Times New Roman" w:hAnsiTheme="majorHAnsi" w:cstheme="majorHAnsi"/>
          <w:szCs w:val="20"/>
          <w:lang w:val="es-ES_tradnl" w:eastAsia="es-ES_tradnl"/>
        </w:rPr>
        <w:t xml:space="preserve">Por otra parte, </w:t>
      </w:r>
      <w:r w:rsidR="009F45D4">
        <w:rPr>
          <w:rFonts w:asciiTheme="majorHAnsi" w:eastAsia="Times New Roman" w:hAnsiTheme="majorHAnsi" w:cstheme="majorHAnsi"/>
          <w:szCs w:val="20"/>
          <w:lang w:val="es-ES_tradnl" w:eastAsia="es-ES_tradnl"/>
        </w:rPr>
        <w:t>s</w:t>
      </w:r>
      <w:r w:rsidR="00D55BF3" w:rsidRPr="005305E9">
        <w:rPr>
          <w:rFonts w:asciiTheme="majorHAnsi" w:eastAsia="Times New Roman" w:hAnsiTheme="majorHAnsi" w:cstheme="majorHAnsi"/>
          <w:szCs w:val="20"/>
          <w:lang w:val="es-ES_tradnl" w:eastAsia="es-ES_tradnl"/>
        </w:rPr>
        <w:t>e realizó análisis predictivo de los usuarios de los recursos web de I</w:t>
      </w:r>
      <w:r w:rsidR="00A22701">
        <w:rPr>
          <w:rFonts w:asciiTheme="majorHAnsi" w:eastAsia="Times New Roman" w:hAnsiTheme="majorHAnsi" w:cstheme="majorHAnsi"/>
          <w:szCs w:val="20"/>
          <w:lang w:val="es-ES_tradnl" w:eastAsia="es-ES_tradnl"/>
        </w:rPr>
        <w:t>DECA</w:t>
      </w:r>
      <w:r w:rsidR="00D55BF3" w:rsidRPr="005305E9">
        <w:rPr>
          <w:rFonts w:asciiTheme="majorHAnsi" w:eastAsia="Times New Roman" w:hAnsiTheme="majorHAnsi" w:cstheme="majorHAnsi"/>
          <w:szCs w:val="20"/>
          <w:lang w:val="es-ES_tradnl" w:eastAsia="es-ES_tradnl"/>
        </w:rPr>
        <w:t xml:space="preserve"> (https://ideca.gov.co) cuyos resultados permitirán definir estrategias de generación de demanda para cumplir con las metas anuales de usuarios de las plataformas, a la vez que se incentiva el acceso, uso y aprovechamiento de los recursos geográficos dispuestos por la Infraestructura para todos sus usuarios. Para este ejercicio, se utilizaron dos herramientas: ARIMA </w:t>
      </w:r>
      <w:proofErr w:type="spellStart"/>
      <w:r w:rsidR="00D55BF3" w:rsidRPr="005305E9">
        <w:rPr>
          <w:rFonts w:asciiTheme="majorHAnsi" w:eastAsia="Times New Roman" w:hAnsiTheme="majorHAnsi" w:cstheme="majorHAnsi"/>
          <w:szCs w:val="20"/>
          <w:lang w:val="es-ES_tradnl" w:eastAsia="es-ES_tradnl"/>
        </w:rPr>
        <w:t>autoregressive</w:t>
      </w:r>
      <w:proofErr w:type="spellEnd"/>
      <w:r w:rsidR="00D55BF3" w:rsidRPr="005305E9">
        <w:rPr>
          <w:rFonts w:asciiTheme="majorHAnsi" w:eastAsia="Times New Roman" w:hAnsiTheme="majorHAnsi" w:cstheme="majorHAnsi"/>
          <w:szCs w:val="20"/>
          <w:lang w:val="es-ES_tradnl" w:eastAsia="es-ES_tradnl"/>
        </w:rPr>
        <w:t xml:space="preserve"> </w:t>
      </w:r>
      <w:proofErr w:type="spellStart"/>
      <w:r w:rsidR="00D55BF3" w:rsidRPr="005305E9">
        <w:rPr>
          <w:rFonts w:asciiTheme="majorHAnsi" w:eastAsia="Times New Roman" w:hAnsiTheme="majorHAnsi" w:cstheme="majorHAnsi"/>
          <w:szCs w:val="20"/>
          <w:lang w:val="es-ES_tradnl" w:eastAsia="es-ES_tradnl"/>
        </w:rPr>
        <w:t>integrated</w:t>
      </w:r>
      <w:proofErr w:type="spellEnd"/>
      <w:r w:rsidR="00D55BF3" w:rsidRPr="005305E9">
        <w:rPr>
          <w:rFonts w:asciiTheme="majorHAnsi" w:eastAsia="Times New Roman" w:hAnsiTheme="majorHAnsi" w:cstheme="majorHAnsi"/>
          <w:szCs w:val="20"/>
          <w:lang w:val="es-ES_tradnl" w:eastAsia="es-ES_tradnl"/>
        </w:rPr>
        <w:t xml:space="preserve"> </w:t>
      </w:r>
      <w:proofErr w:type="spellStart"/>
      <w:r w:rsidR="00D55BF3" w:rsidRPr="005305E9">
        <w:rPr>
          <w:rFonts w:asciiTheme="majorHAnsi" w:eastAsia="Times New Roman" w:hAnsiTheme="majorHAnsi" w:cstheme="majorHAnsi"/>
          <w:szCs w:val="20"/>
          <w:lang w:val="es-ES_tradnl" w:eastAsia="es-ES_tradnl"/>
        </w:rPr>
        <w:t>moving</w:t>
      </w:r>
      <w:proofErr w:type="spellEnd"/>
      <w:r w:rsidR="00D55BF3" w:rsidRPr="005305E9">
        <w:rPr>
          <w:rFonts w:asciiTheme="majorHAnsi" w:eastAsia="Times New Roman" w:hAnsiTheme="majorHAnsi" w:cstheme="majorHAnsi"/>
          <w:szCs w:val="20"/>
          <w:lang w:val="es-ES_tradnl" w:eastAsia="es-ES_tradnl"/>
        </w:rPr>
        <w:t xml:space="preserve"> </w:t>
      </w:r>
      <w:proofErr w:type="spellStart"/>
      <w:r w:rsidR="00D55BF3" w:rsidRPr="005305E9">
        <w:rPr>
          <w:rFonts w:asciiTheme="majorHAnsi" w:eastAsia="Times New Roman" w:hAnsiTheme="majorHAnsi" w:cstheme="majorHAnsi"/>
          <w:szCs w:val="20"/>
          <w:lang w:val="es-ES_tradnl" w:eastAsia="es-ES_tradnl"/>
        </w:rPr>
        <w:t>average</w:t>
      </w:r>
      <w:proofErr w:type="spellEnd"/>
      <w:r w:rsidR="00D55BF3" w:rsidRPr="005305E9">
        <w:rPr>
          <w:rFonts w:asciiTheme="majorHAnsi" w:eastAsia="Times New Roman" w:hAnsiTheme="majorHAnsi" w:cstheme="majorHAnsi"/>
          <w:szCs w:val="20"/>
          <w:lang w:val="es-ES_tradnl" w:eastAsia="es-ES_tradnl"/>
        </w:rPr>
        <w:t xml:space="preserve"> o modelo </w:t>
      </w:r>
      <w:proofErr w:type="spellStart"/>
      <w:r w:rsidR="00D55BF3" w:rsidRPr="005305E9">
        <w:rPr>
          <w:rFonts w:asciiTheme="majorHAnsi" w:eastAsia="Times New Roman" w:hAnsiTheme="majorHAnsi" w:cstheme="majorHAnsi"/>
          <w:szCs w:val="20"/>
          <w:lang w:val="es-ES_tradnl" w:eastAsia="es-ES_tradnl"/>
        </w:rPr>
        <w:t>autoregresivo</w:t>
      </w:r>
      <w:proofErr w:type="spellEnd"/>
      <w:r w:rsidR="00D55BF3" w:rsidRPr="005305E9">
        <w:rPr>
          <w:rFonts w:asciiTheme="majorHAnsi" w:eastAsia="Times New Roman" w:hAnsiTheme="majorHAnsi" w:cstheme="majorHAnsi"/>
          <w:szCs w:val="20"/>
          <w:lang w:val="es-ES_tradnl" w:eastAsia="es-ES_tradnl"/>
        </w:rPr>
        <w:t xml:space="preserve"> integrado de media móvil y una red neuronal Long short </w:t>
      </w:r>
      <w:proofErr w:type="spellStart"/>
      <w:r w:rsidR="00D55BF3" w:rsidRPr="005305E9">
        <w:rPr>
          <w:rFonts w:asciiTheme="majorHAnsi" w:eastAsia="Times New Roman" w:hAnsiTheme="majorHAnsi" w:cstheme="majorHAnsi"/>
          <w:szCs w:val="20"/>
          <w:lang w:val="es-ES_tradnl" w:eastAsia="es-ES_tradnl"/>
        </w:rPr>
        <w:t>term</w:t>
      </w:r>
      <w:proofErr w:type="spellEnd"/>
      <w:r w:rsidR="00D55BF3" w:rsidRPr="005305E9">
        <w:rPr>
          <w:rFonts w:asciiTheme="majorHAnsi" w:eastAsia="Times New Roman" w:hAnsiTheme="majorHAnsi" w:cstheme="majorHAnsi"/>
          <w:szCs w:val="20"/>
          <w:lang w:val="es-ES_tradnl" w:eastAsia="es-ES_tradnl"/>
        </w:rPr>
        <w:t>.</w:t>
      </w:r>
    </w:p>
    <w:p w14:paraId="2F862AD8" w14:textId="77777777" w:rsidR="005305E9" w:rsidRPr="005305E9" w:rsidRDefault="005305E9" w:rsidP="005305E9">
      <w:pPr>
        <w:shd w:val="clear" w:color="auto" w:fill="FFFFFF"/>
        <w:spacing w:after="0" w:line="240" w:lineRule="auto"/>
        <w:jc w:val="both"/>
        <w:rPr>
          <w:rFonts w:asciiTheme="majorHAnsi" w:eastAsia="Times New Roman" w:hAnsiTheme="majorHAnsi" w:cstheme="majorHAnsi"/>
          <w:szCs w:val="20"/>
          <w:lang w:val="es-ES_tradnl" w:eastAsia="es-ES_tradnl"/>
        </w:rPr>
      </w:pPr>
    </w:p>
    <w:p w14:paraId="54C83A1B" w14:textId="65607918" w:rsidR="00D55BF3" w:rsidRDefault="00D55BF3" w:rsidP="005305E9">
      <w:pPr>
        <w:shd w:val="clear" w:color="auto" w:fill="FFFFFF"/>
        <w:spacing w:after="0" w:line="240" w:lineRule="auto"/>
        <w:jc w:val="both"/>
        <w:rPr>
          <w:rFonts w:asciiTheme="majorHAnsi" w:eastAsia="Times New Roman" w:hAnsiTheme="majorHAnsi" w:cstheme="majorHAnsi"/>
          <w:szCs w:val="20"/>
          <w:lang w:val="es-ES_tradnl" w:eastAsia="es-ES_tradnl"/>
        </w:rPr>
      </w:pPr>
      <w:r w:rsidRPr="0025338B">
        <w:rPr>
          <w:rFonts w:asciiTheme="majorHAnsi" w:eastAsia="Times New Roman" w:hAnsiTheme="majorHAnsi" w:cstheme="majorHAnsi"/>
          <w:szCs w:val="20"/>
          <w:lang w:val="es-ES_tradnl" w:eastAsia="es-ES_tradnl"/>
        </w:rPr>
        <w:t>Finalmente, durante el</w:t>
      </w:r>
      <w:r w:rsidRPr="005305E9">
        <w:rPr>
          <w:rFonts w:asciiTheme="majorHAnsi" w:eastAsia="Times New Roman" w:hAnsiTheme="majorHAnsi" w:cstheme="majorHAnsi"/>
          <w:szCs w:val="20"/>
          <w:lang w:val="es-ES_tradnl" w:eastAsia="es-ES_tradnl"/>
        </w:rPr>
        <w:t xml:space="preserve"> segundo semestre, se diseñaron nuevas visualizaciones orientadas a acercar los datos geográficos al ciudadano facilitando de esta manera, su entendimiento y uso al presentar en un mapa diferentes variables interrelacionadas, con su correspondiente tratamiento estadístico y documentación técnica sobre problemáticas de interés para la comunidad tales como: desarrollo económico, salud, educación, y movilidad, entre otras. </w:t>
      </w:r>
    </w:p>
    <w:p w14:paraId="41128348" w14:textId="77777777" w:rsidR="005305E9" w:rsidRPr="005305E9" w:rsidRDefault="005305E9" w:rsidP="005305E9">
      <w:pPr>
        <w:shd w:val="clear" w:color="auto" w:fill="FFFFFF"/>
        <w:spacing w:after="0" w:line="240" w:lineRule="auto"/>
        <w:jc w:val="both"/>
        <w:rPr>
          <w:rFonts w:asciiTheme="majorHAnsi" w:eastAsia="Times New Roman" w:hAnsiTheme="majorHAnsi" w:cstheme="majorHAnsi"/>
          <w:szCs w:val="20"/>
          <w:lang w:val="es-ES_tradnl" w:eastAsia="es-ES_tradnl"/>
        </w:rPr>
      </w:pPr>
    </w:p>
    <w:p w14:paraId="43757792" w14:textId="00B69F54" w:rsidR="00D55BF3" w:rsidRDefault="00D55BF3" w:rsidP="002626C6">
      <w:pPr>
        <w:shd w:val="clear" w:color="auto" w:fill="FFFFFF"/>
        <w:spacing w:after="0" w:line="240" w:lineRule="auto"/>
        <w:jc w:val="both"/>
        <w:rPr>
          <w:rFonts w:asciiTheme="majorHAnsi" w:eastAsia="Times New Roman" w:hAnsiTheme="majorHAnsi" w:cstheme="majorHAnsi"/>
          <w:szCs w:val="20"/>
          <w:lang w:val="es-ES" w:eastAsia="es-ES_tradnl"/>
        </w:rPr>
      </w:pPr>
      <w:r w:rsidRPr="002626C6">
        <w:rPr>
          <w:rFonts w:asciiTheme="majorHAnsi" w:eastAsia="Times New Roman" w:hAnsiTheme="majorHAnsi" w:cstheme="majorHAnsi"/>
          <w:szCs w:val="20"/>
          <w:lang w:val="es-ES" w:eastAsia="es-ES_tradnl"/>
        </w:rPr>
        <w:t xml:space="preserve">Descentralizar la gestión de los datos </w:t>
      </w:r>
      <w:r w:rsidR="002C270A">
        <w:rPr>
          <w:rFonts w:asciiTheme="majorHAnsi" w:eastAsia="Times New Roman" w:hAnsiTheme="majorHAnsi" w:cstheme="majorHAnsi"/>
          <w:szCs w:val="20"/>
          <w:lang w:val="es-ES" w:eastAsia="es-ES_tradnl"/>
        </w:rPr>
        <w:t xml:space="preserve">geográficos </w:t>
      </w:r>
      <w:r w:rsidRPr="002626C6">
        <w:rPr>
          <w:rFonts w:asciiTheme="majorHAnsi" w:eastAsia="Times New Roman" w:hAnsiTheme="majorHAnsi" w:cstheme="majorHAnsi"/>
          <w:szCs w:val="20"/>
          <w:lang w:val="es-ES" w:eastAsia="es-ES_tradnl"/>
        </w:rPr>
        <w:t>permite que las entidades productoras o custodias</w:t>
      </w:r>
      <w:r w:rsidR="00857B71">
        <w:rPr>
          <w:rFonts w:asciiTheme="majorHAnsi" w:eastAsia="Times New Roman" w:hAnsiTheme="majorHAnsi" w:cstheme="majorHAnsi"/>
          <w:szCs w:val="20"/>
          <w:lang w:val="es-ES" w:eastAsia="es-ES_tradnl"/>
        </w:rPr>
        <w:t>,</w:t>
      </w:r>
      <w:r w:rsidRPr="002626C6">
        <w:rPr>
          <w:rFonts w:asciiTheme="majorHAnsi" w:eastAsia="Times New Roman" w:hAnsiTheme="majorHAnsi" w:cstheme="majorHAnsi"/>
          <w:szCs w:val="20"/>
          <w:lang w:val="es-ES" w:eastAsia="es-ES_tradnl"/>
        </w:rPr>
        <w:t xml:space="preserve"> los dispongan mediante herramientas tecnológicas como los servicios web geográfico; bajo esta premisa, </w:t>
      </w:r>
      <w:r w:rsidR="002C270A">
        <w:rPr>
          <w:rFonts w:asciiTheme="majorHAnsi" w:eastAsia="Times New Roman" w:hAnsiTheme="majorHAnsi" w:cstheme="majorHAnsi"/>
          <w:szCs w:val="20"/>
          <w:lang w:val="es-ES" w:eastAsia="es-ES_tradnl"/>
        </w:rPr>
        <w:t>se</w:t>
      </w:r>
      <w:r w:rsidRPr="002626C6">
        <w:rPr>
          <w:rFonts w:asciiTheme="majorHAnsi" w:eastAsia="Times New Roman" w:hAnsiTheme="majorHAnsi" w:cstheme="majorHAnsi"/>
          <w:szCs w:val="20"/>
          <w:lang w:val="es-ES" w:eastAsia="es-ES_tradnl"/>
        </w:rPr>
        <w:t xml:space="preserve"> desarroll</w:t>
      </w:r>
      <w:r w:rsidR="002C270A">
        <w:rPr>
          <w:rFonts w:asciiTheme="majorHAnsi" w:eastAsia="Times New Roman" w:hAnsiTheme="majorHAnsi" w:cstheme="majorHAnsi"/>
          <w:szCs w:val="20"/>
          <w:lang w:val="es-ES" w:eastAsia="es-ES_tradnl"/>
        </w:rPr>
        <w:t>aron</w:t>
      </w:r>
      <w:r w:rsidRPr="002626C6">
        <w:rPr>
          <w:rFonts w:asciiTheme="majorHAnsi" w:eastAsia="Times New Roman" w:hAnsiTheme="majorHAnsi" w:cstheme="majorHAnsi"/>
          <w:szCs w:val="20"/>
          <w:lang w:val="es-ES" w:eastAsia="es-ES_tradnl"/>
        </w:rPr>
        <w:t xml:space="preserve"> dos herramientas que faciliten a las entidades generar sus propios servicios web contribuyendo de esta manera con el mejoramiento de los procesos, la oportunidad de actualización; la oficialidad de la fuente de información y el aseguramiento de la calidad de los recursos dispuestos.</w:t>
      </w:r>
    </w:p>
    <w:p w14:paraId="51FB38A2" w14:textId="77777777" w:rsidR="002626C6" w:rsidRPr="002626C6" w:rsidRDefault="002626C6" w:rsidP="002626C6">
      <w:pPr>
        <w:shd w:val="clear" w:color="auto" w:fill="FFFFFF"/>
        <w:spacing w:after="0" w:line="240" w:lineRule="auto"/>
        <w:jc w:val="both"/>
        <w:rPr>
          <w:rFonts w:asciiTheme="majorHAnsi" w:eastAsia="Times New Roman" w:hAnsiTheme="majorHAnsi" w:cstheme="majorHAnsi"/>
          <w:szCs w:val="20"/>
          <w:lang w:val="es-ES" w:eastAsia="es-ES_tradnl"/>
        </w:rPr>
      </w:pPr>
    </w:p>
    <w:p w14:paraId="0C78E818" w14:textId="7D3276ED" w:rsidR="00D55BF3" w:rsidRPr="002C270A" w:rsidRDefault="00D55BF3" w:rsidP="002C270A">
      <w:pPr>
        <w:shd w:val="clear" w:color="auto" w:fill="FFFFFF"/>
        <w:spacing w:after="0" w:line="240" w:lineRule="auto"/>
        <w:jc w:val="both"/>
        <w:rPr>
          <w:rFonts w:asciiTheme="majorHAnsi" w:eastAsia="Times New Roman" w:hAnsiTheme="majorHAnsi" w:cstheme="majorHAnsi"/>
          <w:lang w:val="es-ES" w:eastAsia="es-ES_tradnl"/>
        </w:rPr>
      </w:pPr>
      <w:r w:rsidRPr="002C270A">
        <w:rPr>
          <w:rFonts w:asciiTheme="majorHAnsi" w:eastAsia="Times New Roman" w:hAnsiTheme="majorHAnsi" w:cstheme="majorHAnsi"/>
          <w:lang w:val="es-ES" w:eastAsia="es-ES_tradnl"/>
        </w:rPr>
        <w:t>La primera corresponde a la documentación de una API que permite la consulta y consumo de los principales recursos de I</w:t>
      </w:r>
      <w:r w:rsidR="0025338B">
        <w:rPr>
          <w:rFonts w:asciiTheme="majorHAnsi" w:eastAsia="Times New Roman" w:hAnsiTheme="majorHAnsi" w:cstheme="majorHAnsi"/>
          <w:lang w:val="es-ES" w:eastAsia="es-ES_tradnl"/>
        </w:rPr>
        <w:t>DECA</w:t>
      </w:r>
      <w:r w:rsidRPr="002C270A">
        <w:rPr>
          <w:rFonts w:asciiTheme="majorHAnsi" w:eastAsia="Times New Roman" w:hAnsiTheme="majorHAnsi" w:cstheme="majorHAnsi"/>
          <w:lang w:val="es-ES" w:eastAsia="es-ES_tradnl"/>
        </w:rPr>
        <w:t xml:space="preserve">. Con esta herramienta se incentiva a que las entidades del Distrito hagan uso de estos, integrándolos en sus desarrollos o aplicaciones, permitiendo con ello, descentralizar a nivel de componentes parte de los desarrollos generados por la Infraestructura. </w:t>
      </w:r>
    </w:p>
    <w:p w14:paraId="3699CDFC" w14:textId="77777777" w:rsidR="002C270A" w:rsidRPr="002C270A" w:rsidRDefault="002C270A" w:rsidP="002C270A">
      <w:pPr>
        <w:shd w:val="clear" w:color="auto" w:fill="FFFFFF"/>
        <w:spacing w:after="0" w:line="240" w:lineRule="auto"/>
        <w:jc w:val="both"/>
        <w:rPr>
          <w:rFonts w:asciiTheme="majorHAnsi" w:eastAsia="Times New Roman" w:hAnsiTheme="majorHAnsi" w:cstheme="majorHAnsi"/>
          <w:lang w:val="es-ES" w:eastAsia="es-ES_tradnl"/>
        </w:rPr>
      </w:pPr>
    </w:p>
    <w:p w14:paraId="39FE3DD4" w14:textId="4C4DA9FF" w:rsidR="00D55BF3" w:rsidRDefault="005D20CD" w:rsidP="002C270A">
      <w:pPr>
        <w:shd w:val="clear" w:color="auto" w:fill="FFFFFF"/>
        <w:spacing w:after="0" w:line="240" w:lineRule="auto"/>
        <w:jc w:val="both"/>
        <w:rPr>
          <w:rFonts w:asciiTheme="majorHAnsi" w:eastAsia="Times New Roman" w:hAnsiTheme="majorHAnsi" w:cstheme="majorHAnsi"/>
          <w:lang w:val="es-ES" w:eastAsia="es-ES_tradnl"/>
        </w:rPr>
      </w:pPr>
      <w:r w:rsidRPr="002C270A">
        <w:rPr>
          <w:rFonts w:asciiTheme="majorHAnsi" w:eastAsia="Times New Roman" w:hAnsiTheme="majorHAnsi" w:cstheme="majorHAnsi"/>
          <w:lang w:val="es-ES" w:eastAsia="es-ES_tradnl"/>
        </w:rPr>
        <w:t>Así</w:t>
      </w:r>
      <w:r w:rsidR="002C270A" w:rsidRPr="002C270A">
        <w:rPr>
          <w:rFonts w:asciiTheme="majorHAnsi" w:eastAsia="Times New Roman" w:hAnsiTheme="majorHAnsi" w:cstheme="majorHAnsi"/>
          <w:lang w:val="es-ES" w:eastAsia="es-ES_tradnl"/>
        </w:rPr>
        <w:t xml:space="preserve"> las cosas, s</w:t>
      </w:r>
      <w:r w:rsidR="00D55BF3" w:rsidRPr="002C270A">
        <w:rPr>
          <w:rFonts w:asciiTheme="majorHAnsi" w:eastAsia="Times New Roman" w:hAnsiTheme="majorHAnsi" w:cstheme="majorHAnsi"/>
          <w:lang w:val="es-ES" w:eastAsia="es-ES_tradnl"/>
        </w:rPr>
        <w:t>e dispusieron en los espacios correspondientes los contenidos generados de acuerdo con el nivel de apertura establecido</w:t>
      </w:r>
      <w:r w:rsidR="002C270A">
        <w:rPr>
          <w:rFonts w:asciiTheme="majorHAnsi" w:eastAsia="Times New Roman" w:hAnsiTheme="majorHAnsi" w:cstheme="majorHAnsi"/>
          <w:lang w:val="es-ES" w:eastAsia="es-ES_tradnl"/>
        </w:rPr>
        <w:t xml:space="preserve">: </w:t>
      </w:r>
      <w:r w:rsidR="00D55BF3" w:rsidRPr="002C270A">
        <w:rPr>
          <w:rFonts w:asciiTheme="majorHAnsi" w:eastAsia="Times New Roman" w:hAnsiTheme="majorHAnsi" w:cstheme="majorHAnsi"/>
          <w:lang w:val="es-ES" w:eastAsia="es-ES_tradnl"/>
        </w:rPr>
        <w:t xml:space="preserve">API con contenido público </w:t>
      </w:r>
      <w:r w:rsidR="002C270A" w:rsidRPr="002C270A">
        <w:rPr>
          <w:rFonts w:asciiTheme="majorHAnsi" w:eastAsia="Times New Roman" w:hAnsiTheme="majorHAnsi" w:cstheme="majorHAnsi"/>
          <w:lang w:val="es-ES" w:eastAsia="es-ES_tradnl"/>
        </w:rPr>
        <w:t>–</w:t>
      </w:r>
      <w:r w:rsidR="00D55BF3" w:rsidRPr="002C270A">
        <w:rPr>
          <w:rFonts w:asciiTheme="majorHAnsi" w:eastAsia="Times New Roman" w:hAnsiTheme="majorHAnsi" w:cstheme="majorHAnsi"/>
          <w:lang w:val="es-ES" w:eastAsia="es-ES_tradnl"/>
        </w:rPr>
        <w:t xml:space="preserve"> Usuarios</w:t>
      </w:r>
      <w:r w:rsidR="002C270A" w:rsidRPr="002C270A">
        <w:rPr>
          <w:rFonts w:asciiTheme="majorHAnsi" w:eastAsia="Times New Roman" w:hAnsiTheme="majorHAnsi" w:cstheme="majorHAnsi"/>
          <w:lang w:val="es-ES" w:eastAsia="es-ES_tradnl"/>
        </w:rPr>
        <w:t xml:space="preserve"> -</w:t>
      </w:r>
      <w:r w:rsidR="002C270A">
        <w:rPr>
          <w:rFonts w:asciiTheme="majorHAnsi" w:eastAsia="Times New Roman" w:hAnsiTheme="majorHAnsi" w:cstheme="majorHAnsi"/>
          <w:lang w:val="es-ES" w:eastAsia="es-ES_tradnl"/>
        </w:rPr>
        <w:t xml:space="preserve"> </w:t>
      </w:r>
      <w:proofErr w:type="gramStart"/>
      <w:r w:rsidR="00D55BF3" w:rsidRPr="002C270A">
        <w:rPr>
          <w:rFonts w:asciiTheme="majorHAnsi" w:eastAsia="Times New Roman" w:hAnsiTheme="majorHAnsi" w:cstheme="majorHAnsi"/>
          <w:lang w:val="es-ES" w:eastAsia="es-ES_tradnl"/>
        </w:rPr>
        <w:t xml:space="preserve">https://mapas.bogota.gov.co/api/ </w:t>
      </w:r>
      <w:r w:rsidR="002C270A">
        <w:rPr>
          <w:rFonts w:asciiTheme="majorHAnsi" w:eastAsia="Times New Roman" w:hAnsiTheme="majorHAnsi" w:cstheme="majorHAnsi"/>
          <w:lang w:val="es-ES" w:eastAsia="es-ES_tradnl"/>
        </w:rPr>
        <w:t>,</w:t>
      </w:r>
      <w:proofErr w:type="gramEnd"/>
      <w:r w:rsidR="002C270A">
        <w:rPr>
          <w:rFonts w:asciiTheme="majorHAnsi" w:eastAsia="Times New Roman" w:hAnsiTheme="majorHAnsi" w:cstheme="majorHAnsi"/>
          <w:lang w:val="es-ES" w:eastAsia="es-ES_tradnl"/>
        </w:rPr>
        <w:t xml:space="preserve"> </w:t>
      </w:r>
      <w:r w:rsidR="00D55BF3" w:rsidRPr="002C270A">
        <w:rPr>
          <w:rFonts w:asciiTheme="majorHAnsi" w:eastAsia="Times New Roman" w:hAnsiTheme="majorHAnsi" w:cstheme="majorHAnsi"/>
          <w:lang w:val="es-ES" w:eastAsia="es-ES_tradnl"/>
        </w:rPr>
        <w:t xml:space="preserve">API con contenido para el Distrito </w:t>
      </w:r>
      <w:r w:rsidR="002C270A" w:rsidRPr="002C270A">
        <w:rPr>
          <w:rFonts w:asciiTheme="majorHAnsi" w:eastAsia="Times New Roman" w:hAnsiTheme="majorHAnsi" w:cstheme="majorHAnsi"/>
          <w:lang w:val="es-ES" w:eastAsia="es-ES_tradnl"/>
        </w:rPr>
        <w:t>–</w:t>
      </w:r>
      <w:r w:rsidR="00D55BF3" w:rsidRPr="002C270A">
        <w:rPr>
          <w:rFonts w:asciiTheme="majorHAnsi" w:eastAsia="Times New Roman" w:hAnsiTheme="majorHAnsi" w:cstheme="majorHAnsi"/>
          <w:lang w:val="es-ES" w:eastAsia="es-ES_tradnl"/>
        </w:rPr>
        <w:t xml:space="preserve"> Entidades</w:t>
      </w:r>
      <w:r w:rsidR="002C270A" w:rsidRPr="002C270A">
        <w:rPr>
          <w:rFonts w:asciiTheme="majorHAnsi" w:eastAsia="Times New Roman" w:hAnsiTheme="majorHAnsi" w:cstheme="majorHAnsi"/>
          <w:lang w:val="es-ES" w:eastAsia="es-ES_tradnl"/>
        </w:rPr>
        <w:t>-</w:t>
      </w:r>
      <w:r w:rsidR="002C270A">
        <w:rPr>
          <w:rFonts w:asciiTheme="majorHAnsi" w:eastAsia="Times New Roman" w:hAnsiTheme="majorHAnsi" w:cstheme="majorHAnsi"/>
          <w:lang w:val="es-ES" w:eastAsia="es-ES_tradnl"/>
        </w:rPr>
        <w:t xml:space="preserve"> </w:t>
      </w:r>
      <w:r w:rsidR="00D55BF3" w:rsidRPr="002C270A">
        <w:rPr>
          <w:rFonts w:asciiTheme="majorHAnsi" w:eastAsia="Times New Roman" w:hAnsiTheme="majorHAnsi" w:cstheme="majorHAnsi"/>
          <w:lang w:val="es-ES" w:eastAsia="es-ES_tradnl"/>
        </w:rPr>
        <w:t xml:space="preserve">http://104.45.145.175:7003/api/  </w:t>
      </w:r>
      <w:r w:rsidR="002C270A">
        <w:rPr>
          <w:rFonts w:asciiTheme="majorHAnsi" w:eastAsia="Times New Roman" w:hAnsiTheme="majorHAnsi" w:cstheme="majorHAnsi"/>
          <w:lang w:val="es-ES" w:eastAsia="es-ES_tradnl"/>
        </w:rPr>
        <w:t>.</w:t>
      </w:r>
      <w:r w:rsidR="00D55BF3" w:rsidRPr="002C270A">
        <w:rPr>
          <w:rFonts w:asciiTheme="majorHAnsi" w:eastAsia="Times New Roman" w:hAnsiTheme="majorHAnsi" w:cstheme="majorHAnsi"/>
          <w:lang w:val="es-ES" w:eastAsia="es-ES_tradnl"/>
        </w:rPr>
        <w:t xml:space="preserve">API con contenido para uso interno de la UAECD – Desarrolladores  </w:t>
      </w:r>
      <w:proofErr w:type="spellStart"/>
      <w:r w:rsidR="00D55BF3" w:rsidRPr="002C270A">
        <w:rPr>
          <w:rFonts w:asciiTheme="majorHAnsi" w:eastAsia="Times New Roman" w:hAnsiTheme="majorHAnsi" w:cstheme="majorHAnsi"/>
          <w:lang w:val="es-ES" w:eastAsia="es-ES_tradnl"/>
        </w:rPr>
        <w:t>Ideca</w:t>
      </w:r>
      <w:proofErr w:type="spellEnd"/>
      <w:r w:rsidR="00D55BF3" w:rsidRPr="002C270A">
        <w:rPr>
          <w:rFonts w:asciiTheme="majorHAnsi" w:eastAsia="Times New Roman" w:hAnsiTheme="majorHAnsi" w:cstheme="majorHAnsi"/>
          <w:lang w:val="es-ES" w:eastAsia="es-ES_tradnl"/>
        </w:rPr>
        <w:t xml:space="preserve"> </w:t>
      </w:r>
      <w:r w:rsidR="002C270A" w:rsidRPr="002C270A">
        <w:rPr>
          <w:rFonts w:asciiTheme="majorHAnsi" w:eastAsia="Times New Roman" w:hAnsiTheme="majorHAnsi" w:cstheme="majorHAnsi"/>
          <w:lang w:val="es-ES" w:eastAsia="es-ES_tradnl"/>
        </w:rPr>
        <w:t xml:space="preserve"> -</w:t>
      </w:r>
      <w:r w:rsidR="002C270A">
        <w:rPr>
          <w:rFonts w:asciiTheme="majorHAnsi" w:eastAsia="Times New Roman" w:hAnsiTheme="majorHAnsi" w:cstheme="majorHAnsi"/>
          <w:lang w:val="es-ES" w:eastAsia="es-ES_tradnl"/>
        </w:rPr>
        <w:t xml:space="preserve"> </w:t>
      </w:r>
      <w:r w:rsidR="00D55BF3" w:rsidRPr="002C270A">
        <w:rPr>
          <w:rFonts w:asciiTheme="majorHAnsi" w:eastAsia="Times New Roman" w:hAnsiTheme="majorHAnsi" w:cstheme="majorHAnsi"/>
          <w:lang w:val="es-ES" w:eastAsia="es-ES_tradnl"/>
        </w:rPr>
        <w:t xml:space="preserve">http://10.35.116.19:3838/apps/api/   </w:t>
      </w:r>
    </w:p>
    <w:p w14:paraId="300EC63E" w14:textId="77777777" w:rsidR="002C270A" w:rsidRPr="002C270A" w:rsidRDefault="002C270A" w:rsidP="002C270A">
      <w:pPr>
        <w:shd w:val="clear" w:color="auto" w:fill="FFFFFF"/>
        <w:spacing w:after="0" w:line="240" w:lineRule="auto"/>
        <w:jc w:val="both"/>
        <w:rPr>
          <w:rFonts w:asciiTheme="majorHAnsi" w:eastAsia="Times New Roman" w:hAnsiTheme="majorHAnsi" w:cstheme="majorHAnsi"/>
          <w:lang w:val="es-ES" w:eastAsia="es-ES_tradnl"/>
        </w:rPr>
      </w:pPr>
    </w:p>
    <w:p w14:paraId="6996C7C7" w14:textId="6A0F9872" w:rsidR="00D55BF3" w:rsidRPr="00994D98" w:rsidRDefault="00D55BF3" w:rsidP="002C270A">
      <w:pPr>
        <w:shd w:val="clear" w:color="auto" w:fill="FFFFFF"/>
        <w:spacing w:after="225" w:line="240" w:lineRule="auto"/>
        <w:jc w:val="both"/>
        <w:rPr>
          <w:rFonts w:asciiTheme="majorHAnsi" w:eastAsia="Times New Roman" w:hAnsiTheme="majorHAnsi" w:cstheme="majorHAnsi"/>
          <w:lang w:val="es-ES" w:eastAsia="es-ES_tradnl"/>
        </w:rPr>
      </w:pPr>
      <w:r w:rsidRPr="00994D98">
        <w:rPr>
          <w:rFonts w:asciiTheme="majorHAnsi" w:eastAsia="Times New Roman" w:hAnsiTheme="majorHAnsi" w:cstheme="majorHAnsi"/>
          <w:lang w:val="es-ES" w:eastAsia="es-ES_tradnl"/>
        </w:rPr>
        <w:t xml:space="preserve">La segunda corresponde al acompañamiento técnico que </w:t>
      </w:r>
      <w:r w:rsidR="002C270A" w:rsidRPr="00994D98">
        <w:rPr>
          <w:rFonts w:asciiTheme="majorHAnsi" w:eastAsia="Times New Roman" w:hAnsiTheme="majorHAnsi" w:cstheme="majorHAnsi"/>
          <w:lang w:val="es-ES" w:eastAsia="es-ES_tradnl"/>
        </w:rPr>
        <w:t>se</w:t>
      </w:r>
      <w:r w:rsidRPr="00994D98">
        <w:rPr>
          <w:rFonts w:asciiTheme="majorHAnsi" w:eastAsia="Times New Roman" w:hAnsiTheme="majorHAnsi" w:cstheme="majorHAnsi"/>
          <w:lang w:val="es-ES" w:eastAsia="es-ES_tradnl"/>
        </w:rPr>
        <w:t xml:space="preserve"> brindó al Instituto Distrital de Recreación y Deporte – IDRD.  Como recurso para la descentralización de datos, se trabajó con el IDRD en la disposición, aprovisionamiento y configuración del servidor que en adelante permitirá la disposición de sus servicios de manera descentralizada. El servidor se encuentra en operación y tiene la siguiente dirección web https://mapas.idrd.gov.co/geoserver/web/ y ya se encuentra en producción</w:t>
      </w:r>
    </w:p>
    <w:p w14:paraId="76456E5B" w14:textId="5207CFAF" w:rsidR="00D55BF3" w:rsidRPr="00994D98" w:rsidRDefault="00D55BF3" w:rsidP="00075F03">
      <w:pPr>
        <w:shd w:val="clear" w:color="auto" w:fill="FFFFFF"/>
        <w:spacing w:after="0" w:line="240" w:lineRule="auto"/>
        <w:jc w:val="both"/>
        <w:rPr>
          <w:rFonts w:asciiTheme="majorHAnsi" w:eastAsia="Times New Roman" w:hAnsiTheme="majorHAnsi" w:cstheme="majorHAnsi"/>
          <w:szCs w:val="20"/>
          <w:lang w:val="es-ES" w:eastAsia="es-ES_tradnl"/>
        </w:rPr>
      </w:pPr>
      <w:r w:rsidRPr="00994D98">
        <w:rPr>
          <w:rFonts w:asciiTheme="majorHAnsi" w:eastAsia="Times New Roman" w:hAnsiTheme="majorHAnsi" w:cstheme="majorHAnsi"/>
          <w:szCs w:val="20"/>
          <w:lang w:val="es-ES" w:eastAsia="es-ES_tradnl"/>
        </w:rPr>
        <w:t>La disposición de información mediante servicios web geográficos, bajo formatos estándar permite la integración con otras plataformas, la descarga y el uso por parte de usuarios no especializados; así como acercar los datos oficiales de la ciudad y la tecnología al servicio al ciudadano. De acuerdo con lo anterior, sobre el conjunto de servicios dispuestos ya sea directamente por I</w:t>
      </w:r>
      <w:r w:rsidR="0025338B">
        <w:rPr>
          <w:rFonts w:asciiTheme="majorHAnsi" w:eastAsia="Times New Roman" w:hAnsiTheme="majorHAnsi" w:cstheme="majorHAnsi"/>
          <w:szCs w:val="20"/>
          <w:lang w:val="es-ES" w:eastAsia="es-ES_tradnl"/>
        </w:rPr>
        <w:t>DECA</w:t>
      </w:r>
      <w:r w:rsidRPr="00994D98">
        <w:rPr>
          <w:rFonts w:asciiTheme="majorHAnsi" w:eastAsia="Times New Roman" w:hAnsiTheme="majorHAnsi" w:cstheme="majorHAnsi"/>
          <w:szCs w:val="20"/>
          <w:lang w:val="es-ES" w:eastAsia="es-ES_tradnl"/>
        </w:rPr>
        <w:t xml:space="preserve"> o por las entidades, se realiza el proceso de adopción del Marco de Interoperabilidad para el Intercambio de Información del MinTIC. </w:t>
      </w:r>
      <w:r w:rsidR="002C270A" w:rsidRPr="00994D98">
        <w:rPr>
          <w:rFonts w:asciiTheme="majorHAnsi" w:eastAsia="Times New Roman" w:hAnsiTheme="majorHAnsi" w:cstheme="majorHAnsi"/>
          <w:szCs w:val="20"/>
          <w:lang w:val="es-ES" w:eastAsia="es-ES_tradnl"/>
        </w:rPr>
        <w:t xml:space="preserve">Se </w:t>
      </w:r>
      <w:r w:rsidRPr="00994D98">
        <w:rPr>
          <w:rFonts w:asciiTheme="majorHAnsi" w:eastAsia="Times New Roman" w:hAnsiTheme="majorHAnsi" w:cstheme="majorHAnsi"/>
          <w:szCs w:val="20"/>
          <w:lang w:val="es-ES" w:eastAsia="es-ES_tradnl"/>
        </w:rPr>
        <w:t>realiza</w:t>
      </w:r>
      <w:r w:rsidR="002C270A" w:rsidRPr="00994D98">
        <w:rPr>
          <w:rFonts w:asciiTheme="majorHAnsi" w:eastAsia="Times New Roman" w:hAnsiTheme="majorHAnsi" w:cstheme="majorHAnsi"/>
          <w:szCs w:val="20"/>
          <w:lang w:val="es-ES" w:eastAsia="es-ES_tradnl"/>
        </w:rPr>
        <w:t xml:space="preserve"> entonces,</w:t>
      </w:r>
      <w:r w:rsidRPr="00994D98">
        <w:rPr>
          <w:rFonts w:asciiTheme="majorHAnsi" w:eastAsia="Times New Roman" w:hAnsiTheme="majorHAnsi" w:cstheme="majorHAnsi"/>
          <w:szCs w:val="20"/>
          <w:lang w:val="es-ES" w:eastAsia="es-ES_tradnl"/>
        </w:rPr>
        <w:t xml:space="preserve"> el trámite para obtener la notificación del nivel 3 de Lenguaje Común de Intercambio de Información, logrando para</w:t>
      </w:r>
      <w:r w:rsidR="002C270A" w:rsidRPr="00994D98">
        <w:rPr>
          <w:rFonts w:asciiTheme="majorHAnsi" w:eastAsia="Times New Roman" w:hAnsiTheme="majorHAnsi" w:cstheme="majorHAnsi"/>
          <w:szCs w:val="20"/>
          <w:lang w:val="es-ES" w:eastAsia="es-ES_tradnl"/>
        </w:rPr>
        <w:t xml:space="preserve"> esta vigencia</w:t>
      </w:r>
      <w:r w:rsidRPr="00994D98">
        <w:rPr>
          <w:rFonts w:asciiTheme="majorHAnsi" w:eastAsia="Times New Roman" w:hAnsiTheme="majorHAnsi" w:cstheme="majorHAnsi"/>
          <w:szCs w:val="20"/>
          <w:lang w:val="es-ES" w:eastAsia="es-ES_tradnl"/>
        </w:rPr>
        <w:t xml:space="preserve"> la notificación de 30 servicios</w:t>
      </w:r>
      <w:r w:rsidR="00075F03" w:rsidRPr="00994D98">
        <w:rPr>
          <w:rFonts w:asciiTheme="majorHAnsi" w:eastAsia="Times New Roman" w:hAnsiTheme="majorHAnsi" w:cstheme="majorHAnsi"/>
          <w:szCs w:val="20"/>
          <w:lang w:val="es-ES" w:eastAsia="es-ES_tradnl"/>
        </w:rPr>
        <w:t>. S</w:t>
      </w:r>
      <w:r w:rsidRPr="00994D98">
        <w:rPr>
          <w:rFonts w:asciiTheme="majorHAnsi" w:eastAsia="Times New Roman" w:hAnsiTheme="majorHAnsi" w:cstheme="majorHAnsi"/>
          <w:szCs w:val="20"/>
          <w:lang w:val="es-ES" w:eastAsia="es-ES_tradnl"/>
        </w:rPr>
        <w:t>e tiene pendiente por parte de MinTIC la certificación de 21 servicios web geográficos, adicionales, para los cuales se espera recibir la notificación de certificación en el primer bimestre de 2021.</w:t>
      </w:r>
    </w:p>
    <w:p w14:paraId="44664FD1" w14:textId="4F7E650C" w:rsidR="00994D98" w:rsidRDefault="00994D98" w:rsidP="00075F03">
      <w:pPr>
        <w:shd w:val="clear" w:color="auto" w:fill="FFFFFF"/>
        <w:spacing w:after="0" w:line="240" w:lineRule="auto"/>
        <w:jc w:val="both"/>
        <w:rPr>
          <w:rFonts w:asciiTheme="majorHAnsi" w:eastAsia="Times New Roman" w:hAnsiTheme="majorHAnsi" w:cstheme="majorHAnsi"/>
          <w:b/>
          <w:szCs w:val="20"/>
          <w:lang w:val="es-ES" w:eastAsia="es-ES_tradnl"/>
        </w:rPr>
      </w:pPr>
    </w:p>
    <w:p w14:paraId="3EF75780" w14:textId="31E490AF" w:rsidR="00FB417D" w:rsidRDefault="00FB417D" w:rsidP="00075F03">
      <w:pPr>
        <w:shd w:val="clear" w:color="auto" w:fill="FFFFFF"/>
        <w:spacing w:after="0" w:line="240" w:lineRule="auto"/>
        <w:jc w:val="both"/>
        <w:rPr>
          <w:rFonts w:asciiTheme="majorHAnsi" w:eastAsia="Times New Roman" w:hAnsiTheme="majorHAnsi" w:cstheme="majorHAnsi"/>
          <w:b/>
          <w:szCs w:val="20"/>
          <w:lang w:val="es-ES" w:eastAsia="es-ES_tradnl"/>
        </w:rPr>
      </w:pPr>
    </w:p>
    <w:p w14:paraId="288F527B" w14:textId="1D5C0869" w:rsidR="00FB417D" w:rsidRDefault="00FB417D" w:rsidP="00075F03">
      <w:pPr>
        <w:shd w:val="clear" w:color="auto" w:fill="FFFFFF"/>
        <w:spacing w:after="0" w:line="240" w:lineRule="auto"/>
        <w:jc w:val="both"/>
        <w:rPr>
          <w:rFonts w:asciiTheme="majorHAnsi" w:eastAsia="Times New Roman" w:hAnsiTheme="majorHAnsi" w:cstheme="majorHAnsi"/>
          <w:b/>
          <w:szCs w:val="20"/>
          <w:lang w:val="es-ES" w:eastAsia="es-ES_tradnl"/>
        </w:rPr>
      </w:pPr>
    </w:p>
    <w:p w14:paraId="6EBB61CF" w14:textId="77777777" w:rsidR="00FB417D" w:rsidRPr="00994D98" w:rsidRDefault="00FB417D" w:rsidP="00075F03">
      <w:pPr>
        <w:shd w:val="clear" w:color="auto" w:fill="FFFFFF"/>
        <w:spacing w:after="0" w:line="240" w:lineRule="auto"/>
        <w:jc w:val="both"/>
        <w:rPr>
          <w:rFonts w:asciiTheme="majorHAnsi" w:eastAsia="Times New Roman" w:hAnsiTheme="majorHAnsi" w:cstheme="majorHAnsi"/>
          <w:b/>
          <w:szCs w:val="20"/>
          <w:lang w:val="es-ES" w:eastAsia="es-ES_tradnl"/>
        </w:rPr>
      </w:pPr>
    </w:p>
    <w:p w14:paraId="10F83F80" w14:textId="03829A4E" w:rsidR="00075F03" w:rsidRPr="00EB59A9" w:rsidRDefault="00075F03" w:rsidP="00075F03">
      <w:pPr>
        <w:shd w:val="clear" w:color="auto" w:fill="FFFFFF"/>
        <w:spacing w:after="0" w:line="240" w:lineRule="auto"/>
        <w:jc w:val="both"/>
        <w:rPr>
          <w:rFonts w:asciiTheme="majorHAnsi" w:eastAsia="Times New Roman" w:hAnsiTheme="majorHAnsi" w:cstheme="majorHAnsi"/>
          <w:b/>
          <w:color w:val="FF3300"/>
          <w:szCs w:val="20"/>
          <w:lang w:val="es-ES" w:eastAsia="es-ES_tradnl"/>
        </w:rPr>
      </w:pPr>
      <w:r w:rsidRPr="00EB59A9">
        <w:rPr>
          <w:rFonts w:asciiTheme="majorHAnsi" w:eastAsia="Times New Roman" w:hAnsiTheme="majorHAnsi" w:cstheme="majorHAnsi"/>
          <w:b/>
          <w:color w:val="FF3300"/>
          <w:szCs w:val="20"/>
          <w:lang w:val="es-ES" w:eastAsia="es-ES_tradnl"/>
        </w:rPr>
        <w:t>Nuevos niveles de información geográfica</w:t>
      </w:r>
    </w:p>
    <w:p w14:paraId="65448BF7" w14:textId="77777777" w:rsidR="00075F03" w:rsidRPr="00994D98" w:rsidRDefault="00075F03" w:rsidP="00075F03">
      <w:pPr>
        <w:shd w:val="clear" w:color="auto" w:fill="FFFFFF"/>
        <w:spacing w:after="0" w:line="240" w:lineRule="auto"/>
        <w:jc w:val="both"/>
        <w:rPr>
          <w:rFonts w:ascii="Arial" w:eastAsia="Times New Roman" w:hAnsi="Arial" w:cs="Arial"/>
          <w:szCs w:val="20"/>
          <w:lang w:val="es-ES" w:eastAsia="es-ES_tradnl"/>
        </w:rPr>
      </w:pPr>
    </w:p>
    <w:p w14:paraId="5689E3EF" w14:textId="14096B4B" w:rsidR="00D55BF3" w:rsidRDefault="00D55BF3" w:rsidP="00075F03">
      <w:pPr>
        <w:shd w:val="clear" w:color="auto" w:fill="FFFFFF"/>
        <w:spacing w:after="0" w:line="240" w:lineRule="auto"/>
        <w:jc w:val="both"/>
        <w:rPr>
          <w:rFonts w:asciiTheme="majorHAnsi" w:eastAsia="Times New Roman" w:hAnsiTheme="majorHAnsi" w:cstheme="majorHAnsi"/>
          <w:szCs w:val="20"/>
          <w:lang w:val="es-ES_tradnl" w:eastAsia="es-ES_tradnl"/>
        </w:rPr>
      </w:pPr>
      <w:r w:rsidRPr="00994D98">
        <w:rPr>
          <w:rFonts w:asciiTheme="majorHAnsi" w:eastAsia="Times New Roman" w:hAnsiTheme="majorHAnsi" w:cstheme="majorHAnsi"/>
          <w:szCs w:val="20"/>
          <w:lang w:val="es-ES_tradnl" w:eastAsia="es-ES_tradnl"/>
        </w:rPr>
        <w:t>Adicionar nuevos niveles de datos y actualizar los existentes de acuerdo con las necesidades y oferta de datos de las entidades productoras, custodias y/o consumidoras de los recursos geográficos dispuestos por I</w:t>
      </w:r>
      <w:r w:rsidR="00A74D94">
        <w:rPr>
          <w:rFonts w:asciiTheme="majorHAnsi" w:eastAsia="Times New Roman" w:hAnsiTheme="majorHAnsi" w:cstheme="majorHAnsi"/>
          <w:szCs w:val="20"/>
          <w:lang w:val="es-ES_tradnl" w:eastAsia="es-ES_tradnl"/>
        </w:rPr>
        <w:t>DECA</w:t>
      </w:r>
      <w:r w:rsidRPr="00994D98">
        <w:rPr>
          <w:rFonts w:asciiTheme="majorHAnsi" w:eastAsia="Times New Roman" w:hAnsiTheme="majorHAnsi" w:cstheme="majorHAnsi"/>
          <w:szCs w:val="20"/>
          <w:lang w:val="es-ES_tradnl" w:eastAsia="es-ES_tradnl"/>
        </w:rPr>
        <w:t xml:space="preserve"> </w:t>
      </w:r>
      <w:r w:rsidRPr="00075F03">
        <w:rPr>
          <w:rFonts w:asciiTheme="majorHAnsi" w:eastAsia="Times New Roman" w:hAnsiTheme="majorHAnsi" w:cstheme="majorHAnsi"/>
          <w:szCs w:val="20"/>
          <w:lang w:val="es-ES_tradnl" w:eastAsia="es-ES_tradnl"/>
        </w:rPr>
        <w:t xml:space="preserve">es una labor permanente que se realiza gracias a la participación y compromiso de las entidades. Para el logro de este objetivo, </w:t>
      </w:r>
      <w:r w:rsidR="00EF3AEE">
        <w:rPr>
          <w:rFonts w:asciiTheme="majorHAnsi" w:eastAsia="Times New Roman" w:hAnsiTheme="majorHAnsi" w:cstheme="majorHAnsi"/>
          <w:szCs w:val="20"/>
          <w:lang w:val="es-ES_tradnl" w:eastAsia="es-ES_tradnl"/>
        </w:rPr>
        <w:t>se</w:t>
      </w:r>
      <w:r w:rsidRPr="00075F03">
        <w:rPr>
          <w:rFonts w:asciiTheme="majorHAnsi" w:eastAsia="Times New Roman" w:hAnsiTheme="majorHAnsi" w:cstheme="majorHAnsi"/>
          <w:szCs w:val="20"/>
          <w:lang w:val="es-ES_tradnl" w:eastAsia="es-ES_tradnl"/>
        </w:rPr>
        <w:t xml:space="preserve"> trabajó con 22 entidades de la administración distrital</w:t>
      </w:r>
      <w:r w:rsidR="00EF3AEE">
        <w:rPr>
          <w:rFonts w:asciiTheme="majorHAnsi" w:eastAsia="Times New Roman" w:hAnsiTheme="majorHAnsi" w:cstheme="majorHAnsi"/>
          <w:szCs w:val="20"/>
          <w:lang w:val="es-ES_tradnl" w:eastAsia="es-ES_tradnl"/>
        </w:rPr>
        <w:t xml:space="preserve"> y</w:t>
      </w:r>
      <w:r w:rsidRPr="00075F03">
        <w:rPr>
          <w:rFonts w:asciiTheme="majorHAnsi" w:eastAsia="Times New Roman" w:hAnsiTheme="majorHAnsi" w:cstheme="majorHAnsi"/>
          <w:szCs w:val="20"/>
          <w:lang w:val="es-ES_tradnl" w:eastAsia="es-ES_tradnl"/>
        </w:rPr>
        <w:t xml:space="preserve"> como resultado </w:t>
      </w:r>
      <w:r w:rsidR="00EF3AEE">
        <w:rPr>
          <w:rFonts w:asciiTheme="majorHAnsi" w:eastAsia="Times New Roman" w:hAnsiTheme="majorHAnsi" w:cstheme="majorHAnsi"/>
          <w:szCs w:val="20"/>
          <w:lang w:val="es-ES_tradnl" w:eastAsia="es-ES_tradnl"/>
        </w:rPr>
        <w:t xml:space="preserve">se </w:t>
      </w:r>
      <w:r w:rsidRPr="00075F03">
        <w:rPr>
          <w:rFonts w:asciiTheme="majorHAnsi" w:eastAsia="Times New Roman" w:hAnsiTheme="majorHAnsi" w:cstheme="majorHAnsi"/>
          <w:szCs w:val="20"/>
          <w:lang w:val="es-ES_tradnl" w:eastAsia="es-ES_tradnl"/>
        </w:rPr>
        <w:t xml:space="preserve">dispusieron 42 nuevos datos y se actualizaron 102 niveles de información, así: </w:t>
      </w:r>
    </w:p>
    <w:p w14:paraId="2C1E281A" w14:textId="485F2176" w:rsidR="00EF3AEE" w:rsidRPr="00EF3AEE" w:rsidRDefault="00EF3AEE" w:rsidP="00EF3AEE">
      <w:pPr>
        <w:shd w:val="clear" w:color="auto" w:fill="FFFFFF"/>
        <w:spacing w:after="0" w:line="240" w:lineRule="auto"/>
        <w:jc w:val="center"/>
        <w:rPr>
          <w:rFonts w:eastAsia="Times New Roman" w:cstheme="minorHAnsi"/>
          <w:b/>
          <w:sz w:val="20"/>
          <w:szCs w:val="20"/>
          <w:lang w:val="es-ES_tradnl" w:eastAsia="es-ES_tradnl"/>
        </w:rPr>
      </w:pPr>
      <w:r w:rsidRPr="00EF3AEE">
        <w:rPr>
          <w:rFonts w:eastAsia="Times New Roman" w:cstheme="minorHAnsi"/>
          <w:b/>
          <w:sz w:val="20"/>
          <w:szCs w:val="20"/>
          <w:lang w:val="es-ES_tradnl" w:eastAsia="es-ES_tradnl"/>
        </w:rPr>
        <w:t xml:space="preserve">Figura </w:t>
      </w:r>
      <w:r w:rsidR="00B52508">
        <w:rPr>
          <w:rFonts w:eastAsia="Times New Roman" w:cstheme="minorHAnsi"/>
          <w:b/>
          <w:sz w:val="20"/>
          <w:szCs w:val="20"/>
          <w:lang w:val="es-ES_tradnl" w:eastAsia="es-ES_tradnl"/>
        </w:rPr>
        <w:t>2</w:t>
      </w:r>
      <w:r w:rsidR="00B30552">
        <w:rPr>
          <w:rFonts w:eastAsia="Times New Roman" w:cstheme="minorHAnsi"/>
          <w:b/>
          <w:sz w:val="20"/>
          <w:szCs w:val="20"/>
          <w:lang w:val="es-ES_tradnl" w:eastAsia="es-ES_tradnl"/>
        </w:rPr>
        <w:t>1</w:t>
      </w:r>
      <w:r w:rsidRPr="00EF3AEE">
        <w:rPr>
          <w:rFonts w:eastAsia="Times New Roman" w:cstheme="minorHAnsi"/>
          <w:b/>
          <w:sz w:val="20"/>
          <w:szCs w:val="20"/>
          <w:lang w:val="es-ES_tradnl" w:eastAsia="es-ES_tradnl"/>
        </w:rPr>
        <w:t>. Ampliación y mantenimiento niveles de información geográfica</w:t>
      </w:r>
    </w:p>
    <w:tbl>
      <w:tblPr>
        <w:tblStyle w:val="Tablaconcuadrcula5"/>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4433"/>
        <w:gridCol w:w="4395"/>
      </w:tblGrid>
      <w:tr w:rsidR="00D55BF3" w:rsidRPr="00D55BF3" w14:paraId="55889C0B" w14:textId="77777777" w:rsidTr="00994D98">
        <w:tc>
          <w:tcPr>
            <w:tcW w:w="4433" w:type="dxa"/>
          </w:tcPr>
          <w:p w14:paraId="530C6FDB" w14:textId="77777777" w:rsidR="00D55BF3" w:rsidRPr="00D55BF3" w:rsidRDefault="00D55BF3" w:rsidP="00D55BF3">
            <w:pPr>
              <w:spacing w:line="312" w:lineRule="auto"/>
              <w:jc w:val="both"/>
              <w:rPr>
                <w:rFonts w:ascii="Arial" w:eastAsia="Times New Roman" w:hAnsi="Arial" w:cs="Arial"/>
                <w:noProof/>
                <w:color w:val="5D5D5D"/>
                <w:sz w:val="20"/>
                <w:szCs w:val="20"/>
                <w:lang w:eastAsia="es-CO"/>
              </w:rPr>
            </w:pPr>
          </w:p>
          <w:p w14:paraId="1F2C1495" w14:textId="77777777" w:rsidR="00D55BF3" w:rsidRPr="00D55BF3" w:rsidRDefault="00D55BF3" w:rsidP="00D55BF3">
            <w:pPr>
              <w:spacing w:after="225" w:line="312" w:lineRule="auto"/>
              <w:jc w:val="both"/>
              <w:rPr>
                <w:rFonts w:ascii="Arial" w:eastAsia="Times New Roman" w:hAnsi="Arial" w:cs="Arial"/>
                <w:noProof/>
                <w:color w:val="5D5D5D"/>
                <w:sz w:val="20"/>
                <w:szCs w:val="20"/>
                <w:lang w:eastAsia="es-CO"/>
              </w:rPr>
            </w:pPr>
            <w:r w:rsidRPr="00D55BF3">
              <w:rPr>
                <w:rFonts w:ascii="Arial" w:eastAsia="Times New Roman" w:hAnsi="Arial" w:cs="Arial"/>
                <w:noProof/>
                <w:color w:val="5D5D5D"/>
                <w:sz w:val="20"/>
                <w:szCs w:val="20"/>
                <w:lang w:eastAsia="es-CO"/>
              </w:rPr>
              <w:drawing>
                <wp:inline distT="0" distB="0" distL="0" distR="0" wp14:anchorId="23BAFA43" wp14:editId="571FA77E">
                  <wp:extent cx="2960370" cy="164592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3737" cy="1670031"/>
                          </a:xfrm>
                          <a:prstGeom prst="rect">
                            <a:avLst/>
                          </a:prstGeom>
                          <a:noFill/>
                        </pic:spPr>
                      </pic:pic>
                    </a:graphicData>
                  </a:graphic>
                </wp:inline>
              </w:drawing>
            </w:r>
          </w:p>
        </w:tc>
        <w:tc>
          <w:tcPr>
            <w:tcW w:w="4395" w:type="dxa"/>
          </w:tcPr>
          <w:p w14:paraId="791E5172" w14:textId="77777777" w:rsidR="00D55BF3" w:rsidRPr="00D55BF3" w:rsidRDefault="00D55BF3" w:rsidP="00D55BF3">
            <w:pPr>
              <w:spacing w:line="312" w:lineRule="auto"/>
              <w:jc w:val="both"/>
              <w:rPr>
                <w:rFonts w:ascii="Arial" w:eastAsia="Times New Roman" w:hAnsi="Arial" w:cs="Arial"/>
                <w:color w:val="5D5D5D"/>
                <w:szCs w:val="20"/>
                <w:lang w:val="es-ES_tradnl" w:eastAsia="es-ES_tradnl"/>
              </w:rPr>
            </w:pPr>
          </w:p>
          <w:p w14:paraId="1B2780E5" w14:textId="77777777" w:rsidR="00D55BF3" w:rsidRPr="00D55BF3" w:rsidRDefault="00D55BF3" w:rsidP="00D55BF3">
            <w:pPr>
              <w:spacing w:after="225" w:line="312" w:lineRule="auto"/>
              <w:jc w:val="both"/>
              <w:rPr>
                <w:rFonts w:ascii="Arial" w:eastAsia="Times New Roman" w:hAnsi="Arial" w:cs="Arial"/>
                <w:color w:val="5D5D5D"/>
                <w:szCs w:val="20"/>
                <w:lang w:val="es-ES_tradnl" w:eastAsia="es-ES_tradnl"/>
              </w:rPr>
            </w:pPr>
            <w:r w:rsidRPr="00D55BF3">
              <w:rPr>
                <w:rFonts w:ascii="Arial" w:eastAsia="Times New Roman" w:hAnsi="Arial" w:cs="Arial"/>
                <w:noProof/>
                <w:color w:val="5D5D5D"/>
                <w:szCs w:val="20"/>
                <w:lang w:eastAsia="es-CO"/>
              </w:rPr>
              <w:drawing>
                <wp:inline distT="0" distB="0" distL="0" distR="0" wp14:anchorId="74696DBA" wp14:editId="0BA37A6D">
                  <wp:extent cx="2934032" cy="1542415"/>
                  <wp:effectExtent l="0" t="0" r="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3270" cy="1563043"/>
                          </a:xfrm>
                          <a:prstGeom prst="rect">
                            <a:avLst/>
                          </a:prstGeom>
                          <a:noFill/>
                        </pic:spPr>
                      </pic:pic>
                    </a:graphicData>
                  </a:graphic>
                </wp:inline>
              </w:drawing>
            </w:r>
          </w:p>
        </w:tc>
      </w:tr>
    </w:tbl>
    <w:p w14:paraId="16B8ADD1" w14:textId="77777777" w:rsidR="00EF3AEE" w:rsidRDefault="00EF3AEE" w:rsidP="00EF3AEE">
      <w:pPr>
        <w:shd w:val="clear" w:color="auto" w:fill="FFFFFF"/>
        <w:spacing w:after="0" w:line="312" w:lineRule="auto"/>
        <w:jc w:val="center"/>
        <w:rPr>
          <w:rFonts w:eastAsia="Times New Roman" w:cstheme="minorHAnsi"/>
          <w:b/>
          <w:sz w:val="20"/>
          <w:szCs w:val="20"/>
          <w:lang w:val="es-ES" w:eastAsia="es-ES_tradnl"/>
        </w:rPr>
      </w:pPr>
    </w:p>
    <w:p w14:paraId="74D73D71" w14:textId="5AE7E170" w:rsidR="00D55BF3" w:rsidRDefault="00D55BF3" w:rsidP="00EF3AEE">
      <w:pPr>
        <w:shd w:val="clear" w:color="auto" w:fill="FFFFFF"/>
        <w:spacing w:after="0" w:line="312" w:lineRule="auto"/>
        <w:jc w:val="center"/>
        <w:rPr>
          <w:rFonts w:eastAsia="Times New Roman" w:cstheme="minorHAnsi"/>
          <w:b/>
          <w:sz w:val="20"/>
          <w:szCs w:val="20"/>
          <w:lang w:val="es-ES" w:eastAsia="es-ES_tradnl"/>
        </w:rPr>
      </w:pPr>
      <w:r w:rsidRPr="00EF3AEE">
        <w:rPr>
          <w:rFonts w:eastAsia="Times New Roman" w:cstheme="minorHAnsi"/>
          <w:b/>
          <w:sz w:val="20"/>
          <w:szCs w:val="20"/>
          <w:lang w:val="es-ES" w:eastAsia="es-ES_tradnl"/>
        </w:rPr>
        <w:t xml:space="preserve">Fuente: Subgerencia de Operaciones </w:t>
      </w:r>
      <w:proofErr w:type="spellStart"/>
      <w:r w:rsidRPr="00EF3AEE">
        <w:rPr>
          <w:rFonts w:eastAsia="Times New Roman" w:cstheme="minorHAnsi"/>
          <w:b/>
          <w:sz w:val="20"/>
          <w:szCs w:val="20"/>
          <w:lang w:val="es-ES" w:eastAsia="es-ES_tradnl"/>
        </w:rPr>
        <w:t>Ideca</w:t>
      </w:r>
      <w:proofErr w:type="spellEnd"/>
      <w:r w:rsidRPr="00EF3AEE">
        <w:rPr>
          <w:rFonts w:eastAsia="Times New Roman" w:cstheme="minorHAnsi"/>
          <w:b/>
          <w:sz w:val="20"/>
          <w:szCs w:val="20"/>
          <w:lang w:val="es-ES" w:eastAsia="es-ES_tradnl"/>
        </w:rPr>
        <w:t xml:space="preserve"> -Mapas Bogotá (</w:t>
      </w:r>
      <w:hyperlink r:id="rId44" w:history="1">
        <w:r w:rsidR="00EF3AEE" w:rsidRPr="00E0631D">
          <w:rPr>
            <w:rStyle w:val="Hipervnculo"/>
            <w:rFonts w:eastAsia="Times New Roman" w:cstheme="minorHAnsi"/>
            <w:b/>
            <w:sz w:val="20"/>
            <w:szCs w:val="20"/>
            <w:lang w:val="es-ES" w:eastAsia="es-ES_tradnl"/>
          </w:rPr>
          <w:t>https://mapas.bogota.gov.co</w:t>
        </w:r>
      </w:hyperlink>
      <w:r w:rsidRPr="00EF3AEE">
        <w:rPr>
          <w:rFonts w:eastAsia="Times New Roman" w:cstheme="minorHAnsi"/>
          <w:b/>
          <w:sz w:val="20"/>
          <w:szCs w:val="20"/>
          <w:lang w:val="es-ES" w:eastAsia="es-ES_tradnl"/>
        </w:rPr>
        <w:t>)</w:t>
      </w:r>
      <w:r w:rsidR="00A74D94">
        <w:rPr>
          <w:rFonts w:eastAsia="Times New Roman" w:cstheme="minorHAnsi"/>
          <w:b/>
          <w:sz w:val="20"/>
          <w:szCs w:val="20"/>
          <w:lang w:val="es-ES" w:eastAsia="es-ES_tradnl"/>
        </w:rPr>
        <w:t>. Corte a 31 diciembre del 2020.</w:t>
      </w:r>
    </w:p>
    <w:p w14:paraId="27A0DBF1" w14:textId="77777777" w:rsidR="00EF3AEE" w:rsidRDefault="00EF3AEE" w:rsidP="00EF3AEE">
      <w:pPr>
        <w:shd w:val="clear" w:color="auto" w:fill="FFFFFF"/>
        <w:spacing w:after="0" w:line="240" w:lineRule="auto"/>
        <w:jc w:val="both"/>
        <w:rPr>
          <w:rFonts w:asciiTheme="majorHAnsi" w:eastAsia="Times New Roman" w:hAnsiTheme="majorHAnsi" w:cstheme="majorHAnsi"/>
          <w:szCs w:val="20"/>
          <w:lang w:val="es-ES" w:eastAsia="es-ES_tradnl"/>
        </w:rPr>
      </w:pPr>
    </w:p>
    <w:p w14:paraId="2987F87F" w14:textId="083D1716" w:rsidR="00D55BF3" w:rsidRPr="00EF3AEE" w:rsidRDefault="00D55BF3" w:rsidP="00EF3AEE">
      <w:pPr>
        <w:shd w:val="clear" w:color="auto" w:fill="FFFFFF"/>
        <w:spacing w:after="0" w:line="240" w:lineRule="auto"/>
        <w:jc w:val="both"/>
        <w:rPr>
          <w:rFonts w:asciiTheme="majorHAnsi" w:eastAsia="Times New Roman" w:hAnsiTheme="majorHAnsi" w:cstheme="majorHAnsi"/>
          <w:sz w:val="20"/>
          <w:szCs w:val="20"/>
          <w:lang w:val="es-ES" w:eastAsia="es-ES_tradnl"/>
        </w:rPr>
      </w:pPr>
      <w:r w:rsidRPr="00EF3AEE">
        <w:rPr>
          <w:rFonts w:asciiTheme="majorHAnsi" w:eastAsia="Times New Roman" w:hAnsiTheme="majorHAnsi" w:cstheme="majorHAnsi"/>
          <w:szCs w:val="20"/>
          <w:lang w:val="es-ES" w:eastAsia="es-ES_tradnl"/>
        </w:rPr>
        <w:t>Durante el segundo semestre de 2020</w:t>
      </w:r>
      <w:r w:rsidR="00EF3AEE">
        <w:rPr>
          <w:rFonts w:asciiTheme="majorHAnsi" w:eastAsia="Times New Roman" w:hAnsiTheme="majorHAnsi" w:cstheme="majorHAnsi"/>
          <w:szCs w:val="20"/>
          <w:lang w:val="es-ES" w:eastAsia="es-ES_tradnl"/>
        </w:rPr>
        <w:t xml:space="preserve">, </w:t>
      </w:r>
      <w:r w:rsidRPr="00EF3AEE">
        <w:rPr>
          <w:rFonts w:asciiTheme="majorHAnsi" w:eastAsia="Times New Roman" w:hAnsiTheme="majorHAnsi" w:cstheme="majorHAnsi"/>
          <w:szCs w:val="20"/>
          <w:lang w:val="es-ES" w:eastAsia="es-ES_tradnl"/>
        </w:rPr>
        <w:t>se gestionó la actualización de los niveles de información de las empresas de servicios públicos de acuerdo con la periodicidad de actualización según convenios vigentes, consolidando con ello, las bases de datos y servicios de I</w:t>
      </w:r>
      <w:r w:rsidR="009E7E3B">
        <w:rPr>
          <w:rFonts w:asciiTheme="majorHAnsi" w:eastAsia="Times New Roman" w:hAnsiTheme="majorHAnsi" w:cstheme="majorHAnsi"/>
          <w:szCs w:val="20"/>
          <w:lang w:val="es-ES" w:eastAsia="es-ES_tradnl"/>
        </w:rPr>
        <w:t>DECA</w:t>
      </w:r>
      <w:r w:rsidRPr="00EF3AEE">
        <w:rPr>
          <w:rFonts w:asciiTheme="majorHAnsi" w:eastAsia="Times New Roman" w:hAnsiTheme="majorHAnsi" w:cstheme="majorHAnsi"/>
          <w:szCs w:val="20"/>
          <w:lang w:val="es-ES" w:eastAsia="es-ES_tradnl"/>
        </w:rPr>
        <w:t>. En tal sentido, se reporta un total de 65 niveles de información geográfica, actualizados, los cuales se agrupados en 6 temáticas</w:t>
      </w:r>
      <w:r w:rsidR="00BE1B8E">
        <w:rPr>
          <w:rFonts w:asciiTheme="majorHAnsi" w:eastAsia="Times New Roman" w:hAnsiTheme="majorHAnsi" w:cstheme="majorHAnsi"/>
          <w:szCs w:val="20"/>
          <w:lang w:val="es-ES" w:eastAsia="es-ES_tradnl"/>
        </w:rPr>
        <w:t>.</w:t>
      </w:r>
    </w:p>
    <w:p w14:paraId="011DC373" w14:textId="77777777" w:rsidR="00EF3AEE" w:rsidRDefault="00EF3AEE" w:rsidP="00EF3AEE">
      <w:pPr>
        <w:shd w:val="clear" w:color="auto" w:fill="FFFFFF"/>
        <w:spacing w:after="0" w:line="240" w:lineRule="auto"/>
        <w:jc w:val="both"/>
        <w:rPr>
          <w:rFonts w:asciiTheme="majorHAnsi" w:eastAsia="Times New Roman" w:hAnsiTheme="majorHAnsi" w:cstheme="majorHAnsi"/>
          <w:szCs w:val="20"/>
          <w:lang w:val="es-ES" w:eastAsia="es-ES_tradnl"/>
        </w:rPr>
      </w:pPr>
    </w:p>
    <w:p w14:paraId="6054F5A1" w14:textId="463AC6E8" w:rsidR="00D55BF3" w:rsidRDefault="00D55BF3" w:rsidP="00EF3AEE">
      <w:pPr>
        <w:shd w:val="clear" w:color="auto" w:fill="FFFFFF"/>
        <w:spacing w:after="0" w:line="240" w:lineRule="auto"/>
        <w:jc w:val="both"/>
        <w:rPr>
          <w:rFonts w:asciiTheme="majorHAnsi" w:eastAsia="Times New Roman" w:hAnsiTheme="majorHAnsi" w:cstheme="majorHAnsi"/>
          <w:szCs w:val="20"/>
          <w:lang w:val="es-ES" w:eastAsia="es-ES_tradnl"/>
        </w:rPr>
      </w:pPr>
      <w:r w:rsidRPr="00EF3AEE">
        <w:rPr>
          <w:rFonts w:asciiTheme="majorHAnsi" w:eastAsia="Times New Roman" w:hAnsiTheme="majorHAnsi" w:cstheme="majorHAnsi"/>
          <w:szCs w:val="20"/>
          <w:lang w:val="es-ES" w:eastAsia="es-ES_tradnl"/>
        </w:rPr>
        <w:t xml:space="preserve">La información actualizada de las redes de servicios públicos es una variable clave no solo para los mismos operadores de la ciudad; sino también, para entidades distritales que adelantan obras de infraestructura y mantenimiento de la malla vial, las cuales demandan la información de las diferentes redes de servicios públicos en la ejecución de sus proyectos. No </w:t>
      </w:r>
      <w:r w:rsidR="005D20CD" w:rsidRPr="00EF3AEE">
        <w:rPr>
          <w:rFonts w:asciiTheme="majorHAnsi" w:eastAsia="Times New Roman" w:hAnsiTheme="majorHAnsi" w:cstheme="majorHAnsi"/>
          <w:szCs w:val="20"/>
          <w:lang w:val="es-ES" w:eastAsia="es-ES_tradnl"/>
        </w:rPr>
        <w:t>obstante,</w:t>
      </w:r>
      <w:r w:rsidRPr="00EF3AEE">
        <w:rPr>
          <w:rFonts w:asciiTheme="majorHAnsi" w:eastAsia="Times New Roman" w:hAnsiTheme="majorHAnsi" w:cstheme="majorHAnsi"/>
          <w:szCs w:val="20"/>
          <w:lang w:val="es-ES" w:eastAsia="es-ES_tradnl"/>
        </w:rPr>
        <w:t xml:space="preserve"> lo anterior, de acuerdo con los convenios, el acceso a estos niveles de información es de carácter restrictivo; razón por la cual, la información de las redes se dispone en la zona segura de Mapas Bogotá (httpas://mapas,bogota.gov.co).  Para el caso de la información correspondiente a la</w:t>
      </w:r>
      <w:r w:rsidR="00BE1B8E">
        <w:rPr>
          <w:rFonts w:asciiTheme="majorHAnsi" w:eastAsia="Times New Roman" w:hAnsiTheme="majorHAnsi" w:cstheme="majorHAnsi"/>
          <w:szCs w:val="20"/>
          <w:lang w:val="es-ES" w:eastAsia="es-ES_tradnl"/>
        </w:rPr>
        <w:t xml:space="preserve"> </w:t>
      </w:r>
      <w:r w:rsidR="00BE1B8E" w:rsidRPr="00BE1B8E">
        <w:rPr>
          <w:rFonts w:asciiTheme="majorHAnsi" w:eastAsia="Times New Roman" w:hAnsiTheme="majorHAnsi" w:cstheme="majorHAnsi"/>
          <w:szCs w:val="20"/>
          <w:lang w:val="es-ES" w:eastAsia="es-ES_tradnl"/>
        </w:rPr>
        <w:t>Empresa de Acueducto y Alcantarillado de Bogotá</w:t>
      </w:r>
      <w:r w:rsidRPr="00EF3AEE">
        <w:rPr>
          <w:rFonts w:asciiTheme="majorHAnsi" w:eastAsia="Times New Roman" w:hAnsiTheme="majorHAnsi" w:cstheme="majorHAnsi"/>
          <w:szCs w:val="20"/>
          <w:lang w:val="es-ES" w:eastAsia="es-ES_tradnl"/>
        </w:rPr>
        <w:t xml:space="preserve"> EAAB, esta entidad dispone directamente sus servicios web desde su plataforma tecnológica permitiendo el acceso público para consulta y visualización y al igual que las anteriores, los servicios de descarga están restringidos y se publican en la zona segura. </w:t>
      </w:r>
    </w:p>
    <w:p w14:paraId="3B586DB6" w14:textId="77777777" w:rsidR="00EF3AEE" w:rsidRPr="00EF3AEE" w:rsidRDefault="00EF3AEE" w:rsidP="00EF3AEE">
      <w:pPr>
        <w:shd w:val="clear" w:color="auto" w:fill="FFFFFF"/>
        <w:spacing w:after="0" w:line="240" w:lineRule="auto"/>
        <w:jc w:val="both"/>
        <w:rPr>
          <w:rFonts w:asciiTheme="majorHAnsi" w:eastAsia="Times New Roman" w:hAnsiTheme="majorHAnsi" w:cstheme="majorHAnsi"/>
          <w:szCs w:val="20"/>
          <w:lang w:val="es-ES" w:eastAsia="es-ES_tradnl"/>
        </w:rPr>
      </w:pPr>
    </w:p>
    <w:p w14:paraId="1CAC6682" w14:textId="6EEA5CE9" w:rsidR="00D55BF3" w:rsidRDefault="00D55BF3" w:rsidP="00EF3AEE">
      <w:pPr>
        <w:shd w:val="clear" w:color="auto" w:fill="FFFFFF"/>
        <w:spacing w:after="0" w:line="240" w:lineRule="auto"/>
        <w:jc w:val="both"/>
        <w:rPr>
          <w:rFonts w:asciiTheme="majorHAnsi" w:eastAsia="Times New Roman" w:hAnsiTheme="majorHAnsi" w:cstheme="majorHAnsi"/>
          <w:szCs w:val="20"/>
          <w:lang w:val="es-ES_tradnl" w:eastAsia="es-ES_tradnl"/>
        </w:rPr>
      </w:pPr>
      <w:r w:rsidRPr="00EF3AEE">
        <w:rPr>
          <w:rFonts w:asciiTheme="majorHAnsi" w:eastAsia="Times New Roman" w:hAnsiTheme="majorHAnsi" w:cstheme="majorHAnsi"/>
          <w:szCs w:val="20"/>
          <w:lang w:val="es-ES_tradnl" w:eastAsia="es-ES_tradnl"/>
        </w:rPr>
        <w:t xml:space="preserve">Durante la vigencia 2020, y dando cumplimiento a lo establecido por la </w:t>
      </w:r>
      <w:r w:rsidRPr="00EF3AEE">
        <w:rPr>
          <w:rFonts w:asciiTheme="majorHAnsi" w:eastAsia="Times New Roman" w:hAnsiTheme="majorHAnsi" w:cstheme="majorHAnsi"/>
          <w:iCs/>
          <w:szCs w:val="20"/>
          <w:lang w:val="es-ES_tradnl" w:eastAsia="es-ES_tradnl"/>
        </w:rPr>
        <w:t xml:space="preserve">Resolución 0183 del 27 de enero de 2015 proferida por la Unidad Administrativa Especial de Catastro Distrital </w:t>
      </w:r>
      <w:r w:rsidR="00EF3AEE">
        <w:rPr>
          <w:rFonts w:asciiTheme="majorHAnsi" w:eastAsia="Times New Roman" w:hAnsiTheme="majorHAnsi" w:cstheme="majorHAnsi"/>
          <w:iCs/>
          <w:szCs w:val="20"/>
          <w:lang w:val="es-ES_tradnl" w:eastAsia="es-ES_tradnl"/>
        </w:rPr>
        <w:t>–</w:t>
      </w:r>
      <w:r w:rsidRPr="00EF3AEE">
        <w:rPr>
          <w:rFonts w:asciiTheme="majorHAnsi" w:eastAsia="Times New Roman" w:hAnsiTheme="majorHAnsi" w:cstheme="majorHAnsi"/>
          <w:iCs/>
          <w:szCs w:val="20"/>
          <w:lang w:val="es-ES_tradnl" w:eastAsia="es-ES_tradnl"/>
        </w:rPr>
        <w:t xml:space="preserve"> UAECD</w:t>
      </w:r>
      <w:r w:rsidR="00EF3AEE">
        <w:rPr>
          <w:rFonts w:asciiTheme="majorHAnsi" w:eastAsia="Times New Roman" w:hAnsiTheme="majorHAnsi" w:cstheme="majorHAnsi"/>
          <w:szCs w:val="20"/>
          <w:lang w:val="es-ES_tradnl" w:eastAsia="es-ES_tradnl"/>
        </w:rPr>
        <w:t>,</w:t>
      </w:r>
      <w:r w:rsidRPr="00EF3AEE">
        <w:rPr>
          <w:rFonts w:asciiTheme="majorHAnsi" w:eastAsia="Times New Roman" w:hAnsiTheme="majorHAnsi" w:cstheme="majorHAnsi"/>
          <w:szCs w:val="20"/>
          <w:lang w:val="es-ES_tradnl" w:eastAsia="es-ES_tradnl"/>
        </w:rPr>
        <w:t xml:space="preserve"> de manera conjunta con las entidades productoras y custodias de los datos fundamentales del Distrito Capital: Secretaría Distrital de Planeación – SDP, Secretaría Distrital de Movilidad – SDM, Instituto de Desarrollo Urbano – IDU, Empresa de Acueducto y Alcantarillado de Bogotá – EAAB-ESP, Transmilenio S.A., Servicios Postales Nacionales 4/72 y la Unidad Administrativa Especial de Catastro Distrital – UAECD,  realizó la actualización y publicación de las versiones V.12.19; V.03.20; V.06.20; V.09.20 de</w:t>
      </w:r>
      <w:r w:rsidR="00214170">
        <w:rPr>
          <w:rFonts w:asciiTheme="majorHAnsi" w:eastAsia="Times New Roman" w:hAnsiTheme="majorHAnsi" w:cstheme="majorHAnsi"/>
          <w:szCs w:val="20"/>
          <w:lang w:val="es-ES_tradnl" w:eastAsia="es-ES_tradnl"/>
        </w:rPr>
        <w:t>l</w:t>
      </w:r>
      <w:r w:rsidRPr="00EF3AEE">
        <w:rPr>
          <w:rFonts w:asciiTheme="majorHAnsi" w:eastAsia="Times New Roman" w:hAnsiTheme="majorHAnsi" w:cstheme="majorHAnsi"/>
          <w:szCs w:val="20"/>
          <w:lang w:val="es-ES_tradnl" w:eastAsia="es-ES_tradnl"/>
        </w:rPr>
        <w:t xml:space="preserve"> Mapa de Referencia para Bogotá D.C.</w:t>
      </w:r>
    </w:p>
    <w:p w14:paraId="2FFB51E7" w14:textId="77777777" w:rsidR="00655698" w:rsidRPr="00EF3AEE" w:rsidRDefault="00655698" w:rsidP="00EF3AEE">
      <w:pPr>
        <w:shd w:val="clear" w:color="auto" w:fill="FFFFFF"/>
        <w:spacing w:after="0" w:line="240" w:lineRule="auto"/>
        <w:jc w:val="both"/>
        <w:rPr>
          <w:rFonts w:asciiTheme="majorHAnsi" w:eastAsia="Times New Roman" w:hAnsiTheme="majorHAnsi" w:cstheme="majorHAnsi"/>
          <w:szCs w:val="20"/>
          <w:lang w:val="es-ES_tradnl" w:eastAsia="es-ES_tradnl"/>
        </w:rPr>
      </w:pPr>
    </w:p>
    <w:p w14:paraId="4CE605F7" w14:textId="2AAB5154" w:rsidR="00D55BF3" w:rsidRPr="00EF3AEE" w:rsidRDefault="00D55BF3" w:rsidP="00EF3AEE">
      <w:pPr>
        <w:shd w:val="clear" w:color="auto" w:fill="FFFFFF"/>
        <w:spacing w:after="0" w:line="240" w:lineRule="auto"/>
        <w:jc w:val="both"/>
        <w:rPr>
          <w:rFonts w:asciiTheme="majorHAnsi" w:eastAsia="Times New Roman" w:hAnsiTheme="majorHAnsi" w:cstheme="majorHAnsi"/>
          <w:szCs w:val="20"/>
          <w:lang w:val="es-ES_tradnl" w:eastAsia="es-ES_tradnl"/>
        </w:rPr>
      </w:pPr>
      <w:r w:rsidRPr="00EF3AEE">
        <w:rPr>
          <w:rFonts w:asciiTheme="majorHAnsi" w:eastAsia="Times New Roman" w:hAnsiTheme="majorHAnsi" w:cstheme="majorHAnsi"/>
          <w:szCs w:val="20"/>
          <w:lang w:val="es-ES_tradnl" w:eastAsia="es-ES_tradnl"/>
        </w:rPr>
        <w:t xml:space="preserve">Además de lo señalado anteriormente, se destaca el trabajo articulado con la Empresa de Acueducto y Alcantarillado de Bogotá – EAAB S.A. ESP para la descentralización de los datos de referencia dispuestos por esta entidad mediante la publicación de los servicios web geográficos para </w:t>
      </w:r>
      <w:r w:rsidR="00214170">
        <w:rPr>
          <w:rFonts w:asciiTheme="majorHAnsi" w:eastAsia="Times New Roman" w:hAnsiTheme="majorHAnsi" w:cstheme="majorHAnsi"/>
          <w:szCs w:val="20"/>
          <w:lang w:val="es-ES_tradnl" w:eastAsia="es-ES_tradnl"/>
        </w:rPr>
        <w:t>7</w:t>
      </w:r>
      <w:r w:rsidRPr="00EF3AEE">
        <w:rPr>
          <w:rFonts w:asciiTheme="majorHAnsi" w:eastAsia="Times New Roman" w:hAnsiTheme="majorHAnsi" w:cstheme="majorHAnsi"/>
          <w:szCs w:val="20"/>
          <w:lang w:val="es-ES_tradnl" w:eastAsia="es-ES_tradnl"/>
        </w:rPr>
        <w:t xml:space="preserve"> objetos</w:t>
      </w:r>
      <w:r w:rsidR="00214170">
        <w:rPr>
          <w:rFonts w:asciiTheme="majorHAnsi" w:eastAsia="Times New Roman" w:hAnsiTheme="majorHAnsi" w:cstheme="majorHAnsi"/>
          <w:szCs w:val="20"/>
          <w:lang w:val="es-ES_tradnl" w:eastAsia="es-ES_tradnl"/>
        </w:rPr>
        <w:t xml:space="preserve"> geográficos y c</w:t>
      </w:r>
      <w:r w:rsidRPr="00EF3AEE">
        <w:rPr>
          <w:rFonts w:asciiTheme="majorHAnsi" w:eastAsia="Times New Roman" w:hAnsiTheme="majorHAnsi" w:cstheme="majorHAnsi"/>
          <w:szCs w:val="20"/>
          <w:lang w:val="es-ES_tradnl" w:eastAsia="es-ES_tradnl"/>
        </w:rPr>
        <w:t xml:space="preserve">on la Secretaría Distrital de Planeación- SDP, en la publicación de </w:t>
      </w:r>
      <w:r w:rsidR="00214170">
        <w:rPr>
          <w:rFonts w:asciiTheme="majorHAnsi" w:eastAsia="Times New Roman" w:hAnsiTheme="majorHAnsi" w:cstheme="majorHAnsi"/>
          <w:szCs w:val="20"/>
          <w:lang w:val="es-ES_tradnl" w:eastAsia="es-ES_tradnl"/>
        </w:rPr>
        <w:t>2</w:t>
      </w:r>
      <w:r w:rsidRPr="00EF3AEE">
        <w:rPr>
          <w:rFonts w:asciiTheme="majorHAnsi" w:eastAsia="Times New Roman" w:hAnsiTheme="majorHAnsi" w:cstheme="majorHAnsi"/>
          <w:szCs w:val="20"/>
          <w:lang w:val="es-ES_tradnl" w:eastAsia="es-ES_tradnl"/>
        </w:rPr>
        <w:t xml:space="preserve"> servicios web geográficos desde la plataforma de I</w:t>
      </w:r>
      <w:r w:rsidR="002C6187">
        <w:rPr>
          <w:rFonts w:asciiTheme="majorHAnsi" w:eastAsia="Times New Roman" w:hAnsiTheme="majorHAnsi" w:cstheme="majorHAnsi"/>
          <w:szCs w:val="20"/>
          <w:lang w:val="es-ES_tradnl" w:eastAsia="es-ES_tradnl"/>
        </w:rPr>
        <w:t>DECA</w:t>
      </w:r>
      <w:r w:rsidRPr="00EF3AEE">
        <w:rPr>
          <w:rFonts w:asciiTheme="majorHAnsi" w:eastAsia="Times New Roman" w:hAnsiTheme="majorHAnsi" w:cstheme="majorHAnsi"/>
          <w:szCs w:val="20"/>
          <w:lang w:val="es-ES_tradnl" w:eastAsia="es-ES_tradnl"/>
        </w:rPr>
        <w:t>:</w:t>
      </w:r>
    </w:p>
    <w:p w14:paraId="73DF7F52" w14:textId="77777777" w:rsidR="00214170" w:rsidRDefault="00214170" w:rsidP="00EF3AEE">
      <w:pPr>
        <w:shd w:val="clear" w:color="auto" w:fill="FFFFFF"/>
        <w:spacing w:after="0" w:line="240" w:lineRule="auto"/>
        <w:jc w:val="both"/>
        <w:rPr>
          <w:rFonts w:asciiTheme="majorHAnsi" w:eastAsia="Times New Roman" w:hAnsiTheme="majorHAnsi" w:cstheme="majorHAnsi"/>
          <w:szCs w:val="20"/>
          <w:lang w:val="es-ES_tradnl" w:eastAsia="es-ES_tradnl"/>
        </w:rPr>
      </w:pPr>
    </w:p>
    <w:p w14:paraId="50EEC6F8" w14:textId="6CBB98BD" w:rsidR="00D55BF3" w:rsidRPr="00EF3AEE" w:rsidRDefault="00D55BF3" w:rsidP="00214170">
      <w:pPr>
        <w:shd w:val="clear" w:color="auto" w:fill="FFFFFF"/>
        <w:spacing w:after="0" w:line="240" w:lineRule="auto"/>
        <w:jc w:val="both"/>
        <w:rPr>
          <w:rFonts w:asciiTheme="majorHAnsi" w:eastAsia="Times New Roman" w:hAnsiTheme="majorHAnsi" w:cstheme="majorHAnsi"/>
          <w:szCs w:val="20"/>
          <w:lang w:val="es-ES_tradnl" w:eastAsia="es-ES_tradnl"/>
        </w:rPr>
      </w:pPr>
      <w:r w:rsidRPr="00EF3AEE">
        <w:rPr>
          <w:rFonts w:asciiTheme="majorHAnsi" w:eastAsia="Times New Roman" w:hAnsiTheme="majorHAnsi" w:cstheme="majorHAnsi"/>
          <w:szCs w:val="20"/>
          <w:lang w:val="es-ES_tradnl" w:eastAsia="es-ES_tradnl"/>
        </w:rPr>
        <w:t xml:space="preserve">Con estas iniciativas se mejoran los procesos de actualización y generación de las diferentes versiones de los datos de referencia de la ciudad; además del fortalecimiento de las capacidades técnicas y tecnológicas de las entidades productoras y custodias de información geográfica de la ciudad, se cumple con los criterios de interoperabilidad técnica y semántica que permiten la descarga y reutilización por parte de cualquier usuario. </w:t>
      </w:r>
    </w:p>
    <w:p w14:paraId="5FFC90D7" w14:textId="77777777" w:rsidR="00D55BF3" w:rsidRPr="005D20CD" w:rsidRDefault="00D55BF3" w:rsidP="00D55BF3">
      <w:pPr>
        <w:spacing w:after="0" w:line="240" w:lineRule="auto"/>
        <w:jc w:val="both"/>
        <w:rPr>
          <w:rFonts w:asciiTheme="majorHAnsi" w:hAnsiTheme="majorHAnsi" w:cstheme="minorHAnsi"/>
          <w:b/>
          <w:i/>
          <w:color w:val="FF3300"/>
          <w:sz w:val="24"/>
          <w:szCs w:val="24"/>
        </w:rPr>
      </w:pPr>
    </w:p>
    <w:p w14:paraId="1453432A" w14:textId="3F5DD4DA" w:rsidR="00B9565D"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69" w:name="_Toc62057450"/>
      <w:r w:rsidRPr="005D20CD">
        <w:rPr>
          <w:rFonts w:asciiTheme="majorHAnsi" w:eastAsiaTheme="majorEastAsia" w:hAnsiTheme="majorHAnsi" w:cstheme="minorHAnsi"/>
          <w:b/>
          <w:bCs/>
          <w:color w:val="FF3300"/>
          <w:sz w:val="24"/>
          <w:szCs w:val="24"/>
          <w:lang w:val="es-ES"/>
        </w:rPr>
        <w:t>2.3.1.2. Línea de acción. Construcción y/o desarrollo de la Infraestructura de datos espaciales regionales.</w:t>
      </w:r>
      <w:bookmarkEnd w:id="69"/>
      <w:r w:rsidR="00C74464" w:rsidRPr="005D20CD">
        <w:rPr>
          <w:rFonts w:asciiTheme="majorHAnsi" w:eastAsiaTheme="majorEastAsia" w:hAnsiTheme="majorHAnsi" w:cstheme="minorHAnsi"/>
          <w:b/>
          <w:bCs/>
          <w:color w:val="FF3300"/>
          <w:sz w:val="24"/>
          <w:szCs w:val="24"/>
          <w:lang w:val="es-ES"/>
        </w:rPr>
        <w:t xml:space="preserve"> </w:t>
      </w:r>
    </w:p>
    <w:p w14:paraId="3E748A09" w14:textId="77777777" w:rsidR="00B9565D" w:rsidRPr="00AA2905" w:rsidRDefault="00B9565D" w:rsidP="00B9565D">
      <w:pPr>
        <w:spacing w:after="0" w:line="240" w:lineRule="auto"/>
        <w:jc w:val="both"/>
        <w:outlineLvl w:val="0"/>
        <w:rPr>
          <w:rFonts w:asciiTheme="majorHAnsi" w:eastAsiaTheme="majorEastAsia" w:hAnsiTheme="majorHAnsi" w:cstheme="minorHAnsi"/>
          <w:b/>
          <w:bCs/>
          <w:color w:val="0070C0"/>
          <w:sz w:val="24"/>
          <w:szCs w:val="24"/>
          <w:u w:val="single"/>
          <w:lang w:val="es-ES"/>
        </w:rPr>
      </w:pPr>
    </w:p>
    <w:p w14:paraId="44CB1EF7" w14:textId="77777777" w:rsidR="0028742C" w:rsidRDefault="00214170" w:rsidP="00214170">
      <w:pPr>
        <w:tabs>
          <w:tab w:val="num" w:pos="720"/>
        </w:tabs>
        <w:spacing w:after="0" w:line="240" w:lineRule="auto"/>
        <w:jc w:val="both"/>
        <w:rPr>
          <w:rFonts w:asciiTheme="majorHAnsi" w:hAnsiTheme="majorHAnsi" w:cstheme="majorHAnsi"/>
          <w:bCs/>
          <w:iCs/>
        </w:rPr>
      </w:pPr>
      <w:r w:rsidRPr="00214170">
        <w:rPr>
          <w:rFonts w:asciiTheme="majorHAnsi" w:hAnsiTheme="majorHAnsi" w:cstheme="majorHAnsi"/>
          <w:bCs/>
          <w:iCs/>
        </w:rPr>
        <w:t xml:space="preserve">La </w:t>
      </w:r>
      <w:r>
        <w:rPr>
          <w:rFonts w:asciiTheme="majorHAnsi" w:hAnsiTheme="majorHAnsi" w:cstheme="majorHAnsi"/>
          <w:bCs/>
          <w:iCs/>
        </w:rPr>
        <w:t>U</w:t>
      </w:r>
      <w:r w:rsidRPr="00214170">
        <w:rPr>
          <w:rFonts w:asciiTheme="majorHAnsi" w:hAnsiTheme="majorHAnsi" w:cstheme="majorHAnsi"/>
          <w:bCs/>
          <w:iCs/>
        </w:rPr>
        <w:t>nidad a través de esta línea de acción pretend</w:t>
      </w:r>
      <w:r>
        <w:rPr>
          <w:rFonts w:asciiTheme="majorHAnsi" w:hAnsiTheme="majorHAnsi" w:cstheme="majorHAnsi"/>
          <w:bCs/>
          <w:iCs/>
        </w:rPr>
        <w:t>e</w:t>
      </w:r>
      <w:r w:rsidR="0028742C">
        <w:rPr>
          <w:rFonts w:asciiTheme="majorHAnsi" w:hAnsiTheme="majorHAnsi" w:cstheme="majorHAnsi"/>
          <w:bCs/>
          <w:iCs/>
        </w:rPr>
        <w:t>:</w:t>
      </w:r>
    </w:p>
    <w:p w14:paraId="76B16C12" w14:textId="32283B7A" w:rsidR="00214170" w:rsidRPr="00214170" w:rsidRDefault="00214170" w:rsidP="00866441">
      <w:pPr>
        <w:pStyle w:val="Prrafodelista"/>
        <w:numPr>
          <w:ilvl w:val="0"/>
          <w:numId w:val="26"/>
        </w:numPr>
        <w:tabs>
          <w:tab w:val="num" w:pos="426"/>
        </w:tabs>
        <w:spacing w:after="0" w:line="240" w:lineRule="auto"/>
        <w:ind w:left="426" w:hanging="426"/>
        <w:jc w:val="both"/>
        <w:rPr>
          <w:rFonts w:asciiTheme="majorHAnsi" w:eastAsia="Times New Roman" w:hAnsiTheme="majorHAnsi" w:cstheme="majorHAnsi"/>
          <w:lang w:val="es-ES_tradnl" w:eastAsia="es-ES_tradnl"/>
        </w:rPr>
      </w:pPr>
      <w:r>
        <w:rPr>
          <w:rFonts w:asciiTheme="majorHAnsi" w:hAnsiTheme="majorHAnsi" w:cstheme="majorHAnsi"/>
          <w:bCs/>
          <w:iCs/>
        </w:rPr>
        <w:t>I</w:t>
      </w:r>
      <w:proofErr w:type="spellStart"/>
      <w:r w:rsidRPr="00214170">
        <w:rPr>
          <w:rFonts w:asciiTheme="majorHAnsi" w:eastAsia="Times New Roman" w:hAnsiTheme="majorHAnsi" w:cstheme="majorHAnsi"/>
          <w:lang w:val="es-ES_tradnl" w:eastAsia="es-ES_tradnl"/>
        </w:rPr>
        <w:t>dentificar</w:t>
      </w:r>
      <w:proofErr w:type="spellEnd"/>
      <w:r w:rsidRPr="00214170">
        <w:rPr>
          <w:rFonts w:asciiTheme="majorHAnsi" w:eastAsia="Times New Roman" w:hAnsiTheme="majorHAnsi" w:cstheme="majorHAnsi"/>
          <w:lang w:val="es-ES_tradnl" w:eastAsia="es-ES_tradnl"/>
        </w:rPr>
        <w:t xml:space="preserve"> las principales fases, actividades y recursos relacionados con el diagnóstico, diseño, implementación y puesta en funcionamiento de una Infraestructura de Datos Espaciales. </w:t>
      </w:r>
    </w:p>
    <w:p w14:paraId="7DBE4C5A" w14:textId="31579BA5" w:rsidR="00214170" w:rsidRPr="00214170" w:rsidRDefault="00214170" w:rsidP="00866441">
      <w:pPr>
        <w:pStyle w:val="Prrafodelista"/>
        <w:numPr>
          <w:ilvl w:val="0"/>
          <w:numId w:val="26"/>
        </w:numPr>
        <w:shd w:val="clear" w:color="auto" w:fill="FFFFFF"/>
        <w:tabs>
          <w:tab w:val="num" w:pos="426"/>
        </w:tabs>
        <w:spacing w:beforeAutospacing="1" w:after="0" w:afterAutospacing="1" w:line="240" w:lineRule="auto"/>
        <w:ind w:left="426" w:hanging="426"/>
        <w:jc w:val="both"/>
        <w:rPr>
          <w:rFonts w:asciiTheme="majorHAnsi" w:eastAsia="Times New Roman" w:hAnsiTheme="majorHAnsi" w:cstheme="majorHAnsi"/>
          <w:lang w:val="es-ES_tradnl" w:eastAsia="es-ES_tradnl"/>
        </w:rPr>
      </w:pPr>
      <w:r w:rsidRPr="00214170">
        <w:rPr>
          <w:rFonts w:asciiTheme="majorHAnsi" w:eastAsia="Times New Roman" w:hAnsiTheme="majorHAnsi" w:cstheme="majorHAnsi"/>
          <w:lang w:val="es-ES_tradnl" w:eastAsia="es-ES_tradnl"/>
        </w:rPr>
        <w:t>Realizar acompañamiento a las</w:t>
      </w:r>
      <w:r w:rsidR="00C45BB0">
        <w:rPr>
          <w:rFonts w:asciiTheme="majorHAnsi" w:eastAsia="Times New Roman" w:hAnsiTheme="majorHAnsi" w:cstheme="majorHAnsi"/>
          <w:lang w:val="es-ES_tradnl" w:eastAsia="es-ES_tradnl"/>
        </w:rPr>
        <w:t xml:space="preserve"> Infraestructura de </w:t>
      </w:r>
      <w:r w:rsidR="00654ED5">
        <w:rPr>
          <w:rFonts w:asciiTheme="majorHAnsi" w:eastAsia="Times New Roman" w:hAnsiTheme="majorHAnsi" w:cstheme="majorHAnsi"/>
          <w:lang w:val="es-ES_tradnl" w:eastAsia="es-ES_tradnl"/>
        </w:rPr>
        <w:t>D</w:t>
      </w:r>
      <w:r w:rsidR="00C45BB0">
        <w:rPr>
          <w:rFonts w:asciiTheme="majorHAnsi" w:eastAsia="Times New Roman" w:hAnsiTheme="majorHAnsi" w:cstheme="majorHAnsi"/>
          <w:lang w:val="es-ES_tradnl" w:eastAsia="es-ES_tradnl"/>
        </w:rPr>
        <w:t xml:space="preserve">atos </w:t>
      </w:r>
      <w:r w:rsidR="00654ED5">
        <w:rPr>
          <w:rFonts w:asciiTheme="majorHAnsi" w:eastAsia="Times New Roman" w:hAnsiTheme="majorHAnsi" w:cstheme="majorHAnsi"/>
          <w:lang w:val="es-ES_tradnl" w:eastAsia="es-ES_tradnl"/>
        </w:rPr>
        <w:t>E</w:t>
      </w:r>
      <w:r w:rsidR="00C45BB0">
        <w:rPr>
          <w:rFonts w:asciiTheme="majorHAnsi" w:eastAsia="Times New Roman" w:hAnsiTheme="majorHAnsi" w:cstheme="majorHAnsi"/>
          <w:lang w:val="es-ES_tradnl" w:eastAsia="es-ES_tradnl"/>
        </w:rPr>
        <w:t>spaciales</w:t>
      </w:r>
      <w:r w:rsidRPr="00214170">
        <w:rPr>
          <w:rFonts w:asciiTheme="majorHAnsi" w:eastAsia="Times New Roman" w:hAnsiTheme="majorHAnsi" w:cstheme="majorHAnsi"/>
          <w:lang w:val="es-ES_tradnl" w:eastAsia="es-ES_tradnl"/>
        </w:rPr>
        <w:t xml:space="preserve"> </w:t>
      </w:r>
      <w:proofErr w:type="spellStart"/>
      <w:r w:rsidRPr="00214170">
        <w:rPr>
          <w:rFonts w:asciiTheme="majorHAnsi" w:eastAsia="Times New Roman" w:hAnsiTheme="majorHAnsi" w:cstheme="majorHAnsi"/>
          <w:lang w:val="es-ES_tradnl" w:eastAsia="es-ES_tradnl"/>
        </w:rPr>
        <w:t>IDE’s</w:t>
      </w:r>
      <w:proofErr w:type="spellEnd"/>
      <w:r w:rsidRPr="00214170">
        <w:rPr>
          <w:rFonts w:asciiTheme="majorHAnsi" w:eastAsia="Times New Roman" w:hAnsiTheme="majorHAnsi" w:cstheme="majorHAnsi"/>
          <w:lang w:val="es-ES_tradnl" w:eastAsia="es-ES_tradnl"/>
        </w:rPr>
        <w:t xml:space="preserve"> constituidas en materia de: fortalecimiento de capacidades técnicas y tecnológicas, transferencia de conocimiento, constitución de marcos </w:t>
      </w:r>
      <w:r w:rsidR="0028742C">
        <w:rPr>
          <w:rFonts w:asciiTheme="majorHAnsi" w:eastAsia="Times New Roman" w:hAnsiTheme="majorHAnsi" w:cstheme="majorHAnsi"/>
          <w:lang w:val="es-ES_tradnl" w:eastAsia="es-ES_tradnl"/>
        </w:rPr>
        <w:t>n</w:t>
      </w:r>
      <w:r w:rsidRPr="00214170">
        <w:rPr>
          <w:rFonts w:asciiTheme="majorHAnsi" w:eastAsia="Times New Roman" w:hAnsiTheme="majorHAnsi" w:cstheme="majorHAnsi"/>
          <w:lang w:val="es-ES_tradnl" w:eastAsia="es-ES_tradnl"/>
        </w:rPr>
        <w:t>ormativos, entre otros aspectos que conlleven a la consolidación de estas iniciativas a nivel municipal o regional. </w:t>
      </w:r>
    </w:p>
    <w:p w14:paraId="0F8BE7ED" w14:textId="77777777" w:rsidR="00214170" w:rsidRPr="00214170" w:rsidRDefault="00214170" w:rsidP="00866441">
      <w:pPr>
        <w:pStyle w:val="Prrafodelista"/>
        <w:numPr>
          <w:ilvl w:val="0"/>
          <w:numId w:val="26"/>
        </w:numPr>
        <w:shd w:val="clear" w:color="auto" w:fill="FFFFFF"/>
        <w:tabs>
          <w:tab w:val="num" w:pos="426"/>
        </w:tabs>
        <w:spacing w:beforeAutospacing="1" w:after="0" w:afterAutospacing="1" w:line="240" w:lineRule="auto"/>
        <w:ind w:left="426" w:hanging="426"/>
        <w:jc w:val="both"/>
        <w:rPr>
          <w:rFonts w:asciiTheme="majorHAnsi" w:eastAsia="Times New Roman" w:hAnsiTheme="majorHAnsi" w:cstheme="majorHAnsi"/>
          <w:lang w:val="es-ES_tradnl" w:eastAsia="es-ES_tradnl"/>
        </w:rPr>
      </w:pPr>
      <w:r w:rsidRPr="00214170">
        <w:rPr>
          <w:rFonts w:asciiTheme="majorHAnsi" w:eastAsia="Times New Roman" w:hAnsiTheme="majorHAnsi" w:cstheme="majorHAnsi"/>
          <w:lang w:val="es-ES_tradnl" w:eastAsia="es-ES_tradnl"/>
        </w:rPr>
        <w:t>A partir de los alcances en materia contractual y del diagnóstico particular de cada una de las necesidades de las unidades territoriales a trabajar promover planes de trabajo que permitan el diseño, implementación y/</w:t>
      </w:r>
      <w:proofErr w:type="spellStart"/>
      <w:r w:rsidRPr="00214170">
        <w:rPr>
          <w:rFonts w:asciiTheme="majorHAnsi" w:eastAsia="Times New Roman" w:hAnsiTheme="majorHAnsi" w:cstheme="majorHAnsi"/>
          <w:lang w:val="es-ES_tradnl" w:eastAsia="es-ES_tradnl"/>
        </w:rPr>
        <w:t>o</w:t>
      </w:r>
      <w:proofErr w:type="spellEnd"/>
      <w:r w:rsidRPr="00214170">
        <w:rPr>
          <w:rFonts w:asciiTheme="majorHAnsi" w:eastAsia="Times New Roman" w:hAnsiTheme="majorHAnsi" w:cstheme="majorHAnsi"/>
          <w:lang w:val="es-ES_tradnl" w:eastAsia="es-ES_tradnl"/>
        </w:rPr>
        <w:t xml:space="preserve"> operación de las futuras </w:t>
      </w:r>
      <w:proofErr w:type="spellStart"/>
      <w:r w:rsidRPr="00214170">
        <w:rPr>
          <w:rFonts w:asciiTheme="majorHAnsi" w:eastAsia="Times New Roman" w:hAnsiTheme="majorHAnsi" w:cstheme="majorHAnsi"/>
          <w:lang w:val="es-ES_tradnl" w:eastAsia="es-ES_tradnl"/>
        </w:rPr>
        <w:t>IDE’s</w:t>
      </w:r>
      <w:proofErr w:type="spellEnd"/>
      <w:r w:rsidRPr="00214170">
        <w:rPr>
          <w:rFonts w:asciiTheme="majorHAnsi" w:eastAsia="Times New Roman" w:hAnsiTheme="majorHAnsi" w:cstheme="majorHAnsi"/>
          <w:lang w:val="es-ES_tradnl" w:eastAsia="es-ES_tradnl"/>
        </w:rPr>
        <w:t>.</w:t>
      </w:r>
    </w:p>
    <w:p w14:paraId="7CAFA200" w14:textId="77777777" w:rsidR="00214170" w:rsidRPr="00214170" w:rsidRDefault="00214170" w:rsidP="00866441">
      <w:pPr>
        <w:numPr>
          <w:ilvl w:val="0"/>
          <w:numId w:val="26"/>
        </w:numPr>
        <w:shd w:val="clear" w:color="auto" w:fill="FFFFFF"/>
        <w:tabs>
          <w:tab w:val="num" w:pos="426"/>
        </w:tabs>
        <w:spacing w:beforeAutospacing="1" w:after="0" w:afterAutospacing="1" w:line="240" w:lineRule="auto"/>
        <w:ind w:left="426" w:hanging="426"/>
        <w:jc w:val="both"/>
        <w:rPr>
          <w:rFonts w:asciiTheme="majorHAnsi" w:eastAsia="Times New Roman" w:hAnsiTheme="majorHAnsi" w:cstheme="majorHAnsi"/>
          <w:lang w:val="es-ES_tradnl" w:eastAsia="es-ES_tradnl"/>
        </w:rPr>
      </w:pPr>
      <w:r w:rsidRPr="00214170">
        <w:rPr>
          <w:rFonts w:asciiTheme="majorHAnsi" w:eastAsia="Times New Roman" w:hAnsiTheme="majorHAnsi" w:cstheme="majorHAnsi"/>
          <w:lang w:val="es-ES_tradnl" w:eastAsia="es-ES_tradnl"/>
        </w:rPr>
        <w:t>Aportar desde la gestión de la información geográfica a la implementación y consolidación de Catastros con enfoque Multipropósito.</w:t>
      </w:r>
    </w:p>
    <w:p w14:paraId="0116B483" w14:textId="4A83B70A" w:rsidR="00214170" w:rsidRPr="00214170" w:rsidRDefault="00E25085" w:rsidP="00E25085">
      <w:pPr>
        <w:tabs>
          <w:tab w:val="num" w:pos="720"/>
        </w:tabs>
        <w:spacing w:after="0" w:line="240" w:lineRule="auto"/>
        <w:jc w:val="both"/>
        <w:rPr>
          <w:rFonts w:asciiTheme="majorHAnsi" w:eastAsia="Times New Roman" w:hAnsiTheme="majorHAnsi" w:cstheme="majorHAnsi"/>
          <w:lang w:val="es-ES_tradnl" w:eastAsia="es-ES_tradnl"/>
        </w:rPr>
      </w:pPr>
      <w:r w:rsidRPr="00E25085">
        <w:rPr>
          <w:rFonts w:asciiTheme="majorHAnsi" w:hAnsiTheme="majorHAnsi" w:cstheme="majorHAnsi"/>
          <w:bCs/>
          <w:iCs/>
        </w:rPr>
        <w:t>Durante 2020 la Unidad logró t</w:t>
      </w:r>
      <w:proofErr w:type="spellStart"/>
      <w:r w:rsidR="00214170" w:rsidRPr="00214170">
        <w:rPr>
          <w:rFonts w:asciiTheme="majorHAnsi" w:eastAsia="Times New Roman" w:hAnsiTheme="majorHAnsi" w:cstheme="majorHAnsi"/>
          <w:lang w:val="es-ES_tradnl" w:eastAsia="es-ES_tradnl"/>
        </w:rPr>
        <w:t>ener</w:t>
      </w:r>
      <w:proofErr w:type="spellEnd"/>
      <w:r w:rsidR="00214170" w:rsidRPr="00214170">
        <w:rPr>
          <w:rFonts w:asciiTheme="majorHAnsi" w:eastAsia="Times New Roman" w:hAnsiTheme="majorHAnsi" w:cstheme="majorHAnsi"/>
          <w:lang w:val="es-ES_tradnl" w:eastAsia="es-ES_tradnl"/>
        </w:rPr>
        <w:t xml:space="preserve"> un marco técnico y conceptual aplicable a las distintas necesidades de los municipios y regiones en materia de construcción y fortalecimiento de Infraestructuras de Datos Espaciales.</w:t>
      </w:r>
    </w:p>
    <w:p w14:paraId="5F17A715" w14:textId="77777777" w:rsidR="00214170" w:rsidRPr="00214170" w:rsidRDefault="00214170" w:rsidP="00E25085">
      <w:pPr>
        <w:shd w:val="clear" w:color="auto" w:fill="FFFFFF"/>
        <w:spacing w:beforeAutospacing="1" w:after="0" w:afterAutospacing="1" w:line="240" w:lineRule="auto"/>
        <w:jc w:val="both"/>
        <w:rPr>
          <w:rFonts w:asciiTheme="majorHAnsi" w:eastAsia="Times New Roman" w:hAnsiTheme="majorHAnsi" w:cstheme="majorHAnsi"/>
          <w:lang w:val="es-ES_tradnl" w:eastAsia="es-ES_tradnl"/>
        </w:rPr>
      </w:pPr>
      <w:r w:rsidRPr="00214170">
        <w:rPr>
          <w:rFonts w:asciiTheme="majorHAnsi" w:eastAsia="Times New Roman" w:hAnsiTheme="majorHAnsi" w:cstheme="majorHAnsi"/>
          <w:lang w:val="es-ES_tradnl" w:eastAsia="es-ES_tradnl"/>
        </w:rPr>
        <w:t>Con el Convenio entre AMCO-UAECD, se llevó a cabo una fase de diagnóstico entregando como productos a la IDE del Área Metropolitana de Centro Occidente, los siguientes: Propuesta de Marco Normativo, Acuerdo de Voluntades y un Plan de Operación; Bases para la formulación de la Política de Gestión de Información Espacial; Diagnóstico de los componentes de Datos, Tecnología y Comunidad; Desarrollo de Mesas de Trabajo con los actores de IDE; y desarrollo de charlas en temas de Infraestructuras de Datos Espaciales.</w:t>
      </w:r>
    </w:p>
    <w:p w14:paraId="2C4D4E52" w14:textId="7088B759" w:rsidR="00B9565D"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70" w:name="_Toc62057451"/>
      <w:r w:rsidRPr="005D20CD">
        <w:rPr>
          <w:rFonts w:asciiTheme="majorHAnsi" w:eastAsiaTheme="majorEastAsia" w:hAnsiTheme="majorHAnsi" w:cstheme="minorHAnsi"/>
          <w:b/>
          <w:bCs/>
          <w:color w:val="FF3300"/>
          <w:sz w:val="24"/>
          <w:szCs w:val="24"/>
          <w:lang w:val="es-ES"/>
        </w:rPr>
        <w:t>2.3.2. Objetivo específico 2. Garantizar la implementación de tecnologías de punta que permitan la modernización de la gestión catastral</w:t>
      </w:r>
      <w:bookmarkEnd w:id="70"/>
    </w:p>
    <w:p w14:paraId="124B1B4F" w14:textId="66636E14" w:rsidR="00B9565D"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p>
    <w:p w14:paraId="0F82E0F1" w14:textId="204FB74F" w:rsidR="00B9565D"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71" w:name="_Toc62057452"/>
      <w:r w:rsidRPr="005D20CD">
        <w:rPr>
          <w:rFonts w:asciiTheme="majorHAnsi" w:eastAsiaTheme="majorEastAsia" w:hAnsiTheme="majorHAnsi" w:cstheme="minorHAnsi"/>
          <w:b/>
          <w:bCs/>
          <w:color w:val="FF3300"/>
          <w:sz w:val="24"/>
          <w:szCs w:val="24"/>
          <w:lang w:val="es-ES"/>
        </w:rPr>
        <w:t>2.3.2.1. Línea de acción. Contribuir al desarrollo de la política de Gobierno Digital.</w:t>
      </w:r>
      <w:bookmarkEnd w:id="71"/>
      <w:r w:rsidR="00C74464" w:rsidRPr="005D20CD">
        <w:rPr>
          <w:rFonts w:asciiTheme="majorHAnsi" w:eastAsiaTheme="majorEastAsia" w:hAnsiTheme="majorHAnsi" w:cstheme="minorHAnsi"/>
          <w:b/>
          <w:bCs/>
          <w:color w:val="FF3300"/>
          <w:sz w:val="24"/>
          <w:szCs w:val="24"/>
          <w:lang w:val="es-ES"/>
        </w:rPr>
        <w:t xml:space="preserve"> </w:t>
      </w:r>
    </w:p>
    <w:p w14:paraId="6D421143" w14:textId="7A9AF096" w:rsidR="00B9565D" w:rsidRPr="00AA2905" w:rsidRDefault="00B9565D" w:rsidP="00B9565D">
      <w:pPr>
        <w:spacing w:after="0" w:line="240" w:lineRule="auto"/>
        <w:jc w:val="both"/>
        <w:outlineLvl w:val="0"/>
        <w:rPr>
          <w:rFonts w:asciiTheme="majorHAnsi" w:eastAsiaTheme="majorEastAsia" w:hAnsiTheme="majorHAnsi" w:cstheme="minorHAnsi"/>
          <w:b/>
          <w:bCs/>
          <w:color w:val="0070C0"/>
          <w:sz w:val="24"/>
          <w:szCs w:val="24"/>
          <w:lang w:val="es-ES"/>
        </w:rPr>
      </w:pPr>
    </w:p>
    <w:p w14:paraId="1F1A8296" w14:textId="3861D12A" w:rsidR="00E25085" w:rsidRPr="00E25085" w:rsidRDefault="00E25085" w:rsidP="00E25085">
      <w:pPr>
        <w:spacing w:after="0" w:line="240" w:lineRule="auto"/>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La Unidad, c</w:t>
      </w:r>
      <w:r w:rsidR="00307CE1" w:rsidRPr="00E25085">
        <w:rPr>
          <w:rFonts w:asciiTheme="majorHAnsi" w:eastAsia="Batang" w:hAnsiTheme="majorHAnsi" w:cstheme="majorHAnsi"/>
          <w:bCs/>
          <w:spacing w:val="-5"/>
          <w:lang w:val="es-ES"/>
        </w:rPr>
        <w:t>on el liderazgo de la Gerencia de Tecnología para la implementación de la Política de Gobierno Digital, se definieron los siguientes retos para el 2020:</w:t>
      </w:r>
      <w:r>
        <w:rPr>
          <w:rFonts w:asciiTheme="majorHAnsi" w:eastAsia="Batang" w:hAnsiTheme="majorHAnsi" w:cstheme="majorHAnsi"/>
          <w:bCs/>
          <w:spacing w:val="-5"/>
          <w:lang w:val="es-ES"/>
        </w:rPr>
        <w:t xml:space="preserve"> </w:t>
      </w:r>
      <w:r w:rsidR="00307CE1" w:rsidRPr="00E25085">
        <w:rPr>
          <w:rFonts w:asciiTheme="majorHAnsi" w:eastAsia="Batang" w:hAnsiTheme="majorHAnsi" w:cstheme="majorHAnsi"/>
          <w:bCs/>
          <w:spacing w:val="-5"/>
          <w:lang w:val="es-ES"/>
        </w:rPr>
        <w:t>Actualizar el Plan Estratégico de Tecnologías de la Información (PETI) de la Entidad, en el marco de la normatividad vigente y guías establecidas por la política de gobierno digital</w:t>
      </w:r>
      <w:r>
        <w:rPr>
          <w:rFonts w:asciiTheme="majorHAnsi" w:eastAsia="Batang" w:hAnsiTheme="majorHAnsi" w:cstheme="majorHAnsi"/>
          <w:bCs/>
          <w:spacing w:val="-5"/>
          <w:lang w:val="es-ES"/>
        </w:rPr>
        <w:t xml:space="preserve"> y </w:t>
      </w:r>
      <w:r w:rsidRPr="00E25085">
        <w:rPr>
          <w:rFonts w:asciiTheme="majorHAnsi" w:eastAsia="Batang" w:hAnsiTheme="majorHAnsi" w:cstheme="majorHAnsi"/>
          <w:bCs/>
          <w:spacing w:val="-5"/>
          <w:lang w:val="es-ES"/>
        </w:rPr>
        <w:t>Fortalecer la arquitectura empresarial y la gestión de</w:t>
      </w:r>
      <w:r w:rsidR="009F11ED">
        <w:rPr>
          <w:rFonts w:asciiTheme="majorHAnsi" w:eastAsia="Batang" w:hAnsiTheme="majorHAnsi" w:cstheme="majorHAnsi"/>
          <w:bCs/>
          <w:spacing w:val="-5"/>
          <w:lang w:val="es-ES"/>
        </w:rPr>
        <w:t xml:space="preserve"> las tecnologías de la Información </w:t>
      </w:r>
      <w:r w:rsidR="00360B0D">
        <w:rPr>
          <w:rFonts w:asciiTheme="majorHAnsi" w:eastAsia="Batang" w:hAnsiTheme="majorHAnsi" w:cstheme="majorHAnsi"/>
          <w:bCs/>
          <w:spacing w:val="-5"/>
          <w:lang w:val="es-ES"/>
        </w:rPr>
        <w:t>–</w:t>
      </w:r>
      <w:r w:rsidRPr="00E25085">
        <w:rPr>
          <w:rFonts w:asciiTheme="majorHAnsi" w:eastAsia="Batang" w:hAnsiTheme="majorHAnsi" w:cstheme="majorHAnsi"/>
          <w:bCs/>
          <w:spacing w:val="-5"/>
          <w:lang w:val="es-ES"/>
        </w:rPr>
        <w:t xml:space="preserve"> </w:t>
      </w:r>
      <w:r w:rsidR="00360B0D">
        <w:rPr>
          <w:rFonts w:asciiTheme="majorHAnsi" w:eastAsia="Batang" w:hAnsiTheme="majorHAnsi" w:cstheme="majorHAnsi"/>
          <w:bCs/>
          <w:spacing w:val="-5"/>
          <w:lang w:val="es-ES"/>
        </w:rPr>
        <w:t>(</w:t>
      </w:r>
      <w:r w:rsidRPr="00E25085">
        <w:rPr>
          <w:rFonts w:asciiTheme="majorHAnsi" w:eastAsia="Batang" w:hAnsiTheme="majorHAnsi" w:cstheme="majorHAnsi"/>
          <w:bCs/>
          <w:spacing w:val="-5"/>
          <w:lang w:val="es-ES"/>
        </w:rPr>
        <w:t xml:space="preserve">TI </w:t>
      </w:r>
      <w:r w:rsidR="00360B0D">
        <w:rPr>
          <w:rFonts w:asciiTheme="majorHAnsi" w:eastAsia="Batang" w:hAnsiTheme="majorHAnsi" w:cstheme="majorHAnsi"/>
          <w:bCs/>
          <w:spacing w:val="-5"/>
          <w:lang w:val="es-ES"/>
        </w:rPr>
        <w:t>)</w:t>
      </w:r>
      <w:r w:rsidRPr="00E25085">
        <w:rPr>
          <w:rFonts w:asciiTheme="majorHAnsi" w:eastAsia="Batang" w:hAnsiTheme="majorHAnsi" w:cstheme="majorHAnsi"/>
          <w:bCs/>
          <w:spacing w:val="-5"/>
          <w:lang w:val="es-ES"/>
        </w:rPr>
        <w:t>según lo lineamientos de la política de gobierno digital</w:t>
      </w:r>
    </w:p>
    <w:p w14:paraId="345940DE" w14:textId="5290FBD9" w:rsidR="00307CE1" w:rsidRPr="00E25085" w:rsidRDefault="00E25085" w:rsidP="00E25085">
      <w:pPr>
        <w:spacing w:after="0" w:line="240" w:lineRule="auto"/>
        <w:jc w:val="both"/>
        <w:rPr>
          <w:rFonts w:asciiTheme="majorHAnsi" w:eastAsia="Batang" w:hAnsiTheme="majorHAnsi" w:cstheme="majorHAnsi"/>
          <w:bCs/>
          <w:spacing w:val="-5"/>
          <w:lang w:val="es-ES"/>
        </w:rPr>
      </w:pPr>
      <w:r>
        <w:rPr>
          <w:rFonts w:asciiTheme="majorHAnsi" w:eastAsia="Batang" w:hAnsiTheme="majorHAnsi" w:cstheme="majorHAnsi"/>
          <w:bCs/>
          <w:spacing w:val="-5"/>
          <w:lang w:val="es-ES"/>
        </w:rPr>
        <w:t xml:space="preserve"> </w:t>
      </w:r>
      <w:r w:rsidR="00307CE1" w:rsidRPr="00E25085">
        <w:rPr>
          <w:rFonts w:asciiTheme="majorHAnsi" w:eastAsia="Batang" w:hAnsiTheme="majorHAnsi" w:cstheme="majorHAnsi"/>
          <w:bCs/>
          <w:spacing w:val="-5"/>
          <w:lang w:val="es-ES"/>
        </w:rPr>
        <w:t>.</w:t>
      </w:r>
    </w:p>
    <w:p w14:paraId="187DAA82" w14:textId="77777777" w:rsidR="00307CE1" w:rsidRPr="00307CE1" w:rsidRDefault="00307CE1" w:rsidP="00307CE1">
      <w:pPr>
        <w:spacing w:after="0" w:line="240" w:lineRule="auto"/>
        <w:jc w:val="both"/>
        <w:rPr>
          <w:rFonts w:asciiTheme="majorHAnsi" w:hAnsiTheme="majorHAnsi"/>
          <w:b/>
          <w:bCs/>
          <w:i/>
          <w:iCs/>
          <w:color w:val="404040" w:themeColor="text1" w:themeTint="BF"/>
          <w:sz w:val="24"/>
          <w:szCs w:val="24"/>
        </w:rPr>
      </w:pPr>
    </w:p>
    <w:p w14:paraId="0F87C56B" w14:textId="6096D361" w:rsidR="00307CE1" w:rsidRPr="00E25085" w:rsidRDefault="00E25085" w:rsidP="00307CE1">
      <w:pPr>
        <w:spacing w:after="0" w:line="240" w:lineRule="auto"/>
        <w:jc w:val="both"/>
        <w:rPr>
          <w:rFonts w:asciiTheme="majorHAnsi" w:eastAsia="Batang" w:hAnsiTheme="majorHAnsi" w:cstheme="majorHAnsi"/>
          <w:bCs/>
          <w:spacing w:val="-5"/>
          <w:lang w:val="es-ES"/>
        </w:rPr>
      </w:pPr>
      <w:r w:rsidRPr="00E25085">
        <w:rPr>
          <w:rFonts w:asciiTheme="majorHAnsi" w:hAnsiTheme="majorHAnsi" w:cstheme="majorHAnsi"/>
          <w:bCs/>
          <w:iCs/>
        </w:rPr>
        <w:t>Durante 2020</w:t>
      </w:r>
      <w:r w:rsidR="00307CE1" w:rsidRPr="00E25085">
        <w:rPr>
          <w:rFonts w:asciiTheme="majorHAnsi" w:eastAsia="Batang" w:hAnsiTheme="majorHAnsi" w:cstheme="majorHAnsi"/>
          <w:bCs/>
          <w:spacing w:val="-5"/>
          <w:lang w:val="es-ES"/>
        </w:rPr>
        <w:t xml:space="preserve"> se cumplieron los retos propuestos en un 100% para la implementación de la Política de Gobierno Digital, </w:t>
      </w:r>
      <w:r w:rsidR="008C7951">
        <w:rPr>
          <w:rFonts w:asciiTheme="majorHAnsi" w:eastAsia="Batang" w:hAnsiTheme="majorHAnsi" w:cstheme="majorHAnsi"/>
          <w:bCs/>
          <w:spacing w:val="-5"/>
          <w:lang w:val="es-ES"/>
        </w:rPr>
        <w:t>de la siguiente manera</w:t>
      </w:r>
      <w:r w:rsidR="00307CE1" w:rsidRPr="00E25085">
        <w:rPr>
          <w:rFonts w:asciiTheme="majorHAnsi" w:eastAsia="Batang" w:hAnsiTheme="majorHAnsi" w:cstheme="majorHAnsi"/>
          <w:bCs/>
          <w:spacing w:val="-5"/>
          <w:lang w:val="es-ES"/>
        </w:rPr>
        <w:t>:</w:t>
      </w:r>
    </w:p>
    <w:p w14:paraId="22015B0F" w14:textId="77777777" w:rsidR="00307CE1" w:rsidRPr="00E25085"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Se generó la nueva versión del Plan Estratégico de Tecnologías de la Información (PETI) para el periodo 2021-2024 a partir del Plan de Desarrollo Distrital 2020-2024, CONPES del Distrito Capital relacionados con tecnología, el Plan Estratégico de la UAECD 2020-2024 y la normatividad y lineamientos de MinTIC vigentes</w:t>
      </w:r>
    </w:p>
    <w:p w14:paraId="290F03BA" w14:textId="77777777" w:rsidR="00307CE1" w:rsidRPr="00E25085"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Se identificaron 45 brechas, clasificadas en cada uno de los dominios del modelo de arquitectura empresarial, que deben cerrarse con el fin de fortalecer las capacidades de la Gerencia de Tecnología y así apoyar la estrategia y modelo operativo de la UAECD, teniendo en cuenta el nuevo reto de Catastro Multipropósito, así:</w:t>
      </w:r>
    </w:p>
    <w:p w14:paraId="400EAFAA" w14:textId="77777777" w:rsidR="00307CE1" w:rsidRPr="00E25085" w:rsidRDefault="00307CE1" w:rsidP="00866441">
      <w:pPr>
        <w:numPr>
          <w:ilvl w:val="1"/>
          <w:numId w:val="27"/>
        </w:numPr>
        <w:spacing w:after="0" w:line="240" w:lineRule="auto"/>
        <w:ind w:left="851" w:hanging="448"/>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Siete (7) de Estrategia de TI</w:t>
      </w:r>
    </w:p>
    <w:p w14:paraId="0E75F656" w14:textId="77777777" w:rsidR="00307CE1" w:rsidRPr="00E25085" w:rsidRDefault="00307CE1" w:rsidP="00866441">
      <w:pPr>
        <w:numPr>
          <w:ilvl w:val="1"/>
          <w:numId w:val="27"/>
        </w:numPr>
        <w:spacing w:after="0" w:line="240" w:lineRule="auto"/>
        <w:ind w:left="851" w:hanging="448"/>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Ocho (8) de Gobierno de TI</w:t>
      </w:r>
    </w:p>
    <w:p w14:paraId="5E77F218" w14:textId="77777777" w:rsidR="00307CE1" w:rsidRPr="00E25085" w:rsidRDefault="00307CE1" w:rsidP="00866441">
      <w:pPr>
        <w:numPr>
          <w:ilvl w:val="1"/>
          <w:numId w:val="27"/>
        </w:numPr>
        <w:spacing w:after="0" w:line="240" w:lineRule="auto"/>
        <w:ind w:left="851" w:hanging="448"/>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Siete (7) de Información</w:t>
      </w:r>
    </w:p>
    <w:p w14:paraId="3A8F6D0B" w14:textId="77777777" w:rsidR="00307CE1" w:rsidRPr="00E25085" w:rsidRDefault="00307CE1" w:rsidP="00866441">
      <w:pPr>
        <w:numPr>
          <w:ilvl w:val="1"/>
          <w:numId w:val="27"/>
        </w:numPr>
        <w:spacing w:after="0" w:line="240" w:lineRule="auto"/>
        <w:ind w:left="851" w:hanging="448"/>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Siete (7) de Sistemas de Información</w:t>
      </w:r>
    </w:p>
    <w:p w14:paraId="2B570F2C" w14:textId="77777777" w:rsidR="00307CE1" w:rsidRPr="00E25085" w:rsidRDefault="00307CE1" w:rsidP="00866441">
      <w:pPr>
        <w:numPr>
          <w:ilvl w:val="1"/>
          <w:numId w:val="27"/>
        </w:numPr>
        <w:spacing w:after="0" w:line="240" w:lineRule="auto"/>
        <w:ind w:left="851" w:hanging="448"/>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Cinco (5) de Infraestructura de TI</w:t>
      </w:r>
    </w:p>
    <w:p w14:paraId="45EDCC19" w14:textId="77777777" w:rsidR="00307CE1" w:rsidRPr="00E25085" w:rsidRDefault="00307CE1" w:rsidP="00866441">
      <w:pPr>
        <w:numPr>
          <w:ilvl w:val="1"/>
          <w:numId w:val="27"/>
        </w:numPr>
        <w:spacing w:after="0" w:line="240" w:lineRule="auto"/>
        <w:ind w:left="851" w:hanging="448"/>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Once (11) de Uso y Apropiación</w:t>
      </w:r>
    </w:p>
    <w:p w14:paraId="4EBBAF00" w14:textId="77777777" w:rsidR="00307CE1" w:rsidRPr="00E25085"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Se definió un portafolio de ocho (8) proyectos para cerrar las brechas identificadas, así:</w:t>
      </w:r>
    </w:p>
    <w:p w14:paraId="11357DA0" w14:textId="77777777" w:rsidR="00307CE1" w:rsidRPr="00E25085" w:rsidRDefault="00307CE1" w:rsidP="00866441">
      <w:pPr>
        <w:numPr>
          <w:ilvl w:val="1"/>
          <w:numId w:val="28"/>
        </w:numPr>
        <w:spacing w:after="0" w:line="240" w:lineRule="auto"/>
        <w:ind w:left="851" w:hanging="425"/>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Estrategia de Gestión de TI</w:t>
      </w:r>
    </w:p>
    <w:p w14:paraId="4C2128CF" w14:textId="77777777" w:rsidR="00307CE1" w:rsidRPr="00E25085" w:rsidRDefault="00307CE1" w:rsidP="00866441">
      <w:pPr>
        <w:numPr>
          <w:ilvl w:val="1"/>
          <w:numId w:val="28"/>
        </w:numPr>
        <w:spacing w:after="0" w:line="240" w:lineRule="auto"/>
        <w:ind w:left="851" w:hanging="425"/>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 xml:space="preserve">Modelo de Gobierno de TI </w:t>
      </w:r>
    </w:p>
    <w:p w14:paraId="2F276431" w14:textId="77777777" w:rsidR="00307CE1" w:rsidRPr="00E25085" w:rsidRDefault="00307CE1" w:rsidP="00866441">
      <w:pPr>
        <w:numPr>
          <w:ilvl w:val="1"/>
          <w:numId w:val="28"/>
        </w:numPr>
        <w:spacing w:after="0" w:line="240" w:lineRule="auto"/>
        <w:ind w:left="851" w:hanging="425"/>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 xml:space="preserve">Gestión Integral del Riesgo </w:t>
      </w:r>
    </w:p>
    <w:p w14:paraId="153B8139" w14:textId="77777777" w:rsidR="00307CE1" w:rsidRPr="00E25085" w:rsidRDefault="00307CE1" w:rsidP="00866441">
      <w:pPr>
        <w:numPr>
          <w:ilvl w:val="1"/>
          <w:numId w:val="28"/>
        </w:numPr>
        <w:spacing w:after="0" w:line="240" w:lineRule="auto"/>
        <w:ind w:left="851" w:hanging="425"/>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Gestión de Proyectos de TI</w:t>
      </w:r>
    </w:p>
    <w:p w14:paraId="26D91DE2" w14:textId="77777777" w:rsidR="00307CE1" w:rsidRPr="00E25085" w:rsidRDefault="00307CE1" w:rsidP="00866441">
      <w:pPr>
        <w:numPr>
          <w:ilvl w:val="1"/>
          <w:numId w:val="28"/>
        </w:numPr>
        <w:spacing w:after="0" w:line="240" w:lineRule="auto"/>
        <w:ind w:left="851" w:hanging="425"/>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 xml:space="preserve">Gestión y Gobierno de Datos </w:t>
      </w:r>
    </w:p>
    <w:p w14:paraId="725C2716" w14:textId="77777777" w:rsidR="00307CE1" w:rsidRPr="00E25085" w:rsidRDefault="00307CE1" w:rsidP="00866441">
      <w:pPr>
        <w:numPr>
          <w:ilvl w:val="1"/>
          <w:numId w:val="28"/>
        </w:numPr>
        <w:spacing w:after="0" w:line="240" w:lineRule="auto"/>
        <w:ind w:left="851" w:hanging="425"/>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 xml:space="preserve">Arquitectura de Sistemas de Información </w:t>
      </w:r>
    </w:p>
    <w:p w14:paraId="54547BD7" w14:textId="77777777" w:rsidR="00307CE1" w:rsidRPr="00E25085" w:rsidRDefault="00307CE1" w:rsidP="00866441">
      <w:pPr>
        <w:numPr>
          <w:ilvl w:val="1"/>
          <w:numId w:val="28"/>
        </w:numPr>
        <w:spacing w:after="0" w:line="240" w:lineRule="auto"/>
        <w:ind w:left="851" w:hanging="425"/>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Arquitectura de Infraestructura de TI</w:t>
      </w:r>
    </w:p>
    <w:p w14:paraId="481FC2E4" w14:textId="77777777" w:rsidR="00307CE1" w:rsidRPr="00E25085" w:rsidRDefault="00307CE1" w:rsidP="00866441">
      <w:pPr>
        <w:numPr>
          <w:ilvl w:val="1"/>
          <w:numId w:val="28"/>
        </w:numPr>
        <w:spacing w:after="0" w:line="240" w:lineRule="auto"/>
        <w:ind w:left="851" w:hanging="425"/>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Estrategia de Uso y Apropiación</w:t>
      </w:r>
    </w:p>
    <w:p w14:paraId="0584923A" w14:textId="4ECBF79C" w:rsidR="00307CE1" w:rsidRPr="00E25085"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Se realizó una estimación de alto nivel de tiempos, costos y alcance de cada proyecto</w:t>
      </w:r>
      <w:r w:rsidR="007B0B79">
        <w:rPr>
          <w:rFonts w:asciiTheme="majorHAnsi" w:eastAsia="Batang" w:hAnsiTheme="majorHAnsi" w:cstheme="majorHAnsi"/>
          <w:bCs/>
          <w:spacing w:val="-5"/>
          <w:lang w:val="es-ES"/>
        </w:rPr>
        <w:t>.</w:t>
      </w:r>
    </w:p>
    <w:p w14:paraId="49EA760A" w14:textId="01E701CE" w:rsidR="00307CE1" w:rsidRPr="00E25085"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Se priorización los proyectos a partir de un análisis de viabilidad según los criterios de evaluación propuestos por MinTIC</w:t>
      </w:r>
      <w:r w:rsidR="007B0B79">
        <w:rPr>
          <w:rFonts w:asciiTheme="majorHAnsi" w:eastAsia="Batang" w:hAnsiTheme="majorHAnsi" w:cstheme="majorHAnsi"/>
          <w:bCs/>
          <w:spacing w:val="-5"/>
          <w:lang w:val="es-ES"/>
        </w:rPr>
        <w:t>.</w:t>
      </w:r>
    </w:p>
    <w:p w14:paraId="42BF3599" w14:textId="163CDF0E" w:rsidR="00307CE1" w:rsidRPr="00E25085"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Se definió la hoja de ruta para la ejecución de los proyectos durante el periodo 2021-2024</w:t>
      </w:r>
      <w:r w:rsidR="007B0B79">
        <w:rPr>
          <w:rFonts w:asciiTheme="majorHAnsi" w:eastAsia="Batang" w:hAnsiTheme="majorHAnsi" w:cstheme="majorHAnsi"/>
          <w:bCs/>
          <w:spacing w:val="-5"/>
          <w:lang w:val="es-ES"/>
        </w:rPr>
        <w:t>.</w:t>
      </w:r>
    </w:p>
    <w:p w14:paraId="3C7811DD" w14:textId="3845DDCD" w:rsidR="00307CE1" w:rsidRPr="00E25085"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E25085">
        <w:rPr>
          <w:rFonts w:asciiTheme="majorHAnsi" w:eastAsia="Batang" w:hAnsiTheme="majorHAnsi" w:cstheme="majorHAnsi"/>
          <w:bCs/>
          <w:spacing w:val="-5"/>
          <w:lang w:val="es-ES"/>
        </w:rPr>
        <w:t>Se estimó un presupuesto para cada uno de los proyectos del PETI en inversiones y gastos de operación</w:t>
      </w:r>
      <w:r w:rsidR="007B0B79">
        <w:rPr>
          <w:rFonts w:asciiTheme="majorHAnsi" w:eastAsia="Batang" w:hAnsiTheme="majorHAnsi" w:cstheme="majorHAnsi"/>
          <w:bCs/>
          <w:spacing w:val="-5"/>
          <w:lang w:val="es-ES"/>
        </w:rPr>
        <w:t>.</w:t>
      </w:r>
    </w:p>
    <w:p w14:paraId="6BAD3F41" w14:textId="42221838" w:rsidR="00307CE1" w:rsidRPr="00625ED8"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 xml:space="preserve">Se presentó </w:t>
      </w:r>
      <w:r w:rsidR="00E25085" w:rsidRPr="00625ED8">
        <w:rPr>
          <w:rFonts w:asciiTheme="majorHAnsi" w:eastAsia="Batang" w:hAnsiTheme="majorHAnsi" w:cstheme="majorHAnsi"/>
          <w:bCs/>
          <w:spacing w:val="-5"/>
          <w:lang w:val="es-ES"/>
        </w:rPr>
        <w:t>y se aprobó</w:t>
      </w:r>
      <w:r w:rsidRPr="00625ED8">
        <w:rPr>
          <w:rFonts w:asciiTheme="majorHAnsi" w:eastAsia="Batang" w:hAnsiTheme="majorHAnsi" w:cstheme="majorHAnsi"/>
          <w:bCs/>
          <w:spacing w:val="-5"/>
          <w:lang w:val="es-ES"/>
        </w:rPr>
        <w:t xml:space="preserve"> el PETI en el Comité Institucional de Gestión y Desempeño de la UAECD</w:t>
      </w:r>
      <w:r w:rsidR="00625ED8" w:rsidRPr="00625ED8">
        <w:rPr>
          <w:rFonts w:asciiTheme="majorHAnsi" w:eastAsia="Batang" w:hAnsiTheme="majorHAnsi" w:cstheme="majorHAnsi"/>
          <w:bCs/>
          <w:spacing w:val="-5"/>
          <w:lang w:val="es-ES"/>
        </w:rPr>
        <w:t xml:space="preserve"> y el mismo </w:t>
      </w:r>
      <w:r w:rsidR="00625ED8">
        <w:rPr>
          <w:rFonts w:asciiTheme="majorHAnsi" w:eastAsia="Batang" w:hAnsiTheme="majorHAnsi" w:cstheme="majorHAnsi"/>
          <w:bCs/>
          <w:spacing w:val="-5"/>
          <w:lang w:val="es-ES"/>
        </w:rPr>
        <w:t>s</w:t>
      </w:r>
      <w:r w:rsidRPr="00625ED8">
        <w:rPr>
          <w:rFonts w:asciiTheme="majorHAnsi" w:eastAsia="Batang" w:hAnsiTheme="majorHAnsi" w:cstheme="majorHAnsi"/>
          <w:bCs/>
          <w:spacing w:val="-5"/>
          <w:lang w:val="es-ES"/>
        </w:rPr>
        <w:t>e publicó en el Portal Institucional de la UAECD en la sección de “transparencia y acceso a la información pública”.</w:t>
      </w:r>
    </w:p>
    <w:p w14:paraId="7060A35C" w14:textId="6B5AD76A" w:rsidR="00307CE1" w:rsidRPr="00625ED8"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Se elaboró un diagnóstico a partir de la recolección de información y análisis de la situación actual en cuanto al nivel de madurez de la gestión con TI de la Gerencia de Tecnología y las rupturas estratégicas de la gestión de TI cumpliendo con los lineamientos de la arquitectura empresarial del modelo de gestión y gobierno de TI en sus seis dominios (gobierno de TI, gestión de TI, Información, Sistemas de Información, Infraestructura de TI, Uso y Apropiación)</w:t>
      </w:r>
      <w:r w:rsidR="007B0B79">
        <w:rPr>
          <w:rFonts w:asciiTheme="majorHAnsi" w:eastAsia="Batang" w:hAnsiTheme="majorHAnsi" w:cstheme="majorHAnsi"/>
          <w:bCs/>
          <w:spacing w:val="-5"/>
          <w:lang w:val="es-ES"/>
        </w:rPr>
        <w:t>.</w:t>
      </w:r>
    </w:p>
    <w:p w14:paraId="4667FF47" w14:textId="77777777" w:rsidR="00307CE1" w:rsidRPr="00625ED8"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Se revisó con las áreas misionales y se describió el modelo operativo de 38 procedimientos de Catastro Multipropósito y la tecnología requerida.</w:t>
      </w:r>
    </w:p>
    <w:p w14:paraId="1EB90E34" w14:textId="1706E476" w:rsidR="00307CE1" w:rsidRPr="00625ED8"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Se integró al Portafolio de Proyectos del PETI y su hoja de ruta las brechas y necesidades tecnológicas relacionadas con Catastro Multipropósito</w:t>
      </w:r>
      <w:r w:rsidR="007B0B79">
        <w:rPr>
          <w:rFonts w:asciiTheme="majorHAnsi" w:eastAsia="Batang" w:hAnsiTheme="majorHAnsi" w:cstheme="majorHAnsi"/>
          <w:bCs/>
          <w:spacing w:val="-5"/>
          <w:lang w:val="es-ES"/>
        </w:rPr>
        <w:t>.</w:t>
      </w:r>
    </w:p>
    <w:p w14:paraId="3C629857" w14:textId="77777777" w:rsidR="00307CE1" w:rsidRPr="00625ED8"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Se actualizó y completó el catálogo de componentes de información, con la participación de las áreas fuentes de información.</w:t>
      </w:r>
    </w:p>
    <w:p w14:paraId="2D7B04F8" w14:textId="77777777" w:rsidR="00307CE1" w:rsidRPr="00625ED8"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Se actualizó la metodología de referencia para el desarrollo de software o sistemas de información.</w:t>
      </w:r>
    </w:p>
    <w:p w14:paraId="637A5CE2" w14:textId="77777777" w:rsidR="00307CE1" w:rsidRPr="00625ED8"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Se elaboró la estrategia de uso y apropiación para todos los proyectos de TI definidos en el PETI y se formuló un proyecto específico para uso y apropiación de TI en el nuevo PETI con el fin de cerrar las once (11) brechas identificadas en este dominio.</w:t>
      </w:r>
    </w:p>
    <w:p w14:paraId="684A2C2E" w14:textId="77777777" w:rsidR="00307CE1" w:rsidRPr="00625ED8" w:rsidRDefault="00307CE1" w:rsidP="003F1218">
      <w:pPr>
        <w:numPr>
          <w:ilvl w:val="0"/>
          <w:numId w:val="8"/>
        </w:numPr>
        <w:spacing w:after="0" w:line="240" w:lineRule="auto"/>
        <w:ind w:left="426" w:hanging="426"/>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Se cumplió con el plan de implementación y adopción de IPVv6 según los lineamientos de Gobierno Digital, así:</w:t>
      </w:r>
    </w:p>
    <w:p w14:paraId="008DD800" w14:textId="77777777" w:rsidR="00307CE1" w:rsidRPr="00625ED8" w:rsidRDefault="00307CE1" w:rsidP="00866441">
      <w:pPr>
        <w:numPr>
          <w:ilvl w:val="1"/>
          <w:numId w:val="29"/>
        </w:numPr>
        <w:spacing w:after="0" w:line="240" w:lineRule="auto"/>
        <w:ind w:left="851" w:hanging="425"/>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Fase I (planeación): se elaboró todo el diagnóstico de la infraestructura de TI, inventario, direccionamiento IPv6 entre otros</w:t>
      </w:r>
    </w:p>
    <w:p w14:paraId="5CA43211" w14:textId="77777777" w:rsidR="00307CE1" w:rsidRPr="00625ED8" w:rsidRDefault="00307CE1" w:rsidP="00866441">
      <w:pPr>
        <w:numPr>
          <w:ilvl w:val="1"/>
          <w:numId w:val="29"/>
        </w:numPr>
        <w:spacing w:after="0" w:line="240" w:lineRule="auto"/>
        <w:ind w:left="851" w:hanging="425"/>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Fase II (implementación): se realizó transición para los servicios de infraestructura, red de comunicaciones, sistemas de cómputo, virtualización, bases de datos, sistemas de información, portales web y sistemas geográficos de la entidad</w:t>
      </w:r>
    </w:p>
    <w:p w14:paraId="2221AD9D" w14:textId="77777777" w:rsidR="00307CE1" w:rsidRPr="00625ED8" w:rsidRDefault="00307CE1" w:rsidP="00866441">
      <w:pPr>
        <w:numPr>
          <w:ilvl w:val="1"/>
          <w:numId w:val="29"/>
        </w:numPr>
        <w:spacing w:after="0" w:line="240" w:lineRule="auto"/>
        <w:ind w:left="851" w:hanging="425"/>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Fase III (pruebas): se realizaron pruebas de funcionalidad y monitoreo de IPv6</w:t>
      </w:r>
    </w:p>
    <w:p w14:paraId="010E3382" w14:textId="77777777" w:rsidR="00307CE1" w:rsidRPr="00625ED8" w:rsidRDefault="00307CE1" w:rsidP="00866441">
      <w:pPr>
        <w:numPr>
          <w:ilvl w:val="1"/>
          <w:numId w:val="29"/>
        </w:numPr>
        <w:spacing w:after="0" w:line="240" w:lineRule="auto"/>
        <w:ind w:left="851" w:hanging="425"/>
        <w:contextualSpacing/>
        <w:jc w:val="both"/>
        <w:rPr>
          <w:rFonts w:asciiTheme="majorHAnsi" w:hAnsiTheme="majorHAnsi" w:cstheme="majorHAnsi"/>
          <w:b/>
          <w:i/>
          <w:color w:val="404040" w:themeColor="text1" w:themeTint="BF"/>
          <w:lang w:val="es-ES"/>
        </w:rPr>
      </w:pPr>
      <w:r w:rsidRPr="00625ED8">
        <w:rPr>
          <w:rFonts w:asciiTheme="majorHAnsi" w:eastAsia="Batang" w:hAnsiTheme="majorHAnsi" w:cstheme="majorHAnsi"/>
          <w:bCs/>
          <w:spacing w:val="-5"/>
          <w:lang w:val="es-ES"/>
        </w:rPr>
        <w:t>Divulgación y sensibilización: se realizaron dos campañas a todos los funcionarios para la adopción del protocolo IPv6</w:t>
      </w:r>
    </w:p>
    <w:p w14:paraId="18DAC30B" w14:textId="77777777" w:rsidR="00307CE1" w:rsidRPr="00307CE1" w:rsidRDefault="00307CE1" w:rsidP="00307CE1">
      <w:pPr>
        <w:spacing w:after="0" w:line="240" w:lineRule="auto"/>
        <w:jc w:val="both"/>
        <w:rPr>
          <w:rFonts w:ascii="Calibri" w:eastAsia="Batang" w:hAnsi="Calibri" w:cs="Calibri"/>
          <w:bCs/>
          <w:spacing w:val="-5"/>
          <w:sz w:val="24"/>
          <w:szCs w:val="24"/>
          <w:lang w:val="es-ES"/>
        </w:rPr>
      </w:pPr>
    </w:p>
    <w:p w14:paraId="1B79350C" w14:textId="77777777" w:rsidR="00307CE1" w:rsidRPr="00625ED8" w:rsidRDefault="00307CE1" w:rsidP="00307CE1">
      <w:pPr>
        <w:spacing w:after="0" w:line="240" w:lineRule="auto"/>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Adicional a los retos propuestos del 2020 en un 100% para la implementación de la Política de Gobierno Digital, se obtuvieron los siguientes logros adicionales:</w:t>
      </w:r>
    </w:p>
    <w:p w14:paraId="13F4C73F" w14:textId="77777777" w:rsidR="00307CE1" w:rsidRPr="00625ED8" w:rsidRDefault="00307CE1" w:rsidP="00307CE1">
      <w:pPr>
        <w:spacing w:after="0" w:line="240" w:lineRule="auto"/>
        <w:jc w:val="both"/>
        <w:rPr>
          <w:rFonts w:asciiTheme="majorHAnsi" w:eastAsia="Batang" w:hAnsiTheme="majorHAnsi" w:cstheme="majorHAnsi"/>
          <w:bCs/>
          <w:spacing w:val="-5"/>
          <w:lang w:val="es-ES"/>
        </w:rPr>
      </w:pPr>
    </w:p>
    <w:p w14:paraId="308C685C" w14:textId="77777777" w:rsidR="00307CE1" w:rsidRPr="00625ED8" w:rsidRDefault="00307CE1" w:rsidP="003F1218">
      <w:pPr>
        <w:numPr>
          <w:ilvl w:val="0"/>
          <w:numId w:val="9"/>
        </w:numPr>
        <w:spacing w:after="0" w:line="240" w:lineRule="auto"/>
        <w:ind w:left="284" w:hanging="284"/>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 xml:space="preserve">Aprobación del PETI 2021-2024 por parte del equipo de MinTIC, dado que cumplió con todas las recomendaciones para la estructuración de </w:t>
      </w:r>
      <w:proofErr w:type="spellStart"/>
      <w:r w:rsidRPr="00625ED8">
        <w:rPr>
          <w:rFonts w:asciiTheme="majorHAnsi" w:eastAsia="Batang" w:hAnsiTheme="majorHAnsi" w:cstheme="majorHAnsi"/>
          <w:bCs/>
          <w:spacing w:val="-5"/>
          <w:lang w:val="es-ES"/>
        </w:rPr>
        <w:t>PETIs</w:t>
      </w:r>
      <w:proofErr w:type="spellEnd"/>
      <w:r w:rsidRPr="00625ED8">
        <w:rPr>
          <w:rFonts w:asciiTheme="majorHAnsi" w:eastAsia="Batang" w:hAnsiTheme="majorHAnsi" w:cstheme="majorHAnsi"/>
          <w:bCs/>
          <w:spacing w:val="-5"/>
          <w:lang w:val="es-ES"/>
        </w:rPr>
        <w:t xml:space="preserve"> y que su visión, alcance y completitud facilitan a la UAECD llevar a cabo acciones de mejora continua en tecnologías de la información para apoyar estratégicamente el cumplimiento de os objetivos institucionales.</w:t>
      </w:r>
    </w:p>
    <w:p w14:paraId="158C508D" w14:textId="77777777" w:rsidR="00307CE1" w:rsidRPr="00625ED8" w:rsidRDefault="00307CE1" w:rsidP="003F1218">
      <w:pPr>
        <w:numPr>
          <w:ilvl w:val="0"/>
          <w:numId w:val="9"/>
        </w:numPr>
        <w:spacing w:after="0" w:line="240" w:lineRule="auto"/>
        <w:ind w:left="284" w:hanging="284"/>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Aprobación de la “Estrategia de uso y apropiación” por parte del equipo de MinTIC, dado que cumplió con los lineamientos de este dominio del modelo de arquitectura empresarial.</w:t>
      </w:r>
    </w:p>
    <w:p w14:paraId="42FAF91E" w14:textId="7E774C85" w:rsidR="00307CE1" w:rsidRPr="00625ED8" w:rsidRDefault="00307CE1" w:rsidP="003F1218">
      <w:pPr>
        <w:numPr>
          <w:ilvl w:val="0"/>
          <w:numId w:val="9"/>
        </w:numPr>
        <w:spacing w:after="0" w:line="240" w:lineRule="auto"/>
        <w:ind w:left="284" w:hanging="284"/>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Actualización y aprobación del catálogo de Sistemas de Información por parte del equipo de MinTIC, teniendo en cuenta que cumplió con los lineamientos de la Política de Gobierno Digital</w:t>
      </w:r>
      <w:r w:rsidR="007B0B79">
        <w:rPr>
          <w:rFonts w:asciiTheme="majorHAnsi" w:eastAsia="Batang" w:hAnsiTheme="majorHAnsi" w:cstheme="majorHAnsi"/>
          <w:bCs/>
          <w:spacing w:val="-5"/>
          <w:lang w:val="es-ES"/>
        </w:rPr>
        <w:t>.</w:t>
      </w:r>
    </w:p>
    <w:p w14:paraId="3133C576" w14:textId="77777777" w:rsidR="00307CE1" w:rsidRPr="00625ED8" w:rsidRDefault="00307CE1" w:rsidP="003F1218">
      <w:pPr>
        <w:numPr>
          <w:ilvl w:val="0"/>
          <w:numId w:val="9"/>
        </w:numPr>
        <w:spacing w:after="0" w:line="240" w:lineRule="auto"/>
        <w:ind w:left="284" w:hanging="284"/>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Construcción del Catálogo de Componentes de información, el cual fue revisado y aprobado por el equipo de MinTIC, teniendo en cuenta que cumplió con los lineamientos de la Política de Gobierno Digital.</w:t>
      </w:r>
    </w:p>
    <w:p w14:paraId="2A2AFBA9" w14:textId="77777777" w:rsidR="00307CE1" w:rsidRPr="00625ED8" w:rsidRDefault="00307CE1" w:rsidP="003F1218">
      <w:pPr>
        <w:numPr>
          <w:ilvl w:val="0"/>
          <w:numId w:val="9"/>
        </w:numPr>
        <w:spacing w:after="0" w:line="240" w:lineRule="auto"/>
        <w:ind w:left="284" w:hanging="284"/>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Caracterización de los servicios de TI para completar el portafolio de servicios de TI, el cual fue revisado y aprobado por el equipo de MinTIC, teniendo en cuenta que cumplió con los lineamientos de la Política de Gobierno Digital.</w:t>
      </w:r>
    </w:p>
    <w:p w14:paraId="4E055A49" w14:textId="77777777" w:rsidR="00307CE1" w:rsidRPr="00625ED8" w:rsidRDefault="00307CE1" w:rsidP="003F1218">
      <w:pPr>
        <w:numPr>
          <w:ilvl w:val="0"/>
          <w:numId w:val="9"/>
        </w:numPr>
        <w:spacing w:after="0" w:line="240" w:lineRule="auto"/>
        <w:ind w:left="284" w:hanging="284"/>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Consolidación del inventario de Infraestructura de TI para facilitar su gestión y mantenimiento.</w:t>
      </w:r>
    </w:p>
    <w:p w14:paraId="3E657ED5" w14:textId="77777777" w:rsidR="00307CE1" w:rsidRPr="00625ED8" w:rsidRDefault="00307CE1" w:rsidP="003F1218">
      <w:pPr>
        <w:numPr>
          <w:ilvl w:val="0"/>
          <w:numId w:val="9"/>
        </w:numPr>
        <w:spacing w:after="0" w:line="240" w:lineRule="auto"/>
        <w:ind w:left="284" w:hanging="284"/>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Propuesta de metodología de gestión de proyectos para mejorar la planeación, ejecución y seguimiento de la gestión de proyectos de TI teniendo como base lo establecido en la Política de Gobierno Digital, específicamente lo descrito en Modelo de Gestión de Proyectos.</w:t>
      </w:r>
    </w:p>
    <w:p w14:paraId="56BF82D3" w14:textId="796FF884" w:rsidR="00307CE1" w:rsidRDefault="00307CE1" w:rsidP="003F1218">
      <w:pPr>
        <w:numPr>
          <w:ilvl w:val="0"/>
          <w:numId w:val="9"/>
        </w:numPr>
        <w:spacing w:after="0" w:line="240" w:lineRule="auto"/>
        <w:ind w:left="284" w:hanging="284"/>
        <w:contextualSpacing/>
        <w:jc w:val="both"/>
        <w:rPr>
          <w:rFonts w:asciiTheme="majorHAnsi" w:eastAsia="Batang" w:hAnsiTheme="majorHAnsi" w:cstheme="majorHAnsi"/>
          <w:bCs/>
          <w:spacing w:val="-5"/>
          <w:lang w:val="es-ES"/>
        </w:rPr>
      </w:pPr>
      <w:r w:rsidRPr="00625ED8">
        <w:rPr>
          <w:rFonts w:asciiTheme="majorHAnsi" w:eastAsia="Batang" w:hAnsiTheme="majorHAnsi" w:cstheme="majorHAnsi"/>
          <w:bCs/>
          <w:spacing w:val="-5"/>
          <w:lang w:val="es-ES"/>
        </w:rPr>
        <w:t>Propuesta de modelo de gobierno de datos abiertos para definir responsables del gobierno y gestión de datos abiertos de Catastro, a través de un equipo de trabajo, con roles específicos que participen activamente en cada una de las etapas que constituyen el ciclo de vida de los datos abiertos.</w:t>
      </w:r>
    </w:p>
    <w:p w14:paraId="5A3E0C1D" w14:textId="2EE7C309" w:rsidR="00EB59A9" w:rsidRPr="00625ED8" w:rsidRDefault="00EB59A9" w:rsidP="00EB59A9">
      <w:pPr>
        <w:spacing w:after="0" w:line="240" w:lineRule="auto"/>
        <w:contextualSpacing/>
        <w:jc w:val="both"/>
        <w:rPr>
          <w:rFonts w:asciiTheme="majorHAnsi" w:eastAsia="Batang" w:hAnsiTheme="majorHAnsi" w:cstheme="majorHAnsi"/>
          <w:bCs/>
          <w:spacing w:val="-5"/>
          <w:lang w:val="es-ES"/>
        </w:rPr>
      </w:pPr>
      <w:r>
        <w:rPr>
          <w:rFonts w:asciiTheme="majorHAnsi" w:eastAsia="Batang" w:hAnsiTheme="majorHAnsi" w:cstheme="majorHAnsi"/>
          <w:bCs/>
          <w:noProof/>
          <w:spacing w:val="-5"/>
          <w:lang w:eastAsia="es-CO"/>
        </w:rPr>
        <w:drawing>
          <wp:inline distT="0" distB="0" distL="0" distR="0" wp14:anchorId="0C31EE8A" wp14:editId="07E01E24">
            <wp:extent cx="5379720" cy="286603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so aplicativos.jpg"/>
                    <pic:cNvPicPr/>
                  </pic:nvPicPr>
                  <pic:blipFill>
                    <a:blip r:embed="rId45">
                      <a:extLst>
                        <a:ext uri="{28A0092B-C50C-407E-A947-70E740481C1C}">
                          <a14:useLocalDpi xmlns:a14="http://schemas.microsoft.com/office/drawing/2010/main" val="0"/>
                        </a:ext>
                      </a:extLst>
                    </a:blip>
                    <a:stretch>
                      <a:fillRect/>
                    </a:stretch>
                  </pic:blipFill>
                  <pic:spPr>
                    <a:xfrm>
                      <a:off x="0" y="0"/>
                      <a:ext cx="5395600" cy="2874490"/>
                    </a:xfrm>
                    <a:prstGeom prst="rect">
                      <a:avLst/>
                    </a:prstGeom>
                  </pic:spPr>
                </pic:pic>
              </a:graphicData>
            </a:graphic>
          </wp:inline>
        </w:drawing>
      </w:r>
    </w:p>
    <w:p w14:paraId="0CDD336D" w14:textId="4A21699F" w:rsidR="00B9565D" w:rsidRPr="00307CE1" w:rsidRDefault="00B9565D" w:rsidP="00B9565D">
      <w:pPr>
        <w:spacing w:after="0" w:line="240" w:lineRule="auto"/>
        <w:jc w:val="both"/>
        <w:rPr>
          <w:rFonts w:asciiTheme="majorHAnsi" w:hAnsiTheme="majorHAnsi" w:cstheme="minorHAnsi"/>
          <w:b/>
          <w:i/>
          <w:color w:val="404040" w:themeColor="text1" w:themeTint="BF"/>
          <w:sz w:val="24"/>
          <w:szCs w:val="24"/>
          <w:lang w:val="es-ES"/>
        </w:rPr>
      </w:pPr>
    </w:p>
    <w:p w14:paraId="1CC77CE7" w14:textId="3BF16A10" w:rsidR="00B9565D"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72" w:name="_Toc62057453"/>
      <w:r w:rsidRPr="005D20CD">
        <w:rPr>
          <w:rFonts w:asciiTheme="majorHAnsi" w:eastAsiaTheme="majorEastAsia" w:hAnsiTheme="majorHAnsi" w:cstheme="minorHAnsi"/>
          <w:b/>
          <w:bCs/>
          <w:color w:val="FF3300"/>
          <w:sz w:val="24"/>
          <w:szCs w:val="24"/>
          <w:lang w:val="es-ES"/>
        </w:rPr>
        <w:t>2.3.2.1. Línea de acción.</w:t>
      </w:r>
      <w:r w:rsidRPr="005D20CD">
        <w:rPr>
          <w:color w:val="FF3300"/>
          <w:sz w:val="24"/>
          <w:szCs w:val="24"/>
        </w:rPr>
        <w:t xml:space="preserve"> </w:t>
      </w:r>
      <w:r w:rsidRPr="005D20CD">
        <w:rPr>
          <w:rFonts w:asciiTheme="majorHAnsi" w:eastAsiaTheme="majorEastAsia" w:hAnsiTheme="majorHAnsi" w:cstheme="minorHAnsi"/>
          <w:b/>
          <w:bCs/>
          <w:color w:val="FF3300"/>
          <w:sz w:val="24"/>
          <w:szCs w:val="24"/>
          <w:lang w:val="es-ES"/>
        </w:rPr>
        <w:t>Robustecer e implementar las estrategias tecnológicas y de información de la UAECD.</w:t>
      </w:r>
      <w:bookmarkEnd w:id="72"/>
      <w:r w:rsidR="00C74464" w:rsidRPr="005D20CD">
        <w:rPr>
          <w:rFonts w:asciiTheme="majorHAnsi" w:eastAsiaTheme="majorEastAsia" w:hAnsiTheme="majorHAnsi" w:cstheme="minorHAnsi"/>
          <w:b/>
          <w:bCs/>
          <w:color w:val="FF3300"/>
          <w:sz w:val="24"/>
          <w:szCs w:val="24"/>
          <w:lang w:val="es-ES"/>
        </w:rPr>
        <w:t xml:space="preserve"> </w:t>
      </w:r>
    </w:p>
    <w:p w14:paraId="4EB6E8AA" w14:textId="1D0A92C6" w:rsidR="00C5168F" w:rsidRPr="00AA2905" w:rsidRDefault="00C5168F" w:rsidP="00450CA3">
      <w:pPr>
        <w:pStyle w:val="Sinespaciado"/>
        <w:jc w:val="both"/>
        <w:rPr>
          <w:rFonts w:asciiTheme="majorHAnsi" w:hAnsiTheme="majorHAnsi" w:cstheme="majorHAnsi"/>
          <w:noProof/>
          <w:sz w:val="24"/>
          <w:szCs w:val="24"/>
          <w:lang w:val="es-ES" w:eastAsia="es-ES"/>
        </w:rPr>
      </w:pPr>
    </w:p>
    <w:p w14:paraId="136F798B" w14:textId="33DC218F" w:rsidR="00736059" w:rsidRPr="00F223F5" w:rsidRDefault="00625ED8" w:rsidP="005B063C">
      <w:pPr>
        <w:spacing w:after="0" w:line="240" w:lineRule="auto"/>
        <w:jc w:val="both"/>
        <w:rPr>
          <w:rFonts w:asciiTheme="majorHAnsi" w:hAnsiTheme="majorHAnsi" w:cstheme="majorHAnsi"/>
          <w:b/>
          <w:bCs/>
          <w:i/>
          <w:iCs/>
          <w:color w:val="404040" w:themeColor="text1" w:themeTint="BF"/>
          <w:szCs w:val="24"/>
        </w:rPr>
      </w:pPr>
      <w:r w:rsidRPr="00F223F5">
        <w:rPr>
          <w:rFonts w:asciiTheme="majorHAnsi" w:eastAsia="Batang" w:hAnsiTheme="majorHAnsi" w:cstheme="majorHAnsi"/>
          <w:bCs/>
          <w:spacing w:val="-5"/>
          <w:szCs w:val="24"/>
          <w:lang w:val="es-ES"/>
        </w:rPr>
        <w:t>Con el propósito de</w:t>
      </w:r>
      <w:r w:rsidR="00736059" w:rsidRPr="00F223F5">
        <w:rPr>
          <w:rFonts w:asciiTheme="majorHAnsi" w:eastAsia="Batang" w:hAnsiTheme="majorHAnsi" w:cstheme="majorHAnsi"/>
          <w:bCs/>
          <w:spacing w:val="-5"/>
          <w:szCs w:val="24"/>
          <w:lang w:val="es-ES"/>
        </w:rPr>
        <w:t xml:space="preserve"> robustecer e implementar las estrategias tecnológicas y de información de la UAECD, se </w:t>
      </w:r>
      <w:r w:rsidR="00360B0D" w:rsidRPr="00F223F5">
        <w:rPr>
          <w:rFonts w:asciiTheme="majorHAnsi" w:eastAsia="Batang" w:hAnsiTheme="majorHAnsi" w:cstheme="majorHAnsi"/>
          <w:bCs/>
          <w:spacing w:val="-5"/>
          <w:szCs w:val="24"/>
          <w:lang w:val="es-ES"/>
        </w:rPr>
        <w:t>requir</w:t>
      </w:r>
      <w:r w:rsidR="00360B0D">
        <w:rPr>
          <w:rFonts w:asciiTheme="majorHAnsi" w:eastAsia="Batang" w:hAnsiTheme="majorHAnsi" w:cstheme="majorHAnsi"/>
          <w:bCs/>
          <w:spacing w:val="-5"/>
          <w:szCs w:val="24"/>
          <w:lang w:val="es-ES"/>
        </w:rPr>
        <w:t>ió</w:t>
      </w:r>
      <w:r w:rsidRPr="00F223F5">
        <w:rPr>
          <w:rFonts w:asciiTheme="majorHAnsi" w:eastAsia="Batang" w:hAnsiTheme="majorHAnsi" w:cstheme="majorHAnsi"/>
          <w:bCs/>
          <w:spacing w:val="-5"/>
          <w:szCs w:val="24"/>
          <w:lang w:val="es-ES"/>
        </w:rPr>
        <w:t xml:space="preserve"> e</w:t>
      </w:r>
      <w:r w:rsidR="00736059" w:rsidRPr="00F223F5">
        <w:rPr>
          <w:rFonts w:asciiTheme="majorHAnsi" w:eastAsia="Batang" w:hAnsiTheme="majorHAnsi" w:cstheme="majorHAnsi"/>
          <w:bCs/>
          <w:spacing w:val="-5"/>
          <w:szCs w:val="24"/>
          <w:lang w:val="es-ES"/>
        </w:rPr>
        <w:t>stablecer estrategias para el fortalecimiento de la arquitectura tecnológica y sistemas de información de la UAECD</w:t>
      </w:r>
      <w:r w:rsidR="005B063C" w:rsidRPr="00F223F5">
        <w:rPr>
          <w:rFonts w:asciiTheme="majorHAnsi" w:eastAsia="Batang" w:hAnsiTheme="majorHAnsi" w:cstheme="majorHAnsi"/>
          <w:bCs/>
          <w:spacing w:val="-5"/>
          <w:szCs w:val="24"/>
          <w:lang w:val="es-ES"/>
        </w:rPr>
        <w:t>, para lo cual se debía d</w:t>
      </w:r>
      <w:r w:rsidR="00736059" w:rsidRPr="00F223F5">
        <w:rPr>
          <w:rFonts w:asciiTheme="majorHAnsi" w:eastAsia="Batang" w:hAnsiTheme="majorHAnsi" w:cstheme="majorHAnsi"/>
          <w:bCs/>
          <w:spacing w:val="-5"/>
          <w:szCs w:val="24"/>
          <w:lang w:val="es-ES"/>
        </w:rPr>
        <w:t>esarrollar e implementar la primera versión del sistema de información catastro multipropósito</w:t>
      </w:r>
    </w:p>
    <w:p w14:paraId="369684D7" w14:textId="77777777" w:rsidR="00736059" w:rsidRPr="00625ED8" w:rsidRDefault="00736059" w:rsidP="00736059">
      <w:pPr>
        <w:spacing w:after="0" w:line="240" w:lineRule="auto"/>
        <w:jc w:val="both"/>
        <w:rPr>
          <w:rFonts w:asciiTheme="majorHAnsi" w:hAnsiTheme="majorHAnsi" w:cstheme="majorHAnsi"/>
          <w:b/>
          <w:bCs/>
          <w:i/>
          <w:iCs/>
          <w:color w:val="404040" w:themeColor="text1" w:themeTint="BF"/>
          <w:sz w:val="24"/>
          <w:szCs w:val="24"/>
        </w:rPr>
      </w:pPr>
    </w:p>
    <w:p w14:paraId="4773008D" w14:textId="19372602" w:rsidR="00736059" w:rsidRDefault="005B063C" w:rsidP="005B063C">
      <w:pPr>
        <w:spacing w:after="0" w:line="240" w:lineRule="auto"/>
        <w:contextualSpacing/>
        <w:jc w:val="both"/>
        <w:rPr>
          <w:rFonts w:asciiTheme="majorHAnsi" w:eastAsia="Batang" w:hAnsiTheme="majorHAnsi" w:cstheme="majorHAnsi"/>
          <w:bCs/>
          <w:spacing w:val="-5"/>
          <w:szCs w:val="24"/>
          <w:lang w:val="es-ES"/>
        </w:rPr>
      </w:pPr>
      <w:r w:rsidRPr="00F223F5">
        <w:rPr>
          <w:rFonts w:asciiTheme="majorHAnsi" w:eastAsia="Batang" w:hAnsiTheme="majorHAnsi" w:cstheme="majorHAnsi"/>
          <w:bCs/>
          <w:spacing w:val="-5"/>
          <w:szCs w:val="24"/>
          <w:lang w:val="es-ES"/>
        </w:rPr>
        <w:t>De igual forma se</w:t>
      </w:r>
      <w:r w:rsidR="00360B0D">
        <w:rPr>
          <w:rFonts w:asciiTheme="majorHAnsi" w:eastAsia="Batang" w:hAnsiTheme="majorHAnsi" w:cstheme="majorHAnsi"/>
          <w:bCs/>
          <w:spacing w:val="-5"/>
          <w:szCs w:val="24"/>
          <w:lang w:val="es-ES"/>
        </w:rPr>
        <w:t xml:space="preserve"> solicitó</w:t>
      </w:r>
      <w:r w:rsidRPr="00F223F5">
        <w:rPr>
          <w:rFonts w:asciiTheme="majorHAnsi" w:eastAsia="Batang" w:hAnsiTheme="majorHAnsi" w:cstheme="majorHAnsi"/>
          <w:bCs/>
          <w:spacing w:val="-5"/>
          <w:szCs w:val="24"/>
          <w:lang w:val="es-ES"/>
        </w:rPr>
        <w:t xml:space="preserve"> r</w:t>
      </w:r>
      <w:r w:rsidR="00736059" w:rsidRPr="00F223F5">
        <w:rPr>
          <w:rFonts w:asciiTheme="majorHAnsi" w:eastAsia="Batang" w:hAnsiTheme="majorHAnsi" w:cstheme="majorHAnsi"/>
          <w:bCs/>
          <w:spacing w:val="-5"/>
          <w:szCs w:val="24"/>
          <w:lang w:val="es-ES"/>
        </w:rPr>
        <w:t>ealizar la gestión de la infraestructura tecnológica y los sistemas de información de la UAECD</w:t>
      </w:r>
      <w:r w:rsidRPr="00F223F5">
        <w:rPr>
          <w:rFonts w:asciiTheme="majorHAnsi" w:eastAsia="Batang" w:hAnsiTheme="majorHAnsi" w:cstheme="majorHAnsi"/>
          <w:bCs/>
          <w:spacing w:val="-5"/>
          <w:szCs w:val="24"/>
          <w:lang w:val="es-ES"/>
        </w:rPr>
        <w:t>, a través de la gestión y</w:t>
      </w:r>
      <w:r w:rsidR="00F223F5" w:rsidRPr="00F223F5">
        <w:rPr>
          <w:rFonts w:asciiTheme="majorHAnsi" w:eastAsia="Batang" w:hAnsiTheme="majorHAnsi" w:cstheme="majorHAnsi"/>
          <w:bCs/>
          <w:spacing w:val="-5"/>
          <w:szCs w:val="24"/>
          <w:lang w:val="es-ES"/>
        </w:rPr>
        <w:t xml:space="preserve"> el </w:t>
      </w:r>
      <w:r w:rsidRPr="00F223F5">
        <w:rPr>
          <w:rFonts w:asciiTheme="majorHAnsi" w:eastAsia="Batang" w:hAnsiTheme="majorHAnsi" w:cstheme="majorHAnsi"/>
          <w:bCs/>
          <w:spacing w:val="-5"/>
          <w:szCs w:val="24"/>
          <w:lang w:val="es-ES"/>
        </w:rPr>
        <w:t>desarrollo de diferentes funcionalidades a solicitud de las dependencias,</w:t>
      </w:r>
      <w:r w:rsidR="007B0B79">
        <w:rPr>
          <w:rFonts w:asciiTheme="majorHAnsi" w:eastAsia="Batang" w:hAnsiTheme="majorHAnsi" w:cstheme="majorHAnsi"/>
          <w:bCs/>
          <w:spacing w:val="-5"/>
          <w:szCs w:val="24"/>
          <w:lang w:val="es-ES"/>
        </w:rPr>
        <w:t xml:space="preserve"> de la siguiente manera</w:t>
      </w:r>
      <w:r w:rsidRPr="00F223F5">
        <w:rPr>
          <w:rFonts w:asciiTheme="majorHAnsi" w:eastAsia="Batang" w:hAnsiTheme="majorHAnsi" w:cstheme="majorHAnsi"/>
          <w:bCs/>
          <w:spacing w:val="-5"/>
          <w:szCs w:val="24"/>
          <w:lang w:val="es-ES"/>
        </w:rPr>
        <w:t>:</w:t>
      </w:r>
    </w:p>
    <w:p w14:paraId="73B9D9E3" w14:textId="77777777" w:rsidR="00FB417D" w:rsidRPr="00F223F5" w:rsidRDefault="00FB417D" w:rsidP="005B063C">
      <w:pPr>
        <w:spacing w:after="0" w:line="240" w:lineRule="auto"/>
        <w:contextualSpacing/>
        <w:jc w:val="both"/>
        <w:rPr>
          <w:rFonts w:asciiTheme="majorHAnsi" w:eastAsia="Batang" w:hAnsiTheme="majorHAnsi" w:cstheme="majorHAnsi"/>
          <w:bCs/>
          <w:spacing w:val="-5"/>
          <w:szCs w:val="24"/>
          <w:lang w:val="es-ES"/>
        </w:rPr>
      </w:pPr>
    </w:p>
    <w:p w14:paraId="46A3F4B4" w14:textId="59604FA2"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 xml:space="preserve">Fase III: </w:t>
      </w:r>
      <w:r w:rsidR="005D20CD" w:rsidRPr="005B063C">
        <w:rPr>
          <w:rFonts w:asciiTheme="majorHAnsi" w:eastAsia="Batang" w:hAnsiTheme="majorHAnsi" w:cstheme="majorHAnsi"/>
          <w:bCs/>
          <w:spacing w:val="-5"/>
          <w:lang w:val="es-ES"/>
        </w:rPr>
        <w:t xml:space="preserve">Gestionar </w:t>
      </w:r>
      <w:r w:rsidR="005D20CD">
        <w:rPr>
          <w:rFonts w:asciiTheme="majorHAnsi" w:eastAsia="Batang" w:hAnsiTheme="majorHAnsi" w:cstheme="majorHAnsi"/>
          <w:bCs/>
          <w:spacing w:val="-5"/>
          <w:lang w:val="es-ES"/>
        </w:rPr>
        <w:t>y</w:t>
      </w:r>
      <w:r w:rsidR="005B063C">
        <w:rPr>
          <w:rFonts w:asciiTheme="majorHAnsi" w:eastAsia="Batang" w:hAnsiTheme="majorHAnsi" w:cstheme="majorHAnsi"/>
          <w:bCs/>
          <w:spacing w:val="-5"/>
          <w:lang w:val="es-ES"/>
        </w:rPr>
        <w:t xml:space="preserve"> poner en producción </w:t>
      </w:r>
      <w:r w:rsidRPr="005B063C">
        <w:rPr>
          <w:rFonts w:asciiTheme="majorHAnsi" w:eastAsia="Batang" w:hAnsiTheme="majorHAnsi" w:cstheme="majorHAnsi"/>
          <w:bCs/>
          <w:spacing w:val="-5"/>
          <w:lang w:val="es-ES"/>
        </w:rPr>
        <w:t>el desarrollo de las funcionalidades</w:t>
      </w:r>
      <w:r w:rsidR="005B063C">
        <w:rPr>
          <w:rFonts w:asciiTheme="majorHAnsi" w:eastAsia="Batang" w:hAnsiTheme="majorHAnsi" w:cstheme="majorHAnsi"/>
          <w:bCs/>
          <w:spacing w:val="-5"/>
          <w:lang w:val="es-ES"/>
        </w:rPr>
        <w:t xml:space="preserve"> </w:t>
      </w:r>
      <w:r w:rsidRPr="005B063C">
        <w:rPr>
          <w:rFonts w:asciiTheme="majorHAnsi" w:eastAsia="Batang" w:hAnsiTheme="majorHAnsi" w:cstheme="majorHAnsi"/>
          <w:bCs/>
          <w:spacing w:val="-5"/>
          <w:lang w:val="es-ES"/>
        </w:rPr>
        <w:t>(AVALÚOS DE RENTA, INTEGRACIÓN DEL COMPONENTE GEOGRÁFICO)</w:t>
      </w:r>
      <w:r w:rsidR="007B0B79">
        <w:rPr>
          <w:rFonts w:asciiTheme="majorHAnsi" w:eastAsia="Batang" w:hAnsiTheme="majorHAnsi" w:cstheme="majorHAnsi"/>
          <w:bCs/>
          <w:spacing w:val="-5"/>
          <w:lang w:val="es-ES"/>
        </w:rPr>
        <w:t>.</w:t>
      </w:r>
    </w:p>
    <w:p w14:paraId="6DEF18ED" w14:textId="5EDBCEE5"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Fase IV: Gestionar</w:t>
      </w:r>
      <w:r w:rsidR="005B063C">
        <w:rPr>
          <w:rFonts w:asciiTheme="majorHAnsi" w:eastAsia="Batang" w:hAnsiTheme="majorHAnsi" w:cstheme="majorHAnsi"/>
          <w:bCs/>
          <w:spacing w:val="-5"/>
          <w:lang w:val="es-ES"/>
        </w:rPr>
        <w:t xml:space="preserve"> y poner en producción</w:t>
      </w:r>
      <w:r w:rsidRPr="005B063C">
        <w:rPr>
          <w:rFonts w:asciiTheme="majorHAnsi" w:eastAsia="Batang" w:hAnsiTheme="majorHAnsi" w:cstheme="majorHAnsi"/>
          <w:bCs/>
          <w:spacing w:val="-5"/>
          <w:lang w:val="es-ES"/>
        </w:rPr>
        <w:t xml:space="preserve"> el desarrollo de las funcionalidades (FIRMA DIGITAL)</w:t>
      </w:r>
      <w:r w:rsidR="007B0B79">
        <w:rPr>
          <w:rFonts w:asciiTheme="majorHAnsi" w:eastAsia="Batang" w:hAnsiTheme="majorHAnsi" w:cstheme="majorHAnsi"/>
          <w:bCs/>
          <w:spacing w:val="-5"/>
          <w:lang w:val="es-ES"/>
        </w:rPr>
        <w:t>.</w:t>
      </w:r>
    </w:p>
    <w:p w14:paraId="68A3371B" w14:textId="319D0740"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Fase VII: Poner en producción las funcionalidades</w:t>
      </w:r>
      <w:r w:rsidR="005B063C">
        <w:rPr>
          <w:rFonts w:asciiTheme="majorHAnsi" w:eastAsia="Batang" w:hAnsiTheme="majorHAnsi" w:cstheme="majorHAnsi"/>
          <w:bCs/>
          <w:spacing w:val="-5"/>
          <w:lang w:val="es-ES"/>
        </w:rPr>
        <w:t xml:space="preserve"> </w:t>
      </w:r>
      <w:r w:rsidRPr="005B063C">
        <w:rPr>
          <w:rFonts w:asciiTheme="majorHAnsi" w:eastAsia="Batang" w:hAnsiTheme="majorHAnsi" w:cstheme="majorHAnsi"/>
          <w:bCs/>
          <w:spacing w:val="-5"/>
          <w:lang w:val="es-ES"/>
        </w:rPr>
        <w:t>(ESTANDARIZACIÓN DE PARÁMETROS POR TIPO DE PRODUCTO INMOBILIARIO PARA EL CÁLCULO DEL VALOR RESIDUAL COMO METODOLOGÍA VALUATORIA)</w:t>
      </w:r>
      <w:r w:rsidR="007B0B79">
        <w:rPr>
          <w:rFonts w:asciiTheme="majorHAnsi" w:eastAsia="Batang" w:hAnsiTheme="majorHAnsi" w:cstheme="majorHAnsi"/>
          <w:bCs/>
          <w:spacing w:val="-5"/>
          <w:lang w:val="es-ES"/>
        </w:rPr>
        <w:t>.</w:t>
      </w:r>
    </w:p>
    <w:p w14:paraId="5885F075" w14:textId="702BF6D7"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Gestionar el desarrollo de las funcionalidades</w:t>
      </w:r>
      <w:r w:rsidR="005B063C">
        <w:rPr>
          <w:rFonts w:asciiTheme="majorHAnsi" w:eastAsia="Batang" w:hAnsiTheme="majorHAnsi" w:cstheme="majorHAnsi"/>
          <w:bCs/>
          <w:spacing w:val="-5"/>
          <w:lang w:val="es-ES"/>
        </w:rPr>
        <w:t xml:space="preserve"> y ponerlas en producción </w:t>
      </w:r>
      <w:r w:rsidRPr="005B063C">
        <w:rPr>
          <w:rFonts w:asciiTheme="majorHAnsi" w:eastAsia="Batang" w:hAnsiTheme="majorHAnsi" w:cstheme="majorHAnsi"/>
          <w:bCs/>
          <w:spacing w:val="-5"/>
          <w:lang w:val="es-ES"/>
        </w:rPr>
        <w:t>(FUNCIONALIDADES PRIORIZADAS PLUSVALÍA VIGENCIA 2020)</w:t>
      </w:r>
      <w:r w:rsidR="007B0B79">
        <w:rPr>
          <w:rFonts w:asciiTheme="majorHAnsi" w:eastAsia="Batang" w:hAnsiTheme="majorHAnsi" w:cstheme="majorHAnsi"/>
          <w:bCs/>
          <w:spacing w:val="-5"/>
          <w:lang w:val="es-ES"/>
        </w:rPr>
        <w:t>.</w:t>
      </w:r>
    </w:p>
    <w:p w14:paraId="6BAFC423" w14:textId="61A99914"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Fase IV: Gestionar el desarrollo de las funcionalidades</w:t>
      </w:r>
      <w:r w:rsidR="005B063C">
        <w:rPr>
          <w:rFonts w:asciiTheme="majorHAnsi" w:eastAsia="Batang" w:hAnsiTheme="majorHAnsi" w:cstheme="majorHAnsi"/>
          <w:bCs/>
          <w:spacing w:val="-5"/>
          <w:lang w:val="es-ES"/>
        </w:rPr>
        <w:t xml:space="preserve"> </w:t>
      </w:r>
      <w:r w:rsidRPr="005B063C">
        <w:rPr>
          <w:rFonts w:asciiTheme="majorHAnsi" w:eastAsia="Batang" w:hAnsiTheme="majorHAnsi" w:cstheme="majorHAnsi"/>
          <w:bCs/>
          <w:spacing w:val="-5"/>
          <w:lang w:val="es-ES"/>
        </w:rPr>
        <w:t>(INTEGRACIÓN DEL COMPONENTE GEOGRÁFICO CAPTURADOR DE TERRENO CT)</w:t>
      </w:r>
      <w:r w:rsidR="007B0B79">
        <w:rPr>
          <w:rFonts w:asciiTheme="majorHAnsi" w:eastAsia="Batang" w:hAnsiTheme="majorHAnsi" w:cstheme="majorHAnsi"/>
          <w:bCs/>
          <w:spacing w:val="-5"/>
          <w:lang w:val="es-ES"/>
        </w:rPr>
        <w:t>.</w:t>
      </w:r>
    </w:p>
    <w:p w14:paraId="31550328" w14:textId="42628196"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FASE II: Poner en producción las funcionalidades ENGLOBES Y DESENGLOBES (L13.3)</w:t>
      </w:r>
      <w:r w:rsidR="007B0B79">
        <w:rPr>
          <w:rFonts w:asciiTheme="majorHAnsi" w:eastAsia="Batang" w:hAnsiTheme="majorHAnsi" w:cstheme="majorHAnsi"/>
          <w:bCs/>
          <w:spacing w:val="-5"/>
          <w:lang w:val="es-ES"/>
        </w:rPr>
        <w:t>.</w:t>
      </w:r>
    </w:p>
    <w:p w14:paraId="2566DBD1" w14:textId="581231DB"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FASE III: Poner en producción las funcionalidades AUTOAVALUOS, REVISIÓN AVALUOS, REPOSICIÓN, APELACIONES (L13.3)</w:t>
      </w:r>
      <w:r w:rsidR="007B0B79">
        <w:rPr>
          <w:rFonts w:asciiTheme="majorHAnsi" w:eastAsia="Batang" w:hAnsiTheme="majorHAnsi" w:cstheme="majorHAnsi"/>
          <w:bCs/>
          <w:spacing w:val="-5"/>
          <w:lang w:val="es-ES"/>
        </w:rPr>
        <w:t>.</w:t>
      </w:r>
    </w:p>
    <w:p w14:paraId="760BA2EF" w14:textId="4D0F7AA5"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 xml:space="preserve">Realizar la migración del NUEVO MODELO DE DATOS DE LA BASE DE DATOS </w:t>
      </w:r>
      <w:proofErr w:type="gramStart"/>
      <w:r w:rsidRPr="005B063C">
        <w:rPr>
          <w:rFonts w:asciiTheme="majorHAnsi" w:eastAsia="Batang" w:hAnsiTheme="majorHAnsi" w:cstheme="majorHAnsi"/>
          <w:bCs/>
          <w:spacing w:val="-5"/>
          <w:lang w:val="es-ES"/>
        </w:rPr>
        <w:t xml:space="preserve">GEOGRÁFICA </w:t>
      </w:r>
      <w:r w:rsidR="007B0B79">
        <w:rPr>
          <w:rFonts w:asciiTheme="majorHAnsi" w:eastAsia="Batang" w:hAnsiTheme="majorHAnsi" w:cstheme="majorHAnsi"/>
          <w:bCs/>
          <w:spacing w:val="-5"/>
          <w:lang w:val="es-ES"/>
        </w:rPr>
        <w:t>.</w:t>
      </w:r>
      <w:proofErr w:type="gramEnd"/>
    </w:p>
    <w:p w14:paraId="3776AC00" w14:textId="65E0EED8"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Realizar ajustes en las funcionalidades de las aplicaciones NUEVO MODELO DE DATOS DE LA BASE DE DATOS GEOGRÁFICA</w:t>
      </w:r>
      <w:r w:rsidR="007B0B79">
        <w:rPr>
          <w:rFonts w:asciiTheme="majorHAnsi" w:eastAsia="Batang" w:hAnsiTheme="majorHAnsi" w:cstheme="majorHAnsi"/>
          <w:bCs/>
          <w:spacing w:val="-5"/>
          <w:lang w:val="es-ES"/>
        </w:rPr>
        <w:t>.</w:t>
      </w:r>
      <w:r w:rsidRPr="005B063C">
        <w:rPr>
          <w:rFonts w:asciiTheme="majorHAnsi" w:eastAsia="Batang" w:hAnsiTheme="majorHAnsi" w:cstheme="majorHAnsi"/>
          <w:bCs/>
          <w:spacing w:val="-5"/>
          <w:lang w:val="es-ES"/>
        </w:rPr>
        <w:t xml:space="preserve"> </w:t>
      </w:r>
    </w:p>
    <w:p w14:paraId="5EB15B88" w14:textId="0039FAFB"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Gestionar el desarrollo de las funcionalidades CERTIFICADO CAMBIO DE NOMBRE</w:t>
      </w:r>
      <w:r w:rsidR="005B063C">
        <w:rPr>
          <w:rFonts w:asciiTheme="majorHAnsi" w:eastAsia="Batang" w:hAnsiTheme="majorHAnsi" w:cstheme="majorHAnsi"/>
          <w:bCs/>
          <w:spacing w:val="-5"/>
          <w:lang w:val="es-ES"/>
        </w:rPr>
        <w:t xml:space="preserve"> y poner en producción.</w:t>
      </w:r>
    </w:p>
    <w:p w14:paraId="16C11D60" w14:textId="0137CBAF"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Gestionar el desarrollo de las funcionalidades CAMBIO DE ESTRATO CON LA SECRETARÍA DISTRITAL DE PLANEACIÓN</w:t>
      </w:r>
      <w:r w:rsidR="007B0B79">
        <w:rPr>
          <w:rFonts w:asciiTheme="majorHAnsi" w:eastAsia="Batang" w:hAnsiTheme="majorHAnsi" w:cstheme="majorHAnsi"/>
          <w:bCs/>
          <w:spacing w:val="-5"/>
          <w:lang w:val="es-ES"/>
        </w:rPr>
        <w:t>.</w:t>
      </w:r>
    </w:p>
    <w:p w14:paraId="0EC4D446" w14:textId="25EB1D3A"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 xml:space="preserve">Gestionar </w:t>
      </w:r>
      <w:r w:rsidR="00EA3159">
        <w:rPr>
          <w:rFonts w:asciiTheme="majorHAnsi" w:eastAsia="Batang" w:hAnsiTheme="majorHAnsi" w:cstheme="majorHAnsi"/>
          <w:bCs/>
          <w:spacing w:val="-5"/>
          <w:lang w:val="es-ES"/>
        </w:rPr>
        <w:t xml:space="preserve">y poner en producción </w:t>
      </w:r>
      <w:r w:rsidRPr="005B063C">
        <w:rPr>
          <w:rFonts w:asciiTheme="majorHAnsi" w:eastAsia="Batang" w:hAnsiTheme="majorHAnsi" w:cstheme="majorHAnsi"/>
          <w:bCs/>
          <w:spacing w:val="-5"/>
          <w:lang w:val="es-ES"/>
        </w:rPr>
        <w:t>el desarrollo de las funcionalidades "Implementación de vacaciones".</w:t>
      </w:r>
    </w:p>
    <w:p w14:paraId="77BF25FA" w14:textId="5EF6DD91"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Gestionar</w:t>
      </w:r>
      <w:r w:rsidR="00EA3159">
        <w:rPr>
          <w:rFonts w:asciiTheme="majorHAnsi" w:eastAsia="Batang" w:hAnsiTheme="majorHAnsi" w:cstheme="majorHAnsi"/>
          <w:bCs/>
          <w:spacing w:val="-5"/>
          <w:lang w:val="es-ES"/>
        </w:rPr>
        <w:t xml:space="preserve"> y poner en producción</w:t>
      </w:r>
      <w:r w:rsidRPr="005B063C">
        <w:rPr>
          <w:rFonts w:asciiTheme="majorHAnsi" w:eastAsia="Batang" w:hAnsiTheme="majorHAnsi" w:cstheme="majorHAnsi"/>
          <w:bCs/>
          <w:spacing w:val="-5"/>
          <w:lang w:val="es-ES"/>
        </w:rPr>
        <w:t xml:space="preserve"> el desarrollo de las funcionalidades "Implementación Sistema de Gestión de Seguridad y Salud en el trabajo SG, SST, Bienestar y Capacitación".</w:t>
      </w:r>
    </w:p>
    <w:p w14:paraId="38526146" w14:textId="548DABAD"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 xml:space="preserve">Gestionar </w:t>
      </w:r>
      <w:r w:rsidR="00EA3159">
        <w:rPr>
          <w:rFonts w:asciiTheme="majorHAnsi" w:eastAsia="Batang" w:hAnsiTheme="majorHAnsi" w:cstheme="majorHAnsi"/>
          <w:bCs/>
          <w:spacing w:val="-5"/>
          <w:lang w:val="es-ES"/>
        </w:rPr>
        <w:t xml:space="preserve">y poner en producción </w:t>
      </w:r>
      <w:r w:rsidRPr="005B063C">
        <w:rPr>
          <w:rFonts w:asciiTheme="majorHAnsi" w:eastAsia="Batang" w:hAnsiTheme="majorHAnsi" w:cstheme="majorHAnsi"/>
          <w:bCs/>
          <w:spacing w:val="-5"/>
          <w:lang w:val="es-ES"/>
        </w:rPr>
        <w:t>el desarrollo funcionalidades viabilizadas</w:t>
      </w:r>
      <w:r w:rsidR="00EA3159">
        <w:rPr>
          <w:rFonts w:asciiTheme="majorHAnsi" w:eastAsia="Batang" w:hAnsiTheme="majorHAnsi" w:cstheme="majorHAnsi"/>
          <w:bCs/>
          <w:spacing w:val="-5"/>
          <w:lang w:val="es-ES"/>
        </w:rPr>
        <w:t xml:space="preserve"> </w:t>
      </w:r>
      <w:r w:rsidRPr="005B063C">
        <w:rPr>
          <w:rFonts w:asciiTheme="majorHAnsi" w:eastAsia="Batang" w:hAnsiTheme="majorHAnsi" w:cstheme="majorHAnsi"/>
          <w:bCs/>
          <w:spacing w:val="-5"/>
          <w:lang w:val="es-ES"/>
        </w:rPr>
        <w:t>(Mantenimiento de las soluciones misionales: SIIC - CEL - CT - FOCA - LPC - AVALÚOS COMERCIALES)</w:t>
      </w:r>
      <w:r w:rsidR="007B0B79">
        <w:rPr>
          <w:rFonts w:asciiTheme="majorHAnsi" w:eastAsia="Batang" w:hAnsiTheme="majorHAnsi" w:cstheme="majorHAnsi"/>
          <w:bCs/>
          <w:spacing w:val="-5"/>
          <w:lang w:val="es-ES"/>
        </w:rPr>
        <w:t>.</w:t>
      </w:r>
    </w:p>
    <w:p w14:paraId="53C3E15B" w14:textId="59FFE10B"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 xml:space="preserve">Gestionar </w:t>
      </w:r>
      <w:r w:rsidR="00EA3159">
        <w:rPr>
          <w:rFonts w:asciiTheme="majorHAnsi" w:eastAsia="Batang" w:hAnsiTheme="majorHAnsi" w:cstheme="majorHAnsi"/>
          <w:bCs/>
          <w:spacing w:val="-5"/>
          <w:lang w:val="es-ES"/>
        </w:rPr>
        <w:t xml:space="preserve">y poner en producción </w:t>
      </w:r>
      <w:r w:rsidRPr="005B063C">
        <w:rPr>
          <w:rFonts w:asciiTheme="majorHAnsi" w:eastAsia="Batang" w:hAnsiTheme="majorHAnsi" w:cstheme="majorHAnsi"/>
          <w:bCs/>
          <w:spacing w:val="-5"/>
          <w:lang w:val="es-ES"/>
        </w:rPr>
        <w:t>el desarrollo funcionalidades viabilizadas (Mantenimiento   y soporte de las soluciones: PERNO -  SAE -SAI -SISCO -OPGET -FACTURACIÓN -PREDIS -LIMAY -TERCEROS -CORDIS)</w:t>
      </w:r>
      <w:r w:rsidR="007B0B79">
        <w:rPr>
          <w:rFonts w:asciiTheme="majorHAnsi" w:eastAsia="Batang" w:hAnsiTheme="majorHAnsi" w:cstheme="majorHAnsi"/>
          <w:bCs/>
          <w:spacing w:val="-5"/>
          <w:lang w:val="es-ES"/>
        </w:rPr>
        <w:t>.</w:t>
      </w:r>
    </w:p>
    <w:p w14:paraId="26329ACB" w14:textId="48693617"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Monitorear y mantener la plataforma tecnológica de la UAECD</w:t>
      </w:r>
      <w:r w:rsidR="007B0B79">
        <w:rPr>
          <w:rFonts w:asciiTheme="majorHAnsi" w:eastAsia="Batang" w:hAnsiTheme="majorHAnsi" w:cstheme="majorHAnsi"/>
          <w:bCs/>
          <w:spacing w:val="-5"/>
          <w:lang w:val="es-ES"/>
        </w:rPr>
        <w:t>.</w:t>
      </w:r>
    </w:p>
    <w:p w14:paraId="22F6E4A7" w14:textId="11C0F6BC"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 xml:space="preserve">Gestionar el plan de mantenimientos preventivos programados sobre la infraestructura </w:t>
      </w:r>
      <w:r w:rsidR="005D20CD" w:rsidRPr="005B063C">
        <w:rPr>
          <w:rFonts w:asciiTheme="majorHAnsi" w:eastAsia="Batang" w:hAnsiTheme="majorHAnsi" w:cstheme="majorHAnsi"/>
          <w:bCs/>
          <w:spacing w:val="-5"/>
          <w:lang w:val="es-ES"/>
        </w:rPr>
        <w:t xml:space="preserve">tecnológica </w:t>
      </w:r>
      <w:r w:rsidR="005D20CD">
        <w:rPr>
          <w:rFonts w:asciiTheme="majorHAnsi" w:eastAsia="Batang" w:hAnsiTheme="majorHAnsi" w:cstheme="majorHAnsi"/>
          <w:bCs/>
          <w:spacing w:val="-5"/>
          <w:lang w:val="es-ES"/>
        </w:rPr>
        <w:t>y</w:t>
      </w:r>
      <w:r w:rsidR="00EA3159">
        <w:rPr>
          <w:rFonts w:asciiTheme="majorHAnsi" w:eastAsia="Batang" w:hAnsiTheme="majorHAnsi" w:cstheme="majorHAnsi"/>
          <w:bCs/>
          <w:spacing w:val="-5"/>
          <w:lang w:val="es-ES"/>
        </w:rPr>
        <w:t xml:space="preserve"> sobre los equipos ofimáticos.</w:t>
      </w:r>
    </w:p>
    <w:p w14:paraId="74AEA0B9" w14:textId="074CFB0F"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Gestionar las solicitudes registradas en la mesa de servicios de TI</w:t>
      </w:r>
      <w:r w:rsidR="007B0B79">
        <w:rPr>
          <w:rFonts w:asciiTheme="majorHAnsi" w:eastAsia="Batang" w:hAnsiTheme="majorHAnsi" w:cstheme="majorHAnsi"/>
          <w:bCs/>
          <w:spacing w:val="-5"/>
          <w:lang w:val="es-ES"/>
        </w:rPr>
        <w:t>.</w:t>
      </w:r>
      <w:r w:rsidRPr="005B063C">
        <w:rPr>
          <w:rFonts w:asciiTheme="majorHAnsi" w:eastAsia="Batang" w:hAnsiTheme="majorHAnsi" w:cstheme="majorHAnsi"/>
          <w:bCs/>
          <w:spacing w:val="-5"/>
          <w:lang w:val="es-ES"/>
        </w:rPr>
        <w:t xml:space="preserve"> </w:t>
      </w:r>
    </w:p>
    <w:p w14:paraId="6A58D30A" w14:textId="153814A5" w:rsidR="00736059" w:rsidRPr="005B063C" w:rsidRDefault="00736059" w:rsidP="00866441">
      <w:pPr>
        <w:numPr>
          <w:ilvl w:val="0"/>
          <w:numId w:val="30"/>
        </w:numPr>
        <w:tabs>
          <w:tab w:val="left" w:pos="567"/>
        </w:tabs>
        <w:spacing w:after="0" w:line="240" w:lineRule="auto"/>
        <w:ind w:left="567" w:hanging="283"/>
        <w:contextualSpacing/>
        <w:jc w:val="both"/>
        <w:rPr>
          <w:rFonts w:asciiTheme="majorHAnsi" w:eastAsia="Batang" w:hAnsiTheme="majorHAnsi" w:cstheme="majorHAnsi"/>
          <w:bCs/>
          <w:spacing w:val="-5"/>
          <w:lang w:val="es-ES"/>
        </w:rPr>
      </w:pPr>
      <w:r w:rsidRPr="005B063C">
        <w:rPr>
          <w:rFonts w:asciiTheme="majorHAnsi" w:eastAsia="Batang" w:hAnsiTheme="majorHAnsi" w:cstheme="majorHAnsi"/>
          <w:bCs/>
          <w:spacing w:val="-5"/>
          <w:lang w:val="es-ES"/>
        </w:rPr>
        <w:t>FASE III: Gestionar</w:t>
      </w:r>
      <w:r w:rsidR="00EA3159">
        <w:rPr>
          <w:rFonts w:asciiTheme="majorHAnsi" w:eastAsia="Batang" w:hAnsiTheme="majorHAnsi" w:cstheme="majorHAnsi"/>
          <w:bCs/>
          <w:spacing w:val="-5"/>
          <w:lang w:val="es-ES"/>
        </w:rPr>
        <w:t xml:space="preserve"> y poner en producción</w:t>
      </w:r>
      <w:r w:rsidRPr="005B063C">
        <w:rPr>
          <w:rFonts w:asciiTheme="majorHAnsi" w:eastAsia="Batang" w:hAnsiTheme="majorHAnsi" w:cstheme="majorHAnsi"/>
          <w:bCs/>
          <w:spacing w:val="-5"/>
          <w:lang w:val="es-ES"/>
        </w:rPr>
        <w:t xml:space="preserve"> el desarrollo de las funcionalidades (Implementación de mejoras de la solución tecnológica de apoyo a la gestión comercial (CRM)</w:t>
      </w:r>
      <w:r w:rsidR="007B0B79">
        <w:rPr>
          <w:rFonts w:asciiTheme="majorHAnsi" w:eastAsia="Batang" w:hAnsiTheme="majorHAnsi" w:cstheme="majorHAnsi"/>
          <w:bCs/>
          <w:spacing w:val="-5"/>
          <w:lang w:val="es-ES"/>
        </w:rPr>
        <w:t>.</w:t>
      </w:r>
    </w:p>
    <w:p w14:paraId="3F2DEA34" w14:textId="64013894" w:rsidR="00736059" w:rsidRPr="00736059" w:rsidRDefault="00736059" w:rsidP="00736059">
      <w:pPr>
        <w:spacing w:after="0" w:line="240" w:lineRule="auto"/>
        <w:jc w:val="both"/>
        <w:rPr>
          <w:rFonts w:asciiTheme="majorHAnsi" w:hAnsiTheme="majorHAnsi"/>
          <w:b/>
          <w:bCs/>
          <w:i/>
          <w:iCs/>
          <w:color w:val="404040" w:themeColor="text1" w:themeTint="BF"/>
          <w:sz w:val="24"/>
          <w:szCs w:val="24"/>
        </w:rPr>
      </w:pPr>
    </w:p>
    <w:p w14:paraId="23F0AA4E" w14:textId="3BE8DE63" w:rsidR="00736059" w:rsidRDefault="00EA3159" w:rsidP="00EA3159">
      <w:pPr>
        <w:spacing w:after="0" w:line="240" w:lineRule="auto"/>
        <w:contextualSpacing/>
        <w:jc w:val="both"/>
        <w:rPr>
          <w:rFonts w:asciiTheme="majorHAnsi" w:eastAsia="Batang" w:hAnsiTheme="majorHAnsi" w:cstheme="majorHAnsi"/>
          <w:bCs/>
          <w:spacing w:val="-5"/>
          <w:lang w:val="es-ES"/>
        </w:rPr>
      </w:pPr>
      <w:r w:rsidRPr="00EA3159">
        <w:rPr>
          <w:rFonts w:asciiTheme="majorHAnsi" w:eastAsia="Batang" w:hAnsiTheme="majorHAnsi" w:cstheme="majorHAnsi"/>
          <w:bCs/>
          <w:spacing w:val="-5"/>
          <w:lang w:val="es-ES"/>
        </w:rPr>
        <w:t>S</w:t>
      </w:r>
      <w:r w:rsidR="00736059" w:rsidRPr="00EA3159">
        <w:rPr>
          <w:rFonts w:asciiTheme="majorHAnsi" w:eastAsia="Batang" w:hAnsiTheme="majorHAnsi" w:cstheme="majorHAnsi"/>
          <w:bCs/>
          <w:spacing w:val="-5"/>
          <w:lang w:val="es-ES"/>
        </w:rPr>
        <w:t>e implementó la solución</w:t>
      </w:r>
      <w:r w:rsidR="00360B0D">
        <w:rPr>
          <w:rFonts w:asciiTheme="majorHAnsi" w:eastAsia="Batang" w:hAnsiTheme="majorHAnsi" w:cstheme="majorHAnsi"/>
          <w:bCs/>
          <w:spacing w:val="-5"/>
          <w:lang w:val="es-ES"/>
        </w:rPr>
        <w:t xml:space="preserve"> “</w:t>
      </w:r>
      <w:r w:rsidR="00736059" w:rsidRPr="00EA3159">
        <w:rPr>
          <w:rFonts w:asciiTheme="majorHAnsi" w:eastAsia="Batang" w:hAnsiTheme="majorHAnsi" w:cstheme="majorHAnsi"/>
          <w:bCs/>
          <w:spacing w:val="-5"/>
          <w:lang w:val="es-ES"/>
        </w:rPr>
        <w:t>GO Catastral</w:t>
      </w:r>
      <w:r w:rsidR="00360B0D">
        <w:rPr>
          <w:rFonts w:asciiTheme="majorHAnsi" w:eastAsia="Batang" w:hAnsiTheme="majorHAnsi" w:cstheme="majorHAnsi"/>
          <w:bCs/>
          <w:spacing w:val="-5"/>
          <w:lang w:val="es-ES"/>
        </w:rPr>
        <w:t>”</w:t>
      </w:r>
      <w:r w:rsidR="00736059" w:rsidRPr="00EA3159">
        <w:rPr>
          <w:rFonts w:asciiTheme="majorHAnsi" w:eastAsia="Batang" w:hAnsiTheme="majorHAnsi" w:cstheme="majorHAnsi"/>
          <w:bCs/>
          <w:spacing w:val="-5"/>
          <w:lang w:val="es-ES"/>
        </w:rPr>
        <w:t xml:space="preserve"> para ofrecer el servicio de Operador y Gestor Catastral, para lo cual se construyó:</w:t>
      </w:r>
    </w:p>
    <w:p w14:paraId="6FA85ECB" w14:textId="77777777" w:rsidR="00FB417D" w:rsidRPr="00EA3159" w:rsidRDefault="00FB417D" w:rsidP="00EA3159">
      <w:pPr>
        <w:spacing w:after="0" w:line="240" w:lineRule="auto"/>
        <w:contextualSpacing/>
        <w:jc w:val="both"/>
        <w:rPr>
          <w:rFonts w:asciiTheme="majorHAnsi" w:eastAsia="Batang" w:hAnsiTheme="majorHAnsi" w:cstheme="majorHAnsi"/>
          <w:bCs/>
          <w:spacing w:val="-5"/>
          <w:lang w:val="es-ES"/>
        </w:rPr>
      </w:pPr>
    </w:p>
    <w:p w14:paraId="62C23C70" w14:textId="77777777" w:rsidR="00736059" w:rsidRPr="00EA3159" w:rsidRDefault="00736059" w:rsidP="00866441">
      <w:pPr>
        <w:numPr>
          <w:ilvl w:val="1"/>
          <w:numId w:val="31"/>
        </w:numPr>
        <w:spacing w:after="0" w:line="240" w:lineRule="auto"/>
        <w:ind w:left="709" w:hanging="283"/>
        <w:contextualSpacing/>
        <w:jc w:val="both"/>
        <w:rPr>
          <w:rFonts w:asciiTheme="majorHAnsi" w:eastAsia="Batang" w:hAnsiTheme="majorHAnsi" w:cstheme="majorHAnsi"/>
          <w:bCs/>
          <w:spacing w:val="-5"/>
          <w:lang w:val="es-ES"/>
        </w:rPr>
      </w:pPr>
      <w:r w:rsidRPr="00EA3159">
        <w:rPr>
          <w:rFonts w:asciiTheme="majorHAnsi" w:eastAsia="Batang" w:hAnsiTheme="majorHAnsi" w:cstheme="majorHAnsi"/>
          <w:bCs/>
          <w:spacing w:val="-5"/>
          <w:lang w:val="es-ES"/>
        </w:rPr>
        <w:t>Solución para el registro de solicitudes de los ciudadanos.</w:t>
      </w:r>
    </w:p>
    <w:p w14:paraId="00FD686F" w14:textId="77777777" w:rsidR="00EA3159" w:rsidRDefault="00736059" w:rsidP="00866441">
      <w:pPr>
        <w:numPr>
          <w:ilvl w:val="1"/>
          <w:numId w:val="31"/>
        </w:numPr>
        <w:spacing w:after="0" w:line="240" w:lineRule="auto"/>
        <w:ind w:left="709" w:hanging="283"/>
        <w:contextualSpacing/>
        <w:jc w:val="both"/>
        <w:rPr>
          <w:rFonts w:asciiTheme="majorHAnsi" w:eastAsia="Batang" w:hAnsiTheme="majorHAnsi" w:cstheme="majorHAnsi"/>
          <w:bCs/>
          <w:spacing w:val="-5"/>
          <w:lang w:val="es-ES"/>
        </w:rPr>
      </w:pPr>
      <w:r w:rsidRPr="00EA3159">
        <w:rPr>
          <w:rFonts w:asciiTheme="majorHAnsi" w:eastAsia="Batang" w:hAnsiTheme="majorHAnsi" w:cstheme="majorHAnsi"/>
          <w:bCs/>
          <w:spacing w:val="-5"/>
          <w:lang w:val="es-ES"/>
        </w:rPr>
        <w:t>Solución implementada bajo el estándar ISO 19152 – LADM-COL para la gestión predial, orquestada mediante flujos de trabajo.</w:t>
      </w:r>
    </w:p>
    <w:p w14:paraId="4F510455" w14:textId="77777777" w:rsidR="00EA3159" w:rsidRDefault="00736059" w:rsidP="00866441">
      <w:pPr>
        <w:numPr>
          <w:ilvl w:val="2"/>
          <w:numId w:val="32"/>
        </w:numPr>
        <w:spacing w:after="0" w:line="240" w:lineRule="auto"/>
        <w:ind w:left="709" w:hanging="283"/>
        <w:contextualSpacing/>
        <w:jc w:val="both"/>
        <w:rPr>
          <w:rFonts w:asciiTheme="majorHAnsi" w:eastAsia="Batang" w:hAnsiTheme="majorHAnsi" w:cstheme="majorHAnsi"/>
          <w:bCs/>
          <w:spacing w:val="-5"/>
          <w:lang w:val="es-ES"/>
        </w:rPr>
      </w:pPr>
      <w:r w:rsidRPr="00EA3159">
        <w:rPr>
          <w:rFonts w:asciiTheme="majorHAnsi" w:eastAsia="Batang" w:hAnsiTheme="majorHAnsi" w:cstheme="majorHAnsi"/>
          <w:bCs/>
          <w:spacing w:val="-5"/>
          <w:lang w:val="es-ES"/>
        </w:rPr>
        <w:t>Solución para la generación de documentos catastrales, tales como:</w:t>
      </w:r>
      <w:r w:rsidR="00EA3159" w:rsidRPr="00EA3159">
        <w:rPr>
          <w:rFonts w:asciiTheme="majorHAnsi" w:eastAsia="Batang" w:hAnsiTheme="majorHAnsi" w:cstheme="majorHAnsi"/>
          <w:bCs/>
          <w:spacing w:val="-5"/>
          <w:lang w:val="es-ES"/>
        </w:rPr>
        <w:t xml:space="preserve"> </w:t>
      </w:r>
      <w:r w:rsidRPr="00EA3159">
        <w:rPr>
          <w:rFonts w:asciiTheme="majorHAnsi" w:eastAsia="Batang" w:hAnsiTheme="majorHAnsi" w:cstheme="majorHAnsi"/>
          <w:bCs/>
          <w:spacing w:val="-5"/>
          <w:lang w:val="es-ES"/>
        </w:rPr>
        <w:t>Certificados catastrales</w:t>
      </w:r>
      <w:r w:rsidR="00EA3159" w:rsidRPr="00EA3159">
        <w:rPr>
          <w:rFonts w:asciiTheme="majorHAnsi" w:eastAsia="Batang" w:hAnsiTheme="majorHAnsi" w:cstheme="majorHAnsi"/>
          <w:bCs/>
          <w:spacing w:val="-5"/>
          <w:lang w:val="es-ES"/>
        </w:rPr>
        <w:t>, a</w:t>
      </w:r>
      <w:r w:rsidRPr="00EA3159">
        <w:rPr>
          <w:rFonts w:asciiTheme="majorHAnsi" w:eastAsia="Batang" w:hAnsiTheme="majorHAnsi" w:cstheme="majorHAnsi"/>
          <w:bCs/>
          <w:spacing w:val="-5"/>
          <w:lang w:val="es-ES"/>
        </w:rPr>
        <w:t>ctos administrativos tipo resoluciones catastrales</w:t>
      </w:r>
      <w:r w:rsidR="00EA3159" w:rsidRPr="00EA3159">
        <w:rPr>
          <w:rFonts w:asciiTheme="majorHAnsi" w:eastAsia="Batang" w:hAnsiTheme="majorHAnsi" w:cstheme="majorHAnsi"/>
          <w:bCs/>
          <w:spacing w:val="-5"/>
          <w:lang w:val="es-ES"/>
        </w:rPr>
        <w:t>, p</w:t>
      </w:r>
      <w:r w:rsidRPr="00EA3159">
        <w:rPr>
          <w:rFonts w:asciiTheme="majorHAnsi" w:eastAsia="Batang" w:hAnsiTheme="majorHAnsi" w:cstheme="majorHAnsi"/>
          <w:bCs/>
          <w:spacing w:val="-5"/>
          <w:lang w:val="es-ES"/>
        </w:rPr>
        <w:t>lanos catastrales</w:t>
      </w:r>
      <w:r w:rsidR="00EA3159">
        <w:rPr>
          <w:rFonts w:asciiTheme="majorHAnsi" w:eastAsia="Batang" w:hAnsiTheme="majorHAnsi" w:cstheme="majorHAnsi"/>
          <w:bCs/>
          <w:spacing w:val="-5"/>
          <w:lang w:val="es-ES"/>
        </w:rPr>
        <w:t xml:space="preserve"> y c</w:t>
      </w:r>
      <w:r w:rsidRPr="00EA3159">
        <w:rPr>
          <w:rFonts w:asciiTheme="majorHAnsi" w:eastAsia="Batang" w:hAnsiTheme="majorHAnsi" w:cstheme="majorHAnsi"/>
          <w:bCs/>
          <w:spacing w:val="-5"/>
          <w:lang w:val="es-ES"/>
        </w:rPr>
        <w:t>abida y linderos</w:t>
      </w:r>
      <w:r w:rsidR="00EA3159">
        <w:rPr>
          <w:rFonts w:asciiTheme="majorHAnsi" w:eastAsia="Batang" w:hAnsiTheme="majorHAnsi" w:cstheme="majorHAnsi"/>
          <w:bCs/>
          <w:spacing w:val="-5"/>
          <w:lang w:val="es-ES"/>
        </w:rPr>
        <w:t>.</w:t>
      </w:r>
    </w:p>
    <w:p w14:paraId="6A104029" w14:textId="617DB523" w:rsidR="00B24173" w:rsidRDefault="00736059" w:rsidP="00866441">
      <w:pPr>
        <w:numPr>
          <w:ilvl w:val="2"/>
          <w:numId w:val="32"/>
        </w:numPr>
        <w:spacing w:after="0" w:line="240" w:lineRule="auto"/>
        <w:ind w:left="709" w:hanging="283"/>
        <w:contextualSpacing/>
        <w:jc w:val="both"/>
        <w:rPr>
          <w:rFonts w:asciiTheme="majorHAnsi" w:eastAsia="Batang" w:hAnsiTheme="majorHAnsi" w:cstheme="majorHAnsi"/>
          <w:bCs/>
          <w:spacing w:val="-5"/>
          <w:lang w:val="es-ES"/>
        </w:rPr>
      </w:pPr>
      <w:r w:rsidRPr="00EA3159">
        <w:rPr>
          <w:rFonts w:asciiTheme="majorHAnsi" w:eastAsia="Batang" w:hAnsiTheme="majorHAnsi" w:cstheme="majorHAnsi"/>
          <w:bCs/>
          <w:spacing w:val="-5"/>
          <w:lang w:val="es-ES"/>
        </w:rPr>
        <w:t>Solución para el registro y captura de información en campo</w:t>
      </w:r>
      <w:r w:rsidR="00B24173">
        <w:rPr>
          <w:rFonts w:asciiTheme="majorHAnsi" w:eastAsia="Batang" w:hAnsiTheme="majorHAnsi" w:cstheme="majorHAnsi"/>
          <w:bCs/>
          <w:spacing w:val="-5"/>
          <w:lang w:val="es-ES"/>
        </w:rPr>
        <w:t>.</w:t>
      </w:r>
    </w:p>
    <w:p w14:paraId="6CF3232E" w14:textId="4DA22BF8" w:rsidR="00736059" w:rsidRPr="00B24173" w:rsidRDefault="00736059" w:rsidP="00866441">
      <w:pPr>
        <w:numPr>
          <w:ilvl w:val="2"/>
          <w:numId w:val="32"/>
        </w:numPr>
        <w:spacing w:after="0" w:line="240" w:lineRule="auto"/>
        <w:ind w:left="709" w:hanging="283"/>
        <w:contextualSpacing/>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Herramienta de la visualización de la información geográfica</w:t>
      </w:r>
      <w:r w:rsidR="00B24173">
        <w:rPr>
          <w:rFonts w:asciiTheme="majorHAnsi" w:eastAsia="Batang" w:hAnsiTheme="majorHAnsi" w:cstheme="majorHAnsi"/>
          <w:bCs/>
          <w:spacing w:val="-5"/>
          <w:lang w:val="es-ES"/>
        </w:rPr>
        <w:t>.</w:t>
      </w:r>
    </w:p>
    <w:p w14:paraId="0A9A3BB0" w14:textId="77777777" w:rsidR="00B24173" w:rsidRDefault="00B24173" w:rsidP="00B24173">
      <w:pPr>
        <w:spacing w:after="0" w:line="240" w:lineRule="auto"/>
        <w:contextualSpacing/>
        <w:jc w:val="both"/>
        <w:rPr>
          <w:rFonts w:asciiTheme="majorHAnsi" w:eastAsia="Batang" w:hAnsiTheme="majorHAnsi" w:cstheme="majorHAnsi"/>
          <w:bCs/>
          <w:spacing w:val="-5"/>
          <w:lang w:val="es-ES"/>
        </w:rPr>
      </w:pPr>
    </w:p>
    <w:p w14:paraId="040CA4A6" w14:textId="77777777" w:rsidR="00FB417D" w:rsidRDefault="00FB417D" w:rsidP="00B24173">
      <w:pPr>
        <w:spacing w:after="0" w:line="240" w:lineRule="auto"/>
        <w:contextualSpacing/>
        <w:jc w:val="both"/>
        <w:rPr>
          <w:rFonts w:asciiTheme="majorHAnsi" w:eastAsia="Batang" w:hAnsiTheme="majorHAnsi" w:cstheme="majorHAnsi"/>
          <w:bCs/>
          <w:spacing w:val="-5"/>
          <w:lang w:val="es-ES"/>
        </w:rPr>
      </w:pPr>
    </w:p>
    <w:p w14:paraId="165F2D2A" w14:textId="741530B2" w:rsidR="00B24173" w:rsidRDefault="00B24173" w:rsidP="00B24173">
      <w:pPr>
        <w:spacing w:after="0" w:line="240" w:lineRule="auto"/>
        <w:contextualSpacing/>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Se realizó el despliegue y configuración de la infraestructura tecnológica que soporta la solución GO Catastral para ofrecer el servicio de operación y Gestor Catastral, en cuanto a:</w:t>
      </w:r>
    </w:p>
    <w:p w14:paraId="6BFA05F0" w14:textId="77777777" w:rsidR="00FB417D" w:rsidRPr="00B24173" w:rsidRDefault="00FB417D" w:rsidP="00B24173">
      <w:pPr>
        <w:spacing w:after="0" w:line="240" w:lineRule="auto"/>
        <w:contextualSpacing/>
        <w:jc w:val="both"/>
        <w:rPr>
          <w:rFonts w:asciiTheme="majorHAnsi" w:eastAsia="Batang" w:hAnsiTheme="majorHAnsi" w:cstheme="majorHAnsi"/>
          <w:bCs/>
          <w:spacing w:val="-5"/>
          <w:lang w:val="es-ES"/>
        </w:rPr>
      </w:pPr>
    </w:p>
    <w:p w14:paraId="57974151" w14:textId="77777777" w:rsidR="00B24173" w:rsidRDefault="00B24173" w:rsidP="00866441">
      <w:pPr>
        <w:pStyle w:val="Prrafodelista"/>
        <w:numPr>
          <w:ilvl w:val="0"/>
          <w:numId w:val="33"/>
        </w:numPr>
        <w:spacing w:after="0" w:line="240" w:lineRule="auto"/>
        <w:ind w:left="851" w:hanging="284"/>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Despliegue de servidores</w:t>
      </w:r>
      <w:r>
        <w:rPr>
          <w:rFonts w:asciiTheme="majorHAnsi" w:eastAsia="Batang" w:hAnsiTheme="majorHAnsi" w:cstheme="majorHAnsi"/>
          <w:bCs/>
          <w:spacing w:val="-5"/>
          <w:lang w:val="es-ES"/>
        </w:rPr>
        <w:t>.</w:t>
      </w:r>
    </w:p>
    <w:p w14:paraId="20FDC2FC" w14:textId="77777777" w:rsidR="00B24173" w:rsidRDefault="00B24173" w:rsidP="00866441">
      <w:pPr>
        <w:pStyle w:val="Prrafodelista"/>
        <w:numPr>
          <w:ilvl w:val="0"/>
          <w:numId w:val="33"/>
        </w:numPr>
        <w:spacing w:after="0" w:line="240" w:lineRule="auto"/>
        <w:ind w:left="851" w:hanging="284"/>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 xml:space="preserve">Montaje de arquitectura Geográfica bajo plataforma </w:t>
      </w:r>
      <w:proofErr w:type="spellStart"/>
      <w:r w:rsidRPr="00B24173">
        <w:rPr>
          <w:rFonts w:asciiTheme="majorHAnsi" w:eastAsia="Batang" w:hAnsiTheme="majorHAnsi" w:cstheme="majorHAnsi"/>
          <w:bCs/>
          <w:spacing w:val="-5"/>
          <w:lang w:val="es-ES"/>
        </w:rPr>
        <w:t>ArcGis</w:t>
      </w:r>
      <w:proofErr w:type="spellEnd"/>
    </w:p>
    <w:p w14:paraId="73407EE0" w14:textId="77777777" w:rsidR="00B24173" w:rsidRDefault="00B24173" w:rsidP="00866441">
      <w:pPr>
        <w:pStyle w:val="Prrafodelista"/>
        <w:numPr>
          <w:ilvl w:val="0"/>
          <w:numId w:val="33"/>
        </w:numPr>
        <w:spacing w:after="0" w:line="240" w:lineRule="auto"/>
        <w:ind w:left="851" w:hanging="284"/>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Configuración de equipos de seguridad para proteger los servicios desplegados</w:t>
      </w:r>
    </w:p>
    <w:p w14:paraId="0AEB70F6" w14:textId="1E81DBB8" w:rsidR="00B24173" w:rsidRDefault="00B24173" w:rsidP="00866441">
      <w:pPr>
        <w:pStyle w:val="Prrafodelista"/>
        <w:numPr>
          <w:ilvl w:val="0"/>
          <w:numId w:val="33"/>
        </w:numPr>
        <w:spacing w:after="0" w:line="240" w:lineRule="auto"/>
        <w:ind w:left="851" w:hanging="284"/>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 xml:space="preserve">Montaje de Base de Datos que soporta </w:t>
      </w:r>
      <w:r w:rsidR="00360B0D">
        <w:rPr>
          <w:rFonts w:asciiTheme="majorHAnsi" w:eastAsia="Batang" w:hAnsiTheme="majorHAnsi" w:cstheme="majorHAnsi"/>
          <w:bCs/>
          <w:spacing w:val="-5"/>
          <w:lang w:val="es-ES"/>
        </w:rPr>
        <w:t>“</w:t>
      </w:r>
      <w:proofErr w:type="spellStart"/>
      <w:r w:rsidRPr="00B24173">
        <w:rPr>
          <w:rFonts w:asciiTheme="majorHAnsi" w:eastAsia="Batang" w:hAnsiTheme="majorHAnsi" w:cstheme="majorHAnsi"/>
          <w:bCs/>
          <w:spacing w:val="-5"/>
          <w:lang w:val="es-ES"/>
        </w:rPr>
        <w:t>Go</w:t>
      </w:r>
      <w:proofErr w:type="spellEnd"/>
      <w:r w:rsidRPr="00B24173">
        <w:rPr>
          <w:rFonts w:asciiTheme="majorHAnsi" w:eastAsia="Batang" w:hAnsiTheme="majorHAnsi" w:cstheme="majorHAnsi"/>
          <w:bCs/>
          <w:spacing w:val="-5"/>
          <w:lang w:val="es-ES"/>
        </w:rPr>
        <w:t xml:space="preserve"> Catastral</w:t>
      </w:r>
      <w:r w:rsidR="00360B0D">
        <w:rPr>
          <w:rFonts w:asciiTheme="majorHAnsi" w:eastAsia="Batang" w:hAnsiTheme="majorHAnsi" w:cstheme="majorHAnsi"/>
          <w:bCs/>
          <w:spacing w:val="-5"/>
          <w:lang w:val="es-ES"/>
        </w:rPr>
        <w:t>”</w:t>
      </w:r>
    </w:p>
    <w:p w14:paraId="7A78417A" w14:textId="77777777" w:rsidR="00B24173" w:rsidRPr="00B24173" w:rsidRDefault="00B24173" w:rsidP="00B24173">
      <w:pPr>
        <w:pStyle w:val="Prrafodelista"/>
        <w:spacing w:after="0" w:line="240" w:lineRule="auto"/>
        <w:ind w:left="851"/>
        <w:jc w:val="both"/>
        <w:rPr>
          <w:rFonts w:asciiTheme="majorHAnsi" w:eastAsia="Batang" w:hAnsiTheme="majorHAnsi" w:cstheme="majorHAnsi"/>
          <w:bCs/>
          <w:spacing w:val="-5"/>
          <w:lang w:val="es-ES"/>
        </w:rPr>
      </w:pPr>
    </w:p>
    <w:p w14:paraId="54CA96CB" w14:textId="583F24DA" w:rsidR="00B24173" w:rsidRDefault="00736059" w:rsidP="00B24173">
      <w:pPr>
        <w:spacing w:after="0" w:line="240" w:lineRule="auto"/>
        <w:contextualSpacing/>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Se implementó solución para el seguimiento y control de las notificaciones de los actos administrativo a través del sistema misional SIIC</w:t>
      </w:r>
      <w:r w:rsidR="002A5515">
        <w:rPr>
          <w:rFonts w:asciiTheme="majorHAnsi" w:eastAsia="Batang" w:hAnsiTheme="majorHAnsi" w:cstheme="majorHAnsi"/>
          <w:bCs/>
          <w:spacing w:val="-5"/>
          <w:lang w:val="es-ES"/>
        </w:rPr>
        <w:t xml:space="preserve"> (Sistema Integrado de Información Catastral)</w:t>
      </w:r>
      <w:r w:rsidR="00B24173" w:rsidRPr="00B24173">
        <w:rPr>
          <w:rFonts w:asciiTheme="majorHAnsi" w:eastAsia="Batang" w:hAnsiTheme="majorHAnsi" w:cstheme="majorHAnsi"/>
          <w:bCs/>
          <w:spacing w:val="-5"/>
          <w:lang w:val="es-ES"/>
        </w:rPr>
        <w:t>, así como la</w:t>
      </w:r>
      <w:r w:rsidRPr="00B24173">
        <w:rPr>
          <w:rFonts w:asciiTheme="majorHAnsi" w:eastAsia="Batang" w:hAnsiTheme="majorHAnsi" w:cstheme="majorHAnsi"/>
          <w:bCs/>
          <w:spacing w:val="-5"/>
          <w:lang w:val="es-ES"/>
        </w:rPr>
        <w:t xml:space="preserve"> solución para la atención de avalúos de renta sobre la plataforma de avalúos comerciales</w:t>
      </w:r>
      <w:r w:rsidR="00B24173" w:rsidRPr="00B24173">
        <w:rPr>
          <w:rFonts w:asciiTheme="majorHAnsi" w:eastAsia="Batang" w:hAnsiTheme="majorHAnsi" w:cstheme="majorHAnsi"/>
          <w:bCs/>
          <w:spacing w:val="-5"/>
          <w:lang w:val="es-ES"/>
        </w:rPr>
        <w:t xml:space="preserve"> y la</w:t>
      </w:r>
      <w:r w:rsidRPr="00B24173">
        <w:rPr>
          <w:rFonts w:asciiTheme="majorHAnsi" w:eastAsia="Batang" w:hAnsiTheme="majorHAnsi" w:cstheme="majorHAnsi"/>
          <w:bCs/>
          <w:spacing w:val="-5"/>
          <w:lang w:val="es-ES"/>
        </w:rPr>
        <w:t xml:space="preserve"> solución de firma digital y flujo de aprobación para los servicios de avalúos comerciales y correspondencia</w:t>
      </w:r>
      <w:r w:rsidR="001E6725">
        <w:rPr>
          <w:rFonts w:asciiTheme="majorHAnsi" w:eastAsia="Batang" w:hAnsiTheme="majorHAnsi" w:cstheme="majorHAnsi"/>
          <w:bCs/>
          <w:spacing w:val="-5"/>
          <w:lang w:val="es-ES"/>
        </w:rPr>
        <w:t>.</w:t>
      </w:r>
    </w:p>
    <w:p w14:paraId="43FD283A" w14:textId="04A8A4E5" w:rsidR="00736059" w:rsidRPr="00B24173" w:rsidRDefault="00736059" w:rsidP="00B24173">
      <w:pPr>
        <w:spacing w:after="0" w:line="240" w:lineRule="auto"/>
        <w:contextualSpacing/>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w:t>
      </w:r>
    </w:p>
    <w:p w14:paraId="473DEA20" w14:textId="3D4E19FA" w:rsidR="00736059" w:rsidRPr="00B24173" w:rsidRDefault="00736059" w:rsidP="00B24173">
      <w:pPr>
        <w:spacing w:after="0" w:line="240" w:lineRule="auto"/>
        <w:contextualSpacing/>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 xml:space="preserve">Se implementó solución CORDIS integrada con el </w:t>
      </w:r>
      <w:r w:rsidR="00F17E61">
        <w:rPr>
          <w:rFonts w:asciiTheme="majorHAnsi" w:eastAsia="Batang" w:hAnsiTheme="majorHAnsi" w:cstheme="majorHAnsi"/>
          <w:bCs/>
          <w:spacing w:val="-5"/>
          <w:lang w:val="es-ES"/>
        </w:rPr>
        <w:t>S</w:t>
      </w:r>
      <w:r w:rsidRPr="00B24173">
        <w:rPr>
          <w:rFonts w:asciiTheme="majorHAnsi" w:eastAsia="Batang" w:hAnsiTheme="majorHAnsi" w:cstheme="majorHAnsi"/>
          <w:bCs/>
          <w:spacing w:val="-5"/>
          <w:lang w:val="es-ES"/>
        </w:rPr>
        <w:t xml:space="preserve">istema </w:t>
      </w:r>
      <w:r w:rsidR="00F17E61">
        <w:rPr>
          <w:rFonts w:asciiTheme="majorHAnsi" w:eastAsia="Batang" w:hAnsiTheme="majorHAnsi" w:cstheme="majorHAnsi"/>
          <w:bCs/>
          <w:spacing w:val="-5"/>
          <w:lang w:val="es-ES"/>
        </w:rPr>
        <w:t>D</w:t>
      </w:r>
      <w:r w:rsidRPr="00B24173">
        <w:rPr>
          <w:rFonts w:asciiTheme="majorHAnsi" w:eastAsia="Batang" w:hAnsiTheme="majorHAnsi" w:cstheme="majorHAnsi"/>
          <w:bCs/>
          <w:spacing w:val="-5"/>
          <w:lang w:val="es-ES"/>
        </w:rPr>
        <w:t xml:space="preserve">istrital de </w:t>
      </w:r>
      <w:r w:rsidR="00F17E61">
        <w:rPr>
          <w:rFonts w:asciiTheme="majorHAnsi" w:eastAsia="Batang" w:hAnsiTheme="majorHAnsi" w:cstheme="majorHAnsi"/>
          <w:bCs/>
          <w:spacing w:val="-5"/>
          <w:lang w:val="es-ES"/>
        </w:rPr>
        <w:t>P</w:t>
      </w:r>
      <w:r w:rsidRPr="00B24173">
        <w:rPr>
          <w:rFonts w:asciiTheme="majorHAnsi" w:eastAsia="Batang" w:hAnsiTheme="majorHAnsi" w:cstheme="majorHAnsi"/>
          <w:bCs/>
          <w:spacing w:val="-5"/>
          <w:lang w:val="es-ES"/>
        </w:rPr>
        <w:t xml:space="preserve">eticiones, </w:t>
      </w:r>
      <w:r w:rsidR="00F17E61">
        <w:rPr>
          <w:rFonts w:asciiTheme="majorHAnsi" w:eastAsia="Batang" w:hAnsiTheme="majorHAnsi" w:cstheme="majorHAnsi"/>
          <w:bCs/>
          <w:spacing w:val="-5"/>
          <w:lang w:val="es-ES"/>
        </w:rPr>
        <w:t>Q</w:t>
      </w:r>
      <w:r w:rsidRPr="00B24173">
        <w:rPr>
          <w:rFonts w:asciiTheme="majorHAnsi" w:eastAsia="Batang" w:hAnsiTheme="majorHAnsi" w:cstheme="majorHAnsi"/>
          <w:bCs/>
          <w:spacing w:val="-5"/>
          <w:lang w:val="es-ES"/>
        </w:rPr>
        <w:t xml:space="preserve">uejas y </w:t>
      </w:r>
      <w:r w:rsidR="00F17E61">
        <w:rPr>
          <w:rFonts w:asciiTheme="majorHAnsi" w:eastAsia="Batang" w:hAnsiTheme="majorHAnsi" w:cstheme="majorHAnsi"/>
          <w:bCs/>
          <w:spacing w:val="-5"/>
          <w:lang w:val="es-ES"/>
        </w:rPr>
        <w:t>S</w:t>
      </w:r>
      <w:r w:rsidRPr="00B24173">
        <w:rPr>
          <w:rFonts w:asciiTheme="majorHAnsi" w:eastAsia="Batang" w:hAnsiTheme="majorHAnsi" w:cstheme="majorHAnsi"/>
          <w:bCs/>
          <w:spacing w:val="-5"/>
          <w:lang w:val="es-ES"/>
        </w:rPr>
        <w:t xml:space="preserve">olicitudes </w:t>
      </w:r>
      <w:r w:rsidR="001E6725">
        <w:rPr>
          <w:rFonts w:asciiTheme="majorHAnsi" w:eastAsia="Batang" w:hAnsiTheme="majorHAnsi" w:cstheme="majorHAnsi"/>
          <w:bCs/>
          <w:spacing w:val="-5"/>
          <w:lang w:val="es-ES"/>
        </w:rPr>
        <w:t>(</w:t>
      </w:r>
      <w:r w:rsidRPr="00B24173">
        <w:rPr>
          <w:rFonts w:asciiTheme="majorHAnsi" w:eastAsia="Batang" w:hAnsiTheme="majorHAnsi" w:cstheme="majorHAnsi"/>
          <w:bCs/>
          <w:spacing w:val="-5"/>
          <w:lang w:val="es-ES"/>
        </w:rPr>
        <w:t>SDQS</w:t>
      </w:r>
      <w:r w:rsidR="001E6725">
        <w:rPr>
          <w:rFonts w:asciiTheme="majorHAnsi" w:eastAsia="Batang" w:hAnsiTheme="majorHAnsi" w:cstheme="majorHAnsi"/>
          <w:bCs/>
          <w:spacing w:val="-5"/>
          <w:lang w:val="es-ES"/>
        </w:rPr>
        <w:t>)</w:t>
      </w:r>
      <w:r w:rsidR="00B24173" w:rsidRPr="00B24173">
        <w:rPr>
          <w:rFonts w:asciiTheme="majorHAnsi" w:eastAsia="Batang" w:hAnsiTheme="majorHAnsi" w:cstheme="majorHAnsi"/>
          <w:bCs/>
          <w:spacing w:val="-5"/>
          <w:lang w:val="es-ES"/>
        </w:rPr>
        <w:t>, s</w:t>
      </w:r>
      <w:r w:rsidRPr="00B24173">
        <w:rPr>
          <w:rFonts w:asciiTheme="majorHAnsi" w:eastAsia="Batang" w:hAnsiTheme="majorHAnsi" w:cstheme="majorHAnsi"/>
          <w:bCs/>
          <w:spacing w:val="-5"/>
          <w:lang w:val="es-ES"/>
        </w:rPr>
        <w:t>e adicionaron siete (7) nuevos productos para ofrecer en la tienda virtual del portal de servicios de catastro en línea.</w:t>
      </w:r>
    </w:p>
    <w:p w14:paraId="1C0E8E2E" w14:textId="77777777" w:rsidR="00B24173" w:rsidRPr="00B24173" w:rsidRDefault="00B24173" w:rsidP="00B24173">
      <w:pPr>
        <w:spacing w:after="0" w:line="240" w:lineRule="auto"/>
        <w:contextualSpacing/>
        <w:jc w:val="both"/>
        <w:rPr>
          <w:rFonts w:asciiTheme="majorHAnsi" w:eastAsia="Batang" w:hAnsiTheme="majorHAnsi" w:cstheme="majorHAnsi"/>
          <w:bCs/>
          <w:spacing w:val="-5"/>
          <w:lang w:val="es-ES"/>
        </w:rPr>
      </w:pPr>
    </w:p>
    <w:p w14:paraId="47EBEE5B" w14:textId="64EEC5A5" w:rsidR="00736059" w:rsidRPr="00B24173" w:rsidRDefault="00B24173" w:rsidP="00B24173">
      <w:pPr>
        <w:spacing w:after="0" w:line="240" w:lineRule="auto"/>
        <w:contextualSpacing/>
        <w:jc w:val="both"/>
        <w:rPr>
          <w:rFonts w:asciiTheme="majorHAnsi" w:eastAsia="Batang" w:hAnsiTheme="majorHAnsi" w:cstheme="majorHAnsi"/>
          <w:bCs/>
          <w:spacing w:val="-5"/>
          <w:lang w:val="es-ES"/>
        </w:rPr>
      </w:pPr>
      <w:r w:rsidRPr="00B24173">
        <w:rPr>
          <w:rFonts w:asciiTheme="majorHAnsi" w:eastAsia="Batang" w:hAnsiTheme="majorHAnsi" w:cstheme="majorHAnsi"/>
          <w:bCs/>
          <w:spacing w:val="-5"/>
          <w:lang w:val="es-ES"/>
        </w:rPr>
        <w:t>S</w:t>
      </w:r>
      <w:r w:rsidR="00736059" w:rsidRPr="00B24173">
        <w:rPr>
          <w:rFonts w:asciiTheme="majorHAnsi" w:eastAsia="Batang" w:hAnsiTheme="majorHAnsi" w:cstheme="majorHAnsi"/>
          <w:bCs/>
          <w:spacing w:val="-5"/>
          <w:lang w:val="es-ES"/>
        </w:rPr>
        <w:t xml:space="preserve">e realizó el montaje de la plataforma X-ROAD de acuerdo </w:t>
      </w:r>
      <w:r w:rsidR="00410482">
        <w:rPr>
          <w:rFonts w:asciiTheme="majorHAnsi" w:eastAsia="Batang" w:hAnsiTheme="majorHAnsi" w:cstheme="majorHAnsi"/>
          <w:bCs/>
          <w:spacing w:val="-5"/>
          <w:lang w:val="es-ES"/>
        </w:rPr>
        <w:t>con</w:t>
      </w:r>
      <w:r w:rsidR="00736059" w:rsidRPr="00B24173">
        <w:rPr>
          <w:rFonts w:asciiTheme="majorHAnsi" w:eastAsia="Batang" w:hAnsiTheme="majorHAnsi" w:cstheme="majorHAnsi"/>
          <w:bCs/>
          <w:spacing w:val="-5"/>
          <w:lang w:val="es-ES"/>
        </w:rPr>
        <w:t xml:space="preserve"> los lineamientos de MinTIC para el intercambio seguro de información entre entidades del estado colombiano</w:t>
      </w:r>
      <w:r w:rsidRPr="00B24173">
        <w:rPr>
          <w:rFonts w:asciiTheme="majorHAnsi" w:eastAsia="Batang" w:hAnsiTheme="majorHAnsi" w:cstheme="majorHAnsi"/>
          <w:bCs/>
          <w:spacing w:val="-5"/>
          <w:lang w:val="es-ES"/>
        </w:rPr>
        <w:t xml:space="preserve"> y también s</w:t>
      </w:r>
      <w:r w:rsidR="00736059" w:rsidRPr="00B24173">
        <w:rPr>
          <w:rFonts w:asciiTheme="majorHAnsi" w:eastAsia="Batang" w:hAnsiTheme="majorHAnsi" w:cstheme="majorHAnsi"/>
          <w:bCs/>
          <w:spacing w:val="-5"/>
          <w:lang w:val="es-ES"/>
        </w:rPr>
        <w:t>e implementó capa de servicios REST para interoperabilidad servicios misionales.</w:t>
      </w:r>
    </w:p>
    <w:p w14:paraId="3D75566E" w14:textId="77777777" w:rsidR="00B24173" w:rsidRPr="00B24173" w:rsidRDefault="00B24173" w:rsidP="00B24173">
      <w:pPr>
        <w:spacing w:after="0" w:line="240" w:lineRule="auto"/>
        <w:contextualSpacing/>
        <w:jc w:val="both"/>
        <w:rPr>
          <w:rFonts w:asciiTheme="majorHAnsi" w:eastAsia="Batang" w:hAnsiTheme="majorHAnsi" w:cstheme="majorHAnsi"/>
          <w:bCs/>
          <w:spacing w:val="-5"/>
          <w:lang w:val="es-ES"/>
        </w:rPr>
      </w:pPr>
    </w:p>
    <w:p w14:paraId="2D33CF22" w14:textId="37213E8F" w:rsidR="00E1157B" w:rsidRDefault="00736059" w:rsidP="00E1157B">
      <w:pPr>
        <w:spacing w:after="0" w:line="240" w:lineRule="auto"/>
        <w:contextualSpacing/>
        <w:jc w:val="both"/>
        <w:rPr>
          <w:rFonts w:asciiTheme="majorHAnsi" w:eastAsia="Batang" w:hAnsiTheme="majorHAnsi" w:cstheme="majorHAnsi"/>
          <w:bCs/>
          <w:spacing w:val="-5"/>
          <w:lang w:val="es-ES"/>
        </w:rPr>
      </w:pPr>
      <w:r w:rsidRPr="00E1157B">
        <w:rPr>
          <w:rFonts w:asciiTheme="majorHAnsi" w:eastAsia="Batang" w:hAnsiTheme="majorHAnsi" w:cstheme="majorHAnsi"/>
          <w:bCs/>
          <w:spacing w:val="-5"/>
          <w:lang w:val="es-ES"/>
        </w:rPr>
        <w:t>Se realizó el montaje de la plataforma para la gestión del expediente digital (política de cero-papel)</w:t>
      </w:r>
      <w:r w:rsidR="00E1157B" w:rsidRPr="00E1157B">
        <w:rPr>
          <w:rFonts w:asciiTheme="majorHAnsi" w:eastAsia="Batang" w:hAnsiTheme="majorHAnsi" w:cstheme="majorHAnsi"/>
          <w:bCs/>
          <w:spacing w:val="-5"/>
          <w:lang w:val="es-ES"/>
        </w:rPr>
        <w:t>, s</w:t>
      </w:r>
      <w:r w:rsidRPr="00E1157B">
        <w:rPr>
          <w:rFonts w:asciiTheme="majorHAnsi" w:eastAsia="Batang" w:hAnsiTheme="majorHAnsi" w:cstheme="majorHAnsi"/>
          <w:bCs/>
          <w:spacing w:val="-5"/>
          <w:lang w:val="es-ES"/>
        </w:rPr>
        <w:t>e realizó la migración de Centro alterno de procesamiento a Nub</w:t>
      </w:r>
      <w:r w:rsidR="00E1157B" w:rsidRPr="00E1157B">
        <w:rPr>
          <w:rFonts w:asciiTheme="majorHAnsi" w:eastAsia="Batang" w:hAnsiTheme="majorHAnsi" w:cstheme="majorHAnsi"/>
          <w:bCs/>
          <w:spacing w:val="-5"/>
          <w:lang w:val="es-ES"/>
        </w:rPr>
        <w:t>e y se realizó la puesta en producción de la Arquitectura Geográfica en nube de Azure que soporta los servicios de IDECA, de igual forma se realizó el aprovisionamiento de plataforma en la nube para la implementación del Data Lake</w:t>
      </w:r>
      <w:r w:rsidR="00410482">
        <w:rPr>
          <w:rFonts w:asciiTheme="majorHAnsi" w:eastAsia="Batang" w:hAnsiTheme="majorHAnsi" w:cstheme="majorHAnsi"/>
          <w:bCs/>
          <w:spacing w:val="-5"/>
          <w:lang w:val="es-ES"/>
        </w:rPr>
        <w:t>.</w:t>
      </w:r>
    </w:p>
    <w:p w14:paraId="5B338FF2" w14:textId="77777777" w:rsidR="00410482" w:rsidRDefault="00410482" w:rsidP="00E1157B">
      <w:pPr>
        <w:spacing w:after="0" w:line="240" w:lineRule="auto"/>
        <w:contextualSpacing/>
        <w:jc w:val="both"/>
        <w:rPr>
          <w:rFonts w:ascii="Calibri" w:eastAsia="Batang" w:hAnsi="Calibri" w:cs="Calibri"/>
          <w:bCs/>
          <w:spacing w:val="-5"/>
          <w:sz w:val="24"/>
          <w:szCs w:val="24"/>
          <w:lang w:val="es-ES"/>
        </w:rPr>
      </w:pPr>
    </w:p>
    <w:p w14:paraId="5869DC7E" w14:textId="5EEF9367" w:rsidR="00B9565D" w:rsidRPr="00736059" w:rsidRDefault="00410482" w:rsidP="00B9565D">
      <w:pPr>
        <w:spacing w:after="0" w:line="240" w:lineRule="auto"/>
        <w:contextualSpacing/>
        <w:jc w:val="both"/>
        <w:rPr>
          <w:rFonts w:asciiTheme="majorHAnsi" w:hAnsiTheme="majorHAnsi" w:cstheme="minorHAnsi"/>
          <w:b/>
          <w:i/>
          <w:color w:val="404040" w:themeColor="text1" w:themeTint="BF"/>
          <w:sz w:val="24"/>
          <w:szCs w:val="24"/>
          <w:lang w:val="es-ES"/>
        </w:rPr>
      </w:pPr>
      <w:r w:rsidRPr="00410482">
        <w:rPr>
          <w:rFonts w:asciiTheme="majorHAnsi" w:eastAsia="Batang" w:hAnsiTheme="majorHAnsi" w:cstheme="majorHAnsi"/>
          <w:bCs/>
          <w:spacing w:val="-5"/>
          <w:lang w:val="es-ES"/>
        </w:rPr>
        <w:t xml:space="preserve">Se atendieron y resolvieron efectivamente </w:t>
      </w:r>
      <w:r w:rsidR="00035C13">
        <w:rPr>
          <w:rFonts w:asciiTheme="majorHAnsi" w:eastAsia="Batang" w:hAnsiTheme="majorHAnsi" w:cstheme="majorHAnsi"/>
          <w:bCs/>
          <w:spacing w:val="-5"/>
          <w:lang w:val="es-ES"/>
        </w:rPr>
        <w:t xml:space="preserve"> 4265</w:t>
      </w:r>
      <w:r w:rsidRPr="00410482">
        <w:rPr>
          <w:rFonts w:asciiTheme="majorHAnsi" w:eastAsia="Batang" w:hAnsiTheme="majorHAnsi" w:cstheme="majorHAnsi"/>
          <w:bCs/>
          <w:spacing w:val="-5"/>
          <w:lang w:val="es-ES"/>
        </w:rPr>
        <w:t xml:space="preserve"> solicitudes entre incidentes y requerimientos; 2322 solicitudes por parte de la Subgerencia de infraestructura Tecnológica y 1943 solicitudes por parte de la Subgerencia de Ingeniería de Software, y s</w:t>
      </w:r>
      <w:r w:rsidR="00736059" w:rsidRPr="00410482">
        <w:rPr>
          <w:rFonts w:asciiTheme="majorHAnsi" w:eastAsia="Batang" w:hAnsiTheme="majorHAnsi" w:cstheme="majorHAnsi"/>
          <w:bCs/>
          <w:spacing w:val="-5"/>
          <w:lang w:val="es-ES"/>
        </w:rPr>
        <w:t>e mantuvo disponibilidad de la infraestructura tecnológica en 99.9%</w:t>
      </w:r>
      <w:r>
        <w:rPr>
          <w:rFonts w:asciiTheme="majorHAnsi" w:eastAsia="Batang" w:hAnsiTheme="majorHAnsi" w:cstheme="majorHAnsi"/>
          <w:bCs/>
          <w:spacing w:val="-5"/>
          <w:lang w:val="es-ES"/>
        </w:rPr>
        <w:t>.</w:t>
      </w:r>
    </w:p>
    <w:p w14:paraId="39AD75EB" w14:textId="77777777" w:rsidR="00B9565D" w:rsidRPr="00AA2905" w:rsidRDefault="00B9565D" w:rsidP="00450CA3">
      <w:pPr>
        <w:pStyle w:val="Sinespaciado"/>
        <w:jc w:val="both"/>
        <w:rPr>
          <w:rFonts w:asciiTheme="majorHAnsi" w:hAnsiTheme="majorHAnsi" w:cstheme="majorHAnsi"/>
          <w:noProof/>
          <w:sz w:val="24"/>
          <w:szCs w:val="24"/>
          <w:lang w:val="es-ES" w:eastAsia="es-ES"/>
        </w:rPr>
      </w:pPr>
    </w:p>
    <w:p w14:paraId="1AB5A6AF" w14:textId="7E8E89BC" w:rsidR="00C5168F"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u w:val="single"/>
          <w:lang w:val="es-ES"/>
        </w:rPr>
      </w:pPr>
      <w:bookmarkStart w:id="73" w:name="_Toc62057454"/>
      <w:r w:rsidRPr="005D20CD">
        <w:rPr>
          <w:rFonts w:asciiTheme="majorHAnsi" w:eastAsiaTheme="majorEastAsia" w:hAnsiTheme="majorHAnsi" w:cstheme="minorHAnsi"/>
          <w:b/>
          <w:bCs/>
          <w:color w:val="FF3300"/>
          <w:sz w:val="24"/>
          <w:szCs w:val="24"/>
          <w:u w:val="single"/>
          <w:lang w:val="es-ES"/>
        </w:rPr>
        <w:t xml:space="preserve">2.4. </w:t>
      </w:r>
      <w:r w:rsidR="0071283D" w:rsidRPr="005D20CD">
        <w:rPr>
          <w:rFonts w:asciiTheme="majorHAnsi" w:eastAsiaTheme="majorEastAsia" w:hAnsiTheme="majorHAnsi" w:cstheme="minorHAnsi"/>
          <w:b/>
          <w:bCs/>
          <w:color w:val="FF3300"/>
          <w:sz w:val="24"/>
          <w:szCs w:val="24"/>
          <w:u w:val="single"/>
          <w:lang w:val="es-ES"/>
        </w:rPr>
        <w:t xml:space="preserve">OBJETIVO ESTRATÉGICO </w:t>
      </w:r>
      <w:r w:rsidRPr="005D20CD">
        <w:rPr>
          <w:rFonts w:asciiTheme="majorHAnsi" w:eastAsiaTheme="majorEastAsia" w:hAnsiTheme="majorHAnsi" w:cstheme="minorHAnsi"/>
          <w:b/>
          <w:bCs/>
          <w:color w:val="FF3300"/>
          <w:sz w:val="24"/>
          <w:szCs w:val="24"/>
          <w:u w:val="single"/>
          <w:lang w:val="es-ES"/>
        </w:rPr>
        <w:t>4. Garantizar la sostenibilidad financiera y administrativa de la entidad para prestar el servicio público catastral, incorporando el fortalecimiento de la gestión comercial territorial.</w:t>
      </w:r>
      <w:bookmarkEnd w:id="73"/>
    </w:p>
    <w:p w14:paraId="4F1B88A3" w14:textId="6E55C515" w:rsidR="00B9565D"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u w:val="single"/>
          <w:lang w:val="es-ES"/>
        </w:rPr>
      </w:pPr>
    </w:p>
    <w:p w14:paraId="6B7697BC" w14:textId="7398196B" w:rsidR="00B9565D"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74" w:name="_Toc62057455"/>
      <w:r w:rsidRPr="005D20CD">
        <w:rPr>
          <w:rFonts w:asciiTheme="majorHAnsi" w:eastAsiaTheme="majorEastAsia" w:hAnsiTheme="majorHAnsi" w:cstheme="minorHAnsi"/>
          <w:b/>
          <w:bCs/>
          <w:color w:val="FF3300"/>
          <w:sz w:val="24"/>
          <w:szCs w:val="24"/>
          <w:lang w:val="es-ES"/>
        </w:rPr>
        <w:t>2.4.1. Objetivo específico 1. Robustecer modelos, metodologías y sistemas de gestión con innovación y calidad.</w:t>
      </w:r>
      <w:bookmarkEnd w:id="74"/>
    </w:p>
    <w:p w14:paraId="2CE8853E" w14:textId="6F4C7296" w:rsidR="00B9565D"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p>
    <w:p w14:paraId="62D4E73E" w14:textId="20902C82" w:rsidR="00B9565D" w:rsidRPr="005D20CD"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75" w:name="_Toc62057456"/>
      <w:r w:rsidRPr="005D20CD">
        <w:rPr>
          <w:rFonts w:asciiTheme="majorHAnsi" w:eastAsiaTheme="majorEastAsia" w:hAnsiTheme="majorHAnsi" w:cstheme="minorHAnsi"/>
          <w:b/>
          <w:bCs/>
          <w:color w:val="FF3300"/>
          <w:sz w:val="24"/>
          <w:szCs w:val="24"/>
          <w:lang w:val="es-ES"/>
        </w:rPr>
        <w:t>2.4.1.1. Línea de acción. Gestión integral hacia estándares de calidad.</w:t>
      </w:r>
      <w:bookmarkEnd w:id="75"/>
      <w:r w:rsidR="00C74464" w:rsidRPr="005D20CD">
        <w:rPr>
          <w:rFonts w:asciiTheme="majorHAnsi" w:eastAsiaTheme="majorEastAsia" w:hAnsiTheme="majorHAnsi" w:cstheme="minorHAnsi"/>
          <w:b/>
          <w:bCs/>
          <w:color w:val="FF3300"/>
          <w:sz w:val="24"/>
          <w:szCs w:val="24"/>
          <w:lang w:val="es-ES"/>
        </w:rPr>
        <w:t xml:space="preserve"> </w:t>
      </w:r>
    </w:p>
    <w:p w14:paraId="56084287" w14:textId="15ED23F1" w:rsidR="00410482" w:rsidRDefault="00410482" w:rsidP="00B9565D">
      <w:pPr>
        <w:spacing w:after="0" w:line="240" w:lineRule="auto"/>
        <w:jc w:val="both"/>
        <w:outlineLvl w:val="0"/>
        <w:rPr>
          <w:rFonts w:asciiTheme="majorHAnsi" w:eastAsiaTheme="majorEastAsia" w:hAnsiTheme="majorHAnsi" w:cstheme="minorHAnsi"/>
          <w:b/>
          <w:bCs/>
          <w:color w:val="FF0000"/>
          <w:sz w:val="24"/>
          <w:szCs w:val="24"/>
          <w:lang w:val="es-ES"/>
        </w:rPr>
      </w:pPr>
    </w:p>
    <w:p w14:paraId="4588816F" w14:textId="157DE65E" w:rsidR="00410482" w:rsidRDefault="00410482" w:rsidP="00FB731A">
      <w:pPr>
        <w:autoSpaceDE w:val="0"/>
        <w:autoSpaceDN w:val="0"/>
        <w:adjustRightInd w:val="0"/>
        <w:spacing w:after="0" w:line="240" w:lineRule="auto"/>
        <w:jc w:val="both"/>
        <w:rPr>
          <w:rFonts w:asciiTheme="majorHAnsi" w:eastAsiaTheme="majorEastAsia" w:hAnsiTheme="majorHAnsi" w:cstheme="majorHAnsi"/>
          <w:bCs/>
          <w:lang w:val="es-ES"/>
        </w:rPr>
      </w:pPr>
      <w:r w:rsidRPr="009E1FF7">
        <w:rPr>
          <w:rFonts w:asciiTheme="majorHAnsi" w:eastAsiaTheme="majorEastAsia" w:hAnsiTheme="majorHAnsi" w:cstheme="majorHAnsi"/>
          <w:bCs/>
          <w:lang w:val="es-ES"/>
        </w:rPr>
        <w:t>La unidad a través</w:t>
      </w:r>
      <w:r w:rsidRPr="00FB731A">
        <w:rPr>
          <w:rFonts w:asciiTheme="majorHAnsi" w:eastAsiaTheme="majorEastAsia" w:hAnsiTheme="majorHAnsi" w:cstheme="majorHAnsi"/>
          <w:bCs/>
          <w:lang w:val="es-ES"/>
        </w:rPr>
        <w:t xml:space="preserve"> de e</w:t>
      </w:r>
      <w:r w:rsidR="00F252E6" w:rsidRPr="00FB731A">
        <w:rPr>
          <w:rFonts w:asciiTheme="majorHAnsi" w:eastAsiaTheme="majorEastAsia" w:hAnsiTheme="majorHAnsi" w:cstheme="majorHAnsi"/>
          <w:bCs/>
          <w:lang w:val="es-ES"/>
        </w:rPr>
        <w:t>s</w:t>
      </w:r>
      <w:r w:rsidRPr="00FB731A">
        <w:rPr>
          <w:rFonts w:asciiTheme="majorHAnsi" w:eastAsiaTheme="majorEastAsia" w:hAnsiTheme="majorHAnsi" w:cstheme="majorHAnsi"/>
          <w:bCs/>
          <w:lang w:val="es-ES"/>
        </w:rPr>
        <w:t xml:space="preserve">ta línea de acción pretende fortalecer y mejorar la implementación del modelo integrado de planeación y gestión, así como del sistema de gestión de calidad, </w:t>
      </w:r>
      <w:r w:rsidR="00FB731A" w:rsidRPr="00FB731A">
        <w:rPr>
          <w:rFonts w:asciiTheme="majorHAnsi" w:hAnsiTheme="majorHAnsi" w:cstheme="majorHAnsi"/>
        </w:rPr>
        <w:t xml:space="preserve">para establecer escenarios de mejora basados en la estandarización y la optimización de las actividades que se desarrollan para la generación de productos o la prestación de los servicios de acuerdo con la capacidad institucional de las entidades públicas y </w:t>
      </w:r>
      <w:r w:rsidRPr="00FB731A">
        <w:rPr>
          <w:rFonts w:asciiTheme="majorHAnsi" w:eastAsiaTheme="majorEastAsia" w:hAnsiTheme="majorHAnsi" w:cstheme="majorHAnsi"/>
          <w:bCs/>
          <w:lang w:val="es-ES"/>
        </w:rPr>
        <w:t>a través del fortalecimiento organizacional, la simplificación de los procesos, la certificación de la entidad en la norma ISO 9001:2015  y el mejoramiento en el índice de desempeño institucional.</w:t>
      </w:r>
    </w:p>
    <w:p w14:paraId="19FB6843" w14:textId="5CDB8A16" w:rsidR="00FB731A" w:rsidRDefault="00FB731A" w:rsidP="00FB731A">
      <w:pPr>
        <w:autoSpaceDE w:val="0"/>
        <w:autoSpaceDN w:val="0"/>
        <w:adjustRightInd w:val="0"/>
        <w:spacing w:after="0" w:line="240" w:lineRule="auto"/>
        <w:jc w:val="both"/>
        <w:rPr>
          <w:rFonts w:asciiTheme="majorHAnsi" w:hAnsiTheme="majorHAnsi" w:cstheme="majorHAnsi"/>
        </w:rPr>
      </w:pPr>
    </w:p>
    <w:p w14:paraId="0B7A5598" w14:textId="4272107F" w:rsidR="00FB731A" w:rsidRDefault="00FB731A" w:rsidP="00FB731A">
      <w:pPr>
        <w:autoSpaceDE w:val="0"/>
        <w:autoSpaceDN w:val="0"/>
        <w:adjustRightInd w:val="0"/>
        <w:spacing w:after="0" w:line="240" w:lineRule="auto"/>
        <w:jc w:val="both"/>
        <w:rPr>
          <w:rFonts w:asciiTheme="majorHAnsi" w:eastAsia="Times New Roman" w:hAnsiTheme="majorHAnsi" w:cstheme="majorHAnsi"/>
          <w:iCs/>
          <w:color w:val="000000"/>
          <w:lang w:eastAsia="es-ES"/>
        </w:rPr>
      </w:pPr>
      <w:r w:rsidRPr="00FB731A">
        <w:rPr>
          <w:rFonts w:asciiTheme="majorHAnsi" w:eastAsia="Times New Roman" w:hAnsiTheme="majorHAnsi" w:cstheme="majorHAnsi"/>
          <w:iCs/>
          <w:color w:val="000000"/>
          <w:lang w:eastAsia="es-ES"/>
        </w:rPr>
        <w:t xml:space="preserve">La UAECD cuenta actualmente con una estructura organizacional alineada con los objetivos estratégicos 2020-2030 institucionales; sin embargo, la Unidad de manera permanente evalúa su estructura, planta y modelo de operación con el </w:t>
      </w:r>
      <w:r w:rsidR="009E1FF7">
        <w:rPr>
          <w:rFonts w:asciiTheme="majorHAnsi" w:eastAsia="Times New Roman" w:hAnsiTheme="majorHAnsi" w:cstheme="majorHAnsi"/>
          <w:iCs/>
          <w:color w:val="000000"/>
          <w:lang w:eastAsia="es-ES"/>
        </w:rPr>
        <w:t xml:space="preserve">fin </w:t>
      </w:r>
      <w:r w:rsidRPr="00FB731A">
        <w:rPr>
          <w:rFonts w:asciiTheme="majorHAnsi" w:eastAsia="Times New Roman" w:hAnsiTheme="majorHAnsi" w:cstheme="majorHAnsi"/>
          <w:iCs/>
          <w:color w:val="000000"/>
          <w:lang w:eastAsia="es-ES"/>
        </w:rPr>
        <w:t>de que los mismos permitan y faciliten alcanzar los objetivos propuestos.</w:t>
      </w:r>
      <w:r w:rsidR="00F223F5">
        <w:rPr>
          <w:rFonts w:asciiTheme="majorHAnsi" w:eastAsia="Times New Roman" w:hAnsiTheme="majorHAnsi" w:cstheme="majorHAnsi"/>
          <w:iCs/>
          <w:color w:val="000000"/>
          <w:lang w:eastAsia="es-ES"/>
        </w:rPr>
        <w:t xml:space="preserve"> Dicha plataforma estratégica fue actuali</w:t>
      </w:r>
      <w:r w:rsidR="005D20CD">
        <w:rPr>
          <w:rFonts w:asciiTheme="majorHAnsi" w:eastAsia="Times New Roman" w:hAnsiTheme="majorHAnsi" w:cstheme="majorHAnsi"/>
          <w:iCs/>
          <w:color w:val="000000"/>
          <w:lang w:eastAsia="es-ES"/>
        </w:rPr>
        <w:t>zada durante 2020 y se realizaro</w:t>
      </w:r>
      <w:r w:rsidR="00F223F5">
        <w:rPr>
          <w:rFonts w:asciiTheme="majorHAnsi" w:eastAsia="Times New Roman" w:hAnsiTheme="majorHAnsi" w:cstheme="majorHAnsi"/>
          <w:iCs/>
          <w:color w:val="000000"/>
          <w:lang w:eastAsia="es-ES"/>
        </w:rPr>
        <w:t xml:space="preserve">n </w:t>
      </w:r>
      <w:r w:rsidR="00347ECC">
        <w:rPr>
          <w:rFonts w:asciiTheme="majorHAnsi" w:eastAsia="Times New Roman" w:hAnsiTheme="majorHAnsi" w:cstheme="majorHAnsi"/>
          <w:iCs/>
          <w:color w:val="000000"/>
          <w:lang w:eastAsia="es-ES"/>
        </w:rPr>
        <w:t>piezas d</w:t>
      </w:r>
      <w:r w:rsidR="00BC4434">
        <w:rPr>
          <w:rFonts w:asciiTheme="majorHAnsi" w:eastAsia="Times New Roman" w:hAnsiTheme="majorHAnsi" w:cstheme="majorHAnsi"/>
          <w:iCs/>
          <w:color w:val="000000"/>
          <w:lang w:eastAsia="es-ES"/>
        </w:rPr>
        <w:t>e</w:t>
      </w:r>
      <w:r w:rsidR="00347ECC">
        <w:rPr>
          <w:rFonts w:asciiTheme="majorHAnsi" w:eastAsia="Times New Roman" w:hAnsiTheme="majorHAnsi" w:cstheme="majorHAnsi"/>
          <w:iCs/>
          <w:color w:val="000000"/>
          <w:lang w:eastAsia="es-ES"/>
        </w:rPr>
        <w:t xml:space="preserve"> comunicación y </w:t>
      </w:r>
      <w:r w:rsidR="00F223F5">
        <w:rPr>
          <w:rFonts w:asciiTheme="majorHAnsi" w:eastAsia="Times New Roman" w:hAnsiTheme="majorHAnsi" w:cstheme="majorHAnsi"/>
          <w:iCs/>
          <w:color w:val="000000"/>
          <w:lang w:eastAsia="es-ES"/>
        </w:rPr>
        <w:t>varias campañas de socialización</w:t>
      </w:r>
      <w:r w:rsidR="00347ECC">
        <w:rPr>
          <w:rFonts w:asciiTheme="majorHAnsi" w:eastAsia="Times New Roman" w:hAnsiTheme="majorHAnsi" w:cstheme="majorHAnsi"/>
          <w:iCs/>
          <w:color w:val="000000"/>
          <w:lang w:eastAsia="es-ES"/>
        </w:rPr>
        <w:t xml:space="preserve"> para</w:t>
      </w:r>
      <w:r w:rsidR="00F223F5">
        <w:rPr>
          <w:rFonts w:asciiTheme="majorHAnsi" w:eastAsia="Times New Roman" w:hAnsiTheme="majorHAnsi" w:cstheme="majorHAnsi"/>
          <w:iCs/>
          <w:color w:val="000000"/>
          <w:lang w:eastAsia="es-ES"/>
        </w:rPr>
        <w:t xml:space="preserve"> los </w:t>
      </w:r>
      <w:r w:rsidR="00347ECC">
        <w:rPr>
          <w:rFonts w:asciiTheme="majorHAnsi" w:eastAsia="Times New Roman" w:hAnsiTheme="majorHAnsi" w:cstheme="majorHAnsi"/>
          <w:iCs/>
          <w:color w:val="000000"/>
          <w:lang w:eastAsia="es-ES"/>
        </w:rPr>
        <w:t xml:space="preserve">servidores </w:t>
      </w:r>
      <w:r w:rsidR="00F223F5">
        <w:rPr>
          <w:rFonts w:asciiTheme="majorHAnsi" w:eastAsia="Times New Roman" w:hAnsiTheme="majorHAnsi" w:cstheme="majorHAnsi"/>
          <w:iCs/>
          <w:color w:val="000000"/>
          <w:lang w:eastAsia="es-ES"/>
        </w:rPr>
        <w:t xml:space="preserve">de la Unidad, </w:t>
      </w:r>
      <w:r w:rsidR="00347ECC">
        <w:rPr>
          <w:rFonts w:asciiTheme="majorHAnsi" w:eastAsia="Times New Roman" w:hAnsiTheme="majorHAnsi" w:cstheme="majorHAnsi"/>
          <w:iCs/>
          <w:color w:val="000000"/>
          <w:lang w:eastAsia="es-ES"/>
        </w:rPr>
        <w:t xml:space="preserve">a través del Boletín Conexión Catastro, </w:t>
      </w:r>
      <w:r w:rsidR="00F223F5">
        <w:rPr>
          <w:rFonts w:asciiTheme="majorHAnsi" w:eastAsia="Times New Roman" w:hAnsiTheme="majorHAnsi" w:cstheme="majorHAnsi"/>
          <w:iCs/>
          <w:color w:val="000000"/>
          <w:lang w:eastAsia="es-ES"/>
        </w:rPr>
        <w:t>con el propósito de que se logre su apropiación</w:t>
      </w:r>
      <w:r w:rsidR="00BC4434">
        <w:rPr>
          <w:rFonts w:asciiTheme="majorHAnsi" w:eastAsia="Times New Roman" w:hAnsiTheme="majorHAnsi" w:cstheme="majorHAnsi"/>
          <w:iCs/>
          <w:color w:val="000000"/>
          <w:lang w:eastAsia="es-ES"/>
        </w:rPr>
        <w:t>.</w:t>
      </w:r>
    </w:p>
    <w:p w14:paraId="05092598" w14:textId="24527776" w:rsidR="008279CB" w:rsidRDefault="008279CB">
      <w:pPr>
        <w:rPr>
          <w:rFonts w:asciiTheme="majorHAnsi" w:eastAsia="Times New Roman" w:hAnsiTheme="majorHAnsi" w:cstheme="majorHAnsi"/>
          <w:b/>
          <w:iCs/>
          <w:color w:val="000000"/>
          <w:lang w:eastAsia="es-ES"/>
        </w:rPr>
      </w:pPr>
      <w:r>
        <w:rPr>
          <w:rFonts w:asciiTheme="majorHAnsi" w:eastAsia="Times New Roman" w:hAnsiTheme="majorHAnsi" w:cstheme="majorHAnsi"/>
          <w:b/>
          <w:iCs/>
          <w:color w:val="000000"/>
          <w:lang w:eastAsia="es-ES"/>
        </w:rPr>
        <w:br w:type="page"/>
      </w:r>
    </w:p>
    <w:p w14:paraId="5755E553" w14:textId="2AB99FB6" w:rsidR="00BC4434" w:rsidRPr="00BC4434" w:rsidRDefault="00BC4434" w:rsidP="00B52508">
      <w:pPr>
        <w:autoSpaceDE w:val="0"/>
        <w:autoSpaceDN w:val="0"/>
        <w:adjustRightInd w:val="0"/>
        <w:spacing w:after="0" w:line="240" w:lineRule="auto"/>
        <w:jc w:val="center"/>
        <w:rPr>
          <w:rFonts w:eastAsia="Times New Roman" w:cstheme="minorHAnsi"/>
          <w:b/>
          <w:iCs/>
          <w:color w:val="000000"/>
          <w:sz w:val="20"/>
          <w:szCs w:val="20"/>
          <w:lang w:eastAsia="es-ES"/>
        </w:rPr>
      </w:pPr>
      <w:r w:rsidRPr="00BC4434">
        <w:rPr>
          <w:rFonts w:eastAsia="Times New Roman" w:cstheme="minorHAnsi"/>
          <w:b/>
          <w:iCs/>
          <w:color w:val="000000"/>
          <w:sz w:val="20"/>
          <w:szCs w:val="20"/>
          <w:lang w:eastAsia="es-ES"/>
        </w:rPr>
        <w:t xml:space="preserve">Figura </w:t>
      </w:r>
      <w:r w:rsidR="00994D98">
        <w:rPr>
          <w:rFonts w:eastAsia="Times New Roman" w:cstheme="minorHAnsi"/>
          <w:b/>
          <w:iCs/>
          <w:color w:val="000000"/>
          <w:sz w:val="20"/>
          <w:szCs w:val="20"/>
          <w:lang w:eastAsia="es-ES"/>
        </w:rPr>
        <w:t>2</w:t>
      </w:r>
      <w:r w:rsidR="00B30552">
        <w:rPr>
          <w:rFonts w:eastAsia="Times New Roman" w:cstheme="minorHAnsi"/>
          <w:b/>
          <w:iCs/>
          <w:color w:val="000000"/>
          <w:sz w:val="20"/>
          <w:szCs w:val="20"/>
          <w:lang w:eastAsia="es-ES"/>
        </w:rPr>
        <w:t>2</w:t>
      </w:r>
      <w:r w:rsidRPr="00BC4434">
        <w:rPr>
          <w:rFonts w:eastAsia="Times New Roman" w:cstheme="minorHAnsi"/>
          <w:b/>
          <w:iCs/>
          <w:color w:val="000000"/>
          <w:sz w:val="20"/>
          <w:szCs w:val="20"/>
          <w:lang w:eastAsia="es-ES"/>
        </w:rPr>
        <w:t>. Nueva planeación Estratégica</w:t>
      </w:r>
    </w:p>
    <w:p w14:paraId="6798604C" w14:textId="0105DC3C" w:rsidR="00BC4434" w:rsidRPr="00BC4434" w:rsidRDefault="00BC4434" w:rsidP="00B52508">
      <w:pPr>
        <w:spacing w:after="0" w:line="240" w:lineRule="auto"/>
        <w:ind w:right="142"/>
        <w:contextualSpacing/>
        <w:jc w:val="center"/>
        <w:rPr>
          <w:rFonts w:eastAsia="Times New Roman" w:cstheme="minorHAnsi"/>
          <w:lang w:eastAsia="es-ES"/>
        </w:rPr>
      </w:pPr>
      <w:r w:rsidRPr="00BC4434">
        <w:rPr>
          <w:noProof/>
          <w:lang w:eastAsia="es-CO"/>
        </w:rPr>
        <w:drawing>
          <wp:inline distT="0" distB="0" distL="0" distR="0" wp14:anchorId="5BB33A38" wp14:editId="035E8398">
            <wp:extent cx="1089167" cy="1761207"/>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5061" cy="1803077"/>
                    </a:xfrm>
                    <a:prstGeom prst="rect">
                      <a:avLst/>
                    </a:prstGeom>
                    <a:noFill/>
                    <a:ln>
                      <a:noFill/>
                    </a:ln>
                  </pic:spPr>
                </pic:pic>
              </a:graphicData>
            </a:graphic>
          </wp:inline>
        </w:drawing>
      </w:r>
      <w:r w:rsidRPr="00BC4434">
        <w:rPr>
          <w:noProof/>
          <w:lang w:eastAsia="es-CO"/>
        </w:rPr>
        <w:drawing>
          <wp:inline distT="0" distB="0" distL="0" distR="0" wp14:anchorId="33A0692F" wp14:editId="4D9EFAF1">
            <wp:extent cx="1031875" cy="1736989"/>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7165" cy="1796393"/>
                    </a:xfrm>
                    <a:prstGeom prst="rect">
                      <a:avLst/>
                    </a:prstGeom>
                    <a:noFill/>
                    <a:ln>
                      <a:noFill/>
                    </a:ln>
                  </pic:spPr>
                </pic:pic>
              </a:graphicData>
            </a:graphic>
          </wp:inline>
        </w:drawing>
      </w:r>
      <w:r w:rsidRPr="00BC4434">
        <w:rPr>
          <w:noProof/>
          <w:lang w:eastAsia="es-CO"/>
        </w:rPr>
        <w:drawing>
          <wp:inline distT="0" distB="0" distL="0" distR="0" wp14:anchorId="2F8BAC48" wp14:editId="7B97B5E1">
            <wp:extent cx="1163955" cy="1769801"/>
            <wp:effectExtent l="0" t="0" r="0"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4165" cy="1815735"/>
                    </a:xfrm>
                    <a:prstGeom prst="rect">
                      <a:avLst/>
                    </a:prstGeom>
                    <a:noFill/>
                    <a:ln>
                      <a:noFill/>
                    </a:ln>
                  </pic:spPr>
                </pic:pic>
              </a:graphicData>
            </a:graphic>
          </wp:inline>
        </w:drawing>
      </w:r>
    </w:p>
    <w:p w14:paraId="53C611D3" w14:textId="77777777" w:rsidR="00347ECC" w:rsidRDefault="00347ECC" w:rsidP="00FB731A">
      <w:pPr>
        <w:autoSpaceDE w:val="0"/>
        <w:autoSpaceDN w:val="0"/>
        <w:adjustRightInd w:val="0"/>
        <w:spacing w:after="0" w:line="240" w:lineRule="auto"/>
        <w:jc w:val="both"/>
        <w:rPr>
          <w:rFonts w:asciiTheme="majorHAnsi" w:eastAsia="Times New Roman" w:hAnsiTheme="majorHAnsi" w:cstheme="majorHAnsi"/>
          <w:iCs/>
          <w:color w:val="000000"/>
          <w:lang w:eastAsia="es-ES"/>
        </w:rPr>
      </w:pPr>
    </w:p>
    <w:p w14:paraId="4B8A9B86" w14:textId="2CEFABC2" w:rsidR="00BC4434" w:rsidRPr="00BC4434" w:rsidRDefault="00BC4434" w:rsidP="00BC4434">
      <w:pPr>
        <w:autoSpaceDE w:val="0"/>
        <w:autoSpaceDN w:val="0"/>
        <w:adjustRightInd w:val="0"/>
        <w:spacing w:after="0" w:line="240" w:lineRule="auto"/>
        <w:jc w:val="center"/>
        <w:rPr>
          <w:rFonts w:eastAsia="Times New Roman" w:cstheme="minorHAnsi"/>
          <w:b/>
          <w:iCs/>
          <w:color w:val="000000"/>
          <w:sz w:val="20"/>
          <w:szCs w:val="20"/>
          <w:lang w:eastAsia="es-ES"/>
        </w:rPr>
      </w:pPr>
      <w:r w:rsidRPr="00BC4434">
        <w:rPr>
          <w:rFonts w:eastAsia="Times New Roman" w:cstheme="minorHAnsi"/>
          <w:b/>
          <w:iCs/>
          <w:color w:val="000000"/>
          <w:sz w:val="20"/>
          <w:szCs w:val="20"/>
          <w:lang w:eastAsia="es-ES"/>
        </w:rPr>
        <w:t xml:space="preserve">Fuente: Oficina Asesora de Planeación y </w:t>
      </w:r>
      <w:r w:rsidR="009A7FF8">
        <w:rPr>
          <w:rFonts w:eastAsia="Times New Roman" w:cstheme="minorHAnsi"/>
          <w:b/>
          <w:iCs/>
          <w:color w:val="000000"/>
          <w:sz w:val="20"/>
          <w:szCs w:val="20"/>
          <w:lang w:eastAsia="es-ES"/>
        </w:rPr>
        <w:t>A</w:t>
      </w:r>
      <w:r w:rsidR="00821971" w:rsidRPr="00BC4434">
        <w:rPr>
          <w:rFonts w:eastAsia="Times New Roman" w:cstheme="minorHAnsi"/>
          <w:b/>
          <w:iCs/>
          <w:color w:val="000000"/>
          <w:sz w:val="20"/>
          <w:szCs w:val="20"/>
          <w:lang w:eastAsia="es-ES"/>
        </w:rPr>
        <w:t>seguramiento</w:t>
      </w:r>
      <w:r w:rsidRPr="00BC4434">
        <w:rPr>
          <w:rFonts w:eastAsia="Times New Roman" w:cstheme="minorHAnsi"/>
          <w:b/>
          <w:iCs/>
          <w:color w:val="000000"/>
          <w:sz w:val="20"/>
          <w:szCs w:val="20"/>
          <w:lang w:eastAsia="es-ES"/>
        </w:rPr>
        <w:t xml:space="preserve"> de Procesos</w:t>
      </w:r>
    </w:p>
    <w:p w14:paraId="2326A38F" w14:textId="77777777" w:rsidR="00BC4434" w:rsidRDefault="00BC4434" w:rsidP="00FB731A">
      <w:pPr>
        <w:autoSpaceDE w:val="0"/>
        <w:autoSpaceDN w:val="0"/>
        <w:adjustRightInd w:val="0"/>
        <w:spacing w:after="0" w:line="240" w:lineRule="auto"/>
        <w:jc w:val="both"/>
        <w:rPr>
          <w:rFonts w:asciiTheme="majorHAnsi" w:eastAsia="Times New Roman" w:hAnsiTheme="majorHAnsi" w:cstheme="majorHAnsi"/>
          <w:iCs/>
          <w:color w:val="000000"/>
          <w:lang w:eastAsia="es-ES"/>
        </w:rPr>
      </w:pPr>
    </w:p>
    <w:p w14:paraId="7D5DAAD8" w14:textId="513704A7" w:rsidR="00FB731A" w:rsidRDefault="00FB731A" w:rsidP="00FB731A">
      <w:pPr>
        <w:autoSpaceDE w:val="0"/>
        <w:autoSpaceDN w:val="0"/>
        <w:adjustRightInd w:val="0"/>
        <w:spacing w:after="0" w:line="240" w:lineRule="auto"/>
        <w:jc w:val="both"/>
        <w:rPr>
          <w:rFonts w:asciiTheme="majorHAnsi" w:eastAsia="Times New Roman" w:hAnsiTheme="majorHAnsi" w:cstheme="majorHAnsi"/>
          <w:iCs/>
          <w:color w:val="000000"/>
          <w:lang w:eastAsia="es-ES"/>
        </w:rPr>
      </w:pPr>
      <w:r w:rsidRPr="00FB731A">
        <w:rPr>
          <w:rFonts w:asciiTheme="majorHAnsi" w:eastAsia="Times New Roman" w:hAnsiTheme="majorHAnsi" w:cstheme="majorHAnsi"/>
          <w:iCs/>
          <w:color w:val="000000"/>
          <w:lang w:eastAsia="es-ES"/>
        </w:rPr>
        <w:t xml:space="preserve">Dado los cambios del plan de desarrollo en el que se le otorgaba a la UAECD, la facultad </w:t>
      </w:r>
      <w:r w:rsidRPr="00FB731A">
        <w:rPr>
          <w:rFonts w:asciiTheme="majorHAnsi" w:hAnsiTheme="majorHAnsi" w:cstheme="majorHAnsi"/>
          <w:iCs/>
          <w:color w:val="000000"/>
          <w:shd w:val="clear" w:color="auto" w:fill="FFFFFF"/>
        </w:rPr>
        <w:t xml:space="preserve">para prestar el servicio público de gestión y operación catastral multipropósito en cualquier lugar del territorio nacional, cuando sea contratada para el efecto, lo que generó un ajuste en la cadena de valor, la cual fue aprobada por el Comité </w:t>
      </w:r>
      <w:r w:rsidR="009A7FF8">
        <w:rPr>
          <w:rFonts w:asciiTheme="majorHAnsi" w:hAnsiTheme="majorHAnsi" w:cstheme="majorHAnsi"/>
          <w:iCs/>
          <w:color w:val="000000"/>
          <w:shd w:val="clear" w:color="auto" w:fill="FFFFFF"/>
        </w:rPr>
        <w:t>I</w:t>
      </w:r>
      <w:r w:rsidRPr="00FB731A">
        <w:rPr>
          <w:rFonts w:asciiTheme="majorHAnsi" w:hAnsiTheme="majorHAnsi" w:cstheme="majorHAnsi"/>
          <w:iCs/>
          <w:color w:val="000000"/>
          <w:shd w:val="clear" w:color="auto" w:fill="FFFFFF"/>
        </w:rPr>
        <w:t xml:space="preserve">nstitucional de </w:t>
      </w:r>
      <w:r w:rsidR="009A7FF8">
        <w:rPr>
          <w:rFonts w:asciiTheme="majorHAnsi" w:hAnsiTheme="majorHAnsi" w:cstheme="majorHAnsi"/>
          <w:iCs/>
          <w:color w:val="000000"/>
          <w:shd w:val="clear" w:color="auto" w:fill="FFFFFF"/>
        </w:rPr>
        <w:t>G</w:t>
      </w:r>
      <w:r w:rsidRPr="00FB731A">
        <w:rPr>
          <w:rFonts w:asciiTheme="majorHAnsi" w:hAnsiTheme="majorHAnsi" w:cstheme="majorHAnsi"/>
          <w:iCs/>
          <w:color w:val="000000"/>
          <w:shd w:val="clear" w:color="auto" w:fill="FFFFFF"/>
        </w:rPr>
        <w:t xml:space="preserve">estión y </w:t>
      </w:r>
      <w:r w:rsidR="009A7FF8">
        <w:rPr>
          <w:rFonts w:asciiTheme="majorHAnsi" w:hAnsiTheme="majorHAnsi" w:cstheme="majorHAnsi"/>
          <w:iCs/>
          <w:color w:val="000000"/>
          <w:shd w:val="clear" w:color="auto" w:fill="FFFFFF"/>
        </w:rPr>
        <w:t>D</w:t>
      </w:r>
      <w:r w:rsidRPr="00FB731A">
        <w:rPr>
          <w:rFonts w:asciiTheme="majorHAnsi" w:hAnsiTheme="majorHAnsi" w:cstheme="majorHAnsi"/>
          <w:iCs/>
          <w:color w:val="000000"/>
          <w:shd w:val="clear" w:color="auto" w:fill="FFFFFF"/>
        </w:rPr>
        <w:t xml:space="preserve">esempeño, la </w:t>
      </w:r>
      <w:r w:rsidR="00F223F5">
        <w:rPr>
          <w:rFonts w:asciiTheme="majorHAnsi" w:hAnsiTheme="majorHAnsi" w:cstheme="majorHAnsi"/>
          <w:iCs/>
          <w:color w:val="000000"/>
          <w:shd w:val="clear" w:color="auto" w:fill="FFFFFF"/>
        </w:rPr>
        <w:t>n</w:t>
      </w:r>
      <w:r w:rsidRPr="00FB731A">
        <w:rPr>
          <w:rFonts w:asciiTheme="majorHAnsi" w:hAnsiTheme="majorHAnsi" w:cstheme="majorHAnsi"/>
          <w:iCs/>
          <w:color w:val="000000"/>
          <w:shd w:val="clear" w:color="auto" w:fill="FFFFFF"/>
        </w:rPr>
        <w:t xml:space="preserve">ueva </w:t>
      </w:r>
      <w:r w:rsidRPr="00FB731A">
        <w:rPr>
          <w:rFonts w:asciiTheme="majorHAnsi" w:eastAsia="Times New Roman" w:hAnsiTheme="majorHAnsi" w:cstheme="majorHAnsi"/>
          <w:iCs/>
          <w:color w:val="000000"/>
          <w:lang w:eastAsia="es-ES"/>
        </w:rPr>
        <w:t>cadena de valor tiene 2 procesos estratégicos, 4 procesos misionales, 8 procesos de apoyo y 2 procesos de evaluación y control. Dicha cadena de valor fue construida teniendo en cuenta los objetivos estratégicos, y los mismos se encuentran alineados con los objetivos de proceso y las necesidades de los grupos de valor.</w:t>
      </w:r>
    </w:p>
    <w:p w14:paraId="33EC27AB" w14:textId="05BA8F3C" w:rsidR="00FB731A" w:rsidRDefault="00FB731A" w:rsidP="00FB731A">
      <w:pPr>
        <w:autoSpaceDE w:val="0"/>
        <w:autoSpaceDN w:val="0"/>
        <w:adjustRightInd w:val="0"/>
        <w:spacing w:after="0" w:line="240" w:lineRule="auto"/>
        <w:jc w:val="both"/>
        <w:rPr>
          <w:rFonts w:asciiTheme="majorHAnsi" w:hAnsiTheme="majorHAnsi" w:cstheme="majorHAnsi"/>
        </w:rPr>
      </w:pPr>
    </w:p>
    <w:p w14:paraId="2ECF4F87" w14:textId="46BA69C9" w:rsidR="00FB731A" w:rsidRDefault="00FB731A" w:rsidP="00FB731A">
      <w:pPr>
        <w:jc w:val="both"/>
        <w:rPr>
          <w:rFonts w:asciiTheme="majorHAnsi" w:hAnsiTheme="majorHAnsi" w:cstheme="majorHAnsi"/>
          <w:iCs/>
          <w:lang w:val="es-ES"/>
        </w:rPr>
      </w:pPr>
      <w:r w:rsidRPr="00FB731A">
        <w:rPr>
          <w:rFonts w:asciiTheme="majorHAnsi" w:hAnsiTheme="majorHAnsi" w:cstheme="majorHAnsi"/>
        </w:rPr>
        <w:t xml:space="preserve">Por otra parte, </w:t>
      </w:r>
      <w:r w:rsidR="009A7FF8">
        <w:rPr>
          <w:rFonts w:asciiTheme="majorHAnsi" w:hAnsiTheme="majorHAnsi" w:cstheme="majorHAnsi"/>
          <w:iCs/>
          <w:lang w:val="es-ES"/>
        </w:rPr>
        <w:t>l</w:t>
      </w:r>
      <w:r w:rsidRPr="00FB731A">
        <w:rPr>
          <w:rFonts w:asciiTheme="majorHAnsi" w:hAnsiTheme="majorHAnsi" w:cstheme="majorHAnsi"/>
          <w:iCs/>
          <w:lang w:val="es-ES"/>
        </w:rPr>
        <w:t>a Unidad durante el 2020 realizó un plan de simplificación de procedimientos, a la fecha se han analizado y simplificado 113 procedimientos, esta actividad ha permitido disminuir las actividades establecidas, al igual que mejorar la documentación publicada en la herramienta ISODOC.</w:t>
      </w:r>
    </w:p>
    <w:p w14:paraId="216F887C" w14:textId="78792C2B" w:rsidR="00FB731A" w:rsidRPr="00FB731A" w:rsidRDefault="00757361" w:rsidP="00FB731A">
      <w:pPr>
        <w:jc w:val="both"/>
        <w:rPr>
          <w:rFonts w:asciiTheme="majorHAnsi" w:hAnsiTheme="majorHAnsi" w:cstheme="majorHAnsi"/>
          <w:iCs/>
          <w:lang w:val="es-ES"/>
        </w:rPr>
      </w:pPr>
      <w:r>
        <w:rPr>
          <w:rFonts w:asciiTheme="majorHAnsi" w:hAnsiTheme="majorHAnsi" w:cstheme="majorHAnsi"/>
          <w:iCs/>
          <w:lang w:val="es-ES"/>
        </w:rPr>
        <w:t>Igualmente, s</w:t>
      </w:r>
      <w:r w:rsidR="00FB731A" w:rsidRPr="00FB731A">
        <w:rPr>
          <w:rFonts w:asciiTheme="majorHAnsi" w:hAnsiTheme="majorHAnsi" w:cstheme="majorHAnsi"/>
          <w:iCs/>
          <w:lang w:val="es-ES"/>
        </w:rPr>
        <w:t xml:space="preserve">e </w:t>
      </w:r>
      <w:r w:rsidRPr="00FB731A">
        <w:rPr>
          <w:rFonts w:asciiTheme="majorHAnsi" w:hAnsiTheme="majorHAnsi" w:cstheme="majorHAnsi"/>
          <w:iCs/>
          <w:lang w:val="es-ES"/>
        </w:rPr>
        <w:t>contrató</w:t>
      </w:r>
      <w:r w:rsidR="00FB731A" w:rsidRPr="00FB731A">
        <w:rPr>
          <w:rFonts w:asciiTheme="majorHAnsi" w:hAnsiTheme="majorHAnsi" w:cstheme="majorHAnsi"/>
          <w:iCs/>
          <w:lang w:val="es-ES"/>
        </w:rPr>
        <w:t xml:space="preserve"> a la empresa CQR S.A.S quien desarrolló la auditoria durante el mes de septiembre y se obtuvo la certificación al Sistema de Gestión de Calidad de la Unidad bajo la norma ISO 9001:2015</w:t>
      </w:r>
      <w:r w:rsidR="009A7FF8">
        <w:rPr>
          <w:rFonts w:asciiTheme="majorHAnsi" w:hAnsiTheme="majorHAnsi" w:cstheme="majorHAnsi"/>
          <w:iCs/>
          <w:lang w:val="es-ES"/>
        </w:rPr>
        <w:t>,</w:t>
      </w:r>
      <w:r w:rsidR="00FB731A" w:rsidRPr="00FB731A">
        <w:rPr>
          <w:rFonts w:asciiTheme="majorHAnsi" w:hAnsiTheme="majorHAnsi" w:cstheme="majorHAnsi"/>
          <w:iCs/>
          <w:lang w:val="es-ES"/>
        </w:rPr>
        <w:t xml:space="preserve"> </w:t>
      </w:r>
      <w:r w:rsidR="00F223F5">
        <w:rPr>
          <w:rFonts w:asciiTheme="majorHAnsi" w:hAnsiTheme="majorHAnsi" w:cstheme="majorHAnsi"/>
          <w:iCs/>
          <w:lang w:val="es-ES"/>
        </w:rPr>
        <w:t xml:space="preserve">lo </w:t>
      </w:r>
      <w:r w:rsidR="00FB731A" w:rsidRPr="00FB731A">
        <w:rPr>
          <w:rFonts w:asciiTheme="majorHAnsi" w:hAnsiTheme="majorHAnsi" w:cstheme="majorHAnsi"/>
          <w:iCs/>
          <w:lang w:val="es-ES"/>
        </w:rPr>
        <w:t>que contribuy</w:t>
      </w:r>
      <w:r w:rsidR="009A7FF8">
        <w:rPr>
          <w:rFonts w:asciiTheme="majorHAnsi" w:hAnsiTheme="majorHAnsi" w:cstheme="majorHAnsi"/>
          <w:iCs/>
          <w:lang w:val="es-ES"/>
        </w:rPr>
        <w:t>ó</w:t>
      </w:r>
      <w:r w:rsidR="00FB731A" w:rsidRPr="00FB731A">
        <w:rPr>
          <w:rFonts w:asciiTheme="majorHAnsi" w:hAnsiTheme="majorHAnsi" w:cstheme="majorHAnsi"/>
          <w:iCs/>
          <w:lang w:val="es-ES"/>
        </w:rPr>
        <w:t xml:space="preserve"> al desarrollo de su objeto de responder por la recopilación e integración de la información georreferenciada de la propiedad inmueble del Distrito Capital en sus aspectos físico, jurídico y económico, que contribuya a la planeación económica, social y territorial del Distrito Capital. Lo anterior dentro del nuevo marco establecido para la UAECD preceptuado en el parágrafo 1 del artículo 129 de Acuerdo 761 de 2020</w:t>
      </w:r>
      <w:r w:rsidR="009A7FF8">
        <w:rPr>
          <w:rFonts w:asciiTheme="majorHAnsi" w:hAnsiTheme="majorHAnsi" w:cstheme="majorHAnsi"/>
          <w:iCs/>
          <w:lang w:val="es-ES"/>
        </w:rPr>
        <w:t>.</w:t>
      </w:r>
    </w:p>
    <w:p w14:paraId="1A2A5964" w14:textId="0651E79B" w:rsidR="00F252E6" w:rsidRDefault="00757361" w:rsidP="00B9565D">
      <w:pPr>
        <w:spacing w:after="0" w:line="240" w:lineRule="auto"/>
        <w:jc w:val="both"/>
        <w:outlineLvl w:val="0"/>
        <w:rPr>
          <w:rFonts w:asciiTheme="majorHAnsi" w:eastAsiaTheme="majorEastAsia" w:hAnsiTheme="majorHAnsi" w:cstheme="minorHAnsi"/>
          <w:bCs/>
          <w:lang w:val="es-ES"/>
        </w:rPr>
      </w:pPr>
      <w:bookmarkStart w:id="76" w:name="_Toc62057457"/>
      <w:r>
        <w:rPr>
          <w:rFonts w:asciiTheme="majorHAnsi" w:eastAsiaTheme="majorEastAsia" w:hAnsiTheme="majorHAnsi" w:cstheme="minorHAnsi"/>
          <w:bCs/>
          <w:lang w:val="es-ES"/>
        </w:rPr>
        <w:t xml:space="preserve">Así mismo, se </w:t>
      </w:r>
      <w:r w:rsidR="002168D1">
        <w:rPr>
          <w:rFonts w:asciiTheme="majorHAnsi" w:eastAsiaTheme="majorEastAsia" w:hAnsiTheme="majorHAnsi" w:cstheme="minorHAnsi"/>
          <w:bCs/>
          <w:lang w:val="es-ES"/>
        </w:rPr>
        <w:t>cumplió</w:t>
      </w:r>
      <w:r>
        <w:rPr>
          <w:rFonts w:asciiTheme="majorHAnsi" w:eastAsiaTheme="majorEastAsia" w:hAnsiTheme="majorHAnsi" w:cstheme="minorHAnsi"/>
          <w:bCs/>
          <w:lang w:val="es-ES"/>
        </w:rPr>
        <w:t xml:space="preserve"> al 100% con las actividades establecidas en el plan de sostenibilidad del Modelo Integrado de Planeación y Gestión, para lo cual se desarrollaron 109 actividades</w:t>
      </w:r>
      <w:r w:rsidR="002168D1">
        <w:rPr>
          <w:rFonts w:asciiTheme="majorHAnsi" w:eastAsiaTheme="majorEastAsia" w:hAnsiTheme="majorHAnsi" w:cstheme="minorHAnsi"/>
          <w:bCs/>
          <w:lang w:val="es-ES"/>
        </w:rPr>
        <w:t xml:space="preserve">. En el último trimestre de 2020, se aplicaron las herramientas de autodiagnóstico encontrando mejoras, sobre todo en la implementación de las políticas: Gestión del Talento Humano, Gestión de Integridad, Rendición de </w:t>
      </w:r>
      <w:r w:rsidR="00E9574E">
        <w:rPr>
          <w:rFonts w:asciiTheme="majorHAnsi" w:eastAsiaTheme="majorEastAsia" w:hAnsiTheme="majorHAnsi" w:cstheme="minorHAnsi"/>
          <w:bCs/>
          <w:lang w:val="es-ES"/>
        </w:rPr>
        <w:t>C</w:t>
      </w:r>
      <w:r w:rsidR="002168D1">
        <w:rPr>
          <w:rFonts w:asciiTheme="majorHAnsi" w:eastAsiaTheme="majorEastAsia" w:hAnsiTheme="majorHAnsi" w:cstheme="minorHAnsi"/>
          <w:bCs/>
          <w:lang w:val="es-ES"/>
        </w:rPr>
        <w:t xml:space="preserve">uentas, </w:t>
      </w:r>
      <w:r w:rsidR="00E9574E">
        <w:rPr>
          <w:rFonts w:asciiTheme="majorHAnsi" w:eastAsiaTheme="majorEastAsia" w:hAnsiTheme="majorHAnsi" w:cstheme="minorHAnsi"/>
          <w:bCs/>
          <w:lang w:val="es-ES"/>
        </w:rPr>
        <w:t>T</w:t>
      </w:r>
      <w:r w:rsidR="002168D1">
        <w:rPr>
          <w:rFonts w:asciiTheme="majorHAnsi" w:eastAsiaTheme="majorEastAsia" w:hAnsiTheme="majorHAnsi" w:cstheme="minorHAnsi"/>
          <w:bCs/>
          <w:lang w:val="es-ES"/>
        </w:rPr>
        <w:t xml:space="preserve">ransparencia y </w:t>
      </w:r>
      <w:r w:rsidR="00E9574E">
        <w:rPr>
          <w:rFonts w:asciiTheme="majorHAnsi" w:eastAsiaTheme="majorEastAsia" w:hAnsiTheme="majorHAnsi" w:cstheme="minorHAnsi"/>
          <w:bCs/>
          <w:lang w:val="es-ES"/>
        </w:rPr>
        <w:t>A</w:t>
      </w:r>
      <w:r w:rsidR="002168D1">
        <w:rPr>
          <w:rFonts w:asciiTheme="majorHAnsi" w:eastAsiaTheme="majorEastAsia" w:hAnsiTheme="majorHAnsi" w:cstheme="minorHAnsi"/>
          <w:bCs/>
          <w:lang w:val="es-ES"/>
        </w:rPr>
        <w:t xml:space="preserve">cceso a la </w:t>
      </w:r>
      <w:r w:rsidR="00E9574E">
        <w:rPr>
          <w:rFonts w:asciiTheme="majorHAnsi" w:eastAsiaTheme="majorEastAsia" w:hAnsiTheme="majorHAnsi" w:cstheme="minorHAnsi"/>
          <w:bCs/>
          <w:lang w:val="es-ES"/>
        </w:rPr>
        <w:t>I</w:t>
      </w:r>
      <w:r w:rsidR="002168D1">
        <w:rPr>
          <w:rFonts w:asciiTheme="majorHAnsi" w:eastAsiaTheme="majorEastAsia" w:hAnsiTheme="majorHAnsi" w:cstheme="minorHAnsi"/>
          <w:bCs/>
          <w:lang w:val="es-ES"/>
        </w:rPr>
        <w:t xml:space="preserve">nformación y Gestión de </w:t>
      </w:r>
      <w:r w:rsidR="00E9574E">
        <w:rPr>
          <w:rFonts w:asciiTheme="majorHAnsi" w:eastAsiaTheme="majorEastAsia" w:hAnsiTheme="majorHAnsi" w:cstheme="minorHAnsi"/>
          <w:bCs/>
          <w:lang w:val="es-ES"/>
        </w:rPr>
        <w:t>C</w:t>
      </w:r>
      <w:r w:rsidR="002168D1">
        <w:rPr>
          <w:rFonts w:asciiTheme="majorHAnsi" w:eastAsiaTheme="majorEastAsia" w:hAnsiTheme="majorHAnsi" w:cstheme="minorHAnsi"/>
          <w:bCs/>
          <w:lang w:val="es-ES"/>
        </w:rPr>
        <w:t xml:space="preserve">onocimiento e </w:t>
      </w:r>
      <w:r w:rsidR="00E9574E">
        <w:rPr>
          <w:rFonts w:asciiTheme="majorHAnsi" w:eastAsiaTheme="majorEastAsia" w:hAnsiTheme="majorHAnsi" w:cstheme="minorHAnsi"/>
          <w:bCs/>
          <w:lang w:val="es-ES"/>
        </w:rPr>
        <w:t>I</w:t>
      </w:r>
      <w:r w:rsidR="002168D1">
        <w:rPr>
          <w:rFonts w:asciiTheme="majorHAnsi" w:eastAsiaTheme="majorEastAsia" w:hAnsiTheme="majorHAnsi" w:cstheme="minorHAnsi"/>
          <w:bCs/>
          <w:lang w:val="es-ES"/>
        </w:rPr>
        <w:t>nnovación.</w:t>
      </w:r>
      <w:bookmarkEnd w:id="76"/>
    </w:p>
    <w:p w14:paraId="47A494AB" w14:textId="7B03D0FF" w:rsidR="00861826" w:rsidRDefault="00861826" w:rsidP="00B9565D">
      <w:pPr>
        <w:spacing w:after="0" w:line="240" w:lineRule="auto"/>
        <w:jc w:val="both"/>
        <w:outlineLvl w:val="0"/>
        <w:rPr>
          <w:rFonts w:asciiTheme="majorHAnsi" w:eastAsiaTheme="majorEastAsia" w:hAnsiTheme="majorHAnsi" w:cstheme="minorHAnsi"/>
          <w:bCs/>
          <w:lang w:val="es-ES"/>
        </w:rPr>
      </w:pPr>
    </w:p>
    <w:p w14:paraId="5C75AF89" w14:textId="29C26E31" w:rsidR="008279CB" w:rsidRDefault="008279CB">
      <w:pPr>
        <w:rPr>
          <w:rFonts w:asciiTheme="majorHAnsi" w:eastAsiaTheme="majorEastAsia" w:hAnsiTheme="majorHAnsi" w:cstheme="minorHAnsi"/>
          <w:bCs/>
          <w:lang w:val="es-ES"/>
        </w:rPr>
      </w:pPr>
      <w:r>
        <w:rPr>
          <w:rFonts w:asciiTheme="majorHAnsi" w:eastAsiaTheme="majorEastAsia" w:hAnsiTheme="majorHAnsi" w:cstheme="minorHAnsi"/>
          <w:bCs/>
          <w:lang w:val="es-ES"/>
        </w:rPr>
        <w:br w:type="page"/>
      </w:r>
    </w:p>
    <w:p w14:paraId="230A0EEA" w14:textId="77777777" w:rsidR="00861826" w:rsidRDefault="00861826" w:rsidP="00B9565D">
      <w:pPr>
        <w:spacing w:after="0" w:line="240" w:lineRule="auto"/>
        <w:jc w:val="both"/>
        <w:outlineLvl w:val="0"/>
        <w:rPr>
          <w:rFonts w:asciiTheme="majorHAnsi" w:eastAsiaTheme="majorEastAsia" w:hAnsiTheme="majorHAnsi" w:cstheme="minorHAnsi"/>
          <w:bCs/>
          <w:lang w:val="es-ES"/>
        </w:rPr>
      </w:pPr>
    </w:p>
    <w:p w14:paraId="28977FF7" w14:textId="22F5D465" w:rsidR="002168D1" w:rsidRPr="002168D1" w:rsidRDefault="002168D1" w:rsidP="002168D1">
      <w:pPr>
        <w:spacing w:after="0" w:line="240" w:lineRule="auto"/>
        <w:jc w:val="center"/>
        <w:outlineLvl w:val="0"/>
        <w:rPr>
          <w:rFonts w:eastAsiaTheme="majorEastAsia" w:cstheme="minorHAnsi"/>
          <w:b/>
          <w:bCs/>
          <w:sz w:val="20"/>
          <w:szCs w:val="20"/>
          <w:lang w:val="es-ES"/>
        </w:rPr>
      </w:pPr>
      <w:bookmarkStart w:id="77" w:name="_Toc62057458"/>
      <w:r w:rsidRPr="002168D1">
        <w:rPr>
          <w:rFonts w:eastAsiaTheme="majorEastAsia" w:cstheme="minorHAnsi"/>
          <w:b/>
          <w:bCs/>
          <w:sz w:val="20"/>
          <w:szCs w:val="20"/>
          <w:lang w:val="es-ES"/>
        </w:rPr>
        <w:t>Figura 2</w:t>
      </w:r>
      <w:r w:rsidR="00B30552">
        <w:rPr>
          <w:rFonts w:eastAsiaTheme="majorEastAsia" w:cstheme="minorHAnsi"/>
          <w:b/>
          <w:bCs/>
          <w:sz w:val="20"/>
          <w:szCs w:val="20"/>
          <w:lang w:val="es-ES"/>
        </w:rPr>
        <w:t>3</w:t>
      </w:r>
      <w:r w:rsidRPr="002168D1">
        <w:rPr>
          <w:rFonts w:eastAsiaTheme="majorEastAsia" w:cstheme="minorHAnsi"/>
          <w:b/>
          <w:bCs/>
          <w:sz w:val="20"/>
          <w:szCs w:val="20"/>
          <w:lang w:val="es-ES"/>
        </w:rPr>
        <w:t>. Comparativo de Resultados herramienta autodiagnóstico 2019 -2020</w:t>
      </w:r>
      <w:bookmarkEnd w:id="77"/>
    </w:p>
    <w:p w14:paraId="5B2ABCB5" w14:textId="7D453DC7" w:rsidR="00757361" w:rsidRDefault="002168D1" w:rsidP="00B9565D">
      <w:pPr>
        <w:spacing w:after="0" w:line="240" w:lineRule="auto"/>
        <w:jc w:val="both"/>
        <w:outlineLvl w:val="0"/>
        <w:rPr>
          <w:rFonts w:asciiTheme="majorHAnsi" w:eastAsiaTheme="majorEastAsia" w:hAnsiTheme="majorHAnsi" w:cstheme="minorHAnsi"/>
          <w:bCs/>
          <w:lang w:val="es-ES"/>
        </w:rPr>
      </w:pPr>
      <w:bookmarkStart w:id="78" w:name="_Toc62057459"/>
      <w:r w:rsidRPr="002168D1">
        <w:rPr>
          <w:rFonts w:asciiTheme="majorHAnsi" w:eastAsiaTheme="majorEastAsia" w:hAnsiTheme="majorHAnsi" w:cstheme="minorHAnsi"/>
          <w:bCs/>
          <w:noProof/>
          <w:lang w:eastAsia="es-CO"/>
        </w:rPr>
        <w:drawing>
          <wp:inline distT="0" distB="0" distL="0" distR="0" wp14:anchorId="2E30040F" wp14:editId="0018FBE2">
            <wp:extent cx="5353050" cy="2867025"/>
            <wp:effectExtent l="0" t="0" r="0" b="9525"/>
            <wp:docPr id="89" name="Gráfico 89">
              <a:extLst xmlns:a="http://schemas.openxmlformats.org/drawingml/2006/main">
                <a:ext uri="{FF2B5EF4-FFF2-40B4-BE49-F238E27FC236}">
                  <a16:creationId xmlns:a16="http://schemas.microsoft.com/office/drawing/2014/main" id="{14E2F438-3B26-45C4-BE7B-B2F3A3CDD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78"/>
    </w:p>
    <w:p w14:paraId="645FF26E" w14:textId="5BA4FFCB" w:rsidR="002168D1" w:rsidRPr="002168D1" w:rsidRDefault="002168D1" w:rsidP="002168D1">
      <w:pPr>
        <w:spacing w:after="0" w:line="240" w:lineRule="auto"/>
        <w:jc w:val="center"/>
        <w:outlineLvl w:val="0"/>
        <w:rPr>
          <w:rFonts w:eastAsiaTheme="majorEastAsia" w:cstheme="minorHAnsi"/>
          <w:b/>
          <w:bCs/>
          <w:sz w:val="20"/>
          <w:lang w:val="es-ES"/>
        </w:rPr>
      </w:pPr>
      <w:bookmarkStart w:id="79" w:name="_Toc62057460"/>
      <w:r w:rsidRPr="002168D1">
        <w:rPr>
          <w:rFonts w:eastAsiaTheme="majorEastAsia" w:cstheme="minorHAnsi"/>
          <w:b/>
          <w:bCs/>
          <w:sz w:val="20"/>
          <w:lang w:val="es-ES"/>
        </w:rPr>
        <w:t xml:space="preserve">Fuente: Oficina Asesora de Planeación y </w:t>
      </w:r>
      <w:r w:rsidR="00A95318">
        <w:rPr>
          <w:rFonts w:eastAsiaTheme="majorEastAsia" w:cstheme="minorHAnsi"/>
          <w:b/>
          <w:bCs/>
          <w:sz w:val="20"/>
          <w:lang w:val="es-ES"/>
        </w:rPr>
        <w:t>A</w:t>
      </w:r>
      <w:r w:rsidRPr="002168D1">
        <w:rPr>
          <w:rFonts w:eastAsiaTheme="majorEastAsia" w:cstheme="minorHAnsi"/>
          <w:b/>
          <w:bCs/>
          <w:sz w:val="20"/>
          <w:lang w:val="es-ES"/>
        </w:rPr>
        <w:t xml:space="preserve">seguramiento de </w:t>
      </w:r>
      <w:r w:rsidR="00A95318">
        <w:rPr>
          <w:rFonts w:eastAsiaTheme="majorEastAsia" w:cstheme="minorHAnsi"/>
          <w:b/>
          <w:bCs/>
          <w:sz w:val="20"/>
          <w:lang w:val="es-ES"/>
        </w:rPr>
        <w:t>P</w:t>
      </w:r>
      <w:r w:rsidRPr="002168D1">
        <w:rPr>
          <w:rFonts w:eastAsiaTheme="majorEastAsia" w:cstheme="minorHAnsi"/>
          <w:b/>
          <w:bCs/>
          <w:sz w:val="20"/>
          <w:lang w:val="es-ES"/>
        </w:rPr>
        <w:t>rocesos</w:t>
      </w:r>
      <w:bookmarkEnd w:id="79"/>
      <w:r w:rsidR="00A95318">
        <w:rPr>
          <w:rFonts w:eastAsiaTheme="majorEastAsia" w:cstheme="minorHAnsi"/>
          <w:b/>
          <w:bCs/>
          <w:sz w:val="20"/>
          <w:lang w:val="es-ES"/>
        </w:rPr>
        <w:t>. Corte 31 de diciembre de 2020.</w:t>
      </w:r>
    </w:p>
    <w:p w14:paraId="294B4700" w14:textId="7B7E1804" w:rsidR="00347773" w:rsidRDefault="00347773" w:rsidP="00A36D34">
      <w:pPr>
        <w:spacing w:after="0" w:line="240" w:lineRule="auto"/>
        <w:jc w:val="both"/>
        <w:rPr>
          <w:rFonts w:asciiTheme="majorHAnsi" w:hAnsiTheme="majorHAnsi"/>
          <w:b/>
          <w:bCs/>
          <w:i/>
          <w:iCs/>
          <w:color w:val="404040" w:themeColor="text1" w:themeTint="BF"/>
          <w:sz w:val="24"/>
          <w:szCs w:val="24"/>
        </w:rPr>
      </w:pPr>
    </w:p>
    <w:p w14:paraId="79174571" w14:textId="0CCFEE80" w:rsidR="00A776E1" w:rsidRPr="00BB086D" w:rsidRDefault="00A776E1" w:rsidP="00A776E1">
      <w:pPr>
        <w:spacing w:after="0" w:line="240" w:lineRule="auto"/>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El Plan Anual de Auditorías vigencia 2020, fue aprobado mediante acta del 28 de enero de 2020 por el Comité Institucional de Coordinación de Control Interno, socializado a todos los responsables de procesos mediante correo electrónico enviado el 12 de febrero de 2020.</w:t>
      </w:r>
    </w:p>
    <w:p w14:paraId="3E2052DA" w14:textId="77777777" w:rsidR="00A776E1" w:rsidRPr="00BB086D" w:rsidRDefault="00A776E1" w:rsidP="00A36D34">
      <w:pPr>
        <w:spacing w:after="0" w:line="240" w:lineRule="auto"/>
        <w:jc w:val="both"/>
        <w:rPr>
          <w:rFonts w:asciiTheme="majorHAnsi" w:hAnsiTheme="majorHAnsi"/>
          <w:bCs/>
          <w:iCs/>
          <w:color w:val="404040" w:themeColor="text1" w:themeTint="BF"/>
        </w:rPr>
      </w:pPr>
    </w:p>
    <w:p w14:paraId="0CF25D5E" w14:textId="74DC11CC" w:rsidR="00347773" w:rsidRPr="00BB086D" w:rsidRDefault="00347773" w:rsidP="00A776E1">
      <w:pPr>
        <w:spacing w:after="0" w:line="240" w:lineRule="auto"/>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El Plan Anual de Auditorías para la vigencia 2020, incluyó auditorías de calidad, coordinadas por la Oficina Asesora de Planeación y Aseguramiento de Procesos, las cuales estuvieron orientadas al seguimiento y evaluación de los diferentes procesos de la Unidad según criterios selectivo</w:t>
      </w:r>
      <w:r w:rsidR="00A776E1" w:rsidRPr="00BB086D">
        <w:rPr>
          <w:rFonts w:asciiTheme="majorHAnsi" w:hAnsiTheme="majorHAnsi" w:cstheme="majorHAnsi"/>
          <w:color w:val="404040" w:themeColor="text1" w:themeTint="BF"/>
        </w:rPr>
        <w:t xml:space="preserve"> y tuvieron como</w:t>
      </w:r>
      <w:r w:rsidRPr="00BB086D">
        <w:rPr>
          <w:rFonts w:asciiTheme="majorHAnsi" w:hAnsiTheme="majorHAnsi" w:cstheme="majorHAnsi"/>
          <w:color w:val="404040" w:themeColor="text1" w:themeTint="BF"/>
        </w:rPr>
        <w:t xml:space="preserve"> objetivo “Verificar si el proceso y subproceso que hacen parte del Sistema de Gestión se encuentran conforme con las disposiciones planificadas, los requisitos de la norma ISO 9001:2015, los del cliente y los establecidos por la entidad (CLON), en términos de eficacia, eficiencia y efectividad y si se han implementado y mantenido.”</w:t>
      </w:r>
      <w:r w:rsidR="00A776E1" w:rsidRPr="00BB086D">
        <w:rPr>
          <w:rFonts w:asciiTheme="majorHAnsi" w:hAnsiTheme="majorHAnsi" w:cstheme="majorHAnsi"/>
          <w:color w:val="404040" w:themeColor="text1" w:themeTint="BF"/>
        </w:rPr>
        <w:t xml:space="preserve"> </w:t>
      </w:r>
      <w:r w:rsidR="00BE4555" w:rsidRPr="00BB086D">
        <w:rPr>
          <w:rFonts w:asciiTheme="majorHAnsi" w:hAnsiTheme="majorHAnsi" w:cstheme="majorHAnsi"/>
          <w:color w:val="404040" w:themeColor="text1" w:themeTint="BF"/>
        </w:rPr>
        <w:t>E</w:t>
      </w:r>
      <w:r w:rsidRPr="00BB086D">
        <w:rPr>
          <w:rFonts w:asciiTheme="majorHAnsi" w:hAnsiTheme="majorHAnsi" w:cstheme="majorHAnsi"/>
          <w:color w:val="404040" w:themeColor="text1" w:themeTint="BF"/>
        </w:rPr>
        <w:t xml:space="preserve">n total se auditaron 15 </w:t>
      </w:r>
      <w:r w:rsidR="00BE4555" w:rsidRPr="00BB086D">
        <w:rPr>
          <w:rFonts w:asciiTheme="majorHAnsi" w:hAnsiTheme="majorHAnsi" w:cstheme="majorHAnsi"/>
          <w:color w:val="404040" w:themeColor="text1" w:themeTint="BF"/>
        </w:rPr>
        <w:t>p</w:t>
      </w:r>
      <w:r w:rsidRPr="00BB086D">
        <w:rPr>
          <w:rFonts w:asciiTheme="majorHAnsi" w:hAnsiTheme="majorHAnsi" w:cstheme="majorHAnsi"/>
          <w:color w:val="404040" w:themeColor="text1" w:themeTint="BF"/>
        </w:rPr>
        <w:t>rocesos y 39 subprocesos</w:t>
      </w:r>
      <w:r w:rsidR="00A776E1" w:rsidRPr="00BB086D">
        <w:rPr>
          <w:rFonts w:asciiTheme="majorHAnsi" w:hAnsiTheme="majorHAnsi" w:cstheme="majorHAnsi"/>
          <w:color w:val="404040" w:themeColor="text1" w:themeTint="BF"/>
        </w:rPr>
        <w:t xml:space="preserve"> </w:t>
      </w:r>
      <w:r w:rsidRPr="00BB086D">
        <w:rPr>
          <w:rFonts w:asciiTheme="majorHAnsi" w:hAnsiTheme="majorHAnsi" w:cstheme="majorHAnsi"/>
          <w:color w:val="404040" w:themeColor="text1" w:themeTint="BF"/>
        </w:rPr>
        <w:t>con un 100% de ejecución</w:t>
      </w:r>
      <w:r w:rsidR="00A776E1" w:rsidRPr="00BB086D">
        <w:rPr>
          <w:rFonts w:asciiTheme="majorHAnsi" w:hAnsiTheme="majorHAnsi" w:cstheme="majorHAnsi"/>
          <w:color w:val="404040" w:themeColor="text1" w:themeTint="BF"/>
        </w:rPr>
        <w:t>, dichas auditorias</w:t>
      </w:r>
      <w:r w:rsidRPr="00BB086D">
        <w:rPr>
          <w:rFonts w:asciiTheme="majorHAnsi" w:hAnsiTheme="majorHAnsi" w:cstheme="majorHAnsi"/>
          <w:color w:val="404040" w:themeColor="text1" w:themeTint="BF"/>
        </w:rPr>
        <w:t xml:space="preserve"> incluyeron la verificación del cumplimiento de los requisitos de la norma ISO 9001:2015 del Sistema de Gestión de Calidad</w:t>
      </w:r>
      <w:r w:rsidR="00A776E1" w:rsidRPr="00BB086D">
        <w:rPr>
          <w:rFonts w:asciiTheme="majorHAnsi" w:hAnsiTheme="majorHAnsi" w:cstheme="majorHAnsi"/>
          <w:color w:val="404040" w:themeColor="text1" w:themeTint="BF"/>
        </w:rPr>
        <w:t>, e</w:t>
      </w:r>
      <w:r w:rsidRPr="00BB086D">
        <w:rPr>
          <w:rFonts w:asciiTheme="majorHAnsi" w:hAnsiTheme="majorHAnsi" w:cstheme="majorHAnsi"/>
          <w:color w:val="404040" w:themeColor="text1" w:themeTint="BF"/>
        </w:rPr>
        <w:t xml:space="preserve">l seguimiento de las acciones correctivas y oportunidades de mejora, el cumplimiento de los requisitos CLON (Cliente, legales, organizacionales y normativos), </w:t>
      </w:r>
      <w:r w:rsidR="00A776E1" w:rsidRPr="00BB086D">
        <w:rPr>
          <w:rFonts w:asciiTheme="majorHAnsi" w:hAnsiTheme="majorHAnsi" w:cstheme="majorHAnsi"/>
          <w:color w:val="404040" w:themeColor="text1" w:themeTint="BF"/>
        </w:rPr>
        <w:t xml:space="preserve">la </w:t>
      </w:r>
      <w:r w:rsidRPr="00BB086D">
        <w:rPr>
          <w:rFonts w:asciiTheme="majorHAnsi" w:hAnsiTheme="majorHAnsi" w:cstheme="majorHAnsi"/>
          <w:color w:val="404040" w:themeColor="text1" w:themeTint="BF"/>
        </w:rPr>
        <w:t xml:space="preserve">gestión del riesgo, </w:t>
      </w:r>
      <w:r w:rsidR="00A776E1" w:rsidRPr="00BB086D">
        <w:rPr>
          <w:rFonts w:asciiTheme="majorHAnsi" w:hAnsiTheme="majorHAnsi" w:cstheme="majorHAnsi"/>
          <w:color w:val="404040" w:themeColor="text1" w:themeTint="BF"/>
        </w:rPr>
        <w:t xml:space="preserve">la </w:t>
      </w:r>
      <w:r w:rsidRPr="00BB086D">
        <w:rPr>
          <w:rFonts w:asciiTheme="majorHAnsi" w:hAnsiTheme="majorHAnsi" w:cstheme="majorHAnsi"/>
          <w:color w:val="404040" w:themeColor="text1" w:themeTint="BF"/>
        </w:rPr>
        <w:t xml:space="preserve">gestión de indicadores, </w:t>
      </w:r>
      <w:r w:rsidR="00A776E1" w:rsidRPr="00BB086D">
        <w:rPr>
          <w:rFonts w:asciiTheme="majorHAnsi" w:hAnsiTheme="majorHAnsi" w:cstheme="majorHAnsi"/>
          <w:color w:val="404040" w:themeColor="text1" w:themeTint="BF"/>
        </w:rPr>
        <w:t xml:space="preserve">la </w:t>
      </w:r>
      <w:r w:rsidRPr="00BB086D">
        <w:rPr>
          <w:rFonts w:asciiTheme="majorHAnsi" w:hAnsiTheme="majorHAnsi" w:cstheme="majorHAnsi"/>
          <w:color w:val="404040" w:themeColor="text1" w:themeTint="BF"/>
        </w:rPr>
        <w:t>aplicación de las TRD</w:t>
      </w:r>
      <w:r w:rsidR="00BE4555" w:rsidRPr="00BB086D">
        <w:rPr>
          <w:rFonts w:asciiTheme="majorHAnsi" w:hAnsiTheme="majorHAnsi" w:cstheme="majorHAnsi"/>
          <w:color w:val="404040" w:themeColor="text1" w:themeTint="BF"/>
        </w:rPr>
        <w:t xml:space="preserve"> (Tablas de Retención Documental)</w:t>
      </w:r>
      <w:r w:rsidRPr="00BB086D">
        <w:rPr>
          <w:rFonts w:asciiTheme="majorHAnsi" w:hAnsiTheme="majorHAnsi" w:cstheme="majorHAnsi"/>
          <w:color w:val="404040" w:themeColor="text1" w:themeTint="BF"/>
        </w:rPr>
        <w:t xml:space="preserve"> y </w:t>
      </w:r>
      <w:r w:rsidR="00A776E1" w:rsidRPr="00BB086D">
        <w:rPr>
          <w:rFonts w:asciiTheme="majorHAnsi" w:hAnsiTheme="majorHAnsi" w:cstheme="majorHAnsi"/>
          <w:color w:val="404040" w:themeColor="text1" w:themeTint="BF"/>
        </w:rPr>
        <w:t xml:space="preserve">el control y análisis del </w:t>
      </w:r>
      <w:r w:rsidRPr="00BB086D">
        <w:rPr>
          <w:rFonts w:asciiTheme="majorHAnsi" w:hAnsiTheme="majorHAnsi" w:cstheme="majorHAnsi"/>
          <w:color w:val="404040" w:themeColor="text1" w:themeTint="BF"/>
        </w:rPr>
        <w:t>producto no conforme, entre otros aspectos, las cuales fueron realizadas con el apoyo de auditores internos de calidad de la Unidad.</w:t>
      </w:r>
    </w:p>
    <w:p w14:paraId="623D21B4" w14:textId="77777777" w:rsidR="00A776E1" w:rsidRPr="00BB086D" w:rsidRDefault="00A776E1" w:rsidP="00A776E1">
      <w:pPr>
        <w:spacing w:after="0" w:line="240" w:lineRule="auto"/>
        <w:jc w:val="both"/>
        <w:rPr>
          <w:rFonts w:asciiTheme="majorHAnsi" w:hAnsiTheme="majorHAnsi" w:cstheme="majorHAnsi"/>
          <w:color w:val="404040" w:themeColor="text1" w:themeTint="BF"/>
        </w:rPr>
      </w:pPr>
    </w:p>
    <w:p w14:paraId="48F48EA7" w14:textId="39A3B605" w:rsidR="00347773" w:rsidRPr="00BB086D" w:rsidRDefault="00A776E1" w:rsidP="00941A73">
      <w:pPr>
        <w:spacing w:after="0" w:line="240" w:lineRule="auto"/>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 xml:space="preserve">Respecto a las </w:t>
      </w:r>
      <w:r w:rsidR="00364F76" w:rsidRPr="00BB086D">
        <w:rPr>
          <w:rFonts w:asciiTheme="majorHAnsi" w:hAnsiTheme="majorHAnsi" w:cstheme="majorHAnsi"/>
          <w:color w:val="404040" w:themeColor="text1" w:themeTint="BF"/>
        </w:rPr>
        <w:t>a</w:t>
      </w:r>
      <w:r w:rsidR="00347773" w:rsidRPr="00BB086D">
        <w:rPr>
          <w:rFonts w:asciiTheme="majorHAnsi" w:hAnsiTheme="majorHAnsi" w:cstheme="majorHAnsi"/>
          <w:color w:val="404040" w:themeColor="text1" w:themeTint="BF"/>
        </w:rPr>
        <w:t>uditorías de control interno y de gestión: El plan incluyó las auditorías de control interno y de gestión, de cumplimiento legal, y demás normatividad vigente, con enfoque en riesgos.</w:t>
      </w:r>
    </w:p>
    <w:p w14:paraId="69117CA6" w14:textId="77777777" w:rsidR="00347773" w:rsidRPr="00BB086D" w:rsidRDefault="00347773" w:rsidP="00941A73">
      <w:pPr>
        <w:spacing w:after="0" w:line="240" w:lineRule="auto"/>
        <w:jc w:val="both"/>
        <w:rPr>
          <w:rFonts w:asciiTheme="majorHAnsi" w:hAnsiTheme="majorHAnsi" w:cstheme="majorHAnsi"/>
          <w:color w:val="404040" w:themeColor="text1" w:themeTint="BF"/>
          <w:highlight w:val="yellow"/>
        </w:rPr>
      </w:pPr>
    </w:p>
    <w:p w14:paraId="5EE7E04B" w14:textId="39A4A703" w:rsidR="00347773" w:rsidRPr="00BB086D" w:rsidRDefault="00347773" w:rsidP="00941A73">
      <w:pPr>
        <w:spacing w:after="0" w:line="240" w:lineRule="auto"/>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 xml:space="preserve">Se </w:t>
      </w:r>
      <w:r w:rsidR="00364F76" w:rsidRPr="00BB086D">
        <w:rPr>
          <w:rFonts w:asciiTheme="majorHAnsi" w:hAnsiTheme="majorHAnsi" w:cstheme="majorHAnsi"/>
          <w:color w:val="404040" w:themeColor="text1" w:themeTint="BF"/>
        </w:rPr>
        <w:t>ejecutaron</w:t>
      </w:r>
      <w:r w:rsidRPr="00BB086D">
        <w:rPr>
          <w:rFonts w:asciiTheme="majorHAnsi" w:hAnsiTheme="majorHAnsi" w:cstheme="majorHAnsi"/>
          <w:color w:val="404040" w:themeColor="text1" w:themeTint="BF"/>
        </w:rPr>
        <w:t xml:space="preserve"> el 100% de las auditorías de control interno y de gestión, se realizaron seguimientos, evaluaciones según periodicidad establecida (informes de Ley) y auditorías internas de gestión, en cumplimiento de los roles de la Oficina de Control Interno, a continuación, se relacionan:</w:t>
      </w:r>
      <w:bookmarkStart w:id="80" w:name="_Hlk28082949"/>
    </w:p>
    <w:p w14:paraId="4FAEAEF1" w14:textId="77777777" w:rsidR="00941A73" w:rsidRPr="00BB086D" w:rsidRDefault="00941A73" w:rsidP="00941A73">
      <w:pPr>
        <w:spacing w:after="0" w:line="240" w:lineRule="auto"/>
        <w:jc w:val="both"/>
        <w:rPr>
          <w:rFonts w:asciiTheme="majorHAnsi" w:hAnsiTheme="majorHAnsi" w:cstheme="majorHAnsi"/>
          <w:color w:val="404040" w:themeColor="text1" w:themeTint="BF"/>
        </w:rPr>
      </w:pPr>
    </w:p>
    <w:p w14:paraId="00947DFC" w14:textId="769FDF61"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Informe Ejecutivo Anual - Evaluación al SCI</w:t>
      </w:r>
      <w:r w:rsidR="00364F76" w:rsidRPr="00BB086D">
        <w:rPr>
          <w:rFonts w:asciiTheme="majorHAnsi" w:hAnsiTheme="majorHAnsi" w:cstheme="majorHAnsi"/>
          <w:color w:val="404040" w:themeColor="text1" w:themeTint="BF"/>
        </w:rPr>
        <w:t xml:space="preserve"> (Sistema de Control Interno)</w:t>
      </w:r>
      <w:r w:rsidRPr="00BB086D">
        <w:rPr>
          <w:rFonts w:asciiTheme="majorHAnsi" w:hAnsiTheme="majorHAnsi" w:cstheme="majorHAnsi"/>
          <w:color w:val="404040" w:themeColor="text1" w:themeTint="BF"/>
        </w:rPr>
        <w:t xml:space="preserve"> vigencia 2019.</w:t>
      </w:r>
    </w:p>
    <w:p w14:paraId="5BB1CCC4"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Control Interno Contable vigencia 2019.</w:t>
      </w:r>
    </w:p>
    <w:p w14:paraId="4F095917"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 xml:space="preserve">Informe de evaluación Institucional por dependencias vigencia 2019. </w:t>
      </w:r>
    </w:p>
    <w:p w14:paraId="34AB9D26"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Seguimientos al Plan de mejoramiento suscrito con la Contraloría de Bogotá.</w:t>
      </w:r>
    </w:p>
    <w:p w14:paraId="36B893D2"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Informe Pormenorizado del Estado del Sistema de Control Interno-semestral.</w:t>
      </w:r>
    </w:p>
    <w:p w14:paraId="620BB109"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Informes de Seguimiento a la Gestión de Riesgos de la entidad-trimestral.</w:t>
      </w:r>
    </w:p>
    <w:p w14:paraId="759386A0"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Decreto 371 de 2010.</w:t>
      </w:r>
    </w:p>
    <w:p w14:paraId="37A09898"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Directiva 003 de 2013.</w:t>
      </w:r>
    </w:p>
    <w:p w14:paraId="270ACB6C"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Directiva 007 de 2013.</w:t>
      </w:r>
    </w:p>
    <w:p w14:paraId="642ABDA8"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Circular Externa 013 del 28 de febrero de 2018.</w:t>
      </w:r>
    </w:p>
    <w:p w14:paraId="56BAC48D"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al cumplimiento de la Ley 581 de 2000.</w:t>
      </w:r>
    </w:p>
    <w:p w14:paraId="56132BFD"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Informe semestral sobre la atención de peticiones, quejas, reclamos y sugerencias (PQRS).</w:t>
      </w:r>
    </w:p>
    <w:p w14:paraId="388B6FCA"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a los recursos de la caja menor primer semestre de 2020.</w:t>
      </w:r>
    </w:p>
    <w:p w14:paraId="584C5AEB"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Evaluación a los Estados Financieros con corte a 30 de junio y a 30 de septiembre 2020.</w:t>
      </w:r>
    </w:p>
    <w:p w14:paraId="0448CE9A" w14:textId="281608E9"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Auditoría de gestión</w:t>
      </w:r>
      <w:r w:rsidR="008643D8" w:rsidRPr="00BB086D">
        <w:rPr>
          <w:rFonts w:asciiTheme="majorHAnsi" w:hAnsiTheme="majorHAnsi" w:cstheme="majorHAnsi"/>
          <w:color w:val="404040" w:themeColor="text1" w:themeTint="BF"/>
        </w:rPr>
        <w:t xml:space="preserve"> en:</w:t>
      </w:r>
      <w:r w:rsidRPr="00BB086D">
        <w:rPr>
          <w:rFonts w:asciiTheme="majorHAnsi" w:hAnsiTheme="majorHAnsi" w:cstheme="majorHAnsi"/>
          <w:color w:val="404040" w:themeColor="text1" w:themeTint="BF"/>
        </w:rPr>
        <w:t xml:space="preserve"> Atención Trámites Externos no Inmediatos</w:t>
      </w:r>
      <w:r w:rsidR="008643D8" w:rsidRPr="00BB086D">
        <w:rPr>
          <w:rFonts w:asciiTheme="majorHAnsi" w:hAnsiTheme="majorHAnsi" w:cstheme="majorHAnsi"/>
          <w:color w:val="404040" w:themeColor="text1" w:themeTint="BF"/>
        </w:rPr>
        <w:t>,</w:t>
      </w:r>
      <w:r w:rsidRPr="00BB086D">
        <w:rPr>
          <w:rFonts w:asciiTheme="majorHAnsi" w:hAnsiTheme="majorHAnsi" w:cstheme="majorHAnsi"/>
          <w:color w:val="404040" w:themeColor="text1" w:themeTint="BF"/>
        </w:rPr>
        <w:t xml:space="preserve"> Conservación Catastral</w:t>
      </w:r>
      <w:r w:rsidR="008643D8" w:rsidRPr="00BB086D">
        <w:rPr>
          <w:rFonts w:asciiTheme="majorHAnsi" w:hAnsiTheme="majorHAnsi" w:cstheme="majorHAnsi"/>
          <w:color w:val="404040" w:themeColor="text1" w:themeTint="BF"/>
        </w:rPr>
        <w:t>,</w:t>
      </w:r>
      <w:r w:rsidRPr="00BB086D">
        <w:rPr>
          <w:rFonts w:asciiTheme="majorHAnsi" w:hAnsiTheme="majorHAnsi" w:cstheme="majorHAnsi"/>
          <w:color w:val="404040" w:themeColor="text1" w:themeTint="BF"/>
        </w:rPr>
        <w:t xml:space="preserve"> Englobes y </w:t>
      </w:r>
      <w:proofErr w:type="spellStart"/>
      <w:r w:rsidRPr="00BB086D">
        <w:rPr>
          <w:rFonts w:asciiTheme="majorHAnsi" w:hAnsiTheme="majorHAnsi" w:cstheme="majorHAnsi"/>
          <w:color w:val="404040" w:themeColor="text1" w:themeTint="BF"/>
        </w:rPr>
        <w:t>desenglobes</w:t>
      </w:r>
      <w:proofErr w:type="spellEnd"/>
      <w:r w:rsidR="008643D8" w:rsidRPr="00BB086D">
        <w:rPr>
          <w:rFonts w:asciiTheme="majorHAnsi" w:hAnsiTheme="majorHAnsi" w:cstheme="majorHAnsi"/>
          <w:color w:val="404040" w:themeColor="text1" w:themeTint="BF"/>
        </w:rPr>
        <w:t>,</w:t>
      </w:r>
      <w:r w:rsidRPr="00BB086D">
        <w:rPr>
          <w:rFonts w:asciiTheme="majorHAnsi" w:hAnsiTheme="majorHAnsi" w:cstheme="majorHAnsi"/>
          <w:color w:val="404040" w:themeColor="text1" w:themeTint="BF"/>
        </w:rPr>
        <w:t xml:space="preserve"> Propiedad Horizontal PH y No Propiedad Horizontal NPH.</w:t>
      </w:r>
    </w:p>
    <w:p w14:paraId="782AACA1"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Auditoría a la gestión de inventarios de la entidad.</w:t>
      </w:r>
    </w:p>
    <w:p w14:paraId="182D8FA8" w14:textId="33E86C88"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 xml:space="preserve">Auditoría de </w:t>
      </w:r>
      <w:r w:rsidR="00D153C7" w:rsidRPr="00BB086D">
        <w:rPr>
          <w:rFonts w:asciiTheme="majorHAnsi" w:hAnsiTheme="majorHAnsi" w:cstheme="majorHAnsi"/>
          <w:color w:val="404040" w:themeColor="text1" w:themeTint="BF"/>
        </w:rPr>
        <w:t>g</w:t>
      </w:r>
      <w:r w:rsidRPr="00BB086D">
        <w:rPr>
          <w:rFonts w:asciiTheme="majorHAnsi" w:hAnsiTheme="majorHAnsi" w:cstheme="majorHAnsi"/>
          <w:color w:val="404040" w:themeColor="text1" w:themeTint="BF"/>
        </w:rPr>
        <w:t>estión</w:t>
      </w:r>
      <w:r w:rsidR="008643D8" w:rsidRPr="00BB086D">
        <w:rPr>
          <w:rFonts w:asciiTheme="majorHAnsi" w:hAnsiTheme="majorHAnsi" w:cstheme="majorHAnsi"/>
          <w:color w:val="404040" w:themeColor="text1" w:themeTint="BF"/>
        </w:rPr>
        <w:t>,</w:t>
      </w:r>
      <w:r w:rsidRPr="00BB086D">
        <w:rPr>
          <w:rFonts w:asciiTheme="majorHAnsi" w:hAnsiTheme="majorHAnsi" w:cstheme="majorHAnsi"/>
          <w:color w:val="404040" w:themeColor="text1" w:themeTint="BF"/>
        </w:rPr>
        <w:t xml:space="preserve"> </w:t>
      </w:r>
      <w:r w:rsidR="00D153C7" w:rsidRPr="00BB086D">
        <w:rPr>
          <w:rFonts w:asciiTheme="majorHAnsi" w:hAnsiTheme="majorHAnsi" w:cstheme="majorHAnsi"/>
          <w:color w:val="404040" w:themeColor="text1" w:themeTint="BF"/>
        </w:rPr>
        <w:t>s</w:t>
      </w:r>
      <w:r w:rsidRPr="00BB086D">
        <w:rPr>
          <w:rFonts w:asciiTheme="majorHAnsi" w:hAnsiTheme="majorHAnsi" w:cstheme="majorHAnsi"/>
          <w:color w:val="404040" w:themeColor="text1" w:themeTint="BF"/>
        </w:rPr>
        <w:t xml:space="preserve">eguimiento y </w:t>
      </w:r>
      <w:r w:rsidR="00D153C7" w:rsidRPr="00BB086D">
        <w:rPr>
          <w:rFonts w:asciiTheme="majorHAnsi" w:hAnsiTheme="majorHAnsi" w:cstheme="majorHAnsi"/>
          <w:color w:val="404040" w:themeColor="text1" w:themeTint="BF"/>
        </w:rPr>
        <w:t>p</w:t>
      </w:r>
      <w:r w:rsidRPr="00BB086D">
        <w:rPr>
          <w:rFonts w:asciiTheme="majorHAnsi" w:hAnsiTheme="majorHAnsi" w:cstheme="majorHAnsi"/>
          <w:color w:val="404040" w:themeColor="text1" w:themeTint="BF"/>
        </w:rPr>
        <w:t xml:space="preserve">rivacidad de la </w:t>
      </w:r>
      <w:r w:rsidR="00D153C7" w:rsidRPr="00BB086D">
        <w:rPr>
          <w:rFonts w:asciiTheme="majorHAnsi" w:hAnsiTheme="majorHAnsi" w:cstheme="majorHAnsi"/>
          <w:color w:val="404040" w:themeColor="text1" w:themeTint="BF"/>
        </w:rPr>
        <w:t>i</w:t>
      </w:r>
      <w:r w:rsidRPr="00BB086D">
        <w:rPr>
          <w:rFonts w:asciiTheme="majorHAnsi" w:hAnsiTheme="majorHAnsi" w:cstheme="majorHAnsi"/>
          <w:color w:val="404040" w:themeColor="text1" w:themeTint="BF"/>
        </w:rPr>
        <w:t>nformación</w:t>
      </w:r>
      <w:r w:rsidR="008643D8" w:rsidRPr="00BB086D">
        <w:rPr>
          <w:rFonts w:asciiTheme="majorHAnsi" w:hAnsiTheme="majorHAnsi" w:cstheme="majorHAnsi"/>
          <w:color w:val="404040" w:themeColor="text1" w:themeTint="BF"/>
        </w:rPr>
        <w:t>.</w:t>
      </w:r>
      <w:r w:rsidRPr="00BB086D">
        <w:rPr>
          <w:rFonts w:asciiTheme="majorHAnsi" w:hAnsiTheme="majorHAnsi" w:cstheme="majorHAnsi"/>
          <w:color w:val="404040" w:themeColor="text1" w:themeTint="BF"/>
        </w:rPr>
        <w:t xml:space="preserve"> </w:t>
      </w:r>
    </w:p>
    <w:p w14:paraId="26ECDA8D"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Auditoría de Gestión, trámites externos no inmediatos. Conservación Catastral. Certificado de cabida y linderos.</w:t>
      </w:r>
    </w:p>
    <w:p w14:paraId="678927BD"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Auditoría de Gestión Componente económico. Observatorio Inmobiliario Catastral OIC- Puntos Muestra. Observatorio Inmobiliario Catastral.</w:t>
      </w:r>
    </w:p>
    <w:p w14:paraId="13C679AB" w14:textId="07EDBF59"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 xml:space="preserve">Auditoría de Gestión Reconocimiento Predial - Fuentes Secundarias-Observatorio Técnico Catastral </w:t>
      </w:r>
      <w:r w:rsidR="00D153C7" w:rsidRPr="00BB086D">
        <w:rPr>
          <w:rFonts w:asciiTheme="majorHAnsi" w:hAnsiTheme="majorHAnsi" w:cstheme="majorHAnsi"/>
          <w:color w:val="404040" w:themeColor="text1" w:themeTint="BF"/>
        </w:rPr>
        <w:t>(</w:t>
      </w:r>
      <w:r w:rsidRPr="00BB086D">
        <w:rPr>
          <w:rFonts w:asciiTheme="majorHAnsi" w:hAnsiTheme="majorHAnsi" w:cstheme="majorHAnsi"/>
          <w:color w:val="404040" w:themeColor="text1" w:themeTint="BF"/>
        </w:rPr>
        <w:t>OTC</w:t>
      </w:r>
      <w:r w:rsidR="00D153C7" w:rsidRPr="00BB086D">
        <w:rPr>
          <w:rFonts w:asciiTheme="majorHAnsi" w:hAnsiTheme="majorHAnsi" w:cstheme="majorHAnsi"/>
          <w:color w:val="404040" w:themeColor="text1" w:themeTint="BF"/>
        </w:rPr>
        <w:t>)</w:t>
      </w:r>
      <w:r w:rsidRPr="00BB086D">
        <w:rPr>
          <w:rFonts w:asciiTheme="majorHAnsi" w:hAnsiTheme="majorHAnsi" w:cstheme="majorHAnsi"/>
          <w:color w:val="404040" w:themeColor="text1" w:themeTint="BF"/>
        </w:rPr>
        <w:t>. Censo Catastral vigencia 2020.</w:t>
      </w:r>
    </w:p>
    <w:p w14:paraId="40366033"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Auditoría de Gestión para el cálculo y liquidación del efecto Plusvalía.</w:t>
      </w:r>
    </w:p>
    <w:p w14:paraId="01155E85"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Auditoría de Gestión al Subsistema de Seguridad y Salud en el Trabajo.</w:t>
      </w:r>
    </w:p>
    <w:p w14:paraId="2BD7CD90" w14:textId="4E4C69CA"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 xml:space="preserve">Auditoría a la actividad catastral componente económico, análisis sensibilidad, </w:t>
      </w:r>
      <w:r w:rsidR="00D153C7" w:rsidRPr="00BB086D">
        <w:rPr>
          <w:rFonts w:asciiTheme="majorHAnsi" w:hAnsiTheme="majorHAnsi" w:cstheme="majorHAnsi"/>
          <w:color w:val="404040" w:themeColor="text1" w:themeTint="BF"/>
        </w:rPr>
        <w:t>c</w:t>
      </w:r>
      <w:r w:rsidRPr="00BB086D">
        <w:rPr>
          <w:rFonts w:asciiTheme="majorHAnsi" w:hAnsiTheme="majorHAnsi" w:cstheme="majorHAnsi"/>
          <w:color w:val="404040" w:themeColor="text1" w:themeTint="BF"/>
        </w:rPr>
        <w:t xml:space="preserve">enso </w:t>
      </w:r>
      <w:r w:rsidR="00D153C7" w:rsidRPr="00BB086D">
        <w:rPr>
          <w:rFonts w:asciiTheme="majorHAnsi" w:hAnsiTheme="majorHAnsi" w:cstheme="majorHAnsi"/>
          <w:color w:val="404040" w:themeColor="text1" w:themeTint="BF"/>
        </w:rPr>
        <w:t>c</w:t>
      </w:r>
      <w:r w:rsidRPr="00BB086D">
        <w:rPr>
          <w:rFonts w:asciiTheme="majorHAnsi" w:hAnsiTheme="majorHAnsi" w:cstheme="majorHAnsi"/>
          <w:color w:val="404040" w:themeColor="text1" w:themeTint="BF"/>
        </w:rPr>
        <w:t>atastral vigencia 2020</w:t>
      </w:r>
    </w:p>
    <w:p w14:paraId="10F5DE77"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Auditoría Dimensión 1° Talento Humano-MIPG.</w:t>
      </w:r>
    </w:p>
    <w:p w14:paraId="43642F58"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al cumplimiento e implementación del Decreto 568 de 2020, radicado en septiembre 24 de 2020.</w:t>
      </w:r>
    </w:p>
    <w:p w14:paraId="75791653"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 xml:space="preserve">Seguimiento a la aplicación de la Directiva 001 de 2020 de la Alcaldía Mayor </w:t>
      </w:r>
      <w:r w:rsidRPr="00941A73">
        <w:rPr>
          <w:rFonts w:asciiTheme="majorHAnsi" w:hAnsiTheme="majorHAnsi" w:cstheme="majorHAnsi"/>
        </w:rPr>
        <w:t xml:space="preserve">de Bogotá: </w:t>
      </w:r>
      <w:r w:rsidRPr="00BB086D">
        <w:rPr>
          <w:rFonts w:asciiTheme="majorHAnsi" w:hAnsiTheme="majorHAnsi" w:cstheme="majorHAnsi"/>
          <w:i/>
          <w:iCs/>
          <w:color w:val="404040" w:themeColor="text1" w:themeTint="BF"/>
        </w:rPr>
        <w:t>“Talento no palanca”.</w:t>
      </w:r>
      <w:r w:rsidRPr="00BB086D">
        <w:rPr>
          <w:rFonts w:asciiTheme="majorHAnsi" w:hAnsiTheme="majorHAnsi" w:cstheme="majorHAnsi"/>
          <w:color w:val="404040" w:themeColor="text1" w:themeTint="BF"/>
        </w:rPr>
        <w:t xml:space="preserve"> </w:t>
      </w:r>
    </w:p>
    <w:p w14:paraId="415A5E18" w14:textId="77777777" w:rsidR="00347773" w:rsidRPr="00BB086D" w:rsidRDefault="00347773" w:rsidP="00866441">
      <w:pPr>
        <w:numPr>
          <w:ilvl w:val="0"/>
          <w:numId w:val="14"/>
        </w:numPr>
        <w:spacing w:after="0" w:line="240" w:lineRule="auto"/>
        <w:ind w:left="567" w:hanging="425"/>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Auditoría a la Gestión a la Información de Sensores Remotos IDECA.</w:t>
      </w:r>
    </w:p>
    <w:p w14:paraId="42D8A6F2" w14:textId="77777777" w:rsidR="00347773" w:rsidRPr="00BB086D" w:rsidRDefault="00347773" w:rsidP="00347773">
      <w:pPr>
        <w:spacing w:after="0" w:line="240" w:lineRule="auto"/>
        <w:ind w:left="720"/>
        <w:jc w:val="both"/>
        <w:rPr>
          <w:rFonts w:ascii="Times New Roman" w:hAnsi="Times New Roman"/>
          <w:color w:val="404040" w:themeColor="text1" w:themeTint="BF"/>
        </w:rPr>
      </w:pPr>
    </w:p>
    <w:p w14:paraId="0C895ECB" w14:textId="2B3E960F" w:rsidR="00347773" w:rsidRPr="00BB086D" w:rsidRDefault="00347773" w:rsidP="00941A73">
      <w:pPr>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Adicionalmente, la O</w:t>
      </w:r>
      <w:r w:rsidR="00941A73" w:rsidRPr="00BB086D">
        <w:rPr>
          <w:rFonts w:asciiTheme="majorHAnsi" w:hAnsiTheme="majorHAnsi" w:cstheme="majorHAnsi"/>
          <w:color w:val="404040" w:themeColor="text1" w:themeTint="BF"/>
        </w:rPr>
        <w:t xml:space="preserve">ficina de </w:t>
      </w:r>
      <w:r w:rsidRPr="00BB086D">
        <w:rPr>
          <w:rFonts w:asciiTheme="majorHAnsi" w:hAnsiTheme="majorHAnsi" w:cstheme="majorHAnsi"/>
          <w:color w:val="404040" w:themeColor="text1" w:themeTint="BF"/>
        </w:rPr>
        <w:t>C</w:t>
      </w:r>
      <w:r w:rsidR="00941A73" w:rsidRPr="00BB086D">
        <w:rPr>
          <w:rFonts w:asciiTheme="majorHAnsi" w:hAnsiTheme="majorHAnsi" w:cstheme="majorHAnsi"/>
          <w:color w:val="404040" w:themeColor="text1" w:themeTint="BF"/>
        </w:rPr>
        <w:t xml:space="preserve">ontrol </w:t>
      </w:r>
      <w:r w:rsidRPr="00BB086D">
        <w:rPr>
          <w:rFonts w:asciiTheme="majorHAnsi" w:hAnsiTheme="majorHAnsi" w:cstheme="majorHAnsi"/>
          <w:color w:val="404040" w:themeColor="text1" w:themeTint="BF"/>
        </w:rPr>
        <w:t>I</w:t>
      </w:r>
      <w:r w:rsidR="00941A73" w:rsidRPr="00BB086D">
        <w:rPr>
          <w:rFonts w:asciiTheme="majorHAnsi" w:hAnsiTheme="majorHAnsi" w:cstheme="majorHAnsi"/>
          <w:color w:val="404040" w:themeColor="text1" w:themeTint="BF"/>
        </w:rPr>
        <w:t>nterno,</w:t>
      </w:r>
      <w:r w:rsidRPr="00BB086D">
        <w:rPr>
          <w:rFonts w:asciiTheme="majorHAnsi" w:hAnsiTheme="majorHAnsi" w:cstheme="majorHAnsi"/>
          <w:color w:val="404040" w:themeColor="text1" w:themeTint="BF"/>
        </w:rPr>
        <w:t xml:space="preserve"> ejecutó las siguientes evaluaciones y seguimientos:</w:t>
      </w:r>
    </w:p>
    <w:p w14:paraId="0D065329" w14:textId="2E56FE22"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Informe de seguimiento trimestral a las medidas de austeridad en el gasto público</w:t>
      </w:r>
      <w:r w:rsidR="00D153C7" w:rsidRPr="00BB086D">
        <w:rPr>
          <w:rFonts w:asciiTheme="majorHAnsi" w:hAnsiTheme="majorHAnsi" w:cstheme="majorHAnsi"/>
          <w:color w:val="404040" w:themeColor="text1" w:themeTint="BF"/>
        </w:rPr>
        <w:t>.</w:t>
      </w:r>
    </w:p>
    <w:p w14:paraId="53786161" w14:textId="5A603198" w:rsidR="00941A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al Plan Anticorrupción vigencia 2020</w:t>
      </w:r>
      <w:r w:rsidR="00D153C7" w:rsidRPr="00BB086D">
        <w:rPr>
          <w:rFonts w:asciiTheme="majorHAnsi" w:hAnsiTheme="majorHAnsi" w:cstheme="majorHAnsi"/>
          <w:color w:val="404040" w:themeColor="text1" w:themeTint="BF"/>
        </w:rPr>
        <w:t>.</w:t>
      </w:r>
    </w:p>
    <w:p w14:paraId="128BEB4B" w14:textId="375B8CDB"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y recomendaciones orientadas al cumplimiento de las metas del plan de desarrollo a cargo de la entidad, presentando los resultados en el Comité Institucional de Coordinación de Control Interno</w:t>
      </w:r>
      <w:r w:rsidR="00D153C7" w:rsidRPr="00BB086D">
        <w:rPr>
          <w:rFonts w:asciiTheme="majorHAnsi" w:hAnsiTheme="majorHAnsi" w:cstheme="majorHAnsi"/>
          <w:color w:val="404040" w:themeColor="text1" w:themeTint="BF"/>
        </w:rPr>
        <w:t>.</w:t>
      </w:r>
    </w:p>
    <w:p w14:paraId="1CCE636E" w14:textId="0ED3DD3C"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w:t>
      </w:r>
      <w:r w:rsidR="00D153C7" w:rsidRPr="00BB086D">
        <w:rPr>
          <w:rFonts w:asciiTheme="majorHAnsi" w:hAnsiTheme="majorHAnsi" w:cstheme="majorHAnsi"/>
          <w:color w:val="404040" w:themeColor="text1" w:themeTint="BF"/>
        </w:rPr>
        <w:t xml:space="preserve"> al</w:t>
      </w:r>
      <w:r w:rsidRPr="00BB086D">
        <w:rPr>
          <w:rFonts w:asciiTheme="majorHAnsi" w:hAnsiTheme="majorHAnsi" w:cstheme="majorHAnsi"/>
          <w:color w:val="404040" w:themeColor="text1" w:themeTint="BF"/>
        </w:rPr>
        <w:t xml:space="preserve"> Comité de Conciliaciones y verificación cumplimiento normatividad legal aplicable</w:t>
      </w:r>
      <w:r w:rsidR="00941A73" w:rsidRPr="00BB086D">
        <w:rPr>
          <w:rFonts w:asciiTheme="majorHAnsi" w:hAnsiTheme="majorHAnsi" w:cstheme="majorHAnsi"/>
          <w:color w:val="404040" w:themeColor="text1" w:themeTint="BF"/>
        </w:rPr>
        <w:t>.</w:t>
      </w:r>
    </w:p>
    <w:p w14:paraId="34C93BDE" w14:textId="70DAF699"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a la ejecución presupuestal, plan de contratación, comité de contratación y contratación (fase de planeación, selección, contratación, ejecución</w:t>
      </w:r>
      <w:r w:rsidR="00D153C7" w:rsidRPr="00BB086D">
        <w:rPr>
          <w:rFonts w:asciiTheme="majorHAnsi" w:hAnsiTheme="majorHAnsi" w:cstheme="majorHAnsi"/>
          <w:color w:val="404040" w:themeColor="text1" w:themeTint="BF"/>
        </w:rPr>
        <w:t>)</w:t>
      </w:r>
      <w:r w:rsidR="00941A73" w:rsidRPr="00BB086D">
        <w:rPr>
          <w:rFonts w:asciiTheme="majorHAnsi" w:hAnsiTheme="majorHAnsi" w:cstheme="majorHAnsi"/>
          <w:color w:val="404040" w:themeColor="text1" w:themeTint="BF"/>
        </w:rPr>
        <w:t>.</w:t>
      </w:r>
      <w:r w:rsidRPr="00BB086D">
        <w:rPr>
          <w:rFonts w:asciiTheme="majorHAnsi" w:hAnsiTheme="majorHAnsi" w:cstheme="majorHAnsi"/>
          <w:color w:val="404040" w:themeColor="text1" w:themeTint="BF"/>
        </w:rPr>
        <w:t xml:space="preserve"> </w:t>
      </w:r>
    </w:p>
    <w:p w14:paraId="270A8360" w14:textId="648339BB"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 xml:space="preserve">Seguimiento de verificación de cumplimiento de la </w:t>
      </w:r>
      <w:r w:rsidR="00652870" w:rsidRPr="00BB086D">
        <w:rPr>
          <w:rFonts w:asciiTheme="majorHAnsi" w:hAnsiTheme="majorHAnsi" w:cstheme="majorHAnsi"/>
          <w:color w:val="404040" w:themeColor="text1" w:themeTint="BF"/>
        </w:rPr>
        <w:t>l</w:t>
      </w:r>
      <w:r w:rsidRPr="00BB086D">
        <w:rPr>
          <w:rFonts w:asciiTheme="majorHAnsi" w:hAnsiTheme="majorHAnsi" w:cstheme="majorHAnsi"/>
          <w:color w:val="404040" w:themeColor="text1" w:themeTint="BF"/>
        </w:rPr>
        <w:t xml:space="preserve">ey de Transparencia y del </w:t>
      </w:r>
      <w:r w:rsidR="00652870" w:rsidRPr="00BB086D">
        <w:rPr>
          <w:rFonts w:asciiTheme="majorHAnsi" w:hAnsiTheme="majorHAnsi" w:cstheme="majorHAnsi"/>
          <w:color w:val="404040" w:themeColor="text1" w:themeTint="BF"/>
        </w:rPr>
        <w:t>D</w:t>
      </w:r>
      <w:r w:rsidRPr="00BB086D">
        <w:rPr>
          <w:rFonts w:asciiTheme="majorHAnsi" w:hAnsiTheme="majorHAnsi" w:cstheme="majorHAnsi"/>
          <w:color w:val="404040" w:themeColor="text1" w:themeTint="BF"/>
        </w:rPr>
        <w:t>erecho al Acceso a la Información Pública.</w:t>
      </w:r>
    </w:p>
    <w:p w14:paraId="595EB78A" w14:textId="3310B98F"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Informe de seguimiento acciones por todas las fuentes y al reporte de indicadores de los procesos</w:t>
      </w:r>
      <w:r w:rsidR="00941A73" w:rsidRPr="00BB086D">
        <w:rPr>
          <w:rFonts w:asciiTheme="majorHAnsi" w:hAnsiTheme="majorHAnsi" w:cstheme="majorHAnsi"/>
          <w:color w:val="404040" w:themeColor="text1" w:themeTint="BF"/>
        </w:rPr>
        <w:t>.</w:t>
      </w:r>
    </w:p>
    <w:p w14:paraId="21B415C8" w14:textId="23AB6A95"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al Plan de Mejoramiento Archivístico.</w:t>
      </w:r>
    </w:p>
    <w:p w14:paraId="14B45BAC" w14:textId="0224A27C"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Código de Integridad.</w:t>
      </w:r>
    </w:p>
    <w:p w14:paraId="662D89EF" w14:textId="73C9B475"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a los compromisos del Comité Institucional de Gestión y Desempeño</w:t>
      </w:r>
      <w:r w:rsidR="00652870" w:rsidRPr="00BB086D">
        <w:rPr>
          <w:rFonts w:asciiTheme="majorHAnsi" w:hAnsiTheme="majorHAnsi" w:cstheme="majorHAnsi"/>
          <w:color w:val="404040" w:themeColor="text1" w:themeTint="BF"/>
        </w:rPr>
        <w:t>.</w:t>
      </w:r>
      <w:r w:rsidRPr="00BB086D">
        <w:rPr>
          <w:rFonts w:asciiTheme="majorHAnsi" w:hAnsiTheme="majorHAnsi" w:cstheme="majorHAnsi"/>
          <w:color w:val="404040" w:themeColor="text1" w:themeTint="BF"/>
        </w:rPr>
        <w:t xml:space="preserve"> </w:t>
      </w:r>
    </w:p>
    <w:p w14:paraId="7C11755B" w14:textId="47A9A9D8"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planes, programas, proyectos y metas de la Unidad, (con corte a junio de 2020).</w:t>
      </w:r>
    </w:p>
    <w:p w14:paraId="44D0149A" w14:textId="59790E48"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Reuniones del Comité Institucional de Coordinación de Control Interno, con periodicidad trimestral</w:t>
      </w:r>
      <w:r w:rsidR="00941A73" w:rsidRPr="00BB086D">
        <w:rPr>
          <w:rFonts w:asciiTheme="majorHAnsi" w:hAnsiTheme="majorHAnsi" w:cstheme="majorHAnsi"/>
          <w:color w:val="404040" w:themeColor="text1" w:themeTint="BF"/>
        </w:rPr>
        <w:t>.</w:t>
      </w:r>
    </w:p>
    <w:p w14:paraId="7DB32B30" w14:textId="1425C862"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Evaluación al Subproceso de Gestión de Tesorería.</w:t>
      </w:r>
    </w:p>
    <w:p w14:paraId="5D8CC912" w14:textId="77777777"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Fomento a la cultura del control, actividad realizada en abril de 2020. Campaña “Responsabilidades Vs Deberes del trabajo en casa”.</w:t>
      </w:r>
    </w:p>
    <w:p w14:paraId="7D0AA275" w14:textId="0885247B"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Seguimientos contingentes judiciales (trimestral).</w:t>
      </w:r>
    </w:p>
    <w:p w14:paraId="1C076A6D" w14:textId="76D54418"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a la implementación de estrategias de Gobierno Digital en la UAECD.</w:t>
      </w:r>
    </w:p>
    <w:p w14:paraId="638A9E41" w14:textId="6EA23C82"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Comité de sostenibilidad contable y Comité Financiero.</w:t>
      </w:r>
    </w:p>
    <w:p w14:paraId="57E60877" w14:textId="77777777" w:rsidR="00347773" w:rsidRPr="00BB086D" w:rsidRDefault="00347773" w:rsidP="00866441">
      <w:pPr>
        <w:numPr>
          <w:ilvl w:val="0"/>
          <w:numId w:val="12"/>
        </w:numPr>
        <w:spacing w:after="0" w:line="240" w:lineRule="auto"/>
        <w:ind w:left="426" w:hanging="284"/>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Seguimiento Derechos de Autor, Software.</w:t>
      </w:r>
    </w:p>
    <w:bookmarkEnd w:id="80"/>
    <w:p w14:paraId="26F4BD4B" w14:textId="77777777" w:rsidR="00E60E7E" w:rsidRPr="00BB086D" w:rsidRDefault="00E60E7E" w:rsidP="00736059">
      <w:pPr>
        <w:spacing w:after="0" w:line="240" w:lineRule="auto"/>
        <w:jc w:val="both"/>
        <w:rPr>
          <w:rFonts w:asciiTheme="majorHAnsi" w:hAnsiTheme="majorHAnsi"/>
          <w:b/>
          <w:bCs/>
          <w:i/>
          <w:iCs/>
          <w:color w:val="404040" w:themeColor="text1" w:themeTint="BF"/>
          <w:sz w:val="24"/>
          <w:szCs w:val="24"/>
        </w:rPr>
      </w:pPr>
    </w:p>
    <w:p w14:paraId="6A3BA969" w14:textId="21EAF128" w:rsidR="00736059" w:rsidRPr="00BB086D" w:rsidRDefault="00E60E7E" w:rsidP="00736059">
      <w:pPr>
        <w:spacing w:after="0" w:line="240" w:lineRule="auto"/>
        <w:jc w:val="both"/>
        <w:rPr>
          <w:rFonts w:asciiTheme="majorHAnsi" w:hAnsiTheme="majorHAnsi"/>
          <w:bCs/>
          <w:iCs/>
          <w:color w:val="404040" w:themeColor="text1" w:themeTint="BF"/>
        </w:rPr>
      </w:pPr>
      <w:r w:rsidRPr="00BB086D">
        <w:rPr>
          <w:rFonts w:asciiTheme="majorHAnsi" w:hAnsiTheme="majorHAnsi"/>
          <w:bCs/>
          <w:iCs/>
          <w:color w:val="404040" w:themeColor="text1" w:themeTint="BF"/>
        </w:rPr>
        <w:t>Por último y r</w:t>
      </w:r>
      <w:r w:rsidR="00941A73" w:rsidRPr="00BB086D">
        <w:rPr>
          <w:rFonts w:asciiTheme="majorHAnsi" w:hAnsiTheme="majorHAnsi"/>
          <w:bCs/>
          <w:iCs/>
          <w:color w:val="404040" w:themeColor="text1" w:themeTint="BF"/>
        </w:rPr>
        <w:t>especto a el sistema de gestión de seguridad de la información y</w:t>
      </w:r>
      <w:r w:rsidRPr="00BB086D">
        <w:rPr>
          <w:rFonts w:asciiTheme="majorHAnsi" w:hAnsiTheme="majorHAnsi"/>
          <w:bCs/>
          <w:iCs/>
          <w:color w:val="404040" w:themeColor="text1" w:themeTint="BF"/>
        </w:rPr>
        <w:t xml:space="preserve"> </w:t>
      </w:r>
      <w:r w:rsidR="00941A73" w:rsidRPr="00BB086D">
        <w:rPr>
          <w:rFonts w:asciiTheme="majorHAnsi" w:hAnsiTheme="majorHAnsi"/>
          <w:bCs/>
          <w:iCs/>
          <w:color w:val="404040" w:themeColor="text1" w:themeTint="BF"/>
        </w:rPr>
        <w:t>el sistema de continuidad del negocio, la Unidad</w:t>
      </w:r>
      <w:r w:rsidRPr="00BB086D">
        <w:rPr>
          <w:rFonts w:asciiTheme="majorHAnsi" w:hAnsiTheme="majorHAnsi"/>
          <w:bCs/>
          <w:iCs/>
          <w:color w:val="404040" w:themeColor="text1" w:themeTint="BF"/>
        </w:rPr>
        <w:t xml:space="preserve"> se propuso ejecutar los planes de seguridad y privacidad de la información, el plan de continuidad del negocio y realizar la gestión de riesgos de seguridad digital. </w:t>
      </w:r>
    </w:p>
    <w:p w14:paraId="0DDF1C54" w14:textId="77777777" w:rsidR="00736059" w:rsidRPr="00BB086D" w:rsidRDefault="00736059" w:rsidP="00736059">
      <w:pPr>
        <w:spacing w:after="0" w:line="240" w:lineRule="auto"/>
        <w:jc w:val="both"/>
        <w:rPr>
          <w:rFonts w:asciiTheme="majorHAnsi" w:hAnsiTheme="majorHAnsi"/>
          <w:b/>
          <w:bCs/>
          <w:i/>
          <w:iCs/>
          <w:color w:val="404040" w:themeColor="text1" w:themeTint="BF"/>
          <w:sz w:val="24"/>
          <w:szCs w:val="24"/>
        </w:rPr>
      </w:pPr>
    </w:p>
    <w:p w14:paraId="06B0C2F3" w14:textId="5338531F" w:rsidR="00736059" w:rsidRPr="00BB086D" w:rsidRDefault="00E60E7E" w:rsidP="00E60E7E">
      <w:pPr>
        <w:spacing w:after="0" w:line="240" w:lineRule="auto"/>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En este sentido</w:t>
      </w:r>
      <w:r w:rsidR="00736059" w:rsidRPr="00BB086D">
        <w:rPr>
          <w:rFonts w:asciiTheme="majorHAnsi" w:eastAsia="Batang" w:hAnsiTheme="majorHAnsi" w:cstheme="majorHAnsi"/>
          <w:bCs/>
          <w:color w:val="404040" w:themeColor="text1" w:themeTint="BF"/>
          <w:spacing w:val="-5"/>
          <w:lang w:val="es-ES"/>
        </w:rPr>
        <w:t xml:space="preserve">, se cumplieron los retos propuestos del 2020 en un 100%, </w:t>
      </w:r>
      <w:r w:rsidR="00467192" w:rsidRPr="00BB086D">
        <w:rPr>
          <w:rFonts w:asciiTheme="majorHAnsi" w:eastAsia="Batang" w:hAnsiTheme="majorHAnsi" w:cstheme="majorHAnsi"/>
          <w:bCs/>
          <w:color w:val="404040" w:themeColor="text1" w:themeTint="BF"/>
          <w:spacing w:val="-5"/>
          <w:lang w:val="es-ES"/>
        </w:rPr>
        <w:t>de la siguiente manera</w:t>
      </w:r>
      <w:r w:rsidR="00736059" w:rsidRPr="00BB086D">
        <w:rPr>
          <w:rFonts w:asciiTheme="majorHAnsi" w:eastAsia="Batang" w:hAnsiTheme="majorHAnsi" w:cstheme="majorHAnsi"/>
          <w:bCs/>
          <w:color w:val="404040" w:themeColor="text1" w:themeTint="BF"/>
          <w:spacing w:val="-5"/>
          <w:lang w:val="es-ES"/>
        </w:rPr>
        <w:t>:</w:t>
      </w:r>
    </w:p>
    <w:p w14:paraId="46339714" w14:textId="77777777" w:rsidR="00736059" w:rsidRPr="00E60E7E" w:rsidRDefault="00736059" w:rsidP="00E60E7E">
      <w:pPr>
        <w:spacing w:after="0" w:line="240" w:lineRule="auto"/>
        <w:jc w:val="both"/>
        <w:rPr>
          <w:rFonts w:asciiTheme="majorHAnsi" w:eastAsia="Batang" w:hAnsiTheme="majorHAnsi" w:cstheme="majorHAnsi"/>
          <w:bCs/>
          <w:spacing w:val="-5"/>
          <w:lang w:val="es-ES"/>
        </w:rPr>
      </w:pPr>
    </w:p>
    <w:p w14:paraId="4437B9F3" w14:textId="301004A7" w:rsidR="00736059" w:rsidRPr="00861826" w:rsidRDefault="00736059" w:rsidP="00E60E7E">
      <w:pPr>
        <w:spacing w:after="0" w:line="240" w:lineRule="auto"/>
        <w:jc w:val="both"/>
        <w:rPr>
          <w:rFonts w:asciiTheme="majorHAnsi" w:hAnsiTheme="majorHAnsi" w:cstheme="majorHAnsi"/>
          <w:b/>
          <w:bCs/>
          <w:i/>
          <w:iCs/>
          <w:color w:val="FF3300"/>
        </w:rPr>
      </w:pPr>
      <w:r w:rsidRPr="00D27168">
        <w:rPr>
          <w:rFonts w:asciiTheme="majorHAnsi" w:hAnsiTheme="majorHAnsi" w:cstheme="majorHAnsi"/>
          <w:b/>
          <w:bCs/>
          <w:i/>
          <w:iCs/>
          <w:color w:val="FF3300"/>
        </w:rPr>
        <w:t>Plan de Seguridad y Privacidad</w:t>
      </w:r>
      <w:r w:rsidRPr="00861826">
        <w:rPr>
          <w:rFonts w:asciiTheme="majorHAnsi" w:hAnsiTheme="majorHAnsi" w:cstheme="majorHAnsi"/>
          <w:b/>
          <w:bCs/>
          <w:i/>
          <w:iCs/>
          <w:color w:val="FF3300"/>
        </w:rPr>
        <w:t xml:space="preserve"> de la Información</w:t>
      </w:r>
    </w:p>
    <w:p w14:paraId="718F4E0F" w14:textId="77777777" w:rsidR="00821971" w:rsidRPr="00BB086D" w:rsidRDefault="00821971" w:rsidP="00E60E7E">
      <w:pPr>
        <w:spacing w:after="0" w:line="240" w:lineRule="auto"/>
        <w:jc w:val="both"/>
        <w:rPr>
          <w:rFonts w:asciiTheme="majorHAnsi" w:hAnsiTheme="majorHAnsi" w:cstheme="majorHAnsi"/>
          <w:b/>
          <w:bCs/>
          <w:i/>
          <w:iCs/>
          <w:color w:val="404040" w:themeColor="text1" w:themeTint="BF"/>
        </w:rPr>
      </w:pPr>
    </w:p>
    <w:p w14:paraId="0622288C" w14:textId="725B45B8" w:rsidR="00736059" w:rsidRPr="00BB086D" w:rsidRDefault="00736059" w:rsidP="00E60E7E">
      <w:pPr>
        <w:spacing w:after="0" w:line="240" w:lineRule="auto"/>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 xml:space="preserve">Se articuló la metodología, política y procedimiento de gestión de riesgos, incluyendo los riesgos de seguridad digital, de acuerdo con lo definido por el Departamento Administrativo de la Función Pública en la Guía para la Administración del Riesgo y el </w:t>
      </w:r>
      <w:r w:rsidR="00467192" w:rsidRPr="00BB086D">
        <w:rPr>
          <w:rFonts w:asciiTheme="majorHAnsi" w:eastAsia="Batang" w:hAnsiTheme="majorHAnsi" w:cstheme="majorHAnsi"/>
          <w:bCs/>
          <w:color w:val="404040" w:themeColor="text1" w:themeTint="BF"/>
          <w:spacing w:val="-5"/>
          <w:lang w:val="es-ES"/>
        </w:rPr>
        <w:t>D</w:t>
      </w:r>
      <w:r w:rsidRPr="00BB086D">
        <w:rPr>
          <w:rFonts w:asciiTheme="majorHAnsi" w:eastAsia="Batang" w:hAnsiTheme="majorHAnsi" w:cstheme="majorHAnsi"/>
          <w:bCs/>
          <w:color w:val="404040" w:themeColor="text1" w:themeTint="BF"/>
          <w:spacing w:val="-5"/>
          <w:lang w:val="es-ES"/>
        </w:rPr>
        <w:t xml:space="preserve">iseño de </w:t>
      </w:r>
      <w:r w:rsidR="00467192" w:rsidRPr="00BB086D">
        <w:rPr>
          <w:rFonts w:asciiTheme="majorHAnsi" w:eastAsia="Batang" w:hAnsiTheme="majorHAnsi" w:cstheme="majorHAnsi"/>
          <w:bCs/>
          <w:color w:val="404040" w:themeColor="text1" w:themeTint="BF"/>
          <w:spacing w:val="-5"/>
          <w:lang w:val="es-ES"/>
        </w:rPr>
        <w:t>C</w:t>
      </w:r>
      <w:r w:rsidRPr="00BB086D">
        <w:rPr>
          <w:rFonts w:asciiTheme="majorHAnsi" w:eastAsia="Batang" w:hAnsiTheme="majorHAnsi" w:cstheme="majorHAnsi"/>
          <w:bCs/>
          <w:color w:val="404040" w:themeColor="text1" w:themeTint="BF"/>
          <w:spacing w:val="-5"/>
          <w:lang w:val="es-ES"/>
        </w:rPr>
        <w:t xml:space="preserve">ontroles en </w:t>
      </w:r>
      <w:r w:rsidR="00467192" w:rsidRPr="00BB086D">
        <w:rPr>
          <w:rFonts w:asciiTheme="majorHAnsi" w:eastAsia="Batang" w:hAnsiTheme="majorHAnsi" w:cstheme="majorHAnsi"/>
          <w:bCs/>
          <w:color w:val="404040" w:themeColor="text1" w:themeTint="BF"/>
          <w:spacing w:val="-5"/>
          <w:lang w:val="es-ES"/>
        </w:rPr>
        <w:t>E</w:t>
      </w:r>
      <w:r w:rsidRPr="00BB086D">
        <w:rPr>
          <w:rFonts w:asciiTheme="majorHAnsi" w:eastAsia="Batang" w:hAnsiTheme="majorHAnsi" w:cstheme="majorHAnsi"/>
          <w:bCs/>
          <w:color w:val="404040" w:themeColor="text1" w:themeTint="BF"/>
          <w:spacing w:val="-5"/>
          <w:lang w:val="es-ES"/>
        </w:rPr>
        <w:t xml:space="preserve">ntidades </w:t>
      </w:r>
      <w:r w:rsidR="00467192" w:rsidRPr="00BB086D">
        <w:rPr>
          <w:rFonts w:asciiTheme="majorHAnsi" w:eastAsia="Batang" w:hAnsiTheme="majorHAnsi" w:cstheme="majorHAnsi"/>
          <w:bCs/>
          <w:color w:val="404040" w:themeColor="text1" w:themeTint="BF"/>
          <w:spacing w:val="-5"/>
          <w:lang w:val="es-ES"/>
        </w:rPr>
        <w:t>P</w:t>
      </w:r>
      <w:r w:rsidRPr="00BB086D">
        <w:rPr>
          <w:rFonts w:asciiTheme="majorHAnsi" w:eastAsia="Batang" w:hAnsiTheme="majorHAnsi" w:cstheme="majorHAnsi"/>
          <w:bCs/>
          <w:color w:val="404040" w:themeColor="text1" w:themeTint="BF"/>
          <w:spacing w:val="-5"/>
          <w:lang w:val="es-ES"/>
        </w:rPr>
        <w:t>úblicas.</w:t>
      </w:r>
    </w:p>
    <w:p w14:paraId="70D3BAC1" w14:textId="77777777" w:rsidR="00E60E7E" w:rsidRPr="00BB086D" w:rsidRDefault="00E60E7E" w:rsidP="00E60E7E">
      <w:pPr>
        <w:spacing w:after="0" w:line="240" w:lineRule="auto"/>
        <w:jc w:val="both"/>
        <w:rPr>
          <w:rFonts w:asciiTheme="majorHAnsi" w:eastAsia="Batang" w:hAnsiTheme="majorHAnsi" w:cstheme="majorHAnsi"/>
          <w:bCs/>
          <w:color w:val="404040" w:themeColor="text1" w:themeTint="BF"/>
          <w:spacing w:val="-5"/>
          <w:lang w:val="es-ES"/>
        </w:rPr>
      </w:pPr>
    </w:p>
    <w:p w14:paraId="677A47F1" w14:textId="2092CCBE" w:rsidR="00736059" w:rsidRPr="00BB086D" w:rsidRDefault="00736059" w:rsidP="00E60E7E">
      <w:pPr>
        <w:spacing w:after="0" w:line="240" w:lineRule="auto"/>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Se implementaron controles de seguridad de la información que permitieron fortalecer el Sistema de Gestión de Seguridad de la Información de la Unidad. Dentro de los controles implementados se encuentran los siguientes</w:t>
      </w:r>
      <w:r w:rsidR="00E60E7E" w:rsidRPr="00BB086D">
        <w:rPr>
          <w:rFonts w:asciiTheme="majorHAnsi" w:eastAsia="Batang" w:hAnsiTheme="majorHAnsi" w:cstheme="majorHAnsi"/>
          <w:bCs/>
          <w:color w:val="404040" w:themeColor="text1" w:themeTint="BF"/>
          <w:spacing w:val="-5"/>
          <w:lang w:val="es-ES"/>
        </w:rPr>
        <w:t>:</w:t>
      </w:r>
    </w:p>
    <w:p w14:paraId="5926D485" w14:textId="77777777" w:rsidR="00736059" w:rsidRPr="00BB086D" w:rsidRDefault="00736059" w:rsidP="00E60E7E">
      <w:pPr>
        <w:spacing w:after="0" w:line="240" w:lineRule="auto"/>
        <w:jc w:val="both"/>
        <w:rPr>
          <w:rFonts w:asciiTheme="majorHAnsi" w:eastAsia="Batang" w:hAnsiTheme="majorHAnsi" w:cstheme="majorHAnsi"/>
          <w:bCs/>
          <w:color w:val="404040" w:themeColor="text1" w:themeTint="BF"/>
          <w:spacing w:val="-5"/>
          <w:lang w:val="es-ES"/>
        </w:rPr>
      </w:pPr>
    </w:p>
    <w:p w14:paraId="41B3E8B4" w14:textId="77777777" w:rsidR="00736059" w:rsidRPr="00BB086D" w:rsidRDefault="00736059" w:rsidP="00E60E7E">
      <w:pPr>
        <w:tabs>
          <w:tab w:val="left" w:pos="5245"/>
        </w:tabs>
        <w:spacing w:after="0" w:line="240" w:lineRule="auto"/>
        <w:ind w:left="567" w:hanging="283"/>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a. Definición de condiciones de operación en el procedimiento de Gestión de la Infraestructura Tecnológica relacionados con la gestión de vulnerabilidades técnicas.</w:t>
      </w:r>
    </w:p>
    <w:p w14:paraId="2DF31AEE" w14:textId="77777777" w:rsidR="00736059" w:rsidRPr="00BB086D" w:rsidRDefault="00736059" w:rsidP="00E60E7E">
      <w:pPr>
        <w:tabs>
          <w:tab w:val="left" w:pos="5245"/>
        </w:tabs>
        <w:spacing w:after="0" w:line="240" w:lineRule="auto"/>
        <w:ind w:left="567" w:hanging="283"/>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 xml:space="preserve">b. Análisis de vulnerabilidades de seguridad informática: Se realizó </w:t>
      </w:r>
      <w:proofErr w:type="spellStart"/>
      <w:r w:rsidRPr="00BB086D">
        <w:rPr>
          <w:rFonts w:asciiTheme="majorHAnsi" w:eastAsia="Batang" w:hAnsiTheme="majorHAnsi" w:cstheme="majorHAnsi"/>
          <w:bCs/>
          <w:color w:val="404040" w:themeColor="text1" w:themeTint="BF"/>
          <w:spacing w:val="-5"/>
          <w:lang w:val="es-ES"/>
        </w:rPr>
        <w:t>assessment</w:t>
      </w:r>
      <w:proofErr w:type="spellEnd"/>
      <w:r w:rsidRPr="00BB086D">
        <w:rPr>
          <w:rFonts w:asciiTheme="majorHAnsi" w:eastAsia="Batang" w:hAnsiTheme="majorHAnsi" w:cstheme="majorHAnsi"/>
          <w:bCs/>
          <w:color w:val="404040" w:themeColor="text1" w:themeTint="BF"/>
          <w:spacing w:val="-5"/>
          <w:lang w:val="es-ES"/>
        </w:rPr>
        <w:t xml:space="preserve"> por parte del proveedor de FORTINET a los servicios de www.catastrobogotaa.gov.co, www.ideca.gov.co,serviciosgis.catastrobogota.gov.co, catalogopmb.catastrobogota.gov.co, wsapps.catastrobogota.gov.co, catastroenlinea.catastrobogota.gov.co, se generó informe de análisis de vulnerabilidades de </w:t>
      </w:r>
      <w:proofErr w:type="spellStart"/>
      <w:r w:rsidRPr="00BB086D">
        <w:rPr>
          <w:rFonts w:asciiTheme="majorHAnsi" w:eastAsia="Batang" w:hAnsiTheme="majorHAnsi" w:cstheme="majorHAnsi"/>
          <w:bCs/>
          <w:color w:val="404040" w:themeColor="text1" w:themeTint="BF"/>
          <w:spacing w:val="-5"/>
          <w:lang w:val="es-ES"/>
        </w:rPr>
        <w:t>Microsott</w:t>
      </w:r>
      <w:proofErr w:type="spellEnd"/>
      <w:r w:rsidRPr="00BB086D">
        <w:rPr>
          <w:rFonts w:asciiTheme="majorHAnsi" w:eastAsia="Batang" w:hAnsiTheme="majorHAnsi" w:cstheme="majorHAnsi"/>
          <w:bCs/>
          <w:color w:val="404040" w:themeColor="text1" w:themeTint="BF"/>
          <w:spacing w:val="-5"/>
          <w:lang w:val="es-ES"/>
        </w:rPr>
        <w:t xml:space="preserve">, se elaboró plantilla del plan de remediación para atender el </w:t>
      </w:r>
      <w:proofErr w:type="spellStart"/>
      <w:r w:rsidRPr="00BB086D">
        <w:rPr>
          <w:rFonts w:asciiTheme="majorHAnsi" w:eastAsia="Batang" w:hAnsiTheme="majorHAnsi" w:cstheme="majorHAnsi"/>
          <w:bCs/>
          <w:color w:val="404040" w:themeColor="text1" w:themeTint="BF"/>
          <w:spacing w:val="-5"/>
          <w:lang w:val="es-ES"/>
        </w:rPr>
        <w:t>assessment</w:t>
      </w:r>
      <w:proofErr w:type="spellEnd"/>
      <w:r w:rsidRPr="00BB086D">
        <w:rPr>
          <w:rFonts w:asciiTheme="majorHAnsi" w:eastAsia="Batang" w:hAnsiTheme="majorHAnsi" w:cstheme="majorHAnsi"/>
          <w:bCs/>
          <w:color w:val="404040" w:themeColor="text1" w:themeTint="BF"/>
          <w:spacing w:val="-5"/>
          <w:lang w:val="es-ES"/>
        </w:rPr>
        <w:t xml:space="preserve"> de FORTINET y MICROSOFT.</w:t>
      </w:r>
    </w:p>
    <w:p w14:paraId="625CF89F" w14:textId="77777777" w:rsidR="00736059" w:rsidRPr="00BB086D" w:rsidRDefault="00736059" w:rsidP="00E60E7E">
      <w:pPr>
        <w:tabs>
          <w:tab w:val="left" w:pos="5245"/>
        </w:tabs>
        <w:spacing w:after="0" w:line="240" w:lineRule="auto"/>
        <w:ind w:left="567" w:hanging="283"/>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 xml:space="preserve">c. Definición de INSTRUCTIVO ALISTAMIENTO Y ENTREGA DE EQUIPOS 13-02-IN-11, incluyendo controles para la salida de equipos y dispositivos móviles. </w:t>
      </w:r>
    </w:p>
    <w:p w14:paraId="23BAD5A3" w14:textId="3D244685" w:rsidR="00736059" w:rsidRPr="00BB086D" w:rsidRDefault="00736059" w:rsidP="00E60E7E">
      <w:pPr>
        <w:tabs>
          <w:tab w:val="left" w:pos="5245"/>
        </w:tabs>
        <w:spacing w:after="0" w:line="240" w:lineRule="auto"/>
        <w:ind w:left="567" w:hanging="283"/>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 xml:space="preserve">d. Definición de lineamientos de desarrollo seguro </w:t>
      </w:r>
      <w:r w:rsidR="005D20CD" w:rsidRPr="00BB086D">
        <w:rPr>
          <w:rFonts w:asciiTheme="majorHAnsi" w:eastAsia="Batang" w:hAnsiTheme="majorHAnsi" w:cstheme="majorHAnsi"/>
          <w:bCs/>
          <w:color w:val="404040" w:themeColor="text1" w:themeTint="BF"/>
          <w:spacing w:val="-5"/>
          <w:lang w:val="es-ES"/>
        </w:rPr>
        <w:t>alineados a OWAST</w:t>
      </w:r>
      <w:r w:rsidR="00467192" w:rsidRPr="00BB086D">
        <w:rPr>
          <w:rFonts w:asciiTheme="majorHAnsi" w:eastAsia="Batang" w:hAnsiTheme="majorHAnsi" w:cstheme="majorHAnsi"/>
          <w:bCs/>
          <w:color w:val="404040" w:themeColor="text1" w:themeTint="BF"/>
          <w:spacing w:val="-5"/>
          <w:lang w:val="es-ES"/>
        </w:rPr>
        <w:t xml:space="preserve"> (Open Web </w:t>
      </w:r>
      <w:proofErr w:type="spellStart"/>
      <w:r w:rsidR="00467192" w:rsidRPr="00BB086D">
        <w:rPr>
          <w:rFonts w:asciiTheme="majorHAnsi" w:eastAsia="Batang" w:hAnsiTheme="majorHAnsi" w:cstheme="majorHAnsi"/>
          <w:bCs/>
          <w:color w:val="404040" w:themeColor="text1" w:themeTint="BF"/>
          <w:spacing w:val="-5"/>
          <w:lang w:val="es-ES"/>
        </w:rPr>
        <w:t>Application</w:t>
      </w:r>
      <w:proofErr w:type="spellEnd"/>
      <w:r w:rsidR="00467192" w:rsidRPr="00BB086D">
        <w:rPr>
          <w:rFonts w:asciiTheme="majorHAnsi" w:eastAsia="Batang" w:hAnsiTheme="majorHAnsi" w:cstheme="majorHAnsi"/>
          <w:bCs/>
          <w:color w:val="404040" w:themeColor="text1" w:themeTint="BF"/>
          <w:spacing w:val="-5"/>
          <w:lang w:val="es-ES"/>
        </w:rPr>
        <w:t xml:space="preserve"> Security Project)</w:t>
      </w:r>
      <w:r w:rsidR="005D20CD" w:rsidRPr="00BB086D">
        <w:rPr>
          <w:rFonts w:asciiTheme="majorHAnsi" w:eastAsia="Batang" w:hAnsiTheme="majorHAnsi" w:cstheme="majorHAnsi"/>
          <w:bCs/>
          <w:color w:val="404040" w:themeColor="text1" w:themeTint="BF"/>
          <w:spacing w:val="-5"/>
          <w:lang w:val="es-ES"/>
        </w:rPr>
        <w:t xml:space="preserve"> establecidos </w:t>
      </w:r>
      <w:r w:rsidRPr="00BB086D">
        <w:rPr>
          <w:rFonts w:asciiTheme="majorHAnsi" w:eastAsia="Batang" w:hAnsiTheme="majorHAnsi" w:cstheme="majorHAnsi"/>
          <w:bCs/>
          <w:color w:val="404040" w:themeColor="text1" w:themeTint="BF"/>
          <w:spacing w:val="-5"/>
          <w:lang w:val="es-ES"/>
        </w:rPr>
        <w:t>en la política de desarrollo seguro en el Documento Técnico Manual de Políticas Detalladas de Seguridad y Privacidad de la Información.</w:t>
      </w:r>
    </w:p>
    <w:p w14:paraId="51A29AF1" w14:textId="77777777" w:rsidR="00736059" w:rsidRPr="00BB086D" w:rsidRDefault="00736059" w:rsidP="00E60E7E">
      <w:pPr>
        <w:tabs>
          <w:tab w:val="left" w:pos="5245"/>
        </w:tabs>
        <w:spacing w:after="0" w:line="240" w:lineRule="auto"/>
        <w:ind w:left="567" w:hanging="283"/>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e. Revisión de controles para fuga de información en mensajería electrónica y elaboración de informe de revisión de controles para fuga de información, sobre las herramientas colaborativas de Office 365.</w:t>
      </w:r>
    </w:p>
    <w:p w14:paraId="661EE963" w14:textId="77777777" w:rsidR="00736059" w:rsidRPr="00BB086D" w:rsidRDefault="00736059" w:rsidP="00E60E7E">
      <w:pPr>
        <w:tabs>
          <w:tab w:val="left" w:pos="5245"/>
        </w:tabs>
        <w:spacing w:after="0" w:line="240" w:lineRule="auto"/>
        <w:ind w:left="567" w:hanging="283"/>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 xml:space="preserve">f. Definición de lineamientos para la organización y etiquetado de la información que se encuentra en el </w:t>
      </w:r>
      <w:proofErr w:type="spellStart"/>
      <w:r w:rsidRPr="00BB086D">
        <w:rPr>
          <w:rFonts w:asciiTheme="majorHAnsi" w:eastAsia="Batang" w:hAnsiTheme="majorHAnsi" w:cstheme="majorHAnsi"/>
          <w:bCs/>
          <w:color w:val="404040" w:themeColor="text1" w:themeTint="BF"/>
          <w:spacing w:val="-5"/>
          <w:lang w:val="es-ES"/>
        </w:rPr>
        <w:t>fileserver</w:t>
      </w:r>
      <w:proofErr w:type="spellEnd"/>
      <w:r w:rsidRPr="00BB086D">
        <w:rPr>
          <w:rFonts w:asciiTheme="majorHAnsi" w:eastAsia="Batang" w:hAnsiTheme="majorHAnsi" w:cstheme="majorHAnsi"/>
          <w:bCs/>
          <w:color w:val="404040" w:themeColor="text1" w:themeTint="BF"/>
          <w:spacing w:val="-5"/>
          <w:lang w:val="es-ES"/>
        </w:rPr>
        <w:t xml:space="preserve"> de la Unidad.</w:t>
      </w:r>
    </w:p>
    <w:p w14:paraId="4AEC7300" w14:textId="77777777" w:rsidR="00736059" w:rsidRPr="00BB086D" w:rsidRDefault="00736059" w:rsidP="00E60E7E">
      <w:pPr>
        <w:tabs>
          <w:tab w:val="left" w:pos="5245"/>
        </w:tabs>
        <w:spacing w:after="0" w:line="240" w:lineRule="auto"/>
        <w:ind w:left="567" w:hanging="283"/>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g. Revisión del cumplimiento de controles de seguridad de la información del dominio relación con proveedores con la Oficina Asesora Jurídica, con el fin de establecer lineamientos finales de la política de relación con proveedores.</w:t>
      </w:r>
    </w:p>
    <w:p w14:paraId="6C04A063" w14:textId="77777777" w:rsidR="00736059" w:rsidRPr="00BB086D" w:rsidRDefault="00736059" w:rsidP="00E60E7E">
      <w:pPr>
        <w:tabs>
          <w:tab w:val="left" w:pos="5245"/>
        </w:tabs>
        <w:spacing w:after="0" w:line="240" w:lineRule="auto"/>
        <w:ind w:left="567" w:hanging="283"/>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h. Definición de la política de teletrabajo y sus lineamientos correspondientes. La cual fue incluía en el Documento Técnico Manual de Políticas Detalladas de Seguridad y Privacidad de la Información. De igual manera se incluyeron los aspectos de seguridad de la información en la resolución 803 de 2020, mediante la cual se actualiza la reglamentación interna del Modelo de Teletrabajo en la Unidad.</w:t>
      </w:r>
    </w:p>
    <w:p w14:paraId="0889EA8F" w14:textId="77777777" w:rsidR="00736059" w:rsidRPr="00BB086D" w:rsidRDefault="00736059" w:rsidP="00E60E7E">
      <w:pPr>
        <w:spacing w:after="0" w:line="240" w:lineRule="auto"/>
        <w:ind w:left="708"/>
        <w:jc w:val="both"/>
        <w:rPr>
          <w:rFonts w:asciiTheme="majorHAnsi" w:eastAsia="Batang" w:hAnsiTheme="majorHAnsi" w:cstheme="majorHAnsi"/>
          <w:bCs/>
          <w:color w:val="404040" w:themeColor="text1" w:themeTint="BF"/>
          <w:spacing w:val="-5"/>
          <w:lang w:val="es-ES"/>
        </w:rPr>
      </w:pPr>
    </w:p>
    <w:p w14:paraId="21577696" w14:textId="2F6F56EE" w:rsidR="00736059" w:rsidRPr="00BB086D" w:rsidRDefault="00736059" w:rsidP="00E60E7E">
      <w:pPr>
        <w:spacing w:after="0" w:line="240" w:lineRule="auto"/>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Se elaboró instrumento de validación de políticas y controles de seguridad de la información para revisar el cumplimiento de controles al interior de la Unidad</w:t>
      </w:r>
      <w:r w:rsidR="00E60E7E" w:rsidRPr="00BB086D">
        <w:rPr>
          <w:rFonts w:asciiTheme="majorHAnsi" w:eastAsia="Batang" w:hAnsiTheme="majorHAnsi" w:cstheme="majorHAnsi"/>
          <w:bCs/>
          <w:color w:val="404040" w:themeColor="text1" w:themeTint="BF"/>
          <w:spacing w:val="-5"/>
          <w:lang w:val="es-ES"/>
        </w:rPr>
        <w:t xml:space="preserve"> y se</w:t>
      </w:r>
      <w:r w:rsidRPr="00BB086D">
        <w:rPr>
          <w:rFonts w:asciiTheme="majorHAnsi" w:eastAsia="Batang" w:hAnsiTheme="majorHAnsi" w:cstheme="majorHAnsi"/>
          <w:bCs/>
          <w:color w:val="404040" w:themeColor="text1" w:themeTint="BF"/>
          <w:spacing w:val="-5"/>
          <w:lang w:val="es-ES"/>
        </w:rPr>
        <w:t xml:space="preserve"> reestructuró el Documento Técnico Manual de Políticas Detalladas de Seguridad y Privacidad de la Información.</w:t>
      </w:r>
    </w:p>
    <w:p w14:paraId="7212CC30" w14:textId="77777777" w:rsidR="00CC1340" w:rsidRPr="00BB086D" w:rsidRDefault="00CC1340" w:rsidP="00E60E7E">
      <w:pPr>
        <w:spacing w:after="0" w:line="240" w:lineRule="auto"/>
        <w:jc w:val="both"/>
        <w:rPr>
          <w:rFonts w:asciiTheme="majorHAnsi" w:eastAsia="Batang" w:hAnsiTheme="majorHAnsi" w:cstheme="majorHAnsi"/>
          <w:bCs/>
          <w:color w:val="404040" w:themeColor="text1" w:themeTint="BF"/>
          <w:spacing w:val="-5"/>
          <w:lang w:val="es-ES"/>
        </w:rPr>
      </w:pPr>
    </w:p>
    <w:p w14:paraId="336D1303" w14:textId="5AA47469" w:rsidR="00736059" w:rsidRPr="00BB086D" w:rsidRDefault="00736059" w:rsidP="00E60E7E">
      <w:pPr>
        <w:spacing w:after="0" w:line="240" w:lineRule="auto"/>
        <w:jc w:val="both"/>
        <w:rPr>
          <w:rFonts w:asciiTheme="majorHAnsi" w:eastAsia="Batang" w:hAnsiTheme="majorHAnsi" w:cstheme="majorHAnsi"/>
          <w:bCs/>
          <w:color w:val="404040" w:themeColor="text1" w:themeTint="BF"/>
          <w:spacing w:val="-5"/>
          <w:lang w:val="es-ES"/>
        </w:rPr>
      </w:pPr>
      <w:r w:rsidRPr="00BB086D">
        <w:rPr>
          <w:rFonts w:asciiTheme="majorHAnsi" w:eastAsia="Batang" w:hAnsiTheme="majorHAnsi" w:cstheme="majorHAnsi"/>
          <w:bCs/>
          <w:color w:val="404040" w:themeColor="text1" w:themeTint="BF"/>
          <w:spacing w:val="-5"/>
          <w:lang w:val="es-ES"/>
        </w:rPr>
        <w:t>Se realizó revisión del cumplimiento de los controles de seguridad de la información de todos los dominios y políticas de seguridad implementadas en la Unidad.</w:t>
      </w:r>
    </w:p>
    <w:p w14:paraId="43E98D23" w14:textId="77777777" w:rsidR="00CC1340" w:rsidRPr="00BB086D" w:rsidRDefault="00CC1340" w:rsidP="00E60E7E">
      <w:pPr>
        <w:spacing w:after="0" w:line="240" w:lineRule="auto"/>
        <w:jc w:val="both"/>
        <w:rPr>
          <w:rFonts w:asciiTheme="majorHAnsi" w:hAnsiTheme="majorHAnsi" w:cstheme="majorHAnsi"/>
          <w:color w:val="404040" w:themeColor="text1" w:themeTint="BF"/>
        </w:rPr>
      </w:pPr>
    </w:p>
    <w:p w14:paraId="7A7F2E9B" w14:textId="472D964E" w:rsidR="00736059" w:rsidRPr="00BB086D" w:rsidRDefault="00736059" w:rsidP="00E60E7E">
      <w:pPr>
        <w:spacing w:after="0" w:line="240" w:lineRule="auto"/>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 realizó la actualización del Instrumento de Evaluación del MSPI</w:t>
      </w:r>
      <w:r w:rsidR="00467192" w:rsidRPr="00BB086D">
        <w:rPr>
          <w:rFonts w:asciiTheme="majorHAnsi" w:hAnsiTheme="majorHAnsi" w:cstheme="majorHAnsi"/>
          <w:color w:val="404040" w:themeColor="text1" w:themeTint="BF"/>
        </w:rPr>
        <w:t xml:space="preserve"> (Modelo de seguridad y Privacidad de la Información)</w:t>
      </w:r>
      <w:r w:rsidRPr="00BB086D">
        <w:rPr>
          <w:rFonts w:asciiTheme="majorHAnsi" w:hAnsiTheme="majorHAnsi" w:cstheme="majorHAnsi"/>
          <w:color w:val="404040" w:themeColor="text1" w:themeTint="BF"/>
        </w:rPr>
        <w:t>, la cual reporta un avance del 69% en la evaluación de la efectividad de los controles y un avance del 93% en el ciclo de funcionamiento del Modelo de Operación PHVA</w:t>
      </w:r>
      <w:r w:rsidR="005D1BEE" w:rsidRPr="00BB086D">
        <w:rPr>
          <w:rFonts w:asciiTheme="majorHAnsi" w:hAnsiTheme="majorHAnsi" w:cstheme="majorHAnsi"/>
          <w:color w:val="404040" w:themeColor="text1" w:themeTint="BF"/>
        </w:rPr>
        <w:t xml:space="preserve"> (Planear, Hacer, Verificar y Actuar)</w:t>
      </w:r>
      <w:r w:rsidRPr="00BB086D">
        <w:rPr>
          <w:rFonts w:asciiTheme="majorHAnsi" w:hAnsiTheme="majorHAnsi" w:cstheme="majorHAnsi"/>
          <w:color w:val="404040" w:themeColor="text1" w:themeTint="BF"/>
        </w:rPr>
        <w:t>, y de la declaración de aplicabilidad basado en insumo de los instrumentos de revisión de dominios y políticas.</w:t>
      </w:r>
    </w:p>
    <w:p w14:paraId="5AED05D8" w14:textId="77777777" w:rsidR="00CC1340" w:rsidRPr="00BB086D" w:rsidRDefault="00CC1340" w:rsidP="00E60E7E">
      <w:pPr>
        <w:spacing w:after="0" w:line="240" w:lineRule="auto"/>
        <w:jc w:val="both"/>
        <w:rPr>
          <w:rFonts w:asciiTheme="majorHAnsi" w:hAnsiTheme="majorHAnsi" w:cstheme="majorHAnsi"/>
          <w:color w:val="404040" w:themeColor="text1" w:themeTint="BF"/>
        </w:rPr>
      </w:pPr>
    </w:p>
    <w:p w14:paraId="7C2BEC50" w14:textId="60E561FD" w:rsidR="00736059" w:rsidRPr="00BB086D" w:rsidRDefault="00736059" w:rsidP="00E60E7E">
      <w:pPr>
        <w:spacing w:after="0" w:line="240" w:lineRule="auto"/>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 actualizó el procedimiento y metodología para la gestión de los activos de información de la Unidad.</w:t>
      </w:r>
    </w:p>
    <w:p w14:paraId="02CC2BAC" w14:textId="77777777" w:rsidR="00CC1340" w:rsidRPr="00BB086D" w:rsidRDefault="00CC1340" w:rsidP="00E60E7E">
      <w:pPr>
        <w:spacing w:after="0" w:line="240" w:lineRule="auto"/>
        <w:jc w:val="both"/>
        <w:rPr>
          <w:rFonts w:asciiTheme="majorHAnsi" w:hAnsiTheme="majorHAnsi" w:cstheme="majorHAnsi"/>
          <w:color w:val="404040" w:themeColor="text1" w:themeTint="BF"/>
        </w:rPr>
      </w:pPr>
    </w:p>
    <w:p w14:paraId="263DD0CD" w14:textId="367B750D" w:rsidR="00736059" w:rsidRPr="00BB086D" w:rsidRDefault="00736059" w:rsidP="00CC1340">
      <w:pPr>
        <w:spacing w:after="0" w:line="240" w:lineRule="auto"/>
        <w:jc w:val="both"/>
        <w:rPr>
          <w:rFonts w:asciiTheme="majorHAnsi" w:hAnsiTheme="majorHAnsi" w:cstheme="majorHAnsi"/>
          <w:color w:val="404040" w:themeColor="text1" w:themeTint="BF"/>
          <w:u w:val="single"/>
        </w:rPr>
      </w:pPr>
      <w:r w:rsidRPr="00BB086D">
        <w:rPr>
          <w:rFonts w:asciiTheme="majorHAnsi" w:hAnsiTheme="majorHAnsi" w:cstheme="majorHAnsi"/>
          <w:color w:val="404040" w:themeColor="text1" w:themeTint="BF"/>
        </w:rPr>
        <w:t>De acuerdo con la metodología definida para la gestión de activos de información se redujo el número de activos de información de 3829</w:t>
      </w:r>
      <w:r w:rsidR="00E21226" w:rsidRPr="00BB086D">
        <w:rPr>
          <w:rFonts w:asciiTheme="majorHAnsi" w:hAnsiTheme="majorHAnsi" w:cstheme="majorHAnsi"/>
          <w:color w:val="404040" w:themeColor="text1" w:themeTint="BF"/>
        </w:rPr>
        <w:t xml:space="preserve"> a 196</w:t>
      </w:r>
      <w:r w:rsidRPr="00BB086D">
        <w:rPr>
          <w:rFonts w:asciiTheme="majorHAnsi" w:hAnsiTheme="majorHAnsi" w:cstheme="majorHAnsi"/>
          <w:color w:val="404040" w:themeColor="text1" w:themeTint="BF"/>
        </w:rPr>
        <w:t xml:space="preserve"> activos de información tipo información (asociados a cuadros de caracterización documental) y</w:t>
      </w:r>
      <w:r w:rsidR="00E21226" w:rsidRPr="00BB086D">
        <w:rPr>
          <w:rFonts w:asciiTheme="majorHAnsi" w:hAnsiTheme="majorHAnsi" w:cstheme="majorHAnsi"/>
          <w:color w:val="404040" w:themeColor="text1" w:themeTint="BF"/>
        </w:rPr>
        <w:t xml:space="preserve"> de</w:t>
      </w:r>
      <w:r w:rsidRPr="00BB086D">
        <w:rPr>
          <w:rFonts w:asciiTheme="majorHAnsi" w:hAnsiTheme="majorHAnsi" w:cstheme="majorHAnsi"/>
          <w:color w:val="404040" w:themeColor="text1" w:themeTint="BF"/>
        </w:rPr>
        <w:t xml:space="preserve"> 174</w:t>
      </w:r>
      <w:r w:rsidR="00E21226" w:rsidRPr="00BB086D">
        <w:rPr>
          <w:rFonts w:asciiTheme="majorHAnsi" w:hAnsiTheme="majorHAnsi" w:cstheme="majorHAnsi"/>
          <w:color w:val="404040" w:themeColor="text1" w:themeTint="BF"/>
        </w:rPr>
        <w:t xml:space="preserve"> a 160</w:t>
      </w:r>
      <w:r w:rsidRPr="00BB086D">
        <w:rPr>
          <w:rFonts w:asciiTheme="majorHAnsi" w:hAnsiTheme="majorHAnsi" w:cstheme="majorHAnsi"/>
          <w:color w:val="404040" w:themeColor="text1" w:themeTint="BF"/>
        </w:rPr>
        <w:t xml:space="preserve"> activos de información (hardware, software, servicios, recurso humano)</w:t>
      </w:r>
      <w:r w:rsidR="00CC1340" w:rsidRPr="00BB086D">
        <w:rPr>
          <w:rFonts w:asciiTheme="majorHAnsi" w:hAnsiTheme="majorHAnsi" w:cstheme="majorHAnsi"/>
          <w:color w:val="404040" w:themeColor="text1" w:themeTint="BF"/>
        </w:rPr>
        <w:t>, dichos activo</w:t>
      </w:r>
      <w:r w:rsidR="003F061A" w:rsidRPr="00BB086D">
        <w:rPr>
          <w:rFonts w:asciiTheme="majorHAnsi" w:hAnsiTheme="majorHAnsi" w:cstheme="majorHAnsi"/>
          <w:color w:val="404040" w:themeColor="text1" w:themeTint="BF"/>
        </w:rPr>
        <w:t>s</w:t>
      </w:r>
      <w:r w:rsidR="00CC1340" w:rsidRPr="00BB086D">
        <w:rPr>
          <w:rFonts w:asciiTheme="majorHAnsi" w:hAnsiTheme="majorHAnsi" w:cstheme="majorHAnsi"/>
          <w:color w:val="404040" w:themeColor="text1" w:themeTint="BF"/>
        </w:rPr>
        <w:t xml:space="preserve"> fueron </w:t>
      </w:r>
      <w:r w:rsidRPr="00BB086D">
        <w:rPr>
          <w:rFonts w:asciiTheme="majorHAnsi" w:hAnsiTheme="majorHAnsi" w:cstheme="majorHAnsi"/>
          <w:color w:val="404040" w:themeColor="text1" w:themeTint="BF"/>
        </w:rPr>
        <w:t>aproba</w:t>
      </w:r>
      <w:r w:rsidR="00CC1340" w:rsidRPr="00BB086D">
        <w:rPr>
          <w:rFonts w:asciiTheme="majorHAnsi" w:hAnsiTheme="majorHAnsi" w:cstheme="majorHAnsi"/>
          <w:color w:val="404040" w:themeColor="text1" w:themeTint="BF"/>
        </w:rPr>
        <w:t>dos</w:t>
      </w:r>
      <w:r w:rsidRPr="00BB086D">
        <w:rPr>
          <w:rFonts w:asciiTheme="majorHAnsi" w:hAnsiTheme="majorHAnsi" w:cstheme="majorHAnsi"/>
          <w:color w:val="404040" w:themeColor="text1" w:themeTint="BF"/>
        </w:rPr>
        <w:t xml:space="preserve"> y </w:t>
      </w:r>
      <w:r w:rsidR="00CC1340" w:rsidRPr="00BB086D">
        <w:rPr>
          <w:rFonts w:asciiTheme="majorHAnsi" w:hAnsiTheme="majorHAnsi" w:cstheme="majorHAnsi"/>
          <w:color w:val="404040" w:themeColor="text1" w:themeTint="BF"/>
        </w:rPr>
        <w:t>p</w:t>
      </w:r>
      <w:r w:rsidRPr="00BB086D">
        <w:rPr>
          <w:rFonts w:asciiTheme="majorHAnsi" w:hAnsiTheme="majorHAnsi" w:cstheme="majorHAnsi"/>
          <w:color w:val="404040" w:themeColor="text1" w:themeTint="BF"/>
        </w:rPr>
        <w:t xml:space="preserve">ublicados en la página web de la Unidad, en el link de transparencia - </w:t>
      </w:r>
      <w:hyperlink r:id="rId50" w:history="1">
        <w:r w:rsidRPr="00BB086D">
          <w:rPr>
            <w:rFonts w:asciiTheme="majorHAnsi" w:hAnsiTheme="majorHAnsi" w:cstheme="majorHAnsi"/>
            <w:color w:val="404040" w:themeColor="text1" w:themeTint="BF"/>
            <w:u w:val="single"/>
          </w:rPr>
          <w:t>https://www.catastrobogota.gov.co/instrumentos-de-gestion?field_clasificacion_target_id=175</w:t>
        </w:r>
      </w:hyperlink>
      <w:r w:rsidR="003F061A" w:rsidRPr="00BB086D">
        <w:rPr>
          <w:rFonts w:asciiTheme="majorHAnsi" w:hAnsiTheme="majorHAnsi" w:cstheme="majorHAnsi"/>
          <w:color w:val="404040" w:themeColor="text1" w:themeTint="BF"/>
          <w:u w:val="single"/>
        </w:rPr>
        <w:t>.</w:t>
      </w:r>
    </w:p>
    <w:p w14:paraId="7495B8B4" w14:textId="77777777" w:rsidR="00CC1340" w:rsidRPr="00BB086D" w:rsidRDefault="00CC1340" w:rsidP="00CC1340">
      <w:pPr>
        <w:spacing w:after="0" w:line="240" w:lineRule="auto"/>
        <w:jc w:val="both"/>
        <w:rPr>
          <w:rFonts w:asciiTheme="majorHAnsi" w:hAnsiTheme="majorHAnsi" w:cstheme="majorHAnsi"/>
          <w:color w:val="404040" w:themeColor="text1" w:themeTint="BF"/>
        </w:rPr>
      </w:pPr>
    </w:p>
    <w:p w14:paraId="2C800491" w14:textId="3ECB8B02" w:rsidR="00736059" w:rsidRPr="00BB086D" w:rsidRDefault="00736059" w:rsidP="00E60E7E">
      <w:pPr>
        <w:spacing w:line="240" w:lineRule="auto"/>
        <w:contextualSpacing/>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 formalizó mediante la resolución Nro. 1000 de 2000 la adopción de instrumentos para la gestión de la información pública, relacionados con el registro de activos de información e índice de Información Clasificada y Reservada.</w:t>
      </w:r>
    </w:p>
    <w:p w14:paraId="0F739C94" w14:textId="77777777" w:rsidR="00CC1340" w:rsidRDefault="00CC1340" w:rsidP="00E60E7E">
      <w:pPr>
        <w:spacing w:line="240" w:lineRule="auto"/>
        <w:contextualSpacing/>
        <w:jc w:val="both"/>
        <w:rPr>
          <w:rFonts w:asciiTheme="majorHAnsi" w:hAnsiTheme="majorHAnsi" w:cstheme="majorHAnsi"/>
        </w:rPr>
      </w:pPr>
    </w:p>
    <w:p w14:paraId="463BFC14" w14:textId="23CD20E4" w:rsidR="00736059" w:rsidRPr="00BB086D" w:rsidRDefault="00736059" w:rsidP="00E60E7E">
      <w:pPr>
        <w:spacing w:line="240" w:lineRule="auto"/>
        <w:contextualSpacing/>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De acuerdo con los cambios establecidos en la metodología de riesgos de seguridad digital, se definieron 122 riesgos frente a los 187 riesgos establecidos en la vigencia anterior.</w:t>
      </w:r>
    </w:p>
    <w:p w14:paraId="3A1406AA" w14:textId="63C7DC56" w:rsidR="00736059" w:rsidRPr="00BB086D" w:rsidRDefault="00736059" w:rsidP="00CC1340">
      <w:pPr>
        <w:spacing w:line="240" w:lineRule="auto"/>
        <w:contextualSpacing/>
        <w:jc w:val="both"/>
        <w:rPr>
          <w:rFonts w:asciiTheme="majorHAnsi" w:hAnsiTheme="majorHAnsi" w:cstheme="majorHAnsi"/>
          <w:color w:val="404040" w:themeColor="text1" w:themeTint="BF"/>
        </w:rPr>
      </w:pPr>
    </w:p>
    <w:p w14:paraId="2D508485" w14:textId="53026BEF" w:rsidR="00736059" w:rsidRPr="00BB086D" w:rsidRDefault="00736059" w:rsidP="00E60E7E">
      <w:pPr>
        <w:spacing w:line="240" w:lineRule="auto"/>
        <w:contextualSpacing/>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 definió instrumento del ciclo de vida del dato personal para ser diligenciado por todos los procesos de la Unidad. Una vez entregados los instrumentos, se realizó análisis correspondiente, el cual permitió establecer los lineamientos en la política de tratamiento de datos personales definida en el Documento Técnico Manual de Políticas Detalladas de Seguridad y Privacidad de la Información.</w:t>
      </w:r>
    </w:p>
    <w:p w14:paraId="66FBA887" w14:textId="77777777" w:rsidR="00CC1340" w:rsidRPr="00BB086D" w:rsidRDefault="00CC1340" w:rsidP="00E60E7E">
      <w:pPr>
        <w:spacing w:line="240" w:lineRule="auto"/>
        <w:contextualSpacing/>
        <w:jc w:val="both"/>
        <w:rPr>
          <w:rFonts w:asciiTheme="majorHAnsi" w:hAnsiTheme="majorHAnsi" w:cstheme="majorHAnsi"/>
          <w:color w:val="404040" w:themeColor="text1" w:themeTint="BF"/>
        </w:rPr>
      </w:pPr>
    </w:p>
    <w:p w14:paraId="04F8B737" w14:textId="1D1C6FD9" w:rsidR="00736059" w:rsidRPr="00BB086D" w:rsidRDefault="00736059" w:rsidP="00E60E7E">
      <w:pPr>
        <w:spacing w:line="240" w:lineRule="auto"/>
        <w:contextualSpacing/>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 realizó la actualización del inventario de las bases de datos personales de la UAECD ante la Superintendencia de Industria y Comercio – SIC.</w:t>
      </w:r>
    </w:p>
    <w:p w14:paraId="1BBA8380" w14:textId="6A4BDB38" w:rsidR="00736059" w:rsidRPr="00BB086D" w:rsidRDefault="00736059" w:rsidP="00CC1340">
      <w:pPr>
        <w:spacing w:line="240" w:lineRule="auto"/>
        <w:contextualSpacing/>
        <w:jc w:val="both"/>
        <w:rPr>
          <w:rFonts w:asciiTheme="majorHAnsi" w:hAnsiTheme="majorHAnsi" w:cstheme="majorHAnsi"/>
          <w:color w:val="404040" w:themeColor="text1" w:themeTint="BF"/>
        </w:rPr>
      </w:pPr>
    </w:p>
    <w:p w14:paraId="68D73470" w14:textId="55C5B838" w:rsidR="00736059" w:rsidRPr="00BB086D" w:rsidRDefault="00CC1340" w:rsidP="00E60E7E">
      <w:pPr>
        <w:spacing w:line="240" w:lineRule="auto"/>
        <w:contextualSpacing/>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Se realizaron 18 jornadas de sensibilización en seguridad y privacidad de la información a 776 funcionarios y contratistas de la Unidad</w:t>
      </w:r>
      <w:r w:rsidR="00736059" w:rsidRPr="00BB086D">
        <w:rPr>
          <w:rFonts w:asciiTheme="majorHAnsi" w:hAnsiTheme="majorHAnsi" w:cstheme="majorHAnsi"/>
          <w:color w:val="404040" w:themeColor="text1" w:themeTint="BF"/>
        </w:rPr>
        <w:t xml:space="preserve"> </w:t>
      </w:r>
      <w:r w:rsidRPr="00BB086D">
        <w:rPr>
          <w:rFonts w:asciiTheme="majorHAnsi" w:hAnsiTheme="majorHAnsi" w:cstheme="majorHAnsi"/>
          <w:color w:val="404040" w:themeColor="text1" w:themeTint="BF"/>
        </w:rPr>
        <w:t>y s</w:t>
      </w:r>
      <w:r w:rsidR="00736059" w:rsidRPr="00BB086D">
        <w:rPr>
          <w:rFonts w:asciiTheme="majorHAnsi" w:hAnsiTheme="majorHAnsi" w:cstheme="majorHAnsi"/>
          <w:color w:val="404040" w:themeColor="text1" w:themeTint="BF"/>
        </w:rPr>
        <w:t xml:space="preserve">e emitieron comunicaciones internas con </w:t>
      </w:r>
      <w:proofErr w:type="spellStart"/>
      <w:r w:rsidR="00736059" w:rsidRPr="00BB086D">
        <w:rPr>
          <w:rFonts w:asciiTheme="majorHAnsi" w:hAnsiTheme="majorHAnsi" w:cstheme="majorHAnsi"/>
          <w:color w:val="404040" w:themeColor="text1" w:themeTint="BF"/>
        </w:rPr>
        <w:t>tips</w:t>
      </w:r>
      <w:proofErr w:type="spellEnd"/>
      <w:r w:rsidR="00736059" w:rsidRPr="00BB086D">
        <w:rPr>
          <w:rFonts w:asciiTheme="majorHAnsi" w:hAnsiTheme="majorHAnsi" w:cstheme="majorHAnsi"/>
          <w:color w:val="404040" w:themeColor="text1" w:themeTint="BF"/>
        </w:rPr>
        <w:t xml:space="preserve"> de seguridad de la información </w:t>
      </w:r>
      <w:proofErr w:type="gramStart"/>
      <w:r w:rsidR="00736059" w:rsidRPr="00BB086D">
        <w:rPr>
          <w:rFonts w:asciiTheme="majorHAnsi" w:hAnsiTheme="majorHAnsi" w:cstheme="majorHAnsi"/>
          <w:color w:val="404040" w:themeColor="text1" w:themeTint="BF"/>
        </w:rPr>
        <w:t>a</w:t>
      </w:r>
      <w:proofErr w:type="gramEnd"/>
      <w:r w:rsidR="00736059" w:rsidRPr="00BB086D">
        <w:rPr>
          <w:rFonts w:asciiTheme="majorHAnsi" w:hAnsiTheme="majorHAnsi" w:cstheme="majorHAnsi"/>
          <w:color w:val="404040" w:themeColor="text1" w:themeTint="BF"/>
        </w:rPr>
        <w:t xml:space="preserve"> tener en cuenta por parte de los funcionarios y contratistas de la Unidad.</w:t>
      </w:r>
    </w:p>
    <w:p w14:paraId="2303ADF1" w14:textId="77777777" w:rsidR="00736059" w:rsidRPr="00BB086D" w:rsidRDefault="00736059" w:rsidP="00E60E7E">
      <w:pPr>
        <w:spacing w:line="240" w:lineRule="auto"/>
        <w:contextualSpacing/>
        <w:jc w:val="both"/>
        <w:rPr>
          <w:rFonts w:asciiTheme="majorHAnsi" w:hAnsiTheme="majorHAnsi" w:cstheme="majorHAnsi"/>
          <w:color w:val="404040" w:themeColor="text1" w:themeTint="BF"/>
        </w:rPr>
      </w:pPr>
    </w:p>
    <w:p w14:paraId="5F34B6B0" w14:textId="32D9BF6D" w:rsidR="00736059" w:rsidRPr="00BB086D" w:rsidRDefault="00736059" w:rsidP="00E60E7E">
      <w:pPr>
        <w:spacing w:line="240" w:lineRule="auto"/>
        <w:contextualSpacing/>
        <w:jc w:val="both"/>
        <w:rPr>
          <w:rFonts w:asciiTheme="majorHAnsi" w:hAnsiTheme="majorHAnsi" w:cstheme="majorHAnsi"/>
          <w:color w:val="404040" w:themeColor="text1" w:themeTint="BF"/>
        </w:rPr>
      </w:pPr>
      <w:r w:rsidRPr="00BB086D">
        <w:rPr>
          <w:rFonts w:asciiTheme="majorHAnsi" w:hAnsiTheme="majorHAnsi" w:cstheme="majorHAnsi"/>
          <w:color w:val="404040" w:themeColor="text1" w:themeTint="BF"/>
        </w:rPr>
        <w:t>Las actividades descritas anteriormente, desarrolladas en el plan de seguridad y privacidad de la Unidad, aportan a cerrar la brecha de seguridad en la Unidad, como se evidencia en la gráfica siguiente</w:t>
      </w:r>
      <w:r w:rsidR="00CC1340" w:rsidRPr="00BB086D">
        <w:rPr>
          <w:rFonts w:asciiTheme="majorHAnsi" w:hAnsiTheme="majorHAnsi" w:cstheme="majorHAnsi"/>
          <w:color w:val="404040" w:themeColor="text1" w:themeTint="BF"/>
        </w:rPr>
        <w:t>:</w:t>
      </w:r>
    </w:p>
    <w:p w14:paraId="04516A5D" w14:textId="3B61E00E" w:rsidR="00736059" w:rsidRDefault="00736059" w:rsidP="00736059">
      <w:pPr>
        <w:contextualSpacing/>
        <w:jc w:val="both"/>
      </w:pPr>
    </w:p>
    <w:p w14:paraId="77D85660" w14:textId="77777777" w:rsidR="00B52508" w:rsidRDefault="00B52508" w:rsidP="00CC1340">
      <w:pPr>
        <w:spacing w:after="0" w:line="240" w:lineRule="auto"/>
        <w:contextualSpacing/>
        <w:jc w:val="center"/>
        <w:rPr>
          <w:b/>
          <w:sz w:val="20"/>
          <w:szCs w:val="20"/>
        </w:rPr>
      </w:pPr>
    </w:p>
    <w:p w14:paraId="34DD57A5" w14:textId="3689269B" w:rsidR="00CC1340" w:rsidRPr="00CC1340" w:rsidRDefault="00CC1340" w:rsidP="00CC1340">
      <w:pPr>
        <w:spacing w:after="0" w:line="240" w:lineRule="auto"/>
        <w:contextualSpacing/>
        <w:jc w:val="center"/>
        <w:rPr>
          <w:b/>
          <w:sz w:val="20"/>
          <w:szCs w:val="20"/>
        </w:rPr>
      </w:pPr>
      <w:r w:rsidRPr="00CC1340">
        <w:rPr>
          <w:b/>
          <w:sz w:val="20"/>
          <w:szCs w:val="20"/>
        </w:rPr>
        <w:t>Figura 2</w:t>
      </w:r>
      <w:r w:rsidR="00B30552">
        <w:rPr>
          <w:b/>
          <w:sz w:val="20"/>
          <w:szCs w:val="20"/>
        </w:rPr>
        <w:t>4</w:t>
      </w:r>
      <w:r w:rsidRPr="00CC1340">
        <w:rPr>
          <w:b/>
          <w:sz w:val="20"/>
          <w:szCs w:val="20"/>
        </w:rPr>
        <w:t xml:space="preserve">. </w:t>
      </w:r>
      <w:r w:rsidR="00821971" w:rsidRPr="00CC1340">
        <w:rPr>
          <w:b/>
          <w:sz w:val="20"/>
          <w:szCs w:val="20"/>
        </w:rPr>
        <w:t>Análisis</w:t>
      </w:r>
      <w:r w:rsidRPr="00CC1340">
        <w:rPr>
          <w:b/>
          <w:sz w:val="20"/>
          <w:szCs w:val="20"/>
        </w:rPr>
        <w:t xml:space="preserve"> de brechas ISO 27001:2013</w:t>
      </w:r>
    </w:p>
    <w:p w14:paraId="60FAB111" w14:textId="77777777" w:rsidR="00CC1340" w:rsidRPr="00736059" w:rsidRDefault="00CC1340" w:rsidP="00736059">
      <w:pPr>
        <w:contextualSpacing/>
        <w:jc w:val="both"/>
      </w:pPr>
    </w:p>
    <w:p w14:paraId="426A1EE4" w14:textId="77777777" w:rsidR="00736059" w:rsidRPr="00736059" w:rsidRDefault="00736059" w:rsidP="00736059">
      <w:pPr>
        <w:contextualSpacing/>
        <w:jc w:val="center"/>
      </w:pPr>
      <w:r w:rsidRPr="00736059">
        <w:rPr>
          <w:noProof/>
          <w:lang w:eastAsia="es-CO"/>
        </w:rPr>
        <w:drawing>
          <wp:inline distT="0" distB="0" distL="0" distR="0" wp14:anchorId="4D1B06E0" wp14:editId="311B9D2E">
            <wp:extent cx="4856480" cy="2686050"/>
            <wp:effectExtent l="0" t="0" r="1270" b="0"/>
            <wp:docPr id="7" name="Gráfico 7">
              <a:extLst xmlns:a="http://schemas.openxmlformats.org/drawingml/2006/main">
                <a:ext uri="{FF2B5EF4-FFF2-40B4-BE49-F238E27FC236}">
                  <a16:creationId xmlns:a16="http://schemas.microsoft.com/office/drawing/2014/main" id="{73B7B759-4F7B-4899-8E76-01B3926E4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2FF800" w14:textId="175BCAA6" w:rsidR="00736059" w:rsidRPr="00CC1340" w:rsidRDefault="00CC1340" w:rsidP="00CC1340">
      <w:pPr>
        <w:contextualSpacing/>
        <w:jc w:val="center"/>
        <w:rPr>
          <w:b/>
          <w:sz w:val="20"/>
        </w:rPr>
      </w:pPr>
      <w:r w:rsidRPr="00CC1340">
        <w:rPr>
          <w:b/>
          <w:sz w:val="20"/>
        </w:rPr>
        <w:t>Fuente: Gerencia de Tecnología</w:t>
      </w:r>
      <w:r w:rsidR="00D94F79">
        <w:rPr>
          <w:b/>
          <w:sz w:val="20"/>
        </w:rPr>
        <w:t>. Corte 31 de diciembre de 2020</w:t>
      </w:r>
    </w:p>
    <w:p w14:paraId="612F3947" w14:textId="77777777" w:rsidR="00D94F79" w:rsidRDefault="00D94F79" w:rsidP="00736059">
      <w:pPr>
        <w:spacing w:after="0" w:line="240" w:lineRule="auto"/>
        <w:jc w:val="both"/>
        <w:rPr>
          <w:rFonts w:asciiTheme="majorHAnsi" w:hAnsiTheme="majorHAnsi"/>
          <w:b/>
          <w:bCs/>
          <w:i/>
          <w:iCs/>
          <w:color w:val="FF3300"/>
          <w:szCs w:val="24"/>
        </w:rPr>
      </w:pPr>
    </w:p>
    <w:p w14:paraId="574A1CC6" w14:textId="377A12C7" w:rsidR="00736059" w:rsidRPr="00235C13" w:rsidRDefault="00736059" w:rsidP="00736059">
      <w:pPr>
        <w:spacing w:after="0" w:line="240" w:lineRule="auto"/>
        <w:jc w:val="both"/>
        <w:rPr>
          <w:rFonts w:asciiTheme="majorHAnsi" w:hAnsiTheme="majorHAnsi"/>
          <w:b/>
          <w:bCs/>
          <w:i/>
          <w:iCs/>
          <w:color w:val="FF3300"/>
          <w:szCs w:val="24"/>
        </w:rPr>
      </w:pPr>
      <w:r w:rsidRPr="00235C13">
        <w:rPr>
          <w:rFonts w:asciiTheme="majorHAnsi" w:hAnsiTheme="majorHAnsi"/>
          <w:b/>
          <w:bCs/>
          <w:i/>
          <w:iCs/>
          <w:color w:val="FF3300"/>
          <w:szCs w:val="24"/>
        </w:rPr>
        <w:t>Plan de Continuidad del Negocio</w:t>
      </w:r>
    </w:p>
    <w:p w14:paraId="513EACAC" w14:textId="77777777" w:rsidR="00736059" w:rsidRPr="00736059" w:rsidRDefault="00736059" w:rsidP="00736059">
      <w:pPr>
        <w:spacing w:after="0" w:line="240" w:lineRule="auto"/>
        <w:jc w:val="both"/>
        <w:rPr>
          <w:rFonts w:asciiTheme="majorHAnsi" w:hAnsiTheme="majorHAnsi"/>
          <w:b/>
          <w:bCs/>
          <w:i/>
          <w:iCs/>
          <w:color w:val="404040" w:themeColor="text1" w:themeTint="BF"/>
          <w:sz w:val="24"/>
          <w:szCs w:val="24"/>
        </w:rPr>
      </w:pPr>
    </w:p>
    <w:p w14:paraId="6C732D08" w14:textId="783C6399" w:rsidR="00736059" w:rsidRPr="00BB086D" w:rsidRDefault="00736059" w:rsidP="00736059">
      <w:pPr>
        <w:spacing w:after="0" w:line="240" w:lineRule="auto"/>
        <w:jc w:val="both"/>
        <w:rPr>
          <w:rFonts w:asciiTheme="majorHAnsi" w:hAnsiTheme="majorHAnsi"/>
          <w:color w:val="404040" w:themeColor="text1" w:themeTint="BF"/>
        </w:rPr>
      </w:pPr>
      <w:r w:rsidRPr="00BB086D">
        <w:rPr>
          <w:rFonts w:asciiTheme="majorHAnsi" w:hAnsiTheme="majorHAnsi"/>
          <w:color w:val="404040" w:themeColor="text1" w:themeTint="BF"/>
        </w:rPr>
        <w:t>A través del contrato de Oracle se apropiaron los recursos para la implementación del DRP</w:t>
      </w:r>
      <w:r w:rsidR="00D94F79" w:rsidRPr="00BB086D">
        <w:rPr>
          <w:rFonts w:asciiTheme="majorHAnsi" w:hAnsiTheme="majorHAnsi"/>
          <w:color w:val="404040" w:themeColor="text1" w:themeTint="BF"/>
        </w:rPr>
        <w:t xml:space="preserve"> (</w:t>
      </w:r>
      <w:proofErr w:type="spellStart"/>
      <w:r w:rsidR="00D94F79" w:rsidRPr="00BB086D">
        <w:rPr>
          <w:rFonts w:asciiTheme="majorHAnsi" w:hAnsiTheme="majorHAnsi"/>
          <w:color w:val="404040" w:themeColor="text1" w:themeTint="BF"/>
        </w:rPr>
        <w:t>Disaster</w:t>
      </w:r>
      <w:proofErr w:type="spellEnd"/>
      <w:r w:rsidR="00D94F79" w:rsidRPr="00BB086D">
        <w:rPr>
          <w:rFonts w:asciiTheme="majorHAnsi" w:hAnsiTheme="majorHAnsi"/>
          <w:color w:val="404040" w:themeColor="text1" w:themeTint="BF"/>
        </w:rPr>
        <w:t xml:space="preserve"> </w:t>
      </w:r>
      <w:proofErr w:type="spellStart"/>
      <w:r w:rsidR="00D94F79" w:rsidRPr="00BB086D">
        <w:rPr>
          <w:rFonts w:asciiTheme="majorHAnsi" w:hAnsiTheme="majorHAnsi"/>
          <w:color w:val="404040" w:themeColor="text1" w:themeTint="BF"/>
        </w:rPr>
        <w:t>Recovery</w:t>
      </w:r>
      <w:proofErr w:type="spellEnd"/>
      <w:r w:rsidR="00D94F79" w:rsidRPr="00BB086D">
        <w:rPr>
          <w:rFonts w:asciiTheme="majorHAnsi" w:hAnsiTheme="majorHAnsi"/>
          <w:color w:val="404040" w:themeColor="text1" w:themeTint="BF"/>
        </w:rPr>
        <w:t xml:space="preserve"> Plan)</w:t>
      </w:r>
      <w:r w:rsidRPr="00BB086D">
        <w:rPr>
          <w:rFonts w:asciiTheme="majorHAnsi" w:hAnsiTheme="majorHAnsi"/>
          <w:color w:val="404040" w:themeColor="text1" w:themeTint="BF"/>
        </w:rPr>
        <w:t xml:space="preserve"> en la Nube de Oracle donde se incluyeron los sistemas de información identificados como críticos para la Unidad.</w:t>
      </w:r>
    </w:p>
    <w:p w14:paraId="4E7DD570" w14:textId="77777777" w:rsidR="00B42150" w:rsidRDefault="00B42150" w:rsidP="00736059">
      <w:pPr>
        <w:spacing w:after="0" w:line="240" w:lineRule="auto"/>
        <w:jc w:val="both"/>
        <w:rPr>
          <w:rFonts w:asciiTheme="majorHAnsi" w:hAnsiTheme="majorHAnsi"/>
        </w:rPr>
      </w:pPr>
    </w:p>
    <w:p w14:paraId="48624EBC" w14:textId="328E9908" w:rsidR="00736059" w:rsidRPr="00BB086D" w:rsidRDefault="00736059" w:rsidP="00736059">
      <w:pPr>
        <w:spacing w:after="0" w:line="240" w:lineRule="auto"/>
        <w:jc w:val="both"/>
        <w:rPr>
          <w:rFonts w:asciiTheme="majorHAnsi" w:hAnsiTheme="majorHAnsi"/>
          <w:color w:val="404040" w:themeColor="text1" w:themeTint="BF"/>
        </w:rPr>
      </w:pPr>
      <w:r w:rsidRPr="00BB086D">
        <w:rPr>
          <w:rFonts w:asciiTheme="majorHAnsi" w:hAnsiTheme="majorHAnsi"/>
          <w:color w:val="404040" w:themeColor="text1" w:themeTint="BF"/>
        </w:rPr>
        <w:t>Se actualizó el plan de continuidad del negocio de la Unidad</w:t>
      </w:r>
      <w:r w:rsidR="00B42150" w:rsidRPr="00BB086D">
        <w:rPr>
          <w:rFonts w:asciiTheme="majorHAnsi" w:hAnsiTheme="majorHAnsi"/>
          <w:color w:val="404040" w:themeColor="text1" w:themeTint="BF"/>
        </w:rPr>
        <w:t xml:space="preserve">, </w:t>
      </w:r>
      <w:r w:rsidR="007D5818" w:rsidRPr="00BB086D">
        <w:rPr>
          <w:rFonts w:asciiTheme="majorHAnsi" w:hAnsiTheme="majorHAnsi"/>
          <w:color w:val="404040" w:themeColor="text1" w:themeTint="BF"/>
        </w:rPr>
        <w:t>así</w:t>
      </w:r>
      <w:r w:rsidR="00B42150" w:rsidRPr="00BB086D">
        <w:rPr>
          <w:rFonts w:asciiTheme="majorHAnsi" w:hAnsiTheme="majorHAnsi"/>
          <w:color w:val="404040" w:themeColor="text1" w:themeTint="BF"/>
        </w:rPr>
        <w:t xml:space="preserve"> como </w:t>
      </w:r>
      <w:r w:rsidRPr="00BB086D">
        <w:rPr>
          <w:rFonts w:asciiTheme="majorHAnsi" w:hAnsiTheme="majorHAnsi"/>
          <w:color w:val="404040" w:themeColor="text1" w:themeTint="BF"/>
        </w:rPr>
        <w:t>de los documentos de BIA</w:t>
      </w:r>
      <w:r w:rsidR="007D5818" w:rsidRPr="00BB086D">
        <w:rPr>
          <w:rFonts w:asciiTheme="majorHAnsi" w:hAnsiTheme="majorHAnsi"/>
          <w:color w:val="404040" w:themeColor="text1" w:themeTint="BF"/>
        </w:rPr>
        <w:t xml:space="preserve"> (Business </w:t>
      </w:r>
      <w:proofErr w:type="spellStart"/>
      <w:r w:rsidR="007D5818" w:rsidRPr="00BB086D">
        <w:rPr>
          <w:rFonts w:asciiTheme="majorHAnsi" w:hAnsiTheme="majorHAnsi"/>
          <w:color w:val="404040" w:themeColor="text1" w:themeTint="BF"/>
        </w:rPr>
        <w:t>Impact</w:t>
      </w:r>
      <w:proofErr w:type="spellEnd"/>
      <w:r w:rsidR="007D5818" w:rsidRPr="00BB086D">
        <w:rPr>
          <w:rFonts w:asciiTheme="majorHAnsi" w:hAnsiTheme="majorHAnsi"/>
          <w:color w:val="404040" w:themeColor="text1" w:themeTint="BF"/>
        </w:rPr>
        <w:t xml:space="preserve"> </w:t>
      </w:r>
      <w:proofErr w:type="spellStart"/>
      <w:r w:rsidR="007D5818" w:rsidRPr="00BB086D">
        <w:rPr>
          <w:rFonts w:asciiTheme="majorHAnsi" w:hAnsiTheme="majorHAnsi"/>
          <w:color w:val="404040" w:themeColor="text1" w:themeTint="BF"/>
        </w:rPr>
        <w:t>Analysis</w:t>
      </w:r>
      <w:proofErr w:type="spellEnd"/>
      <w:r w:rsidR="007D5818" w:rsidRPr="00BB086D">
        <w:rPr>
          <w:rFonts w:ascii="Arial" w:hAnsi="Arial" w:cs="Arial"/>
          <w:color w:val="404040" w:themeColor="text1" w:themeTint="BF"/>
          <w:shd w:val="clear" w:color="auto" w:fill="FFFFFF"/>
        </w:rPr>
        <w:t>)</w:t>
      </w:r>
      <w:r w:rsidRPr="00BB086D">
        <w:rPr>
          <w:rFonts w:asciiTheme="majorHAnsi" w:hAnsiTheme="majorHAnsi"/>
          <w:color w:val="404040" w:themeColor="text1" w:themeTint="BF"/>
        </w:rPr>
        <w:t xml:space="preserve"> y los RA de todos los procesos de la Unidad que permitieron definir el impacto que se produce una vez se presente una interrupción de los servicios de la Unidad.</w:t>
      </w:r>
    </w:p>
    <w:p w14:paraId="7E735E4E" w14:textId="06F1A136" w:rsidR="00736059" w:rsidRPr="00BB086D" w:rsidRDefault="00736059" w:rsidP="00736059">
      <w:pPr>
        <w:spacing w:after="0" w:line="240" w:lineRule="auto"/>
        <w:jc w:val="both"/>
        <w:rPr>
          <w:rFonts w:asciiTheme="majorHAnsi" w:hAnsiTheme="majorHAnsi"/>
          <w:color w:val="404040" w:themeColor="text1" w:themeTint="BF"/>
        </w:rPr>
      </w:pPr>
    </w:p>
    <w:p w14:paraId="5F7DD9E5" w14:textId="2391A50B" w:rsidR="00736059" w:rsidRPr="00BB086D" w:rsidRDefault="00736059" w:rsidP="00736059">
      <w:pPr>
        <w:spacing w:after="0" w:line="240" w:lineRule="auto"/>
        <w:jc w:val="both"/>
        <w:rPr>
          <w:rFonts w:asciiTheme="majorHAnsi" w:hAnsiTheme="majorHAnsi"/>
          <w:color w:val="404040" w:themeColor="text1" w:themeTint="BF"/>
        </w:rPr>
      </w:pPr>
      <w:r w:rsidRPr="00BB086D">
        <w:rPr>
          <w:rFonts w:asciiTheme="majorHAnsi" w:hAnsiTheme="majorHAnsi"/>
          <w:color w:val="404040" w:themeColor="text1" w:themeTint="BF"/>
        </w:rPr>
        <w:t xml:space="preserve">Se realizaron pruebas funcionales de los </w:t>
      </w:r>
      <w:r w:rsidR="004B56A4" w:rsidRPr="00BB086D">
        <w:rPr>
          <w:rFonts w:asciiTheme="majorHAnsi" w:hAnsiTheme="majorHAnsi"/>
          <w:color w:val="404040" w:themeColor="text1" w:themeTint="BF"/>
        </w:rPr>
        <w:t>S</w:t>
      </w:r>
      <w:r w:rsidRPr="00BB086D">
        <w:rPr>
          <w:rFonts w:asciiTheme="majorHAnsi" w:hAnsiTheme="majorHAnsi"/>
          <w:color w:val="404040" w:themeColor="text1" w:themeTint="BF"/>
        </w:rPr>
        <w:t xml:space="preserve">istemas de </w:t>
      </w:r>
      <w:r w:rsidR="004B56A4" w:rsidRPr="00BB086D">
        <w:rPr>
          <w:rFonts w:asciiTheme="majorHAnsi" w:hAnsiTheme="majorHAnsi"/>
          <w:color w:val="404040" w:themeColor="text1" w:themeTint="BF"/>
        </w:rPr>
        <w:t>I</w:t>
      </w:r>
      <w:r w:rsidRPr="00BB086D">
        <w:rPr>
          <w:rFonts w:asciiTheme="majorHAnsi" w:hAnsiTheme="majorHAnsi"/>
          <w:color w:val="404040" w:themeColor="text1" w:themeTint="BF"/>
        </w:rPr>
        <w:t xml:space="preserve">nformación </w:t>
      </w:r>
      <w:r w:rsidR="004B56A4" w:rsidRPr="00BB086D">
        <w:rPr>
          <w:rFonts w:asciiTheme="majorHAnsi" w:hAnsiTheme="majorHAnsi"/>
          <w:color w:val="404040" w:themeColor="text1" w:themeTint="BF"/>
        </w:rPr>
        <w:t>M</w:t>
      </w:r>
      <w:r w:rsidRPr="00BB086D">
        <w:rPr>
          <w:rFonts w:asciiTheme="majorHAnsi" w:hAnsiTheme="majorHAnsi"/>
          <w:color w:val="404040" w:themeColor="text1" w:themeTint="BF"/>
        </w:rPr>
        <w:t xml:space="preserve">isionales SIIC y Sistema </w:t>
      </w:r>
      <w:r w:rsidR="004B56A4" w:rsidRPr="00BB086D">
        <w:rPr>
          <w:rFonts w:asciiTheme="majorHAnsi" w:hAnsiTheme="majorHAnsi"/>
          <w:color w:val="404040" w:themeColor="text1" w:themeTint="BF"/>
        </w:rPr>
        <w:t>A</w:t>
      </w:r>
      <w:r w:rsidRPr="00BB086D">
        <w:rPr>
          <w:rFonts w:asciiTheme="majorHAnsi" w:hAnsiTheme="majorHAnsi"/>
          <w:color w:val="404040" w:themeColor="text1" w:themeTint="BF"/>
        </w:rPr>
        <w:t xml:space="preserve">dministrativo </w:t>
      </w:r>
      <w:proofErr w:type="spellStart"/>
      <w:r w:rsidRPr="00BB086D">
        <w:rPr>
          <w:rFonts w:asciiTheme="majorHAnsi" w:hAnsiTheme="majorHAnsi"/>
          <w:color w:val="404040" w:themeColor="text1" w:themeTint="BF"/>
        </w:rPr>
        <w:t>Sicapital</w:t>
      </w:r>
      <w:proofErr w:type="spellEnd"/>
      <w:r w:rsidRPr="00BB086D">
        <w:rPr>
          <w:rFonts w:asciiTheme="majorHAnsi" w:hAnsiTheme="majorHAnsi"/>
          <w:color w:val="404040" w:themeColor="text1" w:themeTint="BF"/>
        </w:rPr>
        <w:t>. De igual manera se realizaron pruebas funcionales de escritorio con los procesos de la Unidad.</w:t>
      </w:r>
      <w:r w:rsidR="00B30552" w:rsidRPr="00BB086D">
        <w:rPr>
          <w:rFonts w:asciiTheme="majorHAnsi" w:hAnsiTheme="majorHAnsi"/>
          <w:color w:val="404040" w:themeColor="text1" w:themeTint="BF"/>
        </w:rPr>
        <w:t xml:space="preserve"> </w:t>
      </w:r>
      <w:r w:rsidR="00B42150" w:rsidRPr="00BB086D">
        <w:rPr>
          <w:rFonts w:asciiTheme="majorHAnsi" w:hAnsiTheme="majorHAnsi"/>
          <w:color w:val="404040" w:themeColor="text1" w:themeTint="BF"/>
        </w:rPr>
        <w:t>Se identificaron las</w:t>
      </w:r>
      <w:r w:rsidRPr="00BB086D">
        <w:rPr>
          <w:rFonts w:asciiTheme="majorHAnsi" w:hAnsiTheme="majorHAnsi"/>
          <w:color w:val="404040" w:themeColor="text1" w:themeTint="BF"/>
        </w:rPr>
        <w:t xml:space="preserve"> aplicaciones y servicios críticos en la Unidad</w:t>
      </w:r>
      <w:r w:rsidR="00B42150" w:rsidRPr="00BB086D">
        <w:rPr>
          <w:rFonts w:asciiTheme="majorHAnsi" w:hAnsiTheme="majorHAnsi"/>
          <w:color w:val="404040" w:themeColor="text1" w:themeTint="BF"/>
        </w:rPr>
        <w:t>, así:</w:t>
      </w:r>
    </w:p>
    <w:p w14:paraId="7CBA6761" w14:textId="573F989D" w:rsidR="00861826" w:rsidRPr="00BB086D" w:rsidRDefault="00861826" w:rsidP="00736059">
      <w:pPr>
        <w:spacing w:after="0" w:line="240" w:lineRule="auto"/>
        <w:jc w:val="both"/>
        <w:rPr>
          <w:rFonts w:asciiTheme="majorHAnsi" w:hAnsiTheme="majorHAnsi"/>
          <w:color w:val="404040" w:themeColor="text1" w:themeTint="BF"/>
        </w:rPr>
      </w:pPr>
    </w:p>
    <w:p w14:paraId="3DCE9FFE" w14:textId="3F351320" w:rsidR="00861826" w:rsidRDefault="00861826" w:rsidP="00736059">
      <w:pPr>
        <w:spacing w:after="0" w:line="240" w:lineRule="auto"/>
        <w:jc w:val="both"/>
        <w:rPr>
          <w:rFonts w:asciiTheme="majorHAnsi" w:hAnsiTheme="majorHAnsi"/>
        </w:rPr>
      </w:pPr>
    </w:p>
    <w:p w14:paraId="284F510B" w14:textId="05E4EC64" w:rsidR="00B42150" w:rsidRDefault="00B42150" w:rsidP="00736059">
      <w:pPr>
        <w:spacing w:after="0" w:line="240" w:lineRule="auto"/>
        <w:jc w:val="both"/>
        <w:rPr>
          <w:rFonts w:asciiTheme="majorHAnsi" w:hAnsiTheme="majorHAnsi"/>
        </w:rPr>
      </w:pPr>
    </w:p>
    <w:p w14:paraId="78A940B8" w14:textId="77777777" w:rsidR="008279CB" w:rsidRDefault="008279CB">
      <w:pPr>
        <w:rPr>
          <w:rFonts w:cstheme="minorHAnsi"/>
          <w:b/>
          <w:sz w:val="20"/>
        </w:rPr>
      </w:pPr>
      <w:r>
        <w:rPr>
          <w:rFonts w:cstheme="minorHAnsi"/>
          <w:b/>
          <w:sz w:val="20"/>
        </w:rPr>
        <w:br w:type="page"/>
      </w:r>
    </w:p>
    <w:p w14:paraId="3A4D6031" w14:textId="53EAFAED" w:rsidR="00B42150" w:rsidRPr="00B42150" w:rsidRDefault="00B42150" w:rsidP="00B42150">
      <w:pPr>
        <w:spacing w:after="0" w:line="240" w:lineRule="auto"/>
        <w:jc w:val="center"/>
        <w:rPr>
          <w:rFonts w:cstheme="minorHAnsi"/>
          <w:b/>
          <w:sz w:val="20"/>
        </w:rPr>
      </w:pPr>
      <w:r w:rsidRPr="00B42150">
        <w:rPr>
          <w:rFonts w:cstheme="minorHAnsi"/>
          <w:b/>
          <w:sz w:val="20"/>
        </w:rPr>
        <w:t>Figura 2</w:t>
      </w:r>
      <w:r w:rsidR="00B30552">
        <w:rPr>
          <w:rFonts w:cstheme="minorHAnsi"/>
          <w:b/>
          <w:sz w:val="20"/>
        </w:rPr>
        <w:t>5</w:t>
      </w:r>
      <w:r w:rsidRPr="00B42150">
        <w:rPr>
          <w:rFonts w:cstheme="minorHAnsi"/>
          <w:b/>
          <w:sz w:val="20"/>
        </w:rPr>
        <w:t>. Criticidad de aplicaciones y servicios</w:t>
      </w:r>
    </w:p>
    <w:p w14:paraId="7A1D1382" w14:textId="77777777" w:rsidR="00736059" w:rsidRPr="00736059" w:rsidRDefault="00736059" w:rsidP="00B42150">
      <w:pPr>
        <w:contextualSpacing/>
        <w:jc w:val="center"/>
      </w:pPr>
      <w:r w:rsidRPr="00736059">
        <w:rPr>
          <w:noProof/>
          <w:lang w:eastAsia="es-CO"/>
        </w:rPr>
        <w:drawing>
          <wp:inline distT="0" distB="0" distL="0" distR="0" wp14:anchorId="59EC1CF3" wp14:editId="2090D03F">
            <wp:extent cx="4376461" cy="4624705"/>
            <wp:effectExtent l="0" t="0" r="508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97999" cy="4647465"/>
                    </a:xfrm>
                    <a:prstGeom prst="rect">
                      <a:avLst/>
                    </a:prstGeom>
                  </pic:spPr>
                </pic:pic>
              </a:graphicData>
            </a:graphic>
          </wp:inline>
        </w:drawing>
      </w:r>
    </w:p>
    <w:p w14:paraId="488262F4" w14:textId="49929A8B" w:rsidR="00736059" w:rsidRPr="00B42150" w:rsidRDefault="00B42150" w:rsidP="00B42150">
      <w:pPr>
        <w:contextualSpacing/>
        <w:jc w:val="center"/>
        <w:rPr>
          <w:b/>
          <w:sz w:val="20"/>
        </w:rPr>
      </w:pPr>
      <w:r w:rsidRPr="00B42150">
        <w:rPr>
          <w:b/>
          <w:sz w:val="20"/>
        </w:rPr>
        <w:t>Fuente: Gerencia de Tecnología</w:t>
      </w:r>
    </w:p>
    <w:p w14:paraId="4A118EE0" w14:textId="78349A8F" w:rsidR="00861826" w:rsidRDefault="00861826" w:rsidP="00B9565D">
      <w:pPr>
        <w:spacing w:after="0" w:line="240" w:lineRule="auto"/>
        <w:jc w:val="both"/>
        <w:outlineLvl w:val="0"/>
        <w:rPr>
          <w:rFonts w:asciiTheme="majorHAnsi" w:eastAsiaTheme="majorEastAsia" w:hAnsiTheme="majorHAnsi" w:cstheme="minorHAnsi"/>
          <w:b/>
          <w:bCs/>
          <w:color w:val="0070C0"/>
          <w:sz w:val="24"/>
          <w:szCs w:val="24"/>
          <w:lang w:val="es-ES"/>
        </w:rPr>
      </w:pPr>
    </w:p>
    <w:p w14:paraId="7CBB9F20" w14:textId="77777777" w:rsidR="00861826" w:rsidRPr="00AA2905" w:rsidRDefault="00861826" w:rsidP="00B9565D">
      <w:pPr>
        <w:spacing w:after="0" w:line="240" w:lineRule="auto"/>
        <w:jc w:val="both"/>
        <w:outlineLvl w:val="0"/>
        <w:rPr>
          <w:rFonts w:asciiTheme="majorHAnsi" w:eastAsiaTheme="majorEastAsia" w:hAnsiTheme="majorHAnsi" w:cstheme="minorHAnsi"/>
          <w:b/>
          <w:bCs/>
          <w:color w:val="0070C0"/>
          <w:sz w:val="24"/>
          <w:szCs w:val="24"/>
          <w:lang w:val="es-ES"/>
        </w:rPr>
      </w:pPr>
    </w:p>
    <w:p w14:paraId="3666D460" w14:textId="7B70FDBA" w:rsidR="00B9565D" w:rsidRPr="00235C13"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81" w:name="_Toc62057461"/>
      <w:r w:rsidRPr="00235C13">
        <w:rPr>
          <w:rFonts w:asciiTheme="majorHAnsi" w:eastAsiaTheme="majorEastAsia" w:hAnsiTheme="majorHAnsi" w:cstheme="minorHAnsi"/>
          <w:b/>
          <w:bCs/>
          <w:color w:val="FF3300"/>
          <w:sz w:val="24"/>
          <w:szCs w:val="24"/>
          <w:lang w:val="es-ES"/>
        </w:rPr>
        <w:t xml:space="preserve">2.4.2. Objetivo específico </w:t>
      </w:r>
      <w:r w:rsidR="00A06B47" w:rsidRPr="00235C13">
        <w:rPr>
          <w:rFonts w:asciiTheme="majorHAnsi" w:eastAsiaTheme="majorEastAsia" w:hAnsiTheme="majorHAnsi" w:cstheme="minorHAnsi"/>
          <w:b/>
          <w:bCs/>
          <w:color w:val="FF3300"/>
          <w:sz w:val="24"/>
          <w:szCs w:val="24"/>
          <w:lang w:val="es-ES"/>
        </w:rPr>
        <w:t>2</w:t>
      </w:r>
      <w:r w:rsidRPr="00235C13">
        <w:rPr>
          <w:rFonts w:asciiTheme="majorHAnsi" w:eastAsiaTheme="majorEastAsia" w:hAnsiTheme="majorHAnsi" w:cstheme="minorHAnsi"/>
          <w:b/>
          <w:bCs/>
          <w:color w:val="FF3300"/>
          <w:sz w:val="24"/>
          <w:szCs w:val="24"/>
          <w:lang w:val="es-ES"/>
        </w:rPr>
        <w:t>. Garantizar la generación de ingresos de la UAECD.</w:t>
      </w:r>
      <w:bookmarkEnd w:id="81"/>
    </w:p>
    <w:p w14:paraId="3AF63CC4" w14:textId="13860AD1" w:rsidR="00A06B47" w:rsidRPr="00235C13" w:rsidRDefault="00A06B47" w:rsidP="00B9565D">
      <w:pPr>
        <w:spacing w:after="0" w:line="240" w:lineRule="auto"/>
        <w:jc w:val="both"/>
        <w:outlineLvl w:val="0"/>
        <w:rPr>
          <w:rFonts w:asciiTheme="majorHAnsi" w:eastAsiaTheme="majorEastAsia" w:hAnsiTheme="majorHAnsi" w:cstheme="minorHAnsi"/>
          <w:b/>
          <w:bCs/>
          <w:color w:val="FF3300"/>
          <w:sz w:val="24"/>
          <w:szCs w:val="24"/>
          <w:lang w:val="es-ES"/>
        </w:rPr>
      </w:pPr>
    </w:p>
    <w:p w14:paraId="18599EB6" w14:textId="5609A1F4" w:rsidR="00A06B47" w:rsidRDefault="00A06B47"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82" w:name="_Toc62057462"/>
      <w:r w:rsidRPr="00235C13">
        <w:rPr>
          <w:rFonts w:asciiTheme="majorHAnsi" w:eastAsiaTheme="majorEastAsia" w:hAnsiTheme="majorHAnsi" w:cstheme="minorHAnsi"/>
          <w:b/>
          <w:bCs/>
          <w:color w:val="FF3300"/>
          <w:sz w:val="24"/>
          <w:szCs w:val="24"/>
          <w:lang w:val="es-ES"/>
        </w:rPr>
        <w:t>2.4.2.1. Línea de acción. Gestión comercial de la UAECD.</w:t>
      </w:r>
      <w:bookmarkEnd w:id="82"/>
      <w:r w:rsidR="00C74464" w:rsidRPr="00235C13">
        <w:rPr>
          <w:rFonts w:asciiTheme="majorHAnsi" w:eastAsiaTheme="majorEastAsia" w:hAnsiTheme="majorHAnsi" w:cstheme="minorHAnsi"/>
          <w:b/>
          <w:bCs/>
          <w:color w:val="FF3300"/>
          <w:sz w:val="24"/>
          <w:szCs w:val="24"/>
          <w:lang w:val="es-ES"/>
        </w:rPr>
        <w:t xml:space="preserve"> </w:t>
      </w:r>
    </w:p>
    <w:p w14:paraId="4A96F245" w14:textId="77777777" w:rsidR="00906789" w:rsidRDefault="00906789" w:rsidP="00B9565D">
      <w:pPr>
        <w:spacing w:after="0" w:line="240" w:lineRule="auto"/>
        <w:jc w:val="both"/>
        <w:outlineLvl w:val="0"/>
        <w:rPr>
          <w:rFonts w:asciiTheme="majorHAnsi" w:eastAsiaTheme="majorEastAsia" w:hAnsiTheme="majorHAnsi" w:cstheme="minorHAnsi"/>
          <w:b/>
          <w:bCs/>
          <w:color w:val="FF3300"/>
          <w:sz w:val="24"/>
          <w:szCs w:val="24"/>
          <w:lang w:val="es-ES"/>
        </w:rPr>
      </w:pPr>
    </w:p>
    <w:p w14:paraId="43F937A8" w14:textId="5128B6FB" w:rsidR="00861826" w:rsidRPr="00235C13" w:rsidRDefault="00861826" w:rsidP="00861826">
      <w:pPr>
        <w:spacing w:after="0" w:line="240" w:lineRule="auto"/>
        <w:jc w:val="center"/>
        <w:outlineLvl w:val="0"/>
        <w:rPr>
          <w:rFonts w:asciiTheme="majorHAnsi" w:eastAsiaTheme="majorEastAsia" w:hAnsiTheme="majorHAnsi" w:cstheme="minorHAnsi"/>
          <w:b/>
          <w:bCs/>
          <w:color w:val="FF3300"/>
          <w:sz w:val="24"/>
          <w:szCs w:val="24"/>
          <w:lang w:val="es-ES"/>
        </w:rPr>
      </w:pPr>
      <w:r w:rsidRPr="00861826">
        <w:rPr>
          <w:rFonts w:asciiTheme="majorHAnsi" w:eastAsiaTheme="majorEastAsia" w:hAnsiTheme="majorHAnsi" w:cstheme="minorHAnsi"/>
          <w:b/>
          <w:bCs/>
          <w:noProof/>
          <w:color w:val="FF3300"/>
          <w:sz w:val="24"/>
          <w:szCs w:val="24"/>
        </w:rPr>
        <w:drawing>
          <wp:inline distT="0" distB="0" distL="0" distR="0" wp14:anchorId="220098D9" wp14:editId="359CA8EF">
            <wp:extent cx="3207224" cy="1945825"/>
            <wp:effectExtent l="0" t="0" r="0" b="0"/>
            <wp:docPr id="3074" name="Picture 2" descr="Contador calculando ganancias con gráficas de análisis financiero Fot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ontador calculando ganancias con gráficas de análisis financiero Foto grat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5785" cy="1975287"/>
                    </a:xfrm>
                    <a:prstGeom prst="rect">
                      <a:avLst/>
                    </a:prstGeom>
                    <a:noFill/>
                  </pic:spPr>
                </pic:pic>
              </a:graphicData>
            </a:graphic>
          </wp:inline>
        </w:drawing>
      </w:r>
    </w:p>
    <w:p w14:paraId="4AE3950B" w14:textId="17D9A5C8" w:rsidR="00A06B47" w:rsidRPr="00AA2905" w:rsidRDefault="00A06B47" w:rsidP="00B9565D">
      <w:pPr>
        <w:spacing w:after="0" w:line="240" w:lineRule="auto"/>
        <w:jc w:val="both"/>
        <w:outlineLvl w:val="0"/>
        <w:rPr>
          <w:rFonts w:asciiTheme="majorHAnsi" w:eastAsiaTheme="majorEastAsia" w:hAnsiTheme="majorHAnsi" w:cstheme="minorHAnsi"/>
          <w:b/>
          <w:bCs/>
          <w:color w:val="0070C0"/>
          <w:sz w:val="24"/>
          <w:szCs w:val="24"/>
          <w:lang w:val="es-ES"/>
        </w:rPr>
      </w:pPr>
    </w:p>
    <w:p w14:paraId="28B82533" w14:textId="1C1F10A1" w:rsidR="00E8122F" w:rsidRPr="00BB086D" w:rsidRDefault="00E8122F" w:rsidP="00E8122F">
      <w:pPr>
        <w:shd w:val="clear" w:color="auto" w:fill="FFFFFF"/>
        <w:spacing w:after="0" w:line="240" w:lineRule="auto"/>
        <w:jc w:val="both"/>
        <w:rPr>
          <w:rFonts w:asciiTheme="majorHAnsi" w:eastAsia="Times New Roman" w:hAnsiTheme="majorHAnsi" w:cstheme="majorHAnsi"/>
          <w:bCs/>
          <w:color w:val="404040" w:themeColor="text1" w:themeTint="BF"/>
          <w:lang w:eastAsia="es-CO"/>
        </w:rPr>
      </w:pPr>
      <w:r w:rsidRPr="00BB086D">
        <w:rPr>
          <w:rFonts w:asciiTheme="majorHAnsi" w:eastAsia="Times New Roman" w:hAnsiTheme="majorHAnsi" w:cstheme="majorHAnsi"/>
          <w:bCs/>
          <w:color w:val="404040" w:themeColor="text1" w:themeTint="BF"/>
          <w:lang w:eastAsia="es-CO"/>
        </w:rPr>
        <w:t xml:space="preserve">La gestión comercial de la entidad tenía como meta de recaudo por la venta de bienes y servicios para el año 2020, la suma de $3.300.000.000. </w:t>
      </w:r>
      <w:r w:rsidR="00BB086D">
        <w:rPr>
          <w:rFonts w:asciiTheme="majorHAnsi" w:eastAsia="Times New Roman" w:hAnsiTheme="majorHAnsi" w:cstheme="majorHAnsi"/>
          <w:bCs/>
          <w:color w:val="404040" w:themeColor="text1" w:themeTint="BF"/>
          <w:lang w:eastAsia="es-CO"/>
        </w:rPr>
        <w:t>Se lograron</w:t>
      </w:r>
      <w:r w:rsidRPr="00BB086D">
        <w:rPr>
          <w:rFonts w:asciiTheme="majorHAnsi" w:eastAsia="Times New Roman" w:hAnsiTheme="majorHAnsi" w:cstheme="majorHAnsi"/>
          <w:bCs/>
          <w:color w:val="404040" w:themeColor="text1" w:themeTint="BF"/>
          <w:lang w:eastAsia="es-CO"/>
        </w:rPr>
        <w:t xml:space="preserve"> ingresos </w:t>
      </w:r>
      <w:r w:rsidR="00BB086D">
        <w:rPr>
          <w:rFonts w:asciiTheme="majorHAnsi" w:eastAsia="Times New Roman" w:hAnsiTheme="majorHAnsi" w:cstheme="majorHAnsi"/>
          <w:bCs/>
          <w:color w:val="404040" w:themeColor="text1" w:themeTint="BF"/>
          <w:lang w:eastAsia="es-CO"/>
        </w:rPr>
        <w:t xml:space="preserve">por valor </w:t>
      </w:r>
      <w:r w:rsidR="00BB086D" w:rsidRPr="00657DE3">
        <w:rPr>
          <w:rFonts w:asciiTheme="majorHAnsi" w:eastAsia="Times New Roman" w:hAnsiTheme="majorHAnsi" w:cstheme="majorHAnsi"/>
          <w:bCs/>
          <w:color w:val="404040" w:themeColor="text1" w:themeTint="BF"/>
          <w:lang w:eastAsia="es-CO"/>
        </w:rPr>
        <w:t>de</w:t>
      </w:r>
      <w:r w:rsidRPr="00657DE3">
        <w:rPr>
          <w:rFonts w:asciiTheme="majorHAnsi" w:eastAsia="Times New Roman" w:hAnsiTheme="majorHAnsi" w:cstheme="majorHAnsi"/>
          <w:bCs/>
          <w:color w:val="404040" w:themeColor="text1" w:themeTint="BF"/>
          <w:lang w:eastAsia="es-CO"/>
        </w:rPr>
        <w:t xml:space="preserve"> $3.918.306.908</w:t>
      </w:r>
      <w:r w:rsidRPr="00BB086D">
        <w:rPr>
          <w:rFonts w:asciiTheme="majorHAnsi" w:eastAsia="Times New Roman" w:hAnsiTheme="majorHAnsi" w:cstheme="majorHAnsi"/>
          <w:bCs/>
          <w:color w:val="404040" w:themeColor="text1" w:themeTint="BF"/>
          <w:lang w:eastAsia="es-CO"/>
        </w:rPr>
        <w:t xml:space="preserve"> superando la meta proyectada en un 18%, lo anterior a pesar de los problemas ocasionados por la pandemia de </w:t>
      </w:r>
      <w:r w:rsidR="00CF2D67" w:rsidRPr="00BB086D">
        <w:rPr>
          <w:rFonts w:asciiTheme="majorHAnsi" w:eastAsia="Times New Roman" w:hAnsiTheme="majorHAnsi" w:cstheme="majorHAnsi"/>
          <w:bCs/>
          <w:color w:val="404040" w:themeColor="text1" w:themeTint="BF"/>
          <w:lang w:eastAsia="es-CO"/>
        </w:rPr>
        <w:t xml:space="preserve">COVID </w:t>
      </w:r>
      <w:r w:rsidRPr="00BB086D">
        <w:rPr>
          <w:rFonts w:asciiTheme="majorHAnsi" w:eastAsia="Times New Roman" w:hAnsiTheme="majorHAnsi" w:cstheme="majorHAnsi"/>
          <w:bCs/>
          <w:color w:val="404040" w:themeColor="text1" w:themeTint="BF"/>
          <w:lang w:eastAsia="es-CO"/>
        </w:rPr>
        <w:t xml:space="preserve">-19, </w:t>
      </w:r>
      <w:r w:rsidR="00B42150" w:rsidRPr="00BB086D">
        <w:rPr>
          <w:rFonts w:asciiTheme="majorHAnsi" w:eastAsia="Times New Roman" w:hAnsiTheme="majorHAnsi" w:cstheme="majorHAnsi"/>
          <w:bCs/>
          <w:color w:val="404040" w:themeColor="text1" w:themeTint="BF"/>
          <w:lang w:eastAsia="es-CO"/>
        </w:rPr>
        <w:t>que conllevo a</w:t>
      </w:r>
      <w:r w:rsidR="00CF2D67" w:rsidRPr="00BB086D">
        <w:rPr>
          <w:rFonts w:asciiTheme="majorHAnsi" w:eastAsia="Times New Roman" w:hAnsiTheme="majorHAnsi" w:cstheme="majorHAnsi"/>
          <w:bCs/>
          <w:color w:val="404040" w:themeColor="text1" w:themeTint="BF"/>
          <w:lang w:eastAsia="es-CO"/>
        </w:rPr>
        <w:t>l</w:t>
      </w:r>
      <w:r w:rsidRPr="00BB086D">
        <w:rPr>
          <w:rFonts w:asciiTheme="majorHAnsi" w:eastAsia="Times New Roman" w:hAnsiTheme="majorHAnsi" w:cstheme="majorHAnsi"/>
          <w:bCs/>
          <w:color w:val="404040" w:themeColor="text1" w:themeTint="BF"/>
          <w:lang w:eastAsia="es-CO"/>
        </w:rPr>
        <w:t xml:space="preserve"> cierre de venta en la Tienda Catastral.</w:t>
      </w:r>
      <w:r w:rsidR="00B42150" w:rsidRPr="00BB086D">
        <w:rPr>
          <w:rFonts w:asciiTheme="majorHAnsi" w:eastAsia="Times New Roman" w:hAnsiTheme="majorHAnsi" w:cstheme="majorHAnsi"/>
          <w:bCs/>
          <w:color w:val="404040" w:themeColor="text1" w:themeTint="BF"/>
          <w:lang w:eastAsia="es-CO"/>
        </w:rPr>
        <w:t xml:space="preserve"> S</w:t>
      </w:r>
      <w:r w:rsidRPr="00BB086D">
        <w:rPr>
          <w:rFonts w:asciiTheme="majorHAnsi" w:eastAsia="Times New Roman" w:hAnsiTheme="majorHAnsi" w:cstheme="majorHAnsi"/>
          <w:bCs/>
          <w:color w:val="404040" w:themeColor="text1" w:themeTint="BF"/>
          <w:lang w:eastAsia="es-CO"/>
        </w:rPr>
        <w:t xml:space="preserve">e obtuvieron ingresos por valor de $683.000.000, </w:t>
      </w:r>
      <w:r w:rsidR="00771191" w:rsidRPr="00BB086D">
        <w:rPr>
          <w:rFonts w:asciiTheme="majorHAnsi" w:eastAsia="Times New Roman" w:hAnsiTheme="majorHAnsi" w:cstheme="majorHAnsi"/>
          <w:bCs/>
          <w:color w:val="404040" w:themeColor="text1" w:themeTint="BF"/>
          <w:lang w:eastAsia="es-CO"/>
        </w:rPr>
        <w:t>por</w:t>
      </w:r>
      <w:r w:rsidRPr="00BB086D">
        <w:rPr>
          <w:rFonts w:asciiTheme="majorHAnsi" w:eastAsia="Times New Roman" w:hAnsiTheme="majorHAnsi" w:cstheme="majorHAnsi"/>
          <w:bCs/>
          <w:color w:val="404040" w:themeColor="text1" w:themeTint="BF"/>
          <w:lang w:eastAsia="es-CO"/>
        </w:rPr>
        <w:t xml:space="preserve"> la venta de productos y servicios, la tienda Catastral y </w:t>
      </w:r>
      <w:proofErr w:type="spellStart"/>
      <w:r w:rsidRPr="00BB086D">
        <w:rPr>
          <w:rFonts w:asciiTheme="majorHAnsi" w:eastAsia="Times New Roman" w:hAnsiTheme="majorHAnsi" w:cstheme="majorHAnsi"/>
          <w:bCs/>
          <w:color w:val="404040" w:themeColor="text1" w:themeTint="BF"/>
          <w:lang w:eastAsia="es-CO"/>
        </w:rPr>
        <w:t>Planotec</w:t>
      </w:r>
      <w:r w:rsidR="00B42150" w:rsidRPr="00BB086D">
        <w:rPr>
          <w:rFonts w:asciiTheme="majorHAnsi" w:eastAsia="Times New Roman" w:hAnsiTheme="majorHAnsi" w:cstheme="majorHAnsi"/>
          <w:bCs/>
          <w:color w:val="404040" w:themeColor="text1" w:themeTint="BF"/>
          <w:lang w:eastAsia="es-CO"/>
        </w:rPr>
        <w:t>a</w:t>
      </w:r>
      <w:proofErr w:type="spellEnd"/>
      <w:r w:rsidRPr="00BB086D">
        <w:rPr>
          <w:rFonts w:asciiTheme="majorHAnsi" w:eastAsia="Times New Roman" w:hAnsiTheme="majorHAnsi" w:cstheme="majorHAnsi"/>
          <w:bCs/>
          <w:color w:val="404040" w:themeColor="text1" w:themeTint="BF"/>
          <w:lang w:eastAsia="es-CO"/>
        </w:rPr>
        <w:t>, lo que en términos porcentuales representa un 17% de las ventas totales. La tienda virtual realizó ventas por valor $5.092.947.</w:t>
      </w:r>
      <w:r w:rsidR="00137156">
        <w:rPr>
          <w:rFonts w:asciiTheme="majorHAnsi" w:eastAsia="Times New Roman" w:hAnsiTheme="majorHAnsi" w:cstheme="majorHAnsi"/>
          <w:bCs/>
          <w:color w:val="404040" w:themeColor="text1" w:themeTint="BF"/>
          <w:lang w:eastAsia="es-CO"/>
        </w:rPr>
        <w:t xml:space="preserve"> Así mismo se realizaron ventas por avalúos comerciales y otros servicios por valor de 3.230.213.961</w:t>
      </w:r>
    </w:p>
    <w:p w14:paraId="03673064" w14:textId="40FEB987" w:rsidR="00E8122F" w:rsidRPr="00BB086D" w:rsidRDefault="00E8122F" w:rsidP="00E8122F">
      <w:pPr>
        <w:spacing w:after="0" w:line="240" w:lineRule="auto"/>
        <w:jc w:val="both"/>
        <w:rPr>
          <w:rFonts w:asciiTheme="majorHAnsi" w:hAnsiTheme="majorHAnsi" w:cstheme="majorHAnsi"/>
          <w:b/>
          <w:bCs/>
          <w:i/>
          <w:iCs/>
          <w:color w:val="404040" w:themeColor="text1" w:themeTint="BF"/>
          <w:sz w:val="24"/>
          <w:szCs w:val="24"/>
        </w:rPr>
      </w:pPr>
    </w:p>
    <w:p w14:paraId="7BD81149" w14:textId="77777777" w:rsidR="00E8122F" w:rsidRPr="00BB086D" w:rsidRDefault="00E8122F" w:rsidP="00E8122F">
      <w:pPr>
        <w:shd w:val="clear" w:color="auto" w:fill="FFFFFF"/>
        <w:spacing w:after="0" w:line="240" w:lineRule="auto"/>
        <w:jc w:val="both"/>
        <w:rPr>
          <w:rFonts w:asciiTheme="majorHAnsi" w:eastAsia="Times New Roman" w:hAnsiTheme="majorHAnsi" w:cstheme="majorHAnsi"/>
          <w:bCs/>
          <w:color w:val="404040" w:themeColor="text1" w:themeTint="BF"/>
          <w:lang w:eastAsia="es-CO"/>
        </w:rPr>
      </w:pPr>
      <w:r w:rsidRPr="00BB086D">
        <w:rPr>
          <w:rFonts w:asciiTheme="majorHAnsi" w:eastAsia="Times New Roman" w:hAnsiTheme="majorHAnsi" w:cstheme="majorHAnsi"/>
          <w:bCs/>
          <w:color w:val="404040" w:themeColor="text1" w:themeTint="BF"/>
          <w:lang w:eastAsia="es-CO"/>
        </w:rPr>
        <w:t>A continuación, se presentan los contratos suscritos durante la vigencia 2020, con sus respectivos valores y fechas relevantes:</w:t>
      </w:r>
    </w:p>
    <w:p w14:paraId="2B1C1961" w14:textId="53FF6A95" w:rsidR="00E8122F" w:rsidRPr="00B11893" w:rsidRDefault="00235C13" w:rsidP="00B11893">
      <w:pPr>
        <w:shd w:val="clear" w:color="auto" w:fill="FFFFFF"/>
        <w:spacing w:after="0" w:line="240" w:lineRule="auto"/>
        <w:jc w:val="center"/>
        <w:rPr>
          <w:rFonts w:eastAsia="Times New Roman" w:cstheme="minorHAnsi"/>
          <w:b/>
          <w:bCs/>
          <w:color w:val="222222"/>
          <w:sz w:val="20"/>
          <w:lang w:eastAsia="es-CO"/>
        </w:rPr>
      </w:pPr>
      <w:r w:rsidRPr="00B11893">
        <w:rPr>
          <w:rFonts w:eastAsia="Times New Roman" w:cstheme="minorHAnsi"/>
          <w:b/>
          <w:bCs/>
          <w:color w:val="222222"/>
          <w:sz w:val="20"/>
          <w:lang w:eastAsia="es-CO"/>
        </w:rPr>
        <w:t>Tabla No.</w:t>
      </w:r>
      <w:r w:rsidR="00B52508">
        <w:rPr>
          <w:rFonts w:eastAsia="Times New Roman" w:cstheme="minorHAnsi"/>
          <w:b/>
          <w:bCs/>
          <w:color w:val="222222"/>
          <w:sz w:val="20"/>
          <w:lang w:eastAsia="es-CO"/>
        </w:rPr>
        <w:t xml:space="preserve"> </w:t>
      </w:r>
      <w:r w:rsidR="00B11893" w:rsidRPr="00B11893">
        <w:rPr>
          <w:rFonts w:eastAsia="Times New Roman" w:cstheme="minorHAnsi"/>
          <w:b/>
          <w:bCs/>
          <w:color w:val="222222"/>
          <w:sz w:val="20"/>
          <w:lang w:eastAsia="es-CO"/>
        </w:rPr>
        <w:t>2</w:t>
      </w:r>
      <w:r w:rsidR="00FB417D">
        <w:rPr>
          <w:rFonts w:eastAsia="Times New Roman" w:cstheme="minorHAnsi"/>
          <w:b/>
          <w:bCs/>
          <w:color w:val="222222"/>
          <w:sz w:val="20"/>
          <w:lang w:eastAsia="es-CO"/>
        </w:rPr>
        <w:t>6</w:t>
      </w:r>
      <w:r w:rsidR="00B11893" w:rsidRPr="00B11893">
        <w:rPr>
          <w:rFonts w:eastAsia="Times New Roman" w:cstheme="minorHAnsi"/>
          <w:b/>
          <w:bCs/>
          <w:color w:val="222222"/>
          <w:sz w:val="20"/>
          <w:lang w:eastAsia="es-CO"/>
        </w:rPr>
        <w:t xml:space="preserve">. Contratos </w:t>
      </w:r>
      <w:r w:rsidR="00310037" w:rsidRPr="00B11893">
        <w:rPr>
          <w:rFonts w:eastAsia="Times New Roman" w:cstheme="minorHAnsi"/>
          <w:b/>
          <w:bCs/>
          <w:color w:val="222222"/>
          <w:sz w:val="20"/>
          <w:lang w:eastAsia="es-CO"/>
        </w:rPr>
        <w:t>suscritos</w:t>
      </w:r>
    </w:p>
    <w:tbl>
      <w:tblPr>
        <w:tblW w:w="8926" w:type="dxa"/>
        <w:jc w:val="center"/>
        <w:tblCellMar>
          <w:left w:w="70" w:type="dxa"/>
          <w:right w:w="70" w:type="dxa"/>
        </w:tblCellMar>
        <w:tblLook w:val="04A0" w:firstRow="1" w:lastRow="0" w:firstColumn="1" w:lastColumn="0" w:noHBand="0" w:noVBand="1"/>
      </w:tblPr>
      <w:tblGrid>
        <w:gridCol w:w="1129"/>
        <w:gridCol w:w="3261"/>
        <w:gridCol w:w="1412"/>
        <w:gridCol w:w="1564"/>
        <w:gridCol w:w="1537"/>
        <w:gridCol w:w="23"/>
      </w:tblGrid>
      <w:tr w:rsidR="00E8122F" w:rsidRPr="00B42150" w14:paraId="7C8DB8FF" w14:textId="77777777" w:rsidTr="00194F38">
        <w:trPr>
          <w:trHeight w:val="630"/>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0065B74" w14:textId="77777777" w:rsidR="00E8122F" w:rsidRPr="00194F38" w:rsidRDefault="00E8122F" w:rsidP="00E8122F">
            <w:pPr>
              <w:spacing w:after="0" w:line="240" w:lineRule="auto"/>
              <w:jc w:val="center"/>
              <w:rPr>
                <w:rFonts w:eastAsia="Times New Roman" w:cstheme="minorHAnsi"/>
                <w:b/>
                <w:bCs/>
                <w:color w:val="FFFFFF" w:themeColor="background1"/>
                <w:sz w:val="20"/>
                <w:szCs w:val="20"/>
                <w:lang w:eastAsia="es-CO"/>
              </w:rPr>
            </w:pPr>
            <w:r w:rsidRPr="00194F38">
              <w:rPr>
                <w:rFonts w:eastAsia="Times New Roman" w:cstheme="minorHAnsi"/>
                <w:b/>
                <w:bCs/>
                <w:color w:val="FFFFFF" w:themeColor="background1"/>
                <w:sz w:val="20"/>
                <w:szCs w:val="20"/>
                <w:lang w:eastAsia="es-CO"/>
              </w:rPr>
              <w:t>CONTRATO</w:t>
            </w:r>
          </w:p>
        </w:tc>
        <w:tc>
          <w:tcPr>
            <w:tcW w:w="326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EEF5A57" w14:textId="77777777" w:rsidR="00E8122F" w:rsidRPr="00194F38" w:rsidRDefault="00E8122F" w:rsidP="00E8122F">
            <w:pPr>
              <w:spacing w:after="0" w:line="240" w:lineRule="auto"/>
              <w:jc w:val="center"/>
              <w:rPr>
                <w:rFonts w:eastAsia="Times New Roman" w:cstheme="minorHAnsi"/>
                <w:b/>
                <w:bCs/>
                <w:color w:val="FFFFFF" w:themeColor="background1"/>
                <w:sz w:val="20"/>
                <w:szCs w:val="20"/>
                <w:lang w:eastAsia="es-CO"/>
              </w:rPr>
            </w:pPr>
            <w:r w:rsidRPr="00194F38">
              <w:rPr>
                <w:rFonts w:eastAsia="Times New Roman" w:cstheme="minorHAnsi"/>
                <w:b/>
                <w:bCs/>
                <w:color w:val="FFFFFF" w:themeColor="background1"/>
                <w:sz w:val="20"/>
                <w:szCs w:val="20"/>
                <w:lang w:eastAsia="es-CO"/>
              </w:rPr>
              <w:t>ENTIDAD</w:t>
            </w:r>
          </w:p>
        </w:tc>
        <w:tc>
          <w:tcPr>
            <w:tcW w:w="141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F699657" w14:textId="77777777" w:rsidR="00E8122F" w:rsidRPr="00194F38" w:rsidRDefault="00E8122F" w:rsidP="00E8122F">
            <w:pPr>
              <w:spacing w:after="0" w:line="240" w:lineRule="auto"/>
              <w:jc w:val="center"/>
              <w:rPr>
                <w:rFonts w:eastAsia="Times New Roman" w:cstheme="minorHAnsi"/>
                <w:b/>
                <w:bCs/>
                <w:color w:val="FFFFFF" w:themeColor="background1"/>
                <w:sz w:val="20"/>
                <w:szCs w:val="20"/>
                <w:lang w:eastAsia="es-CO"/>
              </w:rPr>
            </w:pPr>
            <w:r w:rsidRPr="00194F38">
              <w:rPr>
                <w:rFonts w:eastAsia="Times New Roman" w:cstheme="minorHAnsi"/>
                <w:b/>
                <w:bCs/>
                <w:color w:val="FFFFFF" w:themeColor="background1"/>
                <w:sz w:val="20"/>
                <w:szCs w:val="20"/>
                <w:lang w:eastAsia="es-CO"/>
              </w:rPr>
              <w:t xml:space="preserve"> VALOR CONTRATO ($) </w:t>
            </w:r>
          </w:p>
        </w:tc>
        <w:tc>
          <w:tcPr>
            <w:tcW w:w="15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0B9868A" w14:textId="77777777" w:rsidR="00E8122F" w:rsidRPr="00194F38" w:rsidRDefault="00E8122F" w:rsidP="00E8122F">
            <w:pPr>
              <w:spacing w:after="0" w:line="240" w:lineRule="auto"/>
              <w:jc w:val="center"/>
              <w:rPr>
                <w:rFonts w:eastAsia="Times New Roman" w:cstheme="minorHAnsi"/>
                <w:b/>
                <w:bCs/>
                <w:color w:val="FFFFFF" w:themeColor="background1"/>
                <w:sz w:val="20"/>
                <w:szCs w:val="20"/>
                <w:lang w:eastAsia="es-CO"/>
              </w:rPr>
            </w:pPr>
            <w:r w:rsidRPr="00194F38">
              <w:rPr>
                <w:rFonts w:eastAsia="Times New Roman" w:cstheme="minorHAnsi"/>
                <w:b/>
                <w:bCs/>
                <w:color w:val="FFFFFF" w:themeColor="background1"/>
                <w:sz w:val="20"/>
                <w:szCs w:val="20"/>
                <w:lang w:eastAsia="es-CO"/>
              </w:rPr>
              <w:t>PLAZO</w:t>
            </w:r>
          </w:p>
        </w:tc>
        <w:tc>
          <w:tcPr>
            <w:tcW w:w="1560"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86B0438" w14:textId="77777777" w:rsidR="00E8122F" w:rsidRPr="00194F38" w:rsidRDefault="00E8122F" w:rsidP="00E8122F">
            <w:pPr>
              <w:spacing w:after="0" w:line="240" w:lineRule="auto"/>
              <w:jc w:val="center"/>
              <w:rPr>
                <w:rFonts w:eastAsia="Times New Roman" w:cstheme="minorHAnsi"/>
                <w:b/>
                <w:bCs/>
                <w:color w:val="FFFFFF" w:themeColor="background1"/>
                <w:sz w:val="20"/>
                <w:szCs w:val="20"/>
                <w:lang w:eastAsia="es-CO"/>
              </w:rPr>
            </w:pPr>
            <w:r w:rsidRPr="00194F38">
              <w:rPr>
                <w:rFonts w:eastAsia="Times New Roman" w:cstheme="minorHAnsi"/>
                <w:b/>
                <w:bCs/>
                <w:color w:val="FFFFFF" w:themeColor="background1"/>
                <w:sz w:val="20"/>
                <w:szCs w:val="20"/>
                <w:lang w:eastAsia="es-CO"/>
              </w:rPr>
              <w:t>FECHA INICIO</w:t>
            </w:r>
          </w:p>
        </w:tc>
      </w:tr>
      <w:tr w:rsidR="00E8122F" w:rsidRPr="00B42150" w14:paraId="43DBC443" w14:textId="77777777" w:rsidTr="00194F38">
        <w:trPr>
          <w:gridAfter w:val="1"/>
          <w:wAfter w:w="23" w:type="dxa"/>
          <w:trHeight w:val="454"/>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FF1AFA" w14:textId="77777777" w:rsidR="00E8122F" w:rsidRPr="00B11893" w:rsidRDefault="00E8122F" w:rsidP="00194F38">
            <w:pPr>
              <w:spacing w:after="24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br/>
              <w:t xml:space="preserve"> 1026/2020</w:t>
            </w:r>
            <w:r w:rsidRPr="00B11893">
              <w:rPr>
                <w:rFonts w:eastAsia="Times New Roman" w:cstheme="minorHAnsi"/>
                <w:bCs/>
                <w:sz w:val="20"/>
                <w:szCs w:val="20"/>
                <w:lang w:eastAsia="es-CO"/>
              </w:rPr>
              <w:br/>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4CBACAE7" w14:textId="77777777" w:rsidR="00E8122F" w:rsidRPr="00B11893" w:rsidRDefault="00E8122F" w:rsidP="00E8122F">
            <w:pPr>
              <w:spacing w:after="0" w:line="240" w:lineRule="auto"/>
              <w:rPr>
                <w:rFonts w:eastAsia="Times New Roman" w:cstheme="minorHAnsi"/>
                <w:bCs/>
                <w:sz w:val="20"/>
                <w:szCs w:val="20"/>
                <w:lang w:eastAsia="es-CO"/>
              </w:rPr>
            </w:pPr>
            <w:r w:rsidRPr="00B11893">
              <w:rPr>
                <w:rFonts w:eastAsia="Times New Roman" w:cstheme="minorHAnsi"/>
                <w:bCs/>
                <w:sz w:val="20"/>
                <w:szCs w:val="20"/>
                <w:lang w:eastAsia="es-CO"/>
              </w:rPr>
              <w:t>INSTITUTO DE DESARROLLO URBANO-IDU</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3506D0D7" w14:textId="2CD8448D"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498.000.000</w:t>
            </w:r>
          </w:p>
        </w:tc>
        <w:tc>
          <w:tcPr>
            <w:tcW w:w="15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86A889" w14:textId="77777777" w:rsidR="00E8122F" w:rsidRPr="00B42150" w:rsidRDefault="00E8122F" w:rsidP="00E8122F">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12 meses</w:t>
            </w:r>
          </w:p>
        </w:tc>
        <w:tc>
          <w:tcPr>
            <w:tcW w:w="1537" w:type="dxa"/>
            <w:tcBorders>
              <w:top w:val="nil"/>
              <w:left w:val="nil"/>
              <w:bottom w:val="single" w:sz="4" w:space="0" w:color="auto"/>
              <w:right w:val="single" w:sz="4" w:space="0" w:color="auto"/>
            </w:tcBorders>
            <w:shd w:val="clear" w:color="auto" w:fill="F2F2F2" w:themeFill="background1" w:themeFillShade="F2"/>
            <w:noWrap/>
            <w:vAlign w:val="center"/>
            <w:hideMark/>
          </w:tcPr>
          <w:p w14:paraId="05FC8736"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1/06/2020</w:t>
            </w:r>
          </w:p>
        </w:tc>
      </w:tr>
      <w:tr w:rsidR="00E8122F" w:rsidRPr="00B42150" w14:paraId="576EABB3" w14:textId="77777777" w:rsidTr="00194F38">
        <w:trPr>
          <w:gridAfter w:val="1"/>
          <w:wAfter w:w="23" w:type="dxa"/>
          <w:trHeight w:val="390"/>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05072B" w14:textId="2EDD27D2" w:rsidR="00E8122F" w:rsidRPr="00B11893" w:rsidRDefault="00E8122F" w:rsidP="00194F38">
            <w:pPr>
              <w:spacing w:after="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t>7166/2020</w:t>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18F0EBBE" w14:textId="77777777" w:rsidR="00E8122F" w:rsidRPr="00B11893" w:rsidRDefault="00E8122F" w:rsidP="00E8122F">
            <w:pPr>
              <w:spacing w:after="0" w:line="240" w:lineRule="auto"/>
              <w:rPr>
                <w:rFonts w:eastAsia="Times New Roman" w:cstheme="minorHAnsi"/>
                <w:bCs/>
                <w:sz w:val="20"/>
                <w:szCs w:val="20"/>
                <w:lang w:eastAsia="es-CO"/>
              </w:rPr>
            </w:pPr>
            <w:r w:rsidRPr="00B11893">
              <w:rPr>
                <w:rFonts w:eastAsia="Times New Roman" w:cstheme="minorHAnsi"/>
                <w:bCs/>
                <w:sz w:val="20"/>
                <w:szCs w:val="20"/>
                <w:lang w:eastAsia="es-CO"/>
              </w:rPr>
              <w:t>SECRETARIA DISTRITAL DE INTEGRACION SOCIAL-SDIS</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6D9099CF" w14:textId="1B6344BD"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160.000.000</w:t>
            </w:r>
          </w:p>
        </w:tc>
        <w:tc>
          <w:tcPr>
            <w:tcW w:w="15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F698678" w14:textId="77777777" w:rsidR="00E8122F" w:rsidRPr="00B42150" w:rsidRDefault="00E8122F" w:rsidP="00E8122F">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8 meses</w:t>
            </w:r>
          </w:p>
        </w:tc>
        <w:tc>
          <w:tcPr>
            <w:tcW w:w="1537" w:type="dxa"/>
            <w:tcBorders>
              <w:top w:val="nil"/>
              <w:left w:val="nil"/>
              <w:bottom w:val="single" w:sz="4" w:space="0" w:color="auto"/>
              <w:right w:val="single" w:sz="4" w:space="0" w:color="auto"/>
            </w:tcBorders>
            <w:shd w:val="clear" w:color="auto" w:fill="F2F2F2" w:themeFill="background1" w:themeFillShade="F2"/>
            <w:noWrap/>
            <w:vAlign w:val="center"/>
            <w:hideMark/>
          </w:tcPr>
          <w:p w14:paraId="6E589590"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17/06/2020</w:t>
            </w:r>
          </w:p>
        </w:tc>
      </w:tr>
      <w:tr w:rsidR="00E8122F" w:rsidRPr="00B42150" w14:paraId="2B13ADFB" w14:textId="77777777" w:rsidTr="00194F38">
        <w:trPr>
          <w:gridAfter w:val="1"/>
          <w:wAfter w:w="23" w:type="dxa"/>
          <w:trHeight w:val="780"/>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BDCB91" w14:textId="77777777" w:rsidR="00E8122F" w:rsidRPr="00B11893" w:rsidRDefault="00E8122F" w:rsidP="00194F38">
            <w:pPr>
              <w:spacing w:after="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br/>
              <w:t>1391/2020</w:t>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4B3755D6" w14:textId="77777777" w:rsidR="00E8122F" w:rsidRPr="00B11893" w:rsidRDefault="00E8122F" w:rsidP="00E8122F">
            <w:pPr>
              <w:spacing w:after="0" w:line="240" w:lineRule="auto"/>
              <w:rPr>
                <w:rFonts w:eastAsia="Times New Roman" w:cstheme="minorHAnsi"/>
                <w:bCs/>
                <w:sz w:val="20"/>
                <w:szCs w:val="20"/>
                <w:lang w:eastAsia="es-CO"/>
              </w:rPr>
            </w:pPr>
            <w:r w:rsidRPr="00B11893">
              <w:rPr>
                <w:rFonts w:eastAsia="Times New Roman" w:cstheme="minorHAnsi"/>
                <w:bCs/>
                <w:sz w:val="20"/>
                <w:szCs w:val="20"/>
                <w:lang w:eastAsia="es-CO"/>
              </w:rPr>
              <w:t>SECRETARIA DISTRITAL DE SEGURIDAD CONVIVENCIA Y JUSTICIA</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24E4DC9E" w14:textId="1A966DA0"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80.928.696</w:t>
            </w:r>
          </w:p>
        </w:tc>
        <w:tc>
          <w:tcPr>
            <w:tcW w:w="1564" w:type="dxa"/>
            <w:tcBorders>
              <w:top w:val="nil"/>
              <w:left w:val="nil"/>
              <w:bottom w:val="single" w:sz="4" w:space="0" w:color="auto"/>
              <w:right w:val="single" w:sz="4" w:space="0" w:color="auto"/>
            </w:tcBorders>
            <w:shd w:val="clear" w:color="auto" w:fill="F2F2F2" w:themeFill="background1" w:themeFillShade="F2"/>
            <w:vAlign w:val="center"/>
            <w:hideMark/>
          </w:tcPr>
          <w:p w14:paraId="7AF0661F" w14:textId="77777777" w:rsidR="00E8122F" w:rsidRPr="00B42150" w:rsidRDefault="00E8122F" w:rsidP="00E8122F">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4 meses hasta 30 de diciembre, prorroga 6 meses</w:t>
            </w:r>
          </w:p>
        </w:tc>
        <w:tc>
          <w:tcPr>
            <w:tcW w:w="1537" w:type="dxa"/>
            <w:tcBorders>
              <w:top w:val="nil"/>
              <w:left w:val="nil"/>
              <w:bottom w:val="single" w:sz="4" w:space="0" w:color="auto"/>
              <w:right w:val="single" w:sz="4" w:space="0" w:color="auto"/>
            </w:tcBorders>
            <w:shd w:val="clear" w:color="auto" w:fill="F2F2F2" w:themeFill="background1" w:themeFillShade="F2"/>
            <w:noWrap/>
            <w:vAlign w:val="center"/>
            <w:hideMark/>
          </w:tcPr>
          <w:p w14:paraId="738AB376"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25/08/2020</w:t>
            </w:r>
          </w:p>
        </w:tc>
      </w:tr>
      <w:tr w:rsidR="00E8122F" w:rsidRPr="00B42150" w14:paraId="2FADA24E" w14:textId="77777777" w:rsidTr="00194F38">
        <w:trPr>
          <w:gridAfter w:val="1"/>
          <w:wAfter w:w="23" w:type="dxa"/>
          <w:trHeight w:val="891"/>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063041" w14:textId="754D5E41" w:rsidR="00E8122F" w:rsidRPr="00B11893" w:rsidRDefault="00E8122F" w:rsidP="00194F38">
            <w:pPr>
              <w:spacing w:after="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t>16/2020</w:t>
            </w:r>
            <w:r w:rsidRPr="00B11893">
              <w:rPr>
                <w:rFonts w:eastAsia="Times New Roman" w:cstheme="minorHAnsi"/>
                <w:bCs/>
                <w:sz w:val="20"/>
                <w:szCs w:val="20"/>
                <w:lang w:eastAsia="es-CO"/>
              </w:rPr>
              <w:br/>
              <w:t>liquidado sin ejecución</w:t>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6175FEAF" w14:textId="77777777" w:rsidR="00E8122F" w:rsidRPr="00B11893" w:rsidRDefault="00E8122F" w:rsidP="00E8122F">
            <w:pPr>
              <w:spacing w:after="0" w:line="240" w:lineRule="auto"/>
              <w:rPr>
                <w:rFonts w:eastAsia="Times New Roman" w:cstheme="minorHAnsi"/>
                <w:bCs/>
                <w:sz w:val="20"/>
                <w:szCs w:val="20"/>
                <w:lang w:eastAsia="es-CO"/>
              </w:rPr>
            </w:pPr>
            <w:r w:rsidRPr="00B11893">
              <w:rPr>
                <w:rFonts w:eastAsia="Times New Roman" w:cstheme="minorHAnsi"/>
                <w:bCs/>
                <w:sz w:val="20"/>
                <w:szCs w:val="20"/>
                <w:lang w:eastAsia="es-CO"/>
              </w:rPr>
              <w:t>CENTRAL DE INVERSIONES S.A.-CISA</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06B86DF3" w14:textId="2BA50904"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14.280.000</w:t>
            </w:r>
          </w:p>
        </w:tc>
        <w:tc>
          <w:tcPr>
            <w:tcW w:w="15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C5EA5BE" w14:textId="77777777" w:rsidR="00E8122F" w:rsidRPr="00B42150" w:rsidRDefault="00E8122F" w:rsidP="00E8122F">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12 meses</w:t>
            </w:r>
          </w:p>
        </w:tc>
        <w:tc>
          <w:tcPr>
            <w:tcW w:w="1537" w:type="dxa"/>
            <w:tcBorders>
              <w:top w:val="nil"/>
              <w:left w:val="nil"/>
              <w:bottom w:val="single" w:sz="4" w:space="0" w:color="auto"/>
              <w:right w:val="single" w:sz="4" w:space="0" w:color="auto"/>
            </w:tcBorders>
            <w:shd w:val="clear" w:color="auto" w:fill="F2F2F2" w:themeFill="background1" w:themeFillShade="F2"/>
            <w:noWrap/>
            <w:vAlign w:val="center"/>
            <w:hideMark/>
          </w:tcPr>
          <w:p w14:paraId="06095925"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9/09/2020</w:t>
            </w:r>
          </w:p>
        </w:tc>
      </w:tr>
      <w:tr w:rsidR="00E8122F" w:rsidRPr="00B42150" w14:paraId="489C87DA" w14:textId="77777777" w:rsidTr="00194F38">
        <w:trPr>
          <w:gridAfter w:val="1"/>
          <w:wAfter w:w="23" w:type="dxa"/>
          <w:trHeight w:val="238"/>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3385737" w14:textId="3425E1F2" w:rsidR="00E8122F" w:rsidRPr="00B11893" w:rsidRDefault="00E8122F" w:rsidP="00194F38">
            <w:pPr>
              <w:spacing w:after="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t>20/2020</w:t>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13769A65" w14:textId="77777777" w:rsidR="00E8122F" w:rsidRPr="00B11893" w:rsidRDefault="00E8122F" w:rsidP="00E8122F">
            <w:pPr>
              <w:spacing w:after="0" w:line="240" w:lineRule="auto"/>
              <w:rPr>
                <w:rFonts w:eastAsia="Times New Roman" w:cstheme="minorHAnsi"/>
                <w:bCs/>
                <w:sz w:val="20"/>
                <w:szCs w:val="20"/>
                <w:lang w:eastAsia="es-CO"/>
              </w:rPr>
            </w:pPr>
            <w:r w:rsidRPr="00B11893">
              <w:rPr>
                <w:rFonts w:eastAsia="Times New Roman" w:cstheme="minorHAnsi"/>
                <w:bCs/>
                <w:sz w:val="20"/>
                <w:szCs w:val="20"/>
                <w:lang w:eastAsia="es-CO"/>
              </w:rPr>
              <w:t>CENTRAL DE INVERSIONES S.A.-CISA</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480DDE1F" w14:textId="3C8E9D3C"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73.780.000</w:t>
            </w:r>
          </w:p>
        </w:tc>
        <w:tc>
          <w:tcPr>
            <w:tcW w:w="15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70F2566" w14:textId="77777777" w:rsidR="00E8122F" w:rsidRPr="00B42150" w:rsidRDefault="00E8122F" w:rsidP="00E8122F">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12 meses</w:t>
            </w:r>
          </w:p>
        </w:tc>
        <w:tc>
          <w:tcPr>
            <w:tcW w:w="1537" w:type="dxa"/>
            <w:tcBorders>
              <w:top w:val="nil"/>
              <w:left w:val="nil"/>
              <w:bottom w:val="single" w:sz="4" w:space="0" w:color="auto"/>
              <w:right w:val="single" w:sz="4" w:space="0" w:color="auto"/>
            </w:tcBorders>
            <w:shd w:val="clear" w:color="auto" w:fill="F2F2F2" w:themeFill="background1" w:themeFillShade="F2"/>
            <w:noWrap/>
            <w:vAlign w:val="center"/>
            <w:hideMark/>
          </w:tcPr>
          <w:p w14:paraId="7B1AA799" w14:textId="21E4129B" w:rsidR="00E8122F" w:rsidRPr="00B42150" w:rsidRDefault="00137156"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Sin acta de inicio</w:t>
            </w:r>
          </w:p>
        </w:tc>
      </w:tr>
      <w:tr w:rsidR="00E8122F" w:rsidRPr="00B42150" w14:paraId="2BC8A39E" w14:textId="77777777" w:rsidTr="00194F38">
        <w:trPr>
          <w:gridAfter w:val="1"/>
          <w:wAfter w:w="23" w:type="dxa"/>
          <w:trHeight w:val="270"/>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81485FF" w14:textId="77777777" w:rsidR="00E8122F" w:rsidRPr="00B11893" w:rsidRDefault="00E8122F" w:rsidP="00194F38">
            <w:pPr>
              <w:spacing w:after="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t>730/2020</w:t>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06654C46" w14:textId="77777777" w:rsidR="00E8122F" w:rsidRPr="00B11893" w:rsidRDefault="00E8122F" w:rsidP="00E8122F">
            <w:pPr>
              <w:spacing w:after="0" w:line="240" w:lineRule="auto"/>
              <w:rPr>
                <w:rFonts w:eastAsia="Times New Roman" w:cstheme="minorHAnsi"/>
                <w:bCs/>
                <w:sz w:val="20"/>
                <w:szCs w:val="20"/>
                <w:lang w:eastAsia="es-CO"/>
              </w:rPr>
            </w:pPr>
            <w:r w:rsidRPr="00B11893">
              <w:rPr>
                <w:rFonts w:eastAsia="Times New Roman" w:cstheme="minorHAnsi"/>
                <w:bCs/>
                <w:sz w:val="20"/>
                <w:szCs w:val="20"/>
                <w:lang w:eastAsia="es-CO"/>
              </w:rPr>
              <w:t>SECRETARIA DISTRITAL DE HABITAT</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772BDB97" w14:textId="298197A5"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50.000.000</w:t>
            </w:r>
          </w:p>
        </w:tc>
        <w:tc>
          <w:tcPr>
            <w:tcW w:w="15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894189A" w14:textId="77777777" w:rsidR="00E8122F" w:rsidRPr="00B42150" w:rsidRDefault="00E8122F" w:rsidP="00E8122F">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6 meses</w:t>
            </w:r>
          </w:p>
        </w:tc>
        <w:tc>
          <w:tcPr>
            <w:tcW w:w="1537" w:type="dxa"/>
            <w:tcBorders>
              <w:top w:val="nil"/>
              <w:left w:val="nil"/>
              <w:bottom w:val="single" w:sz="4" w:space="0" w:color="auto"/>
              <w:right w:val="single" w:sz="4" w:space="0" w:color="auto"/>
            </w:tcBorders>
            <w:shd w:val="clear" w:color="auto" w:fill="F2F2F2" w:themeFill="background1" w:themeFillShade="F2"/>
            <w:noWrap/>
            <w:vAlign w:val="center"/>
            <w:hideMark/>
          </w:tcPr>
          <w:p w14:paraId="1480C9C1"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24/12/2020</w:t>
            </w:r>
          </w:p>
        </w:tc>
      </w:tr>
      <w:tr w:rsidR="00E8122F" w:rsidRPr="00B42150" w14:paraId="7CD189E0" w14:textId="77777777" w:rsidTr="00194F38">
        <w:trPr>
          <w:gridAfter w:val="1"/>
          <w:wAfter w:w="23" w:type="dxa"/>
          <w:trHeight w:val="274"/>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39A835" w14:textId="2C59BDFB" w:rsidR="00E8122F" w:rsidRPr="00B11893" w:rsidRDefault="00E8122F" w:rsidP="00194F38">
            <w:pPr>
              <w:spacing w:after="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t>1144/2020</w:t>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7DF6E1DA" w14:textId="77777777" w:rsidR="00E8122F" w:rsidRPr="00B11893" w:rsidRDefault="00E8122F" w:rsidP="00E8122F">
            <w:pPr>
              <w:spacing w:after="0" w:line="240" w:lineRule="auto"/>
              <w:rPr>
                <w:rFonts w:eastAsia="Times New Roman" w:cstheme="minorHAnsi"/>
                <w:bCs/>
                <w:sz w:val="20"/>
                <w:szCs w:val="20"/>
                <w:lang w:eastAsia="es-CO"/>
              </w:rPr>
            </w:pPr>
            <w:r w:rsidRPr="00B11893">
              <w:rPr>
                <w:rFonts w:eastAsia="Times New Roman" w:cstheme="minorHAnsi"/>
                <w:bCs/>
                <w:sz w:val="20"/>
                <w:szCs w:val="20"/>
                <w:lang w:eastAsia="es-CO"/>
              </w:rPr>
              <w:t>CAJA DE VIVIENDA POPULAR</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034357EB" w14:textId="77B58223"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30.236.767</w:t>
            </w:r>
          </w:p>
        </w:tc>
        <w:tc>
          <w:tcPr>
            <w:tcW w:w="15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907F41" w14:textId="77777777" w:rsidR="00E8122F" w:rsidRPr="00B42150" w:rsidRDefault="00E8122F" w:rsidP="00E8122F">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3 meses</w:t>
            </w:r>
          </w:p>
        </w:tc>
        <w:tc>
          <w:tcPr>
            <w:tcW w:w="1537" w:type="dxa"/>
            <w:tcBorders>
              <w:top w:val="nil"/>
              <w:left w:val="nil"/>
              <w:bottom w:val="single" w:sz="4" w:space="0" w:color="auto"/>
              <w:right w:val="single" w:sz="4" w:space="0" w:color="auto"/>
            </w:tcBorders>
            <w:shd w:val="clear" w:color="auto" w:fill="F2F2F2" w:themeFill="background1" w:themeFillShade="F2"/>
            <w:vAlign w:val="center"/>
            <w:hideMark/>
          </w:tcPr>
          <w:p w14:paraId="476EB2E3"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Sin acta de inicio</w:t>
            </w:r>
          </w:p>
        </w:tc>
      </w:tr>
      <w:tr w:rsidR="00E8122F" w:rsidRPr="00B42150" w14:paraId="32E3527A" w14:textId="77777777" w:rsidTr="00194F38">
        <w:trPr>
          <w:trHeight w:val="419"/>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A3474C" w14:textId="09DA2173" w:rsidR="00E8122F" w:rsidRPr="00B11893" w:rsidRDefault="00E8122F" w:rsidP="00194F38">
            <w:pPr>
              <w:spacing w:after="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t>1682/2020</w:t>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4BF2D7E5" w14:textId="77777777" w:rsidR="00E8122F" w:rsidRPr="00B11893" w:rsidRDefault="00E8122F" w:rsidP="00E8122F">
            <w:pPr>
              <w:spacing w:after="0" w:line="240" w:lineRule="auto"/>
              <w:rPr>
                <w:rFonts w:eastAsia="Times New Roman" w:cstheme="minorHAnsi"/>
                <w:bCs/>
                <w:sz w:val="20"/>
                <w:szCs w:val="20"/>
                <w:lang w:eastAsia="es-CO"/>
              </w:rPr>
            </w:pPr>
            <w:r w:rsidRPr="00B11893">
              <w:rPr>
                <w:rFonts w:eastAsia="Times New Roman" w:cstheme="minorHAnsi"/>
                <w:bCs/>
                <w:sz w:val="20"/>
                <w:szCs w:val="20"/>
                <w:lang w:eastAsia="es-CO"/>
              </w:rPr>
              <w:t>INSTITUTO DE DESARROLLLO URBANO IDU</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3E514941" w14:textId="1F9642BF"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590.659.882</w:t>
            </w:r>
          </w:p>
        </w:tc>
        <w:tc>
          <w:tcPr>
            <w:tcW w:w="15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740D04" w14:textId="77777777" w:rsidR="00E8122F" w:rsidRPr="00B42150" w:rsidRDefault="00E8122F" w:rsidP="00E8122F">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12 meses</w:t>
            </w:r>
          </w:p>
        </w:tc>
        <w:tc>
          <w:tcPr>
            <w:tcW w:w="1560" w:type="dxa"/>
            <w:gridSpan w:val="2"/>
            <w:tcBorders>
              <w:top w:val="nil"/>
              <w:left w:val="nil"/>
              <w:bottom w:val="single" w:sz="4" w:space="0" w:color="auto"/>
              <w:right w:val="single" w:sz="4" w:space="0" w:color="auto"/>
            </w:tcBorders>
            <w:shd w:val="clear" w:color="auto" w:fill="F2F2F2" w:themeFill="background1" w:themeFillShade="F2"/>
            <w:vAlign w:val="center"/>
            <w:hideMark/>
          </w:tcPr>
          <w:p w14:paraId="32243A74"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Sin acta de inicio</w:t>
            </w:r>
          </w:p>
        </w:tc>
      </w:tr>
      <w:tr w:rsidR="00E8122F" w:rsidRPr="00B42150" w14:paraId="33A59F2D" w14:textId="77777777" w:rsidTr="00194F38">
        <w:trPr>
          <w:trHeight w:val="400"/>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DFE018" w14:textId="77777777" w:rsidR="00E8122F" w:rsidRPr="00B11893" w:rsidRDefault="00E8122F" w:rsidP="00194F38">
            <w:pPr>
              <w:spacing w:after="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br/>
              <w:t xml:space="preserve"> 244 /2020</w:t>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08A4E764" w14:textId="77777777" w:rsidR="00E8122F" w:rsidRPr="00B11893" w:rsidRDefault="00E8122F" w:rsidP="00E8122F">
            <w:pPr>
              <w:spacing w:after="0" w:line="240" w:lineRule="auto"/>
              <w:rPr>
                <w:rFonts w:eastAsia="Times New Roman" w:cstheme="minorHAnsi"/>
                <w:bCs/>
                <w:sz w:val="20"/>
                <w:szCs w:val="20"/>
                <w:lang w:eastAsia="es-CO"/>
              </w:rPr>
            </w:pPr>
            <w:r w:rsidRPr="00B11893">
              <w:rPr>
                <w:rFonts w:eastAsia="Times New Roman" w:cstheme="minorHAnsi"/>
                <w:bCs/>
                <w:sz w:val="20"/>
                <w:szCs w:val="20"/>
                <w:lang w:eastAsia="es-CO"/>
              </w:rPr>
              <w:t>SECRETARIA DISTRITAL DE PLANEACION</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394DA5AB" w14:textId="15A3255D"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676.437.500</w:t>
            </w:r>
          </w:p>
        </w:tc>
        <w:tc>
          <w:tcPr>
            <w:tcW w:w="15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2D96FC1" w14:textId="77777777" w:rsidR="00E8122F" w:rsidRPr="00B42150" w:rsidRDefault="00E8122F" w:rsidP="00E8122F">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5 meses</w:t>
            </w:r>
          </w:p>
        </w:tc>
        <w:tc>
          <w:tcPr>
            <w:tcW w:w="1560"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AA128C4"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10/06/2020</w:t>
            </w:r>
          </w:p>
        </w:tc>
      </w:tr>
      <w:tr w:rsidR="00E8122F" w:rsidRPr="00B42150" w14:paraId="253BDCC9" w14:textId="77777777" w:rsidTr="00194F38">
        <w:trPr>
          <w:trHeight w:val="264"/>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3D84F1F" w14:textId="73550F49" w:rsidR="00E8122F" w:rsidRPr="00B11893" w:rsidRDefault="00E8122F" w:rsidP="00194F38">
            <w:pPr>
              <w:spacing w:after="240" w:line="240" w:lineRule="auto"/>
              <w:jc w:val="center"/>
              <w:rPr>
                <w:rFonts w:eastAsia="Times New Roman" w:cstheme="minorHAnsi"/>
                <w:bCs/>
                <w:sz w:val="20"/>
                <w:szCs w:val="20"/>
                <w:lang w:eastAsia="es-CO"/>
              </w:rPr>
            </w:pPr>
            <w:r w:rsidRPr="00B11893">
              <w:rPr>
                <w:rFonts w:eastAsia="Times New Roman" w:cstheme="minorHAnsi"/>
                <w:bCs/>
                <w:sz w:val="20"/>
                <w:szCs w:val="20"/>
                <w:lang w:eastAsia="es-CO"/>
              </w:rPr>
              <w:t>710/2020</w:t>
            </w:r>
          </w:p>
        </w:tc>
        <w:tc>
          <w:tcPr>
            <w:tcW w:w="3261" w:type="dxa"/>
            <w:tcBorders>
              <w:top w:val="nil"/>
              <w:left w:val="nil"/>
              <w:bottom w:val="single" w:sz="4" w:space="0" w:color="auto"/>
              <w:right w:val="single" w:sz="4" w:space="0" w:color="auto"/>
            </w:tcBorders>
            <w:shd w:val="clear" w:color="auto" w:fill="F2F2F2" w:themeFill="background1" w:themeFillShade="F2"/>
            <w:vAlign w:val="center"/>
            <w:hideMark/>
          </w:tcPr>
          <w:p w14:paraId="4C6046EE" w14:textId="1BD5C78C" w:rsidR="00E8122F" w:rsidRPr="00B11893" w:rsidRDefault="00B11893" w:rsidP="00E8122F">
            <w:pPr>
              <w:spacing w:after="0" w:line="240" w:lineRule="auto"/>
              <w:rPr>
                <w:rFonts w:eastAsia="Times New Roman" w:cstheme="minorHAnsi"/>
                <w:bCs/>
                <w:sz w:val="20"/>
                <w:szCs w:val="20"/>
                <w:lang w:eastAsia="es-CO"/>
              </w:rPr>
            </w:pPr>
            <w:r>
              <w:rPr>
                <w:rFonts w:eastAsia="Times New Roman" w:cstheme="minorHAnsi"/>
                <w:bCs/>
                <w:sz w:val="20"/>
                <w:szCs w:val="20"/>
                <w:lang w:eastAsia="es-CO"/>
              </w:rPr>
              <w:t>J</w:t>
            </w:r>
            <w:r w:rsidR="00E8122F" w:rsidRPr="00B11893">
              <w:rPr>
                <w:rFonts w:eastAsia="Times New Roman" w:cstheme="minorHAnsi"/>
                <w:bCs/>
                <w:sz w:val="20"/>
                <w:szCs w:val="20"/>
                <w:lang w:eastAsia="es-CO"/>
              </w:rPr>
              <w:t>ARDIN BOTANICO</w:t>
            </w:r>
          </w:p>
        </w:tc>
        <w:tc>
          <w:tcPr>
            <w:tcW w:w="1412" w:type="dxa"/>
            <w:tcBorders>
              <w:top w:val="nil"/>
              <w:left w:val="nil"/>
              <w:bottom w:val="single" w:sz="4" w:space="0" w:color="auto"/>
              <w:right w:val="single" w:sz="4" w:space="0" w:color="auto"/>
            </w:tcBorders>
            <w:shd w:val="clear" w:color="auto" w:fill="F2F2F2" w:themeFill="background1" w:themeFillShade="F2"/>
            <w:noWrap/>
            <w:vAlign w:val="center"/>
            <w:hideMark/>
          </w:tcPr>
          <w:p w14:paraId="248DFD3E" w14:textId="493FEDBD"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1.000.000.000</w:t>
            </w:r>
          </w:p>
        </w:tc>
        <w:tc>
          <w:tcPr>
            <w:tcW w:w="15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638F2C3"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12 meses</w:t>
            </w:r>
          </w:p>
        </w:tc>
        <w:tc>
          <w:tcPr>
            <w:tcW w:w="1560"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1C6085F" w14:textId="77777777" w:rsidR="00E8122F" w:rsidRPr="00B42150" w:rsidRDefault="00E8122F" w:rsidP="00194F38">
            <w:pPr>
              <w:spacing w:after="0" w:line="240" w:lineRule="auto"/>
              <w:jc w:val="center"/>
              <w:rPr>
                <w:rFonts w:eastAsia="Times New Roman" w:cstheme="minorHAnsi"/>
                <w:color w:val="000000"/>
                <w:sz w:val="20"/>
                <w:szCs w:val="20"/>
                <w:lang w:eastAsia="es-CO"/>
              </w:rPr>
            </w:pPr>
            <w:r w:rsidRPr="00B42150">
              <w:rPr>
                <w:rFonts w:eastAsia="Times New Roman" w:cstheme="minorHAnsi"/>
                <w:color w:val="000000"/>
                <w:sz w:val="20"/>
                <w:szCs w:val="20"/>
                <w:lang w:eastAsia="es-CO"/>
              </w:rPr>
              <w:t>29/09/2020</w:t>
            </w:r>
          </w:p>
        </w:tc>
      </w:tr>
    </w:tbl>
    <w:p w14:paraId="0491CE50" w14:textId="5C107F92" w:rsidR="00E8122F" w:rsidRPr="00B11893" w:rsidRDefault="00E8122F" w:rsidP="00B11893">
      <w:pPr>
        <w:shd w:val="clear" w:color="auto" w:fill="FFFFFF"/>
        <w:spacing w:after="0" w:line="240" w:lineRule="auto"/>
        <w:jc w:val="center"/>
        <w:rPr>
          <w:rFonts w:eastAsia="Times New Roman" w:cstheme="minorHAnsi"/>
          <w:b/>
          <w:bCs/>
          <w:color w:val="222222"/>
          <w:sz w:val="18"/>
          <w:szCs w:val="18"/>
          <w:lang w:eastAsia="es-CO"/>
        </w:rPr>
      </w:pPr>
      <w:r w:rsidRPr="00B11893">
        <w:rPr>
          <w:rFonts w:eastAsia="Times New Roman" w:cstheme="minorHAnsi"/>
          <w:b/>
          <w:bCs/>
          <w:color w:val="222222"/>
          <w:sz w:val="20"/>
          <w:szCs w:val="18"/>
          <w:lang w:eastAsia="es-CO"/>
        </w:rPr>
        <w:t>Fuente: Gerencia Comercial y de Atención al Usuario</w:t>
      </w:r>
      <w:r w:rsidR="00194F38">
        <w:rPr>
          <w:rFonts w:eastAsia="Times New Roman" w:cstheme="minorHAnsi"/>
          <w:b/>
          <w:bCs/>
          <w:color w:val="222222"/>
          <w:sz w:val="20"/>
          <w:szCs w:val="18"/>
          <w:lang w:eastAsia="es-CO"/>
        </w:rPr>
        <w:t>. Corte 31 diciembre de 2020.</w:t>
      </w:r>
    </w:p>
    <w:p w14:paraId="68A47B86" w14:textId="77777777" w:rsidR="00E8122F" w:rsidRPr="00E8122F" w:rsidRDefault="00E8122F" w:rsidP="00E8122F">
      <w:pPr>
        <w:shd w:val="clear" w:color="auto" w:fill="FFFFFF"/>
        <w:spacing w:after="0" w:line="240" w:lineRule="auto"/>
        <w:jc w:val="center"/>
        <w:rPr>
          <w:rFonts w:eastAsia="Times New Roman" w:cstheme="minorHAnsi"/>
          <w:b/>
          <w:bCs/>
          <w:color w:val="222222"/>
          <w:lang w:eastAsia="es-CO"/>
        </w:rPr>
      </w:pPr>
    </w:p>
    <w:p w14:paraId="06CB5BD0" w14:textId="77777777" w:rsidR="00310037" w:rsidRDefault="00310037" w:rsidP="00E8122F">
      <w:pPr>
        <w:shd w:val="clear" w:color="auto" w:fill="FFFFFF"/>
        <w:spacing w:after="0" w:line="240" w:lineRule="auto"/>
        <w:jc w:val="both"/>
        <w:rPr>
          <w:rFonts w:eastAsia="Times New Roman" w:cstheme="minorHAnsi"/>
          <w:color w:val="222222"/>
          <w:lang w:eastAsia="es-CO"/>
        </w:rPr>
      </w:pPr>
    </w:p>
    <w:p w14:paraId="616B9E7D" w14:textId="428DF408" w:rsidR="00E8122F" w:rsidRPr="00E97BF1" w:rsidRDefault="00E8122F" w:rsidP="00E8122F">
      <w:pPr>
        <w:shd w:val="clear" w:color="auto" w:fill="FFFFFF"/>
        <w:spacing w:after="0" w:line="240" w:lineRule="auto"/>
        <w:jc w:val="both"/>
        <w:rPr>
          <w:rFonts w:eastAsia="Times New Roman" w:cstheme="minorHAnsi"/>
          <w:color w:val="404040" w:themeColor="text1" w:themeTint="BF"/>
          <w:lang w:eastAsia="es-CO"/>
        </w:rPr>
      </w:pPr>
      <w:r w:rsidRPr="00E97BF1">
        <w:rPr>
          <w:rFonts w:eastAsia="Times New Roman" w:cstheme="minorHAnsi"/>
          <w:color w:val="404040" w:themeColor="text1" w:themeTint="BF"/>
          <w:lang w:eastAsia="es-CO"/>
        </w:rPr>
        <w:t>Con fecha de corte a 31 de diciembre de 2020 se presenta el estado de los contratos vigentes suscritos por la UAECD, como se muestra a continuación:</w:t>
      </w:r>
    </w:p>
    <w:p w14:paraId="78AC001E" w14:textId="1945F634" w:rsidR="00E8122F" w:rsidRDefault="00E8122F" w:rsidP="00E8122F">
      <w:pPr>
        <w:shd w:val="clear" w:color="auto" w:fill="FFFFFF"/>
        <w:spacing w:after="0" w:line="240" w:lineRule="auto"/>
        <w:jc w:val="both"/>
        <w:rPr>
          <w:rFonts w:eastAsia="Times New Roman" w:cstheme="minorHAnsi"/>
          <w:color w:val="222222"/>
          <w:lang w:eastAsia="es-CO"/>
        </w:rPr>
      </w:pPr>
    </w:p>
    <w:p w14:paraId="2C02EC41" w14:textId="072E3868" w:rsidR="00906789" w:rsidRDefault="00906789" w:rsidP="00E8122F">
      <w:pPr>
        <w:shd w:val="clear" w:color="auto" w:fill="FFFFFF"/>
        <w:spacing w:after="0" w:line="240" w:lineRule="auto"/>
        <w:jc w:val="both"/>
        <w:rPr>
          <w:rFonts w:eastAsia="Times New Roman" w:cstheme="minorHAnsi"/>
          <w:color w:val="222222"/>
          <w:lang w:eastAsia="es-CO"/>
        </w:rPr>
      </w:pPr>
    </w:p>
    <w:p w14:paraId="1336A981" w14:textId="3311646C" w:rsidR="00906789" w:rsidRDefault="00906789" w:rsidP="00E8122F">
      <w:pPr>
        <w:shd w:val="clear" w:color="auto" w:fill="FFFFFF"/>
        <w:spacing w:after="0" w:line="240" w:lineRule="auto"/>
        <w:jc w:val="both"/>
        <w:rPr>
          <w:rFonts w:eastAsia="Times New Roman" w:cstheme="minorHAnsi"/>
          <w:color w:val="222222"/>
          <w:lang w:eastAsia="es-CO"/>
        </w:rPr>
      </w:pPr>
    </w:p>
    <w:p w14:paraId="3D4663AB" w14:textId="506A6831" w:rsidR="00906789" w:rsidRDefault="00906789" w:rsidP="00E8122F">
      <w:pPr>
        <w:shd w:val="clear" w:color="auto" w:fill="FFFFFF"/>
        <w:spacing w:after="0" w:line="240" w:lineRule="auto"/>
        <w:jc w:val="both"/>
        <w:rPr>
          <w:rFonts w:eastAsia="Times New Roman" w:cstheme="minorHAnsi"/>
          <w:color w:val="222222"/>
          <w:lang w:eastAsia="es-CO"/>
        </w:rPr>
      </w:pPr>
    </w:p>
    <w:p w14:paraId="1D2C0E2C" w14:textId="3E2876D1" w:rsidR="00906789" w:rsidRDefault="00906789" w:rsidP="00E8122F">
      <w:pPr>
        <w:shd w:val="clear" w:color="auto" w:fill="FFFFFF"/>
        <w:spacing w:after="0" w:line="240" w:lineRule="auto"/>
        <w:jc w:val="both"/>
        <w:rPr>
          <w:rFonts w:eastAsia="Times New Roman" w:cstheme="minorHAnsi"/>
          <w:color w:val="222222"/>
          <w:lang w:eastAsia="es-CO"/>
        </w:rPr>
      </w:pPr>
    </w:p>
    <w:p w14:paraId="3162F8AF" w14:textId="3CEB135D" w:rsidR="00906789" w:rsidRDefault="00906789" w:rsidP="00E8122F">
      <w:pPr>
        <w:shd w:val="clear" w:color="auto" w:fill="FFFFFF"/>
        <w:spacing w:after="0" w:line="240" w:lineRule="auto"/>
        <w:jc w:val="both"/>
        <w:rPr>
          <w:rFonts w:eastAsia="Times New Roman" w:cstheme="minorHAnsi"/>
          <w:color w:val="222222"/>
          <w:lang w:eastAsia="es-CO"/>
        </w:rPr>
      </w:pPr>
    </w:p>
    <w:p w14:paraId="21529CB2" w14:textId="79521E32" w:rsidR="00906789" w:rsidRDefault="00906789" w:rsidP="00E8122F">
      <w:pPr>
        <w:shd w:val="clear" w:color="auto" w:fill="FFFFFF"/>
        <w:spacing w:after="0" w:line="240" w:lineRule="auto"/>
        <w:jc w:val="both"/>
        <w:rPr>
          <w:rFonts w:eastAsia="Times New Roman" w:cstheme="minorHAnsi"/>
          <w:color w:val="222222"/>
          <w:lang w:eastAsia="es-CO"/>
        </w:rPr>
      </w:pPr>
    </w:p>
    <w:p w14:paraId="5E5D5395" w14:textId="3D5C58DD" w:rsidR="00906789" w:rsidRDefault="00906789" w:rsidP="00E8122F">
      <w:pPr>
        <w:shd w:val="clear" w:color="auto" w:fill="FFFFFF"/>
        <w:spacing w:after="0" w:line="240" w:lineRule="auto"/>
        <w:jc w:val="both"/>
        <w:rPr>
          <w:rFonts w:eastAsia="Times New Roman" w:cstheme="minorHAnsi"/>
          <w:color w:val="222222"/>
          <w:lang w:eastAsia="es-CO"/>
        </w:rPr>
      </w:pPr>
    </w:p>
    <w:p w14:paraId="1AC9F90B" w14:textId="5163DDE8" w:rsidR="00906789" w:rsidRDefault="00906789" w:rsidP="00E8122F">
      <w:pPr>
        <w:shd w:val="clear" w:color="auto" w:fill="FFFFFF"/>
        <w:spacing w:after="0" w:line="240" w:lineRule="auto"/>
        <w:jc w:val="both"/>
        <w:rPr>
          <w:rFonts w:eastAsia="Times New Roman" w:cstheme="minorHAnsi"/>
          <w:color w:val="222222"/>
          <w:lang w:eastAsia="es-CO"/>
        </w:rPr>
      </w:pPr>
    </w:p>
    <w:p w14:paraId="7F44EEFC" w14:textId="77777777" w:rsidR="00906789" w:rsidRDefault="00906789" w:rsidP="00E8122F">
      <w:pPr>
        <w:shd w:val="clear" w:color="auto" w:fill="FFFFFF"/>
        <w:spacing w:after="0" w:line="240" w:lineRule="auto"/>
        <w:jc w:val="both"/>
        <w:rPr>
          <w:rFonts w:eastAsia="Times New Roman" w:cstheme="minorHAnsi"/>
          <w:color w:val="222222"/>
          <w:lang w:eastAsia="es-CO"/>
        </w:rPr>
      </w:pPr>
    </w:p>
    <w:p w14:paraId="597CF861" w14:textId="7296ABB3" w:rsidR="00310037" w:rsidRPr="00B11893" w:rsidRDefault="00310037" w:rsidP="00310037">
      <w:pPr>
        <w:shd w:val="clear" w:color="auto" w:fill="FFFFFF"/>
        <w:spacing w:after="0" w:line="240" w:lineRule="auto"/>
        <w:jc w:val="center"/>
        <w:rPr>
          <w:rFonts w:eastAsia="Times New Roman" w:cstheme="minorHAnsi"/>
          <w:b/>
          <w:bCs/>
          <w:color w:val="222222"/>
          <w:sz w:val="20"/>
          <w:lang w:eastAsia="es-CO"/>
        </w:rPr>
      </w:pPr>
      <w:r w:rsidRPr="00B11893">
        <w:rPr>
          <w:rFonts w:eastAsia="Times New Roman" w:cstheme="minorHAnsi"/>
          <w:b/>
          <w:bCs/>
          <w:color w:val="222222"/>
          <w:sz w:val="20"/>
          <w:lang w:eastAsia="es-CO"/>
        </w:rPr>
        <w:t xml:space="preserve">Tabla </w:t>
      </w:r>
      <w:r w:rsidR="00B52508">
        <w:rPr>
          <w:rFonts w:eastAsia="Times New Roman" w:cstheme="minorHAnsi"/>
          <w:b/>
          <w:bCs/>
          <w:color w:val="222222"/>
          <w:sz w:val="20"/>
          <w:lang w:eastAsia="es-CO"/>
        </w:rPr>
        <w:t xml:space="preserve">No. </w:t>
      </w:r>
      <w:r w:rsidRPr="00B11893">
        <w:rPr>
          <w:rFonts w:eastAsia="Times New Roman" w:cstheme="minorHAnsi"/>
          <w:b/>
          <w:bCs/>
          <w:color w:val="222222"/>
          <w:sz w:val="20"/>
          <w:lang w:eastAsia="es-CO"/>
        </w:rPr>
        <w:t>2</w:t>
      </w:r>
      <w:r w:rsidR="00906789">
        <w:rPr>
          <w:rFonts w:eastAsia="Times New Roman" w:cstheme="minorHAnsi"/>
          <w:b/>
          <w:bCs/>
          <w:color w:val="222222"/>
          <w:sz w:val="20"/>
          <w:lang w:eastAsia="es-CO"/>
        </w:rPr>
        <w:t>7</w:t>
      </w:r>
      <w:r w:rsidRPr="00B11893">
        <w:rPr>
          <w:rFonts w:eastAsia="Times New Roman" w:cstheme="minorHAnsi"/>
          <w:b/>
          <w:bCs/>
          <w:color w:val="222222"/>
          <w:sz w:val="20"/>
          <w:lang w:eastAsia="es-CO"/>
        </w:rPr>
        <w:t xml:space="preserve">. </w:t>
      </w:r>
      <w:r>
        <w:rPr>
          <w:rFonts w:eastAsia="Times New Roman" w:cstheme="minorHAnsi"/>
          <w:b/>
          <w:bCs/>
          <w:color w:val="222222"/>
          <w:sz w:val="20"/>
          <w:lang w:eastAsia="es-CO"/>
        </w:rPr>
        <w:t xml:space="preserve">Estado de los </w:t>
      </w:r>
      <w:r w:rsidRPr="00B11893">
        <w:rPr>
          <w:rFonts w:eastAsia="Times New Roman" w:cstheme="minorHAnsi"/>
          <w:b/>
          <w:bCs/>
          <w:color w:val="222222"/>
          <w:sz w:val="20"/>
          <w:lang w:eastAsia="es-CO"/>
        </w:rPr>
        <w:t>Contratos suscritos</w:t>
      </w:r>
    </w:p>
    <w:tbl>
      <w:tblPr>
        <w:tblStyle w:val="Tabladelista3-nfasis11"/>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512"/>
        <w:gridCol w:w="1387"/>
        <w:gridCol w:w="1589"/>
        <w:gridCol w:w="1388"/>
        <w:gridCol w:w="1447"/>
        <w:gridCol w:w="1048"/>
      </w:tblGrid>
      <w:tr w:rsidR="00F02BDC" w:rsidRPr="00E8122F" w14:paraId="6F622DE4" w14:textId="77777777" w:rsidTr="005251C8">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100" w:firstRow="0" w:lastRow="0" w:firstColumn="1" w:lastColumn="0" w:oddVBand="0" w:evenVBand="0" w:oddHBand="0" w:evenHBand="0" w:firstRowFirstColumn="1" w:firstRowLastColumn="0" w:lastRowFirstColumn="0" w:lastRowLastColumn="0"/>
            <w:tcW w:w="1349" w:type="dxa"/>
            <w:shd w:val="clear" w:color="auto" w:fill="A6A6A6" w:themeFill="background1" w:themeFillShade="A6"/>
            <w:hideMark/>
          </w:tcPr>
          <w:p w14:paraId="798D6F83" w14:textId="77777777" w:rsidR="00E8122F" w:rsidRPr="005251C8" w:rsidRDefault="00E8122F" w:rsidP="00E8122F">
            <w:pPr>
              <w:jc w:val="center"/>
              <w:rPr>
                <w:rFonts w:ascii="Calibri" w:eastAsia="Times New Roman" w:hAnsi="Calibri" w:cs="Calibri"/>
                <w:bCs w:val="0"/>
                <w:sz w:val="18"/>
                <w:szCs w:val="16"/>
                <w:lang w:eastAsia="es-CO"/>
              </w:rPr>
            </w:pPr>
            <w:r w:rsidRPr="005251C8">
              <w:rPr>
                <w:rFonts w:ascii="Calibri" w:eastAsia="Times New Roman" w:hAnsi="Calibri" w:cs="Calibri"/>
                <w:bCs w:val="0"/>
                <w:sz w:val="18"/>
                <w:szCs w:val="16"/>
                <w:lang w:eastAsia="es-CO"/>
              </w:rPr>
              <w:t>CONTRATO</w:t>
            </w:r>
          </w:p>
        </w:tc>
        <w:tc>
          <w:tcPr>
            <w:tcW w:w="1512" w:type="dxa"/>
            <w:shd w:val="clear" w:color="auto" w:fill="A6A6A6" w:themeFill="background1" w:themeFillShade="A6"/>
            <w:hideMark/>
          </w:tcPr>
          <w:p w14:paraId="41FBF518" w14:textId="77777777" w:rsidR="00E8122F" w:rsidRPr="005251C8" w:rsidRDefault="00E8122F" w:rsidP="00E812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8"/>
                <w:szCs w:val="16"/>
                <w:lang w:eastAsia="es-CO"/>
              </w:rPr>
            </w:pPr>
            <w:r w:rsidRPr="005251C8">
              <w:rPr>
                <w:rFonts w:ascii="Calibri" w:eastAsia="Times New Roman" w:hAnsi="Calibri" w:cs="Calibri"/>
                <w:bCs w:val="0"/>
                <w:sz w:val="18"/>
                <w:szCs w:val="16"/>
                <w:lang w:eastAsia="es-CO"/>
              </w:rPr>
              <w:t xml:space="preserve"> INICIAL </w:t>
            </w:r>
          </w:p>
        </w:tc>
        <w:tc>
          <w:tcPr>
            <w:tcW w:w="1387" w:type="dxa"/>
            <w:shd w:val="clear" w:color="auto" w:fill="A6A6A6" w:themeFill="background1" w:themeFillShade="A6"/>
            <w:hideMark/>
          </w:tcPr>
          <w:p w14:paraId="79F660F9" w14:textId="77777777" w:rsidR="00E8122F" w:rsidRPr="005251C8" w:rsidRDefault="00E8122F" w:rsidP="00E812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8"/>
                <w:szCs w:val="16"/>
                <w:lang w:eastAsia="es-CO"/>
              </w:rPr>
            </w:pPr>
            <w:r w:rsidRPr="005251C8">
              <w:rPr>
                <w:rFonts w:ascii="Calibri" w:eastAsia="Times New Roman" w:hAnsi="Calibri" w:cs="Calibri"/>
                <w:bCs w:val="0"/>
                <w:sz w:val="18"/>
                <w:szCs w:val="16"/>
                <w:lang w:eastAsia="es-CO"/>
              </w:rPr>
              <w:t>FACTURADO PAGO</w:t>
            </w:r>
          </w:p>
        </w:tc>
        <w:tc>
          <w:tcPr>
            <w:tcW w:w="1589" w:type="dxa"/>
            <w:shd w:val="clear" w:color="auto" w:fill="A6A6A6" w:themeFill="background1" w:themeFillShade="A6"/>
            <w:hideMark/>
          </w:tcPr>
          <w:p w14:paraId="7BF326B1" w14:textId="77777777" w:rsidR="00E8122F" w:rsidRPr="005251C8" w:rsidRDefault="00E8122F" w:rsidP="00E812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8"/>
                <w:szCs w:val="16"/>
                <w:lang w:eastAsia="es-CO"/>
              </w:rPr>
            </w:pPr>
            <w:r w:rsidRPr="005251C8">
              <w:rPr>
                <w:rFonts w:ascii="Calibri" w:eastAsia="Times New Roman" w:hAnsi="Calibri" w:cs="Calibri"/>
                <w:bCs w:val="0"/>
                <w:sz w:val="18"/>
                <w:szCs w:val="16"/>
                <w:lang w:eastAsia="es-CO"/>
              </w:rPr>
              <w:t>ENTREGADO POR FACTURAR</w:t>
            </w:r>
          </w:p>
        </w:tc>
        <w:tc>
          <w:tcPr>
            <w:tcW w:w="1388" w:type="dxa"/>
            <w:shd w:val="clear" w:color="auto" w:fill="A6A6A6" w:themeFill="background1" w:themeFillShade="A6"/>
            <w:hideMark/>
          </w:tcPr>
          <w:p w14:paraId="3A20466B" w14:textId="77777777" w:rsidR="00E8122F" w:rsidRPr="005251C8" w:rsidRDefault="00E8122F" w:rsidP="00E812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8"/>
                <w:szCs w:val="16"/>
                <w:lang w:eastAsia="es-CO"/>
              </w:rPr>
            </w:pPr>
            <w:r w:rsidRPr="005251C8">
              <w:rPr>
                <w:rFonts w:ascii="Calibri" w:eastAsia="Times New Roman" w:hAnsi="Calibri" w:cs="Calibri"/>
                <w:bCs w:val="0"/>
                <w:sz w:val="18"/>
                <w:szCs w:val="16"/>
                <w:lang w:eastAsia="es-CO"/>
              </w:rPr>
              <w:t>FACTURADO SIN CANCELAR</w:t>
            </w:r>
          </w:p>
        </w:tc>
        <w:tc>
          <w:tcPr>
            <w:tcW w:w="1447" w:type="dxa"/>
            <w:shd w:val="clear" w:color="auto" w:fill="A6A6A6" w:themeFill="background1" w:themeFillShade="A6"/>
            <w:hideMark/>
          </w:tcPr>
          <w:p w14:paraId="033A42ED" w14:textId="77777777" w:rsidR="00E8122F" w:rsidRPr="005251C8" w:rsidRDefault="00E8122F" w:rsidP="00E812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8"/>
                <w:szCs w:val="16"/>
                <w:lang w:eastAsia="es-CO"/>
              </w:rPr>
            </w:pPr>
            <w:r w:rsidRPr="005251C8">
              <w:rPr>
                <w:rFonts w:ascii="Calibri" w:eastAsia="Times New Roman" w:hAnsi="Calibri" w:cs="Calibri"/>
                <w:bCs w:val="0"/>
                <w:sz w:val="18"/>
                <w:szCs w:val="16"/>
                <w:lang w:eastAsia="es-CO"/>
              </w:rPr>
              <w:t>SALDO CONTRATO</w:t>
            </w:r>
          </w:p>
        </w:tc>
        <w:tc>
          <w:tcPr>
            <w:tcW w:w="1048" w:type="dxa"/>
            <w:shd w:val="clear" w:color="auto" w:fill="A6A6A6" w:themeFill="background1" w:themeFillShade="A6"/>
            <w:hideMark/>
          </w:tcPr>
          <w:p w14:paraId="6D263F95" w14:textId="77777777" w:rsidR="00E8122F" w:rsidRPr="005251C8" w:rsidRDefault="00E8122F" w:rsidP="00E812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8"/>
                <w:szCs w:val="16"/>
                <w:lang w:eastAsia="es-CO"/>
              </w:rPr>
            </w:pPr>
            <w:r w:rsidRPr="005251C8">
              <w:rPr>
                <w:rFonts w:ascii="Calibri" w:eastAsia="Times New Roman" w:hAnsi="Calibri" w:cs="Calibri"/>
                <w:bCs w:val="0"/>
                <w:sz w:val="18"/>
                <w:szCs w:val="16"/>
                <w:lang w:eastAsia="es-CO"/>
              </w:rPr>
              <w:t xml:space="preserve">% EJECUCION </w:t>
            </w:r>
          </w:p>
        </w:tc>
      </w:tr>
      <w:tr w:rsidR="00310037" w:rsidRPr="00E8122F" w14:paraId="72C24CEA" w14:textId="77777777" w:rsidTr="005251C8">
        <w:trPr>
          <w:cnfStyle w:val="000000100000" w:firstRow="0" w:lastRow="0" w:firstColumn="0" w:lastColumn="0" w:oddVBand="0" w:evenVBand="0" w:oddHBand="1" w:evenHBand="0" w:firstRowFirstColumn="0" w:firstRowLastColumn="0" w:lastRowFirstColumn="0" w:lastRowLastColumn="0"/>
          <w:trHeight w:val="1262"/>
          <w:jc w:val="center"/>
        </w:trPr>
        <w:tc>
          <w:tcPr>
            <w:cnfStyle w:val="001000000000" w:firstRow="0" w:lastRow="0" w:firstColumn="1" w:lastColumn="0" w:oddVBand="0" w:evenVBand="0" w:oddHBand="0" w:evenHBand="0" w:firstRowFirstColumn="0" w:firstRowLastColumn="0" w:lastRowFirstColumn="0" w:lastRowLastColumn="0"/>
            <w:tcW w:w="1349" w:type="dxa"/>
            <w:shd w:val="clear" w:color="auto" w:fill="F2F2F2" w:themeFill="background1" w:themeFillShade="F2"/>
            <w:hideMark/>
          </w:tcPr>
          <w:p w14:paraId="674C1492" w14:textId="77777777" w:rsidR="00310037" w:rsidRPr="00310037" w:rsidRDefault="00310037" w:rsidP="00E8122F">
            <w:pPr>
              <w:jc w:val="center"/>
              <w:rPr>
                <w:rFonts w:ascii="Calibri" w:eastAsia="Times New Roman" w:hAnsi="Calibri" w:cs="Calibri"/>
                <w:color w:val="000000"/>
                <w:sz w:val="18"/>
                <w:szCs w:val="16"/>
                <w:lang w:eastAsia="es-CO"/>
              </w:rPr>
            </w:pPr>
            <w:r w:rsidRPr="00310037">
              <w:rPr>
                <w:rFonts w:ascii="Calibri" w:eastAsia="Times New Roman" w:hAnsi="Calibri" w:cs="Calibri"/>
                <w:b w:val="0"/>
                <w:bCs w:val="0"/>
                <w:color w:val="000000"/>
                <w:sz w:val="18"/>
                <w:szCs w:val="16"/>
                <w:lang w:eastAsia="es-CO"/>
              </w:rPr>
              <w:t>IDU</w:t>
            </w:r>
          </w:p>
          <w:p w14:paraId="6CBE1342" w14:textId="77777777" w:rsidR="00310037" w:rsidRPr="00310037" w:rsidRDefault="00310037" w:rsidP="00E8122F">
            <w:pPr>
              <w:jc w:val="center"/>
              <w:rPr>
                <w:rFonts w:ascii="Calibri" w:eastAsia="Times New Roman" w:hAnsi="Calibri" w:cs="Calibri"/>
                <w:color w:val="000000"/>
                <w:sz w:val="18"/>
                <w:szCs w:val="16"/>
                <w:lang w:eastAsia="es-CO"/>
              </w:rPr>
            </w:pPr>
            <w:r w:rsidRPr="00310037">
              <w:rPr>
                <w:rFonts w:ascii="Calibri" w:eastAsia="Times New Roman" w:hAnsi="Calibri" w:cs="Calibri"/>
                <w:b w:val="0"/>
                <w:bCs w:val="0"/>
                <w:color w:val="000000"/>
                <w:sz w:val="18"/>
                <w:szCs w:val="16"/>
                <w:lang w:eastAsia="es-CO"/>
              </w:rPr>
              <w:t>CONTRATO 1419/2017</w:t>
            </w:r>
          </w:p>
          <w:p w14:paraId="248770DA" w14:textId="52F5AC3C" w:rsidR="00310037" w:rsidRPr="00310037" w:rsidRDefault="00310037" w:rsidP="00E8122F">
            <w:pPr>
              <w:jc w:val="center"/>
              <w:rPr>
                <w:rFonts w:ascii="Calibri" w:eastAsia="Times New Roman" w:hAnsi="Calibri" w:cs="Calibri"/>
                <w:b w:val="0"/>
                <w:bCs w:val="0"/>
                <w:color w:val="000000"/>
                <w:sz w:val="18"/>
                <w:szCs w:val="16"/>
                <w:lang w:eastAsia="es-CO"/>
              </w:rPr>
            </w:pPr>
            <w:r w:rsidRPr="00310037">
              <w:rPr>
                <w:rFonts w:ascii="Calibri" w:eastAsia="Times New Roman" w:hAnsi="Calibri" w:cs="Calibri"/>
                <w:b w:val="0"/>
                <w:bCs w:val="0"/>
                <w:color w:val="000000"/>
                <w:sz w:val="18"/>
                <w:szCs w:val="16"/>
                <w:lang w:eastAsia="es-CO"/>
              </w:rPr>
              <w:t>Suscrito 02 de noviembre de 2017</w:t>
            </w:r>
          </w:p>
        </w:tc>
        <w:tc>
          <w:tcPr>
            <w:tcW w:w="1512" w:type="dxa"/>
            <w:shd w:val="clear" w:color="auto" w:fill="F2F2F2" w:themeFill="background1" w:themeFillShade="F2"/>
            <w:noWrap/>
            <w:hideMark/>
          </w:tcPr>
          <w:p w14:paraId="7B0119C2" w14:textId="308091C9"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499.181.379</w:t>
            </w:r>
          </w:p>
        </w:tc>
        <w:tc>
          <w:tcPr>
            <w:tcW w:w="1387" w:type="dxa"/>
            <w:shd w:val="clear" w:color="auto" w:fill="F2F2F2" w:themeFill="background1" w:themeFillShade="F2"/>
            <w:noWrap/>
            <w:hideMark/>
          </w:tcPr>
          <w:p w14:paraId="74461B03" w14:textId="06A4BC9C"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$ 385.687.307</w:t>
            </w:r>
          </w:p>
        </w:tc>
        <w:tc>
          <w:tcPr>
            <w:tcW w:w="1589" w:type="dxa"/>
            <w:shd w:val="clear" w:color="auto" w:fill="F2F2F2" w:themeFill="background1" w:themeFillShade="F2"/>
            <w:noWrap/>
            <w:hideMark/>
          </w:tcPr>
          <w:p w14:paraId="408745E4" w14:textId="6DAAF391"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4.142.828</w:t>
            </w:r>
          </w:p>
        </w:tc>
        <w:tc>
          <w:tcPr>
            <w:tcW w:w="1388" w:type="dxa"/>
            <w:shd w:val="clear" w:color="auto" w:fill="F2F2F2" w:themeFill="background1" w:themeFillShade="F2"/>
            <w:noWrap/>
            <w:hideMark/>
          </w:tcPr>
          <w:p w14:paraId="209102CA" w14:textId="3AC0353B"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w:t>
            </w:r>
          </w:p>
        </w:tc>
        <w:tc>
          <w:tcPr>
            <w:tcW w:w="1447" w:type="dxa"/>
            <w:shd w:val="clear" w:color="auto" w:fill="F2F2F2" w:themeFill="background1" w:themeFillShade="F2"/>
            <w:noWrap/>
            <w:hideMark/>
          </w:tcPr>
          <w:p w14:paraId="7624B361" w14:textId="39EDBFC5"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109.351.244</w:t>
            </w:r>
          </w:p>
        </w:tc>
        <w:tc>
          <w:tcPr>
            <w:tcW w:w="1048" w:type="dxa"/>
            <w:shd w:val="clear" w:color="auto" w:fill="F2F2F2" w:themeFill="background1" w:themeFillShade="F2"/>
            <w:noWrap/>
            <w:hideMark/>
          </w:tcPr>
          <w:p w14:paraId="790292AF" w14:textId="77777777" w:rsidR="00310037" w:rsidRPr="00A33AE3"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A33AE3">
              <w:rPr>
                <w:rFonts w:ascii="Calibri" w:eastAsia="Times New Roman" w:hAnsi="Calibri" w:cs="Calibri"/>
                <w:color w:val="000000"/>
                <w:sz w:val="16"/>
                <w:szCs w:val="16"/>
                <w:lang w:eastAsia="es-CO"/>
              </w:rPr>
              <w:t>78,09%</w:t>
            </w:r>
          </w:p>
        </w:tc>
      </w:tr>
      <w:tr w:rsidR="00310037" w:rsidRPr="00E8122F" w14:paraId="09B6F535" w14:textId="77777777" w:rsidTr="005251C8">
        <w:trPr>
          <w:trHeight w:val="1278"/>
          <w:jc w:val="center"/>
        </w:trPr>
        <w:tc>
          <w:tcPr>
            <w:cnfStyle w:val="001000000000" w:firstRow="0" w:lastRow="0" w:firstColumn="1" w:lastColumn="0" w:oddVBand="0" w:evenVBand="0" w:oddHBand="0" w:evenHBand="0" w:firstRowFirstColumn="0" w:firstRowLastColumn="0" w:lastRowFirstColumn="0" w:lastRowLastColumn="0"/>
            <w:tcW w:w="1349" w:type="dxa"/>
            <w:shd w:val="clear" w:color="auto" w:fill="F2F2F2" w:themeFill="background1" w:themeFillShade="F2"/>
            <w:hideMark/>
          </w:tcPr>
          <w:p w14:paraId="2D2FD8D6" w14:textId="77777777" w:rsidR="00310037" w:rsidRPr="00310037" w:rsidRDefault="00310037" w:rsidP="00E8122F">
            <w:pPr>
              <w:jc w:val="center"/>
              <w:rPr>
                <w:rFonts w:ascii="Calibri" w:eastAsia="Times New Roman" w:hAnsi="Calibri" w:cs="Calibri"/>
                <w:color w:val="000000"/>
                <w:sz w:val="18"/>
                <w:szCs w:val="16"/>
                <w:lang w:eastAsia="es-CO"/>
              </w:rPr>
            </w:pPr>
            <w:r w:rsidRPr="00310037">
              <w:rPr>
                <w:rFonts w:ascii="Calibri" w:eastAsia="Times New Roman" w:hAnsi="Calibri" w:cs="Calibri"/>
                <w:b w:val="0"/>
                <w:bCs w:val="0"/>
                <w:color w:val="000000"/>
                <w:sz w:val="18"/>
                <w:szCs w:val="16"/>
                <w:lang w:eastAsia="es-CO"/>
              </w:rPr>
              <w:t>IDU ALO</w:t>
            </w:r>
          </w:p>
          <w:p w14:paraId="1F9E5F63" w14:textId="77777777" w:rsidR="00310037" w:rsidRPr="00310037" w:rsidRDefault="00310037" w:rsidP="00E8122F">
            <w:pPr>
              <w:jc w:val="center"/>
              <w:rPr>
                <w:rFonts w:ascii="Calibri" w:eastAsia="Times New Roman" w:hAnsi="Calibri" w:cs="Calibri"/>
                <w:color w:val="000000"/>
                <w:sz w:val="18"/>
                <w:szCs w:val="16"/>
                <w:lang w:eastAsia="es-CO"/>
              </w:rPr>
            </w:pPr>
            <w:r w:rsidRPr="00310037">
              <w:rPr>
                <w:rFonts w:ascii="Calibri" w:eastAsia="Times New Roman" w:hAnsi="Calibri" w:cs="Calibri"/>
                <w:b w:val="0"/>
                <w:bCs w:val="0"/>
                <w:color w:val="000000"/>
                <w:sz w:val="18"/>
                <w:szCs w:val="16"/>
                <w:lang w:eastAsia="es-CO"/>
              </w:rPr>
              <w:t>CONTRATO 1548 / 2018</w:t>
            </w:r>
          </w:p>
          <w:p w14:paraId="31F802F4" w14:textId="19BE240C" w:rsidR="00310037" w:rsidRPr="00310037" w:rsidRDefault="00310037" w:rsidP="00E8122F">
            <w:pPr>
              <w:jc w:val="center"/>
              <w:rPr>
                <w:rFonts w:ascii="Calibri" w:eastAsia="Times New Roman" w:hAnsi="Calibri" w:cs="Calibri"/>
                <w:b w:val="0"/>
                <w:bCs w:val="0"/>
                <w:color w:val="000000"/>
                <w:sz w:val="18"/>
                <w:szCs w:val="16"/>
                <w:lang w:eastAsia="es-CO"/>
              </w:rPr>
            </w:pPr>
            <w:r w:rsidRPr="00310037">
              <w:rPr>
                <w:rFonts w:ascii="Calibri" w:eastAsia="Times New Roman" w:hAnsi="Calibri" w:cs="Calibri"/>
                <w:b w:val="0"/>
                <w:bCs w:val="0"/>
                <w:color w:val="000000"/>
                <w:sz w:val="18"/>
                <w:szCs w:val="16"/>
                <w:lang w:eastAsia="es-CO"/>
              </w:rPr>
              <w:t>Suscrito 28 de diciembre   de 2018</w:t>
            </w:r>
          </w:p>
        </w:tc>
        <w:tc>
          <w:tcPr>
            <w:tcW w:w="1512" w:type="dxa"/>
            <w:shd w:val="clear" w:color="auto" w:fill="F2F2F2" w:themeFill="background1" w:themeFillShade="F2"/>
            <w:noWrap/>
            <w:hideMark/>
          </w:tcPr>
          <w:p w14:paraId="12962588" w14:textId="46E9DA36"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3.500.000.000</w:t>
            </w:r>
          </w:p>
        </w:tc>
        <w:tc>
          <w:tcPr>
            <w:tcW w:w="1387" w:type="dxa"/>
            <w:shd w:val="clear" w:color="auto" w:fill="F2F2F2" w:themeFill="background1" w:themeFillShade="F2"/>
            <w:noWrap/>
            <w:hideMark/>
          </w:tcPr>
          <w:p w14:paraId="252A928C" w14:textId="06EB92BB"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$ 1.767.527.428</w:t>
            </w:r>
          </w:p>
        </w:tc>
        <w:tc>
          <w:tcPr>
            <w:tcW w:w="1589" w:type="dxa"/>
            <w:shd w:val="clear" w:color="auto" w:fill="F2F2F2" w:themeFill="background1" w:themeFillShade="F2"/>
            <w:noWrap/>
            <w:hideMark/>
          </w:tcPr>
          <w:p w14:paraId="6D44CAEA" w14:textId="4DB59274"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36.866.122</w:t>
            </w:r>
          </w:p>
        </w:tc>
        <w:tc>
          <w:tcPr>
            <w:tcW w:w="1388" w:type="dxa"/>
            <w:shd w:val="clear" w:color="auto" w:fill="F2F2F2" w:themeFill="background1" w:themeFillShade="F2"/>
            <w:noWrap/>
            <w:hideMark/>
          </w:tcPr>
          <w:p w14:paraId="03296CD8" w14:textId="6EC29171"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20.154.202</w:t>
            </w:r>
          </w:p>
        </w:tc>
        <w:tc>
          <w:tcPr>
            <w:tcW w:w="1447" w:type="dxa"/>
            <w:shd w:val="clear" w:color="auto" w:fill="F2F2F2" w:themeFill="background1" w:themeFillShade="F2"/>
            <w:noWrap/>
            <w:hideMark/>
          </w:tcPr>
          <w:p w14:paraId="67415B6E" w14:textId="2EF11601"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1.675.452.248</w:t>
            </w:r>
          </w:p>
        </w:tc>
        <w:tc>
          <w:tcPr>
            <w:tcW w:w="1048" w:type="dxa"/>
            <w:shd w:val="clear" w:color="auto" w:fill="F2F2F2" w:themeFill="background1" w:themeFillShade="F2"/>
            <w:noWrap/>
            <w:hideMark/>
          </w:tcPr>
          <w:p w14:paraId="515D774F" w14:textId="77777777" w:rsidR="00310037" w:rsidRPr="00A33AE3"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A33AE3">
              <w:rPr>
                <w:rFonts w:ascii="Calibri" w:eastAsia="Times New Roman" w:hAnsi="Calibri" w:cs="Calibri"/>
                <w:color w:val="000000"/>
                <w:sz w:val="16"/>
                <w:szCs w:val="16"/>
                <w:lang w:eastAsia="es-CO"/>
              </w:rPr>
              <w:t>52,13%</w:t>
            </w:r>
          </w:p>
        </w:tc>
      </w:tr>
      <w:tr w:rsidR="00310037" w:rsidRPr="00E8122F" w14:paraId="441D101A" w14:textId="77777777" w:rsidTr="005251C8">
        <w:trPr>
          <w:cnfStyle w:val="000000100000" w:firstRow="0" w:lastRow="0" w:firstColumn="0" w:lastColumn="0" w:oddVBand="0" w:evenVBand="0" w:oddHBand="1" w:evenHBand="0" w:firstRowFirstColumn="0" w:firstRowLastColumn="0" w:lastRowFirstColumn="0" w:lastRowLastColumn="0"/>
          <w:trHeight w:val="1410"/>
          <w:jc w:val="center"/>
        </w:trPr>
        <w:tc>
          <w:tcPr>
            <w:cnfStyle w:val="001000000000" w:firstRow="0" w:lastRow="0" w:firstColumn="1" w:lastColumn="0" w:oddVBand="0" w:evenVBand="0" w:oddHBand="0" w:evenHBand="0" w:firstRowFirstColumn="0" w:firstRowLastColumn="0" w:lastRowFirstColumn="0" w:lastRowLastColumn="0"/>
            <w:tcW w:w="1349" w:type="dxa"/>
            <w:shd w:val="clear" w:color="auto" w:fill="F2F2F2" w:themeFill="background1" w:themeFillShade="F2"/>
            <w:hideMark/>
          </w:tcPr>
          <w:p w14:paraId="55284DDC" w14:textId="77777777" w:rsidR="00310037" w:rsidRPr="00310037" w:rsidRDefault="00310037" w:rsidP="00E8122F">
            <w:pPr>
              <w:jc w:val="center"/>
              <w:rPr>
                <w:rFonts w:ascii="Calibri" w:eastAsia="Times New Roman" w:hAnsi="Calibri" w:cs="Calibri"/>
                <w:color w:val="000000"/>
                <w:sz w:val="18"/>
                <w:szCs w:val="16"/>
                <w:lang w:eastAsia="es-CO"/>
              </w:rPr>
            </w:pPr>
            <w:r w:rsidRPr="00310037">
              <w:rPr>
                <w:rFonts w:ascii="Calibri" w:eastAsia="Times New Roman" w:hAnsi="Calibri" w:cs="Calibri"/>
                <w:b w:val="0"/>
                <w:bCs w:val="0"/>
                <w:color w:val="000000"/>
                <w:sz w:val="18"/>
                <w:szCs w:val="16"/>
                <w:lang w:eastAsia="es-CO"/>
              </w:rPr>
              <w:t>IDU TRANSMILENIO</w:t>
            </w:r>
          </w:p>
          <w:p w14:paraId="063FCBBD" w14:textId="77777777" w:rsidR="00310037" w:rsidRPr="00310037" w:rsidRDefault="00310037" w:rsidP="00E8122F">
            <w:pPr>
              <w:jc w:val="center"/>
              <w:rPr>
                <w:rFonts w:ascii="Calibri" w:eastAsia="Times New Roman" w:hAnsi="Calibri" w:cs="Calibri"/>
                <w:color w:val="000000"/>
                <w:sz w:val="18"/>
                <w:szCs w:val="16"/>
                <w:lang w:eastAsia="es-CO"/>
              </w:rPr>
            </w:pPr>
            <w:r w:rsidRPr="00310037">
              <w:rPr>
                <w:rFonts w:ascii="Calibri" w:eastAsia="Times New Roman" w:hAnsi="Calibri" w:cs="Calibri"/>
                <w:b w:val="0"/>
                <w:bCs w:val="0"/>
                <w:color w:val="000000"/>
                <w:sz w:val="18"/>
                <w:szCs w:val="16"/>
                <w:lang w:eastAsia="es-CO"/>
              </w:rPr>
              <w:t>CONTRATO 1547 / 2018</w:t>
            </w:r>
          </w:p>
          <w:p w14:paraId="14D87045" w14:textId="5877CAD4" w:rsidR="00310037" w:rsidRPr="00310037" w:rsidRDefault="00310037" w:rsidP="00E8122F">
            <w:pPr>
              <w:jc w:val="center"/>
              <w:rPr>
                <w:rFonts w:ascii="Calibri" w:eastAsia="Times New Roman" w:hAnsi="Calibri" w:cs="Calibri"/>
                <w:b w:val="0"/>
                <w:bCs w:val="0"/>
                <w:color w:val="000000"/>
                <w:sz w:val="18"/>
                <w:szCs w:val="16"/>
                <w:lang w:eastAsia="es-CO"/>
              </w:rPr>
            </w:pPr>
            <w:r w:rsidRPr="00310037">
              <w:rPr>
                <w:rFonts w:ascii="Calibri" w:eastAsia="Times New Roman" w:hAnsi="Calibri" w:cs="Calibri"/>
                <w:b w:val="0"/>
                <w:bCs w:val="0"/>
                <w:color w:val="000000"/>
                <w:sz w:val="18"/>
                <w:szCs w:val="16"/>
                <w:lang w:eastAsia="es-CO"/>
              </w:rPr>
              <w:t>Suscrito 28 de diciembre   de 2018</w:t>
            </w:r>
          </w:p>
        </w:tc>
        <w:tc>
          <w:tcPr>
            <w:tcW w:w="1512" w:type="dxa"/>
            <w:shd w:val="clear" w:color="auto" w:fill="F2F2F2" w:themeFill="background1" w:themeFillShade="F2"/>
            <w:noWrap/>
            <w:hideMark/>
          </w:tcPr>
          <w:p w14:paraId="4E57CA34" w14:textId="1B4DF0FE"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3.000.000.000</w:t>
            </w:r>
          </w:p>
        </w:tc>
        <w:tc>
          <w:tcPr>
            <w:tcW w:w="1387" w:type="dxa"/>
            <w:shd w:val="clear" w:color="auto" w:fill="F2F2F2" w:themeFill="background1" w:themeFillShade="F2"/>
            <w:noWrap/>
            <w:hideMark/>
          </w:tcPr>
          <w:p w14:paraId="18F4FD24" w14:textId="131E39B2"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$ 2.193.100.391</w:t>
            </w:r>
          </w:p>
        </w:tc>
        <w:tc>
          <w:tcPr>
            <w:tcW w:w="1589" w:type="dxa"/>
            <w:shd w:val="clear" w:color="auto" w:fill="F2F2F2" w:themeFill="background1" w:themeFillShade="F2"/>
            <w:noWrap/>
            <w:hideMark/>
          </w:tcPr>
          <w:p w14:paraId="09A0162A" w14:textId="2D32F7F0"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483.995.148</w:t>
            </w:r>
          </w:p>
        </w:tc>
        <w:tc>
          <w:tcPr>
            <w:tcW w:w="1388" w:type="dxa"/>
            <w:shd w:val="clear" w:color="auto" w:fill="F2F2F2" w:themeFill="background1" w:themeFillShade="F2"/>
            <w:noWrap/>
            <w:hideMark/>
          </w:tcPr>
          <w:p w14:paraId="5D7EF2B1" w14:textId="1EAAD730"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w:t>
            </w:r>
          </w:p>
        </w:tc>
        <w:tc>
          <w:tcPr>
            <w:tcW w:w="1447" w:type="dxa"/>
            <w:shd w:val="clear" w:color="auto" w:fill="F2F2F2" w:themeFill="background1" w:themeFillShade="F2"/>
            <w:noWrap/>
            <w:hideMark/>
          </w:tcPr>
          <w:p w14:paraId="6A315B4C" w14:textId="036A4252" w:rsidR="00310037" w:rsidRPr="00310037"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322.904.461</w:t>
            </w:r>
          </w:p>
        </w:tc>
        <w:tc>
          <w:tcPr>
            <w:tcW w:w="1048" w:type="dxa"/>
            <w:shd w:val="clear" w:color="auto" w:fill="F2F2F2" w:themeFill="background1" w:themeFillShade="F2"/>
            <w:noWrap/>
            <w:hideMark/>
          </w:tcPr>
          <w:p w14:paraId="02885B23" w14:textId="77777777" w:rsidR="00310037" w:rsidRPr="00A33AE3" w:rsidRDefault="00310037"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A33AE3">
              <w:rPr>
                <w:rFonts w:ascii="Calibri" w:eastAsia="Times New Roman" w:hAnsi="Calibri" w:cs="Calibri"/>
                <w:color w:val="000000"/>
                <w:sz w:val="16"/>
                <w:szCs w:val="16"/>
                <w:lang w:eastAsia="es-CO"/>
              </w:rPr>
              <w:t>89,24%</w:t>
            </w:r>
          </w:p>
        </w:tc>
      </w:tr>
      <w:tr w:rsidR="00310037" w:rsidRPr="00E8122F" w14:paraId="173DE1E9" w14:textId="77777777" w:rsidTr="005251C8">
        <w:trPr>
          <w:trHeight w:val="1119"/>
          <w:jc w:val="center"/>
        </w:trPr>
        <w:tc>
          <w:tcPr>
            <w:cnfStyle w:val="001000000000" w:firstRow="0" w:lastRow="0" w:firstColumn="1" w:lastColumn="0" w:oddVBand="0" w:evenVBand="0" w:oddHBand="0" w:evenHBand="0" w:firstRowFirstColumn="0" w:firstRowLastColumn="0" w:lastRowFirstColumn="0" w:lastRowLastColumn="0"/>
            <w:tcW w:w="1349" w:type="dxa"/>
            <w:shd w:val="clear" w:color="auto" w:fill="F2F2F2" w:themeFill="background1" w:themeFillShade="F2"/>
            <w:hideMark/>
          </w:tcPr>
          <w:p w14:paraId="17D38029" w14:textId="77777777" w:rsidR="00310037" w:rsidRPr="00310037" w:rsidRDefault="00310037" w:rsidP="00E8122F">
            <w:pPr>
              <w:jc w:val="center"/>
              <w:rPr>
                <w:rFonts w:ascii="Calibri" w:eastAsia="Times New Roman" w:hAnsi="Calibri" w:cs="Calibri"/>
                <w:color w:val="000000"/>
                <w:sz w:val="18"/>
                <w:szCs w:val="16"/>
                <w:lang w:eastAsia="es-CO"/>
              </w:rPr>
            </w:pPr>
            <w:r w:rsidRPr="00310037">
              <w:rPr>
                <w:rFonts w:ascii="Calibri" w:eastAsia="Times New Roman" w:hAnsi="Calibri" w:cs="Calibri"/>
                <w:b w:val="0"/>
                <w:bCs w:val="0"/>
                <w:color w:val="000000"/>
                <w:sz w:val="18"/>
                <w:szCs w:val="16"/>
                <w:lang w:eastAsia="es-CO"/>
              </w:rPr>
              <w:t>IDU</w:t>
            </w:r>
          </w:p>
          <w:p w14:paraId="27E866FC" w14:textId="77777777" w:rsidR="00310037" w:rsidRPr="00310037" w:rsidRDefault="00310037" w:rsidP="00E8122F">
            <w:pPr>
              <w:jc w:val="center"/>
              <w:rPr>
                <w:rFonts w:ascii="Calibri" w:eastAsia="Times New Roman" w:hAnsi="Calibri" w:cs="Calibri"/>
                <w:color w:val="000000"/>
                <w:sz w:val="18"/>
                <w:szCs w:val="16"/>
                <w:lang w:eastAsia="es-CO"/>
              </w:rPr>
            </w:pPr>
            <w:r w:rsidRPr="00310037">
              <w:rPr>
                <w:rFonts w:ascii="Calibri" w:eastAsia="Times New Roman" w:hAnsi="Calibri" w:cs="Calibri"/>
                <w:b w:val="0"/>
                <w:bCs w:val="0"/>
                <w:color w:val="000000"/>
                <w:sz w:val="18"/>
                <w:szCs w:val="16"/>
                <w:lang w:eastAsia="es-CO"/>
              </w:rPr>
              <w:t>CONTRATO 1026/2020</w:t>
            </w:r>
          </w:p>
          <w:p w14:paraId="2F4EE254" w14:textId="19C38CF8" w:rsidR="00310037" w:rsidRPr="00310037" w:rsidRDefault="00310037" w:rsidP="00E8122F">
            <w:pPr>
              <w:jc w:val="center"/>
              <w:rPr>
                <w:rFonts w:ascii="Calibri" w:eastAsia="Times New Roman" w:hAnsi="Calibri" w:cs="Calibri"/>
                <w:b w:val="0"/>
                <w:bCs w:val="0"/>
                <w:color w:val="000000"/>
                <w:sz w:val="18"/>
                <w:szCs w:val="16"/>
                <w:lang w:eastAsia="es-CO"/>
              </w:rPr>
            </w:pPr>
            <w:r w:rsidRPr="00310037">
              <w:rPr>
                <w:rFonts w:ascii="Calibri" w:eastAsia="Times New Roman" w:hAnsi="Calibri" w:cs="Calibri"/>
                <w:b w:val="0"/>
                <w:bCs w:val="0"/>
                <w:color w:val="000000"/>
                <w:sz w:val="18"/>
                <w:szCs w:val="16"/>
                <w:lang w:eastAsia="es-CO"/>
              </w:rPr>
              <w:t>Suscrito 29 de mayo de 2020</w:t>
            </w:r>
          </w:p>
        </w:tc>
        <w:tc>
          <w:tcPr>
            <w:tcW w:w="1512" w:type="dxa"/>
            <w:shd w:val="clear" w:color="auto" w:fill="F2F2F2" w:themeFill="background1" w:themeFillShade="F2"/>
            <w:noWrap/>
            <w:hideMark/>
          </w:tcPr>
          <w:p w14:paraId="004D8A49" w14:textId="09003072"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498.000.000</w:t>
            </w:r>
          </w:p>
        </w:tc>
        <w:tc>
          <w:tcPr>
            <w:tcW w:w="1387" w:type="dxa"/>
            <w:shd w:val="clear" w:color="auto" w:fill="F2F2F2" w:themeFill="background1" w:themeFillShade="F2"/>
            <w:noWrap/>
            <w:hideMark/>
          </w:tcPr>
          <w:p w14:paraId="39BEB6DC" w14:textId="66B08434"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w:t>
            </w:r>
          </w:p>
        </w:tc>
        <w:tc>
          <w:tcPr>
            <w:tcW w:w="1589" w:type="dxa"/>
            <w:shd w:val="clear" w:color="auto" w:fill="F2F2F2" w:themeFill="background1" w:themeFillShade="F2"/>
            <w:noWrap/>
            <w:hideMark/>
          </w:tcPr>
          <w:p w14:paraId="6479F36F" w14:textId="72A6F199"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36.446.673</w:t>
            </w:r>
          </w:p>
        </w:tc>
        <w:tc>
          <w:tcPr>
            <w:tcW w:w="1388" w:type="dxa"/>
            <w:shd w:val="clear" w:color="auto" w:fill="F2F2F2" w:themeFill="background1" w:themeFillShade="F2"/>
            <w:noWrap/>
            <w:hideMark/>
          </w:tcPr>
          <w:p w14:paraId="357CC590" w14:textId="60C7FE5E"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w:t>
            </w:r>
          </w:p>
        </w:tc>
        <w:tc>
          <w:tcPr>
            <w:tcW w:w="1447" w:type="dxa"/>
            <w:shd w:val="clear" w:color="auto" w:fill="F2F2F2" w:themeFill="background1" w:themeFillShade="F2"/>
            <w:noWrap/>
            <w:hideMark/>
          </w:tcPr>
          <w:p w14:paraId="0EB3EFCB" w14:textId="1BFBBA50" w:rsidR="00310037" w:rsidRPr="00310037"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310037">
              <w:rPr>
                <w:rFonts w:ascii="Calibri" w:eastAsia="Times New Roman" w:hAnsi="Calibri" w:cs="Calibri"/>
                <w:color w:val="000000"/>
                <w:sz w:val="16"/>
                <w:szCs w:val="16"/>
                <w:lang w:eastAsia="es-CO"/>
              </w:rPr>
              <w:t>$      461.553.327</w:t>
            </w:r>
          </w:p>
        </w:tc>
        <w:tc>
          <w:tcPr>
            <w:tcW w:w="1048" w:type="dxa"/>
            <w:shd w:val="clear" w:color="auto" w:fill="F2F2F2" w:themeFill="background1" w:themeFillShade="F2"/>
            <w:noWrap/>
            <w:hideMark/>
          </w:tcPr>
          <w:p w14:paraId="2803075A" w14:textId="77777777" w:rsidR="00310037" w:rsidRPr="00A33AE3" w:rsidRDefault="00310037" w:rsidP="00194F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A33AE3">
              <w:rPr>
                <w:rFonts w:ascii="Calibri" w:eastAsia="Times New Roman" w:hAnsi="Calibri" w:cs="Calibri"/>
                <w:color w:val="000000"/>
                <w:sz w:val="16"/>
                <w:szCs w:val="16"/>
                <w:lang w:eastAsia="es-CO"/>
              </w:rPr>
              <w:t>7,32%</w:t>
            </w:r>
          </w:p>
        </w:tc>
      </w:tr>
      <w:tr w:rsidR="00E8122F" w:rsidRPr="00E8122F" w14:paraId="58AFE205" w14:textId="77777777" w:rsidTr="00194F3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49" w:type="dxa"/>
            <w:tcBorders>
              <w:top w:val="none" w:sz="0" w:space="0" w:color="auto"/>
              <w:bottom w:val="none" w:sz="0" w:space="0" w:color="auto"/>
              <w:right w:val="none" w:sz="0" w:space="0" w:color="auto"/>
            </w:tcBorders>
            <w:shd w:val="clear" w:color="auto" w:fill="A6A6A6" w:themeFill="background1" w:themeFillShade="A6"/>
            <w:hideMark/>
          </w:tcPr>
          <w:p w14:paraId="01ADE3A7" w14:textId="77777777" w:rsidR="00E8122F" w:rsidRPr="00194F38" w:rsidRDefault="00E8122F" w:rsidP="00E8122F">
            <w:pPr>
              <w:jc w:val="center"/>
              <w:rPr>
                <w:rFonts w:ascii="Calibri" w:eastAsia="Times New Roman" w:hAnsi="Calibri" w:cs="Calibri"/>
                <w:bCs w:val="0"/>
                <w:color w:val="FFFFFF" w:themeColor="background1"/>
                <w:sz w:val="18"/>
                <w:szCs w:val="16"/>
                <w:lang w:eastAsia="es-CO"/>
              </w:rPr>
            </w:pPr>
            <w:r w:rsidRPr="00194F38">
              <w:rPr>
                <w:rFonts w:ascii="Calibri" w:eastAsia="Times New Roman" w:hAnsi="Calibri" w:cs="Calibri"/>
                <w:bCs w:val="0"/>
                <w:color w:val="FFFFFF" w:themeColor="background1"/>
                <w:sz w:val="18"/>
                <w:szCs w:val="16"/>
                <w:lang w:eastAsia="es-CO"/>
              </w:rPr>
              <w:t xml:space="preserve">TOTALES </w:t>
            </w:r>
          </w:p>
        </w:tc>
        <w:tc>
          <w:tcPr>
            <w:tcW w:w="1512" w:type="dxa"/>
            <w:tcBorders>
              <w:top w:val="none" w:sz="0" w:space="0" w:color="auto"/>
              <w:bottom w:val="none" w:sz="0" w:space="0" w:color="auto"/>
            </w:tcBorders>
            <w:shd w:val="clear" w:color="auto" w:fill="A6A6A6" w:themeFill="background1" w:themeFillShade="A6"/>
            <w:noWrap/>
            <w:hideMark/>
          </w:tcPr>
          <w:p w14:paraId="07031DAB" w14:textId="2327569F" w:rsidR="00E8122F" w:rsidRPr="00194F38" w:rsidRDefault="00E8122F"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18"/>
                <w:szCs w:val="16"/>
                <w:lang w:eastAsia="es-CO"/>
              </w:rPr>
            </w:pPr>
          </w:p>
        </w:tc>
        <w:tc>
          <w:tcPr>
            <w:tcW w:w="1387" w:type="dxa"/>
            <w:tcBorders>
              <w:top w:val="none" w:sz="0" w:space="0" w:color="auto"/>
              <w:bottom w:val="none" w:sz="0" w:space="0" w:color="auto"/>
            </w:tcBorders>
            <w:shd w:val="clear" w:color="auto" w:fill="A6A6A6" w:themeFill="background1" w:themeFillShade="A6"/>
            <w:noWrap/>
            <w:hideMark/>
          </w:tcPr>
          <w:p w14:paraId="1D95CBBE" w14:textId="3732D725" w:rsidR="00E8122F" w:rsidRPr="00194F38" w:rsidRDefault="00E8122F"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18"/>
                <w:szCs w:val="16"/>
                <w:lang w:eastAsia="es-CO"/>
              </w:rPr>
            </w:pPr>
          </w:p>
        </w:tc>
        <w:tc>
          <w:tcPr>
            <w:tcW w:w="1589" w:type="dxa"/>
            <w:tcBorders>
              <w:top w:val="none" w:sz="0" w:space="0" w:color="auto"/>
              <w:bottom w:val="none" w:sz="0" w:space="0" w:color="auto"/>
            </w:tcBorders>
            <w:shd w:val="clear" w:color="auto" w:fill="A6A6A6" w:themeFill="background1" w:themeFillShade="A6"/>
            <w:noWrap/>
            <w:hideMark/>
          </w:tcPr>
          <w:p w14:paraId="16B5FF59" w14:textId="758F4EA2" w:rsidR="00E8122F" w:rsidRPr="00194F38" w:rsidRDefault="00E8122F"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16"/>
                <w:szCs w:val="16"/>
                <w:lang w:eastAsia="es-CO"/>
              </w:rPr>
            </w:pPr>
            <w:r w:rsidRPr="00194F38">
              <w:rPr>
                <w:rFonts w:ascii="Calibri" w:eastAsia="Times New Roman" w:hAnsi="Calibri" w:cs="Calibri"/>
                <w:b/>
                <w:bCs/>
                <w:color w:val="FFFFFF" w:themeColor="background1"/>
                <w:sz w:val="16"/>
                <w:szCs w:val="16"/>
                <w:lang w:eastAsia="es-CO"/>
              </w:rPr>
              <w:t>$          561.450.771</w:t>
            </w:r>
          </w:p>
        </w:tc>
        <w:tc>
          <w:tcPr>
            <w:tcW w:w="1388" w:type="dxa"/>
            <w:tcBorders>
              <w:top w:val="none" w:sz="0" w:space="0" w:color="auto"/>
              <w:bottom w:val="none" w:sz="0" w:space="0" w:color="auto"/>
            </w:tcBorders>
            <w:shd w:val="clear" w:color="auto" w:fill="A6A6A6" w:themeFill="background1" w:themeFillShade="A6"/>
            <w:noWrap/>
            <w:hideMark/>
          </w:tcPr>
          <w:p w14:paraId="5F11C0ED" w14:textId="4C6BF1C3" w:rsidR="00E8122F" w:rsidRPr="00194F38" w:rsidRDefault="00E8122F"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16"/>
                <w:szCs w:val="16"/>
                <w:lang w:eastAsia="es-CO"/>
              </w:rPr>
            </w:pPr>
            <w:r w:rsidRPr="00194F38">
              <w:rPr>
                <w:rFonts w:ascii="Calibri" w:eastAsia="Times New Roman" w:hAnsi="Calibri" w:cs="Calibri"/>
                <w:b/>
                <w:bCs/>
                <w:color w:val="FFFFFF" w:themeColor="background1"/>
                <w:sz w:val="16"/>
                <w:szCs w:val="16"/>
                <w:lang w:eastAsia="es-CO"/>
              </w:rPr>
              <w:t>$      20.154.202</w:t>
            </w:r>
          </w:p>
        </w:tc>
        <w:tc>
          <w:tcPr>
            <w:tcW w:w="1447" w:type="dxa"/>
            <w:tcBorders>
              <w:top w:val="none" w:sz="0" w:space="0" w:color="auto"/>
              <w:bottom w:val="none" w:sz="0" w:space="0" w:color="auto"/>
            </w:tcBorders>
            <w:shd w:val="clear" w:color="auto" w:fill="A6A6A6" w:themeFill="background1" w:themeFillShade="A6"/>
            <w:noWrap/>
            <w:hideMark/>
          </w:tcPr>
          <w:p w14:paraId="47232026" w14:textId="3B60AA02" w:rsidR="00E8122F" w:rsidRPr="00194F38" w:rsidRDefault="00E8122F"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16"/>
                <w:szCs w:val="16"/>
                <w:lang w:eastAsia="es-CO"/>
              </w:rPr>
            </w:pPr>
            <w:r w:rsidRPr="00194F38">
              <w:rPr>
                <w:rFonts w:ascii="Calibri" w:eastAsia="Times New Roman" w:hAnsi="Calibri" w:cs="Calibri"/>
                <w:b/>
                <w:bCs/>
                <w:color w:val="FFFFFF" w:themeColor="background1"/>
                <w:sz w:val="16"/>
                <w:szCs w:val="16"/>
                <w:lang w:eastAsia="es-CO"/>
              </w:rPr>
              <w:t>$   2.569.261.280</w:t>
            </w:r>
          </w:p>
        </w:tc>
        <w:tc>
          <w:tcPr>
            <w:tcW w:w="1048" w:type="dxa"/>
            <w:tcBorders>
              <w:top w:val="none" w:sz="0" w:space="0" w:color="auto"/>
              <w:bottom w:val="none" w:sz="0" w:space="0" w:color="auto"/>
            </w:tcBorders>
            <w:shd w:val="clear" w:color="auto" w:fill="A6A6A6" w:themeFill="background1" w:themeFillShade="A6"/>
            <w:noWrap/>
            <w:hideMark/>
          </w:tcPr>
          <w:p w14:paraId="29951E15" w14:textId="0666EF3D" w:rsidR="00E8122F" w:rsidRPr="00310037" w:rsidRDefault="00E8122F" w:rsidP="00194F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6"/>
                <w:lang w:eastAsia="es-CO"/>
              </w:rPr>
            </w:pPr>
          </w:p>
        </w:tc>
      </w:tr>
    </w:tbl>
    <w:p w14:paraId="6E7EC436" w14:textId="447F703F" w:rsidR="00E8122F" w:rsidRPr="00310037" w:rsidRDefault="00E8122F" w:rsidP="00310037">
      <w:pPr>
        <w:spacing w:after="0" w:line="240" w:lineRule="auto"/>
        <w:ind w:right="11"/>
        <w:jc w:val="center"/>
        <w:rPr>
          <w:rFonts w:eastAsia="Times New Roman" w:cstheme="minorHAnsi"/>
          <w:b/>
          <w:bCs/>
          <w:color w:val="222222"/>
          <w:sz w:val="20"/>
          <w:szCs w:val="18"/>
          <w:lang w:eastAsia="es-CO"/>
        </w:rPr>
      </w:pPr>
      <w:r w:rsidRPr="00310037">
        <w:rPr>
          <w:rFonts w:eastAsia="Times New Roman" w:cstheme="minorHAnsi"/>
          <w:b/>
          <w:bCs/>
          <w:color w:val="222222"/>
          <w:sz w:val="20"/>
          <w:szCs w:val="18"/>
          <w:lang w:eastAsia="es-CO"/>
        </w:rPr>
        <w:t>Fuente: Gerencia Comercial y de Atención al Usuario</w:t>
      </w:r>
      <w:r w:rsidR="00194F38">
        <w:rPr>
          <w:rFonts w:eastAsia="Times New Roman" w:cstheme="minorHAnsi"/>
          <w:b/>
          <w:bCs/>
          <w:color w:val="222222"/>
          <w:sz w:val="20"/>
          <w:szCs w:val="18"/>
          <w:lang w:eastAsia="es-CO"/>
        </w:rPr>
        <w:t>. Corte 31 diciembre de 2020.</w:t>
      </w:r>
    </w:p>
    <w:p w14:paraId="103A4920" w14:textId="77777777" w:rsidR="00E8122F" w:rsidRPr="00310037" w:rsidRDefault="00E8122F" w:rsidP="00310037">
      <w:pPr>
        <w:spacing w:after="0" w:line="240" w:lineRule="auto"/>
        <w:ind w:right="11"/>
        <w:jc w:val="center"/>
        <w:rPr>
          <w:rFonts w:eastAsia="Times New Roman" w:cstheme="minorHAnsi"/>
          <w:b/>
          <w:bCs/>
          <w:color w:val="222222"/>
          <w:sz w:val="24"/>
          <w:lang w:eastAsia="es-CO"/>
        </w:rPr>
      </w:pPr>
    </w:p>
    <w:p w14:paraId="7ADDFBF3" w14:textId="77777777" w:rsidR="002C5C55" w:rsidRDefault="002C5C55" w:rsidP="00E8122F">
      <w:pPr>
        <w:spacing w:after="0" w:line="240" w:lineRule="auto"/>
        <w:ind w:right="11"/>
        <w:jc w:val="both"/>
        <w:rPr>
          <w:rFonts w:asciiTheme="majorHAnsi" w:eastAsia="Times New Roman" w:hAnsiTheme="majorHAnsi" w:cstheme="majorHAnsi"/>
          <w:bCs/>
          <w:lang w:eastAsia="es-CO"/>
        </w:rPr>
      </w:pPr>
    </w:p>
    <w:p w14:paraId="65FDCD28" w14:textId="3117858D" w:rsidR="00E8122F" w:rsidRPr="00F02BDC" w:rsidRDefault="00E8122F" w:rsidP="00E8122F">
      <w:pPr>
        <w:spacing w:after="0" w:line="240" w:lineRule="auto"/>
        <w:ind w:right="11"/>
        <w:jc w:val="both"/>
        <w:rPr>
          <w:rFonts w:asciiTheme="majorHAnsi" w:eastAsia="Times New Roman" w:hAnsiTheme="majorHAnsi" w:cstheme="majorHAnsi"/>
          <w:bCs/>
          <w:lang w:eastAsia="es-CO"/>
        </w:rPr>
      </w:pPr>
      <w:r w:rsidRPr="00F02BDC">
        <w:rPr>
          <w:rFonts w:asciiTheme="majorHAnsi" w:eastAsia="Times New Roman" w:hAnsiTheme="majorHAnsi" w:cstheme="majorHAnsi"/>
          <w:bCs/>
          <w:lang w:eastAsia="es-CO"/>
        </w:rPr>
        <w:t xml:space="preserve">Las siguientes facturas quedaron pendientes de pago, por lo que la gestión del cobro se realizará en el año 2021.  </w:t>
      </w:r>
    </w:p>
    <w:p w14:paraId="54B45B8F" w14:textId="679255CE" w:rsidR="00E8122F" w:rsidRPr="00E8122F" w:rsidRDefault="00310037" w:rsidP="00310037">
      <w:pPr>
        <w:shd w:val="clear" w:color="auto" w:fill="FFFFFF"/>
        <w:spacing w:after="0" w:line="240" w:lineRule="auto"/>
        <w:jc w:val="center"/>
        <w:rPr>
          <w:rFonts w:eastAsia="Times New Roman" w:cstheme="minorHAnsi"/>
          <w:bCs/>
          <w:color w:val="222222"/>
          <w:lang w:eastAsia="es-CO"/>
        </w:rPr>
      </w:pPr>
      <w:r w:rsidRPr="00B11893">
        <w:rPr>
          <w:rFonts w:eastAsia="Times New Roman" w:cstheme="minorHAnsi"/>
          <w:b/>
          <w:bCs/>
          <w:color w:val="222222"/>
          <w:sz w:val="20"/>
          <w:lang w:eastAsia="es-CO"/>
        </w:rPr>
        <w:t xml:space="preserve">Tabla </w:t>
      </w:r>
      <w:r w:rsidR="00B52508">
        <w:rPr>
          <w:rFonts w:eastAsia="Times New Roman" w:cstheme="minorHAnsi"/>
          <w:b/>
          <w:bCs/>
          <w:color w:val="222222"/>
          <w:sz w:val="20"/>
          <w:lang w:eastAsia="es-CO"/>
        </w:rPr>
        <w:t xml:space="preserve">No. </w:t>
      </w:r>
      <w:r w:rsidRPr="00B11893">
        <w:rPr>
          <w:rFonts w:eastAsia="Times New Roman" w:cstheme="minorHAnsi"/>
          <w:b/>
          <w:bCs/>
          <w:color w:val="222222"/>
          <w:sz w:val="20"/>
          <w:lang w:eastAsia="es-CO"/>
        </w:rPr>
        <w:t>2</w:t>
      </w:r>
      <w:r w:rsidR="00906789">
        <w:rPr>
          <w:rFonts w:eastAsia="Times New Roman" w:cstheme="minorHAnsi"/>
          <w:b/>
          <w:bCs/>
          <w:color w:val="222222"/>
          <w:sz w:val="20"/>
          <w:lang w:eastAsia="es-CO"/>
        </w:rPr>
        <w:t>8</w:t>
      </w:r>
      <w:r w:rsidRPr="00B11893">
        <w:rPr>
          <w:rFonts w:eastAsia="Times New Roman" w:cstheme="minorHAnsi"/>
          <w:b/>
          <w:bCs/>
          <w:color w:val="222222"/>
          <w:sz w:val="20"/>
          <w:lang w:eastAsia="es-CO"/>
        </w:rPr>
        <w:t xml:space="preserve">. </w:t>
      </w:r>
      <w:r>
        <w:rPr>
          <w:rFonts w:eastAsia="Times New Roman" w:cstheme="minorHAnsi"/>
          <w:b/>
          <w:bCs/>
          <w:color w:val="222222"/>
          <w:sz w:val="20"/>
          <w:lang w:eastAsia="es-CO"/>
        </w:rPr>
        <w:t>Facturas pendientes de pago</w:t>
      </w:r>
    </w:p>
    <w:tbl>
      <w:tblPr>
        <w:tblW w:w="9634" w:type="dxa"/>
        <w:jc w:val="center"/>
        <w:tblCellMar>
          <w:left w:w="70" w:type="dxa"/>
          <w:right w:w="70" w:type="dxa"/>
        </w:tblCellMar>
        <w:tblLook w:val="04A0" w:firstRow="1" w:lastRow="0" w:firstColumn="1" w:lastColumn="0" w:noHBand="0" w:noVBand="1"/>
      </w:tblPr>
      <w:tblGrid>
        <w:gridCol w:w="1702"/>
        <w:gridCol w:w="1134"/>
        <w:gridCol w:w="3198"/>
        <w:gridCol w:w="1343"/>
        <w:gridCol w:w="2257"/>
      </w:tblGrid>
      <w:tr w:rsidR="00E8122F" w:rsidRPr="00E8122F" w14:paraId="38AB08BE" w14:textId="77777777" w:rsidTr="008279CB">
        <w:trPr>
          <w:trHeight w:val="496"/>
          <w:tblHeader/>
          <w:jc w:val="center"/>
        </w:trPr>
        <w:tc>
          <w:tcPr>
            <w:tcW w:w="17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6296999" w14:textId="1C9CDC44" w:rsidR="00E8122F" w:rsidRPr="005251C8" w:rsidRDefault="00E8122F" w:rsidP="005251C8">
            <w:pPr>
              <w:spacing w:after="0" w:line="240" w:lineRule="auto"/>
              <w:jc w:val="center"/>
              <w:rPr>
                <w:rFonts w:ascii="Calibri" w:eastAsia="Times New Roman" w:hAnsi="Calibri" w:cs="Calibri"/>
                <w:b/>
                <w:bCs/>
                <w:color w:val="FFFFFF" w:themeColor="background1"/>
                <w:sz w:val="20"/>
                <w:szCs w:val="20"/>
                <w:lang w:eastAsia="es-CO"/>
              </w:rPr>
            </w:pPr>
            <w:r w:rsidRPr="005251C8">
              <w:rPr>
                <w:rFonts w:ascii="Calibri" w:eastAsia="Times New Roman" w:hAnsi="Calibri" w:cs="Calibri"/>
                <w:b/>
                <w:bCs/>
                <w:color w:val="FFFFFF" w:themeColor="background1"/>
                <w:sz w:val="20"/>
                <w:szCs w:val="20"/>
                <w:lang w:eastAsia="es-CO"/>
              </w:rPr>
              <w:t>UAECD</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DC4D499" w14:textId="6AA838FD" w:rsidR="00E8122F" w:rsidRPr="005251C8" w:rsidRDefault="00E8122F" w:rsidP="005251C8">
            <w:pPr>
              <w:spacing w:after="0" w:line="240" w:lineRule="auto"/>
              <w:jc w:val="center"/>
              <w:rPr>
                <w:rFonts w:ascii="Calibri" w:eastAsia="Times New Roman" w:hAnsi="Calibri" w:cs="Calibri"/>
                <w:b/>
                <w:bCs/>
                <w:color w:val="FFFFFF" w:themeColor="background1"/>
                <w:sz w:val="20"/>
                <w:szCs w:val="20"/>
                <w:lang w:eastAsia="es-CO"/>
              </w:rPr>
            </w:pPr>
            <w:r w:rsidRPr="005251C8">
              <w:rPr>
                <w:rFonts w:ascii="Calibri" w:eastAsia="Times New Roman" w:hAnsi="Calibri" w:cs="Calibri"/>
                <w:b/>
                <w:bCs/>
                <w:color w:val="FFFFFF" w:themeColor="background1"/>
                <w:sz w:val="20"/>
                <w:szCs w:val="20"/>
                <w:lang w:eastAsia="es-CO"/>
              </w:rPr>
              <w:t>FACTURA</w:t>
            </w:r>
          </w:p>
          <w:p w14:paraId="231CA609" w14:textId="77777777" w:rsidR="00E8122F" w:rsidRPr="005251C8" w:rsidRDefault="00E8122F" w:rsidP="005251C8">
            <w:pPr>
              <w:spacing w:after="0" w:line="240" w:lineRule="auto"/>
              <w:jc w:val="center"/>
              <w:rPr>
                <w:rFonts w:ascii="Calibri" w:eastAsia="Times New Roman" w:hAnsi="Calibri" w:cs="Calibri"/>
                <w:b/>
                <w:bCs/>
                <w:color w:val="FFFFFF" w:themeColor="background1"/>
                <w:sz w:val="20"/>
                <w:szCs w:val="20"/>
                <w:lang w:eastAsia="es-CO"/>
              </w:rPr>
            </w:pPr>
          </w:p>
        </w:tc>
        <w:tc>
          <w:tcPr>
            <w:tcW w:w="319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D1A6071" w14:textId="48BAD786" w:rsidR="00E8122F" w:rsidRPr="005251C8" w:rsidRDefault="00E8122F" w:rsidP="005251C8">
            <w:pPr>
              <w:spacing w:after="0" w:line="240" w:lineRule="auto"/>
              <w:jc w:val="center"/>
              <w:rPr>
                <w:rFonts w:ascii="Calibri" w:eastAsia="Times New Roman" w:hAnsi="Calibri" w:cs="Calibri"/>
                <w:b/>
                <w:bCs/>
                <w:color w:val="FFFFFF" w:themeColor="background1"/>
                <w:sz w:val="20"/>
                <w:szCs w:val="20"/>
                <w:lang w:eastAsia="es-CO"/>
              </w:rPr>
            </w:pPr>
            <w:r w:rsidRPr="005251C8">
              <w:rPr>
                <w:rFonts w:ascii="Calibri" w:eastAsia="Times New Roman" w:hAnsi="Calibri" w:cs="Calibri"/>
                <w:b/>
                <w:bCs/>
                <w:color w:val="FFFFFF" w:themeColor="background1"/>
                <w:sz w:val="20"/>
                <w:szCs w:val="20"/>
                <w:lang w:eastAsia="es-CO"/>
              </w:rPr>
              <w:t>ENTIDAD</w:t>
            </w:r>
          </w:p>
        </w:tc>
        <w:tc>
          <w:tcPr>
            <w:tcW w:w="134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7F2993C" w14:textId="77777777" w:rsidR="00E8122F" w:rsidRPr="005251C8" w:rsidRDefault="00E8122F" w:rsidP="005251C8">
            <w:pPr>
              <w:spacing w:after="0" w:line="240" w:lineRule="auto"/>
              <w:jc w:val="center"/>
              <w:rPr>
                <w:rFonts w:ascii="Calibri" w:eastAsia="Times New Roman" w:hAnsi="Calibri" w:cs="Calibri"/>
                <w:b/>
                <w:bCs/>
                <w:color w:val="FFFFFF" w:themeColor="background1"/>
                <w:sz w:val="20"/>
                <w:szCs w:val="20"/>
                <w:lang w:eastAsia="es-CO"/>
              </w:rPr>
            </w:pPr>
            <w:r w:rsidRPr="005251C8">
              <w:rPr>
                <w:rFonts w:ascii="Calibri" w:eastAsia="Times New Roman" w:hAnsi="Calibri" w:cs="Calibri"/>
                <w:b/>
                <w:bCs/>
                <w:color w:val="FFFFFF" w:themeColor="background1"/>
                <w:sz w:val="20"/>
                <w:szCs w:val="20"/>
                <w:lang w:eastAsia="es-CO"/>
              </w:rPr>
              <w:t>VALOR</w:t>
            </w:r>
          </w:p>
        </w:tc>
        <w:tc>
          <w:tcPr>
            <w:tcW w:w="225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0ED3F87" w14:textId="77777777" w:rsidR="00E8122F" w:rsidRPr="005251C8" w:rsidRDefault="00E8122F" w:rsidP="005251C8">
            <w:pPr>
              <w:spacing w:after="0" w:line="240" w:lineRule="auto"/>
              <w:jc w:val="center"/>
              <w:rPr>
                <w:rFonts w:ascii="Calibri" w:eastAsia="Times New Roman" w:hAnsi="Calibri" w:cs="Calibri"/>
                <w:b/>
                <w:bCs/>
                <w:color w:val="FFFFFF" w:themeColor="background1"/>
                <w:sz w:val="20"/>
                <w:szCs w:val="20"/>
                <w:lang w:eastAsia="es-CO"/>
              </w:rPr>
            </w:pPr>
            <w:r w:rsidRPr="005251C8">
              <w:rPr>
                <w:rFonts w:ascii="Calibri" w:eastAsia="Times New Roman" w:hAnsi="Calibri" w:cs="Calibri"/>
                <w:b/>
                <w:bCs/>
                <w:color w:val="FFFFFF" w:themeColor="background1"/>
                <w:sz w:val="20"/>
                <w:szCs w:val="20"/>
                <w:lang w:eastAsia="es-CO"/>
              </w:rPr>
              <w:t>FECHA DE EXPEDICION</w:t>
            </w:r>
          </w:p>
        </w:tc>
      </w:tr>
      <w:tr w:rsidR="00E8122F" w:rsidRPr="00E8122F" w14:paraId="2B93C012" w14:textId="77777777" w:rsidTr="008279CB">
        <w:trPr>
          <w:trHeight w:val="432"/>
          <w:tblHeader/>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7B2DAE"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286280</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9418B8"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FED5711</w:t>
            </w:r>
          </w:p>
        </w:tc>
        <w:tc>
          <w:tcPr>
            <w:tcW w:w="31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8520A3" w14:textId="77777777" w:rsidR="00E8122F" w:rsidRPr="00E8122F" w:rsidRDefault="00E8122F" w:rsidP="00E8122F">
            <w:pPr>
              <w:spacing w:after="0" w:line="240" w:lineRule="auto"/>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INSTITUTO DISTRITAL DE RECREACION Y DEPORTE 3390 2018</w:t>
            </w:r>
          </w:p>
        </w:tc>
        <w:tc>
          <w:tcPr>
            <w:tcW w:w="13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41E63B" w14:textId="3F0D9235" w:rsidR="00E8122F" w:rsidRPr="00E8122F" w:rsidRDefault="00310037" w:rsidP="00E8122F">
            <w:pPr>
              <w:spacing w:after="0" w:line="240" w:lineRule="auto"/>
              <w:jc w:val="right"/>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xml:space="preserve">$ </w:t>
            </w:r>
            <w:r w:rsidR="00E8122F" w:rsidRPr="00E8122F">
              <w:rPr>
                <w:rFonts w:ascii="Calibri" w:eastAsia="Times New Roman" w:hAnsi="Calibri" w:cs="Calibri"/>
                <w:color w:val="000000"/>
                <w:sz w:val="20"/>
                <w:szCs w:val="20"/>
                <w:lang w:eastAsia="es-CO"/>
              </w:rPr>
              <w:t>313.376</w:t>
            </w:r>
          </w:p>
        </w:tc>
        <w:tc>
          <w:tcPr>
            <w:tcW w:w="225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2A372E" w14:textId="77777777" w:rsidR="00E8122F" w:rsidRPr="00E8122F" w:rsidRDefault="00E8122F" w:rsidP="00E8122F">
            <w:pPr>
              <w:spacing w:after="0" w:line="240" w:lineRule="auto"/>
              <w:jc w:val="right"/>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17/03/2020</w:t>
            </w:r>
          </w:p>
        </w:tc>
      </w:tr>
      <w:tr w:rsidR="00E8122F" w:rsidRPr="00E8122F" w14:paraId="0A510475" w14:textId="77777777" w:rsidTr="008279CB">
        <w:trPr>
          <w:trHeight w:val="510"/>
          <w:tblHeader/>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3C3CA4"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291856</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EF5212"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FED11156</w:t>
            </w:r>
          </w:p>
        </w:tc>
        <w:tc>
          <w:tcPr>
            <w:tcW w:w="31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2C44FF" w14:textId="77777777" w:rsidR="00E8122F" w:rsidRPr="00E8122F" w:rsidRDefault="00E8122F" w:rsidP="00E8122F">
            <w:pPr>
              <w:spacing w:after="0" w:line="240" w:lineRule="auto"/>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EMPRESA DE ACUEDUCTO DE BOGOTA-CONTRATO 2013</w:t>
            </w:r>
          </w:p>
        </w:tc>
        <w:tc>
          <w:tcPr>
            <w:tcW w:w="13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5FB6EB" w14:textId="14565319" w:rsidR="00E8122F" w:rsidRPr="00E8122F" w:rsidRDefault="00310037" w:rsidP="00E8122F">
            <w:pPr>
              <w:spacing w:after="0" w:line="240" w:lineRule="auto"/>
              <w:jc w:val="right"/>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xml:space="preserve">$ </w:t>
            </w:r>
            <w:r w:rsidR="00E8122F" w:rsidRPr="00E8122F">
              <w:rPr>
                <w:rFonts w:ascii="Calibri" w:eastAsia="Times New Roman" w:hAnsi="Calibri" w:cs="Calibri"/>
                <w:color w:val="000000"/>
                <w:sz w:val="20"/>
                <w:szCs w:val="20"/>
                <w:lang w:eastAsia="es-CO"/>
              </w:rPr>
              <w:t>3.971.383</w:t>
            </w:r>
          </w:p>
        </w:tc>
        <w:tc>
          <w:tcPr>
            <w:tcW w:w="225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F90567" w14:textId="77777777" w:rsidR="00E8122F" w:rsidRPr="00E8122F" w:rsidRDefault="00E8122F" w:rsidP="00E8122F">
            <w:pPr>
              <w:spacing w:after="0" w:line="240" w:lineRule="auto"/>
              <w:jc w:val="right"/>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13/11/2020</w:t>
            </w:r>
          </w:p>
        </w:tc>
      </w:tr>
      <w:tr w:rsidR="00E8122F" w:rsidRPr="00E8122F" w14:paraId="66C7CBBE" w14:textId="77777777" w:rsidTr="008279CB">
        <w:trPr>
          <w:trHeight w:val="300"/>
          <w:tblHeader/>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24AD48"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293064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188683" w14:textId="0952BEDC"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FED12481</w:t>
            </w:r>
          </w:p>
        </w:tc>
        <w:tc>
          <w:tcPr>
            <w:tcW w:w="31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ED23E2" w14:textId="77777777" w:rsidR="00E8122F" w:rsidRPr="00E8122F" w:rsidRDefault="00E8122F" w:rsidP="00E8122F">
            <w:pPr>
              <w:spacing w:after="0" w:line="240" w:lineRule="auto"/>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EMPRESA METRO 118 2019</w:t>
            </w:r>
          </w:p>
        </w:tc>
        <w:tc>
          <w:tcPr>
            <w:tcW w:w="13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867C34" w14:textId="04490FC4" w:rsidR="00E8122F" w:rsidRPr="00E8122F" w:rsidRDefault="00310037" w:rsidP="00E8122F">
            <w:pPr>
              <w:spacing w:after="0" w:line="240" w:lineRule="auto"/>
              <w:jc w:val="right"/>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xml:space="preserve">$ </w:t>
            </w:r>
            <w:r w:rsidR="00E8122F" w:rsidRPr="00E8122F">
              <w:rPr>
                <w:rFonts w:ascii="Calibri" w:eastAsia="Times New Roman" w:hAnsi="Calibri" w:cs="Calibri"/>
                <w:color w:val="000000"/>
                <w:sz w:val="20"/>
                <w:szCs w:val="20"/>
                <w:lang w:eastAsia="es-CO"/>
              </w:rPr>
              <w:t>4.170.150</w:t>
            </w:r>
          </w:p>
        </w:tc>
        <w:tc>
          <w:tcPr>
            <w:tcW w:w="225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57AE55" w14:textId="77777777" w:rsidR="00E8122F" w:rsidRPr="00E8122F" w:rsidRDefault="00E8122F" w:rsidP="00E8122F">
            <w:pPr>
              <w:spacing w:after="0" w:line="240" w:lineRule="auto"/>
              <w:jc w:val="right"/>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9/12/2020</w:t>
            </w:r>
          </w:p>
        </w:tc>
      </w:tr>
      <w:tr w:rsidR="00E8122F" w:rsidRPr="00E8122F" w14:paraId="4735C435" w14:textId="77777777" w:rsidTr="008279CB">
        <w:trPr>
          <w:trHeight w:val="300"/>
          <w:tblHeader/>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E02233"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292898</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8CC0C4"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FED12264</w:t>
            </w:r>
          </w:p>
        </w:tc>
        <w:tc>
          <w:tcPr>
            <w:tcW w:w="3198" w:type="dxa"/>
            <w:tcBorders>
              <w:top w:val="nil"/>
              <w:left w:val="nil"/>
              <w:bottom w:val="single" w:sz="4" w:space="0" w:color="auto"/>
              <w:right w:val="single" w:sz="4" w:space="0" w:color="auto"/>
            </w:tcBorders>
            <w:shd w:val="clear" w:color="auto" w:fill="D9D9D9" w:themeFill="background1" w:themeFillShade="D9"/>
            <w:noWrap/>
            <w:vAlign w:val="center"/>
            <w:hideMark/>
          </w:tcPr>
          <w:p w14:paraId="20CBE88F" w14:textId="77777777" w:rsidR="00E8122F" w:rsidRPr="00E8122F" w:rsidRDefault="00E8122F" w:rsidP="00E8122F">
            <w:pPr>
              <w:spacing w:after="0" w:line="240" w:lineRule="auto"/>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IDU CONTRATO 1548/2018</w:t>
            </w:r>
          </w:p>
        </w:tc>
        <w:tc>
          <w:tcPr>
            <w:tcW w:w="13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A5891F" w14:textId="38B03D2F" w:rsidR="00E8122F" w:rsidRPr="00E8122F" w:rsidRDefault="00310037" w:rsidP="00E8122F">
            <w:pPr>
              <w:spacing w:after="0" w:line="240" w:lineRule="auto"/>
              <w:jc w:val="right"/>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xml:space="preserve">$ </w:t>
            </w:r>
            <w:r w:rsidR="00E8122F" w:rsidRPr="00E8122F">
              <w:rPr>
                <w:rFonts w:ascii="Calibri" w:eastAsia="Times New Roman" w:hAnsi="Calibri" w:cs="Calibri"/>
                <w:color w:val="000000"/>
                <w:sz w:val="20"/>
                <w:szCs w:val="20"/>
                <w:lang w:eastAsia="es-CO"/>
              </w:rPr>
              <w:t>20.154.202</w:t>
            </w:r>
          </w:p>
        </w:tc>
        <w:tc>
          <w:tcPr>
            <w:tcW w:w="225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8A3590" w14:textId="77777777" w:rsidR="00E8122F" w:rsidRPr="00E8122F" w:rsidRDefault="00E8122F" w:rsidP="00E8122F">
            <w:pPr>
              <w:spacing w:after="0" w:line="240" w:lineRule="auto"/>
              <w:jc w:val="right"/>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4/12/2020</w:t>
            </w:r>
          </w:p>
        </w:tc>
      </w:tr>
      <w:tr w:rsidR="00E8122F" w:rsidRPr="00E8122F" w14:paraId="72091E9A" w14:textId="77777777" w:rsidTr="008279CB">
        <w:trPr>
          <w:trHeight w:val="300"/>
          <w:tblHeader/>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B4F87F"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293510</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AE18C5"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FED 12952</w:t>
            </w:r>
          </w:p>
        </w:tc>
        <w:tc>
          <w:tcPr>
            <w:tcW w:w="31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AF9287C" w14:textId="77777777" w:rsidR="00E8122F" w:rsidRPr="00E8122F" w:rsidRDefault="00E8122F" w:rsidP="00E8122F">
            <w:pPr>
              <w:spacing w:after="0" w:line="240" w:lineRule="auto"/>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EMPRESA METRO 118 2019</w:t>
            </w:r>
          </w:p>
        </w:tc>
        <w:tc>
          <w:tcPr>
            <w:tcW w:w="13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9324F8" w14:textId="049FB5BC" w:rsidR="00E8122F" w:rsidRPr="00E8122F" w:rsidRDefault="00310037" w:rsidP="00E8122F">
            <w:pPr>
              <w:spacing w:after="0" w:line="240" w:lineRule="auto"/>
              <w:jc w:val="right"/>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xml:space="preserve">$ </w:t>
            </w:r>
            <w:r w:rsidR="00E8122F" w:rsidRPr="00E8122F">
              <w:rPr>
                <w:rFonts w:ascii="Calibri" w:eastAsia="Times New Roman" w:hAnsi="Calibri" w:cs="Calibri"/>
                <w:color w:val="000000"/>
                <w:sz w:val="20"/>
                <w:szCs w:val="20"/>
                <w:lang w:eastAsia="es-CO"/>
              </w:rPr>
              <w:t>22.910.658</w:t>
            </w:r>
          </w:p>
        </w:tc>
        <w:tc>
          <w:tcPr>
            <w:tcW w:w="225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FE04BF" w14:textId="77777777" w:rsidR="00E8122F" w:rsidRPr="00E8122F" w:rsidRDefault="00E8122F" w:rsidP="00E8122F">
            <w:pPr>
              <w:spacing w:after="0" w:line="240" w:lineRule="auto"/>
              <w:jc w:val="right"/>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17/12/2020</w:t>
            </w:r>
          </w:p>
        </w:tc>
      </w:tr>
      <w:tr w:rsidR="00E8122F" w:rsidRPr="00E8122F" w14:paraId="50F829A9" w14:textId="77777777" w:rsidTr="008279CB">
        <w:trPr>
          <w:trHeight w:val="300"/>
          <w:tblHeader/>
          <w:jc w:val="center"/>
        </w:trPr>
        <w:tc>
          <w:tcPr>
            <w:tcW w:w="17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2E7E6AA"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293542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588F72C" w14:textId="77777777" w:rsidR="00E8122F" w:rsidRPr="00E8122F" w:rsidRDefault="00E8122F" w:rsidP="00E8122F">
            <w:pPr>
              <w:spacing w:after="0" w:line="240" w:lineRule="auto"/>
              <w:jc w:val="center"/>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FED12963</w:t>
            </w:r>
          </w:p>
        </w:tc>
        <w:tc>
          <w:tcPr>
            <w:tcW w:w="3198" w:type="dxa"/>
            <w:tcBorders>
              <w:top w:val="nil"/>
              <w:left w:val="nil"/>
              <w:bottom w:val="single" w:sz="4" w:space="0" w:color="auto"/>
              <w:right w:val="single" w:sz="4" w:space="0" w:color="auto"/>
            </w:tcBorders>
            <w:shd w:val="clear" w:color="auto" w:fill="D9D9D9" w:themeFill="background1" w:themeFillShade="D9"/>
            <w:noWrap/>
            <w:vAlign w:val="center"/>
            <w:hideMark/>
          </w:tcPr>
          <w:p w14:paraId="227F5703" w14:textId="77777777" w:rsidR="00E8122F" w:rsidRPr="00E8122F" w:rsidRDefault="00E8122F" w:rsidP="00E8122F">
            <w:pPr>
              <w:spacing w:after="0" w:line="240" w:lineRule="auto"/>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JARDIN BOTANICO 710 2020</w:t>
            </w:r>
          </w:p>
        </w:tc>
        <w:tc>
          <w:tcPr>
            <w:tcW w:w="1343" w:type="dxa"/>
            <w:tcBorders>
              <w:top w:val="nil"/>
              <w:left w:val="nil"/>
              <w:bottom w:val="single" w:sz="4" w:space="0" w:color="auto"/>
              <w:right w:val="single" w:sz="4" w:space="0" w:color="auto"/>
            </w:tcBorders>
            <w:shd w:val="clear" w:color="auto" w:fill="D9D9D9" w:themeFill="background1" w:themeFillShade="D9"/>
            <w:noWrap/>
            <w:vAlign w:val="center"/>
            <w:hideMark/>
          </w:tcPr>
          <w:p w14:paraId="0A39C3AB" w14:textId="1E5A66A8" w:rsidR="00E8122F" w:rsidRPr="00E8122F" w:rsidRDefault="00310037" w:rsidP="00E8122F">
            <w:pPr>
              <w:spacing w:after="0" w:line="240" w:lineRule="auto"/>
              <w:jc w:val="right"/>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xml:space="preserve">$ </w:t>
            </w:r>
            <w:r w:rsidR="00E8122F" w:rsidRPr="00E8122F">
              <w:rPr>
                <w:rFonts w:ascii="Calibri" w:eastAsia="Times New Roman" w:hAnsi="Calibri" w:cs="Calibri"/>
                <w:color w:val="000000"/>
                <w:sz w:val="20"/>
                <w:szCs w:val="20"/>
                <w:lang w:eastAsia="es-CO"/>
              </w:rPr>
              <w:t>300.000.000</w:t>
            </w:r>
          </w:p>
        </w:tc>
        <w:tc>
          <w:tcPr>
            <w:tcW w:w="2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651425B9" w14:textId="77777777" w:rsidR="00E8122F" w:rsidRPr="00E8122F" w:rsidRDefault="00E8122F" w:rsidP="00E8122F">
            <w:pPr>
              <w:spacing w:after="0" w:line="240" w:lineRule="auto"/>
              <w:jc w:val="right"/>
              <w:rPr>
                <w:rFonts w:ascii="Calibri" w:eastAsia="Times New Roman" w:hAnsi="Calibri" w:cs="Calibri"/>
                <w:color w:val="000000"/>
                <w:sz w:val="20"/>
                <w:szCs w:val="20"/>
                <w:lang w:eastAsia="es-CO"/>
              </w:rPr>
            </w:pPr>
            <w:r w:rsidRPr="00E8122F">
              <w:rPr>
                <w:rFonts w:ascii="Calibri" w:eastAsia="Times New Roman" w:hAnsi="Calibri" w:cs="Calibri"/>
                <w:color w:val="000000"/>
                <w:sz w:val="20"/>
                <w:szCs w:val="20"/>
                <w:lang w:eastAsia="es-CO"/>
              </w:rPr>
              <w:t>18/12/2020</w:t>
            </w:r>
          </w:p>
        </w:tc>
      </w:tr>
    </w:tbl>
    <w:p w14:paraId="5B63111C" w14:textId="46562146" w:rsidR="00E8122F" w:rsidRPr="00310037" w:rsidRDefault="00E8122F" w:rsidP="00310037">
      <w:pPr>
        <w:spacing w:after="0" w:line="240" w:lineRule="auto"/>
        <w:ind w:right="11"/>
        <w:jc w:val="center"/>
        <w:rPr>
          <w:rFonts w:eastAsia="Times New Roman" w:cstheme="minorHAnsi"/>
          <w:b/>
          <w:bCs/>
          <w:color w:val="222222"/>
          <w:sz w:val="20"/>
          <w:szCs w:val="18"/>
          <w:lang w:eastAsia="es-CO"/>
        </w:rPr>
      </w:pPr>
      <w:r w:rsidRPr="00310037">
        <w:rPr>
          <w:rFonts w:eastAsia="Times New Roman" w:cstheme="minorHAnsi"/>
          <w:b/>
          <w:bCs/>
          <w:color w:val="222222"/>
          <w:sz w:val="20"/>
          <w:szCs w:val="18"/>
          <w:lang w:eastAsia="es-CO"/>
        </w:rPr>
        <w:t>Fuente: Gerencia Comercial y de Atención al Usuario</w:t>
      </w:r>
    </w:p>
    <w:p w14:paraId="02943B6A" w14:textId="77777777" w:rsidR="00E8122F" w:rsidRPr="00E8122F" w:rsidRDefault="00E8122F" w:rsidP="00E8122F">
      <w:pPr>
        <w:spacing w:after="0" w:line="240" w:lineRule="auto"/>
        <w:ind w:right="11"/>
        <w:jc w:val="both"/>
        <w:rPr>
          <w:rFonts w:eastAsia="Times New Roman" w:cstheme="minorHAnsi"/>
          <w:b/>
          <w:bCs/>
          <w:color w:val="222222"/>
          <w:lang w:eastAsia="es-CO"/>
        </w:rPr>
      </w:pPr>
    </w:p>
    <w:p w14:paraId="0BB7F5A0" w14:textId="77777777" w:rsidR="00E8122F" w:rsidRPr="00F02BDC" w:rsidRDefault="00E8122F" w:rsidP="00E8122F">
      <w:pPr>
        <w:spacing w:after="0" w:line="240" w:lineRule="auto"/>
        <w:ind w:right="11"/>
        <w:jc w:val="both"/>
        <w:rPr>
          <w:rFonts w:asciiTheme="majorHAnsi" w:eastAsia="Times New Roman" w:hAnsiTheme="majorHAnsi" w:cstheme="majorHAnsi"/>
          <w:lang w:eastAsia="es-CO"/>
        </w:rPr>
      </w:pPr>
      <w:r w:rsidRPr="00F02BDC">
        <w:rPr>
          <w:rFonts w:asciiTheme="majorHAnsi" w:eastAsia="Times New Roman" w:hAnsiTheme="majorHAnsi" w:cstheme="majorHAnsi"/>
          <w:lang w:eastAsia="es-CO"/>
        </w:rPr>
        <w:t>Tal como se puede observar la cartera de la UAECD presenta un excelente comportamiento por lo que se puede afirmar que existió una buena gestión de cobro de cartera.</w:t>
      </w:r>
    </w:p>
    <w:p w14:paraId="2B56C3BC" w14:textId="77777777" w:rsidR="00E8122F" w:rsidRPr="00E8122F" w:rsidRDefault="00E8122F" w:rsidP="00E8122F">
      <w:pPr>
        <w:spacing w:after="0" w:line="240" w:lineRule="auto"/>
        <w:ind w:right="11"/>
        <w:jc w:val="both"/>
        <w:rPr>
          <w:rFonts w:eastAsia="Times New Roman" w:cstheme="minorHAnsi"/>
          <w:b/>
          <w:bCs/>
          <w:color w:val="222222"/>
          <w:lang w:eastAsia="es-CO"/>
        </w:rPr>
      </w:pPr>
    </w:p>
    <w:p w14:paraId="71AAEFE0" w14:textId="2575685F" w:rsidR="00E8122F" w:rsidRPr="00F02BDC" w:rsidRDefault="00F02BDC" w:rsidP="00E8122F">
      <w:pPr>
        <w:spacing w:after="0" w:line="240" w:lineRule="auto"/>
        <w:ind w:right="11"/>
        <w:jc w:val="both"/>
        <w:rPr>
          <w:rFonts w:asciiTheme="majorHAnsi" w:hAnsiTheme="majorHAnsi" w:cstheme="majorHAnsi"/>
          <w:szCs w:val="20"/>
        </w:rPr>
      </w:pPr>
      <w:r>
        <w:rPr>
          <w:rFonts w:asciiTheme="majorHAnsi" w:eastAsia="Times New Roman" w:hAnsiTheme="majorHAnsi" w:cstheme="majorHAnsi"/>
          <w:color w:val="222222"/>
          <w:szCs w:val="20"/>
          <w:lang w:eastAsia="es-CO"/>
        </w:rPr>
        <w:t>Por otra parte, l</w:t>
      </w:r>
      <w:r w:rsidRPr="00F02BDC">
        <w:rPr>
          <w:rFonts w:asciiTheme="majorHAnsi" w:eastAsia="Times New Roman" w:hAnsiTheme="majorHAnsi" w:cstheme="majorHAnsi"/>
          <w:color w:val="222222"/>
          <w:szCs w:val="20"/>
          <w:lang w:eastAsia="es-CO"/>
        </w:rPr>
        <w:t>a entidad</w:t>
      </w:r>
      <w:r w:rsidR="00E8122F" w:rsidRPr="00F02BDC">
        <w:rPr>
          <w:rFonts w:asciiTheme="majorHAnsi" w:eastAsia="Times New Roman" w:hAnsiTheme="majorHAnsi" w:cstheme="majorHAnsi"/>
          <w:color w:val="222222"/>
          <w:szCs w:val="20"/>
          <w:lang w:eastAsia="es-CO"/>
        </w:rPr>
        <w:t xml:space="preserve"> cuenta con el aplicativo CRM</w:t>
      </w:r>
      <w:r>
        <w:rPr>
          <w:rFonts w:asciiTheme="majorHAnsi" w:eastAsia="Times New Roman" w:hAnsiTheme="majorHAnsi" w:cstheme="majorHAnsi"/>
          <w:color w:val="222222"/>
          <w:szCs w:val="20"/>
          <w:lang w:eastAsia="es-CO"/>
        </w:rPr>
        <w:t xml:space="preserve"> - </w:t>
      </w:r>
      <w:proofErr w:type="spellStart"/>
      <w:r>
        <w:rPr>
          <w:rFonts w:asciiTheme="majorHAnsi" w:eastAsia="Times New Roman" w:hAnsiTheme="majorHAnsi" w:cstheme="majorHAnsi"/>
          <w:color w:val="222222"/>
          <w:szCs w:val="20"/>
          <w:lang w:eastAsia="es-CO"/>
        </w:rPr>
        <w:t>Customer</w:t>
      </w:r>
      <w:proofErr w:type="spellEnd"/>
      <w:r>
        <w:rPr>
          <w:rFonts w:asciiTheme="majorHAnsi" w:eastAsia="Times New Roman" w:hAnsiTheme="majorHAnsi" w:cstheme="majorHAnsi"/>
          <w:color w:val="222222"/>
          <w:szCs w:val="20"/>
          <w:lang w:eastAsia="es-CO"/>
        </w:rPr>
        <w:t xml:space="preserve"> </w:t>
      </w:r>
      <w:proofErr w:type="spellStart"/>
      <w:r>
        <w:rPr>
          <w:rFonts w:asciiTheme="majorHAnsi" w:eastAsia="Times New Roman" w:hAnsiTheme="majorHAnsi" w:cstheme="majorHAnsi"/>
          <w:color w:val="222222"/>
          <w:szCs w:val="20"/>
          <w:lang w:eastAsia="es-CO"/>
        </w:rPr>
        <w:t>Relationship</w:t>
      </w:r>
      <w:proofErr w:type="spellEnd"/>
      <w:r>
        <w:rPr>
          <w:rFonts w:asciiTheme="majorHAnsi" w:eastAsia="Times New Roman" w:hAnsiTheme="majorHAnsi" w:cstheme="majorHAnsi"/>
          <w:color w:val="222222"/>
          <w:szCs w:val="20"/>
          <w:lang w:eastAsia="es-CO"/>
        </w:rPr>
        <w:t xml:space="preserve"> Management, con el propósito de</w:t>
      </w:r>
      <w:r w:rsidR="00E8122F" w:rsidRPr="00F02BDC">
        <w:rPr>
          <w:rFonts w:asciiTheme="majorHAnsi" w:eastAsia="Times New Roman" w:hAnsiTheme="majorHAnsi" w:cstheme="majorHAnsi"/>
          <w:color w:val="222222"/>
          <w:szCs w:val="20"/>
          <w:lang w:eastAsia="es-CO"/>
        </w:rPr>
        <w:t xml:space="preserve"> llevar el seguimiento a sus clientes y cotizaciones, el cual se ha venido adaptando a las necesidades de la entidad. En el año 2020 se realizaron requerimientos y pruebas para contar con un módulo que </w:t>
      </w:r>
      <w:r w:rsidR="00E8122F" w:rsidRPr="00F02BDC">
        <w:rPr>
          <w:rFonts w:asciiTheme="majorHAnsi" w:hAnsiTheme="majorHAnsi" w:cstheme="majorHAnsi"/>
          <w:szCs w:val="20"/>
        </w:rPr>
        <w:t xml:space="preserve">permitiera gestionar los </w:t>
      </w:r>
      <w:r w:rsidR="000B08AC">
        <w:rPr>
          <w:rFonts w:asciiTheme="majorHAnsi" w:hAnsiTheme="majorHAnsi" w:cstheme="majorHAnsi"/>
          <w:szCs w:val="20"/>
        </w:rPr>
        <w:t>r</w:t>
      </w:r>
      <w:r w:rsidR="00E8122F" w:rsidRPr="00F02BDC">
        <w:rPr>
          <w:rFonts w:asciiTheme="majorHAnsi" w:hAnsiTheme="majorHAnsi" w:cstheme="majorHAnsi"/>
          <w:szCs w:val="20"/>
        </w:rPr>
        <w:t>oles del aplicativo a través de permisos de visualización, gestión de la información y administración, así mismo se gestionaron algunas mejoras dentro de las cuales se cuentan:</w:t>
      </w:r>
    </w:p>
    <w:p w14:paraId="45C14F86" w14:textId="77777777" w:rsidR="00E8122F" w:rsidRPr="00F02BDC" w:rsidRDefault="00E8122F" w:rsidP="00F02BDC">
      <w:pPr>
        <w:numPr>
          <w:ilvl w:val="0"/>
          <w:numId w:val="7"/>
        </w:numPr>
        <w:spacing w:after="0" w:line="240" w:lineRule="auto"/>
        <w:ind w:left="426" w:right="11" w:hanging="426"/>
        <w:contextualSpacing/>
        <w:jc w:val="both"/>
        <w:rPr>
          <w:rFonts w:asciiTheme="majorHAnsi" w:hAnsiTheme="majorHAnsi" w:cstheme="majorHAnsi"/>
          <w:szCs w:val="20"/>
        </w:rPr>
      </w:pPr>
      <w:r w:rsidRPr="00F02BDC">
        <w:rPr>
          <w:rFonts w:asciiTheme="majorHAnsi" w:hAnsiTheme="majorHAnsi" w:cstheme="majorHAnsi"/>
          <w:szCs w:val="20"/>
        </w:rPr>
        <w:t>Se robusteció la Información de Clientes y Contratos, permitiendo dejar registrado y llevar el seguimiento de todo lo concerniente a los contratos y su información comercial, administrativa y contractual</w:t>
      </w:r>
    </w:p>
    <w:p w14:paraId="241497EE" w14:textId="77777777" w:rsidR="00E8122F" w:rsidRPr="00F02BDC" w:rsidRDefault="00E8122F" w:rsidP="00F02BDC">
      <w:pPr>
        <w:numPr>
          <w:ilvl w:val="0"/>
          <w:numId w:val="7"/>
        </w:numPr>
        <w:spacing w:after="0" w:line="240" w:lineRule="auto"/>
        <w:ind w:left="426" w:right="11" w:hanging="426"/>
        <w:contextualSpacing/>
        <w:jc w:val="both"/>
        <w:rPr>
          <w:rFonts w:asciiTheme="majorHAnsi" w:hAnsiTheme="majorHAnsi" w:cstheme="majorHAnsi"/>
          <w:szCs w:val="20"/>
        </w:rPr>
      </w:pPr>
      <w:r w:rsidRPr="00F02BDC">
        <w:rPr>
          <w:rFonts w:asciiTheme="majorHAnsi" w:hAnsiTheme="majorHAnsi" w:cstheme="majorHAnsi"/>
          <w:szCs w:val="20"/>
        </w:rPr>
        <w:t xml:space="preserve">Se incluyen los reportes que permitirán visualizar en los contratos el: Valor facturado sin pago, Valor facturado pago, Valor entregado por facturar (lo migrado o generados desde el módulo) y el porcentaje de ejecución financiera. </w:t>
      </w:r>
    </w:p>
    <w:p w14:paraId="45154D8B" w14:textId="77777777" w:rsidR="00E8122F" w:rsidRPr="00F02BDC" w:rsidRDefault="00E8122F" w:rsidP="00F02BDC">
      <w:pPr>
        <w:numPr>
          <w:ilvl w:val="0"/>
          <w:numId w:val="7"/>
        </w:numPr>
        <w:spacing w:after="0" w:line="240" w:lineRule="auto"/>
        <w:ind w:left="426" w:right="11" w:hanging="426"/>
        <w:contextualSpacing/>
        <w:jc w:val="both"/>
        <w:rPr>
          <w:rFonts w:asciiTheme="majorHAnsi" w:hAnsiTheme="majorHAnsi" w:cstheme="majorHAnsi"/>
          <w:szCs w:val="20"/>
        </w:rPr>
      </w:pPr>
      <w:r w:rsidRPr="00F02BDC">
        <w:rPr>
          <w:rFonts w:asciiTheme="majorHAnsi" w:hAnsiTheme="majorHAnsi" w:cstheme="majorHAnsi"/>
          <w:szCs w:val="20"/>
        </w:rPr>
        <w:t xml:space="preserve">Quedan pendientes algunos requerimientos por desarrollarse y que ya fueron solicitados en la parte de reportes como son: </w:t>
      </w:r>
    </w:p>
    <w:p w14:paraId="5D4C9D4B" w14:textId="77777777" w:rsidR="00E8122F" w:rsidRPr="00F02BDC" w:rsidRDefault="00E8122F" w:rsidP="00866441">
      <w:pPr>
        <w:numPr>
          <w:ilvl w:val="1"/>
          <w:numId w:val="34"/>
        </w:numPr>
        <w:spacing w:after="0" w:line="240" w:lineRule="auto"/>
        <w:ind w:left="851" w:right="11" w:hanging="284"/>
        <w:contextualSpacing/>
        <w:jc w:val="both"/>
        <w:rPr>
          <w:rFonts w:asciiTheme="majorHAnsi" w:hAnsiTheme="majorHAnsi" w:cstheme="majorHAnsi"/>
          <w:szCs w:val="20"/>
        </w:rPr>
      </w:pPr>
      <w:r w:rsidRPr="00F02BDC">
        <w:rPr>
          <w:rFonts w:asciiTheme="majorHAnsi" w:hAnsiTheme="majorHAnsi" w:cstheme="majorHAnsi"/>
          <w:szCs w:val="20"/>
        </w:rPr>
        <w:t xml:space="preserve">Incluir valor entregado por facturar lo que no está en acta de cobro. </w:t>
      </w:r>
    </w:p>
    <w:p w14:paraId="5F3B313E" w14:textId="2431C208" w:rsidR="00E8122F" w:rsidRPr="00F02BDC" w:rsidRDefault="000B08AC" w:rsidP="00866441">
      <w:pPr>
        <w:numPr>
          <w:ilvl w:val="1"/>
          <w:numId w:val="34"/>
        </w:numPr>
        <w:spacing w:after="0" w:line="240" w:lineRule="auto"/>
        <w:ind w:left="851" w:right="11" w:hanging="284"/>
        <w:contextualSpacing/>
        <w:jc w:val="both"/>
        <w:rPr>
          <w:rFonts w:asciiTheme="majorHAnsi" w:hAnsiTheme="majorHAnsi" w:cstheme="majorHAnsi"/>
          <w:szCs w:val="20"/>
        </w:rPr>
      </w:pPr>
      <w:r>
        <w:rPr>
          <w:rFonts w:asciiTheme="majorHAnsi" w:hAnsiTheme="majorHAnsi" w:cstheme="majorHAnsi"/>
          <w:szCs w:val="20"/>
        </w:rPr>
        <w:t>I</w:t>
      </w:r>
      <w:r w:rsidR="00E8122F" w:rsidRPr="00F02BDC">
        <w:rPr>
          <w:rFonts w:asciiTheme="majorHAnsi" w:hAnsiTheme="majorHAnsi" w:cstheme="majorHAnsi"/>
          <w:szCs w:val="20"/>
        </w:rPr>
        <w:t xml:space="preserve">nforme que muestra los avalúos que se incluyen en el informe entregado por facturar, que confirma el valor generado en este reporte. </w:t>
      </w:r>
    </w:p>
    <w:p w14:paraId="7CDD000C" w14:textId="77777777" w:rsidR="00E8122F" w:rsidRPr="00F02BDC" w:rsidRDefault="00E8122F" w:rsidP="00866441">
      <w:pPr>
        <w:numPr>
          <w:ilvl w:val="1"/>
          <w:numId w:val="34"/>
        </w:numPr>
        <w:spacing w:after="0" w:line="240" w:lineRule="auto"/>
        <w:ind w:left="851" w:right="11" w:hanging="284"/>
        <w:contextualSpacing/>
        <w:jc w:val="both"/>
        <w:rPr>
          <w:rFonts w:asciiTheme="majorHAnsi" w:hAnsiTheme="majorHAnsi" w:cstheme="majorHAnsi"/>
          <w:szCs w:val="20"/>
        </w:rPr>
      </w:pPr>
      <w:r w:rsidRPr="00F02BDC">
        <w:rPr>
          <w:rFonts w:asciiTheme="majorHAnsi" w:hAnsiTheme="majorHAnsi" w:cstheme="majorHAnsi"/>
          <w:szCs w:val="20"/>
        </w:rPr>
        <w:t xml:space="preserve">Reporte consolidado por cliente - contrato y de todos los clientes. </w:t>
      </w:r>
    </w:p>
    <w:p w14:paraId="4557B51C" w14:textId="77777777" w:rsidR="00E8122F" w:rsidRPr="00F02BDC" w:rsidRDefault="00E8122F" w:rsidP="00866441">
      <w:pPr>
        <w:numPr>
          <w:ilvl w:val="1"/>
          <w:numId w:val="34"/>
        </w:numPr>
        <w:spacing w:after="0" w:line="240" w:lineRule="auto"/>
        <w:ind w:left="851" w:right="11" w:hanging="284"/>
        <w:contextualSpacing/>
        <w:jc w:val="both"/>
        <w:rPr>
          <w:rFonts w:asciiTheme="majorHAnsi" w:hAnsiTheme="majorHAnsi" w:cstheme="majorHAnsi"/>
          <w:szCs w:val="20"/>
        </w:rPr>
      </w:pPr>
      <w:r w:rsidRPr="00F02BDC">
        <w:rPr>
          <w:rFonts w:asciiTheme="majorHAnsi" w:hAnsiTheme="majorHAnsi" w:cstheme="majorHAnsi"/>
          <w:szCs w:val="20"/>
        </w:rPr>
        <w:t>Sección de auditoría. Alertas. Productos y servicios y Seguimiento a Cotizaciones.</w:t>
      </w:r>
    </w:p>
    <w:p w14:paraId="77A37EBA" w14:textId="77777777" w:rsidR="00E8122F" w:rsidRPr="00E8122F" w:rsidRDefault="00E8122F" w:rsidP="00E8122F">
      <w:pPr>
        <w:spacing w:after="0" w:line="240" w:lineRule="auto"/>
        <w:ind w:right="11"/>
        <w:jc w:val="both"/>
        <w:rPr>
          <w:sz w:val="24"/>
          <w:szCs w:val="24"/>
        </w:rPr>
      </w:pPr>
    </w:p>
    <w:p w14:paraId="6442A800" w14:textId="275FA85F" w:rsidR="00E8122F" w:rsidRPr="000B08AC" w:rsidRDefault="00E71E01" w:rsidP="00137156">
      <w:pPr>
        <w:spacing w:after="0" w:line="240" w:lineRule="auto"/>
        <w:ind w:right="11"/>
        <w:jc w:val="both"/>
        <w:rPr>
          <w:rFonts w:asciiTheme="majorHAnsi" w:eastAsia="Times New Roman" w:hAnsiTheme="majorHAnsi" w:cstheme="majorHAnsi"/>
          <w:color w:val="222222"/>
          <w:sz w:val="20"/>
          <w:highlight w:val="cyan"/>
          <w:lang w:eastAsia="es-CO"/>
        </w:rPr>
      </w:pPr>
      <w:r w:rsidRPr="00E71E01">
        <w:rPr>
          <w:rFonts w:asciiTheme="majorHAnsi" w:hAnsiTheme="majorHAnsi" w:cstheme="majorHAnsi"/>
          <w:szCs w:val="24"/>
        </w:rPr>
        <w:t xml:space="preserve">Respecto al </w:t>
      </w:r>
      <w:r w:rsidR="00E8122F" w:rsidRPr="00E71E01">
        <w:rPr>
          <w:rFonts w:asciiTheme="majorHAnsi" w:hAnsiTheme="majorHAnsi" w:cstheme="majorHAnsi"/>
          <w:szCs w:val="24"/>
        </w:rPr>
        <w:t xml:space="preserve">Módulo de avalúos </w:t>
      </w:r>
      <w:r w:rsidRPr="00E71E01">
        <w:rPr>
          <w:rFonts w:asciiTheme="majorHAnsi" w:hAnsiTheme="majorHAnsi" w:cstheme="majorHAnsi"/>
          <w:szCs w:val="24"/>
        </w:rPr>
        <w:t xml:space="preserve">se </w:t>
      </w:r>
      <w:r w:rsidR="00E8122F" w:rsidRPr="00E71E01">
        <w:rPr>
          <w:rFonts w:asciiTheme="majorHAnsi" w:hAnsiTheme="majorHAnsi" w:cstheme="majorHAnsi"/>
          <w:szCs w:val="24"/>
        </w:rPr>
        <w:t>cuenta con una sección en la que se puede generar facturación de productos de avalúos, sobre ella se hicieron algunos ajustes y mejoras</w:t>
      </w:r>
      <w:r w:rsidR="00137156">
        <w:rPr>
          <w:rFonts w:asciiTheme="majorHAnsi" w:hAnsiTheme="majorHAnsi" w:cstheme="majorHAnsi"/>
          <w:szCs w:val="24"/>
        </w:rPr>
        <w:t xml:space="preserve">. </w:t>
      </w:r>
    </w:p>
    <w:p w14:paraId="4038CE3D" w14:textId="77777777" w:rsidR="00E71E01" w:rsidRDefault="00E71E01" w:rsidP="00E71E01">
      <w:pPr>
        <w:spacing w:after="0" w:line="240" w:lineRule="auto"/>
        <w:ind w:right="11"/>
        <w:jc w:val="both"/>
        <w:rPr>
          <w:rFonts w:asciiTheme="majorHAnsi" w:hAnsiTheme="majorHAnsi" w:cstheme="majorHAnsi"/>
          <w:szCs w:val="24"/>
        </w:rPr>
      </w:pPr>
    </w:p>
    <w:p w14:paraId="6C33F9BD" w14:textId="2C88B8E2" w:rsidR="00E8122F" w:rsidRPr="00E71E01" w:rsidRDefault="00E8122F" w:rsidP="00E71E01">
      <w:pPr>
        <w:spacing w:after="0" w:line="240" w:lineRule="auto"/>
        <w:ind w:right="11"/>
        <w:jc w:val="both"/>
        <w:rPr>
          <w:rFonts w:asciiTheme="majorHAnsi" w:hAnsiTheme="majorHAnsi" w:cstheme="majorHAnsi"/>
          <w:szCs w:val="24"/>
        </w:rPr>
      </w:pPr>
      <w:r w:rsidRPr="00E71E01">
        <w:rPr>
          <w:rFonts w:asciiTheme="majorHAnsi" w:hAnsiTheme="majorHAnsi" w:cstheme="majorHAnsi"/>
          <w:szCs w:val="24"/>
        </w:rPr>
        <w:t>Toda esta información se completó en la factura generada y habilita al módulo para generar facturas con la información correspondiente; sin embargo</w:t>
      </w:r>
      <w:r w:rsidR="00E71E01">
        <w:rPr>
          <w:rFonts w:asciiTheme="majorHAnsi" w:hAnsiTheme="majorHAnsi" w:cstheme="majorHAnsi"/>
          <w:szCs w:val="24"/>
        </w:rPr>
        <w:t>,</w:t>
      </w:r>
      <w:r w:rsidRPr="00E71E01">
        <w:rPr>
          <w:rFonts w:asciiTheme="majorHAnsi" w:hAnsiTheme="majorHAnsi" w:cstheme="majorHAnsi"/>
          <w:szCs w:val="24"/>
        </w:rPr>
        <w:t xml:space="preserve"> se debe completar los requerimientos planteados para que el sistema utilice las nuevas fórmulas a aplicar para determinar el valor a cobrar las cuales están determinadas en la resolución de precios y permita su usabilidad. </w:t>
      </w:r>
    </w:p>
    <w:p w14:paraId="2100BD86" w14:textId="77777777" w:rsidR="00E8122F" w:rsidRPr="00E8122F" w:rsidRDefault="00E8122F" w:rsidP="00E8122F">
      <w:pPr>
        <w:spacing w:after="0" w:line="240" w:lineRule="auto"/>
        <w:ind w:right="11"/>
        <w:jc w:val="both"/>
        <w:rPr>
          <w:sz w:val="24"/>
          <w:szCs w:val="24"/>
        </w:rPr>
      </w:pPr>
    </w:p>
    <w:p w14:paraId="3A3F1759" w14:textId="1C16AA1C" w:rsidR="009A7D50" w:rsidRPr="00E71E01" w:rsidRDefault="00E71E01" w:rsidP="009A7D50">
      <w:pPr>
        <w:spacing w:after="0" w:line="240" w:lineRule="auto"/>
        <w:jc w:val="both"/>
        <w:rPr>
          <w:rFonts w:asciiTheme="majorHAnsi" w:hAnsiTheme="majorHAnsi"/>
          <w:color w:val="404040" w:themeColor="text1" w:themeTint="BF"/>
        </w:rPr>
      </w:pPr>
      <w:r w:rsidRPr="00E71E01">
        <w:rPr>
          <w:rFonts w:asciiTheme="majorHAnsi" w:hAnsiTheme="majorHAnsi"/>
          <w:color w:val="404040" w:themeColor="text1" w:themeTint="BF"/>
        </w:rPr>
        <w:t>En este sentido s</w:t>
      </w:r>
      <w:r w:rsidR="009A7D50" w:rsidRPr="00E71E01">
        <w:rPr>
          <w:rFonts w:asciiTheme="majorHAnsi" w:hAnsiTheme="majorHAnsi"/>
          <w:color w:val="404040" w:themeColor="text1" w:themeTint="BF"/>
        </w:rPr>
        <w:t xml:space="preserve">e entregaron 625 avalúos comerciales para entidades que solicitaron el servicio, en desarrollo de sus proyectos. De los avalúos entregados la mayor concentración de solicitudes está en las siguientes Entidades:  Instituto de Desarrollo Urbano, Empresa de Renovación y Desarrollo Urbano y Empresa de Acueducto y Alcantarillado de Bogotá, Secretaría de Hacienda Distrital.  </w:t>
      </w:r>
    </w:p>
    <w:p w14:paraId="2895D65F" w14:textId="77777777" w:rsidR="00A06B47" w:rsidRPr="009A7D50" w:rsidRDefault="00A06B47" w:rsidP="00B9565D">
      <w:pPr>
        <w:spacing w:after="0" w:line="240" w:lineRule="auto"/>
        <w:jc w:val="both"/>
        <w:outlineLvl w:val="0"/>
        <w:rPr>
          <w:rFonts w:asciiTheme="majorHAnsi" w:eastAsiaTheme="majorEastAsia" w:hAnsiTheme="majorHAnsi" w:cstheme="minorHAnsi"/>
          <w:b/>
          <w:bCs/>
          <w:color w:val="0070C0"/>
          <w:sz w:val="24"/>
          <w:szCs w:val="24"/>
        </w:rPr>
      </w:pPr>
    </w:p>
    <w:p w14:paraId="3800DE78" w14:textId="3212DA5E" w:rsidR="00A06B47" w:rsidRPr="00235C13" w:rsidRDefault="00A06B47"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83" w:name="_Toc62057463"/>
      <w:r w:rsidRPr="00235C13">
        <w:rPr>
          <w:rFonts w:asciiTheme="majorHAnsi" w:eastAsiaTheme="majorEastAsia" w:hAnsiTheme="majorHAnsi" w:cstheme="minorHAnsi"/>
          <w:b/>
          <w:bCs/>
          <w:color w:val="FF3300"/>
          <w:sz w:val="24"/>
          <w:szCs w:val="24"/>
          <w:lang w:val="es-ES"/>
        </w:rPr>
        <w:t>2.4.3. Objetivo específico 3. Optimizar y racionalizar los gastos y costos.</w:t>
      </w:r>
      <w:bookmarkEnd w:id="83"/>
    </w:p>
    <w:p w14:paraId="44B6DEBA" w14:textId="368B4C74" w:rsidR="00B9565D" w:rsidRPr="00235C13" w:rsidRDefault="00B9565D" w:rsidP="00B9565D">
      <w:pPr>
        <w:spacing w:after="0" w:line="240" w:lineRule="auto"/>
        <w:jc w:val="both"/>
        <w:outlineLvl w:val="0"/>
        <w:rPr>
          <w:rFonts w:asciiTheme="majorHAnsi" w:eastAsiaTheme="majorEastAsia" w:hAnsiTheme="majorHAnsi" w:cstheme="minorHAnsi"/>
          <w:b/>
          <w:bCs/>
          <w:color w:val="FF3300"/>
          <w:sz w:val="24"/>
          <w:szCs w:val="24"/>
          <w:lang w:val="es-ES"/>
        </w:rPr>
      </w:pPr>
    </w:p>
    <w:p w14:paraId="1900D18A" w14:textId="0344EAFC" w:rsidR="00B9565D" w:rsidRPr="00235C13" w:rsidRDefault="00A06B47" w:rsidP="00B9565D">
      <w:pPr>
        <w:spacing w:after="0" w:line="240" w:lineRule="auto"/>
        <w:jc w:val="both"/>
        <w:outlineLvl w:val="0"/>
        <w:rPr>
          <w:rFonts w:asciiTheme="majorHAnsi" w:eastAsiaTheme="majorEastAsia" w:hAnsiTheme="majorHAnsi" w:cstheme="minorHAnsi"/>
          <w:b/>
          <w:bCs/>
          <w:color w:val="FF3300"/>
          <w:sz w:val="24"/>
          <w:szCs w:val="24"/>
          <w:lang w:val="es-ES"/>
        </w:rPr>
      </w:pPr>
      <w:bookmarkStart w:id="84" w:name="_Toc62057464"/>
      <w:r w:rsidRPr="00235C13">
        <w:rPr>
          <w:rFonts w:asciiTheme="majorHAnsi" w:eastAsiaTheme="majorEastAsia" w:hAnsiTheme="majorHAnsi" w:cstheme="minorHAnsi"/>
          <w:b/>
          <w:bCs/>
          <w:color w:val="FF3300"/>
          <w:sz w:val="24"/>
          <w:szCs w:val="24"/>
          <w:lang w:val="es-ES"/>
        </w:rPr>
        <w:t>2.4.3.1. Línea de acción. Gestión de insumos, Servicios Generales y Capacidad Instalada UAECD.</w:t>
      </w:r>
      <w:bookmarkEnd w:id="84"/>
      <w:r w:rsidR="00C74464" w:rsidRPr="00235C13">
        <w:rPr>
          <w:rFonts w:asciiTheme="majorHAnsi" w:eastAsiaTheme="majorEastAsia" w:hAnsiTheme="majorHAnsi" w:cstheme="minorHAnsi"/>
          <w:b/>
          <w:bCs/>
          <w:color w:val="FF3300"/>
          <w:sz w:val="24"/>
          <w:szCs w:val="24"/>
          <w:lang w:val="es-ES"/>
        </w:rPr>
        <w:t xml:space="preserve"> </w:t>
      </w:r>
    </w:p>
    <w:p w14:paraId="6C19DB94" w14:textId="77777777" w:rsidR="0053351F" w:rsidRPr="0053351F" w:rsidRDefault="0053351F" w:rsidP="0053351F">
      <w:pPr>
        <w:spacing w:after="0" w:line="240" w:lineRule="auto"/>
        <w:jc w:val="both"/>
        <w:rPr>
          <w:rFonts w:asciiTheme="majorHAnsi" w:eastAsia="Times New Roman" w:hAnsiTheme="majorHAnsi" w:cstheme="majorHAnsi"/>
          <w:lang w:val="es-ES" w:eastAsia="es-CO"/>
        </w:rPr>
      </w:pPr>
    </w:p>
    <w:p w14:paraId="3709C0B7" w14:textId="735D5EFA" w:rsidR="0053351F" w:rsidRPr="0053351F" w:rsidRDefault="0053351F" w:rsidP="0053351F">
      <w:pPr>
        <w:spacing w:after="0" w:line="240" w:lineRule="auto"/>
        <w:jc w:val="both"/>
        <w:rPr>
          <w:rFonts w:asciiTheme="majorHAnsi" w:eastAsia="Times New Roman" w:hAnsiTheme="majorHAnsi" w:cstheme="majorHAnsi"/>
          <w:lang w:val="es-ES" w:eastAsia="es-CO"/>
        </w:rPr>
      </w:pPr>
      <w:r w:rsidRPr="0053351F">
        <w:rPr>
          <w:rFonts w:asciiTheme="majorHAnsi" w:eastAsia="Times New Roman" w:hAnsiTheme="majorHAnsi" w:cstheme="majorHAnsi"/>
          <w:lang w:val="es-ES" w:eastAsia="es-CO"/>
        </w:rPr>
        <w:t xml:space="preserve">Durante la vigencia 2020, el proceso financiero atendió como parte significativa del cambio en la gestión presupuestal y de tesorería, la homologación al nuevo sistema adoptado por la Secretaría de Hacienda SHD para pagos y manejo del presupuesto a través del aplicativo </w:t>
      </w:r>
      <w:proofErr w:type="spellStart"/>
      <w:r w:rsidRPr="0053351F">
        <w:rPr>
          <w:rFonts w:asciiTheme="majorHAnsi" w:eastAsia="Times New Roman" w:hAnsiTheme="majorHAnsi" w:cstheme="majorHAnsi"/>
          <w:lang w:val="es-ES" w:eastAsia="es-CO"/>
        </w:rPr>
        <w:t>Bogdata</w:t>
      </w:r>
      <w:proofErr w:type="spellEnd"/>
      <w:r w:rsidRPr="0053351F">
        <w:rPr>
          <w:rFonts w:asciiTheme="majorHAnsi" w:eastAsia="Times New Roman" w:hAnsiTheme="majorHAnsi" w:cstheme="majorHAnsi"/>
          <w:lang w:val="es-ES" w:eastAsia="es-CO"/>
        </w:rPr>
        <w:t xml:space="preserve"> SAP; en conjunto con la gestión de tecnología fue posible que el aplicativo ERP</w:t>
      </w:r>
      <w:r w:rsidR="000B08AC">
        <w:rPr>
          <w:rFonts w:asciiTheme="majorHAnsi" w:eastAsia="Times New Roman" w:hAnsiTheme="majorHAnsi" w:cstheme="majorHAnsi"/>
          <w:lang w:val="es-ES" w:eastAsia="es-CO"/>
        </w:rPr>
        <w:t xml:space="preserve"> (</w:t>
      </w:r>
      <w:r w:rsidR="000B08AC" w:rsidRPr="000B08AC">
        <w:rPr>
          <w:rFonts w:asciiTheme="majorHAnsi" w:eastAsia="Times New Roman" w:hAnsiTheme="majorHAnsi" w:cstheme="majorHAnsi"/>
          <w:lang w:val="es-ES" w:eastAsia="es-CO"/>
        </w:rPr>
        <w:t xml:space="preserve">Enterprise </w:t>
      </w:r>
      <w:proofErr w:type="spellStart"/>
      <w:r w:rsidR="000B08AC" w:rsidRPr="000B08AC">
        <w:rPr>
          <w:rFonts w:asciiTheme="majorHAnsi" w:eastAsia="Times New Roman" w:hAnsiTheme="majorHAnsi" w:cstheme="majorHAnsi"/>
          <w:lang w:val="es-ES" w:eastAsia="es-CO"/>
        </w:rPr>
        <w:t>Resource</w:t>
      </w:r>
      <w:proofErr w:type="spellEnd"/>
      <w:r w:rsidR="000B08AC" w:rsidRPr="000B08AC">
        <w:rPr>
          <w:rFonts w:asciiTheme="majorHAnsi" w:eastAsia="Times New Roman" w:hAnsiTheme="majorHAnsi" w:cstheme="majorHAnsi"/>
          <w:lang w:val="es-ES" w:eastAsia="es-CO"/>
        </w:rPr>
        <w:t xml:space="preserve"> </w:t>
      </w:r>
      <w:proofErr w:type="spellStart"/>
      <w:r w:rsidR="000B08AC" w:rsidRPr="000B08AC">
        <w:rPr>
          <w:rFonts w:asciiTheme="majorHAnsi" w:eastAsia="Times New Roman" w:hAnsiTheme="majorHAnsi" w:cstheme="majorHAnsi"/>
          <w:lang w:val="es-ES" w:eastAsia="es-CO"/>
        </w:rPr>
        <w:t>Planning</w:t>
      </w:r>
      <w:proofErr w:type="spellEnd"/>
      <w:r w:rsidR="000B08AC">
        <w:rPr>
          <w:rFonts w:asciiTheme="majorHAnsi" w:eastAsia="Times New Roman" w:hAnsiTheme="majorHAnsi" w:cstheme="majorHAnsi"/>
          <w:lang w:val="es-ES" w:eastAsia="es-CO"/>
        </w:rPr>
        <w:t>)</w:t>
      </w:r>
      <w:r w:rsidRPr="0053351F">
        <w:rPr>
          <w:rFonts w:asciiTheme="majorHAnsi" w:eastAsia="Times New Roman" w:hAnsiTheme="majorHAnsi" w:cstheme="majorHAnsi"/>
          <w:lang w:val="es-ES" w:eastAsia="es-CO"/>
        </w:rPr>
        <w:t xml:space="preserve"> existente en Catastro para la gestión financiera, denominado </w:t>
      </w:r>
      <w:proofErr w:type="spellStart"/>
      <w:r w:rsidR="00235C13" w:rsidRPr="0053351F">
        <w:rPr>
          <w:rFonts w:asciiTheme="majorHAnsi" w:eastAsia="Times New Roman" w:hAnsiTheme="majorHAnsi" w:cstheme="majorHAnsi"/>
          <w:lang w:val="es-ES" w:eastAsia="es-CO"/>
        </w:rPr>
        <w:t>Sicapital</w:t>
      </w:r>
      <w:proofErr w:type="spellEnd"/>
      <w:r w:rsidRPr="0053351F">
        <w:rPr>
          <w:rFonts w:asciiTheme="majorHAnsi" w:eastAsia="Times New Roman" w:hAnsiTheme="majorHAnsi" w:cstheme="majorHAnsi"/>
          <w:lang w:val="es-ES" w:eastAsia="es-CO"/>
        </w:rPr>
        <w:t>, continuara sin inconvenientes para homologar la información al lenguaje de SAP de la SHD.</w:t>
      </w:r>
    </w:p>
    <w:p w14:paraId="0C330161" w14:textId="77777777" w:rsidR="0053351F" w:rsidRPr="0053351F" w:rsidRDefault="0053351F" w:rsidP="0053351F">
      <w:pPr>
        <w:spacing w:after="0" w:line="240" w:lineRule="auto"/>
        <w:jc w:val="both"/>
        <w:rPr>
          <w:rFonts w:asciiTheme="majorHAnsi" w:eastAsia="Times New Roman" w:hAnsiTheme="majorHAnsi" w:cstheme="majorHAnsi"/>
          <w:lang w:val="es-ES" w:eastAsia="es-CO"/>
        </w:rPr>
      </w:pPr>
    </w:p>
    <w:p w14:paraId="1BC89200" w14:textId="77777777" w:rsidR="0053351F" w:rsidRPr="0053351F" w:rsidRDefault="0053351F" w:rsidP="0053351F">
      <w:pPr>
        <w:spacing w:after="0" w:line="240" w:lineRule="auto"/>
        <w:jc w:val="both"/>
        <w:rPr>
          <w:rFonts w:asciiTheme="majorHAnsi" w:eastAsia="Times New Roman" w:hAnsiTheme="majorHAnsi" w:cstheme="majorHAnsi"/>
          <w:lang w:val="es-ES" w:eastAsia="es-CO"/>
        </w:rPr>
      </w:pPr>
      <w:r w:rsidRPr="0053351F">
        <w:rPr>
          <w:rFonts w:asciiTheme="majorHAnsi" w:eastAsia="Times New Roman" w:hAnsiTheme="majorHAnsi" w:cstheme="majorHAnsi"/>
          <w:lang w:val="es-ES" w:eastAsia="es-CO"/>
        </w:rPr>
        <w:t>Adicional, la gestión financiera lidera el proyecto denominado facturación electrónica que, en conjunto con la Gerencia Comercial y el apoyo de la Gerencia de Tecnología, por segundo año consecutivo, dio cumplimiento con las disposiciones de la DIAN frente a dicho tema.</w:t>
      </w:r>
    </w:p>
    <w:p w14:paraId="7895C078" w14:textId="77777777" w:rsidR="0053351F" w:rsidRPr="0053351F" w:rsidRDefault="0053351F" w:rsidP="0053351F">
      <w:pPr>
        <w:spacing w:after="0" w:line="240" w:lineRule="auto"/>
        <w:jc w:val="both"/>
        <w:rPr>
          <w:rFonts w:asciiTheme="majorHAnsi" w:eastAsia="Times New Roman" w:hAnsiTheme="majorHAnsi" w:cstheme="majorHAnsi"/>
          <w:lang w:val="es-ES" w:eastAsia="es-CO"/>
        </w:rPr>
      </w:pPr>
    </w:p>
    <w:p w14:paraId="2405BDD2" w14:textId="1F16B18E" w:rsidR="0053351F" w:rsidRDefault="0053351F" w:rsidP="0053351F">
      <w:pPr>
        <w:spacing w:after="0" w:line="240" w:lineRule="auto"/>
        <w:jc w:val="both"/>
        <w:rPr>
          <w:rFonts w:asciiTheme="majorHAnsi" w:eastAsia="Times New Roman" w:hAnsiTheme="majorHAnsi" w:cstheme="majorHAnsi"/>
          <w:lang w:val="es-ES" w:eastAsia="es-CO"/>
        </w:rPr>
      </w:pPr>
      <w:r w:rsidRPr="0053351F">
        <w:rPr>
          <w:rFonts w:asciiTheme="majorHAnsi" w:eastAsia="Times New Roman" w:hAnsiTheme="majorHAnsi" w:cstheme="majorHAnsi"/>
          <w:lang w:val="es-ES" w:eastAsia="es-CO"/>
        </w:rPr>
        <w:t>Otra gestión importante que se resalta en el proceso financiero fue la atención prestada a la Contraloría de Bogotá en su auditoría PAD 2020 – 80, como resultado un concepto favorable a la gestión y dictamen con opinión limpia sobre los estados financieros de la UAECD.</w:t>
      </w:r>
    </w:p>
    <w:p w14:paraId="44A65A45" w14:textId="77777777" w:rsidR="00137156" w:rsidRDefault="00137156" w:rsidP="0053351F">
      <w:pPr>
        <w:spacing w:after="0" w:line="240" w:lineRule="auto"/>
        <w:jc w:val="both"/>
        <w:rPr>
          <w:rFonts w:asciiTheme="majorHAnsi" w:eastAsia="Times New Roman" w:hAnsiTheme="majorHAnsi" w:cstheme="majorHAnsi"/>
          <w:lang w:val="es-ES" w:eastAsia="es-CO"/>
        </w:rPr>
      </w:pPr>
    </w:p>
    <w:p w14:paraId="3D76150E" w14:textId="23ED6541" w:rsidR="00A44571" w:rsidRPr="00A44571" w:rsidRDefault="00A44571" w:rsidP="00A44571">
      <w:pPr>
        <w:jc w:val="both"/>
        <w:rPr>
          <w:rFonts w:asciiTheme="majorHAnsi" w:hAnsiTheme="majorHAnsi" w:cstheme="majorHAnsi"/>
          <w:lang w:val="es-ES"/>
        </w:rPr>
      </w:pPr>
      <w:r w:rsidRPr="00A44571">
        <w:rPr>
          <w:rFonts w:asciiTheme="majorHAnsi" w:hAnsiTheme="majorHAnsi" w:cstheme="majorHAnsi"/>
          <w:lang w:val="es-ES"/>
        </w:rPr>
        <w:t xml:space="preserve">De otra parte, el Plan Distrital de Desarrollo – PDD 2020 – 2024 “Un Nuevo Contrato Social y Ambiental para la Bogotá del Siglo XXI”, determina ajustar el objeto y funciones de la UAECD, de conformidad con la Ley 1955 de 2019 que expide el Plan Nacional de Desarrollo y donde  establece en el parágrafo 1 del artículo 79 que  “Conservarán su condición de gestor catastral aquellas entidades que, a la promulgación de la presente Ley, sean titulares de catastros descentralizados o mediante delegación ejerzan la gestión sin necesidad de trámite adicional alguno. Respecto de los catastros descentralizados, a la fecha de entrada en vigor de la presente </w:t>
      </w:r>
      <w:r w:rsidR="000B08AC">
        <w:rPr>
          <w:rFonts w:asciiTheme="majorHAnsi" w:hAnsiTheme="majorHAnsi" w:cstheme="majorHAnsi"/>
          <w:lang w:val="es-ES"/>
        </w:rPr>
        <w:t>l</w:t>
      </w:r>
      <w:r w:rsidRPr="00A44571">
        <w:rPr>
          <w:rFonts w:asciiTheme="majorHAnsi" w:hAnsiTheme="majorHAnsi" w:cstheme="majorHAnsi"/>
          <w:lang w:val="es-ES"/>
        </w:rPr>
        <w:t>ey, estos conservarán su calidad de autoridades catastrales por lo cual podrán promover, facilitar y planear el ejercicio de la gestión catastral en concordancia con la regulación nacional en materia catastral sin perjuicio de las competencias legales de la SNR</w:t>
      </w:r>
      <w:r w:rsidR="009E4DA1">
        <w:rPr>
          <w:rFonts w:asciiTheme="majorHAnsi" w:hAnsiTheme="majorHAnsi" w:cstheme="majorHAnsi"/>
          <w:lang w:val="es-ES"/>
        </w:rPr>
        <w:t xml:space="preserve"> (Superintendencia Notariado y Registro)</w:t>
      </w:r>
      <w:r w:rsidRPr="00A44571">
        <w:rPr>
          <w:rFonts w:asciiTheme="majorHAnsi" w:hAnsiTheme="majorHAnsi" w:cstheme="majorHAnsi"/>
          <w:lang w:val="es-ES"/>
        </w:rPr>
        <w:t>, del IGAC</w:t>
      </w:r>
      <w:r w:rsidR="000B08AC">
        <w:rPr>
          <w:rFonts w:asciiTheme="majorHAnsi" w:hAnsiTheme="majorHAnsi" w:cstheme="majorHAnsi"/>
          <w:lang w:val="es-ES"/>
        </w:rPr>
        <w:t xml:space="preserve"> (</w:t>
      </w:r>
      <w:r w:rsidR="000B08AC" w:rsidRPr="000B08AC">
        <w:rPr>
          <w:rFonts w:asciiTheme="majorHAnsi" w:hAnsiTheme="majorHAnsi" w:cstheme="majorHAnsi"/>
          <w:lang w:val="es-ES"/>
        </w:rPr>
        <w:t>Instituto Geográfico Agustín Codazzi</w:t>
      </w:r>
      <w:r w:rsidR="000B08AC">
        <w:rPr>
          <w:rFonts w:asciiTheme="majorHAnsi" w:hAnsiTheme="majorHAnsi" w:cstheme="majorHAnsi"/>
          <w:lang w:val="es-ES"/>
        </w:rPr>
        <w:t>)</w:t>
      </w:r>
      <w:r w:rsidRPr="00A44571">
        <w:rPr>
          <w:rFonts w:asciiTheme="majorHAnsi" w:hAnsiTheme="majorHAnsi" w:cstheme="majorHAnsi"/>
          <w:lang w:val="es-ES"/>
        </w:rPr>
        <w:t xml:space="preserve"> y de la ANT</w:t>
      </w:r>
      <w:r w:rsidR="00A37ED9">
        <w:rPr>
          <w:rFonts w:asciiTheme="majorHAnsi" w:hAnsiTheme="majorHAnsi" w:cstheme="majorHAnsi"/>
          <w:lang w:val="es-ES"/>
        </w:rPr>
        <w:t xml:space="preserve"> (Agencia Nacional de Tierras)</w:t>
      </w:r>
      <w:r w:rsidRPr="00A44571">
        <w:rPr>
          <w:rFonts w:asciiTheme="majorHAnsi" w:hAnsiTheme="majorHAnsi" w:cstheme="majorHAnsi"/>
          <w:lang w:val="es-ES"/>
        </w:rPr>
        <w:t>.”. En el Parágrafo 2 establece a su vez que “Los gastos asociados a la gestión catastral constituyen gastos de inversión, sin perjuicio de los gastos de funcionamiento que requieran los gestores catastrales para desarrollar sus funciones”.</w:t>
      </w:r>
    </w:p>
    <w:p w14:paraId="7CB0A8E2" w14:textId="77777777" w:rsidR="00E71E01" w:rsidRPr="00E71E01" w:rsidRDefault="00E71E01" w:rsidP="00E71E01">
      <w:pPr>
        <w:spacing w:after="0" w:line="240" w:lineRule="auto"/>
        <w:jc w:val="both"/>
        <w:rPr>
          <w:rFonts w:asciiTheme="majorHAnsi" w:eastAsia="Times New Roman" w:hAnsiTheme="majorHAnsi" w:cstheme="majorHAnsi"/>
          <w:lang w:val="es-ES" w:eastAsia="es-ES"/>
        </w:rPr>
      </w:pPr>
      <w:r w:rsidRPr="00E71E01">
        <w:rPr>
          <w:rFonts w:asciiTheme="majorHAnsi" w:eastAsia="Times New Roman" w:hAnsiTheme="majorHAnsi" w:cstheme="majorHAnsi"/>
          <w:lang w:val="es-ES" w:eastAsia="es-ES"/>
        </w:rPr>
        <w:t>La Unidad constituyó la Caja Menor con la Resolución No. 0099 del 29 de enero de 2020 y la misma tuvo una modificación con la Resolución No. 0565 del 8 de julio de 2020, el uso de los recursos de la caja menor se ciñó estrictamente a los gastos que tuvieron carácter de imprevistos, urgentes, imprescindibles e inaplazables y no se efectuaron erogaciones tendientes a cubrir gastos para atender servicios de alimentación con destino a reuniones de trabajo según lo establecido en la Resolución No. 890 del 21 de julio de 2014.</w:t>
      </w:r>
    </w:p>
    <w:p w14:paraId="204BF1FF" w14:textId="77777777" w:rsidR="00E71E01" w:rsidRPr="00E71E01" w:rsidRDefault="00E71E01" w:rsidP="00E71E01">
      <w:pPr>
        <w:spacing w:after="0" w:line="240" w:lineRule="auto"/>
        <w:jc w:val="both"/>
        <w:rPr>
          <w:rFonts w:asciiTheme="majorHAnsi" w:eastAsia="Times New Roman" w:hAnsiTheme="majorHAnsi" w:cstheme="majorHAnsi"/>
          <w:lang w:val="es-ES" w:eastAsia="es-ES"/>
        </w:rPr>
      </w:pPr>
    </w:p>
    <w:p w14:paraId="1C8F7BE9" w14:textId="77777777" w:rsidR="00E71E01" w:rsidRPr="00E71E01" w:rsidRDefault="00E71E01" w:rsidP="00E71E01">
      <w:pPr>
        <w:spacing w:after="0" w:line="240" w:lineRule="auto"/>
        <w:jc w:val="both"/>
        <w:rPr>
          <w:rFonts w:asciiTheme="majorHAnsi" w:eastAsia="Times New Roman" w:hAnsiTheme="majorHAnsi" w:cstheme="majorHAnsi"/>
          <w:lang w:val="es-ES" w:eastAsia="es-ES"/>
        </w:rPr>
      </w:pPr>
      <w:r w:rsidRPr="00E71E01">
        <w:rPr>
          <w:rFonts w:asciiTheme="majorHAnsi" w:eastAsia="Times New Roman" w:hAnsiTheme="majorHAnsi" w:cstheme="majorHAnsi"/>
          <w:lang w:val="es-ES" w:eastAsia="es-ES"/>
        </w:rPr>
        <w:t>Para la vigencia 2020 se recibieron y atendieron 31 solicitudes de Caja Menor, para las cuales se orientó y asesoró a los servidores en relación con el trámite correspondiente. Se adelantaron los pagos con recursos de caja menor a los proveedores por la venta de productos o servicios autorizados, se radicaron oportunamente 10 solicitudes de reembolsos ante la gestión presupuestal para el reintegro de los recursos y se solicitó la legalización y cierre de la Caja Menor de la Unidad de la vigencia 2020.</w:t>
      </w:r>
    </w:p>
    <w:p w14:paraId="3BDC04E5" w14:textId="77777777" w:rsidR="00861826" w:rsidRPr="00E71E01" w:rsidRDefault="00861826" w:rsidP="00E71E01">
      <w:pPr>
        <w:spacing w:after="0" w:line="240" w:lineRule="auto"/>
        <w:jc w:val="both"/>
        <w:rPr>
          <w:rFonts w:asciiTheme="majorHAnsi" w:eastAsia="Times New Roman" w:hAnsiTheme="majorHAnsi" w:cstheme="majorHAnsi"/>
          <w:lang w:val="es-ES" w:eastAsia="es-ES"/>
        </w:rPr>
      </w:pPr>
    </w:p>
    <w:p w14:paraId="2EA6F4A6" w14:textId="302FE0EF" w:rsidR="00E71E01" w:rsidRPr="00A44571" w:rsidRDefault="00A44571" w:rsidP="00E71E01">
      <w:pPr>
        <w:spacing w:after="0" w:line="240" w:lineRule="auto"/>
        <w:jc w:val="center"/>
        <w:rPr>
          <w:rFonts w:eastAsia="Times New Roman" w:cstheme="minorHAnsi"/>
          <w:b/>
          <w:bCs/>
          <w:sz w:val="20"/>
          <w:lang w:val="es-ES" w:eastAsia="es-ES"/>
        </w:rPr>
      </w:pPr>
      <w:r w:rsidRPr="00A44571">
        <w:rPr>
          <w:rFonts w:eastAsia="Times New Roman" w:cstheme="minorHAnsi"/>
          <w:b/>
          <w:bCs/>
          <w:sz w:val="20"/>
          <w:lang w:val="es-ES" w:eastAsia="es-ES"/>
        </w:rPr>
        <w:t>Figura 2</w:t>
      </w:r>
      <w:r w:rsidR="00B30552">
        <w:rPr>
          <w:rFonts w:eastAsia="Times New Roman" w:cstheme="minorHAnsi"/>
          <w:b/>
          <w:bCs/>
          <w:sz w:val="20"/>
          <w:lang w:val="es-ES" w:eastAsia="es-ES"/>
        </w:rPr>
        <w:t>6</w:t>
      </w:r>
      <w:r w:rsidRPr="00A44571">
        <w:rPr>
          <w:rFonts w:eastAsia="Times New Roman" w:cstheme="minorHAnsi"/>
          <w:b/>
          <w:bCs/>
          <w:sz w:val="20"/>
          <w:lang w:val="es-ES" w:eastAsia="es-ES"/>
        </w:rPr>
        <w:t>.</w:t>
      </w:r>
      <w:r w:rsidR="00E71E01" w:rsidRPr="00A44571">
        <w:rPr>
          <w:rFonts w:eastAsia="Times New Roman" w:cstheme="minorHAnsi"/>
          <w:b/>
          <w:bCs/>
          <w:sz w:val="20"/>
          <w:lang w:val="es-ES" w:eastAsia="es-ES"/>
        </w:rPr>
        <w:t xml:space="preserve"> Presupuesto inicial, ejecutado y saldo para la vigencia 2020 de los recursos de Caja Menor</w:t>
      </w:r>
    </w:p>
    <w:p w14:paraId="7CB70FFC" w14:textId="27515CFD" w:rsidR="00E71E01" w:rsidRPr="00A44571" w:rsidRDefault="00E71E01" w:rsidP="00D51615">
      <w:pPr>
        <w:spacing w:after="0" w:line="240" w:lineRule="auto"/>
        <w:jc w:val="center"/>
        <w:rPr>
          <w:rFonts w:eastAsia="Times New Roman" w:cstheme="minorHAnsi"/>
          <w:b/>
          <w:bCs/>
          <w:sz w:val="20"/>
          <w:lang w:val="es-ES" w:eastAsia="es-ES"/>
        </w:rPr>
      </w:pPr>
      <w:r w:rsidRPr="00E71E01">
        <w:rPr>
          <w:rFonts w:asciiTheme="majorHAnsi" w:eastAsia="Times New Roman" w:hAnsiTheme="majorHAnsi" w:cstheme="majorHAnsi"/>
          <w:noProof/>
          <w:bdr w:val="single" w:sz="4" w:space="0" w:color="auto"/>
          <w:lang w:eastAsia="es-CO"/>
        </w:rPr>
        <w:drawing>
          <wp:inline distT="0" distB="0" distL="0" distR="0" wp14:anchorId="50A06C81" wp14:editId="38CDA1EE">
            <wp:extent cx="5380990" cy="2060812"/>
            <wp:effectExtent l="0" t="0" r="10160" b="15875"/>
            <wp:docPr id="16" name="Gráfico 16">
              <a:extLst xmlns:a="http://schemas.openxmlformats.org/drawingml/2006/main">
                <a:ext uri="{FF2B5EF4-FFF2-40B4-BE49-F238E27FC236}">
                  <a16:creationId xmlns:a16="http://schemas.microsoft.com/office/drawing/2014/main" id="{7166827C-DFE4-4EE2-A846-96EC10173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A44571">
        <w:rPr>
          <w:rFonts w:eastAsia="Times New Roman" w:cstheme="minorHAnsi"/>
          <w:b/>
          <w:bCs/>
          <w:sz w:val="20"/>
          <w:lang w:val="es-ES" w:eastAsia="es-ES"/>
        </w:rPr>
        <w:t>Fuente: Modulo Caja Menor Aplicativo OPGET – SICAPITAL</w:t>
      </w:r>
      <w:r w:rsidR="00FE221E">
        <w:rPr>
          <w:rFonts w:eastAsia="Times New Roman" w:cstheme="minorHAnsi"/>
          <w:b/>
          <w:bCs/>
          <w:sz w:val="20"/>
          <w:lang w:val="es-ES" w:eastAsia="es-ES"/>
        </w:rPr>
        <w:t>. Corte a 31 de diciembre del 2020.</w:t>
      </w:r>
    </w:p>
    <w:p w14:paraId="6EE7E09A" w14:textId="512D4903" w:rsidR="00E71E01" w:rsidRPr="00E71E01" w:rsidRDefault="00E71E01" w:rsidP="00E71E01">
      <w:pPr>
        <w:spacing w:after="0" w:line="240" w:lineRule="auto"/>
        <w:jc w:val="both"/>
        <w:rPr>
          <w:rFonts w:asciiTheme="majorHAnsi" w:eastAsia="Times New Roman" w:hAnsiTheme="majorHAnsi" w:cstheme="majorHAnsi"/>
          <w:lang w:val="es-ES" w:eastAsia="es-ES"/>
        </w:rPr>
      </w:pPr>
      <w:r w:rsidRPr="00E71E01">
        <w:rPr>
          <w:rFonts w:asciiTheme="majorHAnsi" w:eastAsia="Times New Roman" w:hAnsiTheme="majorHAnsi" w:cstheme="majorHAnsi"/>
          <w:lang w:val="es-ES" w:eastAsia="es-ES"/>
        </w:rPr>
        <w:t>Durante la vigencia 202</w:t>
      </w:r>
      <w:r w:rsidR="00A60187">
        <w:rPr>
          <w:rFonts w:asciiTheme="majorHAnsi" w:eastAsia="Times New Roman" w:hAnsiTheme="majorHAnsi" w:cstheme="majorHAnsi"/>
          <w:lang w:val="es-ES" w:eastAsia="es-ES"/>
        </w:rPr>
        <w:t>0</w:t>
      </w:r>
      <w:r w:rsidRPr="00E71E01">
        <w:rPr>
          <w:rFonts w:asciiTheme="majorHAnsi" w:eastAsia="Times New Roman" w:hAnsiTheme="majorHAnsi" w:cstheme="majorHAnsi"/>
          <w:lang w:val="es-ES" w:eastAsia="es-ES"/>
        </w:rPr>
        <w:t xml:space="preserve"> se radicaron oportunamente las facturas de telefonía fija, telefonía celular y línea 018000 para adelantar el trámite de pago en la Gestión Presupuestal, además se tramitaron </w:t>
      </w:r>
      <w:r w:rsidR="00235C13" w:rsidRPr="00E71E01">
        <w:rPr>
          <w:rFonts w:asciiTheme="majorHAnsi" w:eastAsia="Times New Roman" w:hAnsiTheme="majorHAnsi" w:cstheme="majorHAnsi"/>
          <w:lang w:val="es-ES" w:eastAsia="es-ES"/>
        </w:rPr>
        <w:t>PQR`S</w:t>
      </w:r>
      <w:r w:rsidRPr="00E71E01">
        <w:rPr>
          <w:rFonts w:asciiTheme="majorHAnsi" w:eastAsia="Times New Roman" w:hAnsiTheme="majorHAnsi" w:cstheme="majorHAnsi"/>
          <w:lang w:val="es-ES" w:eastAsia="es-ES"/>
        </w:rPr>
        <w:t>, solicitudes y reclamos en los casos que fue necesario para garantizar siempre el pago real del servicio recibido por parte de los proveedores de servicios.</w:t>
      </w:r>
    </w:p>
    <w:p w14:paraId="11B13FC3" w14:textId="213AC3C1" w:rsidR="00A44571" w:rsidRPr="00A44571" w:rsidRDefault="00A44571" w:rsidP="00A44571">
      <w:pPr>
        <w:spacing w:before="100" w:beforeAutospacing="1" w:after="100" w:afterAutospacing="1" w:line="240" w:lineRule="auto"/>
        <w:jc w:val="both"/>
        <w:rPr>
          <w:rFonts w:asciiTheme="majorHAnsi" w:hAnsiTheme="majorHAnsi" w:cstheme="majorHAnsi"/>
          <w:lang w:val="es-ES"/>
        </w:rPr>
      </w:pPr>
      <w:r>
        <w:rPr>
          <w:rFonts w:asciiTheme="majorHAnsi" w:hAnsiTheme="majorHAnsi" w:cstheme="majorHAnsi"/>
          <w:lang w:val="es-ES"/>
        </w:rPr>
        <w:t>En general, l</w:t>
      </w:r>
      <w:r w:rsidRPr="00A44571">
        <w:rPr>
          <w:rFonts w:asciiTheme="majorHAnsi" w:hAnsiTheme="majorHAnsi" w:cstheme="majorHAnsi"/>
          <w:lang w:val="es-ES"/>
        </w:rPr>
        <w:t>os pagos realizados se enmarcan dentro</w:t>
      </w:r>
      <w:r w:rsidR="00A60187">
        <w:rPr>
          <w:rFonts w:asciiTheme="majorHAnsi" w:hAnsiTheme="majorHAnsi" w:cstheme="majorHAnsi"/>
          <w:lang w:val="es-ES"/>
        </w:rPr>
        <w:t xml:space="preserve"> de</w:t>
      </w:r>
      <w:r w:rsidRPr="00A44571">
        <w:rPr>
          <w:rFonts w:asciiTheme="majorHAnsi" w:hAnsiTheme="majorHAnsi" w:cstheme="majorHAnsi"/>
          <w:lang w:val="es-ES"/>
        </w:rPr>
        <w:t xml:space="preserve"> los procedimientos establecidos para dicho fin y por ello sujetos a un estricto control, enmarcado en el cumplimiento de la legislación vigente en temas presupuestales.</w:t>
      </w:r>
    </w:p>
    <w:p w14:paraId="57E7D768" w14:textId="77777777" w:rsidR="00A44571" w:rsidRPr="00A44571" w:rsidRDefault="00A44571" w:rsidP="00A44571">
      <w:pPr>
        <w:spacing w:before="100" w:beforeAutospacing="1" w:after="100" w:afterAutospacing="1" w:line="240" w:lineRule="auto"/>
        <w:jc w:val="both"/>
        <w:rPr>
          <w:rFonts w:asciiTheme="majorHAnsi" w:hAnsiTheme="majorHAnsi" w:cstheme="majorHAnsi"/>
          <w:lang w:val="es-ES"/>
        </w:rPr>
      </w:pPr>
      <w:r w:rsidRPr="00A44571">
        <w:rPr>
          <w:rFonts w:asciiTheme="majorHAnsi" w:hAnsiTheme="majorHAnsi" w:cstheme="majorHAnsi"/>
          <w:lang w:val="es-ES"/>
        </w:rPr>
        <w:t>En el ejercicio contable, la entidad desarrolló actividades correspondientes a la fase de ejecución, definidas en el plan de acción para el proyecto de Implementación de las Normas Internacionales de Contabilidad para el Sector Público - NICSP.</w:t>
      </w:r>
    </w:p>
    <w:p w14:paraId="743F9A21" w14:textId="77777777" w:rsidR="00A44571" w:rsidRPr="00A44571" w:rsidRDefault="00A44571" w:rsidP="00A44571">
      <w:pPr>
        <w:spacing w:before="100" w:beforeAutospacing="1" w:after="100" w:afterAutospacing="1" w:line="240" w:lineRule="auto"/>
        <w:jc w:val="both"/>
        <w:rPr>
          <w:rFonts w:asciiTheme="majorHAnsi" w:hAnsiTheme="majorHAnsi" w:cstheme="majorHAnsi"/>
          <w:lang w:val="es-ES"/>
        </w:rPr>
      </w:pPr>
      <w:r w:rsidRPr="00A44571">
        <w:rPr>
          <w:rFonts w:asciiTheme="majorHAnsi" w:hAnsiTheme="majorHAnsi" w:cstheme="majorHAnsi"/>
          <w:lang w:val="es-ES"/>
        </w:rPr>
        <w:t>En cuanto al ejercicio contractual, la entidad tiene claramente establecida la competencia para la adjudicación, liquidación y modificación de los contratos con cargo al presupuesto. Casi la totalidad de los contratos de la UAECD se han realizado a través de la plataforma SECOP II lo que garantiza un ejercicio transparente y una eficiente ejecución del gasto público de la entidad controlado por la administración.</w:t>
      </w:r>
    </w:p>
    <w:p w14:paraId="4708CCAA" w14:textId="334D1106" w:rsidR="008279CB" w:rsidRDefault="00A44571" w:rsidP="00A44571">
      <w:pPr>
        <w:spacing w:after="0" w:line="240" w:lineRule="auto"/>
        <w:jc w:val="both"/>
        <w:rPr>
          <w:rFonts w:asciiTheme="majorHAnsi" w:hAnsiTheme="majorHAnsi" w:cstheme="majorHAnsi"/>
          <w:lang w:val="es-ES"/>
        </w:rPr>
      </w:pPr>
      <w:r w:rsidRPr="00A44571">
        <w:rPr>
          <w:rFonts w:asciiTheme="majorHAnsi" w:hAnsiTheme="majorHAnsi" w:cstheme="majorHAnsi"/>
          <w:lang w:val="es-ES"/>
        </w:rPr>
        <w:t>De acuerdo con lo anterior la entidad presenta un avance correcto y satisfactorio en la aplicación de las políticas de gestión presupuestal.</w:t>
      </w:r>
    </w:p>
    <w:p w14:paraId="2E92E23B" w14:textId="77777777" w:rsidR="008279CB" w:rsidRDefault="008279CB">
      <w:pPr>
        <w:rPr>
          <w:rFonts w:asciiTheme="majorHAnsi" w:hAnsiTheme="majorHAnsi" w:cstheme="majorHAnsi"/>
          <w:lang w:val="es-ES"/>
        </w:rPr>
      </w:pPr>
      <w:r>
        <w:rPr>
          <w:rFonts w:asciiTheme="majorHAnsi" w:hAnsiTheme="majorHAnsi" w:cstheme="majorHAnsi"/>
          <w:lang w:val="es-ES"/>
        </w:rPr>
        <w:br w:type="page"/>
      </w:r>
    </w:p>
    <w:p w14:paraId="7F5E67E3" w14:textId="56484E12" w:rsidR="00BD253C" w:rsidRPr="00235C13" w:rsidRDefault="00BD253C" w:rsidP="006B30A7">
      <w:pPr>
        <w:pStyle w:val="Prrafodelista"/>
        <w:numPr>
          <w:ilvl w:val="0"/>
          <w:numId w:val="5"/>
        </w:numPr>
        <w:spacing w:after="0" w:line="240" w:lineRule="auto"/>
        <w:jc w:val="both"/>
        <w:outlineLvl w:val="0"/>
        <w:rPr>
          <w:rFonts w:asciiTheme="majorHAnsi" w:hAnsiTheme="majorHAnsi" w:cstheme="minorHAnsi"/>
          <w:b/>
          <w:color w:val="FF3300"/>
          <w:sz w:val="24"/>
          <w:szCs w:val="24"/>
        </w:rPr>
      </w:pPr>
      <w:bookmarkStart w:id="85" w:name="_Toc62057465"/>
      <w:r w:rsidRPr="00235C13">
        <w:rPr>
          <w:rFonts w:asciiTheme="majorHAnsi" w:hAnsiTheme="majorHAnsi" w:cstheme="minorHAnsi"/>
          <w:b/>
          <w:color w:val="FF3300"/>
          <w:sz w:val="24"/>
          <w:szCs w:val="24"/>
        </w:rPr>
        <w:t>SITUACIÓN DE LOS RECURSOS FINANCIEROS, TÉCNICOS Y FÍSICOS</w:t>
      </w:r>
      <w:bookmarkEnd w:id="85"/>
    </w:p>
    <w:p w14:paraId="06E9C9BC" w14:textId="73EFDD9C" w:rsidR="00BD253C" w:rsidRPr="00235C13" w:rsidRDefault="00BD253C" w:rsidP="00E96B6E">
      <w:pPr>
        <w:spacing w:after="0" w:line="240" w:lineRule="auto"/>
        <w:jc w:val="both"/>
        <w:rPr>
          <w:rFonts w:asciiTheme="majorHAnsi" w:hAnsiTheme="majorHAnsi" w:cstheme="majorHAnsi"/>
          <w:color w:val="FF3300"/>
          <w:sz w:val="24"/>
          <w:szCs w:val="24"/>
        </w:rPr>
      </w:pPr>
    </w:p>
    <w:p w14:paraId="05291768" w14:textId="597DB8B3" w:rsidR="00E96B6E" w:rsidRPr="00235C13" w:rsidRDefault="00E96B6E" w:rsidP="006B30A7">
      <w:pPr>
        <w:pStyle w:val="Prrafodelista"/>
        <w:numPr>
          <w:ilvl w:val="1"/>
          <w:numId w:val="5"/>
        </w:numPr>
        <w:spacing w:after="0" w:line="240" w:lineRule="auto"/>
        <w:jc w:val="both"/>
        <w:outlineLvl w:val="0"/>
        <w:rPr>
          <w:rFonts w:asciiTheme="majorHAnsi" w:hAnsiTheme="majorHAnsi" w:cstheme="minorHAnsi"/>
          <w:b/>
          <w:color w:val="FF3300"/>
          <w:sz w:val="24"/>
          <w:szCs w:val="24"/>
        </w:rPr>
      </w:pPr>
      <w:bookmarkStart w:id="86" w:name="_Toc62057466"/>
      <w:r w:rsidRPr="00235C13">
        <w:rPr>
          <w:rFonts w:asciiTheme="majorHAnsi" w:hAnsiTheme="majorHAnsi" w:cstheme="minorHAnsi"/>
          <w:b/>
          <w:color w:val="FF3300"/>
          <w:sz w:val="24"/>
          <w:szCs w:val="24"/>
        </w:rPr>
        <w:t>Ejecución de ingresos</w:t>
      </w:r>
      <w:r w:rsidR="00C74464" w:rsidRPr="00235C13">
        <w:rPr>
          <w:rFonts w:asciiTheme="majorHAnsi" w:hAnsiTheme="majorHAnsi" w:cstheme="minorHAnsi"/>
          <w:b/>
          <w:color w:val="FF3300"/>
          <w:sz w:val="24"/>
          <w:szCs w:val="24"/>
        </w:rPr>
        <w:t xml:space="preserve"> </w:t>
      </w:r>
      <w:bookmarkEnd w:id="86"/>
    </w:p>
    <w:p w14:paraId="062E1F51" w14:textId="1BBC1083" w:rsidR="00A038CF" w:rsidRPr="00D24206" w:rsidRDefault="006D4C7E" w:rsidP="00A038CF">
      <w:pPr>
        <w:pStyle w:val="NormalWeb"/>
        <w:jc w:val="both"/>
        <w:rPr>
          <w:rFonts w:asciiTheme="majorHAnsi" w:eastAsiaTheme="minorHAnsi" w:hAnsiTheme="majorHAnsi" w:cstheme="majorHAnsi"/>
          <w:sz w:val="22"/>
          <w:szCs w:val="22"/>
          <w:lang w:val="es-ES" w:eastAsia="en-US"/>
        </w:rPr>
      </w:pPr>
      <w:r>
        <w:rPr>
          <w:rFonts w:asciiTheme="majorHAnsi" w:eastAsiaTheme="minorHAnsi" w:hAnsiTheme="majorHAnsi" w:cstheme="majorHAnsi"/>
          <w:sz w:val="22"/>
          <w:szCs w:val="22"/>
          <w:lang w:val="es-ES" w:eastAsia="en-US"/>
        </w:rPr>
        <w:t>A</w:t>
      </w:r>
      <w:r w:rsidR="00A038CF" w:rsidRPr="00D24206">
        <w:rPr>
          <w:rFonts w:asciiTheme="majorHAnsi" w:eastAsiaTheme="minorHAnsi" w:hAnsiTheme="majorHAnsi" w:cstheme="majorHAnsi"/>
          <w:sz w:val="22"/>
          <w:szCs w:val="22"/>
          <w:lang w:val="es-ES" w:eastAsia="en-US"/>
        </w:rPr>
        <w:t xml:space="preserve"> 31 de diciembre </w:t>
      </w:r>
      <w:r w:rsidR="00A038CF" w:rsidRPr="00E91D57">
        <w:rPr>
          <w:rFonts w:asciiTheme="majorHAnsi" w:eastAsiaTheme="minorHAnsi" w:hAnsiTheme="majorHAnsi" w:cstheme="majorHAnsi"/>
          <w:sz w:val="22"/>
          <w:szCs w:val="22"/>
          <w:lang w:val="es-ES" w:eastAsia="en-US"/>
        </w:rPr>
        <w:t xml:space="preserve">de 2020 </w:t>
      </w:r>
      <w:r w:rsidRPr="00E91D57">
        <w:rPr>
          <w:rFonts w:asciiTheme="majorHAnsi" w:eastAsiaTheme="minorHAnsi" w:hAnsiTheme="majorHAnsi" w:cstheme="majorHAnsi"/>
          <w:sz w:val="22"/>
          <w:szCs w:val="22"/>
          <w:lang w:val="es-ES" w:eastAsia="en-US"/>
        </w:rPr>
        <w:t>en</w:t>
      </w:r>
      <w:r w:rsidRPr="00D24206">
        <w:rPr>
          <w:rFonts w:asciiTheme="majorHAnsi" w:eastAsiaTheme="minorHAnsi" w:hAnsiTheme="majorHAnsi" w:cstheme="majorHAnsi"/>
          <w:sz w:val="22"/>
          <w:szCs w:val="22"/>
          <w:lang w:val="es-ES" w:eastAsia="en-US"/>
        </w:rPr>
        <w:t xml:space="preserve"> relación con los ingresos la UAECD realizó una gestión de recaudo exitosa</w:t>
      </w:r>
      <w:r>
        <w:rPr>
          <w:rFonts w:asciiTheme="majorHAnsi" w:eastAsiaTheme="minorHAnsi" w:hAnsiTheme="majorHAnsi" w:cstheme="majorHAnsi"/>
          <w:sz w:val="22"/>
          <w:szCs w:val="22"/>
          <w:lang w:val="es-ES" w:eastAsia="en-US"/>
        </w:rPr>
        <w:t>,</w:t>
      </w:r>
      <w:r w:rsidRPr="00D24206">
        <w:rPr>
          <w:rFonts w:asciiTheme="majorHAnsi" w:eastAsiaTheme="minorHAnsi" w:hAnsiTheme="majorHAnsi" w:cstheme="majorHAnsi"/>
          <w:sz w:val="22"/>
          <w:szCs w:val="22"/>
          <w:lang w:val="es-ES" w:eastAsia="en-US"/>
        </w:rPr>
        <w:t xml:space="preserve"> </w:t>
      </w:r>
      <w:r w:rsidR="00A038CF" w:rsidRPr="00D24206">
        <w:rPr>
          <w:rFonts w:asciiTheme="majorHAnsi" w:eastAsiaTheme="minorHAnsi" w:hAnsiTheme="majorHAnsi" w:cstheme="majorHAnsi"/>
          <w:sz w:val="22"/>
          <w:szCs w:val="22"/>
          <w:lang w:val="es-ES" w:eastAsia="en-US"/>
        </w:rPr>
        <w:t>se logró recaudar $9.301 millones, lo que equivale a un 80.8% de lo programado, permitiendo que la entidad cumpla con sus compromisos pese a los efectos adversos de la pandemia.</w:t>
      </w:r>
    </w:p>
    <w:p w14:paraId="32741675" w14:textId="446466DD" w:rsidR="00A038CF" w:rsidRDefault="00A038CF" w:rsidP="00A038CF">
      <w:pPr>
        <w:pStyle w:val="NormalWeb"/>
        <w:jc w:val="both"/>
        <w:rPr>
          <w:rFonts w:asciiTheme="majorHAnsi" w:eastAsiaTheme="minorHAnsi" w:hAnsiTheme="majorHAnsi" w:cstheme="majorHAnsi"/>
          <w:sz w:val="22"/>
          <w:szCs w:val="22"/>
          <w:lang w:val="es-ES" w:eastAsia="en-US"/>
        </w:rPr>
      </w:pPr>
      <w:r w:rsidRPr="00D24206">
        <w:rPr>
          <w:rFonts w:asciiTheme="majorHAnsi" w:eastAsiaTheme="minorHAnsi" w:hAnsiTheme="majorHAnsi" w:cstheme="majorHAnsi"/>
          <w:sz w:val="22"/>
          <w:szCs w:val="22"/>
          <w:lang w:val="es-ES" w:eastAsia="en-US"/>
        </w:rPr>
        <w:t xml:space="preserve">De estos ingresos el recaudo de excedentes financieros se logró en un 100% que corresponden a $5.214 millones, por venta de bienes y servicios se recaudó $3.918 millones equivalente al 64%, de los cuales se prevé que los recursos adicionados en el mes de </w:t>
      </w:r>
      <w:r w:rsidR="00497AB5" w:rsidRPr="00D24206">
        <w:rPr>
          <w:rFonts w:asciiTheme="majorHAnsi" w:eastAsiaTheme="minorHAnsi" w:hAnsiTheme="majorHAnsi" w:cstheme="majorHAnsi"/>
          <w:sz w:val="22"/>
          <w:szCs w:val="22"/>
          <w:lang w:val="es-ES" w:eastAsia="en-US"/>
        </w:rPr>
        <w:t>diciembre</w:t>
      </w:r>
      <w:r w:rsidRPr="00D24206">
        <w:rPr>
          <w:rFonts w:asciiTheme="majorHAnsi" w:eastAsiaTheme="minorHAnsi" w:hAnsiTheme="majorHAnsi" w:cstheme="majorHAnsi"/>
          <w:sz w:val="22"/>
          <w:szCs w:val="22"/>
          <w:lang w:val="es-ES" w:eastAsia="en-US"/>
        </w:rPr>
        <w:t xml:space="preserve"> sean consignados en el mes de enero de 2021; de otra parte, ingresaron $168 millones por rendimientos financieros correspondiente al 112% de lo presupuestado. </w:t>
      </w:r>
    </w:p>
    <w:p w14:paraId="7CCFACCD" w14:textId="29879FEB" w:rsidR="00E96B6E" w:rsidRPr="00235C13" w:rsidRDefault="00E96B6E" w:rsidP="006B30A7">
      <w:pPr>
        <w:pStyle w:val="Prrafodelista"/>
        <w:numPr>
          <w:ilvl w:val="1"/>
          <w:numId w:val="5"/>
        </w:numPr>
        <w:spacing w:after="0" w:line="240" w:lineRule="auto"/>
        <w:jc w:val="both"/>
        <w:outlineLvl w:val="0"/>
        <w:rPr>
          <w:rFonts w:asciiTheme="majorHAnsi" w:hAnsiTheme="majorHAnsi" w:cstheme="minorHAnsi"/>
          <w:b/>
          <w:color w:val="FF3300"/>
          <w:sz w:val="24"/>
          <w:szCs w:val="24"/>
        </w:rPr>
      </w:pPr>
      <w:bookmarkStart w:id="87" w:name="_Toc62057467"/>
      <w:r w:rsidRPr="00235C13">
        <w:rPr>
          <w:rFonts w:asciiTheme="majorHAnsi" w:hAnsiTheme="majorHAnsi" w:cstheme="minorHAnsi"/>
          <w:b/>
          <w:color w:val="FF3300"/>
          <w:sz w:val="24"/>
          <w:szCs w:val="24"/>
        </w:rPr>
        <w:t xml:space="preserve">Ejecución de gastos </w:t>
      </w:r>
      <w:bookmarkEnd w:id="87"/>
    </w:p>
    <w:p w14:paraId="3C562183" w14:textId="77777777" w:rsidR="00A038CF" w:rsidRDefault="00A038CF" w:rsidP="00A038CF">
      <w:pPr>
        <w:pStyle w:val="NormalWeb"/>
        <w:jc w:val="both"/>
        <w:rPr>
          <w:rFonts w:asciiTheme="majorHAnsi" w:eastAsiaTheme="minorHAnsi" w:hAnsiTheme="majorHAnsi" w:cstheme="majorHAnsi"/>
          <w:sz w:val="22"/>
          <w:szCs w:val="22"/>
          <w:lang w:val="es-ES" w:eastAsia="en-US"/>
        </w:rPr>
      </w:pPr>
      <w:r>
        <w:rPr>
          <w:rFonts w:asciiTheme="majorHAnsi" w:eastAsiaTheme="minorHAnsi" w:hAnsiTheme="majorHAnsi" w:cstheme="majorHAnsi"/>
          <w:sz w:val="22"/>
          <w:szCs w:val="22"/>
          <w:lang w:val="es-ES" w:eastAsia="en-US"/>
        </w:rPr>
        <w:t xml:space="preserve">El presupuesto de la Unidad Administrativa Especial de Catastro Distrital inició la vigencia 2020 con una apropiación de $77.471 millones, de los cuales $53.973 corresponden a gastos de funcionamiento y $23.497 millones a recursos de inversión. Frente a la apropiación vigente, el presupuesto tuvo una reducción por $1.542 millones debido a la crisis generada por la pandemia del COVID-19, que obligó a la Alcaldía Mayor a reorientar las rentas de destinación específica de sus entidades territoriales. </w:t>
      </w:r>
    </w:p>
    <w:p w14:paraId="4F507AE7" w14:textId="77777777" w:rsidR="00A038CF" w:rsidRDefault="00A038CF" w:rsidP="00A038CF">
      <w:pPr>
        <w:jc w:val="both"/>
        <w:rPr>
          <w:rFonts w:asciiTheme="majorHAnsi" w:hAnsiTheme="majorHAnsi" w:cstheme="majorHAnsi"/>
          <w:lang w:val="es-ES"/>
        </w:rPr>
      </w:pPr>
      <w:r>
        <w:rPr>
          <w:rFonts w:asciiTheme="majorHAnsi" w:hAnsiTheme="majorHAnsi" w:cstheme="majorHAnsi"/>
          <w:lang w:val="es-ES"/>
        </w:rPr>
        <w:t>De otra parte, el Plan Distrital de Desarrollo – PDD 2020 – 2024 “Un Nuevo Contrato Social y Ambiental para la Bogotá del Siglo XXI”, determina ajustar el objeto y funciones de la UAECD, de conformidad con la Ley 1955 de 2019 que expide el Plan Nacional de Desarrollo y donde  establece en el parágrafo 1 del artículo 79 que  “Conservarán su condición de gestor catastral aquellas entidades que, a la promulgación de la presente Ley, sean titulares de catastros descentralizados o mediante delegación ejerzan la gestión sin necesidad de trámite adicional alguno. Respecto de los catastros descentralizados, a la fecha de entrada en vigor de la presente Ley, estos conservarán su calidad de autoridades catastrales por lo cual podrán promover, facilitar y planear el ejercicio de la gestión catastral en concordancia con la regulación nacional en materia catastral sin perjuicio de las competencias legales de la SNR, del IGAC y de la ANT.”. En el Parágrafo 2 establece a su vez que “Los gastos asociados a la gestión catastral constituyen gastos de inversión, sin perjuicio de los gastos de funcionamiento que requieran los gestores catastrales para desarrollar sus funciones”.</w:t>
      </w:r>
    </w:p>
    <w:p w14:paraId="5D87C15D" w14:textId="77777777" w:rsidR="00A038CF" w:rsidRDefault="00A038CF" w:rsidP="00A038CF">
      <w:pPr>
        <w:jc w:val="both"/>
        <w:rPr>
          <w:rFonts w:asciiTheme="majorHAnsi" w:hAnsiTheme="majorHAnsi" w:cstheme="majorHAnsi"/>
          <w:lang w:val="es-ES"/>
        </w:rPr>
      </w:pPr>
      <w:r>
        <w:rPr>
          <w:rFonts w:asciiTheme="majorHAnsi" w:hAnsiTheme="majorHAnsi" w:cstheme="majorHAnsi"/>
          <w:lang w:val="es-ES"/>
        </w:rPr>
        <w:t>Con base en lo anterior y para dar cumplimiento con las nuevas funciones, se solicitó adición presupuestal por el valor de sus excedentes financieros generados al 31 de diciembre de 2019 por valor de $3.139 millones. De igual forma, para el cuarto trimestre de 2020 se solicitó adición presupuestal por valor de $2.844 millones, de los cuales $296 millones fueron para inversión directa y $2.548 millones en transferencias de inversión, quedando una apropiación total al cierre de 2020 de $81.912 millones, de los cuales $52.977 corresponden a funcionamiento y $28.935 millones en gastos de inversión.</w:t>
      </w:r>
    </w:p>
    <w:p w14:paraId="3C11F7A2" w14:textId="19D0E4E4" w:rsidR="00A038CF" w:rsidRDefault="00A038CF" w:rsidP="00A038CF">
      <w:pPr>
        <w:pStyle w:val="Sinespaciado"/>
        <w:jc w:val="both"/>
        <w:rPr>
          <w:rFonts w:asciiTheme="majorHAnsi" w:hAnsiTheme="majorHAnsi" w:cstheme="majorHAnsi"/>
          <w:lang w:val="es-ES"/>
        </w:rPr>
      </w:pPr>
      <w:r>
        <w:rPr>
          <w:rFonts w:asciiTheme="majorHAnsi" w:hAnsiTheme="majorHAnsi" w:cstheme="majorHAnsi"/>
          <w:lang w:val="es-ES"/>
        </w:rPr>
        <w:t>Para el cierre de la vigencia 2020 la ejecución del presupuesto fue del 92% de lo apropiado, que ascendió a $76.</w:t>
      </w:r>
      <w:r w:rsidR="00ED7E40">
        <w:rPr>
          <w:rFonts w:asciiTheme="majorHAnsi" w:hAnsiTheme="majorHAnsi" w:cstheme="majorHAnsi"/>
          <w:lang w:val="es-ES"/>
        </w:rPr>
        <w:t>107</w:t>
      </w:r>
      <w:r>
        <w:rPr>
          <w:rFonts w:asciiTheme="majorHAnsi" w:hAnsiTheme="majorHAnsi" w:cstheme="majorHAnsi"/>
          <w:lang w:val="es-ES"/>
        </w:rPr>
        <w:t xml:space="preserve"> millones. Los gastos de funcionamiento presentaron un 95% de ejecución ($50.498 millones) en tanto que la inversión directa se comprometió el 88% ($25.</w:t>
      </w:r>
      <w:r w:rsidR="00ED7E40">
        <w:rPr>
          <w:rFonts w:asciiTheme="majorHAnsi" w:hAnsiTheme="majorHAnsi" w:cstheme="majorHAnsi"/>
          <w:lang w:val="es-ES"/>
        </w:rPr>
        <w:t>609</w:t>
      </w:r>
      <w:r>
        <w:rPr>
          <w:rFonts w:asciiTheme="majorHAnsi" w:hAnsiTheme="majorHAnsi" w:cstheme="majorHAnsi"/>
          <w:lang w:val="es-ES"/>
        </w:rPr>
        <w:t xml:space="preserve"> millones).</w:t>
      </w:r>
    </w:p>
    <w:p w14:paraId="176F8141" w14:textId="751B0FF1" w:rsidR="00475673" w:rsidRPr="00235C13" w:rsidRDefault="7B252449" w:rsidP="00042D28">
      <w:pPr>
        <w:pStyle w:val="Prrafodelista"/>
        <w:numPr>
          <w:ilvl w:val="1"/>
          <w:numId w:val="5"/>
        </w:numPr>
        <w:spacing w:after="0" w:line="240" w:lineRule="auto"/>
        <w:jc w:val="both"/>
        <w:outlineLvl w:val="0"/>
        <w:rPr>
          <w:rFonts w:asciiTheme="majorHAnsi" w:hAnsiTheme="majorHAnsi"/>
          <w:b/>
          <w:bCs/>
          <w:color w:val="FF3300"/>
          <w:sz w:val="24"/>
          <w:szCs w:val="24"/>
        </w:rPr>
      </w:pPr>
      <w:bookmarkStart w:id="88" w:name="_Toc62057468"/>
      <w:r w:rsidRPr="00235C13">
        <w:rPr>
          <w:rFonts w:asciiTheme="majorHAnsi" w:hAnsiTheme="majorHAnsi"/>
          <w:b/>
          <w:bCs/>
          <w:color w:val="FF3300"/>
          <w:sz w:val="24"/>
          <w:szCs w:val="24"/>
        </w:rPr>
        <w:t>Presupuesto vigencia 2020</w:t>
      </w:r>
      <w:bookmarkEnd w:id="88"/>
      <w:r w:rsidR="00C74464" w:rsidRPr="00235C13">
        <w:rPr>
          <w:rFonts w:asciiTheme="majorHAnsi" w:hAnsiTheme="majorHAnsi"/>
          <w:b/>
          <w:bCs/>
          <w:color w:val="FF3300"/>
          <w:sz w:val="24"/>
          <w:szCs w:val="24"/>
        </w:rPr>
        <w:t xml:space="preserve"> </w:t>
      </w:r>
    </w:p>
    <w:p w14:paraId="15B0556E" w14:textId="77777777" w:rsidR="00042D28" w:rsidRDefault="00042D28" w:rsidP="00042D28">
      <w:pPr>
        <w:pStyle w:val="Cuerpo"/>
        <w:spacing w:line="240" w:lineRule="auto"/>
        <w:jc w:val="both"/>
        <w:rPr>
          <w:rStyle w:val="Ninguno"/>
          <w:rFonts w:asciiTheme="majorHAnsi" w:hAnsiTheme="majorHAnsi" w:cstheme="majorHAnsi"/>
          <w:lang w:val="es-ES_tradnl"/>
        </w:rPr>
      </w:pPr>
    </w:p>
    <w:p w14:paraId="69DC6222" w14:textId="0EF52EA7" w:rsidR="008E66DD" w:rsidRPr="0089070A" w:rsidRDefault="008E66DD" w:rsidP="00042D28">
      <w:pPr>
        <w:pStyle w:val="Cuerpo"/>
        <w:spacing w:line="240" w:lineRule="auto"/>
        <w:jc w:val="both"/>
        <w:rPr>
          <w:rFonts w:asciiTheme="majorHAnsi" w:hAnsiTheme="majorHAnsi" w:cstheme="majorHAnsi"/>
          <w:lang w:val="es-CO"/>
        </w:rPr>
      </w:pPr>
      <w:r w:rsidRPr="001D5098">
        <w:rPr>
          <w:rStyle w:val="Ninguno"/>
          <w:rFonts w:asciiTheme="majorHAnsi" w:hAnsiTheme="majorHAnsi" w:cstheme="majorHAnsi"/>
          <w:lang w:val="es-ES_tradnl"/>
        </w:rPr>
        <w:t xml:space="preserve">Para la vigencia 2020 la Unidad Administrativa Especial de Catastro Distrital </w:t>
      </w:r>
      <w:r w:rsidRPr="0089070A">
        <w:rPr>
          <w:rStyle w:val="Ninguno"/>
          <w:rFonts w:asciiTheme="majorHAnsi" w:hAnsiTheme="majorHAnsi" w:cstheme="majorHAnsi"/>
          <w:lang w:val="es-CO"/>
        </w:rPr>
        <w:t xml:space="preserve">– </w:t>
      </w:r>
      <w:r w:rsidRPr="001D5098">
        <w:rPr>
          <w:rStyle w:val="Ninguno"/>
          <w:rFonts w:asciiTheme="majorHAnsi" w:hAnsiTheme="majorHAnsi" w:cstheme="majorHAnsi"/>
          <w:lang w:val="es-ES_tradnl"/>
        </w:rPr>
        <w:t>UAECD, tuvo un presupuesto de gastos al cierre de la vigencia por valor de $81.912 millones. El nivel de compromisos alcanzado ascendió</w:t>
      </w:r>
      <w:r w:rsidRPr="0089070A">
        <w:rPr>
          <w:rStyle w:val="Ninguno"/>
          <w:rFonts w:asciiTheme="majorHAnsi" w:hAnsiTheme="majorHAnsi" w:cstheme="majorHAnsi"/>
          <w:lang w:val="es-CO"/>
        </w:rPr>
        <w:t xml:space="preserve"> </w:t>
      </w:r>
      <w:r w:rsidRPr="001D5098">
        <w:rPr>
          <w:rStyle w:val="Ninguno"/>
          <w:rFonts w:asciiTheme="majorHAnsi" w:hAnsiTheme="majorHAnsi" w:cstheme="majorHAnsi"/>
          <w:lang w:val="es-ES_tradnl"/>
        </w:rPr>
        <w:t>a $76.107 millones, logrando</w:t>
      </w:r>
      <w:r w:rsidRPr="0089070A">
        <w:rPr>
          <w:rStyle w:val="Ninguno"/>
          <w:rFonts w:asciiTheme="majorHAnsi" w:hAnsiTheme="majorHAnsi" w:cstheme="majorHAnsi"/>
          <w:lang w:val="es-CO"/>
        </w:rPr>
        <w:t xml:space="preserve"> </w:t>
      </w:r>
      <w:r w:rsidRPr="001D5098">
        <w:rPr>
          <w:rStyle w:val="Ninguno"/>
          <w:rFonts w:asciiTheme="majorHAnsi" w:hAnsiTheme="majorHAnsi" w:cstheme="majorHAnsi"/>
          <w:lang w:val="es-ES_tradnl"/>
        </w:rPr>
        <w:t xml:space="preserve">un 92% de ejecución. Los giros </w:t>
      </w:r>
      <w:r w:rsidR="00325C8E">
        <w:rPr>
          <w:rStyle w:val="Ninguno"/>
          <w:rFonts w:asciiTheme="majorHAnsi" w:hAnsiTheme="majorHAnsi" w:cstheme="majorHAnsi"/>
          <w:lang w:val="es-ES_tradnl"/>
        </w:rPr>
        <w:t xml:space="preserve">acumulados </w:t>
      </w:r>
      <w:r w:rsidRPr="001D5098">
        <w:rPr>
          <w:rStyle w:val="Ninguno"/>
          <w:rFonts w:asciiTheme="majorHAnsi" w:hAnsiTheme="majorHAnsi" w:cstheme="majorHAnsi"/>
          <w:lang w:val="es-ES_tradnl"/>
        </w:rPr>
        <w:t xml:space="preserve">durante el año estuvieron alrededor del </w:t>
      </w:r>
      <w:r w:rsidRPr="00952EE5">
        <w:rPr>
          <w:rStyle w:val="Ninguno"/>
          <w:rFonts w:asciiTheme="majorHAnsi" w:hAnsiTheme="majorHAnsi" w:cstheme="majorHAnsi"/>
          <w:color w:val="auto"/>
          <w:lang w:val="es-ES_tradnl"/>
        </w:rPr>
        <w:t>84,</w:t>
      </w:r>
      <w:r w:rsidR="00952EE5" w:rsidRPr="00952EE5">
        <w:rPr>
          <w:rStyle w:val="Ninguno"/>
          <w:rFonts w:asciiTheme="majorHAnsi" w:hAnsiTheme="majorHAnsi" w:cstheme="majorHAnsi"/>
          <w:color w:val="auto"/>
          <w:lang w:val="es-ES_tradnl"/>
        </w:rPr>
        <w:t>44</w:t>
      </w:r>
      <w:r w:rsidRPr="00952EE5">
        <w:rPr>
          <w:rStyle w:val="Ninguno"/>
          <w:rFonts w:asciiTheme="majorHAnsi" w:hAnsiTheme="majorHAnsi" w:cstheme="majorHAnsi"/>
          <w:color w:val="auto"/>
          <w:lang w:val="es-ES_tradnl"/>
        </w:rPr>
        <w:t xml:space="preserve">%, </w:t>
      </w:r>
      <w:r w:rsidRPr="001D5098">
        <w:rPr>
          <w:rStyle w:val="Ninguno"/>
          <w:rFonts w:asciiTheme="majorHAnsi" w:hAnsiTheme="majorHAnsi" w:cstheme="majorHAnsi"/>
          <w:lang w:val="es-ES_tradnl"/>
        </w:rPr>
        <w:t>es decir, $6</w:t>
      </w:r>
      <w:r w:rsidR="00325C8E">
        <w:rPr>
          <w:rStyle w:val="Ninguno"/>
          <w:rFonts w:asciiTheme="majorHAnsi" w:hAnsiTheme="majorHAnsi" w:cstheme="majorHAnsi"/>
          <w:lang w:val="es-ES_tradnl"/>
        </w:rPr>
        <w:t>9.169</w:t>
      </w:r>
      <w:r w:rsidRPr="001D5098">
        <w:rPr>
          <w:rStyle w:val="Ninguno"/>
          <w:rFonts w:asciiTheme="majorHAnsi" w:hAnsiTheme="majorHAnsi" w:cstheme="majorHAnsi"/>
          <w:lang w:val="es-ES_tradnl"/>
        </w:rPr>
        <w:t xml:space="preserve"> millones de pesos.</w:t>
      </w:r>
    </w:p>
    <w:p w14:paraId="46AD9C00" w14:textId="3755FC02" w:rsidR="008E66DD" w:rsidRPr="00042D28" w:rsidRDefault="001D5098" w:rsidP="001D5098">
      <w:pPr>
        <w:pStyle w:val="Cuerpo"/>
        <w:ind w:left="708"/>
        <w:jc w:val="center"/>
        <w:rPr>
          <w:rStyle w:val="Ninguno"/>
          <w:lang w:val="es-ES_tradnl"/>
        </w:rPr>
      </w:pPr>
      <w:r w:rsidRPr="001D5098">
        <w:rPr>
          <w:rStyle w:val="Ninguno"/>
          <w:b/>
          <w:sz w:val="20"/>
          <w:lang w:val="es-ES_tradnl"/>
        </w:rPr>
        <w:t>Tabla N. 2</w:t>
      </w:r>
      <w:r w:rsidR="00906789">
        <w:rPr>
          <w:rStyle w:val="Ninguno"/>
          <w:b/>
          <w:sz w:val="20"/>
          <w:lang w:val="es-ES_tradnl"/>
        </w:rPr>
        <w:t>9</w:t>
      </w:r>
      <w:r w:rsidRPr="001D5098">
        <w:rPr>
          <w:rStyle w:val="Ninguno"/>
          <w:b/>
          <w:sz w:val="20"/>
          <w:lang w:val="es-ES_tradnl"/>
        </w:rPr>
        <w:t xml:space="preserve">. </w:t>
      </w:r>
      <w:r w:rsidR="008E66DD" w:rsidRPr="001D5098">
        <w:rPr>
          <w:rStyle w:val="Ninguno"/>
          <w:b/>
          <w:sz w:val="20"/>
          <w:lang w:val="es-ES_tradnl"/>
        </w:rPr>
        <w:t>Cuadro Presupuesto de Gastos Vigencia 202</w:t>
      </w:r>
      <w:r w:rsidR="008E66DD" w:rsidRPr="00042D28">
        <w:rPr>
          <w:rStyle w:val="Ninguno"/>
          <w:lang w:val="es-ES_tradnl"/>
        </w:rPr>
        <w:t>0</w:t>
      </w:r>
    </w:p>
    <w:tbl>
      <w:tblPr>
        <w:tblStyle w:val="Lista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637"/>
        <w:gridCol w:w="1732"/>
        <w:gridCol w:w="1306"/>
        <w:gridCol w:w="1134"/>
        <w:gridCol w:w="1178"/>
      </w:tblGrid>
      <w:tr w:rsidR="007532D4" w:rsidRPr="00042D28" w14:paraId="4A3C8AC4" w14:textId="0CE0BC61" w:rsidTr="001F4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shd w:val="clear" w:color="auto" w:fill="A6A6A6" w:themeFill="background1" w:themeFillShade="A6"/>
          </w:tcPr>
          <w:p w14:paraId="02D5F233" w14:textId="007F24BB" w:rsidR="007532D4" w:rsidRPr="00531CAE"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color w:val="FFFFFF" w:themeColor="background1"/>
                <w:sz w:val="22"/>
                <w:lang w:val="es-CO"/>
              </w:rPr>
            </w:pPr>
            <w:r w:rsidRPr="00531CAE">
              <w:rPr>
                <w:color w:val="FFFFFF" w:themeColor="background1"/>
                <w:sz w:val="22"/>
                <w:lang w:val="es-CO"/>
              </w:rPr>
              <w:t>R</w:t>
            </w:r>
            <w:r w:rsidRPr="00531CAE">
              <w:rPr>
                <w:color w:val="FFFFFF" w:themeColor="background1"/>
                <w:sz w:val="22"/>
              </w:rPr>
              <w:t>UBRO</w:t>
            </w:r>
          </w:p>
        </w:tc>
        <w:tc>
          <w:tcPr>
            <w:tcW w:w="1637" w:type="dxa"/>
            <w:shd w:val="clear" w:color="auto" w:fill="A6A6A6" w:themeFill="background1" w:themeFillShade="A6"/>
          </w:tcPr>
          <w:p w14:paraId="64B93DE1" w14:textId="546B3E6F" w:rsidR="007532D4" w:rsidRPr="00531CAE"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lang w:val="es-CO"/>
              </w:rPr>
            </w:pPr>
            <w:r w:rsidRPr="00531CAE">
              <w:rPr>
                <w:color w:val="FFFFFF" w:themeColor="background1"/>
                <w:sz w:val="22"/>
                <w:lang w:val="es-CO"/>
              </w:rPr>
              <w:t>T</w:t>
            </w:r>
            <w:r w:rsidRPr="00531CAE">
              <w:rPr>
                <w:color w:val="FFFFFF" w:themeColor="background1"/>
                <w:sz w:val="22"/>
              </w:rPr>
              <w:t>OTAL PRESUPUESTO</w:t>
            </w:r>
          </w:p>
        </w:tc>
        <w:tc>
          <w:tcPr>
            <w:tcW w:w="1732" w:type="dxa"/>
            <w:shd w:val="clear" w:color="auto" w:fill="A6A6A6" w:themeFill="background1" w:themeFillShade="A6"/>
          </w:tcPr>
          <w:p w14:paraId="3187D927" w14:textId="37F34A83" w:rsidR="007532D4" w:rsidRPr="00531CAE"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lang w:val="es-CO"/>
              </w:rPr>
            </w:pPr>
            <w:r w:rsidRPr="00531CAE">
              <w:rPr>
                <w:color w:val="FFFFFF" w:themeColor="background1"/>
                <w:sz w:val="22"/>
                <w:lang w:val="es-CO"/>
              </w:rPr>
              <w:t>P</w:t>
            </w:r>
            <w:r w:rsidRPr="00531CAE">
              <w:rPr>
                <w:color w:val="FFFFFF" w:themeColor="background1"/>
                <w:sz w:val="22"/>
              </w:rPr>
              <w:t>TO EJECUTADO</w:t>
            </w:r>
          </w:p>
        </w:tc>
        <w:tc>
          <w:tcPr>
            <w:tcW w:w="1306" w:type="dxa"/>
            <w:shd w:val="clear" w:color="auto" w:fill="A6A6A6" w:themeFill="background1" w:themeFillShade="A6"/>
          </w:tcPr>
          <w:p w14:paraId="6343186C" w14:textId="77777777" w:rsidR="001F4061" w:rsidRPr="001F4061"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1F4061">
              <w:rPr>
                <w:color w:val="FFFFFF" w:themeColor="background1"/>
                <w:sz w:val="22"/>
              </w:rPr>
              <w:t xml:space="preserve">% </w:t>
            </w:r>
          </w:p>
          <w:p w14:paraId="2ABC7B41" w14:textId="14812204" w:rsidR="007532D4" w:rsidRPr="00531CAE"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color w:val="FFFFFF" w:themeColor="background1"/>
                <w:lang w:val="es-CO"/>
              </w:rPr>
            </w:pPr>
            <w:r w:rsidRPr="001F4061">
              <w:rPr>
                <w:color w:val="FFFFFF" w:themeColor="background1"/>
                <w:sz w:val="22"/>
              </w:rPr>
              <w:t>EJECUCIÓN</w:t>
            </w:r>
          </w:p>
        </w:tc>
        <w:tc>
          <w:tcPr>
            <w:tcW w:w="1134" w:type="dxa"/>
            <w:shd w:val="clear" w:color="auto" w:fill="A6A6A6" w:themeFill="background1" w:themeFillShade="A6"/>
          </w:tcPr>
          <w:p w14:paraId="43A273AD" w14:textId="6789C0F6" w:rsidR="007532D4" w:rsidRPr="00531CAE"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lang w:val="es-CO"/>
              </w:rPr>
            </w:pPr>
            <w:r w:rsidRPr="00531CAE">
              <w:rPr>
                <w:color w:val="FFFFFF" w:themeColor="background1"/>
                <w:sz w:val="22"/>
                <w:lang w:val="es-CO"/>
              </w:rPr>
              <w:t>PTO GIRADO</w:t>
            </w:r>
          </w:p>
        </w:tc>
        <w:tc>
          <w:tcPr>
            <w:tcW w:w="1178" w:type="dxa"/>
            <w:shd w:val="clear" w:color="auto" w:fill="A6A6A6" w:themeFill="background1" w:themeFillShade="A6"/>
          </w:tcPr>
          <w:p w14:paraId="24A79EAC" w14:textId="78A2B505" w:rsidR="007532D4" w:rsidRPr="00531CAE"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color w:val="FFFFFF" w:themeColor="background1"/>
                <w:lang w:val="es-CO"/>
              </w:rPr>
            </w:pPr>
            <w:r>
              <w:rPr>
                <w:color w:val="FFFFFF" w:themeColor="background1"/>
                <w:lang w:val="es-CO"/>
              </w:rPr>
              <w:t>% GIRADO</w:t>
            </w:r>
          </w:p>
        </w:tc>
      </w:tr>
      <w:tr w:rsidR="007532D4" w14:paraId="05842F98" w14:textId="796EAA95" w:rsidTr="001F4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0FA44FA8" w14:textId="2380E0EB" w:rsidR="007532D4"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b w:val="0"/>
                <w:lang w:val="es-CO"/>
              </w:rPr>
            </w:pPr>
            <w:proofErr w:type="gramStart"/>
            <w:r>
              <w:rPr>
                <w:b w:val="0"/>
                <w:lang w:val="es-CO"/>
              </w:rPr>
              <w:t>TOTAL</w:t>
            </w:r>
            <w:proofErr w:type="gramEnd"/>
            <w:r>
              <w:rPr>
                <w:b w:val="0"/>
                <w:lang w:val="es-CO"/>
              </w:rPr>
              <w:t xml:space="preserve"> GASTOS </w:t>
            </w:r>
          </w:p>
        </w:tc>
        <w:tc>
          <w:tcPr>
            <w:tcW w:w="1637" w:type="dxa"/>
          </w:tcPr>
          <w:p w14:paraId="2D909A54" w14:textId="0938C268"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sidRPr="009D7A09">
              <w:rPr>
                <w:lang w:val="es-CO"/>
              </w:rPr>
              <w:t>81.912</w:t>
            </w:r>
          </w:p>
        </w:tc>
        <w:tc>
          <w:tcPr>
            <w:tcW w:w="1732" w:type="dxa"/>
          </w:tcPr>
          <w:p w14:paraId="1F7D4822" w14:textId="193FC503"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sidRPr="009D7A09">
              <w:rPr>
                <w:lang w:val="es-CO"/>
              </w:rPr>
              <w:t>76.107</w:t>
            </w:r>
          </w:p>
        </w:tc>
        <w:tc>
          <w:tcPr>
            <w:tcW w:w="1306" w:type="dxa"/>
          </w:tcPr>
          <w:p w14:paraId="373561E5" w14:textId="6F0B704B"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Pr>
                <w:lang w:val="es-CO"/>
              </w:rPr>
              <w:t>9</w:t>
            </w:r>
            <w:r>
              <w:t>2%</w:t>
            </w:r>
          </w:p>
        </w:tc>
        <w:tc>
          <w:tcPr>
            <w:tcW w:w="1134" w:type="dxa"/>
          </w:tcPr>
          <w:p w14:paraId="2444FBFF" w14:textId="57C4E295"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sidRPr="009D7A09">
              <w:rPr>
                <w:lang w:val="es-CO"/>
              </w:rPr>
              <w:t>69.169</w:t>
            </w:r>
          </w:p>
        </w:tc>
        <w:tc>
          <w:tcPr>
            <w:tcW w:w="1178" w:type="dxa"/>
          </w:tcPr>
          <w:p w14:paraId="25930C38" w14:textId="2EF83027" w:rsidR="007532D4" w:rsidRPr="009D7A09" w:rsidRDefault="00634D81"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Pr>
                <w:lang w:val="es-CO"/>
              </w:rPr>
              <w:t>90%</w:t>
            </w:r>
          </w:p>
        </w:tc>
      </w:tr>
      <w:tr w:rsidR="007532D4" w14:paraId="41A4E8C9" w14:textId="15487E03" w:rsidTr="001F4061">
        <w:tc>
          <w:tcPr>
            <w:cnfStyle w:val="001000000000" w:firstRow="0" w:lastRow="0" w:firstColumn="1" w:lastColumn="0" w:oddVBand="0" w:evenVBand="0" w:oddHBand="0" w:evenHBand="0" w:firstRowFirstColumn="0" w:firstRowLastColumn="0" w:lastRowFirstColumn="0" w:lastRowLastColumn="0"/>
            <w:tcW w:w="1841" w:type="dxa"/>
          </w:tcPr>
          <w:p w14:paraId="3B229869" w14:textId="359BC178" w:rsidR="007532D4"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b w:val="0"/>
                <w:lang w:val="es-CO"/>
              </w:rPr>
            </w:pPr>
            <w:r>
              <w:rPr>
                <w:b w:val="0"/>
                <w:lang w:val="es-CO"/>
              </w:rPr>
              <w:t>FUNCIONAMIENTO</w:t>
            </w:r>
          </w:p>
        </w:tc>
        <w:tc>
          <w:tcPr>
            <w:tcW w:w="1637" w:type="dxa"/>
          </w:tcPr>
          <w:p w14:paraId="393DC4D8" w14:textId="122B0574"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lang w:val="es-CO"/>
              </w:rPr>
            </w:pPr>
            <w:r w:rsidRPr="009D7A09">
              <w:rPr>
                <w:lang w:val="es-CO"/>
              </w:rPr>
              <w:t>52.977</w:t>
            </w:r>
          </w:p>
        </w:tc>
        <w:tc>
          <w:tcPr>
            <w:tcW w:w="1732" w:type="dxa"/>
          </w:tcPr>
          <w:p w14:paraId="11B55E00" w14:textId="058453E9"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lang w:val="es-CO"/>
              </w:rPr>
            </w:pPr>
            <w:r w:rsidRPr="009D7A09">
              <w:rPr>
                <w:lang w:val="es-CO"/>
              </w:rPr>
              <w:t>50.498</w:t>
            </w:r>
          </w:p>
        </w:tc>
        <w:tc>
          <w:tcPr>
            <w:tcW w:w="1306" w:type="dxa"/>
          </w:tcPr>
          <w:p w14:paraId="19FF44C4" w14:textId="21664525"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lang w:val="es-CO"/>
              </w:rPr>
            </w:pPr>
            <w:r>
              <w:rPr>
                <w:lang w:val="es-CO"/>
              </w:rPr>
              <w:t>9</w:t>
            </w:r>
            <w:r>
              <w:t>5%</w:t>
            </w:r>
          </w:p>
        </w:tc>
        <w:tc>
          <w:tcPr>
            <w:tcW w:w="1134" w:type="dxa"/>
          </w:tcPr>
          <w:p w14:paraId="75E3DD12" w14:textId="15F95A06"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lang w:val="es-CO"/>
              </w:rPr>
            </w:pPr>
            <w:r w:rsidRPr="009D7A09">
              <w:rPr>
                <w:lang w:val="es-CO"/>
              </w:rPr>
              <w:t>48.051</w:t>
            </w:r>
          </w:p>
        </w:tc>
        <w:tc>
          <w:tcPr>
            <w:tcW w:w="1178" w:type="dxa"/>
          </w:tcPr>
          <w:p w14:paraId="1916FF60" w14:textId="4FE57A6F"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lang w:val="es-CO"/>
              </w:rPr>
            </w:pPr>
            <w:r>
              <w:rPr>
                <w:lang w:val="es-CO"/>
              </w:rPr>
              <w:t>90%</w:t>
            </w:r>
          </w:p>
        </w:tc>
      </w:tr>
      <w:tr w:rsidR="007532D4" w14:paraId="01DAEF19" w14:textId="224FC7E4" w:rsidTr="001F4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6E833A90" w14:textId="7A9710D2" w:rsidR="007532D4" w:rsidRDefault="007532D4" w:rsidP="001D5098">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b w:val="0"/>
                <w:lang w:val="es-CO"/>
              </w:rPr>
            </w:pPr>
            <w:r>
              <w:rPr>
                <w:b w:val="0"/>
                <w:lang w:val="es-CO"/>
              </w:rPr>
              <w:t>INVERSIÓN</w:t>
            </w:r>
          </w:p>
        </w:tc>
        <w:tc>
          <w:tcPr>
            <w:tcW w:w="1637" w:type="dxa"/>
          </w:tcPr>
          <w:p w14:paraId="3B6A9475" w14:textId="4631E21D"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sidRPr="009D7A09">
              <w:rPr>
                <w:lang w:val="es-CO"/>
              </w:rPr>
              <w:t>28.935</w:t>
            </w:r>
          </w:p>
        </w:tc>
        <w:tc>
          <w:tcPr>
            <w:tcW w:w="1732" w:type="dxa"/>
          </w:tcPr>
          <w:p w14:paraId="02CE26F2" w14:textId="5CFC2CCD"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sidRPr="009D7A09">
              <w:rPr>
                <w:lang w:val="es-CO"/>
              </w:rPr>
              <w:t>25.609</w:t>
            </w:r>
          </w:p>
        </w:tc>
        <w:tc>
          <w:tcPr>
            <w:tcW w:w="1306" w:type="dxa"/>
          </w:tcPr>
          <w:p w14:paraId="532BEDD7" w14:textId="47B0AF07" w:rsidR="007532D4"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Pr>
                <w:lang w:val="es-CO"/>
              </w:rPr>
              <w:t>8</w:t>
            </w:r>
            <w:r>
              <w:t>8%</w:t>
            </w:r>
          </w:p>
        </w:tc>
        <w:tc>
          <w:tcPr>
            <w:tcW w:w="1134" w:type="dxa"/>
          </w:tcPr>
          <w:p w14:paraId="39B8CE9B" w14:textId="70FDC999" w:rsidR="007532D4" w:rsidRPr="009D7A09"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Pr>
                <w:lang w:val="es-CO"/>
              </w:rPr>
              <w:t>2</w:t>
            </w:r>
            <w:r>
              <w:t>1.117</w:t>
            </w:r>
          </w:p>
        </w:tc>
        <w:tc>
          <w:tcPr>
            <w:tcW w:w="1178" w:type="dxa"/>
          </w:tcPr>
          <w:p w14:paraId="69B42A47" w14:textId="141A0250" w:rsidR="007532D4" w:rsidRDefault="007532D4" w:rsidP="009D7A09">
            <w:pPr>
              <w:pStyle w:val="Cuerpo"/>
              <w:pBdr>
                <w:top w:val="none" w:sz="0" w:space="0" w:color="auto"/>
                <w:left w:val="none" w:sz="0" w:space="0" w:color="auto"/>
                <w:bottom w:val="none" w:sz="0" w:space="0" w:color="auto"/>
                <w:right w:val="none" w:sz="0" w:space="0" w:color="auto"/>
                <w:between w:val="none" w:sz="0" w:space="0" w:color="auto"/>
                <w:bar w:val="none" w:sz="0" w:color="auto"/>
              </w:pBdr>
              <w:jc w:val="right"/>
              <w:cnfStyle w:val="000000100000" w:firstRow="0" w:lastRow="0" w:firstColumn="0" w:lastColumn="0" w:oddVBand="0" w:evenVBand="0" w:oddHBand="1" w:evenHBand="0" w:firstRowFirstColumn="0" w:firstRowLastColumn="0" w:lastRowFirstColumn="0" w:lastRowLastColumn="0"/>
              <w:rPr>
                <w:lang w:val="es-CO"/>
              </w:rPr>
            </w:pPr>
            <w:r>
              <w:rPr>
                <w:lang w:val="es-CO"/>
              </w:rPr>
              <w:t>72.98%</w:t>
            </w:r>
          </w:p>
        </w:tc>
      </w:tr>
    </w:tbl>
    <w:p w14:paraId="5FD3D064" w14:textId="1C128E10" w:rsidR="001D5098" w:rsidRDefault="009D7A09" w:rsidP="009D7A09">
      <w:pPr>
        <w:pStyle w:val="Cuerpo"/>
        <w:spacing w:line="240" w:lineRule="auto"/>
        <w:ind w:left="708"/>
        <w:rPr>
          <w:rStyle w:val="Ninguno"/>
          <w:sz w:val="16"/>
          <w:szCs w:val="16"/>
          <w:lang w:val="es-ES_tradnl"/>
        </w:rPr>
      </w:pPr>
      <w:r>
        <w:rPr>
          <w:rStyle w:val="Ninguno"/>
          <w:sz w:val="16"/>
          <w:szCs w:val="16"/>
          <w:lang w:val="es-ES_tradnl"/>
        </w:rPr>
        <w:t>*</w:t>
      </w:r>
      <w:r w:rsidR="001D5098">
        <w:rPr>
          <w:rStyle w:val="Ninguno"/>
          <w:sz w:val="16"/>
          <w:szCs w:val="16"/>
          <w:lang w:val="es-ES_tradnl"/>
        </w:rPr>
        <w:t>Cifras en millones de pesos</w:t>
      </w:r>
    </w:p>
    <w:p w14:paraId="2BFA20DD" w14:textId="27444809" w:rsidR="001D5098" w:rsidRDefault="001D5098" w:rsidP="001D5098">
      <w:pPr>
        <w:pStyle w:val="Cuerpo"/>
        <w:ind w:left="708"/>
        <w:jc w:val="center"/>
        <w:rPr>
          <w:rStyle w:val="Ninguno"/>
          <w:rFonts w:asciiTheme="minorHAnsi" w:hAnsiTheme="minorHAnsi" w:cstheme="minorHAnsi"/>
          <w:b/>
          <w:sz w:val="20"/>
          <w:szCs w:val="20"/>
          <w:lang w:val="es-CO"/>
        </w:rPr>
      </w:pPr>
      <w:r w:rsidRPr="0089070A">
        <w:rPr>
          <w:rStyle w:val="Ninguno"/>
          <w:rFonts w:asciiTheme="minorHAnsi" w:hAnsiTheme="minorHAnsi" w:cstheme="minorHAnsi"/>
          <w:b/>
          <w:sz w:val="20"/>
          <w:szCs w:val="20"/>
          <w:lang w:val="es-CO"/>
        </w:rPr>
        <w:t xml:space="preserve">Fuente: Oficina Asesora de Planeación y </w:t>
      </w:r>
      <w:r w:rsidR="007A6919" w:rsidRPr="0089070A">
        <w:rPr>
          <w:rStyle w:val="Ninguno"/>
          <w:rFonts w:asciiTheme="minorHAnsi" w:hAnsiTheme="minorHAnsi" w:cstheme="minorHAnsi"/>
          <w:b/>
          <w:sz w:val="20"/>
          <w:szCs w:val="20"/>
          <w:lang w:val="es-CO"/>
        </w:rPr>
        <w:t>aseguramiento</w:t>
      </w:r>
      <w:r w:rsidRPr="0089070A">
        <w:rPr>
          <w:rStyle w:val="Ninguno"/>
          <w:rFonts w:asciiTheme="minorHAnsi" w:hAnsiTheme="minorHAnsi" w:cstheme="minorHAnsi"/>
          <w:b/>
          <w:sz w:val="20"/>
          <w:szCs w:val="20"/>
          <w:lang w:val="es-CO"/>
        </w:rPr>
        <w:t xml:space="preserve"> de procesos</w:t>
      </w:r>
      <w:r w:rsidR="00137924">
        <w:rPr>
          <w:rStyle w:val="Ninguno"/>
          <w:rFonts w:asciiTheme="minorHAnsi" w:hAnsiTheme="minorHAnsi" w:cstheme="minorHAnsi"/>
          <w:b/>
          <w:sz w:val="20"/>
          <w:szCs w:val="20"/>
          <w:lang w:val="es-CO"/>
        </w:rPr>
        <w:t>. Corte a 31 de diciembre del 2020.</w:t>
      </w:r>
    </w:p>
    <w:p w14:paraId="549CFC8F" w14:textId="2C115DA6" w:rsidR="008E66DD" w:rsidRPr="007532D4" w:rsidRDefault="008E66DD" w:rsidP="001D5098">
      <w:pPr>
        <w:pStyle w:val="Cuerpo"/>
        <w:jc w:val="both"/>
        <w:rPr>
          <w:rFonts w:asciiTheme="majorHAnsi" w:hAnsiTheme="majorHAnsi" w:cstheme="majorHAnsi"/>
          <w:color w:val="404040" w:themeColor="text1" w:themeTint="BF"/>
          <w:lang w:val="es-CO"/>
        </w:rPr>
      </w:pPr>
      <w:r w:rsidRPr="007532D4">
        <w:rPr>
          <w:rStyle w:val="Ninguno"/>
          <w:rFonts w:asciiTheme="majorHAnsi" w:hAnsiTheme="majorHAnsi" w:cstheme="majorHAnsi"/>
          <w:color w:val="404040" w:themeColor="text1" w:themeTint="BF"/>
          <w:lang w:val="es-ES_tradnl"/>
        </w:rPr>
        <w:t xml:space="preserve">Los gastos de funcionamiento representaron el </w:t>
      </w:r>
      <w:r w:rsidR="00325C8E" w:rsidRPr="007532D4">
        <w:rPr>
          <w:rStyle w:val="Ninguno"/>
          <w:rFonts w:asciiTheme="majorHAnsi" w:hAnsiTheme="majorHAnsi" w:cstheme="majorHAnsi"/>
          <w:color w:val="404040" w:themeColor="text1" w:themeTint="BF"/>
          <w:lang w:val="es-ES_tradnl"/>
        </w:rPr>
        <w:t>6</w:t>
      </w:r>
      <w:r w:rsidRPr="007532D4">
        <w:rPr>
          <w:rStyle w:val="Ninguno"/>
          <w:rFonts w:asciiTheme="majorHAnsi" w:hAnsiTheme="majorHAnsi" w:cstheme="majorHAnsi"/>
          <w:color w:val="404040" w:themeColor="text1" w:themeTint="BF"/>
          <w:lang w:val="es-ES_tradnl"/>
        </w:rPr>
        <w:t>4,6% de la apropiación del año 2020, alcanzando la cifra de $52.977 millones, y el nivel de ejecución obtenido fue del 95%,</w:t>
      </w:r>
      <w:r w:rsidRPr="007532D4">
        <w:rPr>
          <w:rStyle w:val="Ninguno"/>
          <w:color w:val="404040" w:themeColor="text1" w:themeTint="BF"/>
          <w:lang w:val="es-ES_tradnl"/>
        </w:rPr>
        <w:t xml:space="preserve"> </w:t>
      </w:r>
      <w:r w:rsidRPr="007532D4">
        <w:rPr>
          <w:rStyle w:val="Ninguno"/>
          <w:rFonts w:asciiTheme="majorHAnsi" w:hAnsiTheme="majorHAnsi" w:cstheme="majorHAnsi"/>
          <w:color w:val="404040" w:themeColor="text1" w:themeTint="BF"/>
          <w:lang w:val="es-ES_tradnl"/>
        </w:rPr>
        <w:t>alrededor de $50.498</w:t>
      </w:r>
      <w:r w:rsidRPr="007532D4">
        <w:rPr>
          <w:rStyle w:val="Ninguno"/>
          <w:color w:val="404040" w:themeColor="text1" w:themeTint="BF"/>
          <w:lang w:val="es-ES_tradnl"/>
        </w:rPr>
        <w:t xml:space="preserve"> </w:t>
      </w:r>
      <w:r w:rsidRPr="007532D4">
        <w:rPr>
          <w:rStyle w:val="Ninguno"/>
          <w:rFonts w:asciiTheme="majorHAnsi" w:hAnsiTheme="majorHAnsi" w:cstheme="majorHAnsi"/>
          <w:color w:val="404040" w:themeColor="text1" w:themeTint="BF"/>
          <w:lang w:val="es-ES_tradnl"/>
        </w:rPr>
        <w:t>millones</w:t>
      </w:r>
      <w:r w:rsidRPr="007532D4">
        <w:rPr>
          <w:rStyle w:val="Ninguno"/>
          <w:color w:val="404040" w:themeColor="text1" w:themeTint="BF"/>
          <w:lang w:val="es-ES_tradnl"/>
        </w:rPr>
        <w:t>.</w:t>
      </w:r>
      <w:r w:rsidR="00952EE5" w:rsidRPr="007532D4">
        <w:rPr>
          <w:rStyle w:val="Ninguno"/>
          <w:color w:val="404040" w:themeColor="text1" w:themeTint="BF"/>
          <w:lang w:val="es-ES_tradnl"/>
        </w:rPr>
        <w:t xml:space="preserve"> </w:t>
      </w:r>
      <w:r w:rsidRPr="007532D4">
        <w:rPr>
          <w:rStyle w:val="Ninguno"/>
          <w:rFonts w:asciiTheme="majorHAnsi" w:hAnsiTheme="majorHAnsi" w:cstheme="majorHAnsi"/>
          <w:color w:val="404040" w:themeColor="text1" w:themeTint="BF"/>
          <w:lang w:val="es-ES_tradnl"/>
        </w:rPr>
        <w:t>El nivel de giros de los gastos de funcionamiento, equivalen al 90% siendo su cifra en pesos de $48.05</w:t>
      </w:r>
      <w:r w:rsidR="009D7A09" w:rsidRPr="007532D4">
        <w:rPr>
          <w:rStyle w:val="Ninguno"/>
          <w:rFonts w:asciiTheme="majorHAnsi" w:hAnsiTheme="majorHAnsi" w:cstheme="majorHAnsi"/>
          <w:color w:val="404040" w:themeColor="text1" w:themeTint="BF"/>
          <w:lang w:val="es-ES_tradnl"/>
        </w:rPr>
        <w:t>1</w:t>
      </w:r>
      <w:r w:rsidRPr="007532D4">
        <w:rPr>
          <w:rStyle w:val="Ninguno"/>
          <w:rFonts w:asciiTheme="majorHAnsi" w:hAnsiTheme="majorHAnsi" w:cstheme="majorHAnsi"/>
          <w:color w:val="404040" w:themeColor="text1" w:themeTint="BF"/>
          <w:lang w:val="es-ES_tradnl"/>
        </w:rPr>
        <w:t xml:space="preserve"> millones.</w:t>
      </w:r>
    </w:p>
    <w:p w14:paraId="683CE99E" w14:textId="37D4FB9A" w:rsidR="008E66DD" w:rsidRPr="007532D4" w:rsidRDefault="008E66DD" w:rsidP="001D5098">
      <w:pPr>
        <w:pStyle w:val="Cuerpo"/>
        <w:jc w:val="both"/>
        <w:rPr>
          <w:rStyle w:val="Ninguno"/>
          <w:rFonts w:asciiTheme="majorHAnsi" w:hAnsiTheme="majorHAnsi" w:cstheme="majorHAnsi"/>
          <w:color w:val="404040" w:themeColor="text1" w:themeTint="BF"/>
          <w:lang w:val="es-ES_tradnl"/>
        </w:rPr>
      </w:pPr>
      <w:r w:rsidRPr="007532D4">
        <w:rPr>
          <w:rStyle w:val="Ninguno"/>
          <w:rFonts w:asciiTheme="majorHAnsi" w:hAnsiTheme="majorHAnsi" w:cstheme="majorHAnsi"/>
          <w:color w:val="404040" w:themeColor="text1" w:themeTint="BF"/>
          <w:lang w:val="es-CO"/>
        </w:rPr>
        <w:t xml:space="preserve">Los recursos para </w:t>
      </w:r>
      <w:r w:rsidR="00952EE5" w:rsidRPr="007532D4">
        <w:rPr>
          <w:rStyle w:val="Ninguno"/>
          <w:rFonts w:asciiTheme="majorHAnsi" w:hAnsiTheme="majorHAnsi" w:cstheme="majorHAnsi"/>
          <w:color w:val="404040" w:themeColor="text1" w:themeTint="BF"/>
          <w:lang w:val="es-CO"/>
        </w:rPr>
        <w:t>inversión</w:t>
      </w:r>
      <w:r w:rsidRPr="007532D4">
        <w:rPr>
          <w:rStyle w:val="Ninguno"/>
          <w:rFonts w:asciiTheme="majorHAnsi" w:hAnsiTheme="majorHAnsi" w:cstheme="majorHAnsi"/>
          <w:color w:val="404040" w:themeColor="text1" w:themeTint="BF"/>
          <w:lang w:val="es-CO"/>
        </w:rPr>
        <w:t xml:space="preserve"> registr</w:t>
      </w:r>
      <w:r w:rsidR="009D7A09" w:rsidRPr="007532D4">
        <w:rPr>
          <w:rStyle w:val="Ninguno"/>
          <w:rFonts w:asciiTheme="majorHAnsi" w:hAnsiTheme="majorHAnsi" w:cstheme="majorHAnsi"/>
          <w:color w:val="404040" w:themeColor="text1" w:themeTint="BF"/>
          <w:lang w:val="es-CO"/>
        </w:rPr>
        <w:t>aron</w:t>
      </w:r>
      <w:r w:rsidRPr="007532D4">
        <w:rPr>
          <w:rStyle w:val="Ninguno"/>
          <w:rFonts w:asciiTheme="majorHAnsi" w:hAnsiTheme="majorHAnsi" w:cstheme="majorHAnsi"/>
          <w:color w:val="404040" w:themeColor="text1" w:themeTint="BF"/>
          <w:lang w:val="es-ES_tradnl"/>
        </w:rPr>
        <w:t xml:space="preserve"> el 35,4% de la apropiación vigente a 31 de diciembre de 2020, una cifra equivalente a $28.935 millones. Su ejecución presupuestal se consolida en 88,51%, es decir, $25.609 millones. El consolidado de giros para los rubros de inversión a 31 de diciembre de 2020 alcanzo</w:t>
      </w:r>
      <w:r w:rsidRPr="007532D4">
        <w:rPr>
          <w:rStyle w:val="Ninguno"/>
          <w:rFonts w:asciiTheme="majorHAnsi" w:hAnsiTheme="majorHAnsi" w:cstheme="majorHAnsi"/>
          <w:color w:val="404040" w:themeColor="text1" w:themeTint="BF"/>
          <w:lang w:val="es-CO"/>
        </w:rPr>
        <w:t xml:space="preserve"> los $21.</w:t>
      </w:r>
      <w:r w:rsidR="009D7A09" w:rsidRPr="007532D4">
        <w:rPr>
          <w:rStyle w:val="Ninguno"/>
          <w:rFonts w:asciiTheme="majorHAnsi" w:hAnsiTheme="majorHAnsi" w:cstheme="majorHAnsi"/>
          <w:color w:val="404040" w:themeColor="text1" w:themeTint="BF"/>
          <w:lang w:val="es-CO"/>
        </w:rPr>
        <w:t>117</w:t>
      </w:r>
      <w:r w:rsidRPr="007532D4">
        <w:rPr>
          <w:rStyle w:val="Ninguno"/>
          <w:rFonts w:asciiTheme="majorHAnsi" w:hAnsiTheme="majorHAnsi" w:cstheme="majorHAnsi"/>
          <w:color w:val="404040" w:themeColor="text1" w:themeTint="BF"/>
          <w:lang w:val="es-CO"/>
        </w:rPr>
        <w:t xml:space="preserve"> millones, porcentualmente se situó </w:t>
      </w:r>
      <w:r w:rsidRPr="007532D4">
        <w:rPr>
          <w:rStyle w:val="Ninguno"/>
          <w:rFonts w:asciiTheme="majorHAnsi" w:hAnsiTheme="majorHAnsi" w:cstheme="majorHAnsi"/>
          <w:color w:val="404040" w:themeColor="text1" w:themeTint="BF"/>
          <w:lang w:val="es-ES_tradnl"/>
        </w:rPr>
        <w:t>el nivel de pagos en 7</w:t>
      </w:r>
      <w:r w:rsidR="00952EE5" w:rsidRPr="007532D4">
        <w:rPr>
          <w:rStyle w:val="Ninguno"/>
          <w:rFonts w:asciiTheme="majorHAnsi" w:hAnsiTheme="majorHAnsi" w:cstheme="majorHAnsi"/>
          <w:color w:val="404040" w:themeColor="text1" w:themeTint="BF"/>
          <w:lang w:val="es-ES_tradnl"/>
        </w:rPr>
        <w:t>2</w:t>
      </w:r>
      <w:r w:rsidRPr="007532D4">
        <w:rPr>
          <w:rStyle w:val="Ninguno"/>
          <w:rFonts w:asciiTheme="majorHAnsi" w:hAnsiTheme="majorHAnsi" w:cstheme="majorHAnsi"/>
          <w:color w:val="404040" w:themeColor="text1" w:themeTint="BF"/>
          <w:lang w:val="es-ES_tradnl"/>
        </w:rPr>
        <w:t>,</w:t>
      </w:r>
      <w:r w:rsidR="00952EE5" w:rsidRPr="007532D4">
        <w:rPr>
          <w:rStyle w:val="Ninguno"/>
          <w:rFonts w:asciiTheme="majorHAnsi" w:hAnsiTheme="majorHAnsi" w:cstheme="majorHAnsi"/>
          <w:color w:val="404040" w:themeColor="text1" w:themeTint="BF"/>
          <w:lang w:val="es-ES_tradnl"/>
        </w:rPr>
        <w:t>98</w:t>
      </w:r>
      <w:r w:rsidRPr="007532D4">
        <w:rPr>
          <w:rStyle w:val="Ninguno"/>
          <w:rFonts w:asciiTheme="majorHAnsi" w:hAnsiTheme="majorHAnsi" w:cstheme="majorHAnsi"/>
          <w:color w:val="404040" w:themeColor="text1" w:themeTint="BF"/>
          <w:lang w:val="es-ES_tradnl"/>
        </w:rPr>
        <w:t>%.</w:t>
      </w:r>
    </w:p>
    <w:p w14:paraId="71E84E47" w14:textId="52844437" w:rsidR="001D5098" w:rsidRDefault="001D5098" w:rsidP="001D5098">
      <w:pPr>
        <w:pStyle w:val="Cuerpo"/>
        <w:ind w:left="708"/>
        <w:jc w:val="center"/>
        <w:rPr>
          <w:rFonts w:asciiTheme="minorHAnsi" w:hAnsiTheme="minorHAnsi" w:cstheme="minorHAnsi"/>
          <w:b/>
          <w:sz w:val="20"/>
          <w:lang w:val="es-CO"/>
        </w:rPr>
      </w:pPr>
      <w:r w:rsidRPr="0089070A">
        <w:rPr>
          <w:rFonts w:asciiTheme="minorHAnsi" w:hAnsiTheme="minorHAnsi" w:cstheme="minorHAnsi"/>
          <w:b/>
          <w:sz w:val="20"/>
          <w:lang w:val="es-CO"/>
        </w:rPr>
        <w:t>Figura 2</w:t>
      </w:r>
      <w:r w:rsidR="00B30552">
        <w:rPr>
          <w:rFonts w:asciiTheme="minorHAnsi" w:hAnsiTheme="minorHAnsi" w:cstheme="minorHAnsi"/>
          <w:b/>
          <w:sz w:val="20"/>
          <w:lang w:val="es-CO"/>
        </w:rPr>
        <w:t>7</w:t>
      </w:r>
      <w:r w:rsidRPr="0089070A">
        <w:rPr>
          <w:rFonts w:asciiTheme="minorHAnsi" w:hAnsiTheme="minorHAnsi" w:cstheme="minorHAnsi"/>
          <w:b/>
          <w:sz w:val="20"/>
          <w:lang w:val="es-CO"/>
        </w:rPr>
        <w:t xml:space="preserve">. </w:t>
      </w:r>
      <w:r w:rsidR="00235C13" w:rsidRPr="0089070A">
        <w:rPr>
          <w:rFonts w:asciiTheme="minorHAnsi" w:hAnsiTheme="minorHAnsi" w:cstheme="minorHAnsi"/>
          <w:b/>
          <w:sz w:val="20"/>
          <w:lang w:val="es-CO"/>
        </w:rPr>
        <w:t>Ejecución presupuesta</w:t>
      </w:r>
      <w:r w:rsidRPr="0089070A">
        <w:rPr>
          <w:rFonts w:asciiTheme="minorHAnsi" w:hAnsiTheme="minorHAnsi" w:cstheme="minorHAnsi"/>
          <w:b/>
          <w:sz w:val="20"/>
          <w:lang w:val="es-CO"/>
        </w:rPr>
        <w:t xml:space="preserve"> de gasto 2020</w:t>
      </w:r>
    </w:p>
    <w:p w14:paraId="7C36BB63" w14:textId="25C765B0" w:rsidR="00042D28" w:rsidRPr="0089070A" w:rsidRDefault="00042D28" w:rsidP="001D5098">
      <w:pPr>
        <w:pStyle w:val="Cuerpo"/>
        <w:ind w:left="708"/>
        <w:jc w:val="center"/>
        <w:rPr>
          <w:rFonts w:asciiTheme="minorHAnsi" w:hAnsiTheme="minorHAnsi" w:cstheme="minorHAnsi"/>
          <w:b/>
          <w:sz w:val="20"/>
          <w:lang w:val="es-CO"/>
        </w:rPr>
      </w:pPr>
      <w:r>
        <w:rPr>
          <w:noProof/>
          <w:lang w:val="es-CO" w:eastAsia="es-CO"/>
        </w:rPr>
        <w:drawing>
          <wp:inline distT="0" distB="0" distL="0" distR="0" wp14:anchorId="6D94DFAF" wp14:editId="714A40BD">
            <wp:extent cx="4543425" cy="2143125"/>
            <wp:effectExtent l="0" t="0" r="9525" b="9525"/>
            <wp:docPr id="11" name="Gráfico 11">
              <a:extLst xmlns:a="http://schemas.openxmlformats.org/drawingml/2006/main">
                <a:ext uri="{FF2B5EF4-FFF2-40B4-BE49-F238E27FC236}">
                  <a16:creationId xmlns:a16="http://schemas.microsoft.com/office/drawing/2014/main" id="{04A07B0B-C88D-41B8-BD83-75A5EBEBF8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2D6B13" w14:textId="38C2BEB5" w:rsidR="001D5098" w:rsidRPr="0089070A" w:rsidRDefault="001D5098" w:rsidP="001D5098">
      <w:pPr>
        <w:pStyle w:val="Cuerpo"/>
        <w:ind w:left="708"/>
        <w:jc w:val="center"/>
        <w:rPr>
          <w:rFonts w:asciiTheme="minorHAnsi" w:hAnsiTheme="minorHAnsi" w:cstheme="minorHAnsi"/>
          <w:b/>
          <w:sz w:val="20"/>
          <w:lang w:val="es-CO"/>
        </w:rPr>
      </w:pPr>
      <w:r w:rsidRPr="0089070A">
        <w:rPr>
          <w:rFonts w:asciiTheme="minorHAnsi" w:hAnsiTheme="minorHAnsi" w:cstheme="minorHAnsi"/>
          <w:b/>
          <w:sz w:val="20"/>
          <w:lang w:val="es-CO"/>
        </w:rPr>
        <w:t xml:space="preserve">Fuente: Oficina Asesora de Planeación y </w:t>
      </w:r>
      <w:r w:rsidR="00032BF0">
        <w:rPr>
          <w:rFonts w:asciiTheme="minorHAnsi" w:hAnsiTheme="minorHAnsi" w:cstheme="minorHAnsi"/>
          <w:b/>
          <w:sz w:val="20"/>
          <w:lang w:val="es-CO"/>
        </w:rPr>
        <w:t>A</w:t>
      </w:r>
      <w:r w:rsidR="007A6919" w:rsidRPr="0089070A">
        <w:rPr>
          <w:rFonts w:asciiTheme="minorHAnsi" w:hAnsiTheme="minorHAnsi" w:cstheme="minorHAnsi"/>
          <w:b/>
          <w:sz w:val="20"/>
          <w:lang w:val="es-CO"/>
        </w:rPr>
        <w:t>seguramiento</w:t>
      </w:r>
      <w:r w:rsidRPr="0089070A">
        <w:rPr>
          <w:rFonts w:asciiTheme="minorHAnsi" w:hAnsiTheme="minorHAnsi" w:cstheme="minorHAnsi"/>
          <w:b/>
          <w:sz w:val="20"/>
          <w:lang w:val="es-CO"/>
        </w:rPr>
        <w:t xml:space="preserve"> de </w:t>
      </w:r>
      <w:r w:rsidR="00032BF0">
        <w:rPr>
          <w:rFonts w:asciiTheme="minorHAnsi" w:hAnsiTheme="minorHAnsi" w:cstheme="minorHAnsi"/>
          <w:b/>
          <w:sz w:val="20"/>
          <w:lang w:val="es-CO"/>
        </w:rPr>
        <w:t>P</w:t>
      </w:r>
      <w:r w:rsidRPr="0089070A">
        <w:rPr>
          <w:rFonts w:asciiTheme="minorHAnsi" w:hAnsiTheme="minorHAnsi" w:cstheme="minorHAnsi"/>
          <w:b/>
          <w:sz w:val="20"/>
          <w:lang w:val="es-CO"/>
        </w:rPr>
        <w:t>rocesos</w:t>
      </w:r>
    </w:p>
    <w:p w14:paraId="2BBE52F6" w14:textId="78B1AA2C" w:rsidR="00475673" w:rsidRDefault="00475673" w:rsidP="7B252449">
      <w:pPr>
        <w:pStyle w:val="Prrafodelista"/>
        <w:spacing w:after="0" w:line="240" w:lineRule="auto"/>
        <w:jc w:val="both"/>
        <w:rPr>
          <w:rFonts w:asciiTheme="majorHAnsi" w:hAnsiTheme="majorHAnsi"/>
          <w:b/>
          <w:bCs/>
          <w:color w:val="0070C0"/>
          <w:sz w:val="24"/>
          <w:szCs w:val="24"/>
        </w:rPr>
      </w:pPr>
    </w:p>
    <w:p w14:paraId="52DA44D5" w14:textId="77777777" w:rsidR="00906789" w:rsidRDefault="00906789" w:rsidP="7B252449">
      <w:pPr>
        <w:pStyle w:val="Prrafodelista"/>
        <w:spacing w:after="0" w:line="240" w:lineRule="auto"/>
        <w:jc w:val="both"/>
        <w:rPr>
          <w:rFonts w:asciiTheme="majorHAnsi" w:hAnsiTheme="majorHAnsi"/>
          <w:b/>
          <w:bCs/>
          <w:color w:val="0070C0"/>
          <w:sz w:val="24"/>
          <w:szCs w:val="24"/>
        </w:rPr>
      </w:pPr>
    </w:p>
    <w:p w14:paraId="097DEA61" w14:textId="6C5DB900" w:rsidR="00861826" w:rsidRDefault="00861826" w:rsidP="7B252449">
      <w:pPr>
        <w:pStyle w:val="Prrafodelista"/>
        <w:spacing w:after="0" w:line="240" w:lineRule="auto"/>
        <w:jc w:val="both"/>
        <w:rPr>
          <w:rFonts w:asciiTheme="majorHAnsi" w:hAnsiTheme="majorHAnsi"/>
          <w:b/>
          <w:bCs/>
          <w:color w:val="0070C0"/>
          <w:sz w:val="24"/>
          <w:szCs w:val="24"/>
        </w:rPr>
      </w:pPr>
    </w:p>
    <w:p w14:paraId="2D3B3518" w14:textId="2520B9ED" w:rsidR="002C7CF1" w:rsidRPr="00235C13" w:rsidRDefault="002C7CF1" w:rsidP="006B30A7">
      <w:pPr>
        <w:pStyle w:val="Prrafodelista"/>
        <w:numPr>
          <w:ilvl w:val="1"/>
          <w:numId w:val="5"/>
        </w:numPr>
        <w:spacing w:after="0" w:line="240" w:lineRule="auto"/>
        <w:jc w:val="both"/>
        <w:outlineLvl w:val="0"/>
        <w:rPr>
          <w:rFonts w:asciiTheme="majorHAnsi" w:hAnsiTheme="majorHAnsi" w:cstheme="minorHAnsi"/>
          <w:b/>
          <w:color w:val="FF3300"/>
          <w:sz w:val="24"/>
          <w:szCs w:val="24"/>
        </w:rPr>
      </w:pPr>
      <w:bookmarkStart w:id="89" w:name="_Toc62057469"/>
      <w:r w:rsidRPr="00235C13">
        <w:rPr>
          <w:rFonts w:asciiTheme="majorHAnsi" w:hAnsiTheme="majorHAnsi" w:cstheme="minorHAnsi"/>
          <w:b/>
          <w:color w:val="FF3300"/>
          <w:sz w:val="24"/>
          <w:szCs w:val="24"/>
        </w:rPr>
        <w:t>Situación de los recursos físicos</w:t>
      </w:r>
      <w:bookmarkEnd w:id="89"/>
      <w:r w:rsidR="00C74464" w:rsidRPr="00235C13">
        <w:rPr>
          <w:rFonts w:asciiTheme="majorHAnsi" w:hAnsiTheme="majorHAnsi" w:cstheme="minorHAnsi"/>
          <w:b/>
          <w:color w:val="FF3300"/>
          <w:sz w:val="24"/>
          <w:szCs w:val="24"/>
        </w:rPr>
        <w:t xml:space="preserve"> </w:t>
      </w:r>
    </w:p>
    <w:p w14:paraId="25CD84D0" w14:textId="0307A143" w:rsidR="002C7CF1" w:rsidRDefault="002C7CF1" w:rsidP="00E96B6E">
      <w:pPr>
        <w:pStyle w:val="Sinespaciado"/>
        <w:jc w:val="both"/>
        <w:rPr>
          <w:rFonts w:asciiTheme="majorHAnsi" w:hAnsiTheme="majorHAnsi" w:cstheme="minorHAnsi"/>
          <w:sz w:val="24"/>
          <w:szCs w:val="24"/>
        </w:rPr>
      </w:pPr>
    </w:p>
    <w:p w14:paraId="58528BB5" w14:textId="0AE45AEF" w:rsidR="002D1374" w:rsidRPr="00E71E01" w:rsidRDefault="002D1374" w:rsidP="00E71E01">
      <w:pPr>
        <w:spacing w:after="0" w:line="240" w:lineRule="auto"/>
        <w:jc w:val="both"/>
        <w:rPr>
          <w:rFonts w:asciiTheme="majorHAnsi" w:eastAsia="Times New Roman" w:hAnsiTheme="majorHAnsi" w:cstheme="majorHAnsi"/>
          <w:lang w:val="es-ES" w:eastAsia="es-ES"/>
        </w:rPr>
      </w:pPr>
      <w:r w:rsidRPr="00E71E01">
        <w:rPr>
          <w:rFonts w:asciiTheme="majorHAnsi" w:eastAsia="Times New Roman" w:hAnsiTheme="majorHAnsi" w:cstheme="majorHAnsi"/>
          <w:lang w:val="es-ES" w:eastAsia="es-ES"/>
        </w:rPr>
        <w:t xml:space="preserve">En pro del funcionamiento y adecuada conservación de las instalaciones de la Unidad, durante la vigencia 2020 se ejecutaron el 100 % de los mantenimientos preventivos y correctivos a la infraestructura física, logrando el adecuado funcionamiento y operación de la Unidad, de acuerdo con el cronograma establecido. Dentro de las diversas actividades realizadas, se resalta la instalación de mamparas en los puestos de trabajo de la RED- CADE para garantizar la protección de funcionarios y usuarios, con ocasión de la pandemia por COVID-19, igualmente, se realizó el  mantenimiento de la pintura de los pasillos exteriores y la recepción de los pisos 11 y 12, mantenimiento de pintura de los baños de los pisos 2,11 y 12, junto con el cambio de la puerta de acceso al baño de damas del piso 2 y el polarizado a las ventanas de los archivadores rodantes, en cumplimiento de la normativa vigente, entre otros.  </w:t>
      </w:r>
    </w:p>
    <w:p w14:paraId="71C671B2" w14:textId="77777777" w:rsidR="002D1374" w:rsidRPr="00E71E01" w:rsidRDefault="002D1374" w:rsidP="00E71E01">
      <w:pPr>
        <w:spacing w:after="0" w:line="240" w:lineRule="auto"/>
        <w:jc w:val="both"/>
        <w:rPr>
          <w:rFonts w:asciiTheme="majorHAnsi" w:eastAsia="Times New Roman" w:hAnsiTheme="majorHAnsi" w:cstheme="majorHAnsi"/>
          <w:lang w:val="es-ES" w:eastAsia="es-ES"/>
        </w:rPr>
      </w:pPr>
    </w:p>
    <w:p w14:paraId="732543A7" w14:textId="44B883DB" w:rsidR="002D1374" w:rsidRPr="00E71E01" w:rsidRDefault="002D1374" w:rsidP="00E71E01">
      <w:pPr>
        <w:spacing w:after="0" w:line="240" w:lineRule="auto"/>
        <w:jc w:val="both"/>
        <w:rPr>
          <w:rFonts w:asciiTheme="majorHAnsi" w:eastAsia="Times New Roman" w:hAnsiTheme="majorHAnsi" w:cstheme="majorHAnsi"/>
          <w:lang w:val="es-ES" w:eastAsia="es-ES"/>
        </w:rPr>
      </w:pPr>
      <w:r w:rsidRPr="00E71E01">
        <w:rPr>
          <w:rFonts w:asciiTheme="majorHAnsi" w:eastAsia="Times New Roman" w:hAnsiTheme="majorHAnsi" w:cstheme="majorHAnsi"/>
          <w:lang w:val="es-ES" w:eastAsia="es-ES"/>
        </w:rPr>
        <w:t>En lo referente a la gestión de bienes e inventarios, se atendieron los requerimientos de elementos de consumo solicitados por las dependencias, se realizó la actualización de ingresos, traslados y baja de elementos devolutivos en el sistema de administración de inventarios SAE/SAI. Adicionalmente, se realizó el traslado de algunos elementos a los domicilios de los funcionarios, para el adecuado cumplimiento de sus funciones considerando la modalidad de trabajo en casa por la situación de COVID-19.En relación con elementos de consumo, se programaron y realizaron las sesiones del Comité de Inventarios para mantener organizados los recursos físicos de la Unidad, se efectuaron los cierres respectivos tanto en el sistema de administración de elementos y sistemas de administración de inventarios (SAE/SAI), se elaboraron las certificaciones de pago para proveedores de elementos de consumo y se consolidó la información, junto con los soportes correspondientes, en la carpeta mensual de almacén remitiéndola al proceso de Gestión Financiera.</w:t>
      </w:r>
      <w:r w:rsidR="000F0F2C">
        <w:rPr>
          <w:rFonts w:asciiTheme="majorHAnsi" w:eastAsia="Times New Roman" w:hAnsiTheme="majorHAnsi" w:cstheme="majorHAnsi"/>
          <w:lang w:val="es-ES" w:eastAsia="es-ES"/>
        </w:rPr>
        <w:t xml:space="preserve"> </w:t>
      </w:r>
      <w:r w:rsidRPr="00E71E01">
        <w:rPr>
          <w:rFonts w:asciiTheme="majorHAnsi" w:eastAsia="Times New Roman" w:hAnsiTheme="majorHAnsi" w:cstheme="majorHAnsi"/>
          <w:lang w:val="es-ES" w:eastAsia="es-ES"/>
        </w:rPr>
        <w:t xml:space="preserve">Mensualmente se informó a la Oficina Asesora Jurídica, que no se han reportado perdidas de elementos y se gestionó la inclusión de los elementos devolutivos adquiridos en el período en la póliza </w:t>
      </w:r>
      <w:r w:rsidR="001809BB">
        <w:rPr>
          <w:rFonts w:asciiTheme="majorHAnsi" w:eastAsia="Times New Roman" w:hAnsiTheme="majorHAnsi" w:cstheme="majorHAnsi"/>
          <w:lang w:val="es-ES" w:eastAsia="es-ES"/>
        </w:rPr>
        <w:t>t</w:t>
      </w:r>
      <w:r w:rsidRPr="00E71E01">
        <w:rPr>
          <w:rFonts w:asciiTheme="majorHAnsi" w:eastAsia="Times New Roman" w:hAnsiTheme="majorHAnsi" w:cstheme="majorHAnsi"/>
          <w:lang w:val="es-ES" w:eastAsia="es-ES"/>
        </w:rPr>
        <w:t xml:space="preserve">odo </w:t>
      </w:r>
      <w:r w:rsidR="001809BB">
        <w:rPr>
          <w:rFonts w:asciiTheme="majorHAnsi" w:eastAsia="Times New Roman" w:hAnsiTheme="majorHAnsi" w:cstheme="majorHAnsi"/>
          <w:lang w:val="es-ES" w:eastAsia="es-ES"/>
        </w:rPr>
        <w:t>r</w:t>
      </w:r>
      <w:r w:rsidRPr="00E71E01">
        <w:rPr>
          <w:rFonts w:asciiTheme="majorHAnsi" w:eastAsia="Times New Roman" w:hAnsiTheme="majorHAnsi" w:cstheme="majorHAnsi"/>
          <w:lang w:val="es-ES" w:eastAsia="es-ES"/>
        </w:rPr>
        <w:t xml:space="preserve">iesgo de la </w:t>
      </w:r>
      <w:r w:rsidR="001809BB">
        <w:rPr>
          <w:rFonts w:asciiTheme="majorHAnsi" w:eastAsia="Times New Roman" w:hAnsiTheme="majorHAnsi" w:cstheme="majorHAnsi"/>
          <w:lang w:val="es-ES" w:eastAsia="es-ES"/>
        </w:rPr>
        <w:t>u</w:t>
      </w:r>
      <w:r w:rsidRPr="00E71E01">
        <w:rPr>
          <w:rFonts w:asciiTheme="majorHAnsi" w:eastAsia="Times New Roman" w:hAnsiTheme="majorHAnsi" w:cstheme="majorHAnsi"/>
          <w:lang w:val="es-ES" w:eastAsia="es-ES"/>
        </w:rPr>
        <w:t>nidad.</w:t>
      </w:r>
    </w:p>
    <w:p w14:paraId="77A158A0" w14:textId="77777777" w:rsidR="002D1374" w:rsidRPr="00E71E01" w:rsidRDefault="002D1374" w:rsidP="00E71E01">
      <w:pPr>
        <w:spacing w:after="0" w:line="240" w:lineRule="auto"/>
        <w:jc w:val="both"/>
        <w:rPr>
          <w:rFonts w:asciiTheme="majorHAnsi" w:eastAsia="Times New Roman" w:hAnsiTheme="majorHAnsi" w:cstheme="majorHAnsi"/>
          <w:lang w:val="es-ES" w:eastAsia="es-ES"/>
        </w:rPr>
      </w:pPr>
    </w:p>
    <w:p w14:paraId="03D1E5BE" w14:textId="04718C2C" w:rsidR="002D1374" w:rsidRDefault="002D1374" w:rsidP="00E71E01">
      <w:pPr>
        <w:spacing w:after="0" w:line="240" w:lineRule="auto"/>
        <w:jc w:val="both"/>
        <w:rPr>
          <w:rFonts w:asciiTheme="majorHAnsi" w:eastAsia="Times New Roman" w:hAnsiTheme="majorHAnsi" w:cstheme="majorHAnsi"/>
          <w:lang w:val="es-ES" w:eastAsia="es-ES"/>
        </w:rPr>
      </w:pPr>
      <w:r w:rsidRPr="00E71E01">
        <w:rPr>
          <w:rFonts w:asciiTheme="majorHAnsi" w:eastAsia="Times New Roman" w:hAnsiTheme="majorHAnsi" w:cstheme="majorHAnsi"/>
          <w:lang w:val="es-ES" w:eastAsia="es-ES"/>
        </w:rPr>
        <w:t>Por último, se debe realizar de nuevo el proceso de adjudicación a los siguientes tres vehículos, ya que los municipios a los que fueron adjudicados desistieron de su interés</w:t>
      </w:r>
      <w:r w:rsidR="00EB479A">
        <w:rPr>
          <w:rFonts w:asciiTheme="majorHAnsi" w:eastAsia="Times New Roman" w:hAnsiTheme="majorHAnsi" w:cstheme="majorHAnsi"/>
          <w:lang w:val="es-ES" w:eastAsia="es-ES"/>
        </w:rPr>
        <w:t>.</w:t>
      </w:r>
      <w:r w:rsidRPr="00E71E01">
        <w:rPr>
          <w:rFonts w:asciiTheme="majorHAnsi" w:eastAsia="Times New Roman" w:hAnsiTheme="majorHAnsi" w:cstheme="majorHAnsi"/>
          <w:lang w:val="es-ES" w:eastAsia="es-ES"/>
        </w:rPr>
        <w:t xml:space="preserve"> </w:t>
      </w:r>
    </w:p>
    <w:p w14:paraId="4AC10E99" w14:textId="6B59E68F" w:rsidR="00B12AE1" w:rsidRDefault="00B12AE1" w:rsidP="00E71E01">
      <w:pPr>
        <w:spacing w:after="0" w:line="240" w:lineRule="auto"/>
        <w:jc w:val="both"/>
        <w:rPr>
          <w:rFonts w:asciiTheme="majorHAnsi" w:eastAsia="Times New Roman" w:hAnsiTheme="majorHAnsi" w:cstheme="majorHAnsi"/>
          <w:lang w:val="es-ES" w:eastAsia="es-ES"/>
        </w:rPr>
      </w:pPr>
    </w:p>
    <w:p w14:paraId="72EEFA20" w14:textId="226A1C21" w:rsidR="00B12AE1" w:rsidRPr="00B12AE1" w:rsidRDefault="00B12AE1" w:rsidP="00B12AE1">
      <w:pPr>
        <w:spacing w:after="0" w:line="240" w:lineRule="auto"/>
        <w:jc w:val="center"/>
        <w:rPr>
          <w:rFonts w:eastAsia="Times New Roman" w:cstheme="minorHAnsi"/>
          <w:b/>
          <w:sz w:val="20"/>
          <w:szCs w:val="20"/>
          <w:lang w:val="es-ES" w:eastAsia="es-ES"/>
        </w:rPr>
      </w:pPr>
      <w:r w:rsidRPr="00B12AE1">
        <w:rPr>
          <w:rFonts w:eastAsia="Times New Roman" w:cstheme="minorHAnsi"/>
          <w:b/>
          <w:sz w:val="20"/>
          <w:szCs w:val="20"/>
          <w:lang w:val="es-ES" w:eastAsia="es-ES"/>
        </w:rPr>
        <w:t xml:space="preserve">Tabla </w:t>
      </w:r>
      <w:r w:rsidR="00993CF0">
        <w:rPr>
          <w:rFonts w:eastAsia="Times New Roman" w:cstheme="minorHAnsi"/>
          <w:b/>
          <w:sz w:val="20"/>
          <w:szCs w:val="20"/>
          <w:lang w:val="es-ES" w:eastAsia="es-ES"/>
        </w:rPr>
        <w:t xml:space="preserve">No. </w:t>
      </w:r>
      <w:r w:rsidR="00906789">
        <w:rPr>
          <w:rFonts w:eastAsia="Times New Roman" w:cstheme="minorHAnsi"/>
          <w:b/>
          <w:sz w:val="20"/>
          <w:szCs w:val="20"/>
          <w:lang w:val="es-ES" w:eastAsia="es-ES"/>
        </w:rPr>
        <w:t>30</w:t>
      </w:r>
      <w:r w:rsidRPr="00B12AE1">
        <w:rPr>
          <w:rFonts w:eastAsia="Times New Roman" w:cstheme="minorHAnsi"/>
          <w:b/>
          <w:sz w:val="20"/>
          <w:szCs w:val="20"/>
          <w:lang w:val="es-ES" w:eastAsia="es-ES"/>
        </w:rPr>
        <w:t>. Situación de los vehículos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2229"/>
        <w:gridCol w:w="3158"/>
      </w:tblGrid>
      <w:tr w:rsidR="002D1374" w:rsidRPr="00E71E01" w14:paraId="214BEBDC" w14:textId="77777777" w:rsidTr="00906789">
        <w:trPr>
          <w:trHeight w:val="120"/>
          <w:jc w:val="center"/>
        </w:trPr>
        <w:tc>
          <w:tcPr>
            <w:tcW w:w="3539" w:type="dxa"/>
            <w:shd w:val="clear" w:color="auto" w:fill="AEAAAA" w:themeFill="background2" w:themeFillShade="BF"/>
          </w:tcPr>
          <w:p w14:paraId="680D3710" w14:textId="46DCB241" w:rsidR="002D1374" w:rsidRPr="00B12AE1" w:rsidRDefault="002D1374" w:rsidP="00B12AE1">
            <w:pPr>
              <w:spacing w:after="0" w:line="240" w:lineRule="auto"/>
              <w:jc w:val="center"/>
              <w:rPr>
                <w:rFonts w:eastAsia="Calibri" w:cstheme="minorHAnsi"/>
                <w:b/>
                <w:bCs/>
                <w:sz w:val="20"/>
                <w:szCs w:val="20"/>
                <w:lang w:val="es-ES" w:eastAsia="es-ES"/>
              </w:rPr>
            </w:pPr>
            <w:r w:rsidRPr="00B12AE1">
              <w:rPr>
                <w:rFonts w:eastAsia="Calibri" w:cstheme="minorHAnsi"/>
                <w:b/>
                <w:bCs/>
                <w:sz w:val="20"/>
                <w:szCs w:val="20"/>
                <w:lang w:val="es-ES" w:eastAsia="es-ES"/>
              </w:rPr>
              <w:t>ENTIDAD</w:t>
            </w:r>
          </w:p>
        </w:tc>
        <w:tc>
          <w:tcPr>
            <w:tcW w:w="2229" w:type="dxa"/>
            <w:shd w:val="clear" w:color="auto" w:fill="AEAAAA" w:themeFill="background2" w:themeFillShade="BF"/>
          </w:tcPr>
          <w:p w14:paraId="5E065F11" w14:textId="1BAF38C3" w:rsidR="002D1374" w:rsidRPr="00B12AE1" w:rsidRDefault="002D1374" w:rsidP="00B12AE1">
            <w:pPr>
              <w:spacing w:after="0" w:line="240" w:lineRule="auto"/>
              <w:jc w:val="center"/>
              <w:rPr>
                <w:rFonts w:eastAsia="Calibri" w:cstheme="minorHAnsi"/>
                <w:b/>
                <w:bCs/>
                <w:sz w:val="20"/>
                <w:szCs w:val="20"/>
                <w:lang w:val="es-ES" w:eastAsia="es-ES"/>
              </w:rPr>
            </w:pPr>
            <w:r w:rsidRPr="00B12AE1">
              <w:rPr>
                <w:rFonts w:eastAsia="Calibri" w:cstheme="minorHAnsi"/>
                <w:b/>
                <w:bCs/>
                <w:sz w:val="20"/>
                <w:szCs w:val="20"/>
                <w:lang w:val="es-ES" w:eastAsia="es-ES"/>
              </w:rPr>
              <w:t>VEHICULOS ADJUDICADOS</w:t>
            </w:r>
          </w:p>
        </w:tc>
        <w:tc>
          <w:tcPr>
            <w:tcW w:w="3158" w:type="dxa"/>
            <w:shd w:val="clear" w:color="auto" w:fill="AEAAAA" w:themeFill="background2" w:themeFillShade="BF"/>
          </w:tcPr>
          <w:p w14:paraId="3579EB7D" w14:textId="2C215FD1" w:rsidR="002D1374" w:rsidRPr="00B12AE1" w:rsidRDefault="002D1374" w:rsidP="00B12AE1">
            <w:pPr>
              <w:spacing w:after="0" w:line="240" w:lineRule="auto"/>
              <w:jc w:val="center"/>
              <w:rPr>
                <w:rFonts w:eastAsia="Calibri" w:cstheme="minorHAnsi"/>
                <w:b/>
                <w:bCs/>
                <w:sz w:val="20"/>
                <w:szCs w:val="20"/>
                <w:lang w:val="es-ES" w:eastAsia="es-ES"/>
              </w:rPr>
            </w:pPr>
            <w:r w:rsidRPr="00B12AE1">
              <w:rPr>
                <w:rFonts w:eastAsia="Calibri" w:cstheme="minorHAnsi"/>
                <w:b/>
                <w:bCs/>
                <w:sz w:val="20"/>
                <w:szCs w:val="20"/>
                <w:lang w:val="es-ES" w:eastAsia="es-ES"/>
              </w:rPr>
              <w:t>ESTADO ADJUDICACION</w:t>
            </w:r>
          </w:p>
        </w:tc>
      </w:tr>
      <w:tr w:rsidR="002D1374" w:rsidRPr="00E71E01" w14:paraId="20411D7E" w14:textId="77777777" w:rsidTr="00906789">
        <w:trPr>
          <w:trHeight w:val="99"/>
          <w:jc w:val="center"/>
        </w:trPr>
        <w:tc>
          <w:tcPr>
            <w:tcW w:w="3539" w:type="dxa"/>
          </w:tcPr>
          <w:p w14:paraId="78A41B67" w14:textId="176599A3" w:rsidR="002D1374" w:rsidRPr="00B12AE1" w:rsidRDefault="002D1374" w:rsidP="00B12AE1">
            <w:pPr>
              <w:spacing w:after="0" w:line="240" w:lineRule="auto"/>
              <w:jc w:val="center"/>
              <w:rPr>
                <w:rFonts w:eastAsia="Calibri" w:cstheme="minorHAnsi"/>
                <w:sz w:val="20"/>
                <w:szCs w:val="20"/>
                <w:lang w:val="es-ES" w:eastAsia="es-ES"/>
              </w:rPr>
            </w:pPr>
            <w:r w:rsidRPr="00B12AE1">
              <w:rPr>
                <w:rFonts w:eastAsia="Calibri" w:cstheme="minorHAnsi"/>
                <w:sz w:val="20"/>
                <w:szCs w:val="20"/>
                <w:lang w:val="es-ES" w:eastAsia="es-ES"/>
              </w:rPr>
              <w:t>Municipio de Cabrera</w:t>
            </w:r>
          </w:p>
        </w:tc>
        <w:tc>
          <w:tcPr>
            <w:tcW w:w="2229" w:type="dxa"/>
          </w:tcPr>
          <w:p w14:paraId="4ABC3F5F" w14:textId="77777777" w:rsidR="002D1374" w:rsidRPr="00B12AE1" w:rsidRDefault="002D1374" w:rsidP="00B12AE1">
            <w:pPr>
              <w:spacing w:after="0" w:line="240" w:lineRule="auto"/>
              <w:jc w:val="center"/>
              <w:rPr>
                <w:rFonts w:eastAsia="Calibri" w:cstheme="minorHAnsi"/>
                <w:sz w:val="20"/>
                <w:szCs w:val="20"/>
                <w:lang w:val="es-ES" w:eastAsia="es-ES"/>
              </w:rPr>
            </w:pPr>
            <w:r w:rsidRPr="00B12AE1">
              <w:rPr>
                <w:rFonts w:eastAsia="Calibri" w:cstheme="minorHAnsi"/>
                <w:sz w:val="20"/>
                <w:szCs w:val="20"/>
                <w:lang w:val="es-ES" w:eastAsia="es-ES"/>
              </w:rPr>
              <w:t>OBG180</w:t>
            </w:r>
          </w:p>
        </w:tc>
        <w:tc>
          <w:tcPr>
            <w:tcW w:w="3158" w:type="dxa"/>
          </w:tcPr>
          <w:p w14:paraId="32D7EA37" w14:textId="77777777" w:rsidR="002D1374" w:rsidRPr="00B12AE1" w:rsidRDefault="002D1374" w:rsidP="00B12AE1">
            <w:pPr>
              <w:spacing w:after="0" w:line="240" w:lineRule="auto"/>
              <w:jc w:val="center"/>
              <w:rPr>
                <w:rFonts w:eastAsia="Calibri" w:cstheme="minorHAnsi"/>
                <w:sz w:val="20"/>
                <w:szCs w:val="20"/>
                <w:lang w:val="es-ES" w:eastAsia="es-ES"/>
              </w:rPr>
            </w:pPr>
            <w:r w:rsidRPr="00B12AE1">
              <w:rPr>
                <w:rFonts w:eastAsia="Calibri" w:cstheme="minorHAnsi"/>
                <w:sz w:val="20"/>
                <w:szCs w:val="20"/>
                <w:lang w:val="es-ES" w:eastAsia="es-ES"/>
              </w:rPr>
              <w:t>Desistido.</w:t>
            </w:r>
          </w:p>
        </w:tc>
      </w:tr>
      <w:tr w:rsidR="002D1374" w:rsidRPr="00E71E01" w14:paraId="1F72B69E" w14:textId="77777777" w:rsidTr="00906789">
        <w:trPr>
          <w:trHeight w:val="99"/>
          <w:jc w:val="center"/>
        </w:trPr>
        <w:tc>
          <w:tcPr>
            <w:tcW w:w="3539" w:type="dxa"/>
          </w:tcPr>
          <w:p w14:paraId="322A2166" w14:textId="7AC42E1B" w:rsidR="002D1374" w:rsidRPr="00B12AE1" w:rsidRDefault="002D1374" w:rsidP="00906789">
            <w:pPr>
              <w:spacing w:after="0" w:line="240" w:lineRule="auto"/>
              <w:jc w:val="center"/>
              <w:rPr>
                <w:rFonts w:eastAsia="Calibri" w:cstheme="minorHAnsi"/>
                <w:sz w:val="20"/>
                <w:szCs w:val="20"/>
                <w:lang w:val="es-ES" w:eastAsia="es-ES"/>
              </w:rPr>
            </w:pPr>
            <w:r w:rsidRPr="00B12AE1">
              <w:rPr>
                <w:rFonts w:eastAsia="Calibri" w:cstheme="minorHAnsi"/>
                <w:sz w:val="20"/>
                <w:szCs w:val="20"/>
                <w:lang w:val="es-ES" w:eastAsia="es-ES"/>
              </w:rPr>
              <w:t>Institución Educativa</w:t>
            </w:r>
            <w:r w:rsidR="00906789">
              <w:rPr>
                <w:rFonts w:eastAsia="Calibri" w:cstheme="minorHAnsi"/>
                <w:sz w:val="20"/>
                <w:szCs w:val="20"/>
                <w:lang w:val="es-ES" w:eastAsia="es-ES"/>
              </w:rPr>
              <w:t xml:space="preserve"> </w:t>
            </w:r>
            <w:r w:rsidRPr="00B12AE1">
              <w:rPr>
                <w:rFonts w:eastAsia="Calibri" w:cstheme="minorHAnsi"/>
                <w:sz w:val="20"/>
                <w:szCs w:val="20"/>
                <w:lang w:val="es-ES" w:eastAsia="es-ES"/>
              </w:rPr>
              <w:t>Timba</w:t>
            </w:r>
          </w:p>
        </w:tc>
        <w:tc>
          <w:tcPr>
            <w:tcW w:w="2229" w:type="dxa"/>
          </w:tcPr>
          <w:p w14:paraId="155026CA" w14:textId="77777777" w:rsidR="002D1374" w:rsidRPr="00B12AE1" w:rsidRDefault="002D1374" w:rsidP="00B12AE1">
            <w:pPr>
              <w:spacing w:after="0" w:line="240" w:lineRule="auto"/>
              <w:jc w:val="center"/>
              <w:rPr>
                <w:rFonts w:eastAsia="Calibri" w:cstheme="minorHAnsi"/>
                <w:sz w:val="20"/>
                <w:szCs w:val="20"/>
                <w:lang w:val="es-ES" w:eastAsia="es-ES"/>
              </w:rPr>
            </w:pPr>
            <w:r w:rsidRPr="00B12AE1">
              <w:rPr>
                <w:rFonts w:eastAsia="Calibri" w:cstheme="minorHAnsi"/>
                <w:sz w:val="20"/>
                <w:szCs w:val="20"/>
                <w:lang w:val="es-ES" w:eastAsia="es-ES"/>
              </w:rPr>
              <w:t>OBE712</w:t>
            </w:r>
          </w:p>
        </w:tc>
        <w:tc>
          <w:tcPr>
            <w:tcW w:w="3158" w:type="dxa"/>
          </w:tcPr>
          <w:p w14:paraId="3EECD9F7" w14:textId="77777777" w:rsidR="002D1374" w:rsidRPr="00B12AE1" w:rsidRDefault="002D1374" w:rsidP="00B12AE1">
            <w:pPr>
              <w:spacing w:after="0" w:line="240" w:lineRule="auto"/>
              <w:jc w:val="center"/>
              <w:rPr>
                <w:rFonts w:eastAsia="Calibri" w:cstheme="minorHAnsi"/>
                <w:sz w:val="20"/>
                <w:szCs w:val="20"/>
                <w:lang w:val="es-ES" w:eastAsia="es-ES"/>
              </w:rPr>
            </w:pPr>
            <w:r w:rsidRPr="00B12AE1">
              <w:rPr>
                <w:rFonts w:eastAsia="Calibri" w:cstheme="minorHAnsi"/>
                <w:sz w:val="20"/>
                <w:szCs w:val="20"/>
                <w:lang w:val="es-ES" w:eastAsia="es-ES"/>
              </w:rPr>
              <w:t>Desistido.</w:t>
            </w:r>
          </w:p>
        </w:tc>
      </w:tr>
      <w:tr w:rsidR="002D1374" w:rsidRPr="00E71E01" w14:paraId="23FE43D2" w14:textId="77777777" w:rsidTr="00906789">
        <w:trPr>
          <w:trHeight w:val="99"/>
          <w:jc w:val="center"/>
        </w:trPr>
        <w:tc>
          <w:tcPr>
            <w:tcW w:w="3539" w:type="dxa"/>
          </w:tcPr>
          <w:p w14:paraId="0ED495BB" w14:textId="2FC3CB59" w:rsidR="002D1374" w:rsidRPr="00B12AE1" w:rsidRDefault="002D1374" w:rsidP="00B12AE1">
            <w:pPr>
              <w:spacing w:after="0" w:line="240" w:lineRule="auto"/>
              <w:jc w:val="center"/>
              <w:rPr>
                <w:rFonts w:eastAsia="Calibri" w:cstheme="minorHAnsi"/>
                <w:sz w:val="20"/>
                <w:szCs w:val="20"/>
                <w:lang w:val="es-ES" w:eastAsia="es-ES"/>
              </w:rPr>
            </w:pPr>
            <w:r w:rsidRPr="00B12AE1">
              <w:rPr>
                <w:rFonts w:eastAsia="Calibri" w:cstheme="minorHAnsi"/>
                <w:sz w:val="20"/>
                <w:szCs w:val="20"/>
                <w:lang w:val="es-ES" w:eastAsia="es-ES"/>
              </w:rPr>
              <w:t>Alcaldía de Sopó</w:t>
            </w:r>
          </w:p>
        </w:tc>
        <w:tc>
          <w:tcPr>
            <w:tcW w:w="2229" w:type="dxa"/>
          </w:tcPr>
          <w:p w14:paraId="0C80E19B" w14:textId="77777777" w:rsidR="002D1374" w:rsidRPr="00B12AE1" w:rsidRDefault="002D1374" w:rsidP="00B12AE1">
            <w:pPr>
              <w:spacing w:after="0" w:line="240" w:lineRule="auto"/>
              <w:jc w:val="center"/>
              <w:rPr>
                <w:rFonts w:eastAsia="Calibri" w:cstheme="minorHAnsi"/>
                <w:sz w:val="20"/>
                <w:szCs w:val="20"/>
                <w:lang w:val="es-ES" w:eastAsia="es-ES"/>
              </w:rPr>
            </w:pPr>
            <w:r w:rsidRPr="00B12AE1">
              <w:rPr>
                <w:rFonts w:eastAsia="Calibri" w:cstheme="minorHAnsi"/>
                <w:sz w:val="20"/>
                <w:szCs w:val="20"/>
                <w:lang w:val="es-ES" w:eastAsia="es-ES"/>
              </w:rPr>
              <w:t>OBE515</w:t>
            </w:r>
          </w:p>
        </w:tc>
        <w:tc>
          <w:tcPr>
            <w:tcW w:w="3158" w:type="dxa"/>
          </w:tcPr>
          <w:p w14:paraId="475BB367" w14:textId="77777777" w:rsidR="002D1374" w:rsidRPr="00B12AE1" w:rsidRDefault="002D1374" w:rsidP="00B12AE1">
            <w:pPr>
              <w:spacing w:after="0" w:line="240" w:lineRule="auto"/>
              <w:jc w:val="center"/>
              <w:rPr>
                <w:rFonts w:eastAsia="Calibri" w:cstheme="minorHAnsi"/>
                <w:sz w:val="20"/>
                <w:szCs w:val="20"/>
                <w:lang w:val="es-ES" w:eastAsia="es-ES"/>
              </w:rPr>
            </w:pPr>
            <w:r w:rsidRPr="00B12AE1">
              <w:rPr>
                <w:rFonts w:eastAsia="Calibri" w:cstheme="minorHAnsi"/>
                <w:sz w:val="20"/>
                <w:szCs w:val="20"/>
                <w:lang w:val="es-ES" w:eastAsia="es-ES"/>
              </w:rPr>
              <w:t>Desistido.</w:t>
            </w:r>
          </w:p>
        </w:tc>
      </w:tr>
    </w:tbl>
    <w:p w14:paraId="7B555FF2" w14:textId="00E9CC6C" w:rsidR="00B12AE1" w:rsidRPr="00B12AE1" w:rsidRDefault="00B12AE1" w:rsidP="00B12AE1">
      <w:pPr>
        <w:spacing w:after="0" w:line="240" w:lineRule="auto"/>
        <w:jc w:val="center"/>
        <w:rPr>
          <w:rFonts w:eastAsia="Times New Roman" w:cstheme="minorHAnsi"/>
          <w:b/>
          <w:sz w:val="20"/>
          <w:lang w:val="es-ES" w:eastAsia="es-ES"/>
        </w:rPr>
      </w:pPr>
      <w:r w:rsidRPr="00B12AE1">
        <w:rPr>
          <w:rFonts w:eastAsia="Times New Roman" w:cstheme="minorHAnsi"/>
          <w:b/>
          <w:sz w:val="20"/>
          <w:lang w:val="es-ES" w:eastAsia="es-ES"/>
        </w:rPr>
        <w:t>Fuente: Subgerencia Administrativa y Financiera</w:t>
      </w:r>
      <w:r w:rsidR="001809BB">
        <w:rPr>
          <w:rFonts w:eastAsia="Times New Roman" w:cstheme="minorHAnsi"/>
          <w:b/>
          <w:sz w:val="20"/>
          <w:lang w:val="es-ES" w:eastAsia="es-ES"/>
        </w:rPr>
        <w:t>. Corte a 31 de diciembre del 2020.</w:t>
      </w:r>
    </w:p>
    <w:p w14:paraId="7F902E78" w14:textId="77777777" w:rsidR="00B12AE1" w:rsidRDefault="00B12AE1" w:rsidP="00E71E01">
      <w:pPr>
        <w:spacing w:after="0" w:line="240" w:lineRule="auto"/>
        <w:jc w:val="both"/>
        <w:rPr>
          <w:rFonts w:asciiTheme="majorHAnsi" w:eastAsia="Times New Roman" w:hAnsiTheme="majorHAnsi" w:cstheme="majorHAnsi"/>
          <w:lang w:val="es-ES" w:eastAsia="es-ES"/>
        </w:rPr>
      </w:pPr>
    </w:p>
    <w:p w14:paraId="0357A0D9" w14:textId="055CD39A" w:rsidR="002D1374" w:rsidRPr="00E71E01" w:rsidRDefault="002D1374" w:rsidP="00E71E01">
      <w:pPr>
        <w:spacing w:after="0" w:line="240" w:lineRule="auto"/>
        <w:jc w:val="both"/>
        <w:rPr>
          <w:rFonts w:asciiTheme="majorHAnsi" w:eastAsia="Times New Roman" w:hAnsiTheme="majorHAnsi" w:cstheme="majorHAnsi"/>
          <w:lang w:val="es-ES" w:eastAsia="es-ES"/>
        </w:rPr>
      </w:pPr>
      <w:r w:rsidRPr="00E71E01">
        <w:rPr>
          <w:rFonts w:asciiTheme="majorHAnsi" w:eastAsia="Times New Roman" w:hAnsiTheme="majorHAnsi" w:cstheme="majorHAnsi"/>
          <w:lang w:val="es-ES" w:eastAsia="es-ES"/>
        </w:rPr>
        <w:t xml:space="preserve">Los servicios de vigilancia y aseo se prestaron de manera continua, propendiendo por la seguridad y el bienestar de todo el personal. Igualmente, se incrementaron las jornadas de aseo y desinfección de las instalaciones de la UAECD con la finalidad de prevenir y mitigar el riesgo de contagios. </w:t>
      </w:r>
    </w:p>
    <w:p w14:paraId="53C25B4E" w14:textId="77777777" w:rsidR="002D1374" w:rsidRPr="00E71E01" w:rsidRDefault="002D1374" w:rsidP="00E71E01">
      <w:pPr>
        <w:spacing w:after="0" w:line="240" w:lineRule="auto"/>
        <w:jc w:val="both"/>
        <w:rPr>
          <w:rFonts w:asciiTheme="majorHAnsi" w:eastAsia="Times New Roman" w:hAnsiTheme="majorHAnsi" w:cstheme="majorHAnsi"/>
          <w:lang w:val="es-ES" w:eastAsia="es-ES"/>
        </w:rPr>
      </w:pPr>
    </w:p>
    <w:p w14:paraId="62359B32" w14:textId="21FA1A3B" w:rsidR="002D1374" w:rsidRPr="00E71E01" w:rsidRDefault="002D1374" w:rsidP="00E71E01">
      <w:pPr>
        <w:spacing w:after="0" w:line="240" w:lineRule="auto"/>
        <w:jc w:val="both"/>
        <w:rPr>
          <w:rFonts w:asciiTheme="majorHAnsi" w:eastAsia="Times New Roman" w:hAnsiTheme="majorHAnsi" w:cstheme="majorHAnsi"/>
          <w:lang w:val="es-ES" w:eastAsia="es-ES"/>
        </w:rPr>
      </w:pPr>
      <w:r w:rsidRPr="00E71E01">
        <w:rPr>
          <w:rFonts w:asciiTheme="majorHAnsi" w:eastAsia="Times New Roman" w:hAnsiTheme="majorHAnsi" w:cstheme="majorHAnsi"/>
          <w:lang w:val="es-ES" w:eastAsia="es-ES"/>
        </w:rPr>
        <w:t xml:space="preserve">En el marco del cumplimiento de las funciones de la entidad en lo referente a realizar, mantener y actualizar el </w:t>
      </w:r>
      <w:r w:rsidR="00C10D74">
        <w:rPr>
          <w:rFonts w:asciiTheme="majorHAnsi" w:eastAsia="Times New Roman" w:hAnsiTheme="majorHAnsi" w:cstheme="majorHAnsi"/>
          <w:lang w:val="es-ES" w:eastAsia="es-ES"/>
        </w:rPr>
        <w:t>C</w:t>
      </w:r>
      <w:r w:rsidRPr="00E71E01">
        <w:rPr>
          <w:rFonts w:asciiTheme="majorHAnsi" w:eastAsia="Times New Roman" w:hAnsiTheme="majorHAnsi" w:cstheme="majorHAnsi"/>
          <w:lang w:val="es-ES" w:eastAsia="es-ES"/>
        </w:rPr>
        <w:t xml:space="preserve">enso </w:t>
      </w:r>
      <w:r w:rsidR="00C10D74">
        <w:rPr>
          <w:rFonts w:asciiTheme="majorHAnsi" w:eastAsia="Times New Roman" w:hAnsiTheme="majorHAnsi" w:cstheme="majorHAnsi"/>
          <w:lang w:val="es-ES" w:eastAsia="es-ES"/>
        </w:rPr>
        <w:t>C</w:t>
      </w:r>
      <w:r w:rsidRPr="00E71E01">
        <w:rPr>
          <w:rFonts w:asciiTheme="majorHAnsi" w:eastAsia="Times New Roman" w:hAnsiTheme="majorHAnsi" w:cstheme="majorHAnsi"/>
          <w:lang w:val="es-ES" w:eastAsia="es-ES"/>
        </w:rPr>
        <w:t>atastral del Distrito Capital</w:t>
      </w:r>
      <w:r w:rsidR="000F0F2C">
        <w:rPr>
          <w:rFonts w:asciiTheme="majorHAnsi" w:eastAsia="Times New Roman" w:hAnsiTheme="majorHAnsi" w:cstheme="majorHAnsi"/>
          <w:lang w:val="es-ES" w:eastAsia="es-ES"/>
        </w:rPr>
        <w:t>, se provee</w:t>
      </w:r>
      <w:r w:rsidRPr="00E71E01">
        <w:rPr>
          <w:rFonts w:asciiTheme="majorHAnsi" w:eastAsia="Times New Roman" w:hAnsiTheme="majorHAnsi" w:cstheme="majorHAnsi"/>
          <w:lang w:val="es-ES" w:eastAsia="es-ES"/>
        </w:rPr>
        <w:t xml:space="preserve"> el transporte para garantizar los desplazamientos del personal que debe ejecutar las distintas actividades de campo. Durante el periodo 2020 se realizaron los contratos necesarios para el seguimiento y adecuado funcionamiento de todos los vehículos propios y se efectuó la contratación de 12 conductores para contar con el servicio total del parque automotor propiedad de la UAECD (27 vehículos).</w:t>
      </w:r>
    </w:p>
    <w:p w14:paraId="507C126F" w14:textId="388F4A46" w:rsidR="00BD253C" w:rsidRPr="00235C13" w:rsidRDefault="00BD253C" w:rsidP="006B30A7">
      <w:pPr>
        <w:pStyle w:val="Prrafodelista"/>
        <w:numPr>
          <w:ilvl w:val="0"/>
          <w:numId w:val="5"/>
        </w:numPr>
        <w:spacing w:after="0" w:line="240" w:lineRule="auto"/>
        <w:jc w:val="both"/>
        <w:outlineLvl w:val="0"/>
        <w:rPr>
          <w:rFonts w:asciiTheme="majorHAnsi" w:hAnsiTheme="majorHAnsi" w:cstheme="minorHAnsi"/>
          <w:b/>
          <w:color w:val="FF3300"/>
          <w:sz w:val="24"/>
          <w:szCs w:val="24"/>
        </w:rPr>
      </w:pPr>
      <w:bookmarkStart w:id="90" w:name="_Toc62057470"/>
      <w:r w:rsidRPr="00235C13">
        <w:rPr>
          <w:rFonts w:asciiTheme="majorHAnsi" w:hAnsiTheme="majorHAnsi" w:cstheme="minorHAnsi"/>
          <w:b/>
          <w:color w:val="FF3300"/>
          <w:sz w:val="24"/>
          <w:szCs w:val="24"/>
        </w:rPr>
        <w:t>PROGRAMAS ESTUDIOS, PROYECTOS Y PRESUPUESTO</w:t>
      </w:r>
      <w:bookmarkEnd w:id="90"/>
    </w:p>
    <w:p w14:paraId="6C212988" w14:textId="76C66EAC" w:rsidR="00AA2905" w:rsidRPr="00235C13" w:rsidRDefault="00AA2905" w:rsidP="00AA2905">
      <w:pPr>
        <w:spacing w:after="0" w:line="240" w:lineRule="auto"/>
        <w:jc w:val="both"/>
        <w:outlineLvl w:val="0"/>
        <w:rPr>
          <w:rFonts w:asciiTheme="majorHAnsi" w:hAnsiTheme="majorHAnsi" w:cstheme="minorHAnsi"/>
          <w:b/>
          <w:color w:val="FF3300"/>
          <w:sz w:val="24"/>
          <w:szCs w:val="24"/>
        </w:rPr>
      </w:pPr>
    </w:p>
    <w:p w14:paraId="263BC745" w14:textId="099C48C6" w:rsidR="00AA2905" w:rsidRPr="00235C13" w:rsidRDefault="00AA2905" w:rsidP="006B30A7">
      <w:pPr>
        <w:pStyle w:val="Prrafodelista"/>
        <w:numPr>
          <w:ilvl w:val="1"/>
          <w:numId w:val="5"/>
        </w:numPr>
        <w:spacing w:after="0" w:line="240" w:lineRule="auto"/>
        <w:jc w:val="both"/>
        <w:outlineLvl w:val="0"/>
        <w:rPr>
          <w:rFonts w:asciiTheme="majorHAnsi" w:hAnsiTheme="majorHAnsi"/>
          <w:b/>
          <w:bCs/>
          <w:color w:val="FF3300"/>
          <w:sz w:val="24"/>
          <w:szCs w:val="24"/>
        </w:rPr>
      </w:pPr>
      <w:bookmarkStart w:id="91" w:name="_Toc62057471"/>
      <w:r w:rsidRPr="00235C13">
        <w:rPr>
          <w:rFonts w:asciiTheme="majorHAnsi" w:hAnsiTheme="majorHAnsi"/>
          <w:b/>
          <w:bCs/>
          <w:color w:val="FF3300"/>
          <w:sz w:val="24"/>
          <w:szCs w:val="24"/>
        </w:rPr>
        <w:t>Proyectos de inversión</w:t>
      </w:r>
      <w:r w:rsidR="00C74464" w:rsidRPr="00235C13">
        <w:rPr>
          <w:rFonts w:asciiTheme="majorHAnsi" w:hAnsiTheme="majorHAnsi"/>
          <w:b/>
          <w:bCs/>
          <w:color w:val="FF3300"/>
          <w:sz w:val="24"/>
          <w:szCs w:val="24"/>
        </w:rPr>
        <w:t xml:space="preserve"> </w:t>
      </w:r>
      <w:bookmarkEnd w:id="91"/>
    </w:p>
    <w:p w14:paraId="4BA07C17" w14:textId="1C4F6A28" w:rsidR="00AE74C6" w:rsidRDefault="00AE74C6" w:rsidP="00AE74C6">
      <w:pPr>
        <w:spacing w:after="0" w:line="240" w:lineRule="auto"/>
        <w:jc w:val="both"/>
        <w:outlineLvl w:val="0"/>
        <w:rPr>
          <w:rFonts w:asciiTheme="majorHAnsi" w:hAnsiTheme="majorHAnsi"/>
          <w:b/>
          <w:bCs/>
          <w:color w:val="0070C0"/>
          <w:sz w:val="24"/>
          <w:szCs w:val="24"/>
        </w:rPr>
      </w:pPr>
    </w:p>
    <w:p w14:paraId="0294EAB1" w14:textId="6CD6AA55" w:rsidR="00AE74C6" w:rsidRDefault="00235C13" w:rsidP="00AE74C6">
      <w:pPr>
        <w:spacing w:after="0" w:line="240" w:lineRule="auto"/>
        <w:jc w:val="both"/>
        <w:outlineLvl w:val="0"/>
        <w:rPr>
          <w:rFonts w:asciiTheme="majorHAnsi" w:eastAsia="Batang" w:hAnsiTheme="majorHAnsi" w:cstheme="majorHAnsi"/>
          <w:spacing w:val="-5"/>
          <w:lang w:val="es-ES"/>
        </w:rPr>
      </w:pPr>
      <w:r w:rsidRPr="00AE74C6">
        <w:rPr>
          <w:rFonts w:asciiTheme="majorHAnsi" w:eastAsia="Batang" w:hAnsiTheme="majorHAnsi" w:cstheme="majorHAnsi"/>
          <w:spacing w:val="-5"/>
          <w:lang w:val="es-ES"/>
        </w:rPr>
        <w:t>En el marco del Plan de</w:t>
      </w:r>
      <w:r>
        <w:rPr>
          <w:rFonts w:asciiTheme="majorHAnsi" w:eastAsia="Batang" w:hAnsiTheme="majorHAnsi" w:cstheme="majorHAnsi"/>
          <w:spacing w:val="-5"/>
          <w:lang w:val="es-ES"/>
        </w:rPr>
        <w:t xml:space="preserve"> Desarrollo Distrital 2016-2020 “Bogotá </w:t>
      </w:r>
      <w:r w:rsidR="00AE74C6" w:rsidRPr="00AE74C6">
        <w:rPr>
          <w:rFonts w:asciiTheme="majorHAnsi" w:eastAsia="Batang" w:hAnsiTheme="majorHAnsi" w:cstheme="majorHAnsi"/>
          <w:spacing w:val="-5"/>
          <w:lang w:val="es-ES"/>
        </w:rPr>
        <w:t>Mej</w:t>
      </w:r>
      <w:r>
        <w:rPr>
          <w:rFonts w:asciiTheme="majorHAnsi" w:eastAsia="Batang" w:hAnsiTheme="majorHAnsi" w:cstheme="majorHAnsi"/>
          <w:spacing w:val="-5"/>
          <w:lang w:val="es-ES"/>
        </w:rPr>
        <w:t xml:space="preserve">or Para Todos”, </w:t>
      </w:r>
      <w:r w:rsidRPr="00AE74C6">
        <w:rPr>
          <w:rFonts w:asciiTheme="majorHAnsi" w:eastAsia="Batang" w:hAnsiTheme="majorHAnsi" w:cstheme="majorHAnsi"/>
          <w:spacing w:val="-5"/>
          <w:lang w:val="es-ES"/>
        </w:rPr>
        <w:t>Catastro Bogotá</w:t>
      </w:r>
      <w:r w:rsidR="00AE74C6" w:rsidRPr="00AE74C6">
        <w:rPr>
          <w:rFonts w:asciiTheme="majorHAnsi" w:eastAsia="Batang" w:hAnsiTheme="majorHAnsi" w:cstheme="majorHAnsi"/>
          <w:spacing w:val="-5"/>
          <w:lang w:val="es-ES"/>
        </w:rPr>
        <w:t xml:space="preserve"> articula su accionar</w:t>
      </w:r>
      <w:r w:rsidR="00DC2D4D">
        <w:rPr>
          <w:rFonts w:asciiTheme="majorHAnsi" w:eastAsia="Batang" w:hAnsiTheme="majorHAnsi" w:cstheme="majorHAnsi"/>
          <w:spacing w:val="-5"/>
          <w:lang w:val="es-ES"/>
        </w:rPr>
        <w:t>, a través de dos proyectos, así:</w:t>
      </w:r>
    </w:p>
    <w:p w14:paraId="1F24C73F" w14:textId="77777777" w:rsidR="00AE74C6" w:rsidRDefault="00AE74C6" w:rsidP="00AE74C6">
      <w:pPr>
        <w:spacing w:after="0" w:line="240" w:lineRule="auto"/>
        <w:jc w:val="both"/>
        <w:outlineLvl w:val="0"/>
        <w:rPr>
          <w:rFonts w:asciiTheme="majorHAnsi" w:eastAsia="Batang" w:hAnsiTheme="majorHAnsi" w:cstheme="majorHAnsi"/>
          <w:spacing w:val="-5"/>
          <w:lang w:val="es-ES"/>
        </w:rPr>
      </w:pPr>
    </w:p>
    <w:p w14:paraId="21AD4394" w14:textId="77777777" w:rsidR="00AE74C6" w:rsidRDefault="00AE74C6" w:rsidP="00AE74C6">
      <w:pPr>
        <w:spacing w:after="0" w:line="240" w:lineRule="auto"/>
        <w:jc w:val="both"/>
        <w:outlineLvl w:val="0"/>
        <w:rPr>
          <w:rFonts w:asciiTheme="majorHAnsi" w:eastAsia="Batang" w:hAnsiTheme="majorHAnsi" w:cstheme="majorHAnsi"/>
          <w:spacing w:val="-5"/>
          <w:lang w:val="es-ES"/>
        </w:rPr>
      </w:pPr>
      <w:r w:rsidRPr="001E7780">
        <w:rPr>
          <w:rFonts w:asciiTheme="majorHAnsi" w:eastAsia="Batang" w:hAnsiTheme="majorHAnsi" w:cstheme="majorHAnsi"/>
          <w:spacing w:val="-5"/>
          <w:u w:val="single"/>
          <w:lang w:val="es-ES"/>
        </w:rPr>
        <w:t>Proyecto de inversión 0983:</w:t>
      </w:r>
      <w:r w:rsidRPr="00AE74C6">
        <w:rPr>
          <w:rFonts w:asciiTheme="majorHAnsi" w:eastAsia="Batang" w:hAnsiTheme="majorHAnsi" w:cstheme="majorHAnsi"/>
          <w:spacing w:val="-5"/>
          <w:lang w:val="es-ES"/>
        </w:rPr>
        <w:t xml:space="preserve"> Capturar, integrar y disponer información geográfica y catastral para la toma de decisiones</w:t>
      </w:r>
      <w:r>
        <w:rPr>
          <w:rFonts w:asciiTheme="majorHAnsi" w:eastAsia="Batang" w:hAnsiTheme="majorHAnsi" w:cstheme="majorHAnsi"/>
          <w:spacing w:val="-5"/>
          <w:lang w:val="es-ES"/>
        </w:rPr>
        <w:t>, el cual tenía</w:t>
      </w:r>
      <w:r w:rsidRPr="00AE74C6">
        <w:rPr>
          <w:rFonts w:asciiTheme="majorHAnsi" w:eastAsia="Batang" w:hAnsiTheme="majorHAnsi" w:cstheme="majorHAnsi"/>
          <w:spacing w:val="-5"/>
          <w:lang w:val="es-ES"/>
        </w:rPr>
        <w:t xml:space="preserve"> como objetivo fortalecer la capacidad de capturar, integrar y disponer información geográfica y catastral de la ciudad de Bogotá D.C. que responda a las necesidades de información para la  gestión  de  políticas  públicas  y  fiscales  de  la  ciudad,  permitiendo  mejorar  la  oferta  de  servicios  al ciudadano y contribuyendo a la implementación de un Catastro Nacional con enfoque multipropósito. </w:t>
      </w:r>
    </w:p>
    <w:p w14:paraId="7D7A4AC0" w14:textId="77777777" w:rsidR="00AE74C6" w:rsidRDefault="00AE74C6" w:rsidP="00AE74C6">
      <w:pPr>
        <w:spacing w:after="0" w:line="240" w:lineRule="auto"/>
        <w:jc w:val="both"/>
        <w:outlineLvl w:val="0"/>
        <w:rPr>
          <w:rFonts w:asciiTheme="majorHAnsi" w:eastAsia="Batang" w:hAnsiTheme="majorHAnsi" w:cstheme="majorHAnsi"/>
          <w:spacing w:val="-5"/>
          <w:lang w:val="es-ES"/>
        </w:rPr>
      </w:pPr>
    </w:p>
    <w:p w14:paraId="6783C65A" w14:textId="73AC8A44" w:rsidR="009F1258" w:rsidRDefault="00AE74C6" w:rsidP="001F4061">
      <w:pPr>
        <w:spacing w:after="0" w:line="240" w:lineRule="auto"/>
        <w:jc w:val="both"/>
        <w:outlineLvl w:val="0"/>
        <w:rPr>
          <w:rFonts w:asciiTheme="majorHAnsi" w:eastAsia="Batang" w:hAnsiTheme="majorHAnsi" w:cstheme="majorHAnsi"/>
          <w:spacing w:val="-5"/>
          <w:lang w:val="es-ES"/>
        </w:rPr>
      </w:pPr>
      <w:r w:rsidRPr="00AE74C6">
        <w:rPr>
          <w:rFonts w:asciiTheme="majorHAnsi" w:eastAsia="Batang" w:hAnsiTheme="majorHAnsi" w:cstheme="majorHAnsi"/>
          <w:spacing w:val="-5"/>
          <w:lang w:val="es-ES"/>
        </w:rPr>
        <w:t xml:space="preserve">Los componentes de inversión asociados a este proyecto son: Gestión de la </w:t>
      </w:r>
      <w:r w:rsidR="00C10D74">
        <w:rPr>
          <w:rFonts w:asciiTheme="majorHAnsi" w:eastAsia="Batang" w:hAnsiTheme="majorHAnsi" w:cstheme="majorHAnsi"/>
          <w:spacing w:val="-5"/>
          <w:lang w:val="es-ES"/>
        </w:rPr>
        <w:t>i</w:t>
      </w:r>
      <w:r w:rsidRPr="00AE74C6">
        <w:rPr>
          <w:rFonts w:asciiTheme="majorHAnsi" w:eastAsia="Batang" w:hAnsiTheme="majorHAnsi" w:cstheme="majorHAnsi"/>
          <w:spacing w:val="-5"/>
          <w:lang w:val="es-ES"/>
        </w:rPr>
        <w:t xml:space="preserve">nformación catastral con </w:t>
      </w:r>
      <w:r w:rsidR="00DC2D4D" w:rsidRPr="00AE74C6">
        <w:rPr>
          <w:rFonts w:asciiTheme="majorHAnsi" w:eastAsia="Batang" w:hAnsiTheme="majorHAnsi" w:cstheme="majorHAnsi"/>
          <w:spacing w:val="-5"/>
          <w:lang w:val="es-ES"/>
        </w:rPr>
        <w:t>fines multipropósito</w:t>
      </w:r>
      <w:r w:rsidR="00235C13">
        <w:rPr>
          <w:rFonts w:asciiTheme="majorHAnsi" w:eastAsia="Batang" w:hAnsiTheme="majorHAnsi" w:cstheme="majorHAnsi"/>
          <w:spacing w:val="-5"/>
          <w:lang w:val="es-ES"/>
        </w:rPr>
        <w:t xml:space="preserve">, Información </w:t>
      </w:r>
      <w:r w:rsidRPr="00AE74C6">
        <w:rPr>
          <w:rFonts w:asciiTheme="majorHAnsi" w:eastAsia="Batang" w:hAnsiTheme="majorHAnsi" w:cstheme="majorHAnsi"/>
          <w:spacing w:val="-5"/>
          <w:lang w:val="es-ES"/>
        </w:rPr>
        <w:t>G</w:t>
      </w:r>
      <w:r w:rsidR="00235C13">
        <w:rPr>
          <w:rFonts w:asciiTheme="majorHAnsi" w:eastAsia="Batang" w:hAnsiTheme="majorHAnsi" w:cstheme="majorHAnsi"/>
          <w:spacing w:val="-5"/>
          <w:lang w:val="es-ES"/>
        </w:rPr>
        <w:t xml:space="preserve">eoespacial al servicio del Ciudadano, Fortalecimiento </w:t>
      </w:r>
      <w:r w:rsidRPr="00AE74C6">
        <w:rPr>
          <w:rFonts w:asciiTheme="majorHAnsi" w:eastAsia="Batang" w:hAnsiTheme="majorHAnsi" w:cstheme="majorHAnsi"/>
          <w:spacing w:val="-5"/>
          <w:lang w:val="es-ES"/>
        </w:rPr>
        <w:t xml:space="preserve">tecnológico, </w:t>
      </w:r>
      <w:r w:rsidR="00235C13" w:rsidRPr="00AE74C6">
        <w:rPr>
          <w:rFonts w:asciiTheme="majorHAnsi" w:eastAsia="Batang" w:hAnsiTheme="majorHAnsi" w:cstheme="majorHAnsi"/>
          <w:spacing w:val="-5"/>
          <w:lang w:val="es-ES"/>
        </w:rPr>
        <w:t>Fortalecimiento de</w:t>
      </w:r>
      <w:r w:rsidR="00235C13">
        <w:rPr>
          <w:rFonts w:asciiTheme="majorHAnsi" w:eastAsia="Batang" w:hAnsiTheme="majorHAnsi" w:cstheme="majorHAnsi"/>
          <w:spacing w:val="-5"/>
          <w:lang w:val="es-ES"/>
        </w:rPr>
        <w:t xml:space="preserve"> </w:t>
      </w:r>
      <w:r w:rsidR="00861826" w:rsidRPr="00AE74C6">
        <w:rPr>
          <w:rFonts w:asciiTheme="majorHAnsi" w:eastAsia="Batang" w:hAnsiTheme="majorHAnsi" w:cstheme="majorHAnsi"/>
          <w:spacing w:val="-5"/>
          <w:lang w:val="es-ES"/>
        </w:rPr>
        <w:t xml:space="preserve">la </w:t>
      </w:r>
      <w:r w:rsidR="00C10D74">
        <w:rPr>
          <w:rFonts w:asciiTheme="majorHAnsi" w:eastAsia="Batang" w:hAnsiTheme="majorHAnsi" w:cstheme="majorHAnsi"/>
          <w:spacing w:val="-5"/>
          <w:lang w:val="es-ES"/>
        </w:rPr>
        <w:t>G</w:t>
      </w:r>
      <w:r w:rsidR="00861826" w:rsidRPr="00AE74C6">
        <w:rPr>
          <w:rFonts w:asciiTheme="majorHAnsi" w:eastAsia="Batang" w:hAnsiTheme="majorHAnsi" w:cstheme="majorHAnsi"/>
          <w:spacing w:val="-5"/>
          <w:lang w:val="es-ES"/>
        </w:rPr>
        <w:t>estión</w:t>
      </w:r>
      <w:r w:rsidR="00861826">
        <w:rPr>
          <w:rFonts w:asciiTheme="majorHAnsi" w:eastAsia="Batang" w:hAnsiTheme="majorHAnsi" w:cstheme="majorHAnsi"/>
          <w:spacing w:val="-5"/>
          <w:lang w:val="es-ES"/>
        </w:rPr>
        <w:t xml:space="preserve"> </w:t>
      </w:r>
      <w:r w:rsidR="00C10D74">
        <w:rPr>
          <w:rFonts w:asciiTheme="majorHAnsi" w:eastAsia="Batang" w:hAnsiTheme="majorHAnsi" w:cstheme="majorHAnsi"/>
          <w:spacing w:val="-5"/>
          <w:lang w:val="es-ES"/>
        </w:rPr>
        <w:t>C</w:t>
      </w:r>
      <w:r w:rsidR="00861826">
        <w:rPr>
          <w:rFonts w:asciiTheme="majorHAnsi" w:eastAsia="Batang" w:hAnsiTheme="majorHAnsi" w:cstheme="majorHAnsi"/>
          <w:spacing w:val="-5"/>
          <w:lang w:val="es-ES"/>
        </w:rPr>
        <w:t xml:space="preserve">omercial </w:t>
      </w:r>
      <w:r w:rsidRPr="00AE74C6">
        <w:rPr>
          <w:rFonts w:asciiTheme="majorHAnsi" w:eastAsia="Batang" w:hAnsiTheme="majorHAnsi" w:cstheme="majorHAnsi"/>
          <w:spacing w:val="-5"/>
          <w:lang w:val="es-ES"/>
        </w:rPr>
        <w:t xml:space="preserve">en </w:t>
      </w:r>
      <w:r w:rsidR="00861826">
        <w:rPr>
          <w:rFonts w:asciiTheme="majorHAnsi" w:eastAsia="Batang" w:hAnsiTheme="majorHAnsi" w:cstheme="majorHAnsi"/>
          <w:spacing w:val="-5"/>
          <w:lang w:val="es-ES"/>
        </w:rPr>
        <w:t xml:space="preserve">la </w:t>
      </w:r>
      <w:r w:rsidRPr="00AE74C6">
        <w:rPr>
          <w:rFonts w:asciiTheme="majorHAnsi" w:eastAsia="Batang" w:hAnsiTheme="majorHAnsi" w:cstheme="majorHAnsi"/>
          <w:spacing w:val="-5"/>
          <w:lang w:val="es-ES"/>
        </w:rPr>
        <w:t>UAECD y Catastro Bogotá comparte su experiencia contribuyendo en la implementación del catastro nacional con enfoque multipropósito.</w:t>
      </w:r>
      <w:r>
        <w:rPr>
          <w:rFonts w:asciiTheme="majorHAnsi" w:eastAsia="Batang" w:hAnsiTheme="majorHAnsi" w:cstheme="majorHAnsi"/>
          <w:spacing w:val="-5"/>
          <w:lang w:val="es-ES"/>
        </w:rPr>
        <w:t xml:space="preserve"> </w:t>
      </w:r>
      <w:r w:rsidR="00DC2D4D" w:rsidRPr="00552A48">
        <w:rPr>
          <w:rFonts w:asciiTheme="majorHAnsi" w:eastAsia="Batang" w:hAnsiTheme="majorHAnsi" w:cstheme="majorHAnsi"/>
          <w:spacing w:val="-5"/>
          <w:lang w:val="es-ES"/>
        </w:rPr>
        <w:t>L</w:t>
      </w:r>
      <w:r w:rsidR="00DC2D4D">
        <w:rPr>
          <w:rFonts w:asciiTheme="majorHAnsi" w:eastAsia="Batang" w:hAnsiTheme="majorHAnsi" w:cstheme="majorHAnsi"/>
          <w:spacing w:val="-5"/>
          <w:lang w:val="es-ES"/>
        </w:rPr>
        <w:t>os resultados obtenidos respecto a l</w:t>
      </w:r>
      <w:r w:rsidR="00DC2D4D" w:rsidRPr="00552A48">
        <w:rPr>
          <w:rFonts w:asciiTheme="majorHAnsi" w:eastAsia="Batang" w:hAnsiTheme="majorHAnsi" w:cstheme="majorHAnsi"/>
          <w:spacing w:val="-5"/>
          <w:lang w:val="es-ES"/>
        </w:rPr>
        <w:t>a</w:t>
      </w:r>
      <w:r w:rsidR="00DC2D4D">
        <w:rPr>
          <w:rFonts w:asciiTheme="majorHAnsi" w:eastAsia="Batang" w:hAnsiTheme="majorHAnsi" w:cstheme="majorHAnsi"/>
          <w:spacing w:val="-5"/>
          <w:lang w:val="es-ES"/>
        </w:rPr>
        <w:t>s</w:t>
      </w:r>
      <w:r w:rsidR="00DC2D4D" w:rsidRPr="00552A48">
        <w:rPr>
          <w:rFonts w:asciiTheme="majorHAnsi" w:eastAsia="Batang" w:hAnsiTheme="majorHAnsi" w:cstheme="majorHAnsi"/>
          <w:spacing w:val="-5"/>
          <w:lang w:val="es-ES"/>
        </w:rPr>
        <w:t xml:space="preserve"> meta</w:t>
      </w:r>
      <w:r w:rsidR="00DC2D4D">
        <w:rPr>
          <w:rFonts w:asciiTheme="majorHAnsi" w:eastAsia="Batang" w:hAnsiTheme="majorHAnsi" w:cstheme="majorHAnsi"/>
          <w:spacing w:val="-5"/>
          <w:lang w:val="es-ES"/>
        </w:rPr>
        <w:t>s</w:t>
      </w:r>
      <w:r w:rsidR="00DC2D4D" w:rsidRPr="00552A48">
        <w:rPr>
          <w:rFonts w:asciiTheme="majorHAnsi" w:eastAsia="Batang" w:hAnsiTheme="majorHAnsi" w:cstheme="majorHAnsi"/>
          <w:spacing w:val="-5"/>
          <w:lang w:val="es-ES"/>
        </w:rPr>
        <w:t xml:space="preserve"> producto y el presupuesto indicativo del proyecto</w:t>
      </w:r>
      <w:r w:rsidR="00DC2D4D">
        <w:rPr>
          <w:rFonts w:asciiTheme="majorHAnsi" w:eastAsia="Batang" w:hAnsiTheme="majorHAnsi" w:cstheme="majorHAnsi"/>
          <w:spacing w:val="-5"/>
          <w:lang w:val="es-ES"/>
        </w:rPr>
        <w:t>, se observan en la siguiente tabla:</w:t>
      </w:r>
    </w:p>
    <w:p w14:paraId="0D26E468" w14:textId="77777777" w:rsidR="00906789" w:rsidRDefault="00906789" w:rsidP="00DC2D4D">
      <w:pPr>
        <w:spacing w:after="0" w:line="240" w:lineRule="auto"/>
        <w:ind w:right="51"/>
        <w:jc w:val="center"/>
        <w:rPr>
          <w:rFonts w:eastAsia="Batang" w:cstheme="minorHAnsi"/>
          <w:b/>
          <w:spacing w:val="-5"/>
          <w:sz w:val="20"/>
          <w:szCs w:val="20"/>
          <w:lang w:val="es-ES"/>
        </w:rPr>
      </w:pPr>
    </w:p>
    <w:p w14:paraId="2C2C231B" w14:textId="6FD302FF" w:rsidR="00DC2D4D" w:rsidRDefault="00DC2D4D" w:rsidP="00DC2D4D">
      <w:pPr>
        <w:spacing w:after="0" w:line="240" w:lineRule="auto"/>
        <w:ind w:right="51"/>
        <w:jc w:val="center"/>
        <w:rPr>
          <w:rFonts w:eastAsia="Batang" w:cstheme="minorHAnsi"/>
          <w:b/>
          <w:spacing w:val="-5"/>
          <w:sz w:val="20"/>
          <w:szCs w:val="20"/>
          <w:lang w:val="es-ES"/>
        </w:rPr>
      </w:pPr>
      <w:r>
        <w:rPr>
          <w:rFonts w:eastAsia="Batang" w:cstheme="minorHAnsi"/>
          <w:b/>
          <w:spacing w:val="-5"/>
          <w:sz w:val="20"/>
          <w:szCs w:val="20"/>
          <w:lang w:val="es-ES"/>
        </w:rPr>
        <w:t>Tabla No.</w:t>
      </w:r>
      <w:r w:rsidRPr="00552A48">
        <w:rPr>
          <w:rFonts w:eastAsia="Batang" w:cstheme="minorHAnsi"/>
          <w:b/>
          <w:spacing w:val="-5"/>
          <w:sz w:val="20"/>
          <w:szCs w:val="20"/>
          <w:lang w:val="es-ES"/>
        </w:rPr>
        <w:t xml:space="preserve"> </w:t>
      </w:r>
      <w:r w:rsidR="00906789">
        <w:rPr>
          <w:rFonts w:eastAsia="Batang" w:cstheme="minorHAnsi"/>
          <w:b/>
          <w:spacing w:val="-5"/>
          <w:sz w:val="20"/>
          <w:szCs w:val="20"/>
          <w:lang w:val="es-ES"/>
        </w:rPr>
        <w:t xml:space="preserve">31. </w:t>
      </w:r>
      <w:r>
        <w:rPr>
          <w:rFonts w:eastAsia="Batang" w:cstheme="minorHAnsi"/>
          <w:b/>
          <w:spacing w:val="-5"/>
          <w:sz w:val="20"/>
          <w:szCs w:val="20"/>
          <w:lang w:val="es-ES"/>
        </w:rPr>
        <w:t xml:space="preserve"> Resultado proyecto </w:t>
      </w:r>
      <w:r w:rsidR="004766EC">
        <w:rPr>
          <w:rFonts w:eastAsia="Batang" w:cstheme="minorHAnsi"/>
          <w:b/>
          <w:spacing w:val="-5"/>
          <w:sz w:val="20"/>
          <w:szCs w:val="20"/>
          <w:lang w:val="es-ES"/>
        </w:rPr>
        <w:t>0983</w:t>
      </w:r>
    </w:p>
    <w:p w14:paraId="344B80B3" w14:textId="77777777" w:rsidR="00DC2D4D" w:rsidRPr="00527831" w:rsidRDefault="00DC2D4D" w:rsidP="00DC2D4D">
      <w:pPr>
        <w:spacing w:after="0" w:line="240" w:lineRule="auto"/>
        <w:ind w:right="51"/>
        <w:jc w:val="right"/>
        <w:rPr>
          <w:rFonts w:eastAsia="Batang" w:cstheme="minorHAnsi"/>
          <w:spacing w:val="-5"/>
          <w:sz w:val="20"/>
          <w:szCs w:val="20"/>
          <w:lang w:val="es-ES"/>
        </w:rPr>
      </w:pPr>
      <w:r w:rsidRPr="00527831">
        <w:rPr>
          <w:rFonts w:eastAsia="Batang" w:cstheme="minorHAnsi"/>
          <w:spacing w:val="-5"/>
          <w:sz w:val="20"/>
          <w:szCs w:val="20"/>
          <w:lang w:val="es-ES"/>
        </w:rPr>
        <w:t>*Cifras en millones de pesos</w:t>
      </w:r>
    </w:p>
    <w:tbl>
      <w:tblPr>
        <w:tblStyle w:val="Tablaconcuadrcula"/>
        <w:tblW w:w="9067" w:type="dxa"/>
        <w:tblLayout w:type="fixed"/>
        <w:tblLook w:val="04A0" w:firstRow="1" w:lastRow="0" w:firstColumn="1" w:lastColumn="0" w:noHBand="0" w:noVBand="1"/>
      </w:tblPr>
      <w:tblGrid>
        <w:gridCol w:w="2830"/>
        <w:gridCol w:w="426"/>
        <w:gridCol w:w="850"/>
        <w:gridCol w:w="851"/>
        <w:gridCol w:w="992"/>
        <w:gridCol w:w="992"/>
        <w:gridCol w:w="851"/>
        <w:gridCol w:w="1275"/>
      </w:tblGrid>
      <w:tr w:rsidR="00DC2D4D" w14:paraId="0D7C2F97" w14:textId="77777777" w:rsidTr="001F4061">
        <w:trPr>
          <w:tblHeader/>
        </w:trPr>
        <w:tc>
          <w:tcPr>
            <w:tcW w:w="3256" w:type="dxa"/>
            <w:gridSpan w:val="2"/>
            <w:vMerge w:val="restart"/>
            <w:shd w:val="clear" w:color="auto" w:fill="A6A6A6" w:themeFill="background1" w:themeFillShade="A6"/>
          </w:tcPr>
          <w:p w14:paraId="291ACFFE" w14:textId="77777777" w:rsidR="00DC2D4D" w:rsidRPr="00C10D74" w:rsidRDefault="00DC2D4D" w:rsidP="00FF2ACF">
            <w:pPr>
              <w:ind w:right="51"/>
              <w:jc w:val="center"/>
              <w:rPr>
                <w:rFonts w:eastAsia="Batang" w:cstheme="minorHAnsi"/>
                <w:b/>
                <w:color w:val="FFFFFF" w:themeColor="background1"/>
                <w:spacing w:val="-5"/>
                <w:sz w:val="20"/>
                <w:szCs w:val="20"/>
                <w:lang w:val="es-ES"/>
              </w:rPr>
            </w:pPr>
            <w:r w:rsidRPr="00C10D74">
              <w:rPr>
                <w:rFonts w:eastAsia="Batang" w:cstheme="minorHAnsi"/>
                <w:b/>
                <w:color w:val="FFFFFF" w:themeColor="background1"/>
                <w:spacing w:val="-5"/>
                <w:sz w:val="20"/>
                <w:szCs w:val="20"/>
                <w:lang w:val="es-ES"/>
              </w:rPr>
              <w:t>Meta Proyecto de inversión</w:t>
            </w:r>
          </w:p>
        </w:tc>
        <w:tc>
          <w:tcPr>
            <w:tcW w:w="5811" w:type="dxa"/>
            <w:gridSpan w:val="6"/>
            <w:shd w:val="clear" w:color="auto" w:fill="A6A6A6" w:themeFill="background1" w:themeFillShade="A6"/>
          </w:tcPr>
          <w:p w14:paraId="04AA1F37" w14:textId="77777777" w:rsidR="00DC2D4D" w:rsidRPr="00C10D74" w:rsidRDefault="00DC2D4D" w:rsidP="00FF2ACF">
            <w:pPr>
              <w:ind w:right="51"/>
              <w:jc w:val="center"/>
              <w:rPr>
                <w:rFonts w:eastAsia="Batang" w:cstheme="minorHAnsi"/>
                <w:b/>
                <w:color w:val="FFFFFF" w:themeColor="background1"/>
                <w:spacing w:val="-5"/>
                <w:sz w:val="20"/>
                <w:szCs w:val="20"/>
                <w:lang w:val="es-ES"/>
              </w:rPr>
            </w:pPr>
            <w:r w:rsidRPr="00C10D74">
              <w:rPr>
                <w:rFonts w:eastAsia="Batang" w:cstheme="minorHAnsi"/>
                <w:b/>
                <w:color w:val="FFFFFF" w:themeColor="background1"/>
                <w:spacing w:val="-5"/>
                <w:sz w:val="20"/>
                <w:szCs w:val="20"/>
                <w:lang w:val="es-ES"/>
              </w:rPr>
              <w:t>Presupuesto indicativo y metas</w:t>
            </w:r>
          </w:p>
        </w:tc>
      </w:tr>
      <w:tr w:rsidR="00DC2D4D" w14:paraId="6D812125" w14:textId="77777777" w:rsidTr="001F4061">
        <w:trPr>
          <w:tblHeader/>
        </w:trPr>
        <w:tc>
          <w:tcPr>
            <w:tcW w:w="3256" w:type="dxa"/>
            <w:gridSpan w:val="2"/>
            <w:vMerge/>
            <w:shd w:val="clear" w:color="auto" w:fill="A6A6A6" w:themeFill="background1" w:themeFillShade="A6"/>
          </w:tcPr>
          <w:p w14:paraId="703A6694" w14:textId="77777777" w:rsidR="00DC2D4D" w:rsidRPr="004522B4" w:rsidRDefault="00DC2D4D" w:rsidP="00FF2ACF">
            <w:pPr>
              <w:ind w:right="51"/>
              <w:jc w:val="center"/>
              <w:rPr>
                <w:rFonts w:eastAsia="Batang" w:cstheme="minorHAnsi"/>
                <w:b/>
                <w:color w:val="FFFFFF" w:themeColor="background1"/>
                <w:spacing w:val="-5"/>
                <w:sz w:val="20"/>
                <w:szCs w:val="20"/>
                <w:lang w:val="es-ES"/>
              </w:rPr>
            </w:pPr>
          </w:p>
        </w:tc>
        <w:tc>
          <w:tcPr>
            <w:tcW w:w="850" w:type="dxa"/>
            <w:shd w:val="clear" w:color="auto" w:fill="A6A6A6" w:themeFill="background1" w:themeFillShade="A6"/>
          </w:tcPr>
          <w:p w14:paraId="0B7E3AD9" w14:textId="71C6EF7F" w:rsidR="00DC2D4D" w:rsidRPr="004522B4" w:rsidRDefault="00DC2D4D" w:rsidP="00FF2A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w:t>
            </w:r>
            <w:r w:rsidR="00760139" w:rsidRPr="004522B4">
              <w:rPr>
                <w:rFonts w:eastAsia="Batang" w:cstheme="minorHAnsi"/>
                <w:b/>
                <w:color w:val="FFFFFF" w:themeColor="background1"/>
                <w:spacing w:val="-5"/>
                <w:sz w:val="20"/>
                <w:szCs w:val="20"/>
                <w:lang w:val="es-ES"/>
              </w:rPr>
              <w:t>16</w:t>
            </w:r>
          </w:p>
        </w:tc>
        <w:tc>
          <w:tcPr>
            <w:tcW w:w="851" w:type="dxa"/>
            <w:shd w:val="clear" w:color="auto" w:fill="A6A6A6" w:themeFill="background1" w:themeFillShade="A6"/>
          </w:tcPr>
          <w:p w14:paraId="04A44CB6" w14:textId="3CE130F9" w:rsidR="00DC2D4D" w:rsidRPr="004522B4" w:rsidRDefault="00DC2D4D" w:rsidP="00FF2A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w:t>
            </w:r>
            <w:r w:rsidR="00760139" w:rsidRPr="004522B4">
              <w:rPr>
                <w:rFonts w:eastAsia="Batang" w:cstheme="minorHAnsi"/>
                <w:b/>
                <w:color w:val="FFFFFF" w:themeColor="background1"/>
                <w:spacing w:val="-5"/>
                <w:sz w:val="20"/>
                <w:szCs w:val="20"/>
                <w:lang w:val="es-ES"/>
              </w:rPr>
              <w:t>17</w:t>
            </w:r>
          </w:p>
        </w:tc>
        <w:tc>
          <w:tcPr>
            <w:tcW w:w="992" w:type="dxa"/>
            <w:shd w:val="clear" w:color="auto" w:fill="A6A6A6" w:themeFill="background1" w:themeFillShade="A6"/>
          </w:tcPr>
          <w:p w14:paraId="2E1F863C" w14:textId="5484C79A" w:rsidR="00DC2D4D" w:rsidRPr="004522B4" w:rsidRDefault="00DC2D4D" w:rsidP="00FF2A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w:t>
            </w:r>
            <w:r w:rsidR="00760139" w:rsidRPr="004522B4">
              <w:rPr>
                <w:rFonts w:eastAsia="Batang" w:cstheme="minorHAnsi"/>
                <w:b/>
                <w:color w:val="FFFFFF" w:themeColor="background1"/>
                <w:spacing w:val="-5"/>
                <w:sz w:val="20"/>
                <w:szCs w:val="20"/>
                <w:lang w:val="es-ES"/>
              </w:rPr>
              <w:t>18</w:t>
            </w:r>
          </w:p>
        </w:tc>
        <w:tc>
          <w:tcPr>
            <w:tcW w:w="992" w:type="dxa"/>
            <w:shd w:val="clear" w:color="auto" w:fill="A6A6A6" w:themeFill="background1" w:themeFillShade="A6"/>
          </w:tcPr>
          <w:p w14:paraId="0A6D7468" w14:textId="2CCCA869" w:rsidR="00DC2D4D" w:rsidRPr="004522B4" w:rsidRDefault="00DC2D4D" w:rsidP="00FF2A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w:t>
            </w:r>
            <w:r w:rsidR="00760139" w:rsidRPr="004522B4">
              <w:rPr>
                <w:rFonts w:eastAsia="Batang" w:cstheme="minorHAnsi"/>
                <w:b/>
                <w:color w:val="FFFFFF" w:themeColor="background1"/>
                <w:spacing w:val="-5"/>
                <w:sz w:val="20"/>
                <w:szCs w:val="20"/>
                <w:lang w:val="es-ES"/>
              </w:rPr>
              <w:t>19</w:t>
            </w:r>
          </w:p>
        </w:tc>
        <w:tc>
          <w:tcPr>
            <w:tcW w:w="851" w:type="dxa"/>
            <w:shd w:val="clear" w:color="auto" w:fill="A6A6A6" w:themeFill="background1" w:themeFillShade="A6"/>
          </w:tcPr>
          <w:p w14:paraId="24176DA2" w14:textId="3131DBA9" w:rsidR="00DC2D4D" w:rsidRPr="004522B4" w:rsidRDefault="00DC2D4D" w:rsidP="00FF2A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w:t>
            </w:r>
            <w:r w:rsidR="00760139" w:rsidRPr="004522B4">
              <w:rPr>
                <w:rFonts w:eastAsia="Batang" w:cstheme="minorHAnsi"/>
                <w:b/>
                <w:color w:val="FFFFFF" w:themeColor="background1"/>
                <w:spacing w:val="-5"/>
                <w:sz w:val="20"/>
                <w:szCs w:val="20"/>
                <w:lang w:val="es-ES"/>
              </w:rPr>
              <w:t>20</w:t>
            </w:r>
          </w:p>
        </w:tc>
        <w:tc>
          <w:tcPr>
            <w:tcW w:w="1275" w:type="dxa"/>
            <w:shd w:val="clear" w:color="auto" w:fill="A6A6A6" w:themeFill="background1" w:themeFillShade="A6"/>
          </w:tcPr>
          <w:p w14:paraId="31D5AE01" w14:textId="54F1625D" w:rsidR="00DC2D4D" w:rsidRPr="004522B4" w:rsidRDefault="00DC2D4D" w:rsidP="00FF2A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 xml:space="preserve">Total </w:t>
            </w:r>
            <w:r w:rsidR="00BD6130" w:rsidRPr="004522B4">
              <w:rPr>
                <w:rFonts w:eastAsia="Batang" w:cstheme="minorHAnsi"/>
                <w:b/>
                <w:color w:val="FFFFFF" w:themeColor="background1"/>
                <w:spacing w:val="-5"/>
                <w:sz w:val="20"/>
                <w:szCs w:val="20"/>
                <w:lang w:val="es-ES"/>
              </w:rPr>
              <w:t>2016-2020</w:t>
            </w:r>
          </w:p>
        </w:tc>
      </w:tr>
      <w:tr w:rsidR="00DC2D4D" w14:paraId="630587CE" w14:textId="77777777" w:rsidTr="00C10D74">
        <w:tc>
          <w:tcPr>
            <w:tcW w:w="2830" w:type="dxa"/>
            <w:vMerge w:val="restart"/>
            <w:shd w:val="clear" w:color="auto" w:fill="D9D9D9" w:themeFill="background1" w:themeFillShade="D9"/>
          </w:tcPr>
          <w:p w14:paraId="0DE17EE8" w14:textId="307DFE4B" w:rsidR="00DC2D4D" w:rsidRPr="00727CFE" w:rsidRDefault="004766EC" w:rsidP="00FF2ACF">
            <w:pPr>
              <w:ind w:right="51"/>
              <w:jc w:val="center"/>
              <w:rPr>
                <w:rFonts w:eastAsia="Batang" w:cstheme="minorHAnsi"/>
                <w:spacing w:val="-5"/>
                <w:sz w:val="20"/>
                <w:szCs w:val="20"/>
                <w:lang w:val="es-ES"/>
              </w:rPr>
            </w:pPr>
            <w:r w:rsidRPr="004766EC">
              <w:rPr>
                <w:sz w:val="18"/>
              </w:rPr>
              <w:t xml:space="preserve">Actualizar </w:t>
            </w:r>
            <w:r w:rsidR="00760139">
              <w:rPr>
                <w:sz w:val="18"/>
              </w:rPr>
              <w:t>a</w:t>
            </w:r>
            <w:r w:rsidRPr="004766EC">
              <w:rPr>
                <w:sz w:val="18"/>
              </w:rPr>
              <w:t xml:space="preserve">nualmente </w:t>
            </w:r>
            <w:r w:rsidR="00760139">
              <w:rPr>
                <w:sz w:val="18"/>
              </w:rPr>
              <w:t>e</w:t>
            </w:r>
            <w:r w:rsidRPr="004766EC">
              <w:rPr>
                <w:sz w:val="18"/>
              </w:rPr>
              <w:t xml:space="preserve">l 100% </w:t>
            </w:r>
            <w:r w:rsidR="00760139">
              <w:rPr>
                <w:sz w:val="18"/>
              </w:rPr>
              <w:t>d</w:t>
            </w:r>
            <w:r w:rsidRPr="004766EC">
              <w:rPr>
                <w:sz w:val="18"/>
              </w:rPr>
              <w:t xml:space="preserve">el </w:t>
            </w:r>
            <w:r w:rsidR="00760139">
              <w:rPr>
                <w:sz w:val="18"/>
              </w:rPr>
              <w:t>á</w:t>
            </w:r>
            <w:r w:rsidRPr="004766EC">
              <w:rPr>
                <w:sz w:val="18"/>
              </w:rPr>
              <w:t xml:space="preserve">rea </w:t>
            </w:r>
            <w:r w:rsidR="00760139">
              <w:rPr>
                <w:sz w:val="18"/>
              </w:rPr>
              <w:t>u</w:t>
            </w:r>
            <w:r w:rsidRPr="004766EC">
              <w:rPr>
                <w:sz w:val="18"/>
              </w:rPr>
              <w:t xml:space="preserve">rbana </w:t>
            </w:r>
            <w:r w:rsidR="00760139">
              <w:rPr>
                <w:sz w:val="18"/>
              </w:rPr>
              <w:t>r</w:t>
            </w:r>
            <w:r w:rsidRPr="004766EC">
              <w:rPr>
                <w:sz w:val="18"/>
              </w:rPr>
              <w:t xml:space="preserve">especto </w:t>
            </w:r>
            <w:r w:rsidR="00760139">
              <w:rPr>
                <w:sz w:val="18"/>
              </w:rPr>
              <w:t>d</w:t>
            </w:r>
            <w:r w:rsidRPr="004766EC">
              <w:rPr>
                <w:sz w:val="18"/>
              </w:rPr>
              <w:t xml:space="preserve">e </w:t>
            </w:r>
            <w:r w:rsidR="00C10D74">
              <w:rPr>
                <w:sz w:val="18"/>
              </w:rPr>
              <w:t>l</w:t>
            </w:r>
            <w:r w:rsidRPr="004766EC">
              <w:rPr>
                <w:sz w:val="18"/>
              </w:rPr>
              <w:t xml:space="preserve">os </w:t>
            </w:r>
            <w:r w:rsidR="00C10D74">
              <w:rPr>
                <w:sz w:val="18"/>
              </w:rPr>
              <w:t>c</w:t>
            </w:r>
            <w:r w:rsidRPr="004766EC">
              <w:rPr>
                <w:sz w:val="18"/>
              </w:rPr>
              <w:t xml:space="preserve">ambios </w:t>
            </w:r>
            <w:r w:rsidR="00760139">
              <w:rPr>
                <w:sz w:val="18"/>
              </w:rPr>
              <w:t>i</w:t>
            </w:r>
            <w:r w:rsidRPr="004766EC">
              <w:rPr>
                <w:sz w:val="18"/>
              </w:rPr>
              <w:t xml:space="preserve">dentificados </w:t>
            </w:r>
            <w:r w:rsidR="00760139">
              <w:rPr>
                <w:sz w:val="18"/>
              </w:rPr>
              <w:t>e</w:t>
            </w:r>
            <w:r w:rsidRPr="004766EC">
              <w:rPr>
                <w:sz w:val="18"/>
              </w:rPr>
              <w:t xml:space="preserve">n </w:t>
            </w:r>
            <w:r w:rsidR="00760139">
              <w:rPr>
                <w:sz w:val="18"/>
              </w:rPr>
              <w:t>l</w:t>
            </w:r>
            <w:r w:rsidRPr="004766EC">
              <w:rPr>
                <w:sz w:val="18"/>
              </w:rPr>
              <w:t xml:space="preserve">os </w:t>
            </w:r>
            <w:r w:rsidR="00760139">
              <w:rPr>
                <w:sz w:val="18"/>
              </w:rPr>
              <w:t>a</w:t>
            </w:r>
            <w:r w:rsidRPr="004766EC">
              <w:rPr>
                <w:sz w:val="18"/>
              </w:rPr>
              <w:t xml:space="preserve">spectos </w:t>
            </w:r>
            <w:r w:rsidR="00760139">
              <w:rPr>
                <w:sz w:val="18"/>
              </w:rPr>
              <w:t>f</w:t>
            </w:r>
            <w:r w:rsidRPr="004766EC">
              <w:rPr>
                <w:sz w:val="18"/>
              </w:rPr>
              <w:t xml:space="preserve">ísicos, </w:t>
            </w:r>
            <w:r w:rsidR="00760139">
              <w:rPr>
                <w:sz w:val="18"/>
              </w:rPr>
              <w:t>j</w:t>
            </w:r>
            <w:r w:rsidRPr="004766EC">
              <w:rPr>
                <w:sz w:val="18"/>
              </w:rPr>
              <w:t xml:space="preserve">urídicos </w:t>
            </w:r>
            <w:r w:rsidR="00760139">
              <w:rPr>
                <w:sz w:val="18"/>
              </w:rPr>
              <w:t>y</w:t>
            </w:r>
            <w:r w:rsidRPr="004766EC">
              <w:rPr>
                <w:sz w:val="18"/>
              </w:rPr>
              <w:t xml:space="preserve"> </w:t>
            </w:r>
            <w:r w:rsidR="00760139">
              <w:rPr>
                <w:sz w:val="18"/>
              </w:rPr>
              <w:t>e</w:t>
            </w:r>
            <w:r w:rsidRPr="004766EC">
              <w:rPr>
                <w:sz w:val="18"/>
              </w:rPr>
              <w:t xml:space="preserve">conómicos </w:t>
            </w:r>
            <w:r w:rsidR="00760139">
              <w:rPr>
                <w:sz w:val="18"/>
              </w:rPr>
              <w:t>d</w:t>
            </w:r>
            <w:r w:rsidRPr="004766EC">
              <w:rPr>
                <w:sz w:val="18"/>
              </w:rPr>
              <w:t xml:space="preserve">e </w:t>
            </w:r>
            <w:r w:rsidR="00760139">
              <w:rPr>
                <w:sz w:val="18"/>
              </w:rPr>
              <w:t>l</w:t>
            </w:r>
            <w:r w:rsidRPr="004766EC">
              <w:rPr>
                <w:sz w:val="18"/>
              </w:rPr>
              <w:t xml:space="preserve">os </w:t>
            </w:r>
            <w:r w:rsidR="00760139">
              <w:rPr>
                <w:sz w:val="18"/>
              </w:rPr>
              <w:t>p</w:t>
            </w:r>
            <w:r w:rsidRPr="004766EC">
              <w:rPr>
                <w:sz w:val="18"/>
              </w:rPr>
              <w:t>redios</w:t>
            </w:r>
          </w:p>
        </w:tc>
        <w:tc>
          <w:tcPr>
            <w:tcW w:w="426" w:type="dxa"/>
            <w:shd w:val="clear" w:color="auto" w:fill="D9D9D9" w:themeFill="background1" w:themeFillShade="D9"/>
          </w:tcPr>
          <w:p w14:paraId="1ECE4481" w14:textId="77777777" w:rsidR="00DC2D4D" w:rsidRPr="00727CFE" w:rsidRDefault="00DC2D4D" w:rsidP="00FF2A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6A26C182" w14:textId="36B46A51" w:rsidR="00DC2D4D" w:rsidRPr="00727CFE" w:rsidRDefault="00980439" w:rsidP="00FF2A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1.708</w:t>
            </w:r>
          </w:p>
        </w:tc>
        <w:tc>
          <w:tcPr>
            <w:tcW w:w="851" w:type="dxa"/>
            <w:shd w:val="clear" w:color="auto" w:fill="D9D9D9" w:themeFill="background1" w:themeFillShade="D9"/>
            <w:vAlign w:val="bottom"/>
          </w:tcPr>
          <w:p w14:paraId="6BDA7E5A" w14:textId="425F6FD4" w:rsidR="00DC2D4D" w:rsidRPr="00727CFE" w:rsidRDefault="00980439"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4.451</w:t>
            </w:r>
          </w:p>
        </w:tc>
        <w:tc>
          <w:tcPr>
            <w:tcW w:w="992" w:type="dxa"/>
            <w:shd w:val="clear" w:color="auto" w:fill="D9D9D9" w:themeFill="background1" w:themeFillShade="D9"/>
            <w:vAlign w:val="bottom"/>
          </w:tcPr>
          <w:p w14:paraId="382E32A4" w14:textId="62520004" w:rsidR="00DC2D4D" w:rsidRPr="00727CFE" w:rsidRDefault="00980439" w:rsidP="00FF2A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6.059</w:t>
            </w:r>
          </w:p>
        </w:tc>
        <w:tc>
          <w:tcPr>
            <w:tcW w:w="992" w:type="dxa"/>
            <w:shd w:val="clear" w:color="auto" w:fill="D9D9D9" w:themeFill="background1" w:themeFillShade="D9"/>
            <w:vAlign w:val="bottom"/>
          </w:tcPr>
          <w:p w14:paraId="5F597F70" w14:textId="7ED777C9" w:rsidR="00DC2D4D" w:rsidRPr="00727CFE" w:rsidRDefault="00980439" w:rsidP="00FF2A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6.541</w:t>
            </w:r>
          </w:p>
        </w:tc>
        <w:tc>
          <w:tcPr>
            <w:tcW w:w="851" w:type="dxa"/>
            <w:shd w:val="clear" w:color="auto" w:fill="D9D9D9" w:themeFill="background1" w:themeFillShade="D9"/>
            <w:vAlign w:val="bottom"/>
          </w:tcPr>
          <w:p w14:paraId="077ADEEE" w14:textId="2B1B4E29" w:rsidR="00DC2D4D" w:rsidRPr="00727CFE" w:rsidRDefault="00980439" w:rsidP="00FF2A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6.177</w:t>
            </w:r>
          </w:p>
        </w:tc>
        <w:tc>
          <w:tcPr>
            <w:tcW w:w="1275" w:type="dxa"/>
            <w:shd w:val="clear" w:color="auto" w:fill="D9D9D9" w:themeFill="background1" w:themeFillShade="D9"/>
          </w:tcPr>
          <w:p w14:paraId="0FC711E0" w14:textId="51924359" w:rsidR="00DC2D4D" w:rsidRDefault="00980439" w:rsidP="00FF2ACF">
            <w:pPr>
              <w:ind w:right="51"/>
              <w:jc w:val="center"/>
              <w:rPr>
                <w:rFonts w:eastAsia="Batang" w:cstheme="minorHAnsi"/>
                <w:b/>
                <w:spacing w:val="-5"/>
                <w:sz w:val="20"/>
                <w:szCs w:val="20"/>
                <w:lang w:val="es-ES"/>
              </w:rPr>
            </w:pPr>
            <w:r>
              <w:rPr>
                <w:rFonts w:eastAsia="Batang" w:cstheme="minorHAnsi"/>
                <w:b/>
                <w:spacing w:val="-5"/>
                <w:sz w:val="20"/>
                <w:szCs w:val="20"/>
                <w:lang w:val="es-ES"/>
              </w:rPr>
              <w:t xml:space="preserve">$ </w:t>
            </w:r>
            <w:r w:rsidR="00760139">
              <w:rPr>
                <w:rFonts w:eastAsia="Batang" w:cstheme="minorHAnsi"/>
                <w:b/>
                <w:spacing w:val="-5"/>
                <w:sz w:val="20"/>
                <w:szCs w:val="20"/>
                <w:lang w:val="es-ES"/>
              </w:rPr>
              <w:t>24.936</w:t>
            </w:r>
          </w:p>
        </w:tc>
      </w:tr>
      <w:tr w:rsidR="00DC2D4D" w14:paraId="1FCF6EE2" w14:textId="77777777" w:rsidTr="00C10D74">
        <w:tc>
          <w:tcPr>
            <w:tcW w:w="2830" w:type="dxa"/>
            <w:vMerge/>
            <w:shd w:val="clear" w:color="auto" w:fill="D9D9D9" w:themeFill="background1" w:themeFillShade="D9"/>
          </w:tcPr>
          <w:p w14:paraId="6637C3F9" w14:textId="77777777" w:rsidR="00DC2D4D" w:rsidRPr="00727CFE" w:rsidRDefault="00DC2D4D" w:rsidP="00FF2ACF">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04661502" w14:textId="77777777" w:rsidR="00DC2D4D" w:rsidRPr="00727CFE" w:rsidRDefault="00DC2D4D" w:rsidP="00FF2A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5B409044" w14:textId="5EBBE9D9" w:rsidR="00DC2D4D" w:rsidRPr="00727CFE" w:rsidRDefault="00980439" w:rsidP="00FF2A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1.493</w:t>
            </w:r>
          </w:p>
        </w:tc>
        <w:tc>
          <w:tcPr>
            <w:tcW w:w="851" w:type="dxa"/>
            <w:shd w:val="clear" w:color="auto" w:fill="D9D9D9" w:themeFill="background1" w:themeFillShade="D9"/>
          </w:tcPr>
          <w:p w14:paraId="56EB76CA" w14:textId="502A2974" w:rsidR="00DC2D4D" w:rsidRPr="00727CFE" w:rsidRDefault="00980439"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3.940</w:t>
            </w:r>
          </w:p>
        </w:tc>
        <w:tc>
          <w:tcPr>
            <w:tcW w:w="992" w:type="dxa"/>
            <w:shd w:val="clear" w:color="auto" w:fill="D9D9D9" w:themeFill="background1" w:themeFillShade="D9"/>
          </w:tcPr>
          <w:p w14:paraId="2239076A" w14:textId="18D0C00F" w:rsidR="00DC2D4D" w:rsidRPr="00727CFE" w:rsidRDefault="00980439" w:rsidP="00FF2A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4.566</w:t>
            </w:r>
          </w:p>
        </w:tc>
        <w:tc>
          <w:tcPr>
            <w:tcW w:w="992" w:type="dxa"/>
            <w:shd w:val="clear" w:color="auto" w:fill="D9D9D9" w:themeFill="background1" w:themeFillShade="D9"/>
          </w:tcPr>
          <w:p w14:paraId="00DE33CB" w14:textId="02C92D69" w:rsidR="00DC2D4D" w:rsidRPr="00727CFE" w:rsidRDefault="00980439" w:rsidP="00FF2A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6.473</w:t>
            </w:r>
          </w:p>
        </w:tc>
        <w:tc>
          <w:tcPr>
            <w:tcW w:w="851" w:type="dxa"/>
            <w:shd w:val="clear" w:color="auto" w:fill="D9D9D9" w:themeFill="background1" w:themeFillShade="D9"/>
          </w:tcPr>
          <w:p w14:paraId="6775B4C1" w14:textId="74995F05" w:rsidR="00DC2D4D" w:rsidRPr="00727CFE" w:rsidRDefault="00980439" w:rsidP="00FF2A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60139">
              <w:rPr>
                <w:rFonts w:eastAsia="Batang" w:cstheme="minorHAnsi"/>
                <w:spacing w:val="-5"/>
                <w:sz w:val="20"/>
                <w:szCs w:val="20"/>
                <w:lang w:val="es-ES"/>
              </w:rPr>
              <w:t>5.877</w:t>
            </w:r>
          </w:p>
        </w:tc>
        <w:tc>
          <w:tcPr>
            <w:tcW w:w="1275" w:type="dxa"/>
            <w:shd w:val="clear" w:color="auto" w:fill="D9D9D9" w:themeFill="background1" w:themeFillShade="D9"/>
          </w:tcPr>
          <w:p w14:paraId="29A4514B" w14:textId="23401B60" w:rsidR="00DC2D4D" w:rsidRDefault="00980439" w:rsidP="00FF2ACF">
            <w:pPr>
              <w:ind w:right="51"/>
              <w:jc w:val="center"/>
              <w:rPr>
                <w:rFonts w:eastAsia="Batang" w:cstheme="minorHAnsi"/>
                <w:b/>
                <w:spacing w:val="-5"/>
                <w:sz w:val="20"/>
                <w:szCs w:val="20"/>
                <w:lang w:val="es-ES"/>
              </w:rPr>
            </w:pPr>
            <w:r>
              <w:rPr>
                <w:rFonts w:eastAsia="Batang" w:cstheme="minorHAnsi"/>
                <w:b/>
                <w:spacing w:val="-5"/>
                <w:sz w:val="20"/>
                <w:szCs w:val="20"/>
                <w:lang w:val="es-ES"/>
              </w:rPr>
              <w:t xml:space="preserve">$ </w:t>
            </w:r>
            <w:r w:rsidR="00760139">
              <w:rPr>
                <w:rFonts w:eastAsia="Batang" w:cstheme="minorHAnsi"/>
                <w:b/>
                <w:spacing w:val="-5"/>
                <w:sz w:val="20"/>
                <w:szCs w:val="20"/>
                <w:lang w:val="es-ES"/>
              </w:rPr>
              <w:t>22.349</w:t>
            </w:r>
          </w:p>
        </w:tc>
      </w:tr>
      <w:tr w:rsidR="00DC2D4D" w14:paraId="627F64AF" w14:textId="77777777" w:rsidTr="00C10D74">
        <w:tc>
          <w:tcPr>
            <w:tcW w:w="2830" w:type="dxa"/>
            <w:vMerge/>
            <w:shd w:val="clear" w:color="auto" w:fill="D9D9D9" w:themeFill="background1" w:themeFillShade="D9"/>
          </w:tcPr>
          <w:p w14:paraId="73DD9643" w14:textId="77777777" w:rsidR="00DC2D4D" w:rsidRPr="00727CFE" w:rsidRDefault="00DC2D4D" w:rsidP="00FF2ACF">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16DA7118" w14:textId="77777777" w:rsidR="00DC2D4D" w:rsidRPr="00727CFE" w:rsidRDefault="00DC2D4D" w:rsidP="00FF2A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553156CC" w14:textId="64EEF980"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980439">
              <w:rPr>
                <w:rFonts w:eastAsia="Batang" w:cstheme="minorHAnsi"/>
                <w:spacing w:val="-5"/>
                <w:sz w:val="20"/>
                <w:szCs w:val="20"/>
                <w:lang w:val="es-ES"/>
              </w:rPr>
              <w:t xml:space="preserve"> %</w:t>
            </w:r>
          </w:p>
        </w:tc>
        <w:tc>
          <w:tcPr>
            <w:tcW w:w="851" w:type="dxa"/>
            <w:shd w:val="clear" w:color="auto" w:fill="D9D9D9" w:themeFill="background1" w:themeFillShade="D9"/>
          </w:tcPr>
          <w:p w14:paraId="60DBA8F9" w14:textId="076B301B"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980439">
              <w:rPr>
                <w:rFonts w:eastAsia="Batang" w:cstheme="minorHAnsi"/>
                <w:spacing w:val="-5"/>
                <w:sz w:val="20"/>
                <w:szCs w:val="20"/>
                <w:lang w:val="es-ES"/>
              </w:rPr>
              <w:t xml:space="preserve"> %</w:t>
            </w:r>
          </w:p>
        </w:tc>
        <w:tc>
          <w:tcPr>
            <w:tcW w:w="992" w:type="dxa"/>
            <w:shd w:val="clear" w:color="auto" w:fill="D9D9D9" w:themeFill="background1" w:themeFillShade="D9"/>
          </w:tcPr>
          <w:p w14:paraId="65EE42A1" w14:textId="3102A5D2"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 xml:space="preserve"> %</w:t>
            </w:r>
          </w:p>
        </w:tc>
        <w:tc>
          <w:tcPr>
            <w:tcW w:w="992" w:type="dxa"/>
            <w:shd w:val="clear" w:color="auto" w:fill="D9D9D9" w:themeFill="background1" w:themeFillShade="D9"/>
          </w:tcPr>
          <w:p w14:paraId="007F0318" w14:textId="664ED273"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 xml:space="preserve"> %</w:t>
            </w:r>
          </w:p>
        </w:tc>
        <w:tc>
          <w:tcPr>
            <w:tcW w:w="851" w:type="dxa"/>
            <w:shd w:val="clear" w:color="auto" w:fill="D9D9D9" w:themeFill="background1" w:themeFillShade="D9"/>
          </w:tcPr>
          <w:p w14:paraId="23A652B6" w14:textId="03E76738"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 xml:space="preserve"> %</w:t>
            </w:r>
          </w:p>
        </w:tc>
        <w:tc>
          <w:tcPr>
            <w:tcW w:w="1275" w:type="dxa"/>
            <w:shd w:val="clear" w:color="auto" w:fill="D9D9D9" w:themeFill="background1" w:themeFillShade="D9"/>
          </w:tcPr>
          <w:p w14:paraId="3EBFE34A" w14:textId="68AFBFD2" w:rsidR="00DC2D4D" w:rsidRDefault="00760139" w:rsidP="00FF2ACF">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3F31CF">
              <w:rPr>
                <w:rFonts w:eastAsia="Batang" w:cstheme="minorHAnsi"/>
                <w:b/>
                <w:spacing w:val="-5"/>
                <w:sz w:val="20"/>
                <w:szCs w:val="20"/>
                <w:lang w:val="es-ES"/>
              </w:rPr>
              <w:t xml:space="preserve"> </w:t>
            </w:r>
            <w:r w:rsidR="003F31CF">
              <w:rPr>
                <w:rFonts w:eastAsia="Batang" w:cstheme="minorHAnsi"/>
                <w:spacing w:val="-5"/>
                <w:sz w:val="20"/>
                <w:szCs w:val="20"/>
                <w:lang w:val="es-ES"/>
              </w:rPr>
              <w:t>%</w:t>
            </w:r>
          </w:p>
        </w:tc>
      </w:tr>
      <w:tr w:rsidR="00DC2D4D" w14:paraId="7C856BA6" w14:textId="77777777" w:rsidTr="00C10D74">
        <w:tc>
          <w:tcPr>
            <w:tcW w:w="2830" w:type="dxa"/>
            <w:vMerge/>
            <w:shd w:val="clear" w:color="auto" w:fill="D9D9D9" w:themeFill="background1" w:themeFillShade="D9"/>
          </w:tcPr>
          <w:p w14:paraId="4C468B27" w14:textId="77777777" w:rsidR="00DC2D4D" w:rsidRPr="00727CFE" w:rsidRDefault="00DC2D4D" w:rsidP="00FF2ACF">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4955417E" w14:textId="77777777" w:rsidR="00DC2D4D" w:rsidRPr="00727CFE" w:rsidRDefault="00DC2D4D" w:rsidP="00FF2A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66BE4EF2" w14:textId="251E2257"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980439">
              <w:rPr>
                <w:rFonts w:eastAsia="Batang" w:cstheme="minorHAnsi"/>
                <w:spacing w:val="-5"/>
                <w:sz w:val="20"/>
                <w:szCs w:val="20"/>
                <w:lang w:val="es-ES"/>
              </w:rPr>
              <w:t xml:space="preserve"> %</w:t>
            </w:r>
          </w:p>
        </w:tc>
        <w:tc>
          <w:tcPr>
            <w:tcW w:w="851" w:type="dxa"/>
            <w:shd w:val="clear" w:color="auto" w:fill="D9D9D9" w:themeFill="background1" w:themeFillShade="D9"/>
          </w:tcPr>
          <w:p w14:paraId="2DE78164" w14:textId="330E6A75"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980439">
              <w:rPr>
                <w:rFonts w:eastAsia="Batang" w:cstheme="minorHAnsi"/>
                <w:spacing w:val="-5"/>
                <w:sz w:val="20"/>
                <w:szCs w:val="20"/>
                <w:lang w:val="es-ES"/>
              </w:rPr>
              <w:t xml:space="preserve"> %</w:t>
            </w:r>
          </w:p>
        </w:tc>
        <w:tc>
          <w:tcPr>
            <w:tcW w:w="992" w:type="dxa"/>
            <w:shd w:val="clear" w:color="auto" w:fill="D9D9D9" w:themeFill="background1" w:themeFillShade="D9"/>
          </w:tcPr>
          <w:p w14:paraId="255BAD40" w14:textId="1913B0F7"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 xml:space="preserve"> %</w:t>
            </w:r>
          </w:p>
        </w:tc>
        <w:tc>
          <w:tcPr>
            <w:tcW w:w="992" w:type="dxa"/>
            <w:shd w:val="clear" w:color="auto" w:fill="D9D9D9" w:themeFill="background1" w:themeFillShade="D9"/>
          </w:tcPr>
          <w:p w14:paraId="49123482" w14:textId="2369F08A"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 xml:space="preserve"> %</w:t>
            </w:r>
          </w:p>
        </w:tc>
        <w:tc>
          <w:tcPr>
            <w:tcW w:w="851" w:type="dxa"/>
            <w:shd w:val="clear" w:color="auto" w:fill="D9D9D9" w:themeFill="background1" w:themeFillShade="D9"/>
          </w:tcPr>
          <w:p w14:paraId="5A754B46" w14:textId="5616EBA6" w:rsidR="00DC2D4D" w:rsidRPr="00727CFE" w:rsidRDefault="00760139" w:rsidP="00FF2A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 xml:space="preserve"> %</w:t>
            </w:r>
          </w:p>
        </w:tc>
        <w:tc>
          <w:tcPr>
            <w:tcW w:w="1275" w:type="dxa"/>
            <w:shd w:val="clear" w:color="auto" w:fill="D9D9D9" w:themeFill="background1" w:themeFillShade="D9"/>
          </w:tcPr>
          <w:p w14:paraId="60D5936B" w14:textId="037F6BD5" w:rsidR="00DC2D4D" w:rsidRDefault="00760139" w:rsidP="00FF2ACF">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3F31CF">
              <w:rPr>
                <w:rFonts w:eastAsia="Batang" w:cstheme="minorHAnsi"/>
                <w:b/>
                <w:spacing w:val="-5"/>
                <w:sz w:val="20"/>
                <w:szCs w:val="20"/>
                <w:lang w:val="es-ES"/>
              </w:rPr>
              <w:t xml:space="preserve"> </w:t>
            </w:r>
            <w:r w:rsidR="003F31CF">
              <w:rPr>
                <w:rFonts w:eastAsia="Batang" w:cstheme="minorHAnsi"/>
                <w:spacing w:val="-5"/>
                <w:sz w:val="20"/>
                <w:szCs w:val="20"/>
                <w:lang w:val="es-ES"/>
              </w:rPr>
              <w:t>%</w:t>
            </w:r>
          </w:p>
        </w:tc>
      </w:tr>
      <w:tr w:rsidR="004766EC" w14:paraId="326FB49A" w14:textId="77777777" w:rsidTr="00C10D74">
        <w:tc>
          <w:tcPr>
            <w:tcW w:w="2830" w:type="dxa"/>
            <w:vMerge w:val="restart"/>
            <w:shd w:val="clear" w:color="auto" w:fill="D9D9D9" w:themeFill="background1" w:themeFillShade="D9"/>
          </w:tcPr>
          <w:p w14:paraId="6C4FACDB" w14:textId="37647FBE" w:rsidR="004766EC" w:rsidRPr="00727CFE" w:rsidRDefault="00BD6130" w:rsidP="004766EC">
            <w:pPr>
              <w:ind w:right="51"/>
              <w:jc w:val="center"/>
              <w:rPr>
                <w:rFonts w:eastAsia="Batang" w:cstheme="minorHAnsi"/>
                <w:spacing w:val="-5"/>
                <w:sz w:val="20"/>
                <w:szCs w:val="20"/>
                <w:lang w:val="es-ES"/>
              </w:rPr>
            </w:pPr>
            <w:r w:rsidRPr="00BD6130">
              <w:rPr>
                <w:sz w:val="18"/>
              </w:rPr>
              <w:t>Actualizar el 100% del área rural respecto de los cambios identificados en los aspectos físicos, jurídicos y económicos de los predios.</w:t>
            </w:r>
          </w:p>
        </w:tc>
        <w:tc>
          <w:tcPr>
            <w:tcW w:w="426" w:type="dxa"/>
            <w:shd w:val="clear" w:color="auto" w:fill="D9D9D9" w:themeFill="background1" w:themeFillShade="D9"/>
          </w:tcPr>
          <w:p w14:paraId="47A7503C" w14:textId="3DF4CB4A" w:rsidR="004766EC" w:rsidRPr="00727CFE" w:rsidRDefault="004766EC" w:rsidP="004766EC">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78BDDF3E" w14:textId="2FB032BF"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D6130">
              <w:rPr>
                <w:rFonts w:eastAsia="Batang" w:cstheme="minorHAnsi"/>
                <w:spacing w:val="-5"/>
                <w:sz w:val="20"/>
                <w:szCs w:val="20"/>
                <w:lang w:val="es-ES"/>
              </w:rPr>
              <w:t>79</w:t>
            </w:r>
          </w:p>
        </w:tc>
        <w:tc>
          <w:tcPr>
            <w:tcW w:w="851" w:type="dxa"/>
            <w:shd w:val="clear" w:color="auto" w:fill="D9D9D9" w:themeFill="background1" w:themeFillShade="D9"/>
          </w:tcPr>
          <w:p w14:paraId="272A385F" w14:textId="747AA3F5"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D6130">
              <w:rPr>
                <w:rFonts w:eastAsia="Batang" w:cstheme="minorHAnsi"/>
                <w:spacing w:val="-5"/>
                <w:sz w:val="20"/>
                <w:szCs w:val="20"/>
                <w:lang w:val="es-ES"/>
              </w:rPr>
              <w:t>471</w:t>
            </w:r>
          </w:p>
        </w:tc>
        <w:tc>
          <w:tcPr>
            <w:tcW w:w="992" w:type="dxa"/>
            <w:shd w:val="clear" w:color="auto" w:fill="D9D9D9" w:themeFill="background1" w:themeFillShade="D9"/>
          </w:tcPr>
          <w:p w14:paraId="19C16F41" w14:textId="36465CB7" w:rsidR="004766EC" w:rsidRDefault="00BD6130" w:rsidP="004766EC">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2CD5C2D1" w14:textId="445FB877" w:rsidR="004766EC" w:rsidRDefault="00BD6130" w:rsidP="004766EC">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F9F9A3A" w14:textId="27347ADC" w:rsidR="004766EC" w:rsidRDefault="00BD6130" w:rsidP="004766EC">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48EC75CA" w14:textId="60F777B1" w:rsidR="004766EC" w:rsidRDefault="00980439" w:rsidP="004766EC">
            <w:pPr>
              <w:ind w:right="51"/>
              <w:jc w:val="center"/>
              <w:rPr>
                <w:rFonts w:eastAsia="Batang" w:cstheme="minorHAnsi"/>
                <w:b/>
                <w:spacing w:val="-5"/>
                <w:sz w:val="20"/>
                <w:szCs w:val="20"/>
                <w:lang w:val="es-ES"/>
              </w:rPr>
            </w:pPr>
            <w:r>
              <w:rPr>
                <w:rFonts w:eastAsia="Batang" w:cstheme="minorHAnsi"/>
                <w:b/>
                <w:spacing w:val="-5"/>
                <w:sz w:val="20"/>
                <w:szCs w:val="20"/>
                <w:lang w:val="es-ES"/>
              </w:rPr>
              <w:t xml:space="preserve">$ </w:t>
            </w:r>
            <w:r w:rsidR="00BD6130">
              <w:rPr>
                <w:rFonts w:eastAsia="Batang" w:cstheme="minorHAnsi"/>
                <w:b/>
                <w:spacing w:val="-5"/>
                <w:sz w:val="20"/>
                <w:szCs w:val="20"/>
                <w:lang w:val="es-ES"/>
              </w:rPr>
              <w:t>550</w:t>
            </w:r>
          </w:p>
        </w:tc>
      </w:tr>
      <w:tr w:rsidR="00BD6130" w14:paraId="4022C5F8" w14:textId="77777777" w:rsidTr="00C10D74">
        <w:tc>
          <w:tcPr>
            <w:tcW w:w="2830" w:type="dxa"/>
            <w:vMerge/>
            <w:shd w:val="clear" w:color="auto" w:fill="D9D9D9" w:themeFill="background1" w:themeFillShade="D9"/>
          </w:tcPr>
          <w:p w14:paraId="02705935" w14:textId="77777777" w:rsidR="00BD6130" w:rsidRPr="00727CFE" w:rsidRDefault="00BD6130" w:rsidP="00BD6130">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2B1AF0E4" w14:textId="7327B304" w:rsidR="00BD6130" w:rsidRPr="00727CFE" w:rsidRDefault="00BD6130" w:rsidP="00BD6130">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43981BDE" w14:textId="75E9FBDC" w:rsidR="00BD6130" w:rsidRDefault="00980439" w:rsidP="00BD6130">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D6130">
              <w:rPr>
                <w:rFonts w:eastAsia="Batang" w:cstheme="minorHAnsi"/>
                <w:spacing w:val="-5"/>
                <w:sz w:val="20"/>
                <w:szCs w:val="20"/>
                <w:lang w:val="es-ES"/>
              </w:rPr>
              <w:t>79</w:t>
            </w:r>
          </w:p>
        </w:tc>
        <w:tc>
          <w:tcPr>
            <w:tcW w:w="851" w:type="dxa"/>
            <w:shd w:val="clear" w:color="auto" w:fill="D9D9D9" w:themeFill="background1" w:themeFillShade="D9"/>
          </w:tcPr>
          <w:p w14:paraId="3D71F79A" w14:textId="7E268C92" w:rsidR="00BD6130" w:rsidRDefault="00980439" w:rsidP="00980439">
            <w:pPr>
              <w:ind w:right="51"/>
              <w:rPr>
                <w:rFonts w:eastAsia="Batang" w:cstheme="minorHAnsi"/>
                <w:spacing w:val="-5"/>
                <w:sz w:val="20"/>
                <w:szCs w:val="20"/>
                <w:lang w:val="es-ES"/>
              </w:rPr>
            </w:pPr>
            <w:r>
              <w:rPr>
                <w:rFonts w:eastAsia="Batang" w:cstheme="minorHAnsi"/>
                <w:spacing w:val="-5"/>
                <w:sz w:val="20"/>
                <w:szCs w:val="20"/>
                <w:lang w:val="es-ES"/>
              </w:rPr>
              <w:t xml:space="preserve">  $ </w:t>
            </w:r>
            <w:r w:rsidR="00BD6130">
              <w:rPr>
                <w:rFonts w:eastAsia="Batang" w:cstheme="minorHAnsi"/>
                <w:spacing w:val="-5"/>
                <w:sz w:val="20"/>
                <w:szCs w:val="20"/>
                <w:lang w:val="es-ES"/>
              </w:rPr>
              <w:t>471</w:t>
            </w:r>
          </w:p>
        </w:tc>
        <w:tc>
          <w:tcPr>
            <w:tcW w:w="992" w:type="dxa"/>
            <w:shd w:val="clear" w:color="auto" w:fill="D9D9D9" w:themeFill="background1" w:themeFillShade="D9"/>
          </w:tcPr>
          <w:p w14:paraId="5834B49F" w14:textId="647F85A1"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79022441" w14:textId="0B366568"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6235D26A" w14:textId="40DCFA2F"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45D60FA3" w14:textId="10B7A449" w:rsidR="00BD6130" w:rsidRDefault="00980439" w:rsidP="00BD6130">
            <w:pPr>
              <w:ind w:right="51"/>
              <w:jc w:val="center"/>
              <w:rPr>
                <w:rFonts w:eastAsia="Batang" w:cstheme="minorHAnsi"/>
                <w:b/>
                <w:spacing w:val="-5"/>
                <w:sz w:val="20"/>
                <w:szCs w:val="20"/>
                <w:lang w:val="es-ES"/>
              </w:rPr>
            </w:pPr>
            <w:r>
              <w:rPr>
                <w:rFonts w:eastAsia="Batang" w:cstheme="minorHAnsi"/>
                <w:b/>
                <w:spacing w:val="-5"/>
                <w:sz w:val="20"/>
                <w:szCs w:val="20"/>
                <w:lang w:val="es-ES"/>
              </w:rPr>
              <w:t xml:space="preserve">$ </w:t>
            </w:r>
            <w:r w:rsidR="00BD6130">
              <w:rPr>
                <w:rFonts w:eastAsia="Batang" w:cstheme="minorHAnsi"/>
                <w:b/>
                <w:spacing w:val="-5"/>
                <w:sz w:val="20"/>
                <w:szCs w:val="20"/>
                <w:lang w:val="es-ES"/>
              </w:rPr>
              <w:t>550</w:t>
            </w:r>
          </w:p>
        </w:tc>
      </w:tr>
      <w:tr w:rsidR="00BD6130" w14:paraId="0A297D1B" w14:textId="77777777" w:rsidTr="00C10D74">
        <w:tc>
          <w:tcPr>
            <w:tcW w:w="2830" w:type="dxa"/>
            <w:vMerge/>
            <w:shd w:val="clear" w:color="auto" w:fill="D9D9D9" w:themeFill="background1" w:themeFillShade="D9"/>
          </w:tcPr>
          <w:p w14:paraId="11118833" w14:textId="77777777" w:rsidR="00BD6130" w:rsidRPr="00727CFE" w:rsidRDefault="00BD6130" w:rsidP="00BD6130">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68A2BC7B" w14:textId="550B9830" w:rsidR="00BD6130" w:rsidRPr="00727CFE" w:rsidRDefault="00BD6130" w:rsidP="00BD6130">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46259E1D" w14:textId="702635F8"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6</w:t>
            </w:r>
            <w:r w:rsidR="00980439">
              <w:rPr>
                <w:rFonts w:eastAsia="Batang" w:cstheme="minorHAnsi"/>
                <w:spacing w:val="-5"/>
                <w:sz w:val="20"/>
                <w:szCs w:val="20"/>
                <w:lang w:val="es-ES"/>
              </w:rPr>
              <w:t>%</w:t>
            </w:r>
          </w:p>
        </w:tc>
        <w:tc>
          <w:tcPr>
            <w:tcW w:w="851" w:type="dxa"/>
            <w:shd w:val="clear" w:color="auto" w:fill="D9D9D9" w:themeFill="background1" w:themeFillShade="D9"/>
          </w:tcPr>
          <w:p w14:paraId="2C2F99CD" w14:textId="04F166CE"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94</w:t>
            </w:r>
            <w:r w:rsidR="00980439">
              <w:rPr>
                <w:rFonts w:eastAsia="Batang" w:cstheme="minorHAnsi"/>
                <w:spacing w:val="-5"/>
                <w:sz w:val="20"/>
                <w:szCs w:val="20"/>
                <w:lang w:val="es-ES"/>
              </w:rPr>
              <w:t>%</w:t>
            </w:r>
          </w:p>
        </w:tc>
        <w:tc>
          <w:tcPr>
            <w:tcW w:w="992" w:type="dxa"/>
            <w:shd w:val="clear" w:color="auto" w:fill="D9D9D9" w:themeFill="background1" w:themeFillShade="D9"/>
          </w:tcPr>
          <w:p w14:paraId="392C0A17" w14:textId="7876A7C6"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698BEC2B" w14:textId="7B0F5ACD"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37F02954" w14:textId="171B5EB0"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136E5116" w14:textId="03F9435A" w:rsidR="00BD6130" w:rsidRDefault="00BD6130" w:rsidP="00BD6130">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980439">
              <w:rPr>
                <w:rFonts w:eastAsia="Batang" w:cstheme="minorHAnsi"/>
                <w:b/>
                <w:spacing w:val="-5"/>
                <w:sz w:val="20"/>
                <w:szCs w:val="20"/>
                <w:lang w:val="es-ES"/>
              </w:rPr>
              <w:t xml:space="preserve"> %</w:t>
            </w:r>
          </w:p>
        </w:tc>
      </w:tr>
      <w:tr w:rsidR="00BD6130" w14:paraId="0B979CF8" w14:textId="77777777" w:rsidTr="00C10D74">
        <w:tc>
          <w:tcPr>
            <w:tcW w:w="2830" w:type="dxa"/>
            <w:vMerge/>
            <w:shd w:val="clear" w:color="auto" w:fill="D9D9D9" w:themeFill="background1" w:themeFillShade="D9"/>
          </w:tcPr>
          <w:p w14:paraId="74B12C8D" w14:textId="77777777" w:rsidR="00BD6130" w:rsidRPr="00727CFE" w:rsidRDefault="00BD6130" w:rsidP="00BD6130">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4C0722D2" w14:textId="38DA4D78" w:rsidR="00BD6130" w:rsidRPr="00727CFE" w:rsidRDefault="00BD6130" w:rsidP="00BD6130">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48CFA708" w14:textId="3C019C1E"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6</w:t>
            </w:r>
            <w:r w:rsidR="00980439">
              <w:rPr>
                <w:rFonts w:eastAsia="Batang" w:cstheme="minorHAnsi"/>
                <w:spacing w:val="-5"/>
                <w:sz w:val="20"/>
                <w:szCs w:val="20"/>
                <w:lang w:val="es-ES"/>
              </w:rPr>
              <w:t>%</w:t>
            </w:r>
          </w:p>
        </w:tc>
        <w:tc>
          <w:tcPr>
            <w:tcW w:w="851" w:type="dxa"/>
            <w:shd w:val="clear" w:color="auto" w:fill="D9D9D9" w:themeFill="background1" w:themeFillShade="D9"/>
          </w:tcPr>
          <w:p w14:paraId="6147C874" w14:textId="32BF51CF"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94</w:t>
            </w:r>
            <w:r w:rsidR="00980439">
              <w:rPr>
                <w:rFonts w:eastAsia="Batang" w:cstheme="minorHAnsi"/>
                <w:spacing w:val="-5"/>
                <w:sz w:val="20"/>
                <w:szCs w:val="20"/>
                <w:lang w:val="es-ES"/>
              </w:rPr>
              <w:t xml:space="preserve">% </w:t>
            </w:r>
          </w:p>
        </w:tc>
        <w:tc>
          <w:tcPr>
            <w:tcW w:w="992" w:type="dxa"/>
            <w:shd w:val="clear" w:color="auto" w:fill="D9D9D9" w:themeFill="background1" w:themeFillShade="D9"/>
          </w:tcPr>
          <w:p w14:paraId="19E1EF39" w14:textId="100C554A"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0BA31276" w14:textId="4430B912"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A07E78D" w14:textId="1C38C26E" w:rsidR="00BD6130" w:rsidRDefault="00BD6130" w:rsidP="00BD6130">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6C4AC5EA" w14:textId="77458747" w:rsidR="00BD6130" w:rsidRDefault="00BD6130" w:rsidP="00BD6130">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980439">
              <w:rPr>
                <w:rFonts w:eastAsia="Batang" w:cstheme="minorHAnsi"/>
                <w:b/>
                <w:spacing w:val="-5"/>
                <w:sz w:val="20"/>
                <w:szCs w:val="20"/>
                <w:lang w:val="es-ES"/>
              </w:rPr>
              <w:t xml:space="preserve"> %</w:t>
            </w:r>
          </w:p>
        </w:tc>
      </w:tr>
      <w:tr w:rsidR="004766EC" w14:paraId="540C046D" w14:textId="77777777" w:rsidTr="00C10D74">
        <w:tc>
          <w:tcPr>
            <w:tcW w:w="2830" w:type="dxa"/>
            <w:vMerge w:val="restart"/>
            <w:shd w:val="clear" w:color="auto" w:fill="D9D9D9" w:themeFill="background1" w:themeFillShade="D9"/>
          </w:tcPr>
          <w:p w14:paraId="17A301D1" w14:textId="0456F9AF" w:rsidR="004766EC" w:rsidRPr="00727CFE" w:rsidRDefault="00BD6130" w:rsidP="004766EC">
            <w:pPr>
              <w:ind w:right="51"/>
              <w:jc w:val="center"/>
              <w:rPr>
                <w:rFonts w:eastAsia="Batang" w:cstheme="minorHAnsi"/>
                <w:spacing w:val="-5"/>
                <w:sz w:val="20"/>
                <w:szCs w:val="20"/>
                <w:lang w:val="es-ES"/>
              </w:rPr>
            </w:pPr>
            <w:r w:rsidRPr="00B52E85">
              <w:rPr>
                <w:sz w:val="18"/>
              </w:rPr>
              <w:t>Contar con el 100% del hardware, software y conectividad que soporte la operación de la Entidad.</w:t>
            </w:r>
          </w:p>
        </w:tc>
        <w:tc>
          <w:tcPr>
            <w:tcW w:w="426" w:type="dxa"/>
            <w:shd w:val="clear" w:color="auto" w:fill="D9D9D9" w:themeFill="background1" w:themeFillShade="D9"/>
          </w:tcPr>
          <w:p w14:paraId="63897728" w14:textId="29DABAE1" w:rsidR="004766EC" w:rsidRPr="00727CFE" w:rsidRDefault="004766EC" w:rsidP="004766EC">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2BAD1745" w14:textId="4A0F2E54"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52E85">
              <w:rPr>
                <w:rFonts w:eastAsia="Batang" w:cstheme="minorHAnsi"/>
                <w:spacing w:val="-5"/>
                <w:sz w:val="20"/>
                <w:szCs w:val="20"/>
                <w:lang w:val="es-ES"/>
              </w:rPr>
              <w:t>1.919</w:t>
            </w:r>
          </w:p>
        </w:tc>
        <w:tc>
          <w:tcPr>
            <w:tcW w:w="851" w:type="dxa"/>
            <w:shd w:val="clear" w:color="auto" w:fill="D9D9D9" w:themeFill="background1" w:themeFillShade="D9"/>
          </w:tcPr>
          <w:p w14:paraId="2A626E76" w14:textId="693AA750"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52E85">
              <w:rPr>
                <w:rFonts w:eastAsia="Batang" w:cstheme="minorHAnsi"/>
                <w:spacing w:val="-5"/>
                <w:sz w:val="20"/>
                <w:szCs w:val="20"/>
                <w:lang w:val="es-ES"/>
              </w:rPr>
              <w:t>4.305</w:t>
            </w:r>
          </w:p>
        </w:tc>
        <w:tc>
          <w:tcPr>
            <w:tcW w:w="992" w:type="dxa"/>
            <w:shd w:val="clear" w:color="auto" w:fill="D9D9D9" w:themeFill="background1" w:themeFillShade="D9"/>
          </w:tcPr>
          <w:p w14:paraId="1D3467C8" w14:textId="298D7E5E"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52E85">
              <w:rPr>
                <w:rFonts w:eastAsia="Batang" w:cstheme="minorHAnsi"/>
                <w:spacing w:val="-5"/>
                <w:sz w:val="20"/>
                <w:szCs w:val="20"/>
                <w:lang w:val="es-ES"/>
              </w:rPr>
              <w:t>5.028</w:t>
            </w:r>
          </w:p>
        </w:tc>
        <w:tc>
          <w:tcPr>
            <w:tcW w:w="992" w:type="dxa"/>
            <w:shd w:val="clear" w:color="auto" w:fill="D9D9D9" w:themeFill="background1" w:themeFillShade="D9"/>
          </w:tcPr>
          <w:p w14:paraId="7E7E1EFF" w14:textId="06D0B36C"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52E85">
              <w:rPr>
                <w:rFonts w:eastAsia="Batang" w:cstheme="minorHAnsi"/>
                <w:spacing w:val="-5"/>
                <w:sz w:val="20"/>
                <w:szCs w:val="20"/>
                <w:lang w:val="es-ES"/>
              </w:rPr>
              <w:t>6.125</w:t>
            </w:r>
          </w:p>
        </w:tc>
        <w:tc>
          <w:tcPr>
            <w:tcW w:w="851" w:type="dxa"/>
            <w:shd w:val="clear" w:color="auto" w:fill="D9D9D9" w:themeFill="background1" w:themeFillShade="D9"/>
          </w:tcPr>
          <w:p w14:paraId="47781772" w14:textId="36899B92"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52E85">
              <w:rPr>
                <w:rFonts w:eastAsia="Batang" w:cstheme="minorHAnsi"/>
                <w:spacing w:val="-5"/>
                <w:sz w:val="20"/>
                <w:szCs w:val="20"/>
                <w:lang w:val="es-ES"/>
              </w:rPr>
              <w:t>4.845</w:t>
            </w:r>
          </w:p>
        </w:tc>
        <w:tc>
          <w:tcPr>
            <w:tcW w:w="1275" w:type="dxa"/>
            <w:shd w:val="clear" w:color="auto" w:fill="D9D9D9" w:themeFill="background1" w:themeFillShade="D9"/>
          </w:tcPr>
          <w:p w14:paraId="65283F29" w14:textId="4B07C3F4" w:rsidR="004766EC" w:rsidRDefault="00460F96" w:rsidP="004766EC">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B52E85">
              <w:rPr>
                <w:rFonts w:eastAsia="Batang" w:cstheme="minorHAnsi"/>
                <w:b/>
                <w:spacing w:val="-5"/>
                <w:sz w:val="20"/>
                <w:szCs w:val="20"/>
                <w:lang w:val="es-ES"/>
              </w:rPr>
              <w:t>22.222</w:t>
            </w:r>
          </w:p>
        </w:tc>
      </w:tr>
      <w:tr w:rsidR="004766EC" w14:paraId="7E45C9CC" w14:textId="77777777" w:rsidTr="00C10D74">
        <w:tc>
          <w:tcPr>
            <w:tcW w:w="2830" w:type="dxa"/>
            <w:vMerge/>
            <w:shd w:val="clear" w:color="auto" w:fill="D9D9D9" w:themeFill="background1" w:themeFillShade="D9"/>
          </w:tcPr>
          <w:p w14:paraId="6C129F17" w14:textId="77777777" w:rsidR="004766EC" w:rsidRPr="00727CFE" w:rsidRDefault="004766EC" w:rsidP="004766EC">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216E18DD" w14:textId="47400BC0" w:rsidR="004766EC" w:rsidRPr="00727CFE" w:rsidRDefault="004766EC" w:rsidP="004766EC">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17BC9228" w14:textId="2A526BE6"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52E85">
              <w:rPr>
                <w:rFonts w:eastAsia="Batang" w:cstheme="minorHAnsi"/>
                <w:spacing w:val="-5"/>
                <w:sz w:val="20"/>
                <w:szCs w:val="20"/>
                <w:lang w:val="es-ES"/>
              </w:rPr>
              <w:t>1.352</w:t>
            </w:r>
          </w:p>
        </w:tc>
        <w:tc>
          <w:tcPr>
            <w:tcW w:w="851" w:type="dxa"/>
            <w:shd w:val="clear" w:color="auto" w:fill="D9D9D9" w:themeFill="background1" w:themeFillShade="D9"/>
          </w:tcPr>
          <w:p w14:paraId="383FC107" w14:textId="37021C77"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w:t>
            </w:r>
            <w:r w:rsidR="00B52E85">
              <w:rPr>
                <w:rFonts w:eastAsia="Batang" w:cstheme="minorHAnsi"/>
                <w:spacing w:val="-5"/>
                <w:sz w:val="20"/>
                <w:szCs w:val="20"/>
                <w:lang w:val="es-ES"/>
              </w:rPr>
              <w:t>3.526</w:t>
            </w:r>
          </w:p>
        </w:tc>
        <w:tc>
          <w:tcPr>
            <w:tcW w:w="992" w:type="dxa"/>
            <w:shd w:val="clear" w:color="auto" w:fill="D9D9D9" w:themeFill="background1" w:themeFillShade="D9"/>
          </w:tcPr>
          <w:p w14:paraId="00DD01BD" w14:textId="0F452907"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52E85">
              <w:rPr>
                <w:rFonts w:eastAsia="Batang" w:cstheme="minorHAnsi"/>
                <w:spacing w:val="-5"/>
                <w:sz w:val="20"/>
                <w:szCs w:val="20"/>
                <w:lang w:val="es-ES"/>
              </w:rPr>
              <w:t>4.689</w:t>
            </w:r>
          </w:p>
        </w:tc>
        <w:tc>
          <w:tcPr>
            <w:tcW w:w="992" w:type="dxa"/>
            <w:shd w:val="clear" w:color="auto" w:fill="D9D9D9" w:themeFill="background1" w:themeFillShade="D9"/>
          </w:tcPr>
          <w:p w14:paraId="39985B1F" w14:textId="50FABFA3"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52E85">
              <w:rPr>
                <w:rFonts w:eastAsia="Batang" w:cstheme="minorHAnsi"/>
                <w:spacing w:val="-5"/>
                <w:sz w:val="20"/>
                <w:szCs w:val="20"/>
                <w:lang w:val="es-ES"/>
              </w:rPr>
              <w:t>6.123</w:t>
            </w:r>
          </w:p>
        </w:tc>
        <w:tc>
          <w:tcPr>
            <w:tcW w:w="851" w:type="dxa"/>
            <w:shd w:val="clear" w:color="auto" w:fill="D9D9D9" w:themeFill="background1" w:themeFillShade="D9"/>
          </w:tcPr>
          <w:p w14:paraId="24EC753A" w14:textId="35516965" w:rsidR="004766EC" w:rsidRDefault="00980439" w:rsidP="004766EC">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B52E85">
              <w:rPr>
                <w:rFonts w:eastAsia="Batang" w:cstheme="minorHAnsi"/>
                <w:spacing w:val="-5"/>
                <w:sz w:val="20"/>
                <w:szCs w:val="20"/>
                <w:lang w:val="es-ES"/>
              </w:rPr>
              <w:t>4.809</w:t>
            </w:r>
          </w:p>
        </w:tc>
        <w:tc>
          <w:tcPr>
            <w:tcW w:w="1275" w:type="dxa"/>
            <w:shd w:val="clear" w:color="auto" w:fill="D9D9D9" w:themeFill="background1" w:themeFillShade="D9"/>
          </w:tcPr>
          <w:p w14:paraId="1E5A0385" w14:textId="03F55438" w:rsidR="004766EC" w:rsidRDefault="00460F96" w:rsidP="004766EC">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B52E85">
              <w:rPr>
                <w:rFonts w:eastAsia="Batang" w:cstheme="minorHAnsi"/>
                <w:b/>
                <w:spacing w:val="-5"/>
                <w:sz w:val="20"/>
                <w:szCs w:val="20"/>
                <w:lang w:val="es-ES"/>
              </w:rPr>
              <w:t>20.499</w:t>
            </w:r>
          </w:p>
        </w:tc>
      </w:tr>
      <w:tr w:rsidR="004766EC" w14:paraId="0ED114B7" w14:textId="77777777" w:rsidTr="00C10D74">
        <w:tc>
          <w:tcPr>
            <w:tcW w:w="2830" w:type="dxa"/>
            <w:vMerge/>
            <w:shd w:val="clear" w:color="auto" w:fill="D9D9D9" w:themeFill="background1" w:themeFillShade="D9"/>
          </w:tcPr>
          <w:p w14:paraId="565B980F" w14:textId="77777777" w:rsidR="004766EC" w:rsidRPr="00727CFE" w:rsidRDefault="004766EC" w:rsidP="004766EC">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12E56885" w14:textId="7F0F9F8F" w:rsidR="004766EC" w:rsidRPr="00727CFE" w:rsidRDefault="004766EC" w:rsidP="004766EC">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05E76D78" w14:textId="41F7B42D"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20</w:t>
            </w:r>
            <w:r w:rsidR="003F31CF">
              <w:rPr>
                <w:rFonts w:eastAsia="Batang" w:cstheme="minorHAnsi"/>
                <w:spacing w:val="-5"/>
                <w:sz w:val="20"/>
                <w:szCs w:val="20"/>
                <w:lang w:val="es-ES"/>
              </w:rPr>
              <w:t xml:space="preserve"> %</w:t>
            </w:r>
          </w:p>
        </w:tc>
        <w:tc>
          <w:tcPr>
            <w:tcW w:w="851" w:type="dxa"/>
            <w:shd w:val="clear" w:color="auto" w:fill="D9D9D9" w:themeFill="background1" w:themeFillShade="D9"/>
          </w:tcPr>
          <w:p w14:paraId="1A5F3C15" w14:textId="6DDBE959"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22</w:t>
            </w:r>
            <w:r w:rsidR="003F31CF">
              <w:rPr>
                <w:rFonts w:eastAsia="Batang" w:cstheme="minorHAnsi"/>
                <w:spacing w:val="-5"/>
                <w:sz w:val="20"/>
                <w:szCs w:val="20"/>
                <w:lang w:val="es-ES"/>
              </w:rPr>
              <w:t xml:space="preserve"> %</w:t>
            </w:r>
          </w:p>
        </w:tc>
        <w:tc>
          <w:tcPr>
            <w:tcW w:w="992" w:type="dxa"/>
            <w:shd w:val="clear" w:color="auto" w:fill="D9D9D9" w:themeFill="background1" w:themeFillShade="D9"/>
          </w:tcPr>
          <w:p w14:paraId="5290C0E7" w14:textId="4BECB924"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21.80</w:t>
            </w:r>
            <w:r w:rsidR="003F31CF">
              <w:rPr>
                <w:rFonts w:eastAsia="Batang" w:cstheme="minorHAnsi"/>
                <w:spacing w:val="-5"/>
                <w:sz w:val="20"/>
                <w:szCs w:val="20"/>
                <w:lang w:val="es-ES"/>
              </w:rPr>
              <w:t xml:space="preserve"> %</w:t>
            </w:r>
          </w:p>
        </w:tc>
        <w:tc>
          <w:tcPr>
            <w:tcW w:w="992" w:type="dxa"/>
            <w:shd w:val="clear" w:color="auto" w:fill="D9D9D9" w:themeFill="background1" w:themeFillShade="D9"/>
          </w:tcPr>
          <w:p w14:paraId="16453E81" w14:textId="3BC61226"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20</w:t>
            </w:r>
            <w:r w:rsidR="003F31CF">
              <w:rPr>
                <w:rFonts w:eastAsia="Batang" w:cstheme="minorHAnsi"/>
                <w:spacing w:val="-5"/>
                <w:sz w:val="20"/>
                <w:szCs w:val="20"/>
                <w:lang w:val="es-ES"/>
              </w:rPr>
              <w:t>%</w:t>
            </w:r>
          </w:p>
        </w:tc>
        <w:tc>
          <w:tcPr>
            <w:tcW w:w="851" w:type="dxa"/>
            <w:shd w:val="clear" w:color="auto" w:fill="D9D9D9" w:themeFill="background1" w:themeFillShade="D9"/>
          </w:tcPr>
          <w:p w14:paraId="797B9382" w14:textId="38B31D36"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20</w:t>
            </w:r>
            <w:r w:rsidR="003F31CF">
              <w:rPr>
                <w:rFonts w:eastAsia="Batang" w:cstheme="minorHAnsi"/>
                <w:spacing w:val="-5"/>
                <w:sz w:val="20"/>
                <w:szCs w:val="20"/>
                <w:lang w:val="es-ES"/>
              </w:rPr>
              <w:t>%</w:t>
            </w:r>
          </w:p>
        </w:tc>
        <w:tc>
          <w:tcPr>
            <w:tcW w:w="1275" w:type="dxa"/>
            <w:shd w:val="clear" w:color="auto" w:fill="D9D9D9" w:themeFill="background1" w:themeFillShade="D9"/>
          </w:tcPr>
          <w:p w14:paraId="14D6C85B" w14:textId="164084F8" w:rsidR="004766EC" w:rsidRDefault="00B52E85" w:rsidP="004766EC">
            <w:pPr>
              <w:ind w:right="51"/>
              <w:jc w:val="center"/>
              <w:rPr>
                <w:rFonts w:eastAsia="Batang" w:cstheme="minorHAnsi"/>
                <w:b/>
                <w:spacing w:val="-5"/>
                <w:sz w:val="20"/>
                <w:szCs w:val="20"/>
                <w:lang w:val="es-ES"/>
              </w:rPr>
            </w:pPr>
            <w:r>
              <w:rPr>
                <w:rFonts w:eastAsia="Batang" w:cstheme="minorHAnsi"/>
                <w:b/>
                <w:spacing w:val="-5"/>
                <w:sz w:val="20"/>
                <w:szCs w:val="20"/>
                <w:lang w:val="es-ES"/>
              </w:rPr>
              <w:t>100%</w:t>
            </w:r>
          </w:p>
        </w:tc>
      </w:tr>
      <w:tr w:rsidR="004766EC" w14:paraId="55B439A9" w14:textId="77777777" w:rsidTr="00C10D74">
        <w:tc>
          <w:tcPr>
            <w:tcW w:w="2830" w:type="dxa"/>
            <w:vMerge/>
            <w:shd w:val="clear" w:color="auto" w:fill="D9D9D9" w:themeFill="background1" w:themeFillShade="D9"/>
          </w:tcPr>
          <w:p w14:paraId="0614792A" w14:textId="77777777" w:rsidR="004766EC" w:rsidRPr="00727CFE" w:rsidRDefault="004766EC" w:rsidP="004766EC">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5A78FB13" w14:textId="156936D9" w:rsidR="004766EC" w:rsidRPr="00727CFE" w:rsidRDefault="004766EC" w:rsidP="004766EC">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6E44F84B" w14:textId="512E0E97"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18</w:t>
            </w:r>
            <w:r w:rsidR="003F31CF">
              <w:rPr>
                <w:rFonts w:eastAsia="Batang" w:cstheme="minorHAnsi"/>
                <w:spacing w:val="-5"/>
                <w:sz w:val="20"/>
                <w:szCs w:val="20"/>
                <w:lang w:val="es-ES"/>
              </w:rPr>
              <w:t xml:space="preserve"> %</w:t>
            </w:r>
          </w:p>
        </w:tc>
        <w:tc>
          <w:tcPr>
            <w:tcW w:w="851" w:type="dxa"/>
            <w:shd w:val="clear" w:color="auto" w:fill="D9D9D9" w:themeFill="background1" w:themeFillShade="D9"/>
          </w:tcPr>
          <w:p w14:paraId="66F640C4" w14:textId="51E19331"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20.20</w:t>
            </w:r>
            <w:r w:rsidR="003F31CF">
              <w:rPr>
                <w:rFonts w:eastAsia="Batang" w:cstheme="minorHAnsi"/>
                <w:spacing w:val="-5"/>
                <w:sz w:val="20"/>
                <w:szCs w:val="20"/>
                <w:lang w:val="es-ES"/>
              </w:rPr>
              <w:t xml:space="preserve">% </w:t>
            </w:r>
          </w:p>
        </w:tc>
        <w:tc>
          <w:tcPr>
            <w:tcW w:w="992" w:type="dxa"/>
            <w:shd w:val="clear" w:color="auto" w:fill="D9D9D9" w:themeFill="background1" w:themeFillShade="D9"/>
          </w:tcPr>
          <w:p w14:paraId="101F9239" w14:textId="3487A65D"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21.80</w:t>
            </w:r>
            <w:r w:rsidR="003F31CF">
              <w:rPr>
                <w:rFonts w:eastAsia="Batang" w:cstheme="minorHAnsi"/>
                <w:spacing w:val="-5"/>
                <w:sz w:val="20"/>
                <w:szCs w:val="20"/>
                <w:lang w:val="es-ES"/>
              </w:rPr>
              <w:t>%</w:t>
            </w:r>
          </w:p>
        </w:tc>
        <w:tc>
          <w:tcPr>
            <w:tcW w:w="992" w:type="dxa"/>
            <w:shd w:val="clear" w:color="auto" w:fill="D9D9D9" w:themeFill="background1" w:themeFillShade="D9"/>
          </w:tcPr>
          <w:p w14:paraId="26394137" w14:textId="53061DB1"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20</w:t>
            </w:r>
            <w:r w:rsidR="003F31CF">
              <w:rPr>
                <w:rFonts w:eastAsia="Batang" w:cstheme="minorHAnsi"/>
                <w:spacing w:val="-5"/>
                <w:sz w:val="20"/>
                <w:szCs w:val="20"/>
                <w:lang w:val="es-ES"/>
              </w:rPr>
              <w:t>%</w:t>
            </w:r>
          </w:p>
        </w:tc>
        <w:tc>
          <w:tcPr>
            <w:tcW w:w="851" w:type="dxa"/>
            <w:shd w:val="clear" w:color="auto" w:fill="D9D9D9" w:themeFill="background1" w:themeFillShade="D9"/>
          </w:tcPr>
          <w:p w14:paraId="7D87B0C5" w14:textId="4A747F8D" w:rsidR="004766EC" w:rsidRDefault="00B52E85" w:rsidP="004766EC">
            <w:pPr>
              <w:ind w:right="51"/>
              <w:jc w:val="center"/>
              <w:rPr>
                <w:rFonts w:eastAsia="Batang" w:cstheme="minorHAnsi"/>
                <w:spacing w:val="-5"/>
                <w:sz w:val="20"/>
                <w:szCs w:val="20"/>
                <w:lang w:val="es-ES"/>
              </w:rPr>
            </w:pPr>
            <w:r>
              <w:rPr>
                <w:rFonts w:eastAsia="Batang" w:cstheme="minorHAnsi"/>
                <w:spacing w:val="-5"/>
                <w:sz w:val="20"/>
                <w:szCs w:val="20"/>
                <w:lang w:val="es-ES"/>
              </w:rPr>
              <w:t>20</w:t>
            </w:r>
            <w:r w:rsidR="003F31CF">
              <w:rPr>
                <w:rFonts w:eastAsia="Batang" w:cstheme="minorHAnsi"/>
                <w:spacing w:val="-5"/>
                <w:sz w:val="20"/>
                <w:szCs w:val="20"/>
                <w:lang w:val="es-ES"/>
              </w:rPr>
              <w:t>%</w:t>
            </w:r>
          </w:p>
        </w:tc>
        <w:tc>
          <w:tcPr>
            <w:tcW w:w="1275" w:type="dxa"/>
            <w:shd w:val="clear" w:color="auto" w:fill="D9D9D9" w:themeFill="background1" w:themeFillShade="D9"/>
          </w:tcPr>
          <w:p w14:paraId="599574F1" w14:textId="5A55D1C2" w:rsidR="004766EC" w:rsidRDefault="00B52E85" w:rsidP="004766EC">
            <w:pPr>
              <w:ind w:right="51"/>
              <w:jc w:val="center"/>
              <w:rPr>
                <w:rFonts w:eastAsia="Batang" w:cstheme="minorHAnsi"/>
                <w:b/>
                <w:spacing w:val="-5"/>
                <w:sz w:val="20"/>
                <w:szCs w:val="20"/>
                <w:lang w:val="es-ES"/>
              </w:rPr>
            </w:pPr>
            <w:r>
              <w:rPr>
                <w:rFonts w:eastAsia="Batang" w:cstheme="minorHAnsi"/>
                <w:b/>
                <w:spacing w:val="-5"/>
                <w:sz w:val="20"/>
                <w:szCs w:val="20"/>
                <w:lang w:val="es-ES"/>
              </w:rPr>
              <w:t>100%</w:t>
            </w:r>
          </w:p>
        </w:tc>
      </w:tr>
      <w:tr w:rsidR="00665B6B" w14:paraId="03ADEEFE" w14:textId="77777777" w:rsidTr="00C10D74">
        <w:tc>
          <w:tcPr>
            <w:tcW w:w="2830" w:type="dxa"/>
            <w:vMerge w:val="restart"/>
            <w:shd w:val="clear" w:color="auto" w:fill="D9D9D9" w:themeFill="background1" w:themeFillShade="D9"/>
          </w:tcPr>
          <w:p w14:paraId="7874CB01" w14:textId="1AEA1D80" w:rsidR="00665B6B" w:rsidRPr="00727CFE" w:rsidRDefault="00665B6B" w:rsidP="00665B6B">
            <w:pPr>
              <w:ind w:right="51"/>
              <w:jc w:val="center"/>
              <w:rPr>
                <w:rFonts w:eastAsia="Batang" w:cstheme="minorHAnsi"/>
                <w:spacing w:val="-5"/>
                <w:sz w:val="20"/>
                <w:szCs w:val="20"/>
                <w:lang w:val="es-ES"/>
              </w:rPr>
            </w:pPr>
            <w:r w:rsidRPr="00665B6B">
              <w:rPr>
                <w:sz w:val="18"/>
              </w:rPr>
              <w:t xml:space="preserve">Cumplir en un 100% los plazos establecidos por la estrategia de Gobierno </w:t>
            </w:r>
            <w:r w:rsidR="00F240F3">
              <w:rPr>
                <w:sz w:val="18"/>
              </w:rPr>
              <w:t>e</w:t>
            </w:r>
            <w:r w:rsidRPr="00665B6B">
              <w:rPr>
                <w:sz w:val="18"/>
              </w:rPr>
              <w:t xml:space="preserve">n </w:t>
            </w:r>
            <w:r w:rsidR="00F240F3">
              <w:rPr>
                <w:sz w:val="18"/>
              </w:rPr>
              <w:t>l</w:t>
            </w:r>
            <w:r w:rsidRPr="00665B6B">
              <w:rPr>
                <w:sz w:val="18"/>
              </w:rPr>
              <w:t>ínea</w:t>
            </w:r>
          </w:p>
        </w:tc>
        <w:tc>
          <w:tcPr>
            <w:tcW w:w="426" w:type="dxa"/>
            <w:shd w:val="clear" w:color="auto" w:fill="D9D9D9" w:themeFill="background1" w:themeFillShade="D9"/>
          </w:tcPr>
          <w:p w14:paraId="339CD289" w14:textId="0069ED17" w:rsidR="00665B6B" w:rsidRPr="00727CFE" w:rsidRDefault="00665B6B" w:rsidP="00665B6B">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22459E46" w14:textId="34C1FD48"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63D5A85D" w14:textId="71A0779B" w:rsidR="00665B6B" w:rsidRDefault="00980439" w:rsidP="00665B6B">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665B6B">
              <w:rPr>
                <w:rFonts w:eastAsia="Batang" w:cstheme="minorHAnsi"/>
                <w:spacing w:val="-5"/>
                <w:sz w:val="20"/>
                <w:szCs w:val="20"/>
                <w:lang w:val="es-ES"/>
              </w:rPr>
              <w:t>559</w:t>
            </w:r>
          </w:p>
        </w:tc>
        <w:tc>
          <w:tcPr>
            <w:tcW w:w="992" w:type="dxa"/>
            <w:shd w:val="clear" w:color="auto" w:fill="D9D9D9" w:themeFill="background1" w:themeFillShade="D9"/>
          </w:tcPr>
          <w:p w14:paraId="16A8D5D3" w14:textId="4DA46C72" w:rsidR="00665B6B" w:rsidRDefault="00980439" w:rsidP="00665B6B">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665B6B">
              <w:rPr>
                <w:rFonts w:eastAsia="Batang" w:cstheme="minorHAnsi"/>
                <w:spacing w:val="-5"/>
                <w:sz w:val="20"/>
                <w:szCs w:val="20"/>
                <w:lang w:val="es-ES"/>
              </w:rPr>
              <w:t>592</w:t>
            </w:r>
          </w:p>
        </w:tc>
        <w:tc>
          <w:tcPr>
            <w:tcW w:w="992" w:type="dxa"/>
            <w:shd w:val="clear" w:color="auto" w:fill="D9D9D9" w:themeFill="background1" w:themeFillShade="D9"/>
          </w:tcPr>
          <w:p w14:paraId="661FB18D" w14:textId="54B5493E" w:rsidR="00665B6B" w:rsidRDefault="00980439" w:rsidP="00665B6B">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665B6B">
              <w:rPr>
                <w:rFonts w:eastAsia="Batang" w:cstheme="minorHAnsi"/>
                <w:spacing w:val="-5"/>
                <w:sz w:val="20"/>
                <w:szCs w:val="20"/>
                <w:lang w:val="es-ES"/>
              </w:rPr>
              <w:t>211</w:t>
            </w:r>
          </w:p>
        </w:tc>
        <w:tc>
          <w:tcPr>
            <w:tcW w:w="851" w:type="dxa"/>
            <w:shd w:val="clear" w:color="auto" w:fill="D9D9D9" w:themeFill="background1" w:themeFillShade="D9"/>
          </w:tcPr>
          <w:p w14:paraId="68EB6D60" w14:textId="0A9113C8" w:rsidR="00665B6B" w:rsidRDefault="00980439" w:rsidP="00665B6B">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665B6B">
              <w:rPr>
                <w:rFonts w:eastAsia="Batang" w:cstheme="minorHAnsi"/>
                <w:spacing w:val="-5"/>
                <w:sz w:val="20"/>
                <w:szCs w:val="20"/>
                <w:lang w:val="es-ES"/>
              </w:rPr>
              <w:t>277</w:t>
            </w:r>
          </w:p>
        </w:tc>
        <w:tc>
          <w:tcPr>
            <w:tcW w:w="1275" w:type="dxa"/>
            <w:shd w:val="clear" w:color="auto" w:fill="D9D9D9" w:themeFill="background1" w:themeFillShade="D9"/>
          </w:tcPr>
          <w:p w14:paraId="2ACFDF15" w14:textId="75AC887C" w:rsidR="00665B6B" w:rsidRDefault="00460F96" w:rsidP="00665B6B">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665B6B">
              <w:rPr>
                <w:rFonts w:eastAsia="Batang" w:cstheme="minorHAnsi"/>
                <w:b/>
                <w:spacing w:val="-5"/>
                <w:sz w:val="20"/>
                <w:szCs w:val="20"/>
                <w:lang w:val="es-ES"/>
              </w:rPr>
              <w:t>1.63</w:t>
            </w:r>
            <w:r w:rsidR="00C10D74">
              <w:rPr>
                <w:rFonts w:eastAsia="Batang" w:cstheme="minorHAnsi"/>
                <w:b/>
                <w:spacing w:val="-5"/>
                <w:sz w:val="20"/>
                <w:szCs w:val="20"/>
                <w:lang w:val="es-ES"/>
              </w:rPr>
              <w:t>9</w:t>
            </w:r>
          </w:p>
        </w:tc>
      </w:tr>
      <w:tr w:rsidR="00665B6B" w14:paraId="0D791DAB" w14:textId="77777777" w:rsidTr="00C10D74">
        <w:tc>
          <w:tcPr>
            <w:tcW w:w="2830" w:type="dxa"/>
            <w:vMerge/>
            <w:shd w:val="clear" w:color="auto" w:fill="D9D9D9" w:themeFill="background1" w:themeFillShade="D9"/>
          </w:tcPr>
          <w:p w14:paraId="42B628E4" w14:textId="77777777" w:rsidR="00665B6B" w:rsidRPr="00727CFE" w:rsidRDefault="00665B6B" w:rsidP="00665B6B">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614B8985" w14:textId="7AB93F0E" w:rsidR="00665B6B" w:rsidRPr="00727CFE" w:rsidRDefault="00665B6B" w:rsidP="00665B6B">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29E7933A" w14:textId="111E8176"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3407DEBB" w14:textId="6356ED88" w:rsidR="00665B6B" w:rsidRDefault="00980439" w:rsidP="00665B6B">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665B6B">
              <w:rPr>
                <w:rFonts w:eastAsia="Batang" w:cstheme="minorHAnsi"/>
                <w:spacing w:val="-5"/>
                <w:sz w:val="20"/>
                <w:szCs w:val="20"/>
                <w:lang w:val="es-ES"/>
              </w:rPr>
              <w:t>70</w:t>
            </w:r>
          </w:p>
        </w:tc>
        <w:tc>
          <w:tcPr>
            <w:tcW w:w="992" w:type="dxa"/>
            <w:shd w:val="clear" w:color="auto" w:fill="D9D9D9" w:themeFill="background1" w:themeFillShade="D9"/>
          </w:tcPr>
          <w:p w14:paraId="2CF86A6D" w14:textId="64A8009C" w:rsidR="00665B6B" w:rsidRDefault="00980439" w:rsidP="00665B6B">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665B6B">
              <w:rPr>
                <w:rFonts w:eastAsia="Batang" w:cstheme="minorHAnsi"/>
                <w:spacing w:val="-5"/>
                <w:sz w:val="20"/>
                <w:szCs w:val="20"/>
                <w:lang w:val="es-ES"/>
              </w:rPr>
              <w:t>585</w:t>
            </w:r>
          </w:p>
        </w:tc>
        <w:tc>
          <w:tcPr>
            <w:tcW w:w="992" w:type="dxa"/>
            <w:shd w:val="clear" w:color="auto" w:fill="D9D9D9" w:themeFill="background1" w:themeFillShade="D9"/>
          </w:tcPr>
          <w:p w14:paraId="51179DCE" w14:textId="68128228" w:rsidR="00665B6B" w:rsidRDefault="00980439" w:rsidP="00665B6B">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665B6B">
              <w:rPr>
                <w:rFonts w:eastAsia="Batang" w:cstheme="minorHAnsi"/>
                <w:spacing w:val="-5"/>
                <w:sz w:val="20"/>
                <w:szCs w:val="20"/>
                <w:lang w:val="es-ES"/>
              </w:rPr>
              <w:t>211</w:t>
            </w:r>
          </w:p>
        </w:tc>
        <w:tc>
          <w:tcPr>
            <w:tcW w:w="851" w:type="dxa"/>
            <w:shd w:val="clear" w:color="auto" w:fill="D9D9D9" w:themeFill="background1" w:themeFillShade="D9"/>
          </w:tcPr>
          <w:p w14:paraId="120DC93F" w14:textId="1DE13D07" w:rsidR="00665B6B" w:rsidRDefault="00980439" w:rsidP="00665B6B">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665B6B">
              <w:rPr>
                <w:rFonts w:eastAsia="Batang" w:cstheme="minorHAnsi"/>
                <w:spacing w:val="-5"/>
                <w:sz w:val="20"/>
                <w:szCs w:val="20"/>
                <w:lang w:val="es-ES"/>
              </w:rPr>
              <w:t>277</w:t>
            </w:r>
          </w:p>
        </w:tc>
        <w:tc>
          <w:tcPr>
            <w:tcW w:w="1275" w:type="dxa"/>
            <w:shd w:val="clear" w:color="auto" w:fill="D9D9D9" w:themeFill="background1" w:themeFillShade="D9"/>
          </w:tcPr>
          <w:p w14:paraId="35EE2E75" w14:textId="76FCFA53" w:rsidR="00665B6B" w:rsidRDefault="00460F96" w:rsidP="00665B6B">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665B6B">
              <w:rPr>
                <w:rFonts w:eastAsia="Batang" w:cstheme="minorHAnsi"/>
                <w:b/>
                <w:spacing w:val="-5"/>
                <w:sz w:val="20"/>
                <w:szCs w:val="20"/>
                <w:lang w:val="es-ES"/>
              </w:rPr>
              <w:t>1.143</w:t>
            </w:r>
          </w:p>
        </w:tc>
      </w:tr>
      <w:tr w:rsidR="00665B6B" w14:paraId="00712D67" w14:textId="77777777" w:rsidTr="00C10D74">
        <w:tc>
          <w:tcPr>
            <w:tcW w:w="2830" w:type="dxa"/>
            <w:vMerge/>
            <w:shd w:val="clear" w:color="auto" w:fill="D9D9D9" w:themeFill="background1" w:themeFillShade="D9"/>
          </w:tcPr>
          <w:p w14:paraId="7A73D075" w14:textId="77777777" w:rsidR="00665B6B" w:rsidRPr="00727CFE" w:rsidRDefault="00665B6B" w:rsidP="00665B6B">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48110034" w14:textId="2FB4E2AA" w:rsidR="00665B6B" w:rsidRPr="00727CFE" w:rsidRDefault="00665B6B" w:rsidP="00665B6B">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4F41B3B7" w14:textId="5A593839"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269851BE" w14:textId="724E2361"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w:t>
            </w:r>
          </w:p>
        </w:tc>
        <w:tc>
          <w:tcPr>
            <w:tcW w:w="992" w:type="dxa"/>
            <w:shd w:val="clear" w:color="auto" w:fill="D9D9D9" w:themeFill="background1" w:themeFillShade="D9"/>
          </w:tcPr>
          <w:p w14:paraId="3C84ACD5" w14:textId="3AB0344E"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w:t>
            </w:r>
          </w:p>
        </w:tc>
        <w:tc>
          <w:tcPr>
            <w:tcW w:w="992" w:type="dxa"/>
            <w:shd w:val="clear" w:color="auto" w:fill="D9D9D9" w:themeFill="background1" w:themeFillShade="D9"/>
          </w:tcPr>
          <w:p w14:paraId="48E733CE" w14:textId="14D355C0"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w:t>
            </w:r>
          </w:p>
        </w:tc>
        <w:tc>
          <w:tcPr>
            <w:tcW w:w="851" w:type="dxa"/>
            <w:shd w:val="clear" w:color="auto" w:fill="D9D9D9" w:themeFill="background1" w:themeFillShade="D9"/>
          </w:tcPr>
          <w:p w14:paraId="68BB4A2A" w14:textId="0A8D702F"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w:t>
            </w:r>
          </w:p>
        </w:tc>
        <w:tc>
          <w:tcPr>
            <w:tcW w:w="1275" w:type="dxa"/>
            <w:shd w:val="clear" w:color="auto" w:fill="D9D9D9" w:themeFill="background1" w:themeFillShade="D9"/>
          </w:tcPr>
          <w:p w14:paraId="74190F69" w14:textId="56437673" w:rsidR="00665B6B" w:rsidRDefault="00665B6B" w:rsidP="00665B6B">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460F96">
              <w:rPr>
                <w:rFonts w:eastAsia="Batang" w:cstheme="minorHAnsi"/>
                <w:b/>
                <w:spacing w:val="-5"/>
                <w:sz w:val="20"/>
                <w:szCs w:val="20"/>
                <w:lang w:val="es-ES"/>
              </w:rPr>
              <w:t xml:space="preserve"> </w:t>
            </w:r>
            <w:r w:rsidR="00460F96">
              <w:rPr>
                <w:rFonts w:eastAsia="Batang" w:cstheme="minorHAnsi"/>
                <w:spacing w:val="-5"/>
                <w:sz w:val="20"/>
                <w:szCs w:val="20"/>
                <w:lang w:val="es-ES"/>
              </w:rPr>
              <w:t>%</w:t>
            </w:r>
          </w:p>
        </w:tc>
      </w:tr>
      <w:tr w:rsidR="00665B6B" w14:paraId="78B3CC61" w14:textId="77777777" w:rsidTr="00C10D74">
        <w:tc>
          <w:tcPr>
            <w:tcW w:w="2830" w:type="dxa"/>
            <w:vMerge/>
            <w:shd w:val="clear" w:color="auto" w:fill="D9D9D9" w:themeFill="background1" w:themeFillShade="D9"/>
          </w:tcPr>
          <w:p w14:paraId="10E77E72" w14:textId="77777777" w:rsidR="00665B6B" w:rsidRPr="00727CFE" w:rsidRDefault="00665B6B" w:rsidP="00665B6B">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1BEA8D78" w14:textId="49686F3F" w:rsidR="00665B6B" w:rsidRPr="00727CFE" w:rsidRDefault="00665B6B" w:rsidP="00665B6B">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10420076" w14:textId="2BCED0EE"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F18721D" w14:textId="55931A4B"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67.80</w:t>
            </w:r>
            <w:r w:rsidR="003F31CF">
              <w:rPr>
                <w:rFonts w:eastAsia="Batang" w:cstheme="minorHAnsi"/>
                <w:spacing w:val="-5"/>
                <w:sz w:val="20"/>
                <w:szCs w:val="20"/>
                <w:lang w:val="es-ES"/>
              </w:rPr>
              <w:t>%</w:t>
            </w:r>
          </w:p>
        </w:tc>
        <w:tc>
          <w:tcPr>
            <w:tcW w:w="992" w:type="dxa"/>
            <w:shd w:val="clear" w:color="auto" w:fill="D9D9D9" w:themeFill="background1" w:themeFillShade="D9"/>
          </w:tcPr>
          <w:p w14:paraId="77DEB06A" w14:textId="07648CE9"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w:t>
            </w:r>
          </w:p>
        </w:tc>
        <w:tc>
          <w:tcPr>
            <w:tcW w:w="992" w:type="dxa"/>
            <w:shd w:val="clear" w:color="auto" w:fill="D9D9D9" w:themeFill="background1" w:themeFillShade="D9"/>
          </w:tcPr>
          <w:p w14:paraId="3522CDFE" w14:textId="377E7C12"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w:t>
            </w:r>
          </w:p>
        </w:tc>
        <w:tc>
          <w:tcPr>
            <w:tcW w:w="851" w:type="dxa"/>
            <w:shd w:val="clear" w:color="auto" w:fill="D9D9D9" w:themeFill="background1" w:themeFillShade="D9"/>
          </w:tcPr>
          <w:p w14:paraId="134549F1" w14:textId="0A6A8593" w:rsidR="00665B6B" w:rsidRDefault="00665B6B" w:rsidP="00665B6B">
            <w:pPr>
              <w:ind w:right="51"/>
              <w:jc w:val="center"/>
              <w:rPr>
                <w:rFonts w:eastAsia="Batang" w:cstheme="minorHAnsi"/>
                <w:spacing w:val="-5"/>
                <w:sz w:val="20"/>
                <w:szCs w:val="20"/>
                <w:lang w:val="es-ES"/>
              </w:rPr>
            </w:pPr>
            <w:r>
              <w:rPr>
                <w:rFonts w:eastAsia="Batang" w:cstheme="minorHAnsi"/>
                <w:spacing w:val="-5"/>
                <w:sz w:val="20"/>
                <w:szCs w:val="20"/>
                <w:lang w:val="es-ES"/>
              </w:rPr>
              <w:t>100</w:t>
            </w:r>
            <w:r w:rsidR="003F31CF">
              <w:rPr>
                <w:rFonts w:eastAsia="Batang" w:cstheme="minorHAnsi"/>
                <w:spacing w:val="-5"/>
                <w:sz w:val="20"/>
                <w:szCs w:val="20"/>
                <w:lang w:val="es-ES"/>
              </w:rPr>
              <w:t>%</w:t>
            </w:r>
          </w:p>
        </w:tc>
        <w:tc>
          <w:tcPr>
            <w:tcW w:w="1275" w:type="dxa"/>
            <w:shd w:val="clear" w:color="auto" w:fill="D9D9D9" w:themeFill="background1" w:themeFillShade="D9"/>
          </w:tcPr>
          <w:p w14:paraId="64324CA9" w14:textId="0281A0D4" w:rsidR="00665B6B" w:rsidRDefault="00665B6B" w:rsidP="00665B6B">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460F96">
              <w:rPr>
                <w:rFonts w:eastAsia="Batang" w:cstheme="minorHAnsi"/>
                <w:b/>
                <w:spacing w:val="-5"/>
                <w:sz w:val="20"/>
                <w:szCs w:val="20"/>
                <w:lang w:val="es-ES"/>
              </w:rPr>
              <w:t xml:space="preserve"> </w:t>
            </w:r>
            <w:r w:rsidR="00460F96">
              <w:rPr>
                <w:rFonts w:eastAsia="Batang" w:cstheme="minorHAnsi"/>
                <w:spacing w:val="-5"/>
                <w:sz w:val="20"/>
                <w:szCs w:val="20"/>
                <w:lang w:val="es-ES"/>
              </w:rPr>
              <w:t>%</w:t>
            </w:r>
          </w:p>
        </w:tc>
      </w:tr>
      <w:tr w:rsidR="00D049B9" w14:paraId="2E06C2F1" w14:textId="77777777" w:rsidTr="00C10D74">
        <w:trPr>
          <w:trHeight w:val="340"/>
        </w:trPr>
        <w:tc>
          <w:tcPr>
            <w:tcW w:w="2830" w:type="dxa"/>
            <w:vMerge w:val="restart"/>
            <w:shd w:val="clear" w:color="auto" w:fill="D9D9D9" w:themeFill="background1" w:themeFillShade="D9"/>
          </w:tcPr>
          <w:p w14:paraId="24B48F0A" w14:textId="227A7FA8" w:rsidR="00D049B9" w:rsidRPr="00727CFE" w:rsidRDefault="00D049B9" w:rsidP="00D049B9">
            <w:pPr>
              <w:ind w:right="51"/>
              <w:jc w:val="center"/>
              <w:rPr>
                <w:rFonts w:eastAsia="Batang" w:cstheme="minorHAnsi"/>
                <w:spacing w:val="-5"/>
                <w:sz w:val="20"/>
                <w:szCs w:val="20"/>
                <w:lang w:val="es-ES"/>
              </w:rPr>
            </w:pPr>
            <w:r w:rsidRPr="00D049B9">
              <w:rPr>
                <w:sz w:val="18"/>
              </w:rPr>
              <w:t>Incorporar 175 niveles de información geográfica de Bogotá y sus áreas de interés integrada en la Plataforma I</w:t>
            </w:r>
            <w:r w:rsidR="00F240F3">
              <w:rPr>
                <w:sz w:val="18"/>
              </w:rPr>
              <w:t>DECA</w:t>
            </w:r>
            <w:r w:rsidRPr="00D049B9">
              <w:rPr>
                <w:sz w:val="18"/>
              </w:rPr>
              <w:t xml:space="preserve"> incluyendo la información de infraestructura y redes, dinámica de construcción, población e inversión pública</w:t>
            </w:r>
          </w:p>
        </w:tc>
        <w:tc>
          <w:tcPr>
            <w:tcW w:w="426" w:type="dxa"/>
            <w:shd w:val="clear" w:color="auto" w:fill="D9D9D9" w:themeFill="background1" w:themeFillShade="D9"/>
          </w:tcPr>
          <w:p w14:paraId="3DE03864" w14:textId="46809569"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5DE03249" w14:textId="72850551"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7CF6122D" w14:textId="396E5A9A" w:rsidR="00D049B9" w:rsidRDefault="003F31CF"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D049B9">
              <w:rPr>
                <w:rFonts w:eastAsia="Batang" w:cstheme="minorHAnsi"/>
                <w:spacing w:val="-5"/>
                <w:sz w:val="20"/>
                <w:szCs w:val="20"/>
                <w:lang w:val="es-ES"/>
              </w:rPr>
              <w:t>100</w:t>
            </w:r>
          </w:p>
        </w:tc>
        <w:tc>
          <w:tcPr>
            <w:tcW w:w="992" w:type="dxa"/>
            <w:shd w:val="clear" w:color="auto" w:fill="D9D9D9" w:themeFill="background1" w:themeFillShade="D9"/>
          </w:tcPr>
          <w:p w14:paraId="07244BA0" w14:textId="59969345" w:rsidR="00D049B9" w:rsidRDefault="003F31CF"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D049B9">
              <w:rPr>
                <w:rFonts w:eastAsia="Batang" w:cstheme="minorHAnsi"/>
                <w:spacing w:val="-5"/>
                <w:sz w:val="20"/>
                <w:szCs w:val="20"/>
                <w:lang w:val="es-ES"/>
              </w:rPr>
              <w:t>81</w:t>
            </w:r>
          </w:p>
        </w:tc>
        <w:tc>
          <w:tcPr>
            <w:tcW w:w="992" w:type="dxa"/>
            <w:shd w:val="clear" w:color="auto" w:fill="D9D9D9" w:themeFill="background1" w:themeFillShade="D9"/>
          </w:tcPr>
          <w:p w14:paraId="1675F598" w14:textId="550B98E7"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65B9219" w14:textId="603CDA0A"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4200A6AB" w14:textId="621C36F7" w:rsidR="00D049B9" w:rsidRDefault="00460F96" w:rsidP="00D049B9">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D049B9">
              <w:rPr>
                <w:rFonts w:eastAsia="Batang" w:cstheme="minorHAnsi"/>
                <w:b/>
                <w:spacing w:val="-5"/>
                <w:sz w:val="20"/>
                <w:szCs w:val="20"/>
                <w:lang w:val="es-ES"/>
              </w:rPr>
              <w:t>181</w:t>
            </w:r>
          </w:p>
        </w:tc>
      </w:tr>
      <w:tr w:rsidR="00D049B9" w14:paraId="1637B245" w14:textId="77777777" w:rsidTr="00C10D74">
        <w:trPr>
          <w:trHeight w:val="415"/>
        </w:trPr>
        <w:tc>
          <w:tcPr>
            <w:tcW w:w="2830" w:type="dxa"/>
            <w:vMerge/>
            <w:shd w:val="clear" w:color="auto" w:fill="D9D9D9" w:themeFill="background1" w:themeFillShade="D9"/>
          </w:tcPr>
          <w:p w14:paraId="547162B4" w14:textId="77777777" w:rsidR="00D049B9" w:rsidRPr="00727CFE" w:rsidRDefault="00D049B9" w:rsidP="00D049B9">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1CE4745A" w14:textId="4DF0A899"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035055D3" w14:textId="7429DB4D"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3BF92AD0" w14:textId="009CA94B" w:rsidR="00D049B9" w:rsidRDefault="003F31CF"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D049B9">
              <w:rPr>
                <w:rFonts w:eastAsia="Batang" w:cstheme="minorHAnsi"/>
                <w:spacing w:val="-5"/>
                <w:sz w:val="20"/>
                <w:szCs w:val="20"/>
                <w:lang w:val="es-ES"/>
              </w:rPr>
              <w:t>40</w:t>
            </w:r>
          </w:p>
        </w:tc>
        <w:tc>
          <w:tcPr>
            <w:tcW w:w="992" w:type="dxa"/>
            <w:shd w:val="clear" w:color="auto" w:fill="D9D9D9" w:themeFill="background1" w:themeFillShade="D9"/>
          </w:tcPr>
          <w:p w14:paraId="60EC3904" w14:textId="151752F4" w:rsidR="00D049B9" w:rsidRDefault="003F31CF"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D049B9">
              <w:rPr>
                <w:rFonts w:eastAsia="Batang" w:cstheme="minorHAnsi"/>
                <w:spacing w:val="-5"/>
                <w:sz w:val="20"/>
                <w:szCs w:val="20"/>
                <w:lang w:val="es-ES"/>
              </w:rPr>
              <w:t>81</w:t>
            </w:r>
          </w:p>
        </w:tc>
        <w:tc>
          <w:tcPr>
            <w:tcW w:w="992" w:type="dxa"/>
            <w:shd w:val="clear" w:color="auto" w:fill="D9D9D9" w:themeFill="background1" w:themeFillShade="D9"/>
          </w:tcPr>
          <w:p w14:paraId="61543BEC" w14:textId="38F5C15E"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778BB508" w14:textId="19858DCC"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45ACEE1D" w14:textId="6F758276" w:rsidR="00D049B9" w:rsidRDefault="00460F96" w:rsidP="00D049B9">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D049B9">
              <w:rPr>
                <w:rFonts w:eastAsia="Batang" w:cstheme="minorHAnsi"/>
                <w:b/>
                <w:spacing w:val="-5"/>
                <w:sz w:val="20"/>
                <w:szCs w:val="20"/>
                <w:lang w:val="es-ES"/>
              </w:rPr>
              <w:t>121</w:t>
            </w:r>
          </w:p>
        </w:tc>
      </w:tr>
      <w:tr w:rsidR="00D049B9" w14:paraId="6FCEBA75" w14:textId="77777777" w:rsidTr="00C10D74">
        <w:trPr>
          <w:trHeight w:val="422"/>
        </w:trPr>
        <w:tc>
          <w:tcPr>
            <w:tcW w:w="2830" w:type="dxa"/>
            <w:vMerge/>
            <w:shd w:val="clear" w:color="auto" w:fill="D9D9D9" w:themeFill="background1" w:themeFillShade="D9"/>
          </w:tcPr>
          <w:p w14:paraId="71BEAB79" w14:textId="77777777" w:rsidR="00D049B9" w:rsidRPr="00727CFE" w:rsidRDefault="00D049B9" w:rsidP="00D049B9">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3AC539D1" w14:textId="2480CC0D"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3B47E051" w14:textId="68C2605A"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15</w:t>
            </w:r>
          </w:p>
        </w:tc>
        <w:tc>
          <w:tcPr>
            <w:tcW w:w="851" w:type="dxa"/>
            <w:shd w:val="clear" w:color="auto" w:fill="D9D9D9" w:themeFill="background1" w:themeFillShade="D9"/>
          </w:tcPr>
          <w:p w14:paraId="4F7551A6" w14:textId="54046138"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65</w:t>
            </w:r>
          </w:p>
        </w:tc>
        <w:tc>
          <w:tcPr>
            <w:tcW w:w="992" w:type="dxa"/>
            <w:shd w:val="clear" w:color="auto" w:fill="D9D9D9" w:themeFill="background1" w:themeFillShade="D9"/>
          </w:tcPr>
          <w:p w14:paraId="62CA3F6B" w14:textId="5097293A"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175</w:t>
            </w:r>
          </w:p>
        </w:tc>
        <w:tc>
          <w:tcPr>
            <w:tcW w:w="992" w:type="dxa"/>
            <w:shd w:val="clear" w:color="auto" w:fill="D9D9D9" w:themeFill="background1" w:themeFillShade="D9"/>
          </w:tcPr>
          <w:p w14:paraId="03EFDE37" w14:textId="4707F8C2"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242C9E80" w14:textId="339D8E9F"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5EC96904" w14:textId="22572FF9" w:rsidR="00D049B9" w:rsidRDefault="00D049B9" w:rsidP="00D049B9">
            <w:pPr>
              <w:ind w:right="51"/>
              <w:jc w:val="center"/>
              <w:rPr>
                <w:rFonts w:eastAsia="Batang" w:cstheme="minorHAnsi"/>
                <w:b/>
                <w:spacing w:val="-5"/>
                <w:sz w:val="20"/>
                <w:szCs w:val="20"/>
                <w:lang w:val="es-ES"/>
              </w:rPr>
            </w:pPr>
            <w:r>
              <w:rPr>
                <w:rFonts w:eastAsia="Batang" w:cstheme="minorHAnsi"/>
                <w:b/>
                <w:spacing w:val="-5"/>
                <w:sz w:val="20"/>
                <w:szCs w:val="20"/>
                <w:lang w:val="es-ES"/>
              </w:rPr>
              <w:t>175</w:t>
            </w:r>
          </w:p>
        </w:tc>
      </w:tr>
      <w:tr w:rsidR="00D049B9" w14:paraId="5C87CBEE" w14:textId="77777777" w:rsidTr="00C10D74">
        <w:tc>
          <w:tcPr>
            <w:tcW w:w="2830" w:type="dxa"/>
            <w:vMerge/>
            <w:shd w:val="clear" w:color="auto" w:fill="D9D9D9" w:themeFill="background1" w:themeFillShade="D9"/>
          </w:tcPr>
          <w:p w14:paraId="68D40BF1" w14:textId="77777777" w:rsidR="00D049B9" w:rsidRPr="00727CFE" w:rsidRDefault="00D049B9" w:rsidP="00D049B9">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29DB1D0E" w14:textId="7C20D9B9"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55F66944" w14:textId="03F74752"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30</w:t>
            </w:r>
          </w:p>
        </w:tc>
        <w:tc>
          <w:tcPr>
            <w:tcW w:w="851" w:type="dxa"/>
            <w:shd w:val="clear" w:color="auto" w:fill="D9D9D9" w:themeFill="background1" w:themeFillShade="D9"/>
          </w:tcPr>
          <w:p w14:paraId="693144F8" w14:textId="471273EA"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121</w:t>
            </w:r>
          </w:p>
        </w:tc>
        <w:tc>
          <w:tcPr>
            <w:tcW w:w="992" w:type="dxa"/>
            <w:shd w:val="clear" w:color="auto" w:fill="D9D9D9" w:themeFill="background1" w:themeFillShade="D9"/>
          </w:tcPr>
          <w:p w14:paraId="222FD42F" w14:textId="6ABB8BB2"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208</w:t>
            </w:r>
          </w:p>
        </w:tc>
        <w:tc>
          <w:tcPr>
            <w:tcW w:w="992" w:type="dxa"/>
            <w:shd w:val="clear" w:color="auto" w:fill="D9D9D9" w:themeFill="background1" w:themeFillShade="D9"/>
          </w:tcPr>
          <w:p w14:paraId="1FEBCCBE" w14:textId="17DEFA81"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341A5B4F" w14:textId="3E75367D" w:rsidR="00D049B9" w:rsidRDefault="00D049B9" w:rsidP="00D049B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722DA7B5" w14:textId="4BF52209" w:rsidR="00D049B9" w:rsidRDefault="00D049B9" w:rsidP="00D049B9">
            <w:pPr>
              <w:ind w:right="51"/>
              <w:jc w:val="center"/>
              <w:rPr>
                <w:rFonts w:eastAsia="Batang" w:cstheme="minorHAnsi"/>
                <w:b/>
                <w:spacing w:val="-5"/>
                <w:sz w:val="20"/>
                <w:szCs w:val="20"/>
                <w:lang w:val="es-ES"/>
              </w:rPr>
            </w:pPr>
            <w:r>
              <w:rPr>
                <w:rFonts w:eastAsia="Batang" w:cstheme="minorHAnsi"/>
                <w:b/>
                <w:spacing w:val="-5"/>
                <w:sz w:val="20"/>
                <w:szCs w:val="20"/>
                <w:lang w:val="es-ES"/>
              </w:rPr>
              <w:t>208</w:t>
            </w:r>
          </w:p>
        </w:tc>
      </w:tr>
      <w:tr w:rsidR="00113E12" w14:paraId="3E45D2E0" w14:textId="77777777" w:rsidTr="00C10D74">
        <w:tc>
          <w:tcPr>
            <w:tcW w:w="2830" w:type="dxa"/>
            <w:vMerge w:val="restart"/>
            <w:shd w:val="clear" w:color="auto" w:fill="D9D9D9" w:themeFill="background1" w:themeFillShade="D9"/>
          </w:tcPr>
          <w:p w14:paraId="4FB0586E" w14:textId="76843AAD" w:rsidR="00113E12" w:rsidRPr="00727CFE" w:rsidRDefault="00113E12" w:rsidP="00113E12">
            <w:pPr>
              <w:ind w:right="51"/>
              <w:jc w:val="center"/>
              <w:rPr>
                <w:rFonts w:eastAsia="Batang" w:cstheme="minorHAnsi"/>
                <w:spacing w:val="-5"/>
                <w:sz w:val="20"/>
                <w:szCs w:val="20"/>
                <w:lang w:val="es-ES"/>
              </w:rPr>
            </w:pPr>
            <w:r w:rsidRPr="00113E12">
              <w:rPr>
                <w:sz w:val="18"/>
              </w:rPr>
              <w:t>Generar 18500 millones por concepto de ventas de productos y servicios en el periodo 2016-2020</w:t>
            </w:r>
          </w:p>
        </w:tc>
        <w:tc>
          <w:tcPr>
            <w:tcW w:w="426" w:type="dxa"/>
            <w:shd w:val="clear" w:color="auto" w:fill="D9D9D9" w:themeFill="background1" w:themeFillShade="D9"/>
          </w:tcPr>
          <w:p w14:paraId="3B3D488E" w14:textId="134D8798" w:rsidR="00113E12" w:rsidRPr="00727CFE" w:rsidRDefault="00113E12" w:rsidP="00113E12">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39154C33" w14:textId="0BF0C50F" w:rsidR="00113E12" w:rsidRDefault="00113E12" w:rsidP="00113E12">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119077D" w14:textId="2EB5D289" w:rsidR="00113E12" w:rsidRDefault="00460F96" w:rsidP="00113E12">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113E12">
              <w:rPr>
                <w:rFonts w:eastAsia="Batang" w:cstheme="minorHAnsi"/>
                <w:spacing w:val="-5"/>
                <w:sz w:val="20"/>
                <w:szCs w:val="20"/>
                <w:lang w:val="es-ES"/>
              </w:rPr>
              <w:t>267</w:t>
            </w:r>
          </w:p>
        </w:tc>
        <w:tc>
          <w:tcPr>
            <w:tcW w:w="992" w:type="dxa"/>
            <w:shd w:val="clear" w:color="auto" w:fill="D9D9D9" w:themeFill="background1" w:themeFillShade="D9"/>
          </w:tcPr>
          <w:p w14:paraId="3840FA69" w14:textId="105AAC96" w:rsidR="00113E12" w:rsidRDefault="00460F96" w:rsidP="00113E12">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113E12">
              <w:rPr>
                <w:rFonts w:eastAsia="Batang" w:cstheme="minorHAnsi"/>
                <w:spacing w:val="-5"/>
                <w:sz w:val="20"/>
                <w:szCs w:val="20"/>
                <w:lang w:val="es-ES"/>
              </w:rPr>
              <w:t>208</w:t>
            </w:r>
          </w:p>
        </w:tc>
        <w:tc>
          <w:tcPr>
            <w:tcW w:w="992" w:type="dxa"/>
            <w:shd w:val="clear" w:color="auto" w:fill="D9D9D9" w:themeFill="background1" w:themeFillShade="D9"/>
          </w:tcPr>
          <w:p w14:paraId="2FD36A3C" w14:textId="019BAFAB" w:rsidR="00113E12" w:rsidRDefault="00460F96" w:rsidP="00113E12">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113E12">
              <w:rPr>
                <w:rFonts w:eastAsia="Batang" w:cstheme="minorHAnsi"/>
                <w:spacing w:val="-5"/>
                <w:sz w:val="20"/>
                <w:szCs w:val="20"/>
                <w:lang w:val="es-ES"/>
              </w:rPr>
              <w:t>268</w:t>
            </w:r>
          </w:p>
        </w:tc>
        <w:tc>
          <w:tcPr>
            <w:tcW w:w="851" w:type="dxa"/>
            <w:shd w:val="clear" w:color="auto" w:fill="D9D9D9" w:themeFill="background1" w:themeFillShade="D9"/>
          </w:tcPr>
          <w:p w14:paraId="5C9F47CD" w14:textId="4CAED6F0" w:rsidR="00113E12" w:rsidRDefault="00460F96" w:rsidP="00113E12">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113E12">
              <w:rPr>
                <w:rFonts w:eastAsia="Batang" w:cstheme="minorHAnsi"/>
                <w:spacing w:val="-5"/>
                <w:sz w:val="20"/>
                <w:szCs w:val="20"/>
                <w:lang w:val="es-ES"/>
              </w:rPr>
              <w:t>233</w:t>
            </w:r>
          </w:p>
        </w:tc>
        <w:tc>
          <w:tcPr>
            <w:tcW w:w="1275" w:type="dxa"/>
            <w:shd w:val="clear" w:color="auto" w:fill="D9D9D9" w:themeFill="background1" w:themeFillShade="D9"/>
          </w:tcPr>
          <w:p w14:paraId="659272AA" w14:textId="291B7DC6" w:rsidR="00113E12" w:rsidRDefault="00460F96" w:rsidP="00113E12">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113E12">
              <w:rPr>
                <w:rFonts w:eastAsia="Batang" w:cstheme="minorHAnsi"/>
                <w:b/>
                <w:spacing w:val="-5"/>
                <w:sz w:val="20"/>
                <w:szCs w:val="20"/>
                <w:lang w:val="es-ES"/>
              </w:rPr>
              <w:t>976</w:t>
            </w:r>
          </w:p>
        </w:tc>
      </w:tr>
      <w:tr w:rsidR="00113E12" w14:paraId="2FE89767" w14:textId="77777777" w:rsidTr="00C10D74">
        <w:tc>
          <w:tcPr>
            <w:tcW w:w="2830" w:type="dxa"/>
            <w:vMerge/>
            <w:shd w:val="clear" w:color="auto" w:fill="D9D9D9" w:themeFill="background1" w:themeFillShade="D9"/>
          </w:tcPr>
          <w:p w14:paraId="17B7C387" w14:textId="77777777" w:rsidR="00113E12" w:rsidRPr="00727CFE" w:rsidRDefault="00113E12" w:rsidP="00113E12">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7FD4D7F3" w14:textId="20578F96" w:rsidR="00113E12" w:rsidRPr="00727CFE" w:rsidRDefault="00113E12" w:rsidP="00113E12">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236D712D" w14:textId="2EC47697" w:rsidR="00113E12" w:rsidRDefault="00113E12" w:rsidP="00113E12">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389B9467" w14:textId="6A788848" w:rsidR="00113E12" w:rsidRDefault="00460F96" w:rsidP="00113E12">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113E12">
              <w:rPr>
                <w:rFonts w:eastAsia="Batang" w:cstheme="minorHAnsi"/>
                <w:spacing w:val="-5"/>
                <w:sz w:val="20"/>
                <w:szCs w:val="20"/>
                <w:lang w:val="es-ES"/>
              </w:rPr>
              <w:t>67</w:t>
            </w:r>
          </w:p>
        </w:tc>
        <w:tc>
          <w:tcPr>
            <w:tcW w:w="992" w:type="dxa"/>
            <w:shd w:val="clear" w:color="auto" w:fill="D9D9D9" w:themeFill="background1" w:themeFillShade="D9"/>
          </w:tcPr>
          <w:p w14:paraId="43991114" w14:textId="2D112852" w:rsidR="00113E12" w:rsidRDefault="00460F96" w:rsidP="00113E12">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113E12">
              <w:rPr>
                <w:rFonts w:eastAsia="Batang" w:cstheme="minorHAnsi"/>
                <w:spacing w:val="-5"/>
                <w:sz w:val="20"/>
                <w:szCs w:val="20"/>
                <w:lang w:val="es-ES"/>
              </w:rPr>
              <w:t>208</w:t>
            </w:r>
          </w:p>
        </w:tc>
        <w:tc>
          <w:tcPr>
            <w:tcW w:w="992" w:type="dxa"/>
            <w:shd w:val="clear" w:color="auto" w:fill="D9D9D9" w:themeFill="background1" w:themeFillShade="D9"/>
          </w:tcPr>
          <w:p w14:paraId="6231080D" w14:textId="0644966D" w:rsidR="00113E12" w:rsidRDefault="00460F96" w:rsidP="00113E12">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113E12">
              <w:rPr>
                <w:rFonts w:eastAsia="Batang" w:cstheme="minorHAnsi"/>
                <w:spacing w:val="-5"/>
                <w:sz w:val="20"/>
                <w:szCs w:val="20"/>
                <w:lang w:val="es-ES"/>
              </w:rPr>
              <w:t>268</w:t>
            </w:r>
          </w:p>
        </w:tc>
        <w:tc>
          <w:tcPr>
            <w:tcW w:w="851" w:type="dxa"/>
            <w:shd w:val="clear" w:color="auto" w:fill="D9D9D9" w:themeFill="background1" w:themeFillShade="D9"/>
          </w:tcPr>
          <w:p w14:paraId="0E0EC81F" w14:textId="104B95C3" w:rsidR="00113E12" w:rsidRDefault="00460F96" w:rsidP="00113E12">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113E12">
              <w:rPr>
                <w:rFonts w:eastAsia="Batang" w:cstheme="minorHAnsi"/>
                <w:spacing w:val="-5"/>
                <w:sz w:val="20"/>
                <w:szCs w:val="20"/>
                <w:lang w:val="es-ES"/>
              </w:rPr>
              <w:t>232</w:t>
            </w:r>
          </w:p>
        </w:tc>
        <w:tc>
          <w:tcPr>
            <w:tcW w:w="1275" w:type="dxa"/>
            <w:shd w:val="clear" w:color="auto" w:fill="D9D9D9" w:themeFill="background1" w:themeFillShade="D9"/>
          </w:tcPr>
          <w:p w14:paraId="6820083A" w14:textId="1EB4E7F4" w:rsidR="00113E12" w:rsidRDefault="00460F96" w:rsidP="00113E12">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113E12">
              <w:rPr>
                <w:rFonts w:eastAsia="Batang" w:cstheme="minorHAnsi"/>
                <w:b/>
                <w:spacing w:val="-5"/>
                <w:sz w:val="20"/>
                <w:szCs w:val="20"/>
                <w:lang w:val="es-ES"/>
              </w:rPr>
              <w:t>775</w:t>
            </w:r>
          </w:p>
        </w:tc>
      </w:tr>
      <w:tr w:rsidR="00D049B9" w14:paraId="4DBDC3F8" w14:textId="77777777" w:rsidTr="00C10D74">
        <w:tc>
          <w:tcPr>
            <w:tcW w:w="2830" w:type="dxa"/>
            <w:vMerge/>
            <w:shd w:val="clear" w:color="auto" w:fill="D9D9D9" w:themeFill="background1" w:themeFillShade="D9"/>
          </w:tcPr>
          <w:p w14:paraId="09050757" w14:textId="77777777" w:rsidR="00D049B9" w:rsidRPr="00727CFE" w:rsidRDefault="00D049B9" w:rsidP="00D049B9">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20F73B92" w14:textId="5A2C3E43"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47B514E6" w14:textId="7643D975"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2.000</w:t>
            </w:r>
          </w:p>
        </w:tc>
        <w:tc>
          <w:tcPr>
            <w:tcW w:w="851" w:type="dxa"/>
            <w:shd w:val="clear" w:color="auto" w:fill="D9D9D9" w:themeFill="background1" w:themeFillShade="D9"/>
          </w:tcPr>
          <w:p w14:paraId="08EF92A0" w14:textId="7B279E11"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3.000</w:t>
            </w:r>
          </w:p>
        </w:tc>
        <w:tc>
          <w:tcPr>
            <w:tcW w:w="992" w:type="dxa"/>
            <w:shd w:val="clear" w:color="auto" w:fill="D9D9D9" w:themeFill="background1" w:themeFillShade="D9"/>
          </w:tcPr>
          <w:p w14:paraId="69D8BA25" w14:textId="05147F37"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3.000</w:t>
            </w:r>
          </w:p>
        </w:tc>
        <w:tc>
          <w:tcPr>
            <w:tcW w:w="992" w:type="dxa"/>
            <w:shd w:val="clear" w:color="auto" w:fill="D9D9D9" w:themeFill="background1" w:themeFillShade="D9"/>
          </w:tcPr>
          <w:p w14:paraId="3A6A1C39" w14:textId="4FF22965"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3.405</w:t>
            </w:r>
          </w:p>
        </w:tc>
        <w:tc>
          <w:tcPr>
            <w:tcW w:w="851" w:type="dxa"/>
            <w:shd w:val="clear" w:color="auto" w:fill="D9D9D9" w:themeFill="background1" w:themeFillShade="D9"/>
          </w:tcPr>
          <w:p w14:paraId="13C97713" w14:textId="454DCBD2"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1.486</w:t>
            </w:r>
          </w:p>
        </w:tc>
        <w:tc>
          <w:tcPr>
            <w:tcW w:w="1275" w:type="dxa"/>
            <w:shd w:val="clear" w:color="auto" w:fill="D9D9D9" w:themeFill="background1" w:themeFillShade="D9"/>
          </w:tcPr>
          <w:p w14:paraId="32E9C881" w14:textId="6F4326B0" w:rsidR="00D049B9" w:rsidRDefault="00113E12" w:rsidP="00D049B9">
            <w:pPr>
              <w:ind w:right="51"/>
              <w:jc w:val="center"/>
              <w:rPr>
                <w:rFonts w:eastAsia="Batang" w:cstheme="minorHAnsi"/>
                <w:b/>
                <w:spacing w:val="-5"/>
                <w:sz w:val="20"/>
                <w:szCs w:val="20"/>
                <w:lang w:val="es-ES"/>
              </w:rPr>
            </w:pPr>
            <w:r>
              <w:rPr>
                <w:rFonts w:eastAsia="Batang" w:cstheme="minorHAnsi"/>
                <w:b/>
                <w:spacing w:val="-5"/>
                <w:sz w:val="20"/>
                <w:szCs w:val="20"/>
                <w:lang w:val="es-ES"/>
              </w:rPr>
              <w:t>18.500</w:t>
            </w:r>
          </w:p>
        </w:tc>
      </w:tr>
      <w:tr w:rsidR="00D049B9" w14:paraId="2B615BB7" w14:textId="77777777" w:rsidTr="00C10D74">
        <w:tc>
          <w:tcPr>
            <w:tcW w:w="2830" w:type="dxa"/>
            <w:vMerge/>
            <w:shd w:val="clear" w:color="auto" w:fill="D9D9D9" w:themeFill="background1" w:themeFillShade="D9"/>
          </w:tcPr>
          <w:p w14:paraId="0413E966" w14:textId="77777777" w:rsidR="00D049B9" w:rsidRPr="00727CFE" w:rsidRDefault="00D049B9" w:rsidP="00D049B9">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0AED9B8A" w14:textId="6E5D8932"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5874BA6C" w14:textId="41F7BD16"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2.378</w:t>
            </w:r>
          </w:p>
        </w:tc>
        <w:tc>
          <w:tcPr>
            <w:tcW w:w="851" w:type="dxa"/>
            <w:shd w:val="clear" w:color="auto" w:fill="D9D9D9" w:themeFill="background1" w:themeFillShade="D9"/>
          </w:tcPr>
          <w:p w14:paraId="1120B168" w14:textId="15C7CB28"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3.877</w:t>
            </w:r>
          </w:p>
        </w:tc>
        <w:tc>
          <w:tcPr>
            <w:tcW w:w="992" w:type="dxa"/>
            <w:shd w:val="clear" w:color="auto" w:fill="D9D9D9" w:themeFill="background1" w:themeFillShade="D9"/>
          </w:tcPr>
          <w:p w14:paraId="2E429309" w14:textId="6D11FE29"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5.740</w:t>
            </w:r>
          </w:p>
        </w:tc>
        <w:tc>
          <w:tcPr>
            <w:tcW w:w="992" w:type="dxa"/>
            <w:shd w:val="clear" w:color="auto" w:fill="D9D9D9" w:themeFill="background1" w:themeFillShade="D9"/>
          </w:tcPr>
          <w:p w14:paraId="4B0F9936" w14:textId="619446A4"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5.019</w:t>
            </w:r>
          </w:p>
        </w:tc>
        <w:tc>
          <w:tcPr>
            <w:tcW w:w="851" w:type="dxa"/>
            <w:shd w:val="clear" w:color="auto" w:fill="D9D9D9" w:themeFill="background1" w:themeFillShade="D9"/>
          </w:tcPr>
          <w:p w14:paraId="30757766" w14:textId="1B3F37E8" w:rsidR="00D049B9" w:rsidRDefault="00113E12" w:rsidP="00D049B9">
            <w:pPr>
              <w:ind w:right="51"/>
              <w:jc w:val="center"/>
              <w:rPr>
                <w:rFonts w:eastAsia="Batang" w:cstheme="minorHAnsi"/>
                <w:spacing w:val="-5"/>
                <w:sz w:val="20"/>
                <w:szCs w:val="20"/>
                <w:lang w:val="es-ES"/>
              </w:rPr>
            </w:pPr>
            <w:r>
              <w:rPr>
                <w:rFonts w:eastAsia="Batang" w:cstheme="minorHAnsi"/>
                <w:spacing w:val="-5"/>
                <w:sz w:val="20"/>
                <w:szCs w:val="20"/>
                <w:lang w:val="es-ES"/>
              </w:rPr>
              <w:t>3.918</w:t>
            </w:r>
          </w:p>
        </w:tc>
        <w:tc>
          <w:tcPr>
            <w:tcW w:w="1275" w:type="dxa"/>
            <w:shd w:val="clear" w:color="auto" w:fill="D9D9D9" w:themeFill="background1" w:themeFillShade="D9"/>
          </w:tcPr>
          <w:p w14:paraId="2572422C" w14:textId="2FDA5836" w:rsidR="00D049B9" w:rsidRDefault="00113E12" w:rsidP="00D049B9">
            <w:pPr>
              <w:ind w:right="51"/>
              <w:jc w:val="center"/>
              <w:rPr>
                <w:rFonts w:eastAsia="Batang" w:cstheme="minorHAnsi"/>
                <w:b/>
                <w:spacing w:val="-5"/>
                <w:sz w:val="20"/>
                <w:szCs w:val="20"/>
                <w:lang w:val="es-ES"/>
              </w:rPr>
            </w:pPr>
            <w:r>
              <w:rPr>
                <w:rFonts w:eastAsia="Batang" w:cstheme="minorHAnsi"/>
                <w:b/>
                <w:spacing w:val="-5"/>
                <w:sz w:val="20"/>
                <w:szCs w:val="20"/>
                <w:lang w:val="es-ES"/>
              </w:rPr>
              <w:t>20.932</w:t>
            </w:r>
          </w:p>
        </w:tc>
      </w:tr>
      <w:tr w:rsidR="00D049B9" w14:paraId="126D887E" w14:textId="77777777" w:rsidTr="00C10D74">
        <w:tc>
          <w:tcPr>
            <w:tcW w:w="2830" w:type="dxa"/>
            <w:vMerge w:val="restart"/>
            <w:shd w:val="clear" w:color="auto" w:fill="D9D9D9" w:themeFill="background1" w:themeFillShade="D9"/>
          </w:tcPr>
          <w:p w14:paraId="51084B21" w14:textId="5485CD3C" w:rsidR="00D049B9" w:rsidRPr="00982E15" w:rsidRDefault="00113E12" w:rsidP="00D049B9">
            <w:pPr>
              <w:ind w:right="51"/>
              <w:jc w:val="center"/>
              <w:rPr>
                <w:sz w:val="18"/>
              </w:rPr>
            </w:pPr>
            <w:r w:rsidRPr="00982E15">
              <w:rPr>
                <w:sz w:val="18"/>
              </w:rPr>
              <w:t xml:space="preserve">Compartir con 10 entes territoriales e instituciones el conocimiento y capacidad </w:t>
            </w:r>
            <w:r w:rsidR="00982E15" w:rsidRPr="00982E15">
              <w:rPr>
                <w:sz w:val="18"/>
              </w:rPr>
              <w:t>d</w:t>
            </w:r>
            <w:r w:rsidRPr="00982E15">
              <w:rPr>
                <w:sz w:val="18"/>
              </w:rPr>
              <w:t xml:space="preserve">e </w:t>
            </w:r>
            <w:r w:rsidR="00982E15" w:rsidRPr="00982E15">
              <w:rPr>
                <w:sz w:val="18"/>
              </w:rPr>
              <w:t>c</w:t>
            </w:r>
            <w:r w:rsidRPr="00982E15">
              <w:rPr>
                <w:sz w:val="18"/>
              </w:rPr>
              <w:t xml:space="preserve">atastro </w:t>
            </w:r>
            <w:r w:rsidR="00982E15" w:rsidRPr="00982E15">
              <w:rPr>
                <w:sz w:val="18"/>
              </w:rPr>
              <w:t>p</w:t>
            </w:r>
            <w:r w:rsidRPr="00982E15">
              <w:rPr>
                <w:sz w:val="18"/>
              </w:rPr>
              <w:t xml:space="preserve">ara Capturar, Integrar </w:t>
            </w:r>
            <w:r w:rsidR="00FF2ACF">
              <w:rPr>
                <w:sz w:val="18"/>
              </w:rPr>
              <w:t>y</w:t>
            </w:r>
            <w:r w:rsidRPr="00982E15">
              <w:rPr>
                <w:sz w:val="18"/>
              </w:rPr>
              <w:t xml:space="preserve"> Disponer Información</w:t>
            </w:r>
          </w:p>
        </w:tc>
        <w:tc>
          <w:tcPr>
            <w:tcW w:w="426" w:type="dxa"/>
            <w:shd w:val="clear" w:color="auto" w:fill="D9D9D9" w:themeFill="background1" w:themeFillShade="D9"/>
          </w:tcPr>
          <w:p w14:paraId="46370E0D" w14:textId="156542D8"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4922D320" w14:textId="3EBD1C3A" w:rsidR="00D049B9" w:rsidRDefault="00460F96"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982E15">
              <w:rPr>
                <w:rFonts w:eastAsia="Batang" w:cstheme="minorHAnsi"/>
                <w:spacing w:val="-5"/>
                <w:sz w:val="20"/>
                <w:szCs w:val="20"/>
                <w:lang w:val="es-ES"/>
              </w:rPr>
              <w:t>874</w:t>
            </w:r>
          </w:p>
        </w:tc>
        <w:tc>
          <w:tcPr>
            <w:tcW w:w="851" w:type="dxa"/>
            <w:shd w:val="clear" w:color="auto" w:fill="D9D9D9" w:themeFill="background1" w:themeFillShade="D9"/>
          </w:tcPr>
          <w:p w14:paraId="580A5AA0" w14:textId="68441EB6" w:rsidR="00D049B9" w:rsidRDefault="00460F96"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982E15">
              <w:rPr>
                <w:rFonts w:eastAsia="Batang" w:cstheme="minorHAnsi"/>
                <w:spacing w:val="-5"/>
                <w:sz w:val="20"/>
                <w:szCs w:val="20"/>
                <w:lang w:val="es-ES"/>
              </w:rPr>
              <w:t>3.604</w:t>
            </w:r>
          </w:p>
        </w:tc>
        <w:tc>
          <w:tcPr>
            <w:tcW w:w="992" w:type="dxa"/>
            <w:shd w:val="clear" w:color="auto" w:fill="D9D9D9" w:themeFill="background1" w:themeFillShade="D9"/>
          </w:tcPr>
          <w:p w14:paraId="20438A76" w14:textId="185B1E89" w:rsidR="00D049B9" w:rsidRDefault="00460F96"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982E15">
              <w:rPr>
                <w:rFonts w:eastAsia="Batang" w:cstheme="minorHAnsi"/>
                <w:spacing w:val="-5"/>
                <w:sz w:val="20"/>
                <w:szCs w:val="20"/>
                <w:lang w:val="es-ES"/>
              </w:rPr>
              <w:t>4957</w:t>
            </w:r>
          </w:p>
        </w:tc>
        <w:tc>
          <w:tcPr>
            <w:tcW w:w="992" w:type="dxa"/>
            <w:shd w:val="clear" w:color="auto" w:fill="D9D9D9" w:themeFill="background1" w:themeFillShade="D9"/>
          </w:tcPr>
          <w:p w14:paraId="5A239EA4" w14:textId="2DB4C760" w:rsidR="00D049B9" w:rsidRDefault="00460F96"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982E15">
              <w:rPr>
                <w:rFonts w:eastAsia="Batang" w:cstheme="minorHAnsi"/>
                <w:spacing w:val="-5"/>
                <w:sz w:val="20"/>
                <w:szCs w:val="20"/>
                <w:lang w:val="es-ES"/>
              </w:rPr>
              <w:t>3.198</w:t>
            </w:r>
          </w:p>
        </w:tc>
        <w:tc>
          <w:tcPr>
            <w:tcW w:w="851" w:type="dxa"/>
            <w:shd w:val="clear" w:color="auto" w:fill="D9D9D9" w:themeFill="background1" w:themeFillShade="D9"/>
          </w:tcPr>
          <w:p w14:paraId="2389E840" w14:textId="51408F9E" w:rsidR="00D049B9" w:rsidRDefault="00460F96"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982E15">
              <w:rPr>
                <w:rFonts w:eastAsia="Batang" w:cstheme="minorHAnsi"/>
                <w:spacing w:val="-5"/>
                <w:sz w:val="20"/>
                <w:szCs w:val="20"/>
                <w:lang w:val="es-ES"/>
              </w:rPr>
              <w:t>943</w:t>
            </w:r>
          </w:p>
        </w:tc>
        <w:tc>
          <w:tcPr>
            <w:tcW w:w="1275" w:type="dxa"/>
            <w:shd w:val="clear" w:color="auto" w:fill="D9D9D9" w:themeFill="background1" w:themeFillShade="D9"/>
          </w:tcPr>
          <w:p w14:paraId="7C9F9D96" w14:textId="1D333902" w:rsidR="00D049B9" w:rsidRDefault="00460F96" w:rsidP="00D049B9">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982E15">
              <w:rPr>
                <w:rFonts w:eastAsia="Batang" w:cstheme="minorHAnsi"/>
                <w:b/>
                <w:spacing w:val="-5"/>
                <w:sz w:val="20"/>
                <w:szCs w:val="20"/>
                <w:lang w:val="es-ES"/>
              </w:rPr>
              <w:t>13.576</w:t>
            </w:r>
          </w:p>
        </w:tc>
      </w:tr>
      <w:tr w:rsidR="00D049B9" w14:paraId="1BA599B9" w14:textId="77777777" w:rsidTr="00C10D74">
        <w:tc>
          <w:tcPr>
            <w:tcW w:w="2830" w:type="dxa"/>
            <w:vMerge/>
            <w:shd w:val="clear" w:color="auto" w:fill="D9D9D9" w:themeFill="background1" w:themeFillShade="D9"/>
          </w:tcPr>
          <w:p w14:paraId="0F1A0D23" w14:textId="77777777" w:rsidR="00D049B9" w:rsidRPr="00982E15" w:rsidRDefault="00D049B9" w:rsidP="00D049B9">
            <w:pPr>
              <w:ind w:right="51"/>
              <w:jc w:val="center"/>
              <w:rPr>
                <w:sz w:val="18"/>
              </w:rPr>
            </w:pPr>
          </w:p>
        </w:tc>
        <w:tc>
          <w:tcPr>
            <w:tcW w:w="426" w:type="dxa"/>
            <w:shd w:val="clear" w:color="auto" w:fill="D9D9D9" w:themeFill="background1" w:themeFillShade="D9"/>
          </w:tcPr>
          <w:p w14:paraId="7576B680" w14:textId="68C21FB9"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664454F1" w14:textId="77F0B45C" w:rsidR="00D049B9" w:rsidRDefault="00460F96"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982E15">
              <w:rPr>
                <w:rFonts w:eastAsia="Batang" w:cstheme="minorHAnsi"/>
                <w:spacing w:val="-5"/>
                <w:sz w:val="20"/>
                <w:szCs w:val="20"/>
                <w:lang w:val="es-ES"/>
              </w:rPr>
              <w:t>793</w:t>
            </w:r>
          </w:p>
        </w:tc>
        <w:tc>
          <w:tcPr>
            <w:tcW w:w="851" w:type="dxa"/>
            <w:shd w:val="clear" w:color="auto" w:fill="D9D9D9" w:themeFill="background1" w:themeFillShade="D9"/>
          </w:tcPr>
          <w:p w14:paraId="667B98E9" w14:textId="316F5E37" w:rsidR="00D049B9" w:rsidRDefault="00982E15" w:rsidP="00D049B9">
            <w:pPr>
              <w:ind w:right="51"/>
              <w:jc w:val="center"/>
              <w:rPr>
                <w:rFonts w:eastAsia="Batang" w:cstheme="minorHAnsi"/>
                <w:spacing w:val="-5"/>
                <w:sz w:val="20"/>
                <w:szCs w:val="20"/>
                <w:lang w:val="es-ES"/>
              </w:rPr>
            </w:pPr>
            <w:r>
              <w:rPr>
                <w:rFonts w:eastAsia="Batang" w:cstheme="minorHAnsi"/>
                <w:spacing w:val="-5"/>
                <w:sz w:val="20"/>
                <w:szCs w:val="20"/>
                <w:lang w:val="es-ES"/>
              </w:rPr>
              <w:t>2.318</w:t>
            </w:r>
          </w:p>
        </w:tc>
        <w:tc>
          <w:tcPr>
            <w:tcW w:w="992" w:type="dxa"/>
            <w:shd w:val="clear" w:color="auto" w:fill="D9D9D9" w:themeFill="background1" w:themeFillShade="D9"/>
          </w:tcPr>
          <w:p w14:paraId="2EA60A0C" w14:textId="7AAF2F41" w:rsidR="00D049B9" w:rsidRDefault="00460F96"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982E15">
              <w:rPr>
                <w:rFonts w:eastAsia="Batang" w:cstheme="minorHAnsi"/>
                <w:spacing w:val="-5"/>
                <w:sz w:val="20"/>
                <w:szCs w:val="20"/>
                <w:lang w:val="es-ES"/>
              </w:rPr>
              <w:t>4.475</w:t>
            </w:r>
          </w:p>
        </w:tc>
        <w:tc>
          <w:tcPr>
            <w:tcW w:w="992" w:type="dxa"/>
            <w:shd w:val="clear" w:color="auto" w:fill="D9D9D9" w:themeFill="background1" w:themeFillShade="D9"/>
          </w:tcPr>
          <w:p w14:paraId="32DC3B50" w14:textId="0B5183F9" w:rsidR="00D049B9" w:rsidRDefault="00460F96"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982E15">
              <w:rPr>
                <w:rFonts w:eastAsia="Batang" w:cstheme="minorHAnsi"/>
                <w:spacing w:val="-5"/>
                <w:sz w:val="20"/>
                <w:szCs w:val="20"/>
                <w:lang w:val="es-ES"/>
              </w:rPr>
              <w:t>2.954</w:t>
            </w:r>
          </w:p>
        </w:tc>
        <w:tc>
          <w:tcPr>
            <w:tcW w:w="851" w:type="dxa"/>
            <w:shd w:val="clear" w:color="auto" w:fill="D9D9D9" w:themeFill="background1" w:themeFillShade="D9"/>
          </w:tcPr>
          <w:p w14:paraId="45DC3471" w14:textId="34D28806" w:rsidR="00D049B9" w:rsidRDefault="00460F96" w:rsidP="00D049B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982E15">
              <w:rPr>
                <w:rFonts w:eastAsia="Batang" w:cstheme="minorHAnsi"/>
                <w:spacing w:val="-5"/>
                <w:sz w:val="20"/>
                <w:szCs w:val="20"/>
                <w:lang w:val="es-ES"/>
              </w:rPr>
              <w:t>943</w:t>
            </w:r>
          </w:p>
        </w:tc>
        <w:tc>
          <w:tcPr>
            <w:tcW w:w="1275" w:type="dxa"/>
            <w:shd w:val="clear" w:color="auto" w:fill="D9D9D9" w:themeFill="background1" w:themeFillShade="D9"/>
          </w:tcPr>
          <w:p w14:paraId="2BD4BEB9" w14:textId="511ED280" w:rsidR="00D049B9" w:rsidRDefault="00460F96" w:rsidP="00D049B9">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982E15">
              <w:rPr>
                <w:rFonts w:eastAsia="Batang" w:cstheme="minorHAnsi"/>
                <w:b/>
                <w:spacing w:val="-5"/>
                <w:sz w:val="20"/>
                <w:szCs w:val="20"/>
                <w:lang w:val="es-ES"/>
              </w:rPr>
              <w:t>11.483</w:t>
            </w:r>
          </w:p>
        </w:tc>
      </w:tr>
      <w:tr w:rsidR="00D049B9" w14:paraId="4C175FD0" w14:textId="77777777" w:rsidTr="00C10D74">
        <w:tc>
          <w:tcPr>
            <w:tcW w:w="2830" w:type="dxa"/>
            <w:vMerge/>
            <w:shd w:val="clear" w:color="auto" w:fill="D9D9D9" w:themeFill="background1" w:themeFillShade="D9"/>
          </w:tcPr>
          <w:p w14:paraId="3B0711DE" w14:textId="77777777" w:rsidR="00D049B9" w:rsidRPr="00982E15" w:rsidRDefault="00D049B9" w:rsidP="00D049B9">
            <w:pPr>
              <w:ind w:right="51"/>
              <w:jc w:val="center"/>
              <w:rPr>
                <w:sz w:val="18"/>
              </w:rPr>
            </w:pPr>
          </w:p>
        </w:tc>
        <w:tc>
          <w:tcPr>
            <w:tcW w:w="426" w:type="dxa"/>
            <w:shd w:val="clear" w:color="auto" w:fill="D9D9D9" w:themeFill="background1" w:themeFillShade="D9"/>
          </w:tcPr>
          <w:p w14:paraId="19454C50" w14:textId="7A47F271"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128D6AAA" w14:textId="0872A607" w:rsidR="00D049B9" w:rsidRDefault="00982E15" w:rsidP="00D049B9">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851" w:type="dxa"/>
            <w:shd w:val="clear" w:color="auto" w:fill="D9D9D9" w:themeFill="background1" w:themeFillShade="D9"/>
          </w:tcPr>
          <w:p w14:paraId="5641A7D1" w14:textId="19E24A35" w:rsidR="00D049B9" w:rsidRDefault="00982E15" w:rsidP="00D049B9">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992" w:type="dxa"/>
            <w:shd w:val="clear" w:color="auto" w:fill="D9D9D9" w:themeFill="background1" w:themeFillShade="D9"/>
          </w:tcPr>
          <w:p w14:paraId="2FCFCF46" w14:textId="1CB5D571" w:rsidR="00D049B9" w:rsidRDefault="00982E15" w:rsidP="00D049B9">
            <w:pPr>
              <w:ind w:right="51"/>
              <w:jc w:val="center"/>
              <w:rPr>
                <w:rFonts w:eastAsia="Batang" w:cstheme="minorHAnsi"/>
                <w:spacing w:val="-5"/>
                <w:sz w:val="20"/>
                <w:szCs w:val="20"/>
                <w:lang w:val="es-ES"/>
              </w:rPr>
            </w:pPr>
            <w:r>
              <w:rPr>
                <w:rFonts w:eastAsia="Batang" w:cstheme="minorHAnsi"/>
                <w:spacing w:val="-5"/>
                <w:sz w:val="20"/>
                <w:szCs w:val="20"/>
                <w:lang w:val="es-ES"/>
              </w:rPr>
              <w:t>3</w:t>
            </w:r>
          </w:p>
        </w:tc>
        <w:tc>
          <w:tcPr>
            <w:tcW w:w="992" w:type="dxa"/>
            <w:shd w:val="clear" w:color="auto" w:fill="D9D9D9" w:themeFill="background1" w:themeFillShade="D9"/>
          </w:tcPr>
          <w:p w14:paraId="524F7BCF" w14:textId="122F1E9A" w:rsidR="00D049B9" w:rsidRDefault="00982E15" w:rsidP="00D049B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851" w:type="dxa"/>
            <w:shd w:val="clear" w:color="auto" w:fill="D9D9D9" w:themeFill="background1" w:themeFillShade="D9"/>
          </w:tcPr>
          <w:p w14:paraId="4E4D83B3" w14:textId="7F8D1C22" w:rsidR="00D049B9" w:rsidRDefault="00FF2ACF" w:rsidP="00D049B9">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1275" w:type="dxa"/>
            <w:shd w:val="clear" w:color="auto" w:fill="D9D9D9" w:themeFill="background1" w:themeFillShade="D9"/>
          </w:tcPr>
          <w:p w14:paraId="0EC23928" w14:textId="3B7BE956" w:rsidR="00D049B9" w:rsidRDefault="00FF2ACF" w:rsidP="00D049B9">
            <w:pPr>
              <w:ind w:right="51"/>
              <w:jc w:val="center"/>
              <w:rPr>
                <w:rFonts w:eastAsia="Batang" w:cstheme="minorHAnsi"/>
                <w:b/>
                <w:spacing w:val="-5"/>
                <w:sz w:val="20"/>
                <w:szCs w:val="20"/>
                <w:lang w:val="es-ES"/>
              </w:rPr>
            </w:pPr>
            <w:r>
              <w:rPr>
                <w:rFonts w:eastAsia="Batang" w:cstheme="minorHAnsi"/>
                <w:b/>
                <w:spacing w:val="-5"/>
                <w:sz w:val="20"/>
                <w:szCs w:val="20"/>
                <w:lang w:val="es-ES"/>
              </w:rPr>
              <w:t>10</w:t>
            </w:r>
          </w:p>
        </w:tc>
      </w:tr>
      <w:tr w:rsidR="00D049B9" w14:paraId="68DE2316" w14:textId="77777777" w:rsidTr="00C10D74">
        <w:tc>
          <w:tcPr>
            <w:tcW w:w="2830" w:type="dxa"/>
            <w:vMerge/>
            <w:shd w:val="clear" w:color="auto" w:fill="D9D9D9" w:themeFill="background1" w:themeFillShade="D9"/>
          </w:tcPr>
          <w:p w14:paraId="37C395D1" w14:textId="77777777" w:rsidR="00D049B9" w:rsidRPr="00982E15" w:rsidRDefault="00D049B9" w:rsidP="00D049B9">
            <w:pPr>
              <w:ind w:right="51"/>
              <w:jc w:val="center"/>
              <w:rPr>
                <w:sz w:val="18"/>
              </w:rPr>
            </w:pPr>
          </w:p>
        </w:tc>
        <w:tc>
          <w:tcPr>
            <w:tcW w:w="426" w:type="dxa"/>
            <w:shd w:val="clear" w:color="auto" w:fill="D9D9D9" w:themeFill="background1" w:themeFillShade="D9"/>
          </w:tcPr>
          <w:p w14:paraId="655731F0" w14:textId="352CCB05" w:rsidR="00D049B9" w:rsidRPr="00727CFE" w:rsidRDefault="00D049B9" w:rsidP="00D049B9">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5D23BB2C" w14:textId="31580C72" w:rsidR="00D049B9" w:rsidRDefault="00982E15" w:rsidP="00D049B9">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851" w:type="dxa"/>
            <w:shd w:val="clear" w:color="auto" w:fill="D9D9D9" w:themeFill="background1" w:themeFillShade="D9"/>
          </w:tcPr>
          <w:p w14:paraId="3ED071E8" w14:textId="35D20A1E" w:rsidR="00D049B9" w:rsidRDefault="00C82DEC" w:rsidP="00D049B9">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992" w:type="dxa"/>
            <w:shd w:val="clear" w:color="auto" w:fill="D9D9D9" w:themeFill="background1" w:themeFillShade="D9"/>
          </w:tcPr>
          <w:p w14:paraId="5DAEB2D6" w14:textId="06CA1909" w:rsidR="00D049B9" w:rsidRDefault="00982E15" w:rsidP="00D049B9">
            <w:pPr>
              <w:ind w:right="51"/>
              <w:jc w:val="center"/>
              <w:rPr>
                <w:rFonts w:eastAsia="Batang" w:cstheme="minorHAnsi"/>
                <w:spacing w:val="-5"/>
                <w:sz w:val="20"/>
                <w:szCs w:val="20"/>
                <w:lang w:val="es-ES"/>
              </w:rPr>
            </w:pPr>
            <w:r>
              <w:rPr>
                <w:rFonts w:eastAsia="Batang" w:cstheme="minorHAnsi"/>
                <w:spacing w:val="-5"/>
                <w:sz w:val="20"/>
                <w:szCs w:val="20"/>
                <w:lang w:val="es-ES"/>
              </w:rPr>
              <w:t>3</w:t>
            </w:r>
          </w:p>
        </w:tc>
        <w:tc>
          <w:tcPr>
            <w:tcW w:w="992" w:type="dxa"/>
            <w:shd w:val="clear" w:color="auto" w:fill="D9D9D9" w:themeFill="background1" w:themeFillShade="D9"/>
          </w:tcPr>
          <w:p w14:paraId="120FA89E" w14:textId="34B5B37E" w:rsidR="00D049B9" w:rsidRDefault="00982E15" w:rsidP="00D049B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851" w:type="dxa"/>
            <w:shd w:val="clear" w:color="auto" w:fill="D9D9D9" w:themeFill="background1" w:themeFillShade="D9"/>
          </w:tcPr>
          <w:p w14:paraId="7DC465F3" w14:textId="637D3B7C" w:rsidR="00D049B9" w:rsidRDefault="00FF2ACF" w:rsidP="00D049B9">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1275" w:type="dxa"/>
            <w:shd w:val="clear" w:color="auto" w:fill="D9D9D9" w:themeFill="background1" w:themeFillShade="D9"/>
          </w:tcPr>
          <w:p w14:paraId="72881016" w14:textId="39BEE80F" w:rsidR="00D049B9" w:rsidRDefault="00FF2ACF" w:rsidP="00D049B9">
            <w:pPr>
              <w:ind w:right="51"/>
              <w:jc w:val="center"/>
              <w:rPr>
                <w:rFonts w:eastAsia="Batang" w:cstheme="minorHAnsi"/>
                <w:b/>
                <w:spacing w:val="-5"/>
                <w:sz w:val="20"/>
                <w:szCs w:val="20"/>
                <w:lang w:val="es-ES"/>
              </w:rPr>
            </w:pPr>
            <w:r>
              <w:rPr>
                <w:rFonts w:eastAsia="Batang" w:cstheme="minorHAnsi"/>
                <w:b/>
                <w:spacing w:val="-5"/>
                <w:sz w:val="20"/>
                <w:szCs w:val="20"/>
                <w:lang w:val="es-ES"/>
              </w:rPr>
              <w:t>10</w:t>
            </w:r>
          </w:p>
        </w:tc>
      </w:tr>
      <w:tr w:rsidR="00397331" w14:paraId="18DCFE69" w14:textId="77777777" w:rsidTr="00C10D74">
        <w:tc>
          <w:tcPr>
            <w:tcW w:w="2830" w:type="dxa"/>
            <w:vMerge w:val="restart"/>
            <w:shd w:val="clear" w:color="auto" w:fill="D9D9D9" w:themeFill="background1" w:themeFillShade="D9"/>
          </w:tcPr>
          <w:p w14:paraId="2CF4F004" w14:textId="07857FAC" w:rsidR="00397331" w:rsidRPr="00982E15" w:rsidRDefault="00397331" w:rsidP="00397331">
            <w:pPr>
              <w:ind w:right="51"/>
              <w:jc w:val="center"/>
              <w:rPr>
                <w:sz w:val="18"/>
              </w:rPr>
            </w:pPr>
            <w:r>
              <w:rPr>
                <w:sz w:val="18"/>
              </w:rPr>
              <w:t>I</w:t>
            </w:r>
            <w:r w:rsidRPr="00FF2ACF">
              <w:rPr>
                <w:sz w:val="18"/>
              </w:rPr>
              <w:t>ncrementar en 25000 el número de usuarios del portal de mapas de Bogotá, con respecto a la vigencia anterior</w:t>
            </w:r>
          </w:p>
        </w:tc>
        <w:tc>
          <w:tcPr>
            <w:tcW w:w="426" w:type="dxa"/>
            <w:shd w:val="clear" w:color="auto" w:fill="D9D9D9" w:themeFill="background1" w:themeFillShade="D9"/>
          </w:tcPr>
          <w:p w14:paraId="4BA887F1" w14:textId="12753CEF" w:rsidR="00397331" w:rsidRPr="00727CFE" w:rsidRDefault="00397331" w:rsidP="00397331">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1B741520" w14:textId="162D65EC" w:rsidR="00397331" w:rsidRDefault="00397331" w:rsidP="00397331">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F5B27AB" w14:textId="0BB9300A" w:rsidR="00397331" w:rsidRDefault="00460F96"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1.774</w:t>
            </w:r>
          </w:p>
        </w:tc>
        <w:tc>
          <w:tcPr>
            <w:tcW w:w="992" w:type="dxa"/>
            <w:shd w:val="clear" w:color="auto" w:fill="D9D9D9" w:themeFill="background1" w:themeFillShade="D9"/>
          </w:tcPr>
          <w:p w14:paraId="770DAA0D" w14:textId="5A74ABA6" w:rsidR="00397331" w:rsidRDefault="00460F96"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358</w:t>
            </w:r>
          </w:p>
        </w:tc>
        <w:tc>
          <w:tcPr>
            <w:tcW w:w="992" w:type="dxa"/>
            <w:shd w:val="clear" w:color="auto" w:fill="D9D9D9" w:themeFill="background1" w:themeFillShade="D9"/>
          </w:tcPr>
          <w:p w14:paraId="6241BA3E" w14:textId="48E9EC1A" w:rsidR="00397331" w:rsidRDefault="00460F96"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493</w:t>
            </w:r>
          </w:p>
        </w:tc>
        <w:tc>
          <w:tcPr>
            <w:tcW w:w="851" w:type="dxa"/>
            <w:shd w:val="clear" w:color="auto" w:fill="D9D9D9" w:themeFill="background1" w:themeFillShade="D9"/>
          </w:tcPr>
          <w:p w14:paraId="0E92D0BE" w14:textId="51137165" w:rsidR="00397331" w:rsidRDefault="00460F96"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504</w:t>
            </w:r>
          </w:p>
        </w:tc>
        <w:tc>
          <w:tcPr>
            <w:tcW w:w="1275" w:type="dxa"/>
            <w:shd w:val="clear" w:color="auto" w:fill="D9D9D9" w:themeFill="background1" w:themeFillShade="D9"/>
          </w:tcPr>
          <w:p w14:paraId="315EB1EF" w14:textId="267E4AFF" w:rsidR="00397331" w:rsidRDefault="00460F96" w:rsidP="00397331">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CE35C7">
              <w:rPr>
                <w:rFonts w:eastAsia="Batang" w:cstheme="minorHAnsi"/>
                <w:b/>
                <w:spacing w:val="-5"/>
                <w:sz w:val="20"/>
                <w:szCs w:val="20"/>
                <w:lang w:val="es-ES"/>
              </w:rPr>
              <w:t>3.130</w:t>
            </w:r>
          </w:p>
        </w:tc>
      </w:tr>
      <w:tr w:rsidR="00397331" w14:paraId="5938D5A0" w14:textId="77777777" w:rsidTr="00C10D74">
        <w:tc>
          <w:tcPr>
            <w:tcW w:w="2830" w:type="dxa"/>
            <w:vMerge/>
            <w:shd w:val="clear" w:color="auto" w:fill="D9D9D9" w:themeFill="background1" w:themeFillShade="D9"/>
          </w:tcPr>
          <w:p w14:paraId="7118BACA" w14:textId="77777777" w:rsidR="00397331" w:rsidRPr="00727CFE" w:rsidRDefault="00397331" w:rsidP="00397331">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5CC2BD82" w14:textId="36AF668E" w:rsidR="00397331" w:rsidRPr="00727CFE" w:rsidRDefault="00397331" w:rsidP="00397331">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35ED143F" w14:textId="66ABCA9A" w:rsidR="00397331" w:rsidRDefault="00397331" w:rsidP="00397331">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632E7D91" w14:textId="71F20242" w:rsidR="00397331" w:rsidRDefault="00460F96"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1.723</w:t>
            </w:r>
          </w:p>
        </w:tc>
        <w:tc>
          <w:tcPr>
            <w:tcW w:w="992" w:type="dxa"/>
            <w:shd w:val="clear" w:color="auto" w:fill="D9D9D9" w:themeFill="background1" w:themeFillShade="D9"/>
          </w:tcPr>
          <w:p w14:paraId="099404DD" w14:textId="6C4DA49F" w:rsidR="00397331" w:rsidRDefault="00460F96"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340</w:t>
            </w:r>
          </w:p>
        </w:tc>
        <w:tc>
          <w:tcPr>
            <w:tcW w:w="992" w:type="dxa"/>
            <w:shd w:val="clear" w:color="auto" w:fill="D9D9D9" w:themeFill="background1" w:themeFillShade="D9"/>
          </w:tcPr>
          <w:p w14:paraId="0E8B35F4" w14:textId="79B15155" w:rsidR="00397331" w:rsidRDefault="00460F96"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493</w:t>
            </w:r>
          </w:p>
        </w:tc>
        <w:tc>
          <w:tcPr>
            <w:tcW w:w="851" w:type="dxa"/>
            <w:shd w:val="clear" w:color="auto" w:fill="D9D9D9" w:themeFill="background1" w:themeFillShade="D9"/>
          </w:tcPr>
          <w:p w14:paraId="0DA196CE" w14:textId="228A2789" w:rsidR="00397331" w:rsidRDefault="00460F96" w:rsidP="00397331">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504</w:t>
            </w:r>
          </w:p>
        </w:tc>
        <w:tc>
          <w:tcPr>
            <w:tcW w:w="1275" w:type="dxa"/>
            <w:shd w:val="clear" w:color="auto" w:fill="D9D9D9" w:themeFill="background1" w:themeFillShade="D9"/>
          </w:tcPr>
          <w:p w14:paraId="0B23030E" w14:textId="560FF1F3" w:rsidR="00397331" w:rsidRDefault="00460F96" w:rsidP="00397331">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CE35C7">
              <w:rPr>
                <w:rFonts w:eastAsia="Batang" w:cstheme="minorHAnsi"/>
                <w:b/>
                <w:spacing w:val="-5"/>
                <w:sz w:val="20"/>
                <w:szCs w:val="20"/>
                <w:lang w:val="es-ES"/>
              </w:rPr>
              <w:t>3.</w:t>
            </w:r>
            <w:r w:rsidR="00C82DEC">
              <w:rPr>
                <w:rFonts w:eastAsia="Batang" w:cstheme="minorHAnsi"/>
                <w:b/>
                <w:spacing w:val="-5"/>
                <w:sz w:val="20"/>
                <w:szCs w:val="20"/>
                <w:lang w:val="es-ES"/>
              </w:rPr>
              <w:t>0</w:t>
            </w:r>
            <w:r w:rsidR="00CE35C7">
              <w:rPr>
                <w:rFonts w:eastAsia="Batang" w:cstheme="minorHAnsi"/>
                <w:b/>
                <w:spacing w:val="-5"/>
                <w:sz w:val="20"/>
                <w:szCs w:val="20"/>
                <w:lang w:val="es-ES"/>
              </w:rPr>
              <w:t>61</w:t>
            </w:r>
          </w:p>
        </w:tc>
      </w:tr>
      <w:tr w:rsidR="00397331" w14:paraId="03D6D075" w14:textId="77777777" w:rsidTr="00C10D74">
        <w:tc>
          <w:tcPr>
            <w:tcW w:w="2830" w:type="dxa"/>
            <w:vMerge/>
            <w:shd w:val="clear" w:color="auto" w:fill="D9D9D9" w:themeFill="background1" w:themeFillShade="D9"/>
          </w:tcPr>
          <w:p w14:paraId="74683509" w14:textId="77777777" w:rsidR="00397331" w:rsidRPr="00727CFE" w:rsidRDefault="00397331" w:rsidP="00397331">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5CC79946" w14:textId="01FE253D" w:rsidR="00397331" w:rsidRPr="00727CFE" w:rsidRDefault="00397331" w:rsidP="00397331">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704FE7C5" w14:textId="678854CD" w:rsidR="00397331" w:rsidRDefault="00397331" w:rsidP="00397331">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47B6C7F" w14:textId="1038C6C0" w:rsidR="00397331" w:rsidRDefault="00CE35C7" w:rsidP="00397331">
            <w:pPr>
              <w:ind w:right="51"/>
              <w:jc w:val="center"/>
              <w:rPr>
                <w:rFonts w:eastAsia="Batang" w:cstheme="minorHAnsi"/>
                <w:spacing w:val="-5"/>
                <w:sz w:val="20"/>
                <w:szCs w:val="20"/>
                <w:lang w:val="es-ES"/>
              </w:rPr>
            </w:pPr>
            <w:r>
              <w:rPr>
                <w:rFonts w:eastAsia="Batang" w:cstheme="minorHAnsi"/>
                <w:spacing w:val="-5"/>
                <w:sz w:val="20"/>
                <w:szCs w:val="20"/>
                <w:lang w:val="es-ES"/>
              </w:rPr>
              <w:t>25.000</w:t>
            </w:r>
          </w:p>
        </w:tc>
        <w:tc>
          <w:tcPr>
            <w:tcW w:w="992" w:type="dxa"/>
            <w:shd w:val="clear" w:color="auto" w:fill="D9D9D9" w:themeFill="background1" w:themeFillShade="D9"/>
          </w:tcPr>
          <w:p w14:paraId="4DFE2EC2" w14:textId="01E71034" w:rsidR="00397331" w:rsidRDefault="00CE35C7" w:rsidP="00397331">
            <w:pPr>
              <w:ind w:right="51"/>
              <w:jc w:val="center"/>
              <w:rPr>
                <w:rFonts w:eastAsia="Batang" w:cstheme="minorHAnsi"/>
                <w:spacing w:val="-5"/>
                <w:sz w:val="20"/>
                <w:szCs w:val="20"/>
                <w:lang w:val="es-ES"/>
              </w:rPr>
            </w:pPr>
            <w:r>
              <w:rPr>
                <w:rFonts w:eastAsia="Batang" w:cstheme="minorHAnsi"/>
                <w:spacing w:val="-5"/>
                <w:sz w:val="20"/>
                <w:szCs w:val="20"/>
                <w:lang w:val="es-ES"/>
              </w:rPr>
              <w:t>25.000</w:t>
            </w:r>
          </w:p>
        </w:tc>
        <w:tc>
          <w:tcPr>
            <w:tcW w:w="992" w:type="dxa"/>
            <w:shd w:val="clear" w:color="auto" w:fill="D9D9D9" w:themeFill="background1" w:themeFillShade="D9"/>
          </w:tcPr>
          <w:p w14:paraId="2B54B486" w14:textId="4174F7AD" w:rsidR="00397331" w:rsidRDefault="00CE35C7" w:rsidP="00397331">
            <w:pPr>
              <w:ind w:right="51"/>
              <w:jc w:val="center"/>
              <w:rPr>
                <w:rFonts w:eastAsia="Batang" w:cstheme="minorHAnsi"/>
                <w:spacing w:val="-5"/>
                <w:sz w:val="20"/>
                <w:szCs w:val="20"/>
                <w:lang w:val="es-ES"/>
              </w:rPr>
            </w:pPr>
            <w:r>
              <w:rPr>
                <w:rFonts w:eastAsia="Batang" w:cstheme="minorHAnsi"/>
                <w:spacing w:val="-5"/>
                <w:sz w:val="20"/>
                <w:szCs w:val="20"/>
                <w:lang w:val="es-ES"/>
              </w:rPr>
              <w:t>25.000</w:t>
            </w:r>
          </w:p>
        </w:tc>
        <w:tc>
          <w:tcPr>
            <w:tcW w:w="851" w:type="dxa"/>
            <w:shd w:val="clear" w:color="auto" w:fill="D9D9D9" w:themeFill="background1" w:themeFillShade="D9"/>
          </w:tcPr>
          <w:p w14:paraId="6B9E4FAB" w14:textId="3CD5C2AD" w:rsidR="00397331" w:rsidRDefault="00CE35C7" w:rsidP="00397331">
            <w:pPr>
              <w:ind w:right="51"/>
              <w:jc w:val="center"/>
              <w:rPr>
                <w:rFonts w:eastAsia="Batang" w:cstheme="minorHAnsi"/>
                <w:spacing w:val="-5"/>
                <w:sz w:val="20"/>
                <w:szCs w:val="20"/>
                <w:lang w:val="es-ES"/>
              </w:rPr>
            </w:pPr>
            <w:r>
              <w:rPr>
                <w:rFonts w:eastAsia="Batang" w:cstheme="minorHAnsi"/>
                <w:spacing w:val="-5"/>
                <w:sz w:val="20"/>
                <w:szCs w:val="20"/>
                <w:lang w:val="es-ES"/>
              </w:rPr>
              <w:t>25.000</w:t>
            </w:r>
          </w:p>
        </w:tc>
        <w:tc>
          <w:tcPr>
            <w:tcW w:w="1275" w:type="dxa"/>
            <w:shd w:val="clear" w:color="auto" w:fill="D9D9D9" w:themeFill="background1" w:themeFillShade="D9"/>
          </w:tcPr>
          <w:p w14:paraId="33634EE7" w14:textId="428B8DC8" w:rsidR="00397331" w:rsidRDefault="00CE35C7" w:rsidP="00397331">
            <w:pPr>
              <w:ind w:right="51"/>
              <w:jc w:val="center"/>
              <w:rPr>
                <w:rFonts w:eastAsia="Batang" w:cstheme="minorHAnsi"/>
                <w:b/>
                <w:spacing w:val="-5"/>
                <w:sz w:val="20"/>
                <w:szCs w:val="20"/>
                <w:lang w:val="es-ES"/>
              </w:rPr>
            </w:pPr>
            <w:r>
              <w:rPr>
                <w:rFonts w:eastAsia="Batang" w:cstheme="minorHAnsi"/>
                <w:b/>
                <w:spacing w:val="-5"/>
                <w:sz w:val="20"/>
                <w:szCs w:val="20"/>
                <w:lang w:val="es-ES"/>
              </w:rPr>
              <w:t>--</w:t>
            </w:r>
          </w:p>
        </w:tc>
      </w:tr>
      <w:tr w:rsidR="00397331" w14:paraId="6C312768" w14:textId="77777777" w:rsidTr="00C10D74">
        <w:tc>
          <w:tcPr>
            <w:tcW w:w="2830" w:type="dxa"/>
            <w:vMerge/>
            <w:shd w:val="clear" w:color="auto" w:fill="D9D9D9" w:themeFill="background1" w:themeFillShade="D9"/>
          </w:tcPr>
          <w:p w14:paraId="6307D87E" w14:textId="77777777" w:rsidR="00397331" w:rsidRPr="00727CFE" w:rsidRDefault="00397331" w:rsidP="00397331">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3F093842" w14:textId="0DE74BDC" w:rsidR="00397331" w:rsidRPr="00727CFE" w:rsidRDefault="00397331" w:rsidP="00397331">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5FC017B0" w14:textId="742A3B06" w:rsidR="00397331" w:rsidRDefault="00397331" w:rsidP="00397331">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6759A15D" w14:textId="491A7A41" w:rsidR="00397331" w:rsidRDefault="00CE35C7" w:rsidP="00397331">
            <w:pPr>
              <w:ind w:right="51"/>
              <w:jc w:val="center"/>
              <w:rPr>
                <w:rFonts w:eastAsia="Batang" w:cstheme="minorHAnsi"/>
                <w:spacing w:val="-5"/>
                <w:sz w:val="20"/>
                <w:szCs w:val="20"/>
                <w:lang w:val="es-ES"/>
              </w:rPr>
            </w:pPr>
            <w:r>
              <w:rPr>
                <w:rFonts w:eastAsia="Batang" w:cstheme="minorHAnsi"/>
                <w:spacing w:val="-5"/>
                <w:sz w:val="20"/>
                <w:szCs w:val="20"/>
                <w:lang w:val="es-ES"/>
              </w:rPr>
              <w:t>19.725</w:t>
            </w:r>
          </w:p>
        </w:tc>
        <w:tc>
          <w:tcPr>
            <w:tcW w:w="992" w:type="dxa"/>
            <w:shd w:val="clear" w:color="auto" w:fill="D9D9D9" w:themeFill="background1" w:themeFillShade="D9"/>
          </w:tcPr>
          <w:p w14:paraId="7490523C" w14:textId="78F456C1" w:rsidR="00397331" w:rsidRDefault="00CE35C7" w:rsidP="00397331">
            <w:pPr>
              <w:ind w:right="51"/>
              <w:jc w:val="center"/>
              <w:rPr>
                <w:rFonts w:eastAsia="Batang" w:cstheme="minorHAnsi"/>
                <w:spacing w:val="-5"/>
                <w:sz w:val="20"/>
                <w:szCs w:val="20"/>
                <w:lang w:val="es-ES"/>
              </w:rPr>
            </w:pPr>
            <w:r>
              <w:rPr>
                <w:rFonts w:eastAsia="Batang" w:cstheme="minorHAnsi"/>
                <w:spacing w:val="-5"/>
                <w:sz w:val="20"/>
                <w:szCs w:val="20"/>
                <w:lang w:val="es-ES"/>
              </w:rPr>
              <w:t>302.977</w:t>
            </w:r>
          </w:p>
        </w:tc>
        <w:tc>
          <w:tcPr>
            <w:tcW w:w="992" w:type="dxa"/>
            <w:shd w:val="clear" w:color="auto" w:fill="D9D9D9" w:themeFill="background1" w:themeFillShade="D9"/>
          </w:tcPr>
          <w:p w14:paraId="5FAFC5C0" w14:textId="0C000058" w:rsidR="00397331" w:rsidRDefault="00CE35C7" w:rsidP="00397331">
            <w:pPr>
              <w:ind w:right="51"/>
              <w:jc w:val="center"/>
              <w:rPr>
                <w:rFonts w:eastAsia="Batang" w:cstheme="minorHAnsi"/>
                <w:spacing w:val="-5"/>
                <w:sz w:val="20"/>
                <w:szCs w:val="20"/>
                <w:lang w:val="es-ES"/>
              </w:rPr>
            </w:pPr>
            <w:r>
              <w:rPr>
                <w:rFonts w:eastAsia="Batang" w:cstheme="minorHAnsi"/>
                <w:spacing w:val="-5"/>
                <w:sz w:val="20"/>
                <w:szCs w:val="20"/>
                <w:lang w:val="es-ES"/>
              </w:rPr>
              <w:t>425.224</w:t>
            </w:r>
          </w:p>
        </w:tc>
        <w:tc>
          <w:tcPr>
            <w:tcW w:w="851" w:type="dxa"/>
            <w:shd w:val="clear" w:color="auto" w:fill="D9D9D9" w:themeFill="background1" w:themeFillShade="D9"/>
          </w:tcPr>
          <w:p w14:paraId="75423DA0" w14:textId="53D4DCD2" w:rsidR="00397331" w:rsidRDefault="00CE35C7" w:rsidP="00397331">
            <w:pPr>
              <w:ind w:right="51"/>
              <w:jc w:val="center"/>
              <w:rPr>
                <w:rFonts w:eastAsia="Batang" w:cstheme="minorHAnsi"/>
                <w:spacing w:val="-5"/>
                <w:sz w:val="20"/>
                <w:szCs w:val="20"/>
                <w:lang w:val="es-ES"/>
              </w:rPr>
            </w:pPr>
            <w:r>
              <w:rPr>
                <w:rFonts w:eastAsia="Batang" w:cstheme="minorHAnsi"/>
                <w:spacing w:val="-5"/>
                <w:sz w:val="20"/>
                <w:szCs w:val="20"/>
                <w:lang w:val="es-ES"/>
              </w:rPr>
              <w:t>51.533</w:t>
            </w:r>
          </w:p>
        </w:tc>
        <w:tc>
          <w:tcPr>
            <w:tcW w:w="1275" w:type="dxa"/>
            <w:shd w:val="clear" w:color="auto" w:fill="D9D9D9" w:themeFill="background1" w:themeFillShade="D9"/>
          </w:tcPr>
          <w:p w14:paraId="09430C07" w14:textId="4E487B86" w:rsidR="00397331" w:rsidRDefault="00CE35C7" w:rsidP="00397331">
            <w:pPr>
              <w:ind w:right="51"/>
              <w:jc w:val="center"/>
              <w:rPr>
                <w:rFonts w:eastAsia="Batang" w:cstheme="minorHAnsi"/>
                <w:b/>
                <w:spacing w:val="-5"/>
                <w:sz w:val="20"/>
                <w:szCs w:val="20"/>
                <w:lang w:val="es-ES"/>
              </w:rPr>
            </w:pPr>
            <w:r>
              <w:rPr>
                <w:rFonts w:eastAsia="Batang" w:cstheme="minorHAnsi"/>
                <w:b/>
                <w:spacing w:val="-5"/>
                <w:sz w:val="20"/>
                <w:szCs w:val="20"/>
                <w:lang w:val="es-ES"/>
              </w:rPr>
              <w:t>--</w:t>
            </w:r>
          </w:p>
        </w:tc>
      </w:tr>
      <w:tr w:rsidR="00CE35C7" w14:paraId="4E9A271E" w14:textId="77777777" w:rsidTr="00C10D74">
        <w:tc>
          <w:tcPr>
            <w:tcW w:w="2830" w:type="dxa"/>
            <w:vMerge w:val="restart"/>
            <w:shd w:val="clear" w:color="auto" w:fill="D9D9D9" w:themeFill="background1" w:themeFillShade="D9"/>
          </w:tcPr>
          <w:p w14:paraId="34C1A9D5" w14:textId="2404E5AD" w:rsidR="00CE35C7" w:rsidRPr="00FF2ACF" w:rsidRDefault="00CE35C7" w:rsidP="00CE35C7">
            <w:pPr>
              <w:ind w:right="51"/>
              <w:jc w:val="center"/>
              <w:rPr>
                <w:sz w:val="18"/>
              </w:rPr>
            </w:pPr>
            <w:r w:rsidRPr="00FF2ACF">
              <w:rPr>
                <w:sz w:val="18"/>
              </w:rPr>
              <w:t xml:space="preserve">Complementar </w:t>
            </w:r>
            <w:r>
              <w:rPr>
                <w:sz w:val="18"/>
              </w:rPr>
              <w:t>e</w:t>
            </w:r>
            <w:r w:rsidRPr="00FF2ACF">
              <w:rPr>
                <w:sz w:val="18"/>
              </w:rPr>
              <w:t>n 100</w:t>
            </w:r>
            <w:r w:rsidR="00F240F3">
              <w:rPr>
                <w:sz w:val="18"/>
              </w:rPr>
              <w:t>.</w:t>
            </w:r>
            <w:r w:rsidRPr="00FF2ACF">
              <w:rPr>
                <w:sz w:val="18"/>
              </w:rPr>
              <w:t xml:space="preserve">000 </w:t>
            </w:r>
            <w:r w:rsidR="00235C13">
              <w:rPr>
                <w:sz w:val="18"/>
              </w:rPr>
              <w:t>h</w:t>
            </w:r>
            <w:r w:rsidR="00235C13" w:rsidRPr="00FF2ACF">
              <w:rPr>
                <w:sz w:val="18"/>
              </w:rPr>
              <w:t>ectáreas</w:t>
            </w:r>
            <w:r w:rsidRPr="00FF2ACF">
              <w:rPr>
                <w:sz w:val="18"/>
              </w:rPr>
              <w:t xml:space="preserve"> </w:t>
            </w:r>
            <w:r>
              <w:rPr>
                <w:sz w:val="18"/>
              </w:rPr>
              <w:t>l</w:t>
            </w:r>
            <w:r w:rsidRPr="00FF2ACF">
              <w:rPr>
                <w:sz w:val="18"/>
              </w:rPr>
              <w:t xml:space="preserve">a </w:t>
            </w:r>
            <w:r>
              <w:rPr>
                <w:sz w:val="18"/>
              </w:rPr>
              <w:t>i</w:t>
            </w:r>
            <w:r w:rsidRPr="00FF2ACF">
              <w:rPr>
                <w:sz w:val="18"/>
              </w:rPr>
              <w:t xml:space="preserve">nformación </w:t>
            </w:r>
            <w:r>
              <w:rPr>
                <w:sz w:val="18"/>
              </w:rPr>
              <w:t>g</w:t>
            </w:r>
            <w:r w:rsidRPr="00FF2ACF">
              <w:rPr>
                <w:sz w:val="18"/>
              </w:rPr>
              <w:t xml:space="preserve">eográfica </w:t>
            </w:r>
            <w:r>
              <w:rPr>
                <w:sz w:val="18"/>
              </w:rPr>
              <w:t>d</w:t>
            </w:r>
            <w:r w:rsidRPr="00FF2ACF">
              <w:rPr>
                <w:sz w:val="18"/>
              </w:rPr>
              <w:t xml:space="preserve">e </w:t>
            </w:r>
            <w:r>
              <w:rPr>
                <w:sz w:val="18"/>
              </w:rPr>
              <w:t>s</w:t>
            </w:r>
            <w:r w:rsidRPr="00FF2ACF">
              <w:rPr>
                <w:sz w:val="18"/>
              </w:rPr>
              <w:t xml:space="preserve">ensores </w:t>
            </w:r>
            <w:r>
              <w:rPr>
                <w:sz w:val="18"/>
              </w:rPr>
              <w:t>r</w:t>
            </w:r>
            <w:r w:rsidRPr="00FF2ACF">
              <w:rPr>
                <w:sz w:val="18"/>
              </w:rPr>
              <w:t>emotos</w:t>
            </w:r>
            <w:r>
              <w:rPr>
                <w:sz w:val="18"/>
              </w:rPr>
              <w:t xml:space="preserve"> d</w:t>
            </w:r>
            <w:r w:rsidRPr="00FF2ACF">
              <w:rPr>
                <w:sz w:val="18"/>
              </w:rPr>
              <w:t xml:space="preserve">isponible </w:t>
            </w:r>
            <w:r>
              <w:rPr>
                <w:sz w:val="18"/>
              </w:rPr>
              <w:t>e</w:t>
            </w:r>
            <w:r w:rsidRPr="00FF2ACF">
              <w:rPr>
                <w:sz w:val="18"/>
              </w:rPr>
              <w:t xml:space="preserve">n </w:t>
            </w:r>
            <w:r>
              <w:rPr>
                <w:sz w:val="18"/>
              </w:rPr>
              <w:t>l</w:t>
            </w:r>
            <w:r w:rsidRPr="00FF2ACF">
              <w:rPr>
                <w:sz w:val="18"/>
              </w:rPr>
              <w:t xml:space="preserve">a Infraestructura </w:t>
            </w:r>
            <w:r>
              <w:rPr>
                <w:sz w:val="18"/>
              </w:rPr>
              <w:t>d</w:t>
            </w:r>
            <w:r w:rsidRPr="00FF2ACF">
              <w:rPr>
                <w:sz w:val="18"/>
              </w:rPr>
              <w:t>e Datos Espaciales De Bogotá.</w:t>
            </w:r>
          </w:p>
        </w:tc>
        <w:tc>
          <w:tcPr>
            <w:tcW w:w="426" w:type="dxa"/>
            <w:shd w:val="clear" w:color="auto" w:fill="D9D9D9" w:themeFill="background1" w:themeFillShade="D9"/>
          </w:tcPr>
          <w:p w14:paraId="049D1D56" w14:textId="7D560153" w:rsidR="00CE35C7" w:rsidRPr="00727CFE" w:rsidRDefault="00CE35C7" w:rsidP="00CE35C7">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1A7B0E43" w14:textId="13274D5E"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7DDEE5A5" w14:textId="7005DF88"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6B1CEBD1" w14:textId="75641690" w:rsidR="00CE35C7" w:rsidRDefault="00460F96" w:rsidP="00CE35C7">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6.500</w:t>
            </w:r>
          </w:p>
        </w:tc>
        <w:tc>
          <w:tcPr>
            <w:tcW w:w="992" w:type="dxa"/>
            <w:shd w:val="clear" w:color="auto" w:fill="D9D9D9" w:themeFill="background1" w:themeFillShade="D9"/>
          </w:tcPr>
          <w:p w14:paraId="4F8F9AF3" w14:textId="77777777" w:rsidR="00CE35C7" w:rsidRDefault="00CE35C7" w:rsidP="00CE35C7">
            <w:pPr>
              <w:ind w:right="51"/>
              <w:jc w:val="center"/>
              <w:rPr>
                <w:rFonts w:eastAsia="Batang" w:cstheme="minorHAnsi"/>
                <w:spacing w:val="-5"/>
                <w:sz w:val="20"/>
                <w:szCs w:val="20"/>
                <w:lang w:val="es-ES"/>
              </w:rPr>
            </w:pPr>
          </w:p>
        </w:tc>
        <w:tc>
          <w:tcPr>
            <w:tcW w:w="851" w:type="dxa"/>
            <w:shd w:val="clear" w:color="auto" w:fill="D9D9D9" w:themeFill="background1" w:themeFillShade="D9"/>
          </w:tcPr>
          <w:p w14:paraId="53383704" w14:textId="75771B6D" w:rsidR="00CE35C7" w:rsidRDefault="00460F96" w:rsidP="00CE35C7">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684</w:t>
            </w:r>
          </w:p>
        </w:tc>
        <w:tc>
          <w:tcPr>
            <w:tcW w:w="1275" w:type="dxa"/>
            <w:shd w:val="clear" w:color="auto" w:fill="D9D9D9" w:themeFill="background1" w:themeFillShade="D9"/>
          </w:tcPr>
          <w:p w14:paraId="2EA36D05" w14:textId="3CC1E4E6" w:rsidR="00CE35C7" w:rsidRDefault="00460F96" w:rsidP="00CE35C7">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CE35C7">
              <w:rPr>
                <w:rFonts w:eastAsia="Batang" w:cstheme="minorHAnsi"/>
                <w:b/>
                <w:spacing w:val="-5"/>
                <w:sz w:val="20"/>
                <w:szCs w:val="20"/>
                <w:lang w:val="es-ES"/>
              </w:rPr>
              <w:t>7.184</w:t>
            </w:r>
          </w:p>
        </w:tc>
      </w:tr>
      <w:tr w:rsidR="00CE35C7" w14:paraId="251CA6DD" w14:textId="77777777" w:rsidTr="00C10D74">
        <w:tc>
          <w:tcPr>
            <w:tcW w:w="2830" w:type="dxa"/>
            <w:vMerge/>
            <w:shd w:val="clear" w:color="auto" w:fill="D9D9D9" w:themeFill="background1" w:themeFillShade="D9"/>
          </w:tcPr>
          <w:p w14:paraId="0ADB7C9F" w14:textId="77777777" w:rsidR="00CE35C7" w:rsidRPr="00FF2ACF" w:rsidRDefault="00CE35C7" w:rsidP="00CE35C7">
            <w:pPr>
              <w:ind w:right="51"/>
              <w:jc w:val="center"/>
              <w:rPr>
                <w:sz w:val="18"/>
              </w:rPr>
            </w:pPr>
          </w:p>
        </w:tc>
        <w:tc>
          <w:tcPr>
            <w:tcW w:w="426" w:type="dxa"/>
            <w:shd w:val="clear" w:color="auto" w:fill="D9D9D9" w:themeFill="background1" w:themeFillShade="D9"/>
          </w:tcPr>
          <w:p w14:paraId="2148A79F" w14:textId="677DCC27" w:rsidR="00CE35C7" w:rsidRPr="00727CFE" w:rsidRDefault="00CE35C7" w:rsidP="00CE35C7">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7B5339A7" w14:textId="65CFD01C"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2D7B307" w14:textId="2C5D5E51"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67FBFB04" w14:textId="1BC276CB" w:rsidR="00CE35C7" w:rsidRDefault="00460F96" w:rsidP="00CE35C7">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5.481</w:t>
            </w:r>
          </w:p>
        </w:tc>
        <w:tc>
          <w:tcPr>
            <w:tcW w:w="992" w:type="dxa"/>
            <w:shd w:val="clear" w:color="auto" w:fill="D9D9D9" w:themeFill="background1" w:themeFillShade="D9"/>
          </w:tcPr>
          <w:p w14:paraId="48D9C2BC" w14:textId="77777777" w:rsidR="00CE35C7" w:rsidRDefault="00CE35C7" w:rsidP="00CE35C7">
            <w:pPr>
              <w:ind w:right="51"/>
              <w:jc w:val="center"/>
              <w:rPr>
                <w:rFonts w:eastAsia="Batang" w:cstheme="minorHAnsi"/>
                <w:spacing w:val="-5"/>
                <w:sz w:val="20"/>
                <w:szCs w:val="20"/>
                <w:lang w:val="es-ES"/>
              </w:rPr>
            </w:pPr>
          </w:p>
        </w:tc>
        <w:tc>
          <w:tcPr>
            <w:tcW w:w="851" w:type="dxa"/>
            <w:shd w:val="clear" w:color="auto" w:fill="D9D9D9" w:themeFill="background1" w:themeFillShade="D9"/>
          </w:tcPr>
          <w:p w14:paraId="651090EB" w14:textId="0E54138E" w:rsidR="00CE35C7" w:rsidRDefault="00460F96" w:rsidP="00CE35C7">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684</w:t>
            </w:r>
          </w:p>
        </w:tc>
        <w:tc>
          <w:tcPr>
            <w:tcW w:w="1275" w:type="dxa"/>
            <w:shd w:val="clear" w:color="auto" w:fill="D9D9D9" w:themeFill="background1" w:themeFillShade="D9"/>
          </w:tcPr>
          <w:p w14:paraId="4794736B" w14:textId="4A7EDED7" w:rsidR="00CE35C7" w:rsidRDefault="00460F96" w:rsidP="00CE35C7">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CE35C7">
              <w:rPr>
                <w:rFonts w:eastAsia="Batang" w:cstheme="minorHAnsi"/>
                <w:b/>
                <w:spacing w:val="-5"/>
                <w:sz w:val="20"/>
                <w:szCs w:val="20"/>
                <w:lang w:val="es-ES"/>
              </w:rPr>
              <w:t>6.165</w:t>
            </w:r>
          </w:p>
        </w:tc>
      </w:tr>
      <w:tr w:rsidR="00CE35C7" w14:paraId="295F6E4B" w14:textId="77777777" w:rsidTr="00C10D74">
        <w:tc>
          <w:tcPr>
            <w:tcW w:w="2830" w:type="dxa"/>
            <w:vMerge/>
            <w:shd w:val="clear" w:color="auto" w:fill="D9D9D9" w:themeFill="background1" w:themeFillShade="D9"/>
          </w:tcPr>
          <w:p w14:paraId="573A41B4" w14:textId="77777777" w:rsidR="00CE35C7" w:rsidRPr="00FF2ACF" w:rsidRDefault="00CE35C7" w:rsidP="00CE35C7">
            <w:pPr>
              <w:ind w:right="51"/>
              <w:jc w:val="center"/>
              <w:rPr>
                <w:sz w:val="18"/>
              </w:rPr>
            </w:pPr>
          </w:p>
        </w:tc>
        <w:tc>
          <w:tcPr>
            <w:tcW w:w="426" w:type="dxa"/>
            <w:shd w:val="clear" w:color="auto" w:fill="D9D9D9" w:themeFill="background1" w:themeFillShade="D9"/>
          </w:tcPr>
          <w:p w14:paraId="70F772ED" w14:textId="600DEFDF" w:rsidR="00CE35C7" w:rsidRPr="00727CFE" w:rsidRDefault="00CE35C7" w:rsidP="00CE35C7">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6000D473" w14:textId="706FAE84"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AE31E6A" w14:textId="14F81149"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16128BCC" w14:textId="338B814F"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100.000</w:t>
            </w:r>
          </w:p>
        </w:tc>
        <w:tc>
          <w:tcPr>
            <w:tcW w:w="992" w:type="dxa"/>
            <w:shd w:val="clear" w:color="auto" w:fill="D9D9D9" w:themeFill="background1" w:themeFillShade="D9"/>
          </w:tcPr>
          <w:p w14:paraId="6089C8EE" w14:textId="418557F1"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100.000</w:t>
            </w:r>
          </w:p>
        </w:tc>
        <w:tc>
          <w:tcPr>
            <w:tcW w:w="851" w:type="dxa"/>
            <w:shd w:val="clear" w:color="auto" w:fill="D9D9D9" w:themeFill="background1" w:themeFillShade="D9"/>
          </w:tcPr>
          <w:p w14:paraId="20EE38AA" w14:textId="1C55E41F"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30.000</w:t>
            </w:r>
          </w:p>
        </w:tc>
        <w:tc>
          <w:tcPr>
            <w:tcW w:w="1275" w:type="dxa"/>
            <w:shd w:val="clear" w:color="auto" w:fill="D9D9D9" w:themeFill="background1" w:themeFillShade="D9"/>
          </w:tcPr>
          <w:p w14:paraId="6E00A24E" w14:textId="7A343FED" w:rsidR="00CE35C7" w:rsidRDefault="00CE35C7" w:rsidP="00CE35C7">
            <w:pPr>
              <w:ind w:right="51"/>
              <w:jc w:val="center"/>
              <w:rPr>
                <w:rFonts w:eastAsia="Batang" w:cstheme="minorHAnsi"/>
                <w:b/>
                <w:spacing w:val="-5"/>
                <w:sz w:val="20"/>
                <w:szCs w:val="20"/>
                <w:lang w:val="es-ES"/>
              </w:rPr>
            </w:pPr>
            <w:r>
              <w:rPr>
                <w:rFonts w:eastAsia="Batang" w:cstheme="minorHAnsi"/>
                <w:b/>
                <w:spacing w:val="-5"/>
                <w:sz w:val="20"/>
                <w:szCs w:val="20"/>
                <w:lang w:val="es-ES"/>
              </w:rPr>
              <w:t>100.000</w:t>
            </w:r>
          </w:p>
        </w:tc>
      </w:tr>
      <w:tr w:rsidR="00CE35C7" w14:paraId="700B6A34" w14:textId="77777777" w:rsidTr="00C10D74">
        <w:tc>
          <w:tcPr>
            <w:tcW w:w="2830" w:type="dxa"/>
            <w:vMerge/>
            <w:shd w:val="clear" w:color="auto" w:fill="D9D9D9" w:themeFill="background1" w:themeFillShade="D9"/>
          </w:tcPr>
          <w:p w14:paraId="4D16F2B6" w14:textId="77777777" w:rsidR="00CE35C7" w:rsidRPr="00FF2ACF" w:rsidRDefault="00CE35C7" w:rsidP="00CE35C7">
            <w:pPr>
              <w:ind w:right="51"/>
              <w:jc w:val="center"/>
              <w:rPr>
                <w:sz w:val="18"/>
              </w:rPr>
            </w:pPr>
          </w:p>
        </w:tc>
        <w:tc>
          <w:tcPr>
            <w:tcW w:w="426" w:type="dxa"/>
            <w:shd w:val="clear" w:color="auto" w:fill="D9D9D9" w:themeFill="background1" w:themeFillShade="D9"/>
          </w:tcPr>
          <w:p w14:paraId="046A0431" w14:textId="11B839F2" w:rsidR="00CE35C7" w:rsidRPr="00727CFE" w:rsidRDefault="00CE35C7" w:rsidP="00CE35C7">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722F77A2" w14:textId="0786F0D2"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220D65A8" w14:textId="0BBBD86B"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7701B5C5" w14:textId="382B855F"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17A73B4F" w14:textId="09EC757D"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70.000</w:t>
            </w:r>
          </w:p>
        </w:tc>
        <w:tc>
          <w:tcPr>
            <w:tcW w:w="851" w:type="dxa"/>
            <w:shd w:val="clear" w:color="auto" w:fill="D9D9D9" w:themeFill="background1" w:themeFillShade="D9"/>
          </w:tcPr>
          <w:p w14:paraId="059AF92E" w14:textId="4F559110"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45.179</w:t>
            </w:r>
          </w:p>
        </w:tc>
        <w:tc>
          <w:tcPr>
            <w:tcW w:w="1275" w:type="dxa"/>
            <w:shd w:val="clear" w:color="auto" w:fill="D9D9D9" w:themeFill="background1" w:themeFillShade="D9"/>
          </w:tcPr>
          <w:p w14:paraId="25560505" w14:textId="13533566" w:rsidR="00CE35C7" w:rsidRDefault="00CE35C7" w:rsidP="00CE35C7">
            <w:pPr>
              <w:ind w:right="51"/>
              <w:jc w:val="center"/>
              <w:rPr>
                <w:rFonts w:eastAsia="Batang" w:cstheme="minorHAnsi"/>
                <w:b/>
                <w:spacing w:val="-5"/>
                <w:sz w:val="20"/>
                <w:szCs w:val="20"/>
                <w:lang w:val="es-ES"/>
              </w:rPr>
            </w:pPr>
            <w:r>
              <w:rPr>
                <w:rFonts w:eastAsia="Batang" w:cstheme="minorHAnsi"/>
                <w:b/>
                <w:spacing w:val="-5"/>
                <w:sz w:val="20"/>
                <w:szCs w:val="20"/>
                <w:lang w:val="es-ES"/>
              </w:rPr>
              <w:t>115.179</w:t>
            </w:r>
          </w:p>
        </w:tc>
      </w:tr>
      <w:tr w:rsidR="00CE35C7" w14:paraId="1B22A9A5" w14:textId="77777777" w:rsidTr="00C10D74">
        <w:tc>
          <w:tcPr>
            <w:tcW w:w="2830" w:type="dxa"/>
            <w:vMerge w:val="restart"/>
            <w:shd w:val="clear" w:color="auto" w:fill="D9D9D9" w:themeFill="background1" w:themeFillShade="D9"/>
          </w:tcPr>
          <w:p w14:paraId="78BE17E7" w14:textId="35FC9A15" w:rsidR="00CE35C7" w:rsidRPr="00FF2ACF" w:rsidRDefault="00CE35C7" w:rsidP="00CE35C7">
            <w:pPr>
              <w:ind w:right="51"/>
              <w:jc w:val="center"/>
              <w:rPr>
                <w:sz w:val="18"/>
              </w:rPr>
            </w:pPr>
            <w:r w:rsidRPr="00FF2ACF">
              <w:rPr>
                <w:sz w:val="18"/>
              </w:rPr>
              <w:t xml:space="preserve">Mantener Actualizado El 35 % De Las Capas De Información Geográfica De La </w:t>
            </w:r>
            <w:r w:rsidR="00235C13" w:rsidRPr="00FF2ACF">
              <w:rPr>
                <w:sz w:val="18"/>
              </w:rPr>
              <w:t>IDE</w:t>
            </w:r>
            <w:r w:rsidRPr="00FF2ACF">
              <w:rPr>
                <w:sz w:val="18"/>
              </w:rPr>
              <w:t xml:space="preserve"> De Bogotá</w:t>
            </w:r>
          </w:p>
        </w:tc>
        <w:tc>
          <w:tcPr>
            <w:tcW w:w="426" w:type="dxa"/>
            <w:shd w:val="clear" w:color="auto" w:fill="D9D9D9" w:themeFill="background1" w:themeFillShade="D9"/>
          </w:tcPr>
          <w:p w14:paraId="2FA7FA65" w14:textId="6393BD06" w:rsidR="00CE35C7" w:rsidRPr="00727CFE" w:rsidRDefault="00CE35C7" w:rsidP="00CE35C7">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5A3DC9BC" w14:textId="5ED16D4C"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F71115C" w14:textId="46CD8F55"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7FB3A4A6" w14:textId="64B68956"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29C07748" w14:textId="0037B70D" w:rsidR="00CE35C7" w:rsidRDefault="00460F96" w:rsidP="00CE35C7">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194</w:t>
            </w:r>
          </w:p>
        </w:tc>
        <w:tc>
          <w:tcPr>
            <w:tcW w:w="851" w:type="dxa"/>
            <w:shd w:val="clear" w:color="auto" w:fill="D9D9D9" w:themeFill="background1" w:themeFillShade="D9"/>
          </w:tcPr>
          <w:p w14:paraId="57ACCC1D" w14:textId="74761223" w:rsidR="00CE35C7" w:rsidRDefault="00460F96" w:rsidP="00CE35C7">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318</w:t>
            </w:r>
          </w:p>
        </w:tc>
        <w:tc>
          <w:tcPr>
            <w:tcW w:w="1275" w:type="dxa"/>
            <w:shd w:val="clear" w:color="auto" w:fill="D9D9D9" w:themeFill="background1" w:themeFillShade="D9"/>
          </w:tcPr>
          <w:p w14:paraId="1B1F4EE7" w14:textId="508026CC" w:rsidR="00CE35C7" w:rsidRDefault="00460F96" w:rsidP="00CE35C7">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CE35C7">
              <w:rPr>
                <w:rFonts w:eastAsia="Batang" w:cstheme="minorHAnsi"/>
                <w:b/>
                <w:spacing w:val="-5"/>
                <w:sz w:val="20"/>
                <w:szCs w:val="20"/>
                <w:lang w:val="es-ES"/>
              </w:rPr>
              <w:t>51</w:t>
            </w:r>
            <w:r w:rsidR="00EB479A">
              <w:rPr>
                <w:rFonts w:eastAsia="Batang" w:cstheme="minorHAnsi"/>
                <w:b/>
                <w:spacing w:val="-5"/>
                <w:sz w:val="20"/>
                <w:szCs w:val="20"/>
                <w:lang w:val="es-ES"/>
              </w:rPr>
              <w:t>2</w:t>
            </w:r>
          </w:p>
        </w:tc>
      </w:tr>
      <w:tr w:rsidR="00CE35C7" w14:paraId="08E1E997" w14:textId="77777777" w:rsidTr="00C10D74">
        <w:tc>
          <w:tcPr>
            <w:tcW w:w="2830" w:type="dxa"/>
            <w:vMerge/>
            <w:shd w:val="clear" w:color="auto" w:fill="D9D9D9" w:themeFill="background1" w:themeFillShade="D9"/>
          </w:tcPr>
          <w:p w14:paraId="1BD2DB7C" w14:textId="77777777" w:rsidR="00CE35C7" w:rsidRPr="00727CFE" w:rsidRDefault="00CE35C7" w:rsidP="00CE35C7">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033AF4E6" w14:textId="35C76D4A" w:rsidR="00CE35C7" w:rsidRPr="00727CFE" w:rsidRDefault="00CE35C7" w:rsidP="00CE35C7">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07D1CEA9" w14:textId="235AE19D"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6F1D83B" w14:textId="570082C0"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570107B2" w14:textId="49BF889A"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5D911210" w14:textId="2BDB2F5B" w:rsidR="00CE35C7" w:rsidRDefault="00460F96" w:rsidP="00CE35C7">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194</w:t>
            </w:r>
          </w:p>
        </w:tc>
        <w:tc>
          <w:tcPr>
            <w:tcW w:w="851" w:type="dxa"/>
            <w:shd w:val="clear" w:color="auto" w:fill="D9D9D9" w:themeFill="background1" w:themeFillShade="D9"/>
          </w:tcPr>
          <w:p w14:paraId="216EE29B" w14:textId="12B487F5" w:rsidR="00CE35C7" w:rsidRDefault="00460F96" w:rsidP="00CE35C7">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CE35C7">
              <w:rPr>
                <w:rFonts w:eastAsia="Batang" w:cstheme="minorHAnsi"/>
                <w:spacing w:val="-5"/>
                <w:sz w:val="20"/>
                <w:szCs w:val="20"/>
                <w:lang w:val="es-ES"/>
              </w:rPr>
              <w:t>318</w:t>
            </w:r>
          </w:p>
        </w:tc>
        <w:tc>
          <w:tcPr>
            <w:tcW w:w="1275" w:type="dxa"/>
            <w:shd w:val="clear" w:color="auto" w:fill="D9D9D9" w:themeFill="background1" w:themeFillShade="D9"/>
          </w:tcPr>
          <w:p w14:paraId="35F81246" w14:textId="5F5D46FC" w:rsidR="00CE35C7" w:rsidRDefault="00460F96" w:rsidP="00CE35C7">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CE35C7">
              <w:rPr>
                <w:rFonts w:eastAsia="Batang" w:cstheme="minorHAnsi"/>
                <w:b/>
                <w:spacing w:val="-5"/>
                <w:sz w:val="20"/>
                <w:szCs w:val="20"/>
                <w:lang w:val="es-ES"/>
              </w:rPr>
              <w:t>51</w:t>
            </w:r>
            <w:r w:rsidR="00EB479A">
              <w:rPr>
                <w:rFonts w:eastAsia="Batang" w:cstheme="minorHAnsi"/>
                <w:b/>
                <w:spacing w:val="-5"/>
                <w:sz w:val="20"/>
                <w:szCs w:val="20"/>
                <w:lang w:val="es-ES"/>
              </w:rPr>
              <w:t>2</w:t>
            </w:r>
          </w:p>
        </w:tc>
      </w:tr>
      <w:tr w:rsidR="00CE35C7" w14:paraId="2D31D403" w14:textId="77777777" w:rsidTr="00C10D74">
        <w:tc>
          <w:tcPr>
            <w:tcW w:w="2830" w:type="dxa"/>
            <w:vMerge/>
            <w:shd w:val="clear" w:color="auto" w:fill="D9D9D9" w:themeFill="background1" w:themeFillShade="D9"/>
          </w:tcPr>
          <w:p w14:paraId="5DCAF762" w14:textId="77777777" w:rsidR="00CE35C7" w:rsidRPr="00727CFE" w:rsidRDefault="00CE35C7" w:rsidP="00CE35C7">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4E8146EA" w14:textId="3EB88F1E" w:rsidR="00CE35C7" w:rsidRPr="00727CFE" w:rsidRDefault="00CE35C7" w:rsidP="00CE35C7">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508A5074" w14:textId="708E182D"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653D5CFD" w14:textId="49A4D58B"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7E25307F" w14:textId="53E8460C"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73C26920" w14:textId="05487E0E"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20</w:t>
            </w:r>
            <w:r w:rsidR="00460F96">
              <w:rPr>
                <w:rFonts w:eastAsia="Batang" w:cstheme="minorHAnsi"/>
                <w:spacing w:val="-5"/>
                <w:sz w:val="20"/>
                <w:szCs w:val="20"/>
                <w:lang w:val="es-ES"/>
              </w:rPr>
              <w:t>%</w:t>
            </w:r>
          </w:p>
        </w:tc>
        <w:tc>
          <w:tcPr>
            <w:tcW w:w="851" w:type="dxa"/>
            <w:shd w:val="clear" w:color="auto" w:fill="D9D9D9" w:themeFill="background1" w:themeFillShade="D9"/>
          </w:tcPr>
          <w:p w14:paraId="0447ED89" w14:textId="49188599"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35</w:t>
            </w:r>
            <w:r w:rsidR="00460F96">
              <w:rPr>
                <w:rFonts w:eastAsia="Batang" w:cstheme="minorHAnsi"/>
                <w:spacing w:val="-5"/>
                <w:sz w:val="20"/>
                <w:szCs w:val="20"/>
                <w:lang w:val="es-ES"/>
              </w:rPr>
              <w:t>%</w:t>
            </w:r>
          </w:p>
        </w:tc>
        <w:tc>
          <w:tcPr>
            <w:tcW w:w="1275" w:type="dxa"/>
            <w:shd w:val="clear" w:color="auto" w:fill="D9D9D9" w:themeFill="background1" w:themeFillShade="D9"/>
          </w:tcPr>
          <w:p w14:paraId="56704C74" w14:textId="48466555" w:rsidR="00CE35C7" w:rsidRDefault="00CE35C7" w:rsidP="00CE35C7">
            <w:pPr>
              <w:ind w:right="51"/>
              <w:jc w:val="center"/>
              <w:rPr>
                <w:rFonts w:eastAsia="Batang" w:cstheme="minorHAnsi"/>
                <w:b/>
                <w:spacing w:val="-5"/>
                <w:sz w:val="20"/>
                <w:szCs w:val="20"/>
                <w:lang w:val="es-ES"/>
              </w:rPr>
            </w:pPr>
            <w:r>
              <w:rPr>
                <w:rFonts w:eastAsia="Batang" w:cstheme="minorHAnsi"/>
                <w:b/>
                <w:spacing w:val="-5"/>
                <w:sz w:val="20"/>
                <w:szCs w:val="20"/>
                <w:lang w:val="es-ES"/>
              </w:rPr>
              <w:t>35</w:t>
            </w:r>
            <w:r w:rsidR="00460F96">
              <w:rPr>
                <w:rFonts w:eastAsia="Batang" w:cstheme="minorHAnsi"/>
                <w:b/>
                <w:spacing w:val="-5"/>
                <w:sz w:val="20"/>
                <w:szCs w:val="20"/>
                <w:lang w:val="es-ES"/>
              </w:rPr>
              <w:t>%</w:t>
            </w:r>
          </w:p>
        </w:tc>
      </w:tr>
      <w:tr w:rsidR="00CE35C7" w14:paraId="12397D0A" w14:textId="77777777" w:rsidTr="00C10D74">
        <w:tc>
          <w:tcPr>
            <w:tcW w:w="2830" w:type="dxa"/>
            <w:vMerge/>
            <w:shd w:val="clear" w:color="auto" w:fill="D9D9D9" w:themeFill="background1" w:themeFillShade="D9"/>
          </w:tcPr>
          <w:p w14:paraId="6B9F30B5" w14:textId="77777777" w:rsidR="00CE35C7" w:rsidRPr="00727CFE" w:rsidRDefault="00CE35C7" w:rsidP="00CE35C7">
            <w:pPr>
              <w:ind w:right="51"/>
              <w:jc w:val="center"/>
              <w:rPr>
                <w:rFonts w:eastAsia="Batang" w:cstheme="minorHAnsi"/>
                <w:spacing w:val="-5"/>
                <w:sz w:val="20"/>
                <w:szCs w:val="20"/>
                <w:lang w:val="es-ES"/>
              </w:rPr>
            </w:pPr>
          </w:p>
        </w:tc>
        <w:tc>
          <w:tcPr>
            <w:tcW w:w="426" w:type="dxa"/>
            <w:shd w:val="clear" w:color="auto" w:fill="D9D9D9" w:themeFill="background1" w:themeFillShade="D9"/>
          </w:tcPr>
          <w:p w14:paraId="551C83BE" w14:textId="49574691" w:rsidR="00CE35C7" w:rsidRPr="00727CFE" w:rsidRDefault="00CE35C7" w:rsidP="00CE35C7">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41F6F0C2" w14:textId="164275E1"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397F090F" w14:textId="53A10E83"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598B6255" w14:textId="10D42CDA"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53484792" w14:textId="4CCA265B"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29.47</w:t>
            </w:r>
            <w:r w:rsidR="00460F96">
              <w:rPr>
                <w:rFonts w:eastAsia="Batang" w:cstheme="minorHAnsi"/>
                <w:spacing w:val="-5"/>
                <w:sz w:val="20"/>
                <w:szCs w:val="20"/>
                <w:lang w:val="es-ES"/>
              </w:rPr>
              <w:t>%</w:t>
            </w:r>
          </w:p>
        </w:tc>
        <w:tc>
          <w:tcPr>
            <w:tcW w:w="851" w:type="dxa"/>
            <w:shd w:val="clear" w:color="auto" w:fill="D9D9D9" w:themeFill="background1" w:themeFillShade="D9"/>
          </w:tcPr>
          <w:p w14:paraId="16EE8D13" w14:textId="022E60DB" w:rsidR="00CE35C7" w:rsidRDefault="00CE35C7" w:rsidP="00CE35C7">
            <w:pPr>
              <w:ind w:right="51"/>
              <w:jc w:val="center"/>
              <w:rPr>
                <w:rFonts w:eastAsia="Batang" w:cstheme="minorHAnsi"/>
                <w:spacing w:val="-5"/>
                <w:sz w:val="20"/>
                <w:szCs w:val="20"/>
                <w:lang w:val="es-ES"/>
              </w:rPr>
            </w:pPr>
            <w:r>
              <w:rPr>
                <w:rFonts w:eastAsia="Batang" w:cstheme="minorHAnsi"/>
                <w:spacing w:val="-5"/>
                <w:sz w:val="20"/>
                <w:szCs w:val="20"/>
                <w:lang w:val="es-ES"/>
              </w:rPr>
              <w:t>35.7</w:t>
            </w:r>
            <w:r w:rsidR="00460F96">
              <w:rPr>
                <w:rFonts w:eastAsia="Batang" w:cstheme="minorHAnsi"/>
                <w:spacing w:val="-5"/>
                <w:sz w:val="20"/>
                <w:szCs w:val="20"/>
                <w:lang w:val="es-ES"/>
              </w:rPr>
              <w:t>%</w:t>
            </w:r>
          </w:p>
        </w:tc>
        <w:tc>
          <w:tcPr>
            <w:tcW w:w="1275" w:type="dxa"/>
            <w:shd w:val="clear" w:color="auto" w:fill="D9D9D9" w:themeFill="background1" w:themeFillShade="D9"/>
          </w:tcPr>
          <w:p w14:paraId="58A6CDFE" w14:textId="4FAA5B6D" w:rsidR="00CE35C7" w:rsidRDefault="00CE35C7" w:rsidP="00CE35C7">
            <w:pPr>
              <w:ind w:right="51"/>
              <w:jc w:val="center"/>
              <w:rPr>
                <w:rFonts w:eastAsia="Batang" w:cstheme="minorHAnsi"/>
                <w:b/>
                <w:spacing w:val="-5"/>
                <w:sz w:val="20"/>
                <w:szCs w:val="20"/>
                <w:lang w:val="es-ES"/>
              </w:rPr>
            </w:pPr>
            <w:r>
              <w:rPr>
                <w:rFonts w:eastAsia="Batang" w:cstheme="minorHAnsi"/>
                <w:b/>
                <w:spacing w:val="-5"/>
                <w:sz w:val="20"/>
                <w:szCs w:val="20"/>
                <w:lang w:val="es-ES"/>
              </w:rPr>
              <w:t>35.7</w:t>
            </w:r>
            <w:r w:rsidR="00460F96">
              <w:rPr>
                <w:rFonts w:eastAsia="Batang" w:cstheme="minorHAnsi"/>
                <w:b/>
                <w:spacing w:val="-5"/>
                <w:sz w:val="20"/>
                <w:szCs w:val="20"/>
                <w:lang w:val="es-ES"/>
              </w:rPr>
              <w:t>%</w:t>
            </w:r>
          </w:p>
        </w:tc>
      </w:tr>
    </w:tbl>
    <w:p w14:paraId="12B45BA2" w14:textId="18791A73" w:rsidR="00DC2D4D" w:rsidRDefault="00DC2D4D" w:rsidP="00CE35C7">
      <w:pPr>
        <w:spacing w:after="0" w:line="240" w:lineRule="auto"/>
        <w:jc w:val="center"/>
        <w:outlineLvl w:val="0"/>
        <w:rPr>
          <w:rFonts w:asciiTheme="majorHAnsi" w:eastAsia="Batang" w:hAnsiTheme="majorHAnsi" w:cstheme="majorHAnsi"/>
          <w:spacing w:val="-5"/>
          <w:lang w:val="es-ES"/>
        </w:rPr>
      </w:pPr>
      <w:r w:rsidRPr="00552A48">
        <w:rPr>
          <w:rFonts w:eastAsia="Batang" w:cstheme="minorHAnsi"/>
          <w:b/>
          <w:spacing w:val="-5"/>
          <w:sz w:val="20"/>
          <w:szCs w:val="20"/>
          <w:lang w:val="es-ES"/>
        </w:rPr>
        <w:t>F</w:t>
      </w:r>
      <w:r>
        <w:rPr>
          <w:rFonts w:eastAsia="Batang" w:cstheme="minorHAnsi"/>
          <w:b/>
          <w:spacing w:val="-5"/>
          <w:sz w:val="20"/>
          <w:szCs w:val="20"/>
          <w:lang w:val="es-ES"/>
        </w:rPr>
        <w:t>uente: Oficina Asesora de Planeación y Aseguramiento de Procesos</w:t>
      </w:r>
      <w:r w:rsidR="00F240F3">
        <w:rPr>
          <w:rFonts w:eastAsia="Batang" w:cstheme="minorHAnsi"/>
          <w:b/>
          <w:spacing w:val="-5"/>
          <w:sz w:val="20"/>
          <w:szCs w:val="20"/>
          <w:lang w:val="es-ES"/>
        </w:rPr>
        <w:t xml:space="preserve">. </w:t>
      </w:r>
      <w:r w:rsidRPr="00552A48">
        <w:rPr>
          <w:rFonts w:eastAsia="Batang" w:cstheme="minorHAnsi"/>
          <w:b/>
          <w:spacing w:val="-5"/>
          <w:sz w:val="20"/>
          <w:szCs w:val="20"/>
          <w:lang w:val="es-ES"/>
        </w:rPr>
        <w:t>Estructura de proyectos de la UAECD</w:t>
      </w:r>
      <w:r w:rsidR="00F240F3">
        <w:rPr>
          <w:rFonts w:eastAsia="Batang" w:cstheme="minorHAnsi"/>
          <w:b/>
          <w:spacing w:val="-5"/>
          <w:sz w:val="20"/>
          <w:szCs w:val="20"/>
          <w:lang w:val="es-ES"/>
        </w:rPr>
        <w:t>. Corte a 31 de diciembre del 2020.</w:t>
      </w:r>
    </w:p>
    <w:p w14:paraId="0287EA9F" w14:textId="77777777" w:rsidR="00AE74C6" w:rsidRDefault="00AE74C6" w:rsidP="00AE74C6">
      <w:pPr>
        <w:spacing w:after="0" w:line="240" w:lineRule="auto"/>
        <w:jc w:val="both"/>
        <w:outlineLvl w:val="0"/>
        <w:rPr>
          <w:rFonts w:asciiTheme="majorHAnsi" w:eastAsia="Batang" w:hAnsiTheme="majorHAnsi" w:cstheme="majorHAnsi"/>
          <w:spacing w:val="-5"/>
          <w:lang w:val="es-ES"/>
        </w:rPr>
      </w:pPr>
    </w:p>
    <w:p w14:paraId="2BE939C4" w14:textId="77777777" w:rsidR="00906789" w:rsidRDefault="00906789" w:rsidP="00DC2D4D">
      <w:pPr>
        <w:spacing w:after="0" w:line="240" w:lineRule="auto"/>
        <w:jc w:val="both"/>
        <w:outlineLvl w:val="0"/>
        <w:rPr>
          <w:rFonts w:asciiTheme="majorHAnsi" w:eastAsia="Batang" w:hAnsiTheme="majorHAnsi" w:cstheme="majorHAnsi"/>
          <w:spacing w:val="-5"/>
          <w:u w:val="single"/>
          <w:lang w:val="es-ES"/>
        </w:rPr>
      </w:pPr>
    </w:p>
    <w:p w14:paraId="6E9DA733" w14:textId="77777777" w:rsidR="00906789" w:rsidRDefault="00906789" w:rsidP="00DC2D4D">
      <w:pPr>
        <w:spacing w:after="0" w:line="240" w:lineRule="auto"/>
        <w:jc w:val="both"/>
        <w:outlineLvl w:val="0"/>
        <w:rPr>
          <w:rFonts w:asciiTheme="majorHAnsi" w:eastAsia="Batang" w:hAnsiTheme="majorHAnsi" w:cstheme="majorHAnsi"/>
          <w:spacing w:val="-5"/>
          <w:u w:val="single"/>
          <w:lang w:val="es-ES"/>
        </w:rPr>
      </w:pPr>
    </w:p>
    <w:p w14:paraId="5F2BCE2E" w14:textId="2D59F1CA" w:rsidR="00DC2D4D" w:rsidRDefault="00235C13" w:rsidP="00DC2D4D">
      <w:pPr>
        <w:spacing w:after="0" w:line="240" w:lineRule="auto"/>
        <w:jc w:val="both"/>
        <w:outlineLvl w:val="0"/>
        <w:rPr>
          <w:rFonts w:asciiTheme="majorHAnsi" w:eastAsia="Batang" w:hAnsiTheme="majorHAnsi" w:cstheme="majorHAnsi"/>
          <w:spacing w:val="-5"/>
          <w:lang w:val="es-ES"/>
        </w:rPr>
      </w:pPr>
      <w:r w:rsidRPr="009F1258">
        <w:rPr>
          <w:rFonts w:asciiTheme="majorHAnsi" w:eastAsia="Batang" w:hAnsiTheme="majorHAnsi" w:cstheme="majorHAnsi"/>
          <w:spacing w:val="-5"/>
          <w:u w:val="single"/>
          <w:lang w:val="es-ES"/>
        </w:rPr>
        <w:t>Proyecto de inversión 1180 -</w:t>
      </w:r>
      <w:r>
        <w:rPr>
          <w:rFonts w:asciiTheme="majorHAnsi" w:eastAsia="Batang" w:hAnsiTheme="majorHAnsi" w:cstheme="majorHAnsi"/>
          <w:spacing w:val="-5"/>
          <w:lang w:val="es-ES"/>
        </w:rPr>
        <w:t xml:space="preserve">Afianzar </w:t>
      </w:r>
      <w:r w:rsidR="00861826">
        <w:rPr>
          <w:rFonts w:asciiTheme="majorHAnsi" w:eastAsia="Batang" w:hAnsiTheme="majorHAnsi" w:cstheme="majorHAnsi"/>
          <w:spacing w:val="-5"/>
          <w:lang w:val="es-ES"/>
        </w:rPr>
        <w:t xml:space="preserve">una </w:t>
      </w:r>
      <w:r w:rsidR="00AE74C6" w:rsidRPr="00AE74C6">
        <w:rPr>
          <w:rFonts w:asciiTheme="majorHAnsi" w:eastAsia="Batang" w:hAnsiTheme="majorHAnsi" w:cstheme="majorHAnsi"/>
          <w:spacing w:val="-5"/>
          <w:lang w:val="es-ES"/>
        </w:rPr>
        <w:t>gestión pública efectiva</w:t>
      </w:r>
      <w:r w:rsidR="00DC2D4D">
        <w:rPr>
          <w:rFonts w:asciiTheme="majorHAnsi" w:eastAsia="Batang" w:hAnsiTheme="majorHAnsi" w:cstheme="majorHAnsi"/>
          <w:spacing w:val="-5"/>
          <w:lang w:val="es-ES"/>
        </w:rPr>
        <w:t>, tenía</w:t>
      </w:r>
      <w:r w:rsidR="00AE74C6" w:rsidRPr="00AE74C6">
        <w:rPr>
          <w:rFonts w:asciiTheme="majorHAnsi" w:eastAsia="Batang" w:hAnsiTheme="majorHAnsi" w:cstheme="majorHAnsi"/>
          <w:spacing w:val="-5"/>
          <w:lang w:val="es-ES"/>
        </w:rPr>
        <w:t xml:space="preserve"> como objetivo fortalecer la gestión administrativa de la Unidad a través de los componentes de Gestión Integral y Mejoramiento de procesos y Atención y Servicio </w:t>
      </w:r>
      <w:proofErr w:type="gramStart"/>
      <w:r w:rsidR="00AE74C6" w:rsidRPr="00AE74C6">
        <w:rPr>
          <w:rFonts w:asciiTheme="majorHAnsi" w:eastAsia="Batang" w:hAnsiTheme="majorHAnsi" w:cstheme="majorHAnsi"/>
          <w:spacing w:val="-5"/>
          <w:lang w:val="es-ES"/>
        </w:rPr>
        <w:t>al  Ciudadano</w:t>
      </w:r>
      <w:proofErr w:type="gramEnd"/>
      <w:r w:rsidR="00AE74C6" w:rsidRPr="00AE74C6">
        <w:rPr>
          <w:rFonts w:asciiTheme="majorHAnsi" w:eastAsia="Batang" w:hAnsiTheme="majorHAnsi" w:cstheme="majorHAnsi"/>
          <w:spacing w:val="-5"/>
          <w:lang w:val="es-ES"/>
        </w:rPr>
        <w:t>,  con  el  fin  de  aumentar  los  niveles  de  efectividad  en  la gestión, con mayor y mejor servicio al ciudadano, cumpliendo la misionalidad asignada.</w:t>
      </w:r>
      <w:r w:rsidR="00DC2D4D">
        <w:rPr>
          <w:rFonts w:asciiTheme="majorHAnsi" w:eastAsia="Batang" w:hAnsiTheme="majorHAnsi" w:cstheme="majorHAnsi"/>
          <w:spacing w:val="-5"/>
          <w:lang w:val="es-ES"/>
        </w:rPr>
        <w:t xml:space="preserve">  </w:t>
      </w:r>
      <w:r w:rsidR="00DC2D4D" w:rsidRPr="00552A48">
        <w:rPr>
          <w:rFonts w:asciiTheme="majorHAnsi" w:eastAsia="Batang" w:hAnsiTheme="majorHAnsi" w:cstheme="majorHAnsi"/>
          <w:spacing w:val="-5"/>
          <w:lang w:val="es-ES"/>
        </w:rPr>
        <w:t>L</w:t>
      </w:r>
      <w:r w:rsidR="00DC2D4D">
        <w:rPr>
          <w:rFonts w:asciiTheme="majorHAnsi" w:eastAsia="Batang" w:hAnsiTheme="majorHAnsi" w:cstheme="majorHAnsi"/>
          <w:spacing w:val="-5"/>
          <w:lang w:val="es-ES"/>
        </w:rPr>
        <w:t>os resultados obtenidos respecto a l</w:t>
      </w:r>
      <w:r w:rsidR="00DC2D4D" w:rsidRPr="00552A48">
        <w:rPr>
          <w:rFonts w:asciiTheme="majorHAnsi" w:eastAsia="Batang" w:hAnsiTheme="majorHAnsi" w:cstheme="majorHAnsi"/>
          <w:spacing w:val="-5"/>
          <w:lang w:val="es-ES"/>
        </w:rPr>
        <w:t>a</w:t>
      </w:r>
      <w:r w:rsidR="00DC2D4D">
        <w:rPr>
          <w:rFonts w:asciiTheme="majorHAnsi" w:eastAsia="Batang" w:hAnsiTheme="majorHAnsi" w:cstheme="majorHAnsi"/>
          <w:spacing w:val="-5"/>
          <w:lang w:val="es-ES"/>
        </w:rPr>
        <w:t>s</w:t>
      </w:r>
      <w:r w:rsidR="00DC2D4D" w:rsidRPr="00552A48">
        <w:rPr>
          <w:rFonts w:asciiTheme="majorHAnsi" w:eastAsia="Batang" w:hAnsiTheme="majorHAnsi" w:cstheme="majorHAnsi"/>
          <w:spacing w:val="-5"/>
          <w:lang w:val="es-ES"/>
        </w:rPr>
        <w:t xml:space="preserve"> meta</w:t>
      </w:r>
      <w:r w:rsidR="00DC2D4D">
        <w:rPr>
          <w:rFonts w:asciiTheme="majorHAnsi" w:eastAsia="Batang" w:hAnsiTheme="majorHAnsi" w:cstheme="majorHAnsi"/>
          <w:spacing w:val="-5"/>
          <w:lang w:val="es-ES"/>
        </w:rPr>
        <w:t>s</w:t>
      </w:r>
      <w:r w:rsidR="00DC2D4D" w:rsidRPr="00552A48">
        <w:rPr>
          <w:rFonts w:asciiTheme="majorHAnsi" w:eastAsia="Batang" w:hAnsiTheme="majorHAnsi" w:cstheme="majorHAnsi"/>
          <w:spacing w:val="-5"/>
          <w:lang w:val="es-ES"/>
        </w:rPr>
        <w:t xml:space="preserve"> producto y el presupuesto indicativo del proyecto</w:t>
      </w:r>
      <w:r w:rsidR="00DC2D4D">
        <w:rPr>
          <w:rFonts w:asciiTheme="majorHAnsi" w:eastAsia="Batang" w:hAnsiTheme="majorHAnsi" w:cstheme="majorHAnsi"/>
          <w:spacing w:val="-5"/>
          <w:lang w:val="es-ES"/>
        </w:rPr>
        <w:t>, se observan en la siguiente tabla:</w:t>
      </w:r>
    </w:p>
    <w:p w14:paraId="2E91AF3A" w14:textId="0D455FC9" w:rsidR="00DC2D4D" w:rsidRDefault="00DC2D4D" w:rsidP="00DC2D4D">
      <w:pPr>
        <w:spacing w:after="0" w:line="240" w:lineRule="auto"/>
        <w:jc w:val="both"/>
        <w:outlineLvl w:val="0"/>
        <w:rPr>
          <w:rFonts w:asciiTheme="majorHAnsi" w:eastAsia="Batang" w:hAnsiTheme="majorHAnsi" w:cstheme="majorHAnsi"/>
          <w:spacing w:val="-5"/>
          <w:lang w:val="es-ES"/>
        </w:rPr>
      </w:pPr>
    </w:p>
    <w:p w14:paraId="03A0F9EF" w14:textId="51A0E658" w:rsidR="00906789" w:rsidRDefault="00906789" w:rsidP="00DC2D4D">
      <w:pPr>
        <w:spacing w:after="0" w:line="240" w:lineRule="auto"/>
        <w:jc w:val="both"/>
        <w:outlineLvl w:val="0"/>
        <w:rPr>
          <w:rFonts w:asciiTheme="majorHAnsi" w:eastAsia="Batang" w:hAnsiTheme="majorHAnsi" w:cstheme="majorHAnsi"/>
          <w:spacing w:val="-5"/>
          <w:lang w:val="es-ES"/>
        </w:rPr>
      </w:pPr>
    </w:p>
    <w:p w14:paraId="732A315D" w14:textId="491AAB34" w:rsidR="00CE35C7" w:rsidRDefault="00CE35C7" w:rsidP="00CE35C7">
      <w:pPr>
        <w:spacing w:after="0" w:line="240" w:lineRule="auto"/>
        <w:ind w:right="51"/>
        <w:jc w:val="center"/>
        <w:rPr>
          <w:rFonts w:eastAsia="Batang" w:cstheme="minorHAnsi"/>
          <w:b/>
          <w:spacing w:val="-5"/>
          <w:sz w:val="20"/>
          <w:szCs w:val="20"/>
          <w:lang w:val="es-ES"/>
        </w:rPr>
      </w:pPr>
      <w:r>
        <w:rPr>
          <w:rFonts w:eastAsia="Batang" w:cstheme="minorHAnsi"/>
          <w:b/>
          <w:spacing w:val="-5"/>
          <w:sz w:val="20"/>
          <w:szCs w:val="20"/>
          <w:lang w:val="es-ES"/>
        </w:rPr>
        <w:t>Tabla No.</w:t>
      </w:r>
      <w:r w:rsidR="00906789">
        <w:rPr>
          <w:rFonts w:eastAsia="Batang" w:cstheme="minorHAnsi"/>
          <w:b/>
          <w:spacing w:val="-5"/>
          <w:sz w:val="20"/>
          <w:szCs w:val="20"/>
          <w:lang w:val="es-ES"/>
        </w:rPr>
        <w:t>32</w:t>
      </w:r>
      <w:r w:rsidRPr="00552A48">
        <w:rPr>
          <w:rFonts w:eastAsia="Batang" w:cstheme="minorHAnsi"/>
          <w:b/>
          <w:spacing w:val="-5"/>
          <w:sz w:val="20"/>
          <w:szCs w:val="20"/>
          <w:lang w:val="es-ES"/>
        </w:rPr>
        <w:t xml:space="preserve">. </w:t>
      </w:r>
      <w:r>
        <w:rPr>
          <w:rFonts w:eastAsia="Batang" w:cstheme="minorHAnsi"/>
          <w:b/>
          <w:spacing w:val="-5"/>
          <w:sz w:val="20"/>
          <w:szCs w:val="20"/>
          <w:lang w:val="es-ES"/>
        </w:rPr>
        <w:t xml:space="preserve"> Resultado proyecto </w:t>
      </w:r>
      <w:r w:rsidR="00FB1F2D">
        <w:rPr>
          <w:rFonts w:eastAsia="Batang" w:cstheme="minorHAnsi"/>
          <w:b/>
          <w:spacing w:val="-5"/>
          <w:sz w:val="20"/>
          <w:szCs w:val="20"/>
          <w:lang w:val="es-ES"/>
        </w:rPr>
        <w:t>1180</w:t>
      </w:r>
    </w:p>
    <w:p w14:paraId="34B4AEC1" w14:textId="77777777" w:rsidR="00CE35C7" w:rsidRPr="00527831" w:rsidRDefault="00CE35C7" w:rsidP="00CE35C7">
      <w:pPr>
        <w:spacing w:after="0" w:line="240" w:lineRule="auto"/>
        <w:ind w:right="51"/>
        <w:jc w:val="right"/>
        <w:rPr>
          <w:rFonts w:eastAsia="Batang" w:cstheme="minorHAnsi"/>
          <w:spacing w:val="-5"/>
          <w:sz w:val="20"/>
          <w:szCs w:val="20"/>
          <w:lang w:val="es-ES"/>
        </w:rPr>
      </w:pPr>
      <w:r w:rsidRPr="00527831">
        <w:rPr>
          <w:rFonts w:eastAsia="Batang" w:cstheme="minorHAnsi"/>
          <w:spacing w:val="-5"/>
          <w:sz w:val="20"/>
          <w:szCs w:val="20"/>
          <w:lang w:val="es-ES"/>
        </w:rPr>
        <w:t>*Cifras en millones de pesos</w:t>
      </w:r>
    </w:p>
    <w:tbl>
      <w:tblPr>
        <w:tblStyle w:val="Tablaconcuadrcula"/>
        <w:tblW w:w="9067" w:type="dxa"/>
        <w:tblLayout w:type="fixed"/>
        <w:tblLook w:val="04A0" w:firstRow="1" w:lastRow="0" w:firstColumn="1" w:lastColumn="0" w:noHBand="0" w:noVBand="1"/>
      </w:tblPr>
      <w:tblGrid>
        <w:gridCol w:w="2972"/>
        <w:gridCol w:w="284"/>
        <w:gridCol w:w="850"/>
        <w:gridCol w:w="851"/>
        <w:gridCol w:w="992"/>
        <w:gridCol w:w="992"/>
        <w:gridCol w:w="851"/>
        <w:gridCol w:w="1275"/>
      </w:tblGrid>
      <w:tr w:rsidR="00CE35C7" w14:paraId="2D8477E8" w14:textId="77777777" w:rsidTr="001F4061">
        <w:trPr>
          <w:tblHeader/>
        </w:trPr>
        <w:tc>
          <w:tcPr>
            <w:tcW w:w="3256" w:type="dxa"/>
            <w:gridSpan w:val="2"/>
            <w:vMerge w:val="restart"/>
            <w:shd w:val="clear" w:color="auto" w:fill="A6A6A6" w:themeFill="background1" w:themeFillShade="A6"/>
          </w:tcPr>
          <w:p w14:paraId="12A0E03B" w14:textId="77777777" w:rsidR="00CE35C7" w:rsidRDefault="00CE35C7"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Meta Proyecto de inversión</w:t>
            </w:r>
          </w:p>
        </w:tc>
        <w:tc>
          <w:tcPr>
            <w:tcW w:w="5811" w:type="dxa"/>
            <w:gridSpan w:val="6"/>
            <w:shd w:val="clear" w:color="auto" w:fill="A6A6A6" w:themeFill="background1" w:themeFillShade="A6"/>
          </w:tcPr>
          <w:p w14:paraId="40C7012A" w14:textId="77777777" w:rsidR="00CE35C7" w:rsidRDefault="00CE35C7"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Presupuesto indicativo y metas</w:t>
            </w:r>
          </w:p>
        </w:tc>
      </w:tr>
      <w:tr w:rsidR="00CE35C7" w14:paraId="2C7C99A5" w14:textId="77777777" w:rsidTr="001F4061">
        <w:trPr>
          <w:tblHeader/>
        </w:trPr>
        <w:tc>
          <w:tcPr>
            <w:tcW w:w="3256" w:type="dxa"/>
            <w:gridSpan w:val="2"/>
            <w:vMerge/>
            <w:shd w:val="clear" w:color="auto" w:fill="A6A6A6" w:themeFill="background1" w:themeFillShade="A6"/>
          </w:tcPr>
          <w:p w14:paraId="4DF8DC57" w14:textId="77777777" w:rsidR="00CE35C7" w:rsidRDefault="00CE35C7" w:rsidP="00C463D9">
            <w:pPr>
              <w:ind w:right="51"/>
              <w:jc w:val="center"/>
              <w:rPr>
                <w:rFonts w:eastAsia="Batang" w:cstheme="minorHAnsi"/>
                <w:b/>
                <w:spacing w:val="-5"/>
                <w:sz w:val="20"/>
                <w:szCs w:val="20"/>
                <w:lang w:val="es-ES"/>
              </w:rPr>
            </w:pPr>
          </w:p>
        </w:tc>
        <w:tc>
          <w:tcPr>
            <w:tcW w:w="850" w:type="dxa"/>
            <w:shd w:val="clear" w:color="auto" w:fill="A6A6A6" w:themeFill="background1" w:themeFillShade="A6"/>
          </w:tcPr>
          <w:p w14:paraId="5F29E65F" w14:textId="77777777" w:rsidR="00CE35C7" w:rsidRDefault="00CE35C7"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2016</w:t>
            </w:r>
          </w:p>
        </w:tc>
        <w:tc>
          <w:tcPr>
            <w:tcW w:w="851" w:type="dxa"/>
            <w:shd w:val="clear" w:color="auto" w:fill="A6A6A6" w:themeFill="background1" w:themeFillShade="A6"/>
          </w:tcPr>
          <w:p w14:paraId="6577B283" w14:textId="77777777" w:rsidR="00CE35C7" w:rsidRDefault="00CE35C7"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2017</w:t>
            </w:r>
          </w:p>
        </w:tc>
        <w:tc>
          <w:tcPr>
            <w:tcW w:w="992" w:type="dxa"/>
            <w:shd w:val="clear" w:color="auto" w:fill="A6A6A6" w:themeFill="background1" w:themeFillShade="A6"/>
          </w:tcPr>
          <w:p w14:paraId="3C0829ED" w14:textId="77777777" w:rsidR="00CE35C7" w:rsidRDefault="00CE35C7"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2018</w:t>
            </w:r>
          </w:p>
        </w:tc>
        <w:tc>
          <w:tcPr>
            <w:tcW w:w="992" w:type="dxa"/>
            <w:shd w:val="clear" w:color="auto" w:fill="A6A6A6" w:themeFill="background1" w:themeFillShade="A6"/>
          </w:tcPr>
          <w:p w14:paraId="203D36E0" w14:textId="77777777" w:rsidR="00CE35C7" w:rsidRDefault="00CE35C7"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2019</w:t>
            </w:r>
          </w:p>
        </w:tc>
        <w:tc>
          <w:tcPr>
            <w:tcW w:w="851" w:type="dxa"/>
            <w:shd w:val="clear" w:color="auto" w:fill="A6A6A6" w:themeFill="background1" w:themeFillShade="A6"/>
          </w:tcPr>
          <w:p w14:paraId="676EF7AE" w14:textId="77777777" w:rsidR="00CE35C7" w:rsidRDefault="00CE35C7"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2020</w:t>
            </w:r>
          </w:p>
        </w:tc>
        <w:tc>
          <w:tcPr>
            <w:tcW w:w="1275" w:type="dxa"/>
            <w:shd w:val="clear" w:color="auto" w:fill="A6A6A6" w:themeFill="background1" w:themeFillShade="A6"/>
          </w:tcPr>
          <w:p w14:paraId="2720B2EB" w14:textId="77777777" w:rsidR="00CE35C7" w:rsidRDefault="00CE35C7"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Total 2016-2020</w:t>
            </w:r>
          </w:p>
        </w:tc>
      </w:tr>
      <w:tr w:rsidR="00CE35C7" w14:paraId="2F59F90F" w14:textId="77777777" w:rsidTr="009F1258">
        <w:tc>
          <w:tcPr>
            <w:tcW w:w="2972" w:type="dxa"/>
            <w:vMerge w:val="restart"/>
            <w:shd w:val="clear" w:color="auto" w:fill="D9D9D9" w:themeFill="background1" w:themeFillShade="D9"/>
          </w:tcPr>
          <w:p w14:paraId="431F123A" w14:textId="65AE1F3D" w:rsidR="00CE35C7" w:rsidRPr="00727CFE" w:rsidRDefault="00FB1F2D" w:rsidP="00C463D9">
            <w:pPr>
              <w:ind w:right="51"/>
              <w:jc w:val="center"/>
              <w:rPr>
                <w:rFonts w:eastAsia="Batang" w:cstheme="minorHAnsi"/>
                <w:spacing w:val="-5"/>
                <w:sz w:val="20"/>
                <w:szCs w:val="20"/>
                <w:lang w:val="es-ES"/>
              </w:rPr>
            </w:pPr>
            <w:r w:rsidRPr="00FB1F2D">
              <w:rPr>
                <w:sz w:val="18"/>
              </w:rPr>
              <w:t>Implementar 4 esquemas de comunicación con grupos de interés</w:t>
            </w:r>
          </w:p>
        </w:tc>
        <w:tc>
          <w:tcPr>
            <w:tcW w:w="284" w:type="dxa"/>
            <w:shd w:val="clear" w:color="auto" w:fill="D9D9D9" w:themeFill="background1" w:themeFillShade="D9"/>
          </w:tcPr>
          <w:p w14:paraId="1A0B1942" w14:textId="77777777" w:rsidR="00CE35C7" w:rsidRPr="00727CFE" w:rsidRDefault="00CE35C7" w:rsidP="00C463D9">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36D4B8D1" w14:textId="171665DA" w:rsidR="00CE35C7" w:rsidRPr="00727CFE" w:rsidRDefault="005E388F" w:rsidP="00C463D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vAlign w:val="bottom"/>
          </w:tcPr>
          <w:p w14:paraId="19C2FA7A" w14:textId="22042949" w:rsidR="00CE35C7" w:rsidRPr="00727CFE" w:rsidRDefault="00460F96" w:rsidP="00C463D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E57EC4">
              <w:rPr>
                <w:rFonts w:eastAsia="Batang" w:cstheme="minorHAnsi"/>
                <w:spacing w:val="-5"/>
                <w:sz w:val="20"/>
                <w:szCs w:val="20"/>
                <w:lang w:val="es-ES"/>
              </w:rPr>
              <w:t>217</w:t>
            </w:r>
          </w:p>
        </w:tc>
        <w:tc>
          <w:tcPr>
            <w:tcW w:w="992" w:type="dxa"/>
            <w:shd w:val="clear" w:color="auto" w:fill="D9D9D9" w:themeFill="background1" w:themeFillShade="D9"/>
            <w:vAlign w:val="bottom"/>
          </w:tcPr>
          <w:p w14:paraId="680FD7E9" w14:textId="762B56E7" w:rsidR="00CE35C7" w:rsidRPr="00727CFE" w:rsidRDefault="00460F96" w:rsidP="00C463D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E57EC4">
              <w:rPr>
                <w:rFonts w:eastAsia="Batang" w:cstheme="minorHAnsi"/>
                <w:spacing w:val="-5"/>
                <w:sz w:val="20"/>
                <w:szCs w:val="20"/>
                <w:lang w:val="es-ES"/>
              </w:rPr>
              <w:t>250</w:t>
            </w:r>
          </w:p>
        </w:tc>
        <w:tc>
          <w:tcPr>
            <w:tcW w:w="992" w:type="dxa"/>
            <w:shd w:val="clear" w:color="auto" w:fill="D9D9D9" w:themeFill="background1" w:themeFillShade="D9"/>
            <w:vAlign w:val="bottom"/>
          </w:tcPr>
          <w:p w14:paraId="42DAEB53" w14:textId="79377265" w:rsidR="00CE35C7" w:rsidRPr="00727CFE" w:rsidRDefault="00460F96" w:rsidP="00C463D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E57EC4">
              <w:rPr>
                <w:rFonts w:eastAsia="Batang" w:cstheme="minorHAnsi"/>
                <w:spacing w:val="-5"/>
                <w:sz w:val="20"/>
                <w:szCs w:val="20"/>
                <w:lang w:val="es-ES"/>
              </w:rPr>
              <w:t>219</w:t>
            </w:r>
          </w:p>
        </w:tc>
        <w:tc>
          <w:tcPr>
            <w:tcW w:w="851" w:type="dxa"/>
            <w:shd w:val="clear" w:color="auto" w:fill="D9D9D9" w:themeFill="background1" w:themeFillShade="D9"/>
            <w:vAlign w:val="bottom"/>
          </w:tcPr>
          <w:p w14:paraId="63829549" w14:textId="5F2C766A" w:rsidR="00CE35C7" w:rsidRPr="00727CFE" w:rsidRDefault="00460F96" w:rsidP="00C463D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E57EC4">
              <w:rPr>
                <w:rFonts w:eastAsia="Batang" w:cstheme="minorHAnsi"/>
                <w:spacing w:val="-5"/>
                <w:sz w:val="20"/>
                <w:szCs w:val="20"/>
                <w:lang w:val="es-ES"/>
              </w:rPr>
              <w:t>143</w:t>
            </w:r>
          </w:p>
        </w:tc>
        <w:tc>
          <w:tcPr>
            <w:tcW w:w="1275" w:type="dxa"/>
            <w:shd w:val="clear" w:color="auto" w:fill="D9D9D9" w:themeFill="background1" w:themeFillShade="D9"/>
          </w:tcPr>
          <w:p w14:paraId="23A5EBF6" w14:textId="512E0658" w:rsidR="00CE35C7" w:rsidRDefault="00460F96" w:rsidP="00C463D9">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E57EC4">
              <w:rPr>
                <w:rFonts w:eastAsia="Batang" w:cstheme="minorHAnsi"/>
                <w:b/>
                <w:spacing w:val="-5"/>
                <w:sz w:val="20"/>
                <w:szCs w:val="20"/>
                <w:lang w:val="es-ES"/>
              </w:rPr>
              <w:t>829</w:t>
            </w:r>
          </w:p>
        </w:tc>
      </w:tr>
      <w:tr w:rsidR="00CE35C7" w14:paraId="43959E5C" w14:textId="77777777" w:rsidTr="009F1258">
        <w:tc>
          <w:tcPr>
            <w:tcW w:w="2972" w:type="dxa"/>
            <w:vMerge/>
            <w:shd w:val="clear" w:color="auto" w:fill="D9D9D9" w:themeFill="background1" w:themeFillShade="D9"/>
          </w:tcPr>
          <w:p w14:paraId="29B4933C" w14:textId="77777777" w:rsidR="00CE35C7" w:rsidRPr="00727CFE" w:rsidRDefault="00CE35C7" w:rsidP="00C463D9">
            <w:pPr>
              <w:ind w:right="51"/>
              <w:jc w:val="center"/>
              <w:rPr>
                <w:rFonts w:eastAsia="Batang" w:cstheme="minorHAnsi"/>
                <w:spacing w:val="-5"/>
                <w:sz w:val="20"/>
                <w:szCs w:val="20"/>
                <w:lang w:val="es-ES"/>
              </w:rPr>
            </w:pPr>
          </w:p>
        </w:tc>
        <w:tc>
          <w:tcPr>
            <w:tcW w:w="284" w:type="dxa"/>
            <w:shd w:val="clear" w:color="auto" w:fill="D9D9D9" w:themeFill="background1" w:themeFillShade="D9"/>
          </w:tcPr>
          <w:p w14:paraId="0F813606" w14:textId="77777777" w:rsidR="00CE35C7" w:rsidRPr="00727CFE" w:rsidRDefault="00CE35C7" w:rsidP="00C463D9">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6B0233C2" w14:textId="514E2B8B" w:rsidR="00CE35C7" w:rsidRPr="00727CFE" w:rsidRDefault="005E388F" w:rsidP="00C463D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E88806D" w14:textId="04D18D6E" w:rsidR="00CE35C7" w:rsidRPr="00727CFE" w:rsidRDefault="00460F96" w:rsidP="00C463D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E57EC4">
              <w:rPr>
                <w:rFonts w:eastAsia="Batang" w:cstheme="minorHAnsi"/>
                <w:spacing w:val="-5"/>
                <w:sz w:val="20"/>
                <w:szCs w:val="20"/>
                <w:lang w:val="es-ES"/>
              </w:rPr>
              <w:t>217</w:t>
            </w:r>
          </w:p>
        </w:tc>
        <w:tc>
          <w:tcPr>
            <w:tcW w:w="992" w:type="dxa"/>
            <w:shd w:val="clear" w:color="auto" w:fill="D9D9D9" w:themeFill="background1" w:themeFillShade="D9"/>
          </w:tcPr>
          <w:p w14:paraId="65B3C59D" w14:textId="77B1C09E" w:rsidR="00CE35C7" w:rsidRPr="00727CFE" w:rsidRDefault="00460F96" w:rsidP="00C463D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E57EC4">
              <w:rPr>
                <w:rFonts w:eastAsia="Batang" w:cstheme="minorHAnsi"/>
                <w:spacing w:val="-5"/>
                <w:sz w:val="20"/>
                <w:szCs w:val="20"/>
                <w:lang w:val="es-ES"/>
              </w:rPr>
              <w:t>250</w:t>
            </w:r>
          </w:p>
        </w:tc>
        <w:tc>
          <w:tcPr>
            <w:tcW w:w="992" w:type="dxa"/>
            <w:shd w:val="clear" w:color="auto" w:fill="D9D9D9" w:themeFill="background1" w:themeFillShade="D9"/>
          </w:tcPr>
          <w:p w14:paraId="3CB10714" w14:textId="47C7A5BC" w:rsidR="00CE35C7" w:rsidRPr="00727CFE" w:rsidRDefault="00460F96" w:rsidP="00C463D9">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E57EC4">
              <w:rPr>
                <w:rFonts w:eastAsia="Batang" w:cstheme="minorHAnsi"/>
                <w:spacing w:val="-5"/>
                <w:sz w:val="20"/>
                <w:szCs w:val="20"/>
                <w:lang w:val="es-ES"/>
              </w:rPr>
              <w:t>219</w:t>
            </w:r>
          </w:p>
        </w:tc>
        <w:tc>
          <w:tcPr>
            <w:tcW w:w="851" w:type="dxa"/>
            <w:shd w:val="clear" w:color="auto" w:fill="D9D9D9" w:themeFill="background1" w:themeFillShade="D9"/>
          </w:tcPr>
          <w:p w14:paraId="6E696B72" w14:textId="6286D5B1" w:rsidR="00CE35C7" w:rsidRPr="00727CFE" w:rsidRDefault="00E57EC4" w:rsidP="00C463D9">
            <w:pPr>
              <w:ind w:right="51"/>
              <w:jc w:val="center"/>
              <w:rPr>
                <w:rFonts w:eastAsia="Batang" w:cstheme="minorHAnsi"/>
                <w:spacing w:val="-5"/>
                <w:sz w:val="20"/>
                <w:szCs w:val="20"/>
                <w:lang w:val="es-ES"/>
              </w:rPr>
            </w:pPr>
            <w:r>
              <w:rPr>
                <w:rFonts w:eastAsia="Batang" w:cstheme="minorHAnsi"/>
                <w:spacing w:val="-5"/>
                <w:sz w:val="20"/>
                <w:szCs w:val="20"/>
                <w:lang w:val="es-ES"/>
              </w:rPr>
              <w:t>143</w:t>
            </w:r>
          </w:p>
        </w:tc>
        <w:tc>
          <w:tcPr>
            <w:tcW w:w="1275" w:type="dxa"/>
            <w:shd w:val="clear" w:color="auto" w:fill="D9D9D9" w:themeFill="background1" w:themeFillShade="D9"/>
          </w:tcPr>
          <w:p w14:paraId="5D4BE4CE" w14:textId="6DB65122" w:rsidR="00CE35C7" w:rsidRDefault="00460F96" w:rsidP="00C463D9">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E57EC4">
              <w:rPr>
                <w:rFonts w:eastAsia="Batang" w:cstheme="minorHAnsi"/>
                <w:b/>
                <w:spacing w:val="-5"/>
                <w:sz w:val="20"/>
                <w:szCs w:val="20"/>
                <w:lang w:val="es-ES"/>
              </w:rPr>
              <w:t>829</w:t>
            </w:r>
          </w:p>
        </w:tc>
      </w:tr>
      <w:tr w:rsidR="00CE35C7" w14:paraId="1A7A3D59" w14:textId="77777777" w:rsidTr="009F1258">
        <w:tc>
          <w:tcPr>
            <w:tcW w:w="2972" w:type="dxa"/>
            <w:vMerge/>
            <w:shd w:val="clear" w:color="auto" w:fill="D9D9D9" w:themeFill="background1" w:themeFillShade="D9"/>
          </w:tcPr>
          <w:p w14:paraId="5DE8FBFF" w14:textId="77777777" w:rsidR="00CE35C7" w:rsidRPr="00727CFE" w:rsidRDefault="00CE35C7" w:rsidP="00C463D9">
            <w:pPr>
              <w:ind w:right="51"/>
              <w:jc w:val="center"/>
              <w:rPr>
                <w:rFonts w:eastAsia="Batang" w:cstheme="minorHAnsi"/>
                <w:spacing w:val="-5"/>
                <w:sz w:val="20"/>
                <w:szCs w:val="20"/>
                <w:lang w:val="es-ES"/>
              </w:rPr>
            </w:pPr>
          </w:p>
        </w:tc>
        <w:tc>
          <w:tcPr>
            <w:tcW w:w="284" w:type="dxa"/>
            <w:shd w:val="clear" w:color="auto" w:fill="D9D9D9" w:themeFill="background1" w:themeFillShade="D9"/>
          </w:tcPr>
          <w:p w14:paraId="4E1857E7" w14:textId="77777777" w:rsidR="00CE35C7" w:rsidRPr="00727CFE" w:rsidRDefault="00CE35C7" w:rsidP="00C463D9">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16F112D6" w14:textId="3EE95B0C" w:rsidR="00CE35C7" w:rsidRPr="00727CFE" w:rsidRDefault="005E388F" w:rsidP="00C463D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396C4E05" w14:textId="01BFEDE5" w:rsidR="00CE35C7" w:rsidRPr="00727CFE" w:rsidRDefault="00E57EC4" w:rsidP="00C463D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0AF9EB17" w14:textId="00596342" w:rsidR="00CE35C7" w:rsidRPr="00727CFE" w:rsidRDefault="00E57EC4" w:rsidP="00C463D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30BC7998" w14:textId="5711FA37" w:rsidR="00CE35C7" w:rsidRPr="00727CFE" w:rsidRDefault="00E57EC4" w:rsidP="00C463D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851" w:type="dxa"/>
            <w:shd w:val="clear" w:color="auto" w:fill="D9D9D9" w:themeFill="background1" w:themeFillShade="D9"/>
          </w:tcPr>
          <w:p w14:paraId="49918473" w14:textId="69C0DCB6" w:rsidR="00CE35C7" w:rsidRPr="00727CFE" w:rsidRDefault="00E57EC4" w:rsidP="00C463D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1275" w:type="dxa"/>
            <w:shd w:val="clear" w:color="auto" w:fill="D9D9D9" w:themeFill="background1" w:themeFillShade="D9"/>
          </w:tcPr>
          <w:p w14:paraId="6E930D83" w14:textId="1A48F1AB" w:rsidR="00CE35C7" w:rsidRDefault="00E57EC4"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4</w:t>
            </w:r>
          </w:p>
        </w:tc>
      </w:tr>
      <w:tr w:rsidR="00CE35C7" w14:paraId="180B168F" w14:textId="77777777" w:rsidTr="009F1258">
        <w:tc>
          <w:tcPr>
            <w:tcW w:w="2972" w:type="dxa"/>
            <w:vMerge/>
            <w:shd w:val="clear" w:color="auto" w:fill="D9D9D9" w:themeFill="background1" w:themeFillShade="D9"/>
          </w:tcPr>
          <w:p w14:paraId="5E904264" w14:textId="77777777" w:rsidR="00CE35C7" w:rsidRPr="00727CFE" w:rsidRDefault="00CE35C7" w:rsidP="00C463D9">
            <w:pPr>
              <w:ind w:right="51"/>
              <w:jc w:val="center"/>
              <w:rPr>
                <w:rFonts w:eastAsia="Batang" w:cstheme="minorHAnsi"/>
                <w:spacing w:val="-5"/>
                <w:sz w:val="20"/>
                <w:szCs w:val="20"/>
                <w:lang w:val="es-ES"/>
              </w:rPr>
            </w:pPr>
          </w:p>
        </w:tc>
        <w:tc>
          <w:tcPr>
            <w:tcW w:w="284" w:type="dxa"/>
            <w:shd w:val="clear" w:color="auto" w:fill="D9D9D9" w:themeFill="background1" w:themeFillShade="D9"/>
          </w:tcPr>
          <w:p w14:paraId="5F4FE5F8" w14:textId="77777777" w:rsidR="00CE35C7" w:rsidRPr="00727CFE" w:rsidRDefault="00CE35C7" w:rsidP="00C463D9">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17364DA9" w14:textId="1956B640" w:rsidR="00CE35C7" w:rsidRPr="00727CFE" w:rsidRDefault="005E388F" w:rsidP="00C463D9">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94E1BD2" w14:textId="3B162CBA" w:rsidR="00CE35C7" w:rsidRPr="00727CFE" w:rsidRDefault="00E57EC4" w:rsidP="00C463D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648E0F71" w14:textId="004191C1" w:rsidR="00CE35C7" w:rsidRPr="00727CFE" w:rsidRDefault="00E57EC4" w:rsidP="00C463D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38F35F2F" w14:textId="67B8F56E" w:rsidR="00CE35C7" w:rsidRPr="00727CFE" w:rsidRDefault="00E57EC4" w:rsidP="00C463D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851" w:type="dxa"/>
            <w:shd w:val="clear" w:color="auto" w:fill="D9D9D9" w:themeFill="background1" w:themeFillShade="D9"/>
          </w:tcPr>
          <w:p w14:paraId="6B974E96" w14:textId="26E02429" w:rsidR="00CE35C7" w:rsidRPr="00727CFE" w:rsidRDefault="00E57EC4" w:rsidP="00C463D9">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1275" w:type="dxa"/>
            <w:shd w:val="clear" w:color="auto" w:fill="D9D9D9" w:themeFill="background1" w:themeFillShade="D9"/>
          </w:tcPr>
          <w:p w14:paraId="26AEB965" w14:textId="7B6BF234" w:rsidR="00CE35C7" w:rsidRDefault="00E57EC4" w:rsidP="00C463D9">
            <w:pPr>
              <w:ind w:right="51"/>
              <w:jc w:val="center"/>
              <w:rPr>
                <w:rFonts w:eastAsia="Batang" w:cstheme="minorHAnsi"/>
                <w:b/>
                <w:spacing w:val="-5"/>
                <w:sz w:val="20"/>
                <w:szCs w:val="20"/>
                <w:lang w:val="es-ES"/>
              </w:rPr>
            </w:pPr>
            <w:r>
              <w:rPr>
                <w:rFonts w:eastAsia="Batang" w:cstheme="minorHAnsi"/>
                <w:b/>
                <w:spacing w:val="-5"/>
                <w:sz w:val="20"/>
                <w:szCs w:val="20"/>
                <w:lang w:val="es-ES"/>
              </w:rPr>
              <w:t>4</w:t>
            </w:r>
          </w:p>
        </w:tc>
      </w:tr>
      <w:tr w:rsidR="005E388F" w14:paraId="2DD37917" w14:textId="77777777" w:rsidTr="009F1258">
        <w:tc>
          <w:tcPr>
            <w:tcW w:w="2972" w:type="dxa"/>
            <w:vMerge w:val="restart"/>
            <w:shd w:val="clear" w:color="auto" w:fill="D9D9D9" w:themeFill="background1" w:themeFillShade="D9"/>
          </w:tcPr>
          <w:p w14:paraId="7C6D2EA2" w14:textId="7C486647" w:rsidR="005E388F" w:rsidRPr="00727CFE" w:rsidRDefault="005E388F" w:rsidP="005E388F">
            <w:pPr>
              <w:ind w:right="51"/>
              <w:jc w:val="center"/>
              <w:rPr>
                <w:rFonts w:eastAsia="Batang" w:cstheme="minorHAnsi"/>
                <w:spacing w:val="-5"/>
                <w:sz w:val="20"/>
                <w:szCs w:val="20"/>
                <w:lang w:val="es-ES"/>
              </w:rPr>
            </w:pPr>
            <w:r w:rsidRPr="00FB1F2D">
              <w:rPr>
                <w:sz w:val="18"/>
              </w:rPr>
              <w:t xml:space="preserve">Implementar </w:t>
            </w:r>
            <w:r>
              <w:rPr>
                <w:sz w:val="18"/>
              </w:rPr>
              <w:t>A</w:t>
            </w:r>
            <w:r w:rsidRPr="00FB1F2D">
              <w:rPr>
                <w:sz w:val="18"/>
              </w:rPr>
              <w:t xml:space="preserve">l 100 % </w:t>
            </w:r>
            <w:r>
              <w:rPr>
                <w:sz w:val="18"/>
              </w:rPr>
              <w:t>E</w:t>
            </w:r>
            <w:r w:rsidRPr="00FB1F2D">
              <w:rPr>
                <w:sz w:val="18"/>
              </w:rPr>
              <w:t>l Sistema Integrado De Gestión</w:t>
            </w:r>
          </w:p>
        </w:tc>
        <w:tc>
          <w:tcPr>
            <w:tcW w:w="284" w:type="dxa"/>
            <w:shd w:val="clear" w:color="auto" w:fill="D9D9D9" w:themeFill="background1" w:themeFillShade="D9"/>
          </w:tcPr>
          <w:p w14:paraId="03A2F005" w14:textId="77777777" w:rsidR="005E388F" w:rsidRPr="00727CFE" w:rsidRDefault="005E388F" w:rsidP="005E388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1CDEAA56" w14:textId="0653662A" w:rsidR="005E388F" w:rsidRDefault="00460F96" w:rsidP="005E388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5E388F">
              <w:rPr>
                <w:rFonts w:eastAsia="Batang" w:cstheme="minorHAnsi"/>
                <w:spacing w:val="-5"/>
                <w:sz w:val="20"/>
                <w:szCs w:val="20"/>
                <w:lang w:val="es-ES"/>
              </w:rPr>
              <w:t>200</w:t>
            </w:r>
          </w:p>
        </w:tc>
        <w:tc>
          <w:tcPr>
            <w:tcW w:w="851" w:type="dxa"/>
            <w:shd w:val="clear" w:color="auto" w:fill="D9D9D9" w:themeFill="background1" w:themeFillShade="D9"/>
          </w:tcPr>
          <w:p w14:paraId="253979C3" w14:textId="1FECA68E" w:rsidR="005E388F" w:rsidRDefault="005E388F" w:rsidP="005E388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2901037C" w14:textId="3CA62E92" w:rsidR="005E388F" w:rsidRDefault="005E388F" w:rsidP="005E388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26EF7720" w14:textId="6A20E2F6" w:rsidR="005E388F" w:rsidRDefault="005E388F" w:rsidP="005E388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BB9E09D" w14:textId="1D6CB5A3" w:rsidR="005E388F" w:rsidRDefault="005E388F" w:rsidP="005E388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34EAC6A5" w14:textId="0C48826B" w:rsidR="005E388F" w:rsidRDefault="00460F96" w:rsidP="005E388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5E388F">
              <w:rPr>
                <w:rFonts w:eastAsia="Batang" w:cstheme="minorHAnsi"/>
                <w:b/>
                <w:spacing w:val="-5"/>
                <w:sz w:val="20"/>
                <w:szCs w:val="20"/>
                <w:lang w:val="es-ES"/>
              </w:rPr>
              <w:t>200</w:t>
            </w:r>
          </w:p>
        </w:tc>
      </w:tr>
      <w:tr w:rsidR="005E388F" w14:paraId="5C0B6C97" w14:textId="77777777" w:rsidTr="009F1258">
        <w:tc>
          <w:tcPr>
            <w:tcW w:w="2972" w:type="dxa"/>
            <w:vMerge/>
            <w:shd w:val="clear" w:color="auto" w:fill="D9D9D9" w:themeFill="background1" w:themeFillShade="D9"/>
          </w:tcPr>
          <w:p w14:paraId="24D93655" w14:textId="77777777" w:rsidR="005E388F" w:rsidRPr="00727CFE" w:rsidRDefault="005E388F" w:rsidP="005E388F">
            <w:pPr>
              <w:ind w:right="51"/>
              <w:jc w:val="center"/>
              <w:rPr>
                <w:rFonts w:eastAsia="Batang" w:cstheme="minorHAnsi"/>
                <w:spacing w:val="-5"/>
                <w:sz w:val="20"/>
                <w:szCs w:val="20"/>
                <w:lang w:val="es-ES"/>
              </w:rPr>
            </w:pPr>
          </w:p>
        </w:tc>
        <w:tc>
          <w:tcPr>
            <w:tcW w:w="284" w:type="dxa"/>
            <w:shd w:val="clear" w:color="auto" w:fill="D9D9D9" w:themeFill="background1" w:themeFillShade="D9"/>
          </w:tcPr>
          <w:p w14:paraId="3C061F97" w14:textId="77777777" w:rsidR="005E388F" w:rsidRPr="00727CFE" w:rsidRDefault="005E388F" w:rsidP="005E388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51F6ACFC" w14:textId="64B4EF2D" w:rsidR="005E388F" w:rsidRDefault="00460F96" w:rsidP="005E388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5E388F">
              <w:rPr>
                <w:rFonts w:eastAsia="Batang" w:cstheme="minorHAnsi"/>
                <w:spacing w:val="-5"/>
                <w:sz w:val="20"/>
                <w:szCs w:val="20"/>
                <w:lang w:val="es-ES"/>
              </w:rPr>
              <w:t>200</w:t>
            </w:r>
          </w:p>
        </w:tc>
        <w:tc>
          <w:tcPr>
            <w:tcW w:w="851" w:type="dxa"/>
            <w:shd w:val="clear" w:color="auto" w:fill="D9D9D9" w:themeFill="background1" w:themeFillShade="D9"/>
          </w:tcPr>
          <w:p w14:paraId="7F57242C" w14:textId="54BE5DAB" w:rsidR="005E388F" w:rsidRDefault="005E388F" w:rsidP="005E388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4D13AA03" w14:textId="4E557AD8" w:rsidR="005E388F" w:rsidRDefault="005E388F" w:rsidP="005E388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066E2303" w14:textId="0AAFE178" w:rsidR="005E388F" w:rsidRDefault="005E388F" w:rsidP="005E388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A41EF79" w14:textId="6E80FD09" w:rsidR="005E388F" w:rsidRDefault="005E388F" w:rsidP="005E388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5E8CD670" w14:textId="48830072" w:rsidR="005E388F" w:rsidRDefault="00460F96" w:rsidP="005E388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5E388F">
              <w:rPr>
                <w:rFonts w:eastAsia="Batang" w:cstheme="minorHAnsi"/>
                <w:b/>
                <w:spacing w:val="-5"/>
                <w:sz w:val="20"/>
                <w:szCs w:val="20"/>
                <w:lang w:val="es-ES"/>
              </w:rPr>
              <w:t>200</w:t>
            </w:r>
          </w:p>
        </w:tc>
      </w:tr>
      <w:tr w:rsidR="00281888" w14:paraId="69DD9E0E" w14:textId="77777777" w:rsidTr="009F1258">
        <w:tc>
          <w:tcPr>
            <w:tcW w:w="2972" w:type="dxa"/>
            <w:vMerge/>
            <w:shd w:val="clear" w:color="auto" w:fill="D9D9D9" w:themeFill="background1" w:themeFillShade="D9"/>
          </w:tcPr>
          <w:p w14:paraId="3D51B7E5" w14:textId="77777777" w:rsidR="00281888" w:rsidRPr="00727CFE" w:rsidRDefault="00281888" w:rsidP="00281888">
            <w:pPr>
              <w:ind w:right="51"/>
              <w:jc w:val="center"/>
              <w:rPr>
                <w:rFonts w:eastAsia="Batang" w:cstheme="minorHAnsi"/>
                <w:spacing w:val="-5"/>
                <w:sz w:val="20"/>
                <w:szCs w:val="20"/>
                <w:lang w:val="es-ES"/>
              </w:rPr>
            </w:pPr>
          </w:p>
        </w:tc>
        <w:tc>
          <w:tcPr>
            <w:tcW w:w="284" w:type="dxa"/>
            <w:shd w:val="clear" w:color="auto" w:fill="D9D9D9" w:themeFill="background1" w:themeFillShade="D9"/>
          </w:tcPr>
          <w:p w14:paraId="03089A45"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7C1306E1" w14:textId="63E75FAA"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70</w:t>
            </w:r>
            <w:r w:rsidR="00460F96">
              <w:rPr>
                <w:rFonts w:eastAsia="Batang" w:cstheme="minorHAnsi"/>
                <w:spacing w:val="-5"/>
                <w:sz w:val="20"/>
                <w:szCs w:val="20"/>
                <w:lang w:val="es-ES"/>
              </w:rPr>
              <w:t xml:space="preserve"> %</w:t>
            </w:r>
          </w:p>
        </w:tc>
        <w:tc>
          <w:tcPr>
            <w:tcW w:w="851" w:type="dxa"/>
            <w:shd w:val="clear" w:color="auto" w:fill="D9D9D9" w:themeFill="background1" w:themeFillShade="D9"/>
          </w:tcPr>
          <w:p w14:paraId="00FBE054" w14:textId="61F02E81"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100</w:t>
            </w:r>
            <w:r w:rsidR="00460F96">
              <w:rPr>
                <w:rFonts w:eastAsia="Batang" w:cstheme="minorHAnsi"/>
                <w:spacing w:val="-5"/>
                <w:sz w:val="20"/>
                <w:szCs w:val="20"/>
                <w:lang w:val="es-ES"/>
              </w:rPr>
              <w:t xml:space="preserve"> %</w:t>
            </w:r>
          </w:p>
        </w:tc>
        <w:tc>
          <w:tcPr>
            <w:tcW w:w="992" w:type="dxa"/>
            <w:shd w:val="clear" w:color="auto" w:fill="D9D9D9" w:themeFill="background1" w:themeFillShade="D9"/>
          </w:tcPr>
          <w:p w14:paraId="59D9A100" w14:textId="40568836"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0D025678" w14:textId="186973DD"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2DBBF3E4" w14:textId="1A21E748"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1E883172" w14:textId="4858C67E"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460F96">
              <w:rPr>
                <w:rFonts w:eastAsia="Batang" w:cstheme="minorHAnsi"/>
                <w:spacing w:val="-5"/>
                <w:sz w:val="20"/>
                <w:szCs w:val="20"/>
                <w:lang w:val="es-ES"/>
              </w:rPr>
              <w:t xml:space="preserve"> %</w:t>
            </w:r>
          </w:p>
        </w:tc>
      </w:tr>
      <w:tr w:rsidR="00281888" w14:paraId="4ADB7522" w14:textId="77777777" w:rsidTr="009F1258">
        <w:tc>
          <w:tcPr>
            <w:tcW w:w="2972" w:type="dxa"/>
            <w:vMerge/>
            <w:shd w:val="clear" w:color="auto" w:fill="D9D9D9" w:themeFill="background1" w:themeFillShade="D9"/>
          </w:tcPr>
          <w:p w14:paraId="76056F67" w14:textId="77777777" w:rsidR="00281888" w:rsidRPr="00727CFE" w:rsidRDefault="00281888" w:rsidP="00281888">
            <w:pPr>
              <w:ind w:right="51"/>
              <w:jc w:val="center"/>
              <w:rPr>
                <w:rFonts w:eastAsia="Batang" w:cstheme="minorHAnsi"/>
                <w:spacing w:val="-5"/>
                <w:sz w:val="20"/>
                <w:szCs w:val="20"/>
                <w:lang w:val="es-ES"/>
              </w:rPr>
            </w:pPr>
          </w:p>
        </w:tc>
        <w:tc>
          <w:tcPr>
            <w:tcW w:w="284" w:type="dxa"/>
            <w:shd w:val="clear" w:color="auto" w:fill="D9D9D9" w:themeFill="background1" w:themeFillShade="D9"/>
          </w:tcPr>
          <w:p w14:paraId="498FA6F9"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27056F4E" w14:textId="4F58ED46"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70</w:t>
            </w:r>
            <w:r w:rsidR="00460F96">
              <w:rPr>
                <w:rFonts w:eastAsia="Batang" w:cstheme="minorHAnsi"/>
                <w:spacing w:val="-5"/>
                <w:sz w:val="20"/>
                <w:szCs w:val="20"/>
                <w:lang w:val="es-ES"/>
              </w:rPr>
              <w:t xml:space="preserve"> %</w:t>
            </w:r>
          </w:p>
        </w:tc>
        <w:tc>
          <w:tcPr>
            <w:tcW w:w="851" w:type="dxa"/>
            <w:shd w:val="clear" w:color="auto" w:fill="D9D9D9" w:themeFill="background1" w:themeFillShade="D9"/>
          </w:tcPr>
          <w:p w14:paraId="168BDCCE" w14:textId="5634F2F0"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100</w:t>
            </w:r>
            <w:r w:rsidR="00460F96">
              <w:rPr>
                <w:rFonts w:eastAsia="Batang" w:cstheme="minorHAnsi"/>
                <w:spacing w:val="-5"/>
                <w:sz w:val="20"/>
                <w:szCs w:val="20"/>
                <w:lang w:val="es-ES"/>
              </w:rPr>
              <w:t xml:space="preserve"> %</w:t>
            </w:r>
          </w:p>
        </w:tc>
        <w:tc>
          <w:tcPr>
            <w:tcW w:w="992" w:type="dxa"/>
            <w:shd w:val="clear" w:color="auto" w:fill="D9D9D9" w:themeFill="background1" w:themeFillShade="D9"/>
          </w:tcPr>
          <w:p w14:paraId="0EA279AB" w14:textId="52B44DFE"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0A225CC2" w14:textId="208EB2C3"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634D2477" w14:textId="544821D1"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217CC698" w14:textId="10C3996E"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460F96">
              <w:rPr>
                <w:rFonts w:eastAsia="Batang" w:cstheme="minorHAnsi"/>
                <w:spacing w:val="-5"/>
                <w:sz w:val="20"/>
                <w:szCs w:val="20"/>
                <w:lang w:val="es-ES"/>
              </w:rPr>
              <w:t xml:space="preserve"> %</w:t>
            </w:r>
          </w:p>
        </w:tc>
      </w:tr>
      <w:tr w:rsidR="00281888" w14:paraId="7303E214" w14:textId="77777777" w:rsidTr="009F1258">
        <w:tc>
          <w:tcPr>
            <w:tcW w:w="2972" w:type="dxa"/>
            <w:vMerge w:val="restart"/>
            <w:shd w:val="clear" w:color="auto" w:fill="D9D9D9" w:themeFill="background1" w:themeFillShade="D9"/>
          </w:tcPr>
          <w:p w14:paraId="602970DE" w14:textId="1F4E5EFD" w:rsidR="00281888" w:rsidRPr="00FB1F2D" w:rsidRDefault="00281888" w:rsidP="00281888">
            <w:pPr>
              <w:ind w:right="51"/>
              <w:jc w:val="center"/>
              <w:rPr>
                <w:rFonts w:eastAsia="Batang" w:cstheme="minorHAnsi"/>
                <w:spacing w:val="-5"/>
                <w:sz w:val="18"/>
                <w:szCs w:val="20"/>
                <w:lang w:val="es-ES"/>
              </w:rPr>
            </w:pPr>
            <w:r>
              <w:rPr>
                <w:sz w:val="18"/>
              </w:rPr>
              <w:t>A</w:t>
            </w:r>
            <w:r w:rsidRPr="00FB1F2D">
              <w:rPr>
                <w:sz w:val="18"/>
              </w:rPr>
              <w:t>utomatizar 6 procedimientos que apoyan la misión de la entidad</w:t>
            </w:r>
          </w:p>
        </w:tc>
        <w:tc>
          <w:tcPr>
            <w:tcW w:w="284" w:type="dxa"/>
            <w:shd w:val="clear" w:color="auto" w:fill="D9D9D9" w:themeFill="background1" w:themeFillShade="D9"/>
          </w:tcPr>
          <w:p w14:paraId="30DBD47C"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7C7358BC" w14:textId="3BCBA611"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70200D45" w14:textId="390D20C3"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221</w:t>
            </w:r>
          </w:p>
        </w:tc>
        <w:tc>
          <w:tcPr>
            <w:tcW w:w="992" w:type="dxa"/>
            <w:shd w:val="clear" w:color="auto" w:fill="D9D9D9" w:themeFill="background1" w:themeFillShade="D9"/>
          </w:tcPr>
          <w:p w14:paraId="18A9FC57" w14:textId="5D497987"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176</w:t>
            </w:r>
          </w:p>
        </w:tc>
        <w:tc>
          <w:tcPr>
            <w:tcW w:w="992" w:type="dxa"/>
            <w:shd w:val="clear" w:color="auto" w:fill="D9D9D9" w:themeFill="background1" w:themeFillShade="D9"/>
          </w:tcPr>
          <w:p w14:paraId="4C425B37" w14:textId="66C81C89"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300</w:t>
            </w:r>
          </w:p>
        </w:tc>
        <w:tc>
          <w:tcPr>
            <w:tcW w:w="851" w:type="dxa"/>
            <w:shd w:val="clear" w:color="auto" w:fill="D9D9D9" w:themeFill="background1" w:themeFillShade="D9"/>
          </w:tcPr>
          <w:p w14:paraId="28B21D01" w14:textId="6D2A324D"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540F88E7" w14:textId="25FBB493"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697</w:t>
            </w:r>
          </w:p>
        </w:tc>
      </w:tr>
      <w:tr w:rsidR="00281888" w14:paraId="6275F637" w14:textId="77777777" w:rsidTr="009F1258">
        <w:tc>
          <w:tcPr>
            <w:tcW w:w="2972" w:type="dxa"/>
            <w:vMerge/>
            <w:shd w:val="clear" w:color="auto" w:fill="D9D9D9" w:themeFill="background1" w:themeFillShade="D9"/>
          </w:tcPr>
          <w:p w14:paraId="77050323"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165648E2"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0736C0A0" w14:textId="0EAEB597"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5A886848" w14:textId="444B2818"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181</w:t>
            </w:r>
          </w:p>
        </w:tc>
        <w:tc>
          <w:tcPr>
            <w:tcW w:w="992" w:type="dxa"/>
            <w:shd w:val="clear" w:color="auto" w:fill="D9D9D9" w:themeFill="background1" w:themeFillShade="D9"/>
          </w:tcPr>
          <w:p w14:paraId="3E1567CD" w14:textId="124DFF82"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176</w:t>
            </w:r>
          </w:p>
        </w:tc>
        <w:tc>
          <w:tcPr>
            <w:tcW w:w="992" w:type="dxa"/>
            <w:shd w:val="clear" w:color="auto" w:fill="D9D9D9" w:themeFill="background1" w:themeFillShade="D9"/>
          </w:tcPr>
          <w:p w14:paraId="563BEE8D" w14:textId="554FC916"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300</w:t>
            </w:r>
          </w:p>
        </w:tc>
        <w:tc>
          <w:tcPr>
            <w:tcW w:w="851" w:type="dxa"/>
            <w:shd w:val="clear" w:color="auto" w:fill="D9D9D9" w:themeFill="background1" w:themeFillShade="D9"/>
          </w:tcPr>
          <w:p w14:paraId="543B7136" w14:textId="06D89FE0"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0773043B" w14:textId="70E226EF"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617</w:t>
            </w:r>
          </w:p>
        </w:tc>
      </w:tr>
      <w:tr w:rsidR="00281888" w14:paraId="1BE4348A" w14:textId="77777777" w:rsidTr="009F1258">
        <w:tc>
          <w:tcPr>
            <w:tcW w:w="2972" w:type="dxa"/>
            <w:vMerge/>
            <w:shd w:val="clear" w:color="auto" w:fill="D9D9D9" w:themeFill="background1" w:themeFillShade="D9"/>
          </w:tcPr>
          <w:p w14:paraId="62739151"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069ABB81"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7917E6A0" w14:textId="5F792C68"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24F7931E" w14:textId="070673C3"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48D3BDA4" w14:textId="505CF71E"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2.33</w:t>
            </w:r>
          </w:p>
        </w:tc>
        <w:tc>
          <w:tcPr>
            <w:tcW w:w="992" w:type="dxa"/>
            <w:shd w:val="clear" w:color="auto" w:fill="D9D9D9" w:themeFill="background1" w:themeFillShade="D9"/>
          </w:tcPr>
          <w:p w14:paraId="7E1F0AF3" w14:textId="5D515A4F"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3</w:t>
            </w:r>
          </w:p>
        </w:tc>
        <w:tc>
          <w:tcPr>
            <w:tcW w:w="851" w:type="dxa"/>
            <w:shd w:val="clear" w:color="auto" w:fill="D9D9D9" w:themeFill="background1" w:themeFillShade="D9"/>
          </w:tcPr>
          <w:p w14:paraId="07F40C55" w14:textId="53A7FA72"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0.02</w:t>
            </w:r>
          </w:p>
        </w:tc>
        <w:tc>
          <w:tcPr>
            <w:tcW w:w="1275" w:type="dxa"/>
            <w:shd w:val="clear" w:color="auto" w:fill="D9D9D9" w:themeFill="background1" w:themeFillShade="D9"/>
          </w:tcPr>
          <w:p w14:paraId="3889DCB1" w14:textId="38DA7468"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6</w:t>
            </w:r>
          </w:p>
        </w:tc>
      </w:tr>
      <w:tr w:rsidR="00281888" w14:paraId="1EE44881" w14:textId="77777777" w:rsidTr="009F1258">
        <w:tc>
          <w:tcPr>
            <w:tcW w:w="2972" w:type="dxa"/>
            <w:vMerge/>
            <w:shd w:val="clear" w:color="auto" w:fill="D9D9D9" w:themeFill="background1" w:themeFillShade="D9"/>
          </w:tcPr>
          <w:p w14:paraId="1CC05B7D"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1A829D95"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1FE4286F" w14:textId="46A987B8"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EEFF2DC" w14:textId="3BD5621E"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0.67</w:t>
            </w:r>
          </w:p>
        </w:tc>
        <w:tc>
          <w:tcPr>
            <w:tcW w:w="992" w:type="dxa"/>
            <w:shd w:val="clear" w:color="auto" w:fill="D9D9D9" w:themeFill="background1" w:themeFillShade="D9"/>
          </w:tcPr>
          <w:p w14:paraId="26448ECE" w14:textId="66B0E6C5"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2.33</w:t>
            </w:r>
          </w:p>
        </w:tc>
        <w:tc>
          <w:tcPr>
            <w:tcW w:w="992" w:type="dxa"/>
            <w:shd w:val="clear" w:color="auto" w:fill="D9D9D9" w:themeFill="background1" w:themeFillShade="D9"/>
          </w:tcPr>
          <w:p w14:paraId="2F27471C" w14:textId="28EBF5E2"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2.98</w:t>
            </w:r>
          </w:p>
        </w:tc>
        <w:tc>
          <w:tcPr>
            <w:tcW w:w="851" w:type="dxa"/>
            <w:shd w:val="clear" w:color="auto" w:fill="D9D9D9" w:themeFill="background1" w:themeFillShade="D9"/>
          </w:tcPr>
          <w:p w14:paraId="10DFC196" w14:textId="2657BA34"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0.02</w:t>
            </w:r>
          </w:p>
        </w:tc>
        <w:tc>
          <w:tcPr>
            <w:tcW w:w="1275" w:type="dxa"/>
            <w:shd w:val="clear" w:color="auto" w:fill="D9D9D9" w:themeFill="background1" w:themeFillShade="D9"/>
          </w:tcPr>
          <w:p w14:paraId="731244BF" w14:textId="2FB099FE"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6</w:t>
            </w:r>
          </w:p>
        </w:tc>
      </w:tr>
      <w:tr w:rsidR="00281888" w14:paraId="76D1509F" w14:textId="77777777" w:rsidTr="009F1258">
        <w:tc>
          <w:tcPr>
            <w:tcW w:w="2972" w:type="dxa"/>
            <w:vMerge w:val="restart"/>
            <w:shd w:val="clear" w:color="auto" w:fill="D9D9D9" w:themeFill="background1" w:themeFillShade="D9"/>
          </w:tcPr>
          <w:p w14:paraId="36BE2CBE" w14:textId="123BD8D2" w:rsidR="00281888" w:rsidRPr="00FB1F2D" w:rsidRDefault="00281888" w:rsidP="00281888">
            <w:pPr>
              <w:ind w:right="51"/>
              <w:jc w:val="center"/>
              <w:rPr>
                <w:rFonts w:eastAsia="Batang" w:cstheme="minorHAnsi"/>
                <w:spacing w:val="-5"/>
                <w:sz w:val="18"/>
                <w:szCs w:val="20"/>
                <w:lang w:val="es-ES"/>
              </w:rPr>
            </w:pPr>
            <w:r>
              <w:rPr>
                <w:sz w:val="18"/>
              </w:rPr>
              <w:t>I</w:t>
            </w:r>
            <w:r w:rsidRPr="00FB1F2D">
              <w:rPr>
                <w:sz w:val="18"/>
              </w:rPr>
              <w:t>mplementar al 100 % solución tecnológica para la atención de los requerimientos de los ciudadanos</w:t>
            </w:r>
          </w:p>
        </w:tc>
        <w:tc>
          <w:tcPr>
            <w:tcW w:w="284" w:type="dxa"/>
            <w:shd w:val="clear" w:color="auto" w:fill="D9D9D9" w:themeFill="background1" w:themeFillShade="D9"/>
          </w:tcPr>
          <w:p w14:paraId="38C7517C"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518DE16E" w14:textId="70C873EF"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B0E1B91" w14:textId="2EFC85C7"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419</w:t>
            </w:r>
          </w:p>
        </w:tc>
        <w:tc>
          <w:tcPr>
            <w:tcW w:w="992" w:type="dxa"/>
            <w:shd w:val="clear" w:color="auto" w:fill="D9D9D9" w:themeFill="background1" w:themeFillShade="D9"/>
          </w:tcPr>
          <w:p w14:paraId="77446503" w14:textId="28A4ECF3"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209</w:t>
            </w:r>
          </w:p>
        </w:tc>
        <w:tc>
          <w:tcPr>
            <w:tcW w:w="992" w:type="dxa"/>
            <w:shd w:val="clear" w:color="auto" w:fill="D9D9D9" w:themeFill="background1" w:themeFillShade="D9"/>
          </w:tcPr>
          <w:p w14:paraId="15E40E0B" w14:textId="5A22EEF5"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347</w:t>
            </w:r>
          </w:p>
        </w:tc>
        <w:tc>
          <w:tcPr>
            <w:tcW w:w="851" w:type="dxa"/>
            <w:shd w:val="clear" w:color="auto" w:fill="D9D9D9" w:themeFill="background1" w:themeFillShade="D9"/>
          </w:tcPr>
          <w:p w14:paraId="68FB697A" w14:textId="5096F6E8"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100A50FA" w14:textId="09360E31"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975</w:t>
            </w:r>
          </w:p>
        </w:tc>
      </w:tr>
      <w:tr w:rsidR="00281888" w14:paraId="61D17745" w14:textId="77777777" w:rsidTr="009F1258">
        <w:tc>
          <w:tcPr>
            <w:tcW w:w="2972" w:type="dxa"/>
            <w:vMerge/>
            <w:shd w:val="clear" w:color="auto" w:fill="D9D9D9" w:themeFill="background1" w:themeFillShade="D9"/>
          </w:tcPr>
          <w:p w14:paraId="570EE0BE"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70D0B1F6"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11481B83" w14:textId="55148CB6"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6542EDC" w14:textId="79CB1177"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419</w:t>
            </w:r>
          </w:p>
        </w:tc>
        <w:tc>
          <w:tcPr>
            <w:tcW w:w="992" w:type="dxa"/>
            <w:shd w:val="clear" w:color="auto" w:fill="D9D9D9" w:themeFill="background1" w:themeFillShade="D9"/>
          </w:tcPr>
          <w:p w14:paraId="36965F3A" w14:textId="7E69EDC0"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209</w:t>
            </w:r>
          </w:p>
        </w:tc>
        <w:tc>
          <w:tcPr>
            <w:tcW w:w="992" w:type="dxa"/>
            <w:shd w:val="clear" w:color="auto" w:fill="D9D9D9" w:themeFill="background1" w:themeFillShade="D9"/>
          </w:tcPr>
          <w:p w14:paraId="41CFFB7A" w14:textId="40D2D1C4"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347</w:t>
            </w:r>
          </w:p>
        </w:tc>
        <w:tc>
          <w:tcPr>
            <w:tcW w:w="851" w:type="dxa"/>
            <w:shd w:val="clear" w:color="auto" w:fill="D9D9D9" w:themeFill="background1" w:themeFillShade="D9"/>
          </w:tcPr>
          <w:p w14:paraId="62EF5521" w14:textId="4A8B0303"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12A1BCB7" w14:textId="72C61F25"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975</w:t>
            </w:r>
          </w:p>
        </w:tc>
      </w:tr>
      <w:tr w:rsidR="00281888" w14:paraId="1A1DEB62" w14:textId="77777777" w:rsidTr="009F1258">
        <w:tc>
          <w:tcPr>
            <w:tcW w:w="2972" w:type="dxa"/>
            <w:vMerge/>
            <w:shd w:val="clear" w:color="auto" w:fill="D9D9D9" w:themeFill="background1" w:themeFillShade="D9"/>
          </w:tcPr>
          <w:p w14:paraId="3BD97426"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2049A6BB"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448E0E01" w14:textId="106709BF"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8BC0D70" w14:textId="35657CB8"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15</w:t>
            </w:r>
            <w:r w:rsidR="009F1258">
              <w:rPr>
                <w:rFonts w:eastAsia="Batang" w:cstheme="minorHAnsi"/>
                <w:spacing w:val="-5"/>
                <w:sz w:val="20"/>
                <w:szCs w:val="20"/>
                <w:lang w:val="es-ES"/>
              </w:rPr>
              <w:t xml:space="preserve"> %</w:t>
            </w:r>
          </w:p>
        </w:tc>
        <w:tc>
          <w:tcPr>
            <w:tcW w:w="992" w:type="dxa"/>
            <w:shd w:val="clear" w:color="auto" w:fill="D9D9D9" w:themeFill="background1" w:themeFillShade="D9"/>
          </w:tcPr>
          <w:p w14:paraId="015C49B3" w14:textId="72B75AC5"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41</w:t>
            </w:r>
            <w:r w:rsidR="009F1258">
              <w:rPr>
                <w:rFonts w:eastAsia="Batang" w:cstheme="minorHAnsi"/>
                <w:spacing w:val="-5"/>
                <w:sz w:val="20"/>
                <w:szCs w:val="20"/>
                <w:lang w:val="es-ES"/>
              </w:rPr>
              <w:t>%</w:t>
            </w:r>
          </w:p>
        </w:tc>
        <w:tc>
          <w:tcPr>
            <w:tcW w:w="992" w:type="dxa"/>
            <w:shd w:val="clear" w:color="auto" w:fill="D9D9D9" w:themeFill="background1" w:themeFillShade="D9"/>
          </w:tcPr>
          <w:p w14:paraId="4C83FA7E" w14:textId="0F596AF0"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50</w:t>
            </w:r>
            <w:r w:rsidR="009F1258">
              <w:rPr>
                <w:rFonts w:eastAsia="Batang" w:cstheme="minorHAnsi"/>
                <w:spacing w:val="-5"/>
                <w:sz w:val="20"/>
                <w:szCs w:val="20"/>
                <w:lang w:val="es-ES"/>
              </w:rPr>
              <w:t xml:space="preserve"> %</w:t>
            </w:r>
          </w:p>
        </w:tc>
        <w:tc>
          <w:tcPr>
            <w:tcW w:w="851" w:type="dxa"/>
            <w:shd w:val="clear" w:color="auto" w:fill="D9D9D9" w:themeFill="background1" w:themeFillShade="D9"/>
          </w:tcPr>
          <w:p w14:paraId="7E2DA2E4" w14:textId="51FF7709"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37CEF871" w14:textId="1DC437D2"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100</w:t>
            </w:r>
          </w:p>
        </w:tc>
      </w:tr>
      <w:tr w:rsidR="00281888" w14:paraId="613C568F" w14:textId="77777777" w:rsidTr="009F1258">
        <w:tc>
          <w:tcPr>
            <w:tcW w:w="2972" w:type="dxa"/>
            <w:vMerge/>
            <w:shd w:val="clear" w:color="auto" w:fill="D9D9D9" w:themeFill="background1" w:themeFillShade="D9"/>
          </w:tcPr>
          <w:p w14:paraId="08DBCA66"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72F05C94"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0A1C9C72" w14:textId="5BED9FE1"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6AA6C80" w14:textId="762E8BD5"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9</w:t>
            </w:r>
            <w:r w:rsidR="009F1258">
              <w:rPr>
                <w:rFonts w:eastAsia="Batang" w:cstheme="minorHAnsi"/>
                <w:spacing w:val="-5"/>
                <w:sz w:val="20"/>
                <w:szCs w:val="20"/>
                <w:lang w:val="es-ES"/>
              </w:rPr>
              <w:t>%</w:t>
            </w:r>
          </w:p>
        </w:tc>
        <w:tc>
          <w:tcPr>
            <w:tcW w:w="992" w:type="dxa"/>
            <w:shd w:val="clear" w:color="auto" w:fill="D9D9D9" w:themeFill="background1" w:themeFillShade="D9"/>
          </w:tcPr>
          <w:p w14:paraId="53112EFC" w14:textId="52084DE9"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41</w:t>
            </w:r>
            <w:r w:rsidR="009F1258">
              <w:rPr>
                <w:rFonts w:eastAsia="Batang" w:cstheme="minorHAnsi"/>
                <w:spacing w:val="-5"/>
                <w:sz w:val="20"/>
                <w:szCs w:val="20"/>
                <w:lang w:val="es-ES"/>
              </w:rPr>
              <w:t xml:space="preserve"> %</w:t>
            </w:r>
          </w:p>
        </w:tc>
        <w:tc>
          <w:tcPr>
            <w:tcW w:w="992" w:type="dxa"/>
            <w:shd w:val="clear" w:color="auto" w:fill="D9D9D9" w:themeFill="background1" w:themeFillShade="D9"/>
          </w:tcPr>
          <w:p w14:paraId="55445422" w14:textId="5B9A6686"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50</w:t>
            </w:r>
            <w:r w:rsidR="009F1258">
              <w:rPr>
                <w:rFonts w:eastAsia="Batang" w:cstheme="minorHAnsi"/>
                <w:spacing w:val="-5"/>
                <w:sz w:val="20"/>
                <w:szCs w:val="20"/>
                <w:lang w:val="es-ES"/>
              </w:rPr>
              <w:t xml:space="preserve"> %</w:t>
            </w:r>
          </w:p>
        </w:tc>
        <w:tc>
          <w:tcPr>
            <w:tcW w:w="851" w:type="dxa"/>
            <w:shd w:val="clear" w:color="auto" w:fill="D9D9D9" w:themeFill="background1" w:themeFillShade="D9"/>
          </w:tcPr>
          <w:p w14:paraId="395C8D58" w14:textId="50867227"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2EA73F83" w14:textId="27158CB0"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100</w:t>
            </w:r>
          </w:p>
        </w:tc>
      </w:tr>
      <w:tr w:rsidR="00281888" w14:paraId="2ABFC258" w14:textId="77777777" w:rsidTr="009F1258">
        <w:trPr>
          <w:trHeight w:val="208"/>
        </w:trPr>
        <w:tc>
          <w:tcPr>
            <w:tcW w:w="2972" w:type="dxa"/>
            <w:vMerge w:val="restart"/>
            <w:shd w:val="clear" w:color="auto" w:fill="D9D9D9" w:themeFill="background1" w:themeFillShade="D9"/>
          </w:tcPr>
          <w:p w14:paraId="62D1A136" w14:textId="6C0BAF1B" w:rsidR="00281888" w:rsidRPr="00FB1F2D" w:rsidRDefault="00281888" w:rsidP="00281888">
            <w:pPr>
              <w:ind w:right="51"/>
              <w:jc w:val="center"/>
              <w:rPr>
                <w:rFonts w:eastAsia="Batang" w:cstheme="minorHAnsi"/>
                <w:spacing w:val="-5"/>
                <w:sz w:val="18"/>
                <w:szCs w:val="20"/>
                <w:lang w:val="es-ES"/>
              </w:rPr>
            </w:pPr>
            <w:r>
              <w:rPr>
                <w:sz w:val="18"/>
              </w:rPr>
              <w:t>M</w:t>
            </w:r>
            <w:r w:rsidRPr="00FB1F2D">
              <w:rPr>
                <w:sz w:val="18"/>
              </w:rPr>
              <w:t>ejorar en 30 % el nivel de confianza ciudadana en la entidad</w:t>
            </w:r>
          </w:p>
        </w:tc>
        <w:tc>
          <w:tcPr>
            <w:tcW w:w="284" w:type="dxa"/>
            <w:shd w:val="clear" w:color="auto" w:fill="D9D9D9" w:themeFill="background1" w:themeFillShade="D9"/>
          </w:tcPr>
          <w:p w14:paraId="1F2278B9"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087E1E76" w14:textId="461B5D1E"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696352C1" w14:textId="105BE441"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363</w:t>
            </w:r>
          </w:p>
        </w:tc>
        <w:tc>
          <w:tcPr>
            <w:tcW w:w="992" w:type="dxa"/>
            <w:shd w:val="clear" w:color="auto" w:fill="D9D9D9" w:themeFill="background1" w:themeFillShade="D9"/>
          </w:tcPr>
          <w:p w14:paraId="226AB7AB" w14:textId="13D32562"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496</w:t>
            </w:r>
          </w:p>
        </w:tc>
        <w:tc>
          <w:tcPr>
            <w:tcW w:w="992" w:type="dxa"/>
            <w:shd w:val="clear" w:color="auto" w:fill="D9D9D9" w:themeFill="background1" w:themeFillShade="D9"/>
          </w:tcPr>
          <w:p w14:paraId="7314D0C4" w14:textId="12BF7596"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594</w:t>
            </w:r>
          </w:p>
        </w:tc>
        <w:tc>
          <w:tcPr>
            <w:tcW w:w="851" w:type="dxa"/>
            <w:shd w:val="clear" w:color="auto" w:fill="D9D9D9" w:themeFill="background1" w:themeFillShade="D9"/>
          </w:tcPr>
          <w:p w14:paraId="0099F182" w14:textId="4AC0ACFD"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658</w:t>
            </w:r>
          </w:p>
        </w:tc>
        <w:tc>
          <w:tcPr>
            <w:tcW w:w="1275" w:type="dxa"/>
            <w:shd w:val="clear" w:color="auto" w:fill="D9D9D9" w:themeFill="background1" w:themeFillShade="D9"/>
          </w:tcPr>
          <w:p w14:paraId="2CD2B6E9" w14:textId="497669E5"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2.112</w:t>
            </w:r>
          </w:p>
        </w:tc>
      </w:tr>
      <w:tr w:rsidR="00281888" w14:paraId="6C1EE22E" w14:textId="77777777" w:rsidTr="009F1258">
        <w:trPr>
          <w:trHeight w:val="270"/>
        </w:trPr>
        <w:tc>
          <w:tcPr>
            <w:tcW w:w="2972" w:type="dxa"/>
            <w:vMerge/>
            <w:shd w:val="clear" w:color="auto" w:fill="D9D9D9" w:themeFill="background1" w:themeFillShade="D9"/>
          </w:tcPr>
          <w:p w14:paraId="198F63B4"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2CF0B54A"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29679F41" w14:textId="22D034B2"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75547C3" w14:textId="30504E28"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359</w:t>
            </w:r>
          </w:p>
        </w:tc>
        <w:tc>
          <w:tcPr>
            <w:tcW w:w="992" w:type="dxa"/>
            <w:shd w:val="clear" w:color="auto" w:fill="D9D9D9" w:themeFill="background1" w:themeFillShade="D9"/>
          </w:tcPr>
          <w:p w14:paraId="6DAEB614" w14:textId="264DD3B4"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494</w:t>
            </w:r>
          </w:p>
        </w:tc>
        <w:tc>
          <w:tcPr>
            <w:tcW w:w="992" w:type="dxa"/>
            <w:shd w:val="clear" w:color="auto" w:fill="D9D9D9" w:themeFill="background1" w:themeFillShade="D9"/>
          </w:tcPr>
          <w:p w14:paraId="628C023B" w14:textId="560EC31F"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590</w:t>
            </w:r>
          </w:p>
        </w:tc>
        <w:tc>
          <w:tcPr>
            <w:tcW w:w="851" w:type="dxa"/>
            <w:shd w:val="clear" w:color="auto" w:fill="D9D9D9" w:themeFill="background1" w:themeFillShade="D9"/>
          </w:tcPr>
          <w:p w14:paraId="303E7550" w14:textId="5CB93D6D"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651</w:t>
            </w:r>
          </w:p>
        </w:tc>
        <w:tc>
          <w:tcPr>
            <w:tcW w:w="1275" w:type="dxa"/>
            <w:shd w:val="clear" w:color="auto" w:fill="D9D9D9" w:themeFill="background1" w:themeFillShade="D9"/>
          </w:tcPr>
          <w:p w14:paraId="67275CC5" w14:textId="5EC9543A"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2.095</w:t>
            </w:r>
          </w:p>
        </w:tc>
      </w:tr>
      <w:tr w:rsidR="00281888" w14:paraId="68DDFFB8" w14:textId="77777777" w:rsidTr="009F1258">
        <w:trPr>
          <w:trHeight w:val="146"/>
        </w:trPr>
        <w:tc>
          <w:tcPr>
            <w:tcW w:w="2972" w:type="dxa"/>
            <w:vMerge/>
            <w:shd w:val="clear" w:color="auto" w:fill="D9D9D9" w:themeFill="background1" w:themeFillShade="D9"/>
          </w:tcPr>
          <w:p w14:paraId="77D7FF23"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3463C871"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730D7216" w14:textId="2882609D"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65DEAA6E" w14:textId="5E51FC35"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5</w:t>
            </w:r>
            <w:r w:rsidR="009F1258">
              <w:rPr>
                <w:rFonts w:eastAsia="Batang" w:cstheme="minorHAnsi"/>
                <w:spacing w:val="-5"/>
                <w:sz w:val="20"/>
                <w:szCs w:val="20"/>
                <w:lang w:val="es-ES"/>
              </w:rPr>
              <w:t xml:space="preserve"> %</w:t>
            </w:r>
          </w:p>
        </w:tc>
        <w:tc>
          <w:tcPr>
            <w:tcW w:w="992" w:type="dxa"/>
            <w:shd w:val="clear" w:color="auto" w:fill="D9D9D9" w:themeFill="background1" w:themeFillShade="D9"/>
          </w:tcPr>
          <w:p w14:paraId="2A3D224B" w14:textId="71184AB7"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5</w:t>
            </w:r>
            <w:r w:rsidR="009F1258">
              <w:rPr>
                <w:rFonts w:eastAsia="Batang" w:cstheme="minorHAnsi"/>
                <w:spacing w:val="-5"/>
                <w:sz w:val="20"/>
                <w:szCs w:val="20"/>
                <w:lang w:val="es-ES"/>
              </w:rPr>
              <w:t xml:space="preserve"> %</w:t>
            </w:r>
          </w:p>
        </w:tc>
        <w:tc>
          <w:tcPr>
            <w:tcW w:w="992" w:type="dxa"/>
            <w:shd w:val="clear" w:color="auto" w:fill="D9D9D9" w:themeFill="background1" w:themeFillShade="D9"/>
          </w:tcPr>
          <w:p w14:paraId="0659530B" w14:textId="71747581"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10</w:t>
            </w:r>
            <w:r w:rsidR="009F1258">
              <w:rPr>
                <w:rFonts w:eastAsia="Batang" w:cstheme="minorHAnsi"/>
                <w:spacing w:val="-5"/>
                <w:sz w:val="20"/>
                <w:szCs w:val="20"/>
                <w:lang w:val="es-ES"/>
              </w:rPr>
              <w:t xml:space="preserve"> %</w:t>
            </w:r>
          </w:p>
        </w:tc>
        <w:tc>
          <w:tcPr>
            <w:tcW w:w="851" w:type="dxa"/>
            <w:shd w:val="clear" w:color="auto" w:fill="D9D9D9" w:themeFill="background1" w:themeFillShade="D9"/>
          </w:tcPr>
          <w:p w14:paraId="2BD37E86" w14:textId="268B1027"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10</w:t>
            </w:r>
            <w:r w:rsidR="009F1258">
              <w:rPr>
                <w:rFonts w:eastAsia="Batang" w:cstheme="minorHAnsi"/>
                <w:spacing w:val="-5"/>
                <w:sz w:val="20"/>
                <w:szCs w:val="20"/>
                <w:lang w:val="es-ES"/>
              </w:rPr>
              <w:t xml:space="preserve"> %</w:t>
            </w:r>
          </w:p>
        </w:tc>
        <w:tc>
          <w:tcPr>
            <w:tcW w:w="1275" w:type="dxa"/>
            <w:shd w:val="clear" w:color="auto" w:fill="D9D9D9" w:themeFill="background1" w:themeFillShade="D9"/>
          </w:tcPr>
          <w:p w14:paraId="6BA9B6FD" w14:textId="4A50870F"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30</w:t>
            </w:r>
            <w:r w:rsidR="009F1258">
              <w:rPr>
                <w:rFonts w:eastAsia="Batang" w:cstheme="minorHAnsi"/>
                <w:b/>
                <w:spacing w:val="-5"/>
                <w:sz w:val="20"/>
                <w:szCs w:val="20"/>
                <w:lang w:val="es-ES"/>
              </w:rPr>
              <w:t xml:space="preserve"> </w:t>
            </w:r>
            <w:r w:rsidR="009F1258">
              <w:rPr>
                <w:rFonts w:eastAsia="Batang" w:cstheme="minorHAnsi"/>
                <w:spacing w:val="-5"/>
                <w:sz w:val="20"/>
                <w:szCs w:val="20"/>
                <w:lang w:val="es-ES"/>
              </w:rPr>
              <w:t>%</w:t>
            </w:r>
          </w:p>
        </w:tc>
      </w:tr>
      <w:tr w:rsidR="00281888" w14:paraId="4BF241C2" w14:textId="77777777" w:rsidTr="009F1258">
        <w:tc>
          <w:tcPr>
            <w:tcW w:w="2972" w:type="dxa"/>
            <w:vMerge/>
            <w:shd w:val="clear" w:color="auto" w:fill="D9D9D9" w:themeFill="background1" w:themeFillShade="D9"/>
          </w:tcPr>
          <w:p w14:paraId="27A820C5"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77FDE0C2"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61A45F58" w14:textId="2CC1399C"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79EAB052" w14:textId="263E4AF0"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5</w:t>
            </w:r>
            <w:r w:rsidR="009F1258">
              <w:rPr>
                <w:rFonts w:eastAsia="Batang" w:cstheme="minorHAnsi"/>
                <w:spacing w:val="-5"/>
                <w:sz w:val="20"/>
                <w:szCs w:val="20"/>
                <w:lang w:val="es-ES"/>
              </w:rPr>
              <w:t xml:space="preserve"> %</w:t>
            </w:r>
          </w:p>
        </w:tc>
        <w:tc>
          <w:tcPr>
            <w:tcW w:w="992" w:type="dxa"/>
            <w:shd w:val="clear" w:color="auto" w:fill="D9D9D9" w:themeFill="background1" w:themeFillShade="D9"/>
          </w:tcPr>
          <w:p w14:paraId="3B7B3592" w14:textId="6A615802"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5</w:t>
            </w:r>
            <w:r w:rsidR="009F1258">
              <w:rPr>
                <w:rFonts w:eastAsia="Batang" w:cstheme="minorHAnsi"/>
                <w:spacing w:val="-5"/>
                <w:sz w:val="20"/>
                <w:szCs w:val="20"/>
                <w:lang w:val="es-ES"/>
              </w:rPr>
              <w:t xml:space="preserve"> %</w:t>
            </w:r>
          </w:p>
        </w:tc>
        <w:tc>
          <w:tcPr>
            <w:tcW w:w="992" w:type="dxa"/>
            <w:shd w:val="clear" w:color="auto" w:fill="D9D9D9" w:themeFill="background1" w:themeFillShade="D9"/>
          </w:tcPr>
          <w:p w14:paraId="00C2FE94" w14:textId="1C6DF9A7"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10</w:t>
            </w:r>
            <w:r w:rsidR="009F1258">
              <w:rPr>
                <w:rFonts w:eastAsia="Batang" w:cstheme="minorHAnsi"/>
                <w:spacing w:val="-5"/>
                <w:sz w:val="20"/>
                <w:szCs w:val="20"/>
                <w:lang w:val="es-ES"/>
              </w:rPr>
              <w:t xml:space="preserve"> %</w:t>
            </w:r>
          </w:p>
        </w:tc>
        <w:tc>
          <w:tcPr>
            <w:tcW w:w="851" w:type="dxa"/>
            <w:shd w:val="clear" w:color="auto" w:fill="D9D9D9" w:themeFill="background1" w:themeFillShade="D9"/>
          </w:tcPr>
          <w:p w14:paraId="53AD33C1" w14:textId="1557777F"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10</w:t>
            </w:r>
            <w:r w:rsidR="009F1258">
              <w:rPr>
                <w:rFonts w:eastAsia="Batang" w:cstheme="minorHAnsi"/>
                <w:spacing w:val="-5"/>
                <w:sz w:val="20"/>
                <w:szCs w:val="20"/>
                <w:lang w:val="es-ES"/>
              </w:rPr>
              <w:t xml:space="preserve"> %</w:t>
            </w:r>
          </w:p>
        </w:tc>
        <w:tc>
          <w:tcPr>
            <w:tcW w:w="1275" w:type="dxa"/>
            <w:shd w:val="clear" w:color="auto" w:fill="D9D9D9" w:themeFill="background1" w:themeFillShade="D9"/>
          </w:tcPr>
          <w:p w14:paraId="36A7519A" w14:textId="33209D34"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30</w:t>
            </w:r>
            <w:r w:rsidR="009F1258">
              <w:rPr>
                <w:rFonts w:eastAsia="Batang" w:cstheme="minorHAnsi"/>
                <w:b/>
                <w:spacing w:val="-5"/>
                <w:sz w:val="20"/>
                <w:szCs w:val="20"/>
                <w:lang w:val="es-ES"/>
              </w:rPr>
              <w:t xml:space="preserve"> </w:t>
            </w:r>
            <w:r w:rsidR="009F1258">
              <w:rPr>
                <w:rFonts w:eastAsia="Batang" w:cstheme="minorHAnsi"/>
                <w:spacing w:val="-5"/>
                <w:sz w:val="20"/>
                <w:szCs w:val="20"/>
                <w:lang w:val="es-ES"/>
              </w:rPr>
              <w:t>%</w:t>
            </w:r>
          </w:p>
        </w:tc>
      </w:tr>
      <w:tr w:rsidR="00281888" w14:paraId="0D40A3ED" w14:textId="77777777" w:rsidTr="009F1258">
        <w:tc>
          <w:tcPr>
            <w:tcW w:w="2972" w:type="dxa"/>
            <w:vMerge w:val="restart"/>
            <w:shd w:val="clear" w:color="auto" w:fill="D9D9D9" w:themeFill="background1" w:themeFillShade="D9"/>
          </w:tcPr>
          <w:p w14:paraId="27D18DE3" w14:textId="7D0197DF" w:rsidR="00281888" w:rsidRPr="00FB1F2D" w:rsidRDefault="00281888" w:rsidP="00281888">
            <w:pPr>
              <w:ind w:right="51"/>
              <w:jc w:val="center"/>
              <w:rPr>
                <w:rFonts w:eastAsia="Batang" w:cstheme="minorHAnsi"/>
                <w:spacing w:val="-5"/>
                <w:sz w:val="18"/>
                <w:szCs w:val="20"/>
                <w:lang w:val="es-ES"/>
              </w:rPr>
            </w:pPr>
            <w:r>
              <w:rPr>
                <w:sz w:val="18"/>
              </w:rPr>
              <w:t>F</w:t>
            </w:r>
            <w:r w:rsidRPr="00FB1F2D">
              <w:rPr>
                <w:sz w:val="18"/>
              </w:rPr>
              <w:t>ortalecer 4 espacios de participación ciudadana en el distrito</w:t>
            </w:r>
          </w:p>
        </w:tc>
        <w:tc>
          <w:tcPr>
            <w:tcW w:w="284" w:type="dxa"/>
            <w:shd w:val="clear" w:color="auto" w:fill="D9D9D9" w:themeFill="background1" w:themeFillShade="D9"/>
          </w:tcPr>
          <w:p w14:paraId="2D3D1236"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1AF065CE" w14:textId="0BCBCF98"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37E4E8E" w14:textId="6CB10D55"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49</w:t>
            </w:r>
          </w:p>
        </w:tc>
        <w:tc>
          <w:tcPr>
            <w:tcW w:w="992" w:type="dxa"/>
            <w:shd w:val="clear" w:color="auto" w:fill="D9D9D9" w:themeFill="background1" w:themeFillShade="D9"/>
          </w:tcPr>
          <w:p w14:paraId="6F985255" w14:textId="4958DAB3"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419B8249" w14:textId="70CAD9FE"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5E20AA8" w14:textId="3B58DEE4"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c</w:t>
            </w:r>
          </w:p>
        </w:tc>
        <w:tc>
          <w:tcPr>
            <w:tcW w:w="1275" w:type="dxa"/>
            <w:shd w:val="clear" w:color="auto" w:fill="D9D9D9" w:themeFill="background1" w:themeFillShade="D9"/>
          </w:tcPr>
          <w:p w14:paraId="4BBF843B" w14:textId="05EB9731"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49</w:t>
            </w:r>
          </w:p>
        </w:tc>
      </w:tr>
      <w:tr w:rsidR="00281888" w14:paraId="27E3F71E" w14:textId="77777777" w:rsidTr="009F1258">
        <w:tc>
          <w:tcPr>
            <w:tcW w:w="2972" w:type="dxa"/>
            <w:vMerge/>
            <w:shd w:val="clear" w:color="auto" w:fill="D9D9D9" w:themeFill="background1" w:themeFillShade="D9"/>
          </w:tcPr>
          <w:p w14:paraId="03DD826F"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63E18CCD"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5EE38251" w14:textId="24E7BD5B"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590B4234" w14:textId="5F597508"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49</w:t>
            </w:r>
          </w:p>
        </w:tc>
        <w:tc>
          <w:tcPr>
            <w:tcW w:w="992" w:type="dxa"/>
            <w:shd w:val="clear" w:color="auto" w:fill="D9D9D9" w:themeFill="background1" w:themeFillShade="D9"/>
          </w:tcPr>
          <w:p w14:paraId="1FF7AA7F" w14:textId="49688C5C"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7B54894C" w14:textId="4ADD88A0"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75242D87" w14:textId="5340A3B2"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07F39D3E" w14:textId="6280B1E1"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49</w:t>
            </w:r>
          </w:p>
        </w:tc>
      </w:tr>
      <w:tr w:rsidR="00281888" w14:paraId="3F39FED3" w14:textId="77777777" w:rsidTr="009F1258">
        <w:tc>
          <w:tcPr>
            <w:tcW w:w="2972" w:type="dxa"/>
            <w:vMerge/>
            <w:shd w:val="clear" w:color="auto" w:fill="D9D9D9" w:themeFill="background1" w:themeFillShade="D9"/>
          </w:tcPr>
          <w:p w14:paraId="6F8BF816"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67B95B0D"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4CE6F3B0" w14:textId="69581C4E"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531F8B57" w14:textId="7FADD01E"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7C3171BA" w14:textId="4D733191"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992" w:type="dxa"/>
            <w:shd w:val="clear" w:color="auto" w:fill="D9D9D9" w:themeFill="background1" w:themeFillShade="D9"/>
          </w:tcPr>
          <w:p w14:paraId="0FE4E6B5" w14:textId="0152819F"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851" w:type="dxa"/>
            <w:shd w:val="clear" w:color="auto" w:fill="D9D9D9" w:themeFill="background1" w:themeFillShade="D9"/>
          </w:tcPr>
          <w:p w14:paraId="5B73643A" w14:textId="53B8C844"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74D8E0EE" w14:textId="21CC6DDF"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4</w:t>
            </w:r>
          </w:p>
        </w:tc>
      </w:tr>
      <w:tr w:rsidR="00281888" w14:paraId="494D2C5E" w14:textId="77777777" w:rsidTr="009F1258">
        <w:tc>
          <w:tcPr>
            <w:tcW w:w="2972" w:type="dxa"/>
            <w:vMerge/>
            <w:shd w:val="clear" w:color="auto" w:fill="D9D9D9" w:themeFill="background1" w:themeFillShade="D9"/>
          </w:tcPr>
          <w:p w14:paraId="2EF1C1F0" w14:textId="77777777" w:rsidR="00281888" w:rsidRPr="00FB1F2D" w:rsidRDefault="00281888" w:rsidP="00281888">
            <w:pPr>
              <w:ind w:right="51"/>
              <w:jc w:val="center"/>
              <w:rPr>
                <w:rFonts w:eastAsia="Batang" w:cstheme="minorHAnsi"/>
                <w:spacing w:val="-5"/>
                <w:sz w:val="18"/>
                <w:szCs w:val="20"/>
                <w:lang w:val="es-ES"/>
              </w:rPr>
            </w:pPr>
          </w:p>
        </w:tc>
        <w:tc>
          <w:tcPr>
            <w:tcW w:w="284" w:type="dxa"/>
            <w:shd w:val="clear" w:color="auto" w:fill="D9D9D9" w:themeFill="background1" w:themeFillShade="D9"/>
          </w:tcPr>
          <w:p w14:paraId="0BA9F380"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11EF2AC7" w14:textId="7442CAC7"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F48CD64" w14:textId="4A161D69"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46FC388A" w14:textId="57415B25"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992" w:type="dxa"/>
            <w:shd w:val="clear" w:color="auto" w:fill="D9D9D9" w:themeFill="background1" w:themeFillShade="D9"/>
          </w:tcPr>
          <w:p w14:paraId="5511DD59" w14:textId="554368CF"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851" w:type="dxa"/>
            <w:shd w:val="clear" w:color="auto" w:fill="D9D9D9" w:themeFill="background1" w:themeFillShade="D9"/>
          </w:tcPr>
          <w:p w14:paraId="296589A8" w14:textId="72E7C19A"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375EC235" w14:textId="3A9FC2F4"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4</w:t>
            </w:r>
          </w:p>
        </w:tc>
      </w:tr>
      <w:tr w:rsidR="00281888" w14:paraId="4C7EE415" w14:textId="77777777" w:rsidTr="009F1258">
        <w:tc>
          <w:tcPr>
            <w:tcW w:w="2972" w:type="dxa"/>
            <w:vMerge w:val="restart"/>
            <w:shd w:val="clear" w:color="auto" w:fill="D9D9D9" w:themeFill="background1" w:themeFillShade="D9"/>
          </w:tcPr>
          <w:p w14:paraId="30ABE612" w14:textId="57A03F8E" w:rsidR="00281888" w:rsidRPr="00FB1F2D" w:rsidRDefault="00281888" w:rsidP="00281888">
            <w:pPr>
              <w:ind w:right="51"/>
              <w:jc w:val="center"/>
              <w:rPr>
                <w:sz w:val="18"/>
              </w:rPr>
            </w:pPr>
            <w:r>
              <w:rPr>
                <w:sz w:val="18"/>
              </w:rPr>
              <w:t>M</w:t>
            </w:r>
            <w:r w:rsidRPr="00FB1F2D">
              <w:rPr>
                <w:sz w:val="18"/>
              </w:rPr>
              <w:t>antener 1 sistema de gestión integral en la entidad</w:t>
            </w:r>
          </w:p>
        </w:tc>
        <w:tc>
          <w:tcPr>
            <w:tcW w:w="284" w:type="dxa"/>
            <w:shd w:val="clear" w:color="auto" w:fill="D9D9D9" w:themeFill="background1" w:themeFillShade="D9"/>
          </w:tcPr>
          <w:p w14:paraId="4DA604CC"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7512F227" w14:textId="416A2A75"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72E0BF85" w14:textId="7E34E11F"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594</w:t>
            </w:r>
          </w:p>
        </w:tc>
        <w:tc>
          <w:tcPr>
            <w:tcW w:w="992" w:type="dxa"/>
            <w:shd w:val="clear" w:color="auto" w:fill="D9D9D9" w:themeFill="background1" w:themeFillShade="D9"/>
          </w:tcPr>
          <w:p w14:paraId="33204D2D" w14:textId="4DAD610A"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759</w:t>
            </w:r>
          </w:p>
        </w:tc>
        <w:tc>
          <w:tcPr>
            <w:tcW w:w="992" w:type="dxa"/>
            <w:shd w:val="clear" w:color="auto" w:fill="D9D9D9" w:themeFill="background1" w:themeFillShade="D9"/>
          </w:tcPr>
          <w:p w14:paraId="793D7490" w14:textId="4917D382"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45ADA183" w14:textId="5E5892CA"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3119F954" w14:textId="0F70A35D"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1.353</w:t>
            </w:r>
          </w:p>
        </w:tc>
      </w:tr>
      <w:tr w:rsidR="00281888" w14:paraId="20D2C608" w14:textId="77777777" w:rsidTr="009F1258">
        <w:tc>
          <w:tcPr>
            <w:tcW w:w="2972" w:type="dxa"/>
            <w:vMerge/>
            <w:shd w:val="clear" w:color="auto" w:fill="D9D9D9" w:themeFill="background1" w:themeFillShade="D9"/>
          </w:tcPr>
          <w:p w14:paraId="3B00C7EE" w14:textId="77777777" w:rsidR="00281888" w:rsidRPr="00FB1F2D" w:rsidRDefault="00281888" w:rsidP="00281888">
            <w:pPr>
              <w:ind w:right="51"/>
              <w:jc w:val="center"/>
              <w:rPr>
                <w:sz w:val="18"/>
              </w:rPr>
            </w:pPr>
          </w:p>
        </w:tc>
        <w:tc>
          <w:tcPr>
            <w:tcW w:w="284" w:type="dxa"/>
            <w:shd w:val="clear" w:color="auto" w:fill="D9D9D9" w:themeFill="background1" w:themeFillShade="D9"/>
          </w:tcPr>
          <w:p w14:paraId="2802C82F"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0DC67AEF" w14:textId="20EB8F37"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266DDB9" w14:textId="6F37DB62"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593</w:t>
            </w:r>
          </w:p>
        </w:tc>
        <w:tc>
          <w:tcPr>
            <w:tcW w:w="992" w:type="dxa"/>
            <w:shd w:val="clear" w:color="auto" w:fill="D9D9D9" w:themeFill="background1" w:themeFillShade="D9"/>
          </w:tcPr>
          <w:p w14:paraId="0F54ACD8" w14:textId="4CE82C12"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577</w:t>
            </w:r>
          </w:p>
        </w:tc>
        <w:tc>
          <w:tcPr>
            <w:tcW w:w="992" w:type="dxa"/>
            <w:shd w:val="clear" w:color="auto" w:fill="D9D9D9" w:themeFill="background1" w:themeFillShade="D9"/>
          </w:tcPr>
          <w:p w14:paraId="3E779B82" w14:textId="321A0309"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D95972E" w14:textId="07042CE6"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3ED58818" w14:textId="01EF96EB"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1.110</w:t>
            </w:r>
          </w:p>
        </w:tc>
      </w:tr>
      <w:tr w:rsidR="00281888" w14:paraId="1A456414" w14:textId="77777777" w:rsidTr="009F1258">
        <w:tc>
          <w:tcPr>
            <w:tcW w:w="2972" w:type="dxa"/>
            <w:vMerge/>
            <w:shd w:val="clear" w:color="auto" w:fill="D9D9D9" w:themeFill="background1" w:themeFillShade="D9"/>
          </w:tcPr>
          <w:p w14:paraId="5103D50E" w14:textId="77777777" w:rsidR="00281888" w:rsidRPr="00FB1F2D" w:rsidRDefault="00281888" w:rsidP="00281888">
            <w:pPr>
              <w:ind w:right="51"/>
              <w:jc w:val="center"/>
              <w:rPr>
                <w:sz w:val="18"/>
              </w:rPr>
            </w:pPr>
          </w:p>
        </w:tc>
        <w:tc>
          <w:tcPr>
            <w:tcW w:w="284" w:type="dxa"/>
            <w:shd w:val="clear" w:color="auto" w:fill="D9D9D9" w:themeFill="background1" w:themeFillShade="D9"/>
          </w:tcPr>
          <w:p w14:paraId="1B11641D"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053A60D7" w14:textId="07E1FA1D"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2BA1C357" w14:textId="29B461B9"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77CFB306" w14:textId="3D11AE0F"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7613E5E3" w14:textId="2AF33DD2"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74672747" w14:textId="463B1B0B"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345ACBB3" w14:textId="33CECCE5"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1</w:t>
            </w:r>
          </w:p>
        </w:tc>
      </w:tr>
      <w:tr w:rsidR="00281888" w14:paraId="1AE37ECA" w14:textId="77777777" w:rsidTr="009F1258">
        <w:tc>
          <w:tcPr>
            <w:tcW w:w="2972" w:type="dxa"/>
            <w:vMerge/>
            <w:shd w:val="clear" w:color="auto" w:fill="D9D9D9" w:themeFill="background1" w:themeFillShade="D9"/>
          </w:tcPr>
          <w:p w14:paraId="731D02C4" w14:textId="77777777" w:rsidR="00281888" w:rsidRPr="00FB1F2D" w:rsidRDefault="00281888" w:rsidP="00281888">
            <w:pPr>
              <w:ind w:right="51"/>
              <w:jc w:val="center"/>
              <w:rPr>
                <w:sz w:val="18"/>
              </w:rPr>
            </w:pPr>
          </w:p>
        </w:tc>
        <w:tc>
          <w:tcPr>
            <w:tcW w:w="284" w:type="dxa"/>
            <w:shd w:val="clear" w:color="auto" w:fill="D9D9D9" w:themeFill="background1" w:themeFillShade="D9"/>
          </w:tcPr>
          <w:p w14:paraId="3B001F8D"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0EC731ED" w14:textId="0344E8CE"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AD31270" w14:textId="0815CFAD"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5E771526" w14:textId="6A4F5A60"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w:t>
            </w:r>
          </w:p>
        </w:tc>
        <w:tc>
          <w:tcPr>
            <w:tcW w:w="992" w:type="dxa"/>
            <w:shd w:val="clear" w:color="auto" w:fill="D9D9D9" w:themeFill="background1" w:themeFillShade="D9"/>
          </w:tcPr>
          <w:p w14:paraId="19733111" w14:textId="50977B0D"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732E1FFB" w14:textId="64894445"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275" w:type="dxa"/>
            <w:shd w:val="clear" w:color="auto" w:fill="D9D9D9" w:themeFill="background1" w:themeFillShade="D9"/>
          </w:tcPr>
          <w:p w14:paraId="4B8DD2F9" w14:textId="604C2AB1"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1</w:t>
            </w:r>
          </w:p>
        </w:tc>
      </w:tr>
      <w:tr w:rsidR="00281888" w14:paraId="1CB31058" w14:textId="77777777" w:rsidTr="009F1258">
        <w:tc>
          <w:tcPr>
            <w:tcW w:w="2972" w:type="dxa"/>
            <w:vMerge w:val="restart"/>
            <w:shd w:val="clear" w:color="auto" w:fill="D9D9D9" w:themeFill="background1" w:themeFillShade="D9"/>
          </w:tcPr>
          <w:p w14:paraId="2483C72D" w14:textId="18F26CFB" w:rsidR="00281888" w:rsidRPr="00FB1F2D" w:rsidRDefault="00281888" w:rsidP="00281888">
            <w:pPr>
              <w:ind w:right="51"/>
              <w:jc w:val="center"/>
              <w:rPr>
                <w:sz w:val="18"/>
              </w:rPr>
            </w:pPr>
            <w:r>
              <w:rPr>
                <w:sz w:val="18"/>
              </w:rPr>
              <w:t>G</w:t>
            </w:r>
            <w:r w:rsidRPr="00FB1F2D">
              <w:rPr>
                <w:sz w:val="18"/>
              </w:rPr>
              <w:t xml:space="preserve">estionar el 100 % del plan de adecuación y sostenibilidad </w:t>
            </w:r>
            <w:r>
              <w:rPr>
                <w:sz w:val="18"/>
              </w:rPr>
              <w:t>SIG</w:t>
            </w:r>
            <w:r w:rsidRPr="00FB1F2D">
              <w:rPr>
                <w:sz w:val="18"/>
              </w:rPr>
              <w:t xml:space="preserve"> </w:t>
            </w:r>
            <w:r w:rsidR="00906789">
              <w:rPr>
                <w:sz w:val="18"/>
              </w:rPr>
              <w:t>–</w:t>
            </w:r>
            <w:r w:rsidRPr="00FB1F2D">
              <w:rPr>
                <w:sz w:val="18"/>
              </w:rPr>
              <w:t xml:space="preserve"> </w:t>
            </w:r>
            <w:r>
              <w:rPr>
                <w:sz w:val="18"/>
              </w:rPr>
              <w:t>MIPG</w:t>
            </w:r>
          </w:p>
        </w:tc>
        <w:tc>
          <w:tcPr>
            <w:tcW w:w="284" w:type="dxa"/>
            <w:shd w:val="clear" w:color="auto" w:fill="D9D9D9" w:themeFill="background1" w:themeFillShade="D9"/>
          </w:tcPr>
          <w:p w14:paraId="6E7CE13C"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47D9BD79" w14:textId="05A3D825"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7469C68" w14:textId="223AB5A6"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3AEB0644" w14:textId="41575382"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655C394A" w14:textId="4CB8F95D"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 </w:t>
            </w:r>
            <w:r w:rsidR="00281888">
              <w:rPr>
                <w:rFonts w:eastAsia="Batang" w:cstheme="minorHAnsi"/>
                <w:spacing w:val="-5"/>
                <w:sz w:val="20"/>
                <w:szCs w:val="20"/>
                <w:lang w:val="es-ES"/>
              </w:rPr>
              <w:t>385</w:t>
            </w:r>
          </w:p>
        </w:tc>
        <w:tc>
          <w:tcPr>
            <w:tcW w:w="851" w:type="dxa"/>
            <w:shd w:val="clear" w:color="auto" w:fill="D9D9D9" w:themeFill="background1" w:themeFillShade="D9"/>
          </w:tcPr>
          <w:p w14:paraId="1E0EBCE1" w14:textId="02B4E711"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326</w:t>
            </w:r>
          </w:p>
        </w:tc>
        <w:tc>
          <w:tcPr>
            <w:tcW w:w="1275" w:type="dxa"/>
            <w:shd w:val="clear" w:color="auto" w:fill="D9D9D9" w:themeFill="background1" w:themeFillShade="D9"/>
          </w:tcPr>
          <w:p w14:paraId="3670B3EB" w14:textId="3B0B556E"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711</w:t>
            </w:r>
          </w:p>
        </w:tc>
      </w:tr>
      <w:tr w:rsidR="00281888" w14:paraId="3730472F" w14:textId="77777777" w:rsidTr="009F1258">
        <w:tc>
          <w:tcPr>
            <w:tcW w:w="2972" w:type="dxa"/>
            <w:vMerge/>
            <w:shd w:val="clear" w:color="auto" w:fill="D9D9D9" w:themeFill="background1" w:themeFillShade="D9"/>
          </w:tcPr>
          <w:p w14:paraId="1C86CEDF" w14:textId="77777777" w:rsidR="00281888" w:rsidRPr="00727CFE" w:rsidRDefault="00281888" w:rsidP="00281888">
            <w:pPr>
              <w:ind w:right="51"/>
              <w:jc w:val="center"/>
              <w:rPr>
                <w:rFonts w:eastAsia="Batang" w:cstheme="minorHAnsi"/>
                <w:spacing w:val="-5"/>
                <w:sz w:val="20"/>
                <w:szCs w:val="20"/>
                <w:lang w:val="es-ES"/>
              </w:rPr>
            </w:pPr>
          </w:p>
        </w:tc>
        <w:tc>
          <w:tcPr>
            <w:tcW w:w="284" w:type="dxa"/>
            <w:shd w:val="clear" w:color="auto" w:fill="D9D9D9" w:themeFill="background1" w:themeFillShade="D9"/>
          </w:tcPr>
          <w:p w14:paraId="7ABAFEC0"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72CBFF5D" w14:textId="79A7A47C"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710771E" w14:textId="4E2B7087"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6DB675C4" w14:textId="7388BDC3"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0BD0BF11" w14:textId="6F4344D7"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385</w:t>
            </w:r>
          </w:p>
        </w:tc>
        <w:tc>
          <w:tcPr>
            <w:tcW w:w="851" w:type="dxa"/>
            <w:shd w:val="clear" w:color="auto" w:fill="D9D9D9" w:themeFill="background1" w:themeFillShade="D9"/>
          </w:tcPr>
          <w:p w14:paraId="623EA127" w14:textId="71112D7F" w:rsidR="00281888" w:rsidRDefault="009F1258" w:rsidP="00281888">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81888">
              <w:rPr>
                <w:rFonts w:eastAsia="Batang" w:cstheme="minorHAnsi"/>
                <w:spacing w:val="-5"/>
                <w:sz w:val="20"/>
                <w:szCs w:val="20"/>
                <w:lang w:val="es-ES"/>
              </w:rPr>
              <w:t>326</w:t>
            </w:r>
          </w:p>
        </w:tc>
        <w:tc>
          <w:tcPr>
            <w:tcW w:w="1275" w:type="dxa"/>
            <w:shd w:val="clear" w:color="auto" w:fill="D9D9D9" w:themeFill="background1" w:themeFillShade="D9"/>
          </w:tcPr>
          <w:p w14:paraId="17B934EE" w14:textId="3CD923EB" w:rsidR="00281888" w:rsidRDefault="009F1258" w:rsidP="00281888">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81888">
              <w:rPr>
                <w:rFonts w:eastAsia="Batang" w:cstheme="minorHAnsi"/>
                <w:b/>
                <w:spacing w:val="-5"/>
                <w:sz w:val="20"/>
                <w:szCs w:val="20"/>
                <w:lang w:val="es-ES"/>
              </w:rPr>
              <w:t>711</w:t>
            </w:r>
          </w:p>
        </w:tc>
      </w:tr>
      <w:tr w:rsidR="00281888" w14:paraId="3D8839E7" w14:textId="77777777" w:rsidTr="009F1258">
        <w:tc>
          <w:tcPr>
            <w:tcW w:w="2972" w:type="dxa"/>
            <w:vMerge/>
            <w:shd w:val="clear" w:color="auto" w:fill="D9D9D9" w:themeFill="background1" w:themeFillShade="D9"/>
          </w:tcPr>
          <w:p w14:paraId="52279CCE" w14:textId="77777777" w:rsidR="00281888" w:rsidRPr="00727CFE" w:rsidRDefault="00281888" w:rsidP="00281888">
            <w:pPr>
              <w:ind w:right="51"/>
              <w:jc w:val="center"/>
              <w:rPr>
                <w:rFonts w:eastAsia="Batang" w:cstheme="minorHAnsi"/>
                <w:spacing w:val="-5"/>
                <w:sz w:val="20"/>
                <w:szCs w:val="20"/>
                <w:lang w:val="es-ES"/>
              </w:rPr>
            </w:pPr>
          </w:p>
        </w:tc>
        <w:tc>
          <w:tcPr>
            <w:tcW w:w="284" w:type="dxa"/>
            <w:shd w:val="clear" w:color="auto" w:fill="D9D9D9" w:themeFill="background1" w:themeFillShade="D9"/>
          </w:tcPr>
          <w:p w14:paraId="54B776A8"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D9D9D9" w:themeFill="background1" w:themeFillShade="D9"/>
          </w:tcPr>
          <w:p w14:paraId="1D4FF37C" w14:textId="2F5E1DDA"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1F3C9778" w14:textId="5FE4D00F"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728B8BA4" w14:textId="680EB0C7"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6E79037E" w14:textId="5ACA3008"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100</w:t>
            </w:r>
            <w:r w:rsidR="009F1258">
              <w:rPr>
                <w:rFonts w:eastAsia="Batang" w:cstheme="minorHAnsi"/>
                <w:spacing w:val="-5"/>
                <w:sz w:val="20"/>
                <w:szCs w:val="20"/>
                <w:lang w:val="es-ES"/>
              </w:rPr>
              <w:t xml:space="preserve"> %</w:t>
            </w:r>
          </w:p>
        </w:tc>
        <w:tc>
          <w:tcPr>
            <w:tcW w:w="851" w:type="dxa"/>
            <w:shd w:val="clear" w:color="auto" w:fill="D9D9D9" w:themeFill="background1" w:themeFillShade="D9"/>
          </w:tcPr>
          <w:p w14:paraId="3387EEC9" w14:textId="60399CDC"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100</w:t>
            </w:r>
            <w:r w:rsidR="009F1258">
              <w:rPr>
                <w:rFonts w:eastAsia="Batang" w:cstheme="minorHAnsi"/>
                <w:spacing w:val="-5"/>
                <w:sz w:val="20"/>
                <w:szCs w:val="20"/>
                <w:lang w:val="es-ES"/>
              </w:rPr>
              <w:t xml:space="preserve"> %</w:t>
            </w:r>
          </w:p>
        </w:tc>
        <w:tc>
          <w:tcPr>
            <w:tcW w:w="1275" w:type="dxa"/>
            <w:shd w:val="clear" w:color="auto" w:fill="D9D9D9" w:themeFill="background1" w:themeFillShade="D9"/>
          </w:tcPr>
          <w:p w14:paraId="00E07229" w14:textId="080F1977"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9F1258">
              <w:rPr>
                <w:rFonts w:eastAsia="Batang" w:cstheme="minorHAnsi"/>
                <w:b/>
                <w:spacing w:val="-5"/>
                <w:sz w:val="20"/>
                <w:szCs w:val="20"/>
                <w:lang w:val="es-ES"/>
              </w:rPr>
              <w:t xml:space="preserve"> </w:t>
            </w:r>
            <w:r w:rsidR="009F1258">
              <w:rPr>
                <w:rFonts w:eastAsia="Batang" w:cstheme="minorHAnsi"/>
                <w:spacing w:val="-5"/>
                <w:sz w:val="20"/>
                <w:szCs w:val="20"/>
                <w:lang w:val="es-ES"/>
              </w:rPr>
              <w:t>%</w:t>
            </w:r>
          </w:p>
        </w:tc>
      </w:tr>
      <w:tr w:rsidR="00281888" w14:paraId="71BD3CA6" w14:textId="77777777" w:rsidTr="009F1258">
        <w:tc>
          <w:tcPr>
            <w:tcW w:w="2972" w:type="dxa"/>
            <w:vMerge/>
            <w:shd w:val="clear" w:color="auto" w:fill="D9D9D9" w:themeFill="background1" w:themeFillShade="D9"/>
          </w:tcPr>
          <w:p w14:paraId="2E2236CD" w14:textId="77777777" w:rsidR="00281888" w:rsidRPr="00727CFE" w:rsidRDefault="00281888" w:rsidP="00281888">
            <w:pPr>
              <w:ind w:right="51"/>
              <w:jc w:val="center"/>
              <w:rPr>
                <w:rFonts w:eastAsia="Batang" w:cstheme="minorHAnsi"/>
                <w:spacing w:val="-5"/>
                <w:sz w:val="20"/>
                <w:szCs w:val="20"/>
                <w:lang w:val="es-ES"/>
              </w:rPr>
            </w:pPr>
          </w:p>
        </w:tc>
        <w:tc>
          <w:tcPr>
            <w:tcW w:w="284" w:type="dxa"/>
            <w:shd w:val="clear" w:color="auto" w:fill="D9D9D9" w:themeFill="background1" w:themeFillShade="D9"/>
          </w:tcPr>
          <w:p w14:paraId="719D1A48" w14:textId="77777777" w:rsidR="00281888" w:rsidRPr="00727CFE" w:rsidRDefault="00281888" w:rsidP="00281888">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D9D9D9" w:themeFill="background1" w:themeFillShade="D9"/>
          </w:tcPr>
          <w:p w14:paraId="330624C2" w14:textId="48AC05A4"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D9D9D9" w:themeFill="background1" w:themeFillShade="D9"/>
          </w:tcPr>
          <w:p w14:paraId="0DBCEFD6" w14:textId="16A0C0A0"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2449918D" w14:textId="300A770B"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D9D9D9" w:themeFill="background1" w:themeFillShade="D9"/>
          </w:tcPr>
          <w:p w14:paraId="35619987" w14:textId="63C296FA"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99.1</w:t>
            </w:r>
            <w:r w:rsidR="009F1258">
              <w:rPr>
                <w:rFonts w:eastAsia="Batang" w:cstheme="minorHAnsi"/>
                <w:spacing w:val="-5"/>
                <w:sz w:val="20"/>
                <w:szCs w:val="20"/>
                <w:lang w:val="es-ES"/>
              </w:rPr>
              <w:t xml:space="preserve"> %</w:t>
            </w:r>
          </w:p>
        </w:tc>
        <w:tc>
          <w:tcPr>
            <w:tcW w:w="851" w:type="dxa"/>
            <w:shd w:val="clear" w:color="auto" w:fill="D9D9D9" w:themeFill="background1" w:themeFillShade="D9"/>
          </w:tcPr>
          <w:p w14:paraId="7C4B9892" w14:textId="4310FE6F" w:rsidR="00281888" w:rsidRDefault="00281888" w:rsidP="00281888">
            <w:pPr>
              <w:ind w:right="51"/>
              <w:jc w:val="center"/>
              <w:rPr>
                <w:rFonts w:eastAsia="Batang" w:cstheme="minorHAnsi"/>
                <w:spacing w:val="-5"/>
                <w:sz w:val="20"/>
                <w:szCs w:val="20"/>
                <w:lang w:val="es-ES"/>
              </w:rPr>
            </w:pPr>
            <w:r>
              <w:rPr>
                <w:rFonts w:eastAsia="Batang" w:cstheme="minorHAnsi"/>
                <w:spacing w:val="-5"/>
                <w:sz w:val="20"/>
                <w:szCs w:val="20"/>
                <w:lang w:val="es-ES"/>
              </w:rPr>
              <w:t>100</w:t>
            </w:r>
            <w:r w:rsidR="009F1258">
              <w:rPr>
                <w:rFonts w:eastAsia="Batang" w:cstheme="minorHAnsi"/>
                <w:spacing w:val="-5"/>
                <w:sz w:val="20"/>
                <w:szCs w:val="20"/>
                <w:lang w:val="es-ES"/>
              </w:rPr>
              <w:t xml:space="preserve"> %</w:t>
            </w:r>
          </w:p>
        </w:tc>
        <w:tc>
          <w:tcPr>
            <w:tcW w:w="1275" w:type="dxa"/>
            <w:shd w:val="clear" w:color="auto" w:fill="D9D9D9" w:themeFill="background1" w:themeFillShade="D9"/>
          </w:tcPr>
          <w:p w14:paraId="7B2912A5" w14:textId="1BDC1028" w:rsidR="00281888" w:rsidRDefault="00281888" w:rsidP="00281888">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9F1258">
              <w:rPr>
                <w:rFonts w:eastAsia="Batang" w:cstheme="minorHAnsi"/>
                <w:b/>
                <w:spacing w:val="-5"/>
                <w:sz w:val="20"/>
                <w:szCs w:val="20"/>
                <w:lang w:val="es-ES"/>
              </w:rPr>
              <w:t xml:space="preserve"> </w:t>
            </w:r>
            <w:r w:rsidR="009F1258">
              <w:rPr>
                <w:rFonts w:eastAsia="Batang" w:cstheme="minorHAnsi"/>
                <w:spacing w:val="-5"/>
                <w:sz w:val="20"/>
                <w:szCs w:val="20"/>
                <w:lang w:val="es-ES"/>
              </w:rPr>
              <w:t>%</w:t>
            </w:r>
          </w:p>
        </w:tc>
      </w:tr>
    </w:tbl>
    <w:p w14:paraId="668A8E9C" w14:textId="6A183FEF" w:rsidR="00CE35C7" w:rsidRDefault="00CE35C7" w:rsidP="00CE35C7">
      <w:pPr>
        <w:spacing w:after="0" w:line="240" w:lineRule="auto"/>
        <w:jc w:val="center"/>
        <w:outlineLvl w:val="0"/>
        <w:rPr>
          <w:rFonts w:asciiTheme="majorHAnsi" w:eastAsia="Batang" w:hAnsiTheme="majorHAnsi" w:cstheme="majorHAnsi"/>
          <w:spacing w:val="-5"/>
          <w:lang w:val="es-ES"/>
        </w:rPr>
      </w:pPr>
      <w:r w:rsidRPr="00552A48">
        <w:rPr>
          <w:rFonts w:eastAsia="Batang" w:cstheme="minorHAnsi"/>
          <w:b/>
          <w:spacing w:val="-5"/>
          <w:sz w:val="20"/>
          <w:szCs w:val="20"/>
          <w:lang w:val="es-ES"/>
        </w:rPr>
        <w:t>F</w:t>
      </w:r>
      <w:r>
        <w:rPr>
          <w:rFonts w:eastAsia="Batang" w:cstheme="minorHAnsi"/>
          <w:b/>
          <w:spacing w:val="-5"/>
          <w:sz w:val="20"/>
          <w:szCs w:val="20"/>
          <w:lang w:val="es-ES"/>
        </w:rPr>
        <w:t>uente: Oficina Asesora de Planeación y Aseguramiento de Procesos</w:t>
      </w:r>
      <w:r w:rsidR="00273110">
        <w:rPr>
          <w:rFonts w:eastAsia="Batang" w:cstheme="minorHAnsi"/>
          <w:b/>
          <w:spacing w:val="-5"/>
          <w:sz w:val="20"/>
          <w:szCs w:val="20"/>
          <w:lang w:val="es-ES"/>
        </w:rPr>
        <w:t>.</w:t>
      </w:r>
      <w:r w:rsidRPr="00552A48">
        <w:rPr>
          <w:rFonts w:eastAsia="Batang" w:cstheme="minorHAnsi"/>
          <w:b/>
          <w:spacing w:val="-5"/>
          <w:sz w:val="20"/>
          <w:szCs w:val="20"/>
          <w:lang w:val="es-ES"/>
        </w:rPr>
        <w:t xml:space="preserve"> Estructura de proyectos de la UAECD</w:t>
      </w:r>
      <w:r w:rsidR="00273110">
        <w:rPr>
          <w:rFonts w:eastAsia="Batang" w:cstheme="minorHAnsi"/>
          <w:b/>
          <w:spacing w:val="-5"/>
          <w:sz w:val="20"/>
          <w:szCs w:val="20"/>
          <w:lang w:val="es-ES"/>
        </w:rPr>
        <w:t>. Corte a 31 de diciembre del 2020.</w:t>
      </w:r>
    </w:p>
    <w:p w14:paraId="25FC08DB" w14:textId="77777777" w:rsidR="00DC2D4D" w:rsidRDefault="00DC2D4D" w:rsidP="00DC2D4D">
      <w:pPr>
        <w:spacing w:after="0" w:line="240" w:lineRule="auto"/>
        <w:jc w:val="both"/>
        <w:outlineLvl w:val="0"/>
        <w:rPr>
          <w:rFonts w:asciiTheme="majorHAnsi" w:eastAsia="Batang" w:hAnsiTheme="majorHAnsi" w:cstheme="majorHAnsi"/>
          <w:spacing w:val="-5"/>
          <w:lang w:val="es-ES"/>
        </w:rPr>
      </w:pPr>
    </w:p>
    <w:p w14:paraId="2E690083" w14:textId="77777777" w:rsidR="00906789" w:rsidRDefault="00906789" w:rsidP="00AE74C6">
      <w:pPr>
        <w:spacing w:after="0" w:line="240" w:lineRule="auto"/>
        <w:jc w:val="both"/>
        <w:outlineLvl w:val="0"/>
        <w:rPr>
          <w:rFonts w:asciiTheme="majorHAnsi" w:eastAsia="Batang" w:hAnsiTheme="majorHAnsi" w:cstheme="majorHAnsi"/>
          <w:spacing w:val="-5"/>
          <w:lang w:val="es-ES"/>
        </w:rPr>
      </w:pPr>
    </w:p>
    <w:p w14:paraId="2DA8416C" w14:textId="1F26CBE6" w:rsidR="00AE74C6" w:rsidRPr="00AE74C6" w:rsidRDefault="00281888" w:rsidP="00AE74C6">
      <w:pPr>
        <w:spacing w:after="0" w:line="240" w:lineRule="auto"/>
        <w:jc w:val="both"/>
        <w:outlineLvl w:val="0"/>
        <w:rPr>
          <w:rFonts w:asciiTheme="majorHAnsi" w:eastAsia="Batang" w:hAnsiTheme="majorHAnsi" w:cstheme="majorHAnsi"/>
          <w:spacing w:val="-5"/>
          <w:lang w:val="es-ES"/>
        </w:rPr>
      </w:pPr>
      <w:r>
        <w:rPr>
          <w:rFonts w:asciiTheme="majorHAnsi" w:eastAsia="Batang" w:hAnsiTheme="majorHAnsi" w:cstheme="majorHAnsi"/>
          <w:spacing w:val="-5"/>
          <w:lang w:val="es-ES"/>
        </w:rPr>
        <w:t>D</w:t>
      </w:r>
      <w:r w:rsidR="00AE74C6" w:rsidRPr="00AE74C6">
        <w:rPr>
          <w:rFonts w:asciiTheme="majorHAnsi" w:eastAsia="Batang" w:hAnsiTheme="majorHAnsi" w:cstheme="majorHAnsi"/>
          <w:spacing w:val="-5"/>
          <w:lang w:val="es-ES"/>
        </w:rPr>
        <w:t>e  acuerdo  con  el  plan  de acción  previsto para  los  proyectos de  inversión  0983 “Capturar,  integrar  y disponer información geográfica y catastral para la toma de decisiones en Bogotá” y 1180 “Afianzar una Gestión  Pública  efectiva”,  se  implementa</w:t>
      </w:r>
      <w:r w:rsidR="00DC2D4D">
        <w:rPr>
          <w:rFonts w:asciiTheme="majorHAnsi" w:eastAsia="Batang" w:hAnsiTheme="majorHAnsi" w:cstheme="majorHAnsi"/>
          <w:spacing w:val="-5"/>
          <w:lang w:val="es-ES"/>
        </w:rPr>
        <w:t>ron</w:t>
      </w:r>
      <w:r w:rsidR="00AE74C6" w:rsidRPr="00AE74C6">
        <w:rPr>
          <w:rFonts w:asciiTheme="majorHAnsi" w:eastAsia="Batang" w:hAnsiTheme="majorHAnsi" w:cstheme="majorHAnsi"/>
          <w:spacing w:val="-5"/>
          <w:lang w:val="es-ES"/>
        </w:rPr>
        <w:t xml:space="preserve">  las  acciones  necesarias</w:t>
      </w:r>
      <w:r w:rsidR="00DC2D4D">
        <w:rPr>
          <w:rFonts w:asciiTheme="majorHAnsi" w:eastAsia="Batang" w:hAnsiTheme="majorHAnsi" w:cstheme="majorHAnsi"/>
          <w:spacing w:val="-5"/>
          <w:lang w:val="es-ES"/>
        </w:rPr>
        <w:t xml:space="preserve"> </w:t>
      </w:r>
      <w:r w:rsidR="00AE74C6" w:rsidRPr="00AE74C6">
        <w:rPr>
          <w:rFonts w:asciiTheme="majorHAnsi" w:eastAsia="Batang" w:hAnsiTheme="majorHAnsi" w:cstheme="majorHAnsi"/>
          <w:spacing w:val="-5"/>
          <w:lang w:val="es-ES"/>
        </w:rPr>
        <w:t>para  atender  los compromisos  de  la  UAECD  frente  al  Plan  de  Desarrollo  Bogotá  Mejor  para  Todos,  a  través  del cumplimiento  de  los  componentes  de  inversión,  gestión  y  actividades  definidos  en dichos proyectos</w:t>
      </w:r>
      <w:r w:rsidR="00DC2D4D">
        <w:rPr>
          <w:rFonts w:asciiTheme="majorHAnsi" w:eastAsia="Batang" w:hAnsiTheme="majorHAnsi" w:cstheme="majorHAnsi"/>
          <w:spacing w:val="-5"/>
          <w:lang w:val="es-ES"/>
        </w:rPr>
        <w:t>.</w:t>
      </w:r>
    </w:p>
    <w:p w14:paraId="78B63778" w14:textId="4196D563" w:rsidR="00231EE3" w:rsidRPr="00AE74C6" w:rsidRDefault="00231EE3" w:rsidP="00231EE3">
      <w:pPr>
        <w:spacing w:after="0" w:line="240" w:lineRule="auto"/>
        <w:jc w:val="both"/>
        <w:outlineLvl w:val="0"/>
        <w:rPr>
          <w:rFonts w:asciiTheme="majorHAnsi" w:eastAsia="Batang" w:hAnsiTheme="majorHAnsi" w:cstheme="majorHAnsi"/>
          <w:spacing w:val="-5"/>
          <w:lang w:val="es-ES"/>
        </w:rPr>
      </w:pPr>
    </w:p>
    <w:p w14:paraId="56723A0A" w14:textId="77777777" w:rsidR="00231EE3" w:rsidRDefault="00231EE3" w:rsidP="00231EE3">
      <w:pPr>
        <w:spacing w:after="0" w:line="240" w:lineRule="auto"/>
        <w:ind w:right="51"/>
        <w:jc w:val="both"/>
        <w:rPr>
          <w:rFonts w:asciiTheme="majorHAnsi" w:eastAsia="Batang" w:hAnsiTheme="majorHAnsi" w:cstheme="majorHAnsi"/>
          <w:spacing w:val="-5"/>
          <w:lang w:val="es-ES"/>
        </w:rPr>
      </w:pPr>
      <w:r w:rsidRPr="00552A48">
        <w:rPr>
          <w:rFonts w:asciiTheme="majorHAnsi" w:eastAsia="Batang" w:hAnsiTheme="majorHAnsi" w:cstheme="majorHAnsi"/>
          <w:spacing w:val="-5"/>
          <w:lang w:val="es-ES"/>
        </w:rPr>
        <w:t>En el marco del Plan Distrital de Desarrollo 2020-2024 “Un nuevo contrato social y ambiental para la Bogotá del siglo XXI”, Catastro Bogotá articula su accionar de la siguiente manera:</w:t>
      </w:r>
    </w:p>
    <w:p w14:paraId="77298325" w14:textId="77777777" w:rsidR="00231EE3" w:rsidRDefault="00231EE3" w:rsidP="00231EE3">
      <w:pPr>
        <w:spacing w:after="0" w:line="240" w:lineRule="auto"/>
        <w:ind w:right="51"/>
        <w:jc w:val="center"/>
        <w:rPr>
          <w:rFonts w:eastAsia="Batang" w:cstheme="minorHAnsi"/>
          <w:b/>
          <w:spacing w:val="-5"/>
          <w:sz w:val="20"/>
          <w:szCs w:val="20"/>
          <w:lang w:val="es-ES"/>
        </w:rPr>
      </w:pPr>
    </w:p>
    <w:p w14:paraId="0E9929C4" w14:textId="28150F52" w:rsidR="00231EE3" w:rsidRPr="00552A48" w:rsidRDefault="001F4061" w:rsidP="000F0F2C">
      <w:pPr>
        <w:jc w:val="center"/>
        <w:rPr>
          <w:rFonts w:eastAsia="Batang" w:cstheme="minorHAnsi"/>
          <w:b/>
          <w:spacing w:val="-5"/>
          <w:sz w:val="20"/>
          <w:szCs w:val="20"/>
          <w:lang w:val="es-ES"/>
        </w:rPr>
      </w:pPr>
      <w:r>
        <w:rPr>
          <w:rFonts w:eastAsia="Batang" w:cstheme="minorHAnsi"/>
          <w:b/>
          <w:spacing w:val="-5"/>
          <w:sz w:val="20"/>
          <w:szCs w:val="20"/>
          <w:lang w:val="es-ES"/>
        </w:rPr>
        <w:br w:type="page"/>
      </w:r>
      <w:r w:rsidR="00231EE3" w:rsidRPr="00552A48">
        <w:rPr>
          <w:rFonts w:eastAsia="Batang" w:cstheme="minorHAnsi"/>
          <w:b/>
          <w:spacing w:val="-5"/>
          <w:sz w:val="20"/>
          <w:szCs w:val="20"/>
          <w:lang w:val="es-ES"/>
        </w:rPr>
        <w:t xml:space="preserve">Figura </w:t>
      </w:r>
      <w:r w:rsidR="00B30552">
        <w:rPr>
          <w:rFonts w:eastAsia="Batang" w:cstheme="minorHAnsi"/>
          <w:b/>
          <w:spacing w:val="-5"/>
          <w:sz w:val="20"/>
          <w:szCs w:val="20"/>
          <w:lang w:val="es-ES"/>
        </w:rPr>
        <w:t>28</w:t>
      </w:r>
      <w:r w:rsidR="00231EE3" w:rsidRPr="00552A48">
        <w:rPr>
          <w:rFonts w:eastAsia="Batang" w:cstheme="minorHAnsi"/>
          <w:b/>
          <w:spacing w:val="-5"/>
          <w:sz w:val="20"/>
          <w:szCs w:val="20"/>
          <w:lang w:val="es-ES"/>
        </w:rPr>
        <w:t>. Estructura de proyectos de la UAECD</w:t>
      </w:r>
    </w:p>
    <w:p w14:paraId="24E3F97B" w14:textId="77777777" w:rsidR="00231EE3" w:rsidRPr="00552A48" w:rsidRDefault="00231EE3" w:rsidP="00231EE3">
      <w:pPr>
        <w:spacing w:after="0" w:line="240" w:lineRule="auto"/>
        <w:ind w:right="51"/>
        <w:jc w:val="center"/>
        <w:rPr>
          <w:rFonts w:ascii="Arial" w:eastAsia="Batang" w:hAnsi="Arial" w:cs="Calibri"/>
          <w:spacing w:val="-5"/>
          <w:sz w:val="20"/>
          <w:szCs w:val="20"/>
          <w:lang w:val="es-ES"/>
        </w:rPr>
      </w:pPr>
      <w:r w:rsidRPr="00552A48">
        <w:rPr>
          <w:rFonts w:ascii="Calibri" w:eastAsia="Batang" w:hAnsi="Calibri" w:cs="Calibri"/>
          <w:noProof/>
          <w:spacing w:val="-5"/>
          <w:sz w:val="24"/>
          <w:szCs w:val="20"/>
          <w:lang w:eastAsia="es-CO"/>
        </w:rPr>
        <w:drawing>
          <wp:inline distT="0" distB="0" distL="0" distR="0" wp14:anchorId="7CEF1E5A" wp14:editId="7C6C69A3">
            <wp:extent cx="4246872" cy="2457450"/>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63436" cy="2467035"/>
                    </a:xfrm>
                    <a:prstGeom prst="rect">
                      <a:avLst/>
                    </a:prstGeom>
                    <a:noFill/>
                    <a:ln>
                      <a:noFill/>
                    </a:ln>
                  </pic:spPr>
                </pic:pic>
              </a:graphicData>
            </a:graphic>
          </wp:inline>
        </w:drawing>
      </w:r>
    </w:p>
    <w:p w14:paraId="58E69CC7" w14:textId="1AFEE5CC" w:rsidR="00231EE3" w:rsidRDefault="00231EE3" w:rsidP="00231EE3">
      <w:pPr>
        <w:spacing w:after="0" w:line="240" w:lineRule="auto"/>
        <w:ind w:left="835" w:right="835"/>
        <w:jc w:val="center"/>
        <w:rPr>
          <w:rFonts w:ascii="Calibri" w:eastAsia="Batang" w:hAnsi="Calibri" w:cs="Arial"/>
          <w:b/>
          <w:spacing w:val="-5"/>
          <w:sz w:val="20"/>
          <w:szCs w:val="20"/>
          <w:lang w:val="es-ES"/>
        </w:rPr>
      </w:pPr>
      <w:r w:rsidRPr="00552A48">
        <w:rPr>
          <w:rFonts w:ascii="Calibri" w:eastAsia="Batang" w:hAnsi="Calibri" w:cs="Arial"/>
          <w:b/>
          <w:spacing w:val="-5"/>
          <w:sz w:val="20"/>
          <w:szCs w:val="20"/>
          <w:lang w:val="es-ES"/>
        </w:rPr>
        <w:t>Fuente: Oficina Asesora de Planeación y Aseguramiento de Procesos</w:t>
      </w:r>
    </w:p>
    <w:p w14:paraId="273FF34D" w14:textId="5B659442" w:rsidR="00AE74C6" w:rsidRDefault="00AE74C6" w:rsidP="00AE74C6">
      <w:pPr>
        <w:spacing w:after="0" w:line="240" w:lineRule="auto"/>
        <w:ind w:right="835"/>
        <w:rPr>
          <w:rFonts w:ascii="Calibri" w:eastAsia="Batang" w:hAnsi="Calibri" w:cs="Arial"/>
          <w:b/>
          <w:spacing w:val="-5"/>
          <w:sz w:val="20"/>
          <w:szCs w:val="20"/>
          <w:lang w:val="es-ES"/>
        </w:rPr>
      </w:pPr>
    </w:p>
    <w:p w14:paraId="43B286DD" w14:textId="77777777" w:rsidR="00231EE3" w:rsidRPr="00552A48" w:rsidRDefault="00231EE3" w:rsidP="00231EE3">
      <w:pPr>
        <w:spacing w:before="240" w:after="240" w:line="240" w:lineRule="auto"/>
        <w:ind w:right="51"/>
        <w:jc w:val="both"/>
        <w:rPr>
          <w:rFonts w:asciiTheme="majorHAnsi" w:eastAsia="Batang" w:hAnsiTheme="majorHAnsi" w:cstheme="majorHAnsi"/>
          <w:spacing w:val="-5"/>
          <w:lang w:val="es-ES"/>
        </w:rPr>
      </w:pPr>
      <w:r w:rsidRPr="00552A48">
        <w:rPr>
          <w:rFonts w:asciiTheme="majorHAnsi" w:eastAsia="Batang" w:hAnsiTheme="majorHAnsi" w:cstheme="majorHAnsi"/>
          <w:spacing w:val="-5"/>
          <w:lang w:val="es-ES"/>
        </w:rPr>
        <w:t>Para el cumplimiento de estas metas del Plan Distrital de Desarrollo, la entidad ha formulado 4 proyectos de inversión, los cuales se describen de manera resumida a continuación:</w:t>
      </w:r>
    </w:p>
    <w:p w14:paraId="32ECB69C" w14:textId="77777777" w:rsidR="00231EE3" w:rsidRPr="00552A48" w:rsidRDefault="00231EE3" w:rsidP="00231EE3">
      <w:pPr>
        <w:spacing w:before="240" w:after="240" w:line="240" w:lineRule="auto"/>
        <w:ind w:right="51"/>
        <w:jc w:val="both"/>
        <w:rPr>
          <w:rFonts w:asciiTheme="majorHAnsi" w:eastAsia="Batang" w:hAnsiTheme="majorHAnsi" w:cstheme="majorHAnsi"/>
          <w:spacing w:val="-5"/>
          <w:lang w:val="es-ES"/>
        </w:rPr>
      </w:pPr>
      <w:r w:rsidRPr="00552A48">
        <w:rPr>
          <w:rFonts w:asciiTheme="majorHAnsi" w:eastAsia="Batang" w:hAnsiTheme="majorHAnsi" w:cstheme="majorHAnsi"/>
          <w:spacing w:val="-5"/>
          <w:u w:val="single"/>
          <w:lang w:val="es-ES"/>
        </w:rPr>
        <w:t>Proyecto 7775 - Implementación y prestación de los servicios de gestión y/u operación catastral oficial con fines multipropósito en 20 entidades territoriales</w:t>
      </w:r>
      <w:r w:rsidRPr="00552A48">
        <w:rPr>
          <w:rFonts w:asciiTheme="majorHAnsi" w:eastAsia="Batang" w:hAnsiTheme="majorHAnsi" w:cstheme="majorHAnsi"/>
          <w:spacing w:val="-5"/>
          <w:lang w:val="es-ES"/>
        </w:rPr>
        <w:t>: Tiene como objetivo apoyar el desarrollo de la política pública de catastro multipropósito mediante la implementación y prestación de los servicios de gestión y/u operación catastral oficial con fines multipropósito.</w:t>
      </w:r>
    </w:p>
    <w:p w14:paraId="3E264ED8" w14:textId="77777777" w:rsidR="00231EE3" w:rsidRPr="00552A48" w:rsidRDefault="00231EE3" w:rsidP="00231EE3">
      <w:pPr>
        <w:spacing w:before="240" w:after="240" w:line="240" w:lineRule="auto"/>
        <w:ind w:right="51"/>
        <w:jc w:val="both"/>
        <w:rPr>
          <w:rFonts w:asciiTheme="majorHAnsi" w:eastAsia="Batang" w:hAnsiTheme="majorHAnsi" w:cstheme="majorHAnsi"/>
          <w:spacing w:val="-5"/>
          <w:lang w:val="es-ES"/>
        </w:rPr>
      </w:pPr>
      <w:r w:rsidRPr="00552A48">
        <w:rPr>
          <w:rFonts w:asciiTheme="majorHAnsi" w:eastAsia="Batang" w:hAnsiTheme="majorHAnsi" w:cstheme="majorHAnsi"/>
          <w:spacing w:val="-5"/>
          <w:lang w:val="es-ES"/>
        </w:rPr>
        <w:t>Esta alternativa está enfocada hacia Entidades Territoriales - ET según demanda del servicio. Su financiación y el cumplimiento de la meta está sujeto al logro de dicha contratación en un mercado en el cual hay otros competidores, como el propio IGAC, otros gestores catastrales y operadores públicos y privados.</w:t>
      </w:r>
    </w:p>
    <w:p w14:paraId="02F05E3B" w14:textId="25F6D039" w:rsidR="00231EE3" w:rsidRDefault="00231EE3" w:rsidP="00231EE3">
      <w:pPr>
        <w:spacing w:before="240" w:after="240" w:line="240" w:lineRule="auto"/>
        <w:ind w:right="51"/>
        <w:jc w:val="both"/>
        <w:rPr>
          <w:rFonts w:asciiTheme="majorHAnsi" w:eastAsia="Batang" w:hAnsiTheme="majorHAnsi" w:cstheme="majorHAnsi"/>
          <w:spacing w:val="-5"/>
          <w:lang w:val="es-ES"/>
        </w:rPr>
      </w:pPr>
      <w:bookmarkStart w:id="92" w:name="_Hlk48075011"/>
      <w:r w:rsidRPr="00552A48">
        <w:rPr>
          <w:rFonts w:asciiTheme="majorHAnsi" w:eastAsia="Batang" w:hAnsiTheme="majorHAnsi" w:cstheme="majorHAnsi"/>
          <w:spacing w:val="-5"/>
          <w:lang w:val="es-ES"/>
        </w:rPr>
        <w:t>L</w:t>
      </w:r>
      <w:r>
        <w:rPr>
          <w:rFonts w:asciiTheme="majorHAnsi" w:eastAsia="Batang" w:hAnsiTheme="majorHAnsi" w:cstheme="majorHAnsi"/>
          <w:spacing w:val="-5"/>
          <w:lang w:val="es-ES"/>
        </w:rPr>
        <w:t>os resultados obtenidos respecto a l</w:t>
      </w:r>
      <w:r w:rsidRPr="00552A48">
        <w:rPr>
          <w:rFonts w:asciiTheme="majorHAnsi" w:eastAsia="Batang" w:hAnsiTheme="majorHAnsi" w:cstheme="majorHAnsi"/>
          <w:spacing w:val="-5"/>
          <w:lang w:val="es-ES"/>
        </w:rPr>
        <w:t>a meta producto y el presupuesto indicativo del proyecto para el período 2020 – 2024, es el siguiente:</w:t>
      </w:r>
      <w:bookmarkEnd w:id="92"/>
    </w:p>
    <w:p w14:paraId="788A66D5" w14:textId="180B8860" w:rsidR="00231EE3" w:rsidRDefault="00231EE3" w:rsidP="00231EE3">
      <w:pPr>
        <w:spacing w:after="0" w:line="240" w:lineRule="auto"/>
        <w:ind w:right="51"/>
        <w:jc w:val="center"/>
        <w:rPr>
          <w:rFonts w:eastAsia="Batang" w:cstheme="minorHAnsi"/>
          <w:b/>
          <w:spacing w:val="-5"/>
          <w:sz w:val="20"/>
          <w:szCs w:val="20"/>
          <w:lang w:val="es-ES"/>
        </w:rPr>
      </w:pPr>
      <w:r>
        <w:rPr>
          <w:rFonts w:eastAsia="Batang" w:cstheme="minorHAnsi"/>
          <w:b/>
          <w:spacing w:val="-5"/>
          <w:sz w:val="20"/>
          <w:szCs w:val="20"/>
          <w:lang w:val="es-ES"/>
        </w:rPr>
        <w:t>Tabla No.</w:t>
      </w:r>
      <w:r w:rsidRPr="00552A48">
        <w:rPr>
          <w:rFonts w:eastAsia="Batang" w:cstheme="minorHAnsi"/>
          <w:b/>
          <w:spacing w:val="-5"/>
          <w:sz w:val="20"/>
          <w:szCs w:val="20"/>
          <w:lang w:val="es-ES"/>
        </w:rPr>
        <w:t xml:space="preserve"> </w:t>
      </w:r>
      <w:r w:rsidR="000F0F2C">
        <w:rPr>
          <w:rFonts w:eastAsia="Batang" w:cstheme="minorHAnsi"/>
          <w:b/>
          <w:spacing w:val="-5"/>
          <w:sz w:val="20"/>
          <w:szCs w:val="20"/>
          <w:lang w:val="es-ES"/>
        </w:rPr>
        <w:t>33</w:t>
      </w:r>
      <w:r w:rsidRPr="00552A48">
        <w:rPr>
          <w:rFonts w:eastAsia="Batang" w:cstheme="minorHAnsi"/>
          <w:b/>
          <w:spacing w:val="-5"/>
          <w:sz w:val="20"/>
          <w:szCs w:val="20"/>
          <w:lang w:val="es-ES"/>
        </w:rPr>
        <w:t xml:space="preserve">. </w:t>
      </w:r>
      <w:r>
        <w:rPr>
          <w:rFonts w:eastAsia="Batang" w:cstheme="minorHAnsi"/>
          <w:b/>
          <w:spacing w:val="-5"/>
          <w:sz w:val="20"/>
          <w:szCs w:val="20"/>
          <w:lang w:val="es-ES"/>
        </w:rPr>
        <w:t xml:space="preserve"> Resultado proyecto 7775</w:t>
      </w:r>
    </w:p>
    <w:p w14:paraId="7097E400" w14:textId="32F7BE60" w:rsidR="00231EE3" w:rsidRPr="00527831" w:rsidRDefault="00527831" w:rsidP="00231EE3">
      <w:pPr>
        <w:spacing w:after="0" w:line="240" w:lineRule="auto"/>
        <w:ind w:right="51"/>
        <w:jc w:val="right"/>
        <w:rPr>
          <w:rFonts w:eastAsia="Batang" w:cstheme="minorHAnsi"/>
          <w:spacing w:val="-5"/>
          <w:sz w:val="20"/>
          <w:szCs w:val="20"/>
          <w:lang w:val="es-ES"/>
        </w:rPr>
      </w:pPr>
      <w:r w:rsidRPr="00527831">
        <w:rPr>
          <w:rFonts w:eastAsia="Batang" w:cstheme="minorHAnsi"/>
          <w:spacing w:val="-5"/>
          <w:sz w:val="20"/>
          <w:szCs w:val="20"/>
          <w:lang w:val="es-ES"/>
        </w:rPr>
        <w:t>*</w:t>
      </w:r>
      <w:r w:rsidR="00231EE3" w:rsidRPr="00527831">
        <w:rPr>
          <w:rFonts w:eastAsia="Batang" w:cstheme="minorHAnsi"/>
          <w:spacing w:val="-5"/>
          <w:sz w:val="20"/>
          <w:szCs w:val="20"/>
          <w:lang w:val="es-ES"/>
        </w:rPr>
        <w:t>Cifras en millones de pesos</w:t>
      </w:r>
    </w:p>
    <w:p w14:paraId="0E12C020" w14:textId="77777777" w:rsidR="00231EE3" w:rsidRDefault="00231EE3" w:rsidP="00231EE3">
      <w:pPr>
        <w:spacing w:after="0" w:line="240" w:lineRule="auto"/>
        <w:ind w:right="51"/>
        <w:jc w:val="center"/>
        <w:rPr>
          <w:rFonts w:eastAsia="Batang" w:cstheme="minorHAnsi"/>
          <w:b/>
          <w:spacing w:val="-5"/>
          <w:sz w:val="20"/>
          <w:szCs w:val="20"/>
          <w:lang w:val="es-ES"/>
        </w:rPr>
      </w:pPr>
    </w:p>
    <w:tbl>
      <w:tblPr>
        <w:tblStyle w:val="Tablaconcuadrcula"/>
        <w:tblW w:w="0" w:type="auto"/>
        <w:tblLayout w:type="fixed"/>
        <w:tblLook w:val="04A0" w:firstRow="1" w:lastRow="0" w:firstColumn="1" w:lastColumn="0" w:noHBand="0" w:noVBand="1"/>
      </w:tblPr>
      <w:tblGrid>
        <w:gridCol w:w="2263"/>
        <w:gridCol w:w="284"/>
        <w:gridCol w:w="850"/>
        <w:gridCol w:w="993"/>
        <w:gridCol w:w="1134"/>
        <w:gridCol w:w="992"/>
        <w:gridCol w:w="992"/>
        <w:gridCol w:w="1320"/>
      </w:tblGrid>
      <w:tr w:rsidR="00231EE3" w14:paraId="2392742B" w14:textId="77777777" w:rsidTr="00AC0E01">
        <w:tc>
          <w:tcPr>
            <w:tcW w:w="2547" w:type="dxa"/>
            <w:gridSpan w:val="2"/>
            <w:vMerge w:val="restart"/>
            <w:shd w:val="clear" w:color="auto" w:fill="A6A6A6" w:themeFill="background1" w:themeFillShade="A6"/>
          </w:tcPr>
          <w:p w14:paraId="0061434D" w14:textId="77777777" w:rsidR="00231EE3" w:rsidRPr="00AC0E01" w:rsidRDefault="00231EE3" w:rsidP="00A038CF">
            <w:pPr>
              <w:ind w:right="51"/>
              <w:jc w:val="center"/>
              <w:rPr>
                <w:rFonts w:eastAsia="Batang" w:cstheme="minorHAnsi"/>
                <w:b/>
                <w:color w:val="FFFFFF" w:themeColor="background1"/>
                <w:spacing w:val="-5"/>
                <w:sz w:val="20"/>
                <w:szCs w:val="20"/>
                <w:lang w:val="es-ES"/>
              </w:rPr>
            </w:pPr>
            <w:r w:rsidRPr="00AC0E01">
              <w:rPr>
                <w:rFonts w:eastAsia="Batang" w:cstheme="minorHAnsi"/>
                <w:b/>
                <w:color w:val="FFFFFF" w:themeColor="background1"/>
                <w:spacing w:val="-5"/>
                <w:sz w:val="20"/>
                <w:szCs w:val="20"/>
                <w:lang w:val="es-ES"/>
              </w:rPr>
              <w:t>Meta Proyecto de inversión</w:t>
            </w:r>
          </w:p>
        </w:tc>
        <w:tc>
          <w:tcPr>
            <w:tcW w:w="6281" w:type="dxa"/>
            <w:gridSpan w:val="6"/>
            <w:shd w:val="clear" w:color="auto" w:fill="A6A6A6" w:themeFill="background1" w:themeFillShade="A6"/>
          </w:tcPr>
          <w:p w14:paraId="2E5F92E0" w14:textId="77777777" w:rsidR="00231EE3" w:rsidRPr="00AC0E01" w:rsidRDefault="00231EE3" w:rsidP="00A038CF">
            <w:pPr>
              <w:ind w:right="51"/>
              <w:jc w:val="center"/>
              <w:rPr>
                <w:rFonts w:eastAsia="Batang" w:cstheme="minorHAnsi"/>
                <w:b/>
                <w:color w:val="FFFFFF" w:themeColor="background1"/>
                <w:spacing w:val="-5"/>
                <w:sz w:val="20"/>
                <w:szCs w:val="20"/>
                <w:lang w:val="es-ES"/>
              </w:rPr>
            </w:pPr>
            <w:r w:rsidRPr="00AC0E01">
              <w:rPr>
                <w:rFonts w:eastAsia="Batang" w:cstheme="minorHAnsi"/>
                <w:b/>
                <w:color w:val="FFFFFF" w:themeColor="background1"/>
                <w:spacing w:val="-5"/>
                <w:sz w:val="20"/>
                <w:szCs w:val="20"/>
                <w:lang w:val="es-ES"/>
              </w:rPr>
              <w:t>Presupuesto indicativo y metas</w:t>
            </w:r>
          </w:p>
        </w:tc>
      </w:tr>
      <w:tr w:rsidR="00231EE3" w14:paraId="3FDBE407" w14:textId="77777777" w:rsidTr="004522B4">
        <w:tc>
          <w:tcPr>
            <w:tcW w:w="2547" w:type="dxa"/>
            <w:gridSpan w:val="2"/>
            <w:vMerge/>
            <w:shd w:val="clear" w:color="auto" w:fill="A6A6A6" w:themeFill="background1" w:themeFillShade="A6"/>
          </w:tcPr>
          <w:p w14:paraId="447F60D9" w14:textId="77777777" w:rsidR="00231EE3" w:rsidRPr="004522B4" w:rsidRDefault="00231EE3" w:rsidP="00A038CF">
            <w:pPr>
              <w:ind w:right="51"/>
              <w:jc w:val="center"/>
              <w:rPr>
                <w:rFonts w:eastAsia="Batang" w:cstheme="minorHAnsi"/>
                <w:b/>
                <w:color w:val="FFFFFF" w:themeColor="background1"/>
                <w:spacing w:val="-5"/>
                <w:sz w:val="20"/>
                <w:szCs w:val="20"/>
                <w:lang w:val="es-ES"/>
              </w:rPr>
            </w:pPr>
          </w:p>
        </w:tc>
        <w:tc>
          <w:tcPr>
            <w:tcW w:w="850" w:type="dxa"/>
            <w:shd w:val="clear" w:color="auto" w:fill="A6A6A6" w:themeFill="background1" w:themeFillShade="A6"/>
          </w:tcPr>
          <w:p w14:paraId="65B34CC1"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2020</w:t>
            </w:r>
          </w:p>
        </w:tc>
        <w:tc>
          <w:tcPr>
            <w:tcW w:w="993" w:type="dxa"/>
            <w:shd w:val="clear" w:color="auto" w:fill="A6A6A6" w:themeFill="background1" w:themeFillShade="A6"/>
          </w:tcPr>
          <w:p w14:paraId="2A9485D8"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2021</w:t>
            </w:r>
          </w:p>
        </w:tc>
        <w:tc>
          <w:tcPr>
            <w:tcW w:w="1134" w:type="dxa"/>
            <w:shd w:val="clear" w:color="auto" w:fill="A6A6A6" w:themeFill="background1" w:themeFillShade="A6"/>
          </w:tcPr>
          <w:p w14:paraId="1EDF815E"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2022</w:t>
            </w:r>
          </w:p>
        </w:tc>
        <w:tc>
          <w:tcPr>
            <w:tcW w:w="992" w:type="dxa"/>
            <w:shd w:val="clear" w:color="auto" w:fill="A6A6A6" w:themeFill="background1" w:themeFillShade="A6"/>
          </w:tcPr>
          <w:p w14:paraId="7F72BB13"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2023</w:t>
            </w:r>
          </w:p>
        </w:tc>
        <w:tc>
          <w:tcPr>
            <w:tcW w:w="992" w:type="dxa"/>
            <w:shd w:val="clear" w:color="auto" w:fill="A6A6A6" w:themeFill="background1" w:themeFillShade="A6"/>
          </w:tcPr>
          <w:p w14:paraId="6F7FD67D"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2024</w:t>
            </w:r>
          </w:p>
        </w:tc>
        <w:tc>
          <w:tcPr>
            <w:tcW w:w="1320" w:type="dxa"/>
            <w:shd w:val="clear" w:color="auto" w:fill="A6A6A6" w:themeFill="background1" w:themeFillShade="A6"/>
          </w:tcPr>
          <w:p w14:paraId="16546CBA"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Total cuatrienio</w:t>
            </w:r>
          </w:p>
        </w:tc>
      </w:tr>
      <w:tr w:rsidR="00231EE3" w14:paraId="70AE4314" w14:textId="77777777" w:rsidTr="004522B4">
        <w:tc>
          <w:tcPr>
            <w:tcW w:w="2263" w:type="dxa"/>
            <w:vMerge w:val="restart"/>
            <w:shd w:val="clear" w:color="auto" w:fill="F2F2F2" w:themeFill="background1" w:themeFillShade="F2"/>
          </w:tcPr>
          <w:p w14:paraId="71C7ACD1"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Prestar los servicios de gestión y/u operación catastral multipropósito a 20 entidades territoriales</w:t>
            </w:r>
          </w:p>
        </w:tc>
        <w:tc>
          <w:tcPr>
            <w:tcW w:w="284" w:type="dxa"/>
            <w:shd w:val="clear" w:color="auto" w:fill="F2F2F2" w:themeFill="background1" w:themeFillShade="F2"/>
          </w:tcPr>
          <w:p w14:paraId="143DCAAF"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F2F2F2" w:themeFill="background1" w:themeFillShade="F2"/>
          </w:tcPr>
          <w:p w14:paraId="21955FB0" w14:textId="7143C8BB" w:rsidR="00231EE3" w:rsidRPr="00727CFE"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sidRPr="00727CFE">
              <w:rPr>
                <w:rFonts w:eastAsia="Batang" w:cstheme="minorHAnsi"/>
                <w:spacing w:val="-5"/>
                <w:sz w:val="20"/>
                <w:szCs w:val="20"/>
                <w:lang w:val="es-ES"/>
              </w:rPr>
              <w:t>3.435</w:t>
            </w:r>
          </w:p>
        </w:tc>
        <w:tc>
          <w:tcPr>
            <w:tcW w:w="993" w:type="dxa"/>
            <w:shd w:val="clear" w:color="auto" w:fill="F2F2F2" w:themeFill="background1" w:themeFillShade="F2"/>
            <w:vAlign w:val="bottom"/>
          </w:tcPr>
          <w:p w14:paraId="7A849AAE" w14:textId="261C4135" w:rsidR="00231EE3" w:rsidRPr="00727CFE" w:rsidRDefault="00231EE3" w:rsidP="00A038CF">
            <w:pPr>
              <w:ind w:right="51"/>
              <w:rPr>
                <w:rFonts w:eastAsia="Batang" w:cstheme="minorHAnsi"/>
                <w:spacing w:val="-5"/>
                <w:sz w:val="20"/>
                <w:szCs w:val="20"/>
                <w:lang w:val="es-ES"/>
              </w:rPr>
            </w:pPr>
            <w:r w:rsidRPr="00727CFE">
              <w:rPr>
                <w:rFonts w:eastAsia="Batang" w:cstheme="minorHAnsi"/>
                <w:spacing w:val="-5"/>
                <w:sz w:val="20"/>
                <w:szCs w:val="20"/>
                <w:lang w:val="es-ES"/>
              </w:rPr>
              <w:t xml:space="preserve">  </w:t>
            </w:r>
            <w:r w:rsidR="009F1258">
              <w:rPr>
                <w:rFonts w:eastAsia="Batang" w:cstheme="minorHAnsi"/>
                <w:spacing w:val="-5"/>
                <w:sz w:val="20"/>
                <w:szCs w:val="20"/>
                <w:lang w:val="es-ES"/>
              </w:rPr>
              <w:t>$</w:t>
            </w:r>
            <w:r w:rsidRPr="00727CFE">
              <w:rPr>
                <w:rFonts w:eastAsia="Batang" w:cstheme="minorHAnsi"/>
                <w:spacing w:val="-5"/>
                <w:sz w:val="20"/>
                <w:szCs w:val="20"/>
                <w:lang w:val="es-ES"/>
              </w:rPr>
              <w:t>3</w:t>
            </w:r>
            <w:r w:rsidR="00527831">
              <w:rPr>
                <w:rFonts w:eastAsia="Batang" w:cstheme="minorHAnsi"/>
                <w:spacing w:val="-5"/>
                <w:sz w:val="20"/>
                <w:szCs w:val="20"/>
                <w:lang w:val="es-ES"/>
              </w:rPr>
              <w:t>1</w:t>
            </w:r>
            <w:r w:rsidRPr="00727CFE">
              <w:rPr>
                <w:rFonts w:eastAsia="Batang" w:cstheme="minorHAnsi"/>
                <w:spacing w:val="-5"/>
                <w:sz w:val="20"/>
                <w:szCs w:val="20"/>
                <w:lang w:val="es-ES"/>
              </w:rPr>
              <w:t>.7</w:t>
            </w:r>
            <w:r w:rsidR="00527831">
              <w:rPr>
                <w:rFonts w:eastAsia="Batang" w:cstheme="minorHAnsi"/>
                <w:spacing w:val="-5"/>
                <w:sz w:val="20"/>
                <w:szCs w:val="20"/>
                <w:lang w:val="es-ES"/>
              </w:rPr>
              <w:t>96</w:t>
            </w:r>
            <w:r w:rsidRPr="00727CFE">
              <w:rPr>
                <w:rFonts w:eastAsia="Batang" w:cstheme="minorHAnsi"/>
                <w:spacing w:val="-5"/>
                <w:sz w:val="20"/>
                <w:szCs w:val="20"/>
                <w:lang w:val="es-ES"/>
              </w:rPr>
              <w:t xml:space="preserve"> </w:t>
            </w:r>
          </w:p>
        </w:tc>
        <w:tc>
          <w:tcPr>
            <w:tcW w:w="1134" w:type="dxa"/>
            <w:shd w:val="clear" w:color="auto" w:fill="F2F2F2" w:themeFill="background1" w:themeFillShade="F2"/>
            <w:vAlign w:val="bottom"/>
          </w:tcPr>
          <w:p w14:paraId="4C2F0ACF" w14:textId="49FB6B4B" w:rsidR="00231EE3" w:rsidRPr="00727CFE"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727CFE">
              <w:rPr>
                <w:rFonts w:eastAsia="Batang" w:cstheme="minorHAnsi"/>
                <w:spacing w:val="-5"/>
                <w:sz w:val="20"/>
                <w:szCs w:val="20"/>
                <w:lang w:val="es-ES"/>
              </w:rPr>
              <w:t xml:space="preserve">40.688 </w:t>
            </w:r>
          </w:p>
        </w:tc>
        <w:tc>
          <w:tcPr>
            <w:tcW w:w="992" w:type="dxa"/>
            <w:shd w:val="clear" w:color="auto" w:fill="F2F2F2" w:themeFill="background1" w:themeFillShade="F2"/>
            <w:vAlign w:val="bottom"/>
          </w:tcPr>
          <w:p w14:paraId="43BE7BF1" w14:textId="30099E5A" w:rsidR="00231EE3" w:rsidRPr="00727CFE"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727CFE">
              <w:rPr>
                <w:rFonts w:eastAsia="Batang" w:cstheme="minorHAnsi"/>
                <w:spacing w:val="-5"/>
                <w:sz w:val="20"/>
                <w:szCs w:val="20"/>
                <w:lang w:val="es-ES"/>
              </w:rPr>
              <w:t xml:space="preserve">37.239 </w:t>
            </w:r>
          </w:p>
        </w:tc>
        <w:tc>
          <w:tcPr>
            <w:tcW w:w="992" w:type="dxa"/>
            <w:shd w:val="clear" w:color="auto" w:fill="F2F2F2" w:themeFill="background1" w:themeFillShade="F2"/>
            <w:vAlign w:val="bottom"/>
          </w:tcPr>
          <w:p w14:paraId="7DA5B718" w14:textId="5B5391B4"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 xml:space="preserve"> </w:t>
            </w:r>
            <w:r w:rsidR="009F1258">
              <w:rPr>
                <w:rFonts w:eastAsia="Batang" w:cstheme="minorHAnsi"/>
                <w:spacing w:val="-5"/>
                <w:sz w:val="20"/>
                <w:szCs w:val="20"/>
                <w:lang w:val="es-ES"/>
              </w:rPr>
              <w:t>$</w:t>
            </w:r>
            <w:r w:rsidRPr="00727CFE">
              <w:rPr>
                <w:rFonts w:eastAsia="Batang" w:cstheme="minorHAnsi"/>
                <w:spacing w:val="-5"/>
                <w:sz w:val="20"/>
                <w:szCs w:val="20"/>
                <w:lang w:val="es-ES"/>
              </w:rPr>
              <w:t xml:space="preserve"> 42.665 </w:t>
            </w:r>
          </w:p>
        </w:tc>
        <w:tc>
          <w:tcPr>
            <w:tcW w:w="1320" w:type="dxa"/>
            <w:shd w:val="clear" w:color="auto" w:fill="F2F2F2" w:themeFill="background1" w:themeFillShade="F2"/>
          </w:tcPr>
          <w:p w14:paraId="596E1F29" w14:textId="38294EA9" w:rsidR="00231EE3" w:rsidRDefault="009F1258"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Pr>
                <w:rFonts w:eastAsia="Batang" w:cstheme="minorHAnsi"/>
                <w:b/>
                <w:spacing w:val="-5"/>
                <w:sz w:val="20"/>
                <w:szCs w:val="20"/>
                <w:lang w:val="es-ES"/>
              </w:rPr>
              <w:t>15</w:t>
            </w:r>
            <w:r w:rsidR="00527831">
              <w:rPr>
                <w:rFonts w:eastAsia="Batang" w:cstheme="minorHAnsi"/>
                <w:b/>
                <w:spacing w:val="-5"/>
                <w:sz w:val="20"/>
                <w:szCs w:val="20"/>
                <w:lang w:val="es-ES"/>
              </w:rPr>
              <w:t>5</w:t>
            </w:r>
            <w:r w:rsidR="00231EE3">
              <w:rPr>
                <w:rFonts w:eastAsia="Batang" w:cstheme="minorHAnsi"/>
                <w:b/>
                <w:spacing w:val="-5"/>
                <w:sz w:val="20"/>
                <w:szCs w:val="20"/>
                <w:lang w:val="es-ES"/>
              </w:rPr>
              <w:t>.</w:t>
            </w:r>
            <w:r w:rsidR="00527831">
              <w:rPr>
                <w:rFonts w:eastAsia="Batang" w:cstheme="minorHAnsi"/>
                <w:b/>
                <w:spacing w:val="-5"/>
                <w:sz w:val="20"/>
                <w:szCs w:val="20"/>
                <w:lang w:val="es-ES"/>
              </w:rPr>
              <w:t>823</w:t>
            </w:r>
          </w:p>
        </w:tc>
      </w:tr>
      <w:tr w:rsidR="00231EE3" w14:paraId="3C90F3D8" w14:textId="77777777" w:rsidTr="004522B4">
        <w:tc>
          <w:tcPr>
            <w:tcW w:w="2263" w:type="dxa"/>
            <w:vMerge/>
            <w:shd w:val="clear" w:color="auto" w:fill="F2F2F2" w:themeFill="background1" w:themeFillShade="F2"/>
          </w:tcPr>
          <w:p w14:paraId="685058A4" w14:textId="77777777" w:rsidR="00231EE3" w:rsidRPr="00727CFE" w:rsidRDefault="00231EE3" w:rsidP="00A038CF">
            <w:pPr>
              <w:ind w:right="51"/>
              <w:jc w:val="center"/>
              <w:rPr>
                <w:rFonts w:eastAsia="Batang" w:cstheme="minorHAnsi"/>
                <w:spacing w:val="-5"/>
                <w:sz w:val="20"/>
                <w:szCs w:val="20"/>
                <w:lang w:val="es-ES"/>
              </w:rPr>
            </w:pPr>
          </w:p>
        </w:tc>
        <w:tc>
          <w:tcPr>
            <w:tcW w:w="284" w:type="dxa"/>
            <w:shd w:val="clear" w:color="auto" w:fill="F2F2F2" w:themeFill="background1" w:themeFillShade="F2"/>
          </w:tcPr>
          <w:p w14:paraId="6D656783"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F2F2F2" w:themeFill="background1" w:themeFillShade="F2"/>
          </w:tcPr>
          <w:p w14:paraId="664107EB" w14:textId="5078B062" w:rsidR="00231EE3" w:rsidRPr="00727CFE"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sidRPr="00727CFE">
              <w:rPr>
                <w:rFonts w:eastAsia="Batang" w:cstheme="minorHAnsi"/>
                <w:spacing w:val="-5"/>
                <w:sz w:val="20"/>
                <w:szCs w:val="20"/>
                <w:lang w:val="es-ES"/>
              </w:rPr>
              <w:t>1.492</w:t>
            </w:r>
          </w:p>
        </w:tc>
        <w:tc>
          <w:tcPr>
            <w:tcW w:w="993" w:type="dxa"/>
            <w:shd w:val="clear" w:color="auto" w:fill="F2F2F2" w:themeFill="background1" w:themeFillShade="F2"/>
          </w:tcPr>
          <w:p w14:paraId="67D9C1F9"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134" w:type="dxa"/>
            <w:shd w:val="clear" w:color="auto" w:fill="F2F2F2" w:themeFill="background1" w:themeFillShade="F2"/>
          </w:tcPr>
          <w:p w14:paraId="27F3541C"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tcPr>
          <w:p w14:paraId="3CEE8A2B"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tcPr>
          <w:p w14:paraId="26375EDA"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320" w:type="dxa"/>
            <w:shd w:val="clear" w:color="auto" w:fill="F2F2F2" w:themeFill="background1" w:themeFillShade="F2"/>
          </w:tcPr>
          <w:p w14:paraId="353E92C2" w14:textId="497732F3" w:rsidR="00231EE3" w:rsidRDefault="009F1258"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Pr>
                <w:rFonts w:eastAsia="Batang" w:cstheme="minorHAnsi"/>
                <w:b/>
                <w:spacing w:val="-5"/>
                <w:sz w:val="20"/>
                <w:szCs w:val="20"/>
                <w:lang w:val="es-ES"/>
              </w:rPr>
              <w:t>1.492</w:t>
            </w:r>
          </w:p>
        </w:tc>
      </w:tr>
      <w:tr w:rsidR="00231EE3" w14:paraId="0F0C568B" w14:textId="77777777" w:rsidTr="004522B4">
        <w:tc>
          <w:tcPr>
            <w:tcW w:w="2263" w:type="dxa"/>
            <w:vMerge/>
            <w:shd w:val="clear" w:color="auto" w:fill="F2F2F2" w:themeFill="background1" w:themeFillShade="F2"/>
          </w:tcPr>
          <w:p w14:paraId="1FE7775E" w14:textId="77777777" w:rsidR="00231EE3" w:rsidRPr="00727CFE" w:rsidRDefault="00231EE3" w:rsidP="00A038CF">
            <w:pPr>
              <w:ind w:right="51"/>
              <w:jc w:val="center"/>
              <w:rPr>
                <w:rFonts w:eastAsia="Batang" w:cstheme="minorHAnsi"/>
                <w:spacing w:val="-5"/>
                <w:sz w:val="20"/>
                <w:szCs w:val="20"/>
                <w:lang w:val="es-ES"/>
              </w:rPr>
            </w:pPr>
          </w:p>
        </w:tc>
        <w:tc>
          <w:tcPr>
            <w:tcW w:w="284" w:type="dxa"/>
            <w:shd w:val="clear" w:color="auto" w:fill="F2F2F2" w:themeFill="background1" w:themeFillShade="F2"/>
          </w:tcPr>
          <w:p w14:paraId="0DDB1915"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50" w:type="dxa"/>
            <w:shd w:val="clear" w:color="auto" w:fill="F2F2F2" w:themeFill="background1" w:themeFillShade="F2"/>
          </w:tcPr>
          <w:p w14:paraId="295DFC7E"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993" w:type="dxa"/>
            <w:shd w:val="clear" w:color="auto" w:fill="F2F2F2" w:themeFill="background1" w:themeFillShade="F2"/>
          </w:tcPr>
          <w:p w14:paraId="15AC3AA7"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6</w:t>
            </w:r>
          </w:p>
        </w:tc>
        <w:tc>
          <w:tcPr>
            <w:tcW w:w="1134" w:type="dxa"/>
            <w:shd w:val="clear" w:color="auto" w:fill="F2F2F2" w:themeFill="background1" w:themeFillShade="F2"/>
          </w:tcPr>
          <w:p w14:paraId="0B52DA15"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5</w:t>
            </w:r>
          </w:p>
        </w:tc>
        <w:tc>
          <w:tcPr>
            <w:tcW w:w="992" w:type="dxa"/>
            <w:shd w:val="clear" w:color="auto" w:fill="F2F2F2" w:themeFill="background1" w:themeFillShade="F2"/>
          </w:tcPr>
          <w:p w14:paraId="04852110"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5</w:t>
            </w:r>
          </w:p>
        </w:tc>
        <w:tc>
          <w:tcPr>
            <w:tcW w:w="992" w:type="dxa"/>
            <w:shd w:val="clear" w:color="auto" w:fill="F2F2F2" w:themeFill="background1" w:themeFillShade="F2"/>
          </w:tcPr>
          <w:p w14:paraId="02521698"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1320" w:type="dxa"/>
            <w:shd w:val="clear" w:color="auto" w:fill="F2F2F2" w:themeFill="background1" w:themeFillShade="F2"/>
          </w:tcPr>
          <w:p w14:paraId="2239660A" w14:textId="77777777" w:rsidR="00231EE3" w:rsidRDefault="00231EE3" w:rsidP="00A038CF">
            <w:pPr>
              <w:ind w:right="51"/>
              <w:jc w:val="center"/>
              <w:rPr>
                <w:rFonts w:eastAsia="Batang" w:cstheme="minorHAnsi"/>
                <w:b/>
                <w:spacing w:val="-5"/>
                <w:sz w:val="20"/>
                <w:szCs w:val="20"/>
                <w:lang w:val="es-ES"/>
              </w:rPr>
            </w:pPr>
            <w:r>
              <w:rPr>
                <w:rFonts w:eastAsia="Batang" w:cstheme="minorHAnsi"/>
                <w:b/>
                <w:spacing w:val="-5"/>
                <w:sz w:val="20"/>
                <w:szCs w:val="20"/>
                <w:lang w:val="es-ES"/>
              </w:rPr>
              <w:t>20</w:t>
            </w:r>
          </w:p>
        </w:tc>
      </w:tr>
      <w:tr w:rsidR="00231EE3" w14:paraId="4E799707" w14:textId="77777777" w:rsidTr="004522B4">
        <w:tc>
          <w:tcPr>
            <w:tcW w:w="2263" w:type="dxa"/>
            <w:vMerge/>
            <w:shd w:val="clear" w:color="auto" w:fill="F2F2F2" w:themeFill="background1" w:themeFillShade="F2"/>
          </w:tcPr>
          <w:p w14:paraId="6760D2DB" w14:textId="77777777" w:rsidR="00231EE3" w:rsidRPr="00727CFE" w:rsidRDefault="00231EE3" w:rsidP="00A038CF">
            <w:pPr>
              <w:ind w:right="51"/>
              <w:jc w:val="center"/>
              <w:rPr>
                <w:rFonts w:eastAsia="Batang" w:cstheme="minorHAnsi"/>
                <w:spacing w:val="-5"/>
                <w:sz w:val="20"/>
                <w:szCs w:val="20"/>
                <w:lang w:val="es-ES"/>
              </w:rPr>
            </w:pPr>
          </w:p>
        </w:tc>
        <w:tc>
          <w:tcPr>
            <w:tcW w:w="284" w:type="dxa"/>
            <w:shd w:val="clear" w:color="auto" w:fill="F2F2F2" w:themeFill="background1" w:themeFillShade="F2"/>
          </w:tcPr>
          <w:p w14:paraId="08861CE3"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50" w:type="dxa"/>
            <w:shd w:val="clear" w:color="auto" w:fill="F2F2F2" w:themeFill="background1" w:themeFillShade="F2"/>
          </w:tcPr>
          <w:p w14:paraId="1C0EF793"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2</w:t>
            </w:r>
          </w:p>
        </w:tc>
        <w:tc>
          <w:tcPr>
            <w:tcW w:w="993" w:type="dxa"/>
            <w:shd w:val="clear" w:color="auto" w:fill="F2F2F2" w:themeFill="background1" w:themeFillShade="F2"/>
          </w:tcPr>
          <w:p w14:paraId="053C8458"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134" w:type="dxa"/>
            <w:shd w:val="clear" w:color="auto" w:fill="F2F2F2" w:themeFill="background1" w:themeFillShade="F2"/>
          </w:tcPr>
          <w:p w14:paraId="7DADD172"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tcPr>
          <w:p w14:paraId="10490C6F"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tcPr>
          <w:p w14:paraId="5D6EC847"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320" w:type="dxa"/>
            <w:shd w:val="clear" w:color="auto" w:fill="F2F2F2" w:themeFill="background1" w:themeFillShade="F2"/>
          </w:tcPr>
          <w:p w14:paraId="7E063058" w14:textId="77777777" w:rsidR="00231EE3" w:rsidRDefault="00231EE3" w:rsidP="00A038CF">
            <w:pPr>
              <w:ind w:right="51"/>
              <w:jc w:val="center"/>
              <w:rPr>
                <w:rFonts w:eastAsia="Batang" w:cstheme="minorHAnsi"/>
                <w:b/>
                <w:spacing w:val="-5"/>
                <w:sz w:val="20"/>
                <w:szCs w:val="20"/>
                <w:lang w:val="es-ES"/>
              </w:rPr>
            </w:pPr>
            <w:r>
              <w:rPr>
                <w:rFonts w:eastAsia="Batang" w:cstheme="minorHAnsi"/>
                <w:b/>
                <w:spacing w:val="-5"/>
                <w:sz w:val="20"/>
                <w:szCs w:val="20"/>
                <w:lang w:val="es-ES"/>
              </w:rPr>
              <w:t>2</w:t>
            </w:r>
          </w:p>
        </w:tc>
      </w:tr>
    </w:tbl>
    <w:p w14:paraId="29A3D983" w14:textId="77777777" w:rsidR="00231EE3" w:rsidRPr="00552A48" w:rsidRDefault="00231EE3" w:rsidP="00231EE3">
      <w:pPr>
        <w:spacing w:after="0" w:line="240" w:lineRule="auto"/>
        <w:ind w:right="51"/>
        <w:jc w:val="center"/>
        <w:rPr>
          <w:rFonts w:eastAsia="Batang" w:cstheme="minorHAnsi"/>
          <w:b/>
          <w:spacing w:val="-5"/>
          <w:sz w:val="20"/>
          <w:szCs w:val="20"/>
          <w:lang w:val="es-ES"/>
        </w:rPr>
      </w:pPr>
    </w:p>
    <w:p w14:paraId="0DDC34A2" w14:textId="5E07DC32" w:rsidR="00231EE3" w:rsidRPr="00552A48" w:rsidRDefault="00231EE3" w:rsidP="00231EE3">
      <w:pPr>
        <w:spacing w:after="0" w:line="240" w:lineRule="auto"/>
        <w:ind w:right="51"/>
        <w:jc w:val="center"/>
        <w:rPr>
          <w:rFonts w:eastAsia="Batang" w:cstheme="minorHAnsi"/>
          <w:b/>
          <w:spacing w:val="-5"/>
          <w:sz w:val="20"/>
          <w:szCs w:val="20"/>
          <w:lang w:val="es-ES"/>
        </w:rPr>
      </w:pPr>
      <w:r w:rsidRPr="00552A48">
        <w:rPr>
          <w:rFonts w:eastAsia="Batang" w:cstheme="minorHAnsi"/>
          <w:b/>
          <w:spacing w:val="-5"/>
          <w:sz w:val="20"/>
          <w:szCs w:val="20"/>
          <w:lang w:val="es-ES"/>
        </w:rPr>
        <w:t>F</w:t>
      </w:r>
      <w:r>
        <w:rPr>
          <w:rFonts w:eastAsia="Batang" w:cstheme="minorHAnsi"/>
          <w:b/>
          <w:spacing w:val="-5"/>
          <w:sz w:val="20"/>
          <w:szCs w:val="20"/>
          <w:lang w:val="es-ES"/>
        </w:rPr>
        <w:t>uente: Oficina Asesora de Planeación y Aseguramiento de Procesos</w:t>
      </w:r>
      <w:r w:rsidRPr="00552A48">
        <w:rPr>
          <w:rFonts w:eastAsia="Batang" w:cstheme="minorHAnsi"/>
          <w:b/>
          <w:spacing w:val="-5"/>
          <w:sz w:val="20"/>
          <w:szCs w:val="20"/>
          <w:lang w:val="es-ES"/>
        </w:rPr>
        <w:t xml:space="preserve"> Estructura de proyectos de la UAECD</w:t>
      </w:r>
      <w:r w:rsidR="008D4744">
        <w:rPr>
          <w:rFonts w:eastAsia="Batang" w:cstheme="minorHAnsi"/>
          <w:b/>
          <w:spacing w:val="-5"/>
          <w:sz w:val="20"/>
          <w:szCs w:val="20"/>
          <w:lang w:val="es-ES"/>
        </w:rPr>
        <w:t>. Corte a 31 de diciembre del 2020.</w:t>
      </w:r>
    </w:p>
    <w:p w14:paraId="53DBED9D" w14:textId="77777777" w:rsidR="00231EE3" w:rsidRDefault="00231EE3" w:rsidP="00231EE3">
      <w:pPr>
        <w:spacing w:after="0" w:line="240" w:lineRule="auto"/>
        <w:ind w:left="835" w:right="835"/>
        <w:jc w:val="center"/>
        <w:rPr>
          <w:rFonts w:ascii="Calibri" w:eastAsia="Batang" w:hAnsi="Calibri" w:cs="Arial"/>
          <w:spacing w:val="-5"/>
          <w:sz w:val="20"/>
          <w:szCs w:val="20"/>
          <w:lang w:val="es-ES"/>
        </w:rPr>
      </w:pPr>
    </w:p>
    <w:p w14:paraId="373773CE" w14:textId="78F86CA4" w:rsidR="00231EE3" w:rsidRPr="004659DF" w:rsidRDefault="00231EE3" w:rsidP="00231EE3">
      <w:pPr>
        <w:spacing w:after="0" w:line="240" w:lineRule="auto"/>
        <w:ind w:right="49"/>
        <w:jc w:val="both"/>
        <w:rPr>
          <w:rFonts w:asciiTheme="majorHAnsi" w:eastAsia="Batang" w:hAnsiTheme="majorHAnsi" w:cstheme="majorHAnsi"/>
          <w:spacing w:val="-5"/>
          <w:lang w:val="es-ES"/>
        </w:rPr>
      </w:pPr>
      <w:r w:rsidRPr="004659DF">
        <w:rPr>
          <w:rFonts w:asciiTheme="majorHAnsi" w:eastAsia="Batang" w:hAnsiTheme="majorHAnsi" w:cstheme="majorHAnsi"/>
          <w:spacing w:val="-5"/>
          <w:lang w:val="es-ES"/>
        </w:rPr>
        <w:t>En ejercicio del rol de la UAECD como gestor y/u operador del servicio público de catastro multipropósito, la entidad firmó el Convenio Interadministrativo Marco N°01 de 2020 con el Área Metropolitana Centro Occidente (AMCO) para prestar sus servicios como operador catastral permitiéndole a esta región contar con información actualizada para la toma de decisiones. La entidad adelantará el proceso de actualización, conservación y difusión catastral de la totalidad de los predios urbanos y rurales de Pereira, Dosquebradas y La Virginia que ascienden aproximadamente a 300.000.</w:t>
      </w:r>
    </w:p>
    <w:p w14:paraId="65628285" w14:textId="77777777" w:rsidR="00231EE3" w:rsidRPr="00A22C11" w:rsidRDefault="00231EE3" w:rsidP="00231EE3">
      <w:pPr>
        <w:spacing w:before="240" w:after="240" w:line="240" w:lineRule="auto"/>
        <w:ind w:right="51"/>
        <w:jc w:val="both"/>
        <w:rPr>
          <w:rFonts w:asciiTheme="majorHAnsi" w:eastAsia="Batang" w:hAnsiTheme="majorHAnsi" w:cstheme="majorHAnsi"/>
          <w:spacing w:val="-5"/>
          <w:sz w:val="24"/>
          <w:szCs w:val="24"/>
          <w:lang w:val="es-ES"/>
        </w:rPr>
      </w:pPr>
      <w:bookmarkStart w:id="93" w:name="_Hlk48075167"/>
      <w:r w:rsidRPr="00A22C11">
        <w:rPr>
          <w:rFonts w:asciiTheme="majorHAnsi" w:eastAsia="Batang" w:hAnsiTheme="majorHAnsi" w:cstheme="majorHAnsi"/>
          <w:spacing w:val="-5"/>
          <w:sz w:val="24"/>
          <w:szCs w:val="24"/>
          <w:u w:val="single"/>
          <w:lang w:val="es-ES"/>
        </w:rPr>
        <w:t>Proyecto 7839 Fortalecimiento de la Infraestructura de Datos Espaciales de Bogotá como herramienta para la integración de la información de las entidades distritales para la toma de decisiones</w:t>
      </w:r>
      <w:r w:rsidRPr="00A22C11">
        <w:rPr>
          <w:rFonts w:asciiTheme="majorHAnsi" w:eastAsia="Batang" w:hAnsiTheme="majorHAnsi" w:cstheme="majorHAnsi"/>
          <w:spacing w:val="-5"/>
          <w:sz w:val="24"/>
          <w:szCs w:val="24"/>
          <w:lang w:val="es-ES"/>
        </w:rPr>
        <w:t>:</w:t>
      </w:r>
      <w:bookmarkEnd w:id="93"/>
      <w:r w:rsidRPr="00A22C11">
        <w:rPr>
          <w:rFonts w:asciiTheme="majorHAnsi" w:eastAsia="Batang" w:hAnsiTheme="majorHAnsi" w:cstheme="majorHAnsi"/>
          <w:spacing w:val="-5"/>
          <w:sz w:val="24"/>
          <w:szCs w:val="24"/>
          <w:lang w:val="es-ES"/>
        </w:rPr>
        <w:t xml:space="preserve"> El proyecto está orientado a fortalecer la Infraestructura de Datos Espaciales de Bogotá D.C. como herramienta para la integración de información de las entidades distritales, lo cual contempla no sólo esquemas de administración de datos regidos por políticas y estándares de calidad, sino la incorporación de tecnologías y la generación de servicios que conduzcan a la interoperabilidad de los datos, su disposición, acceso y uso por parte de la Comunidad Distrital y la región, para mejorar las posibilidades de integración, análisis y visualización que permitan mejorar e impulsar la generación de nuevos niveles de información y actualizar los existentes, así como reducir costos de producción, aumentar la eficiencia institucional, apoyar las necesidades misionales y suscitar esquemas de innovación que apoyen el desarrollo sostenible de la ciudad, labor que además de estar enmarcada dentro del plan estratégico de la entidad y de IDECA, hace parte fundamental de la misionalidad de la institución así como se indica en el Acuerdo 004 de 2012, artículo 11.</w:t>
      </w:r>
    </w:p>
    <w:p w14:paraId="0F361C9C" w14:textId="77777777" w:rsidR="00231EE3" w:rsidRPr="00A22C11" w:rsidRDefault="00231EE3" w:rsidP="00231EE3">
      <w:pPr>
        <w:spacing w:before="240" w:after="240" w:line="240" w:lineRule="auto"/>
        <w:ind w:right="51"/>
        <w:jc w:val="both"/>
        <w:rPr>
          <w:rFonts w:asciiTheme="majorHAnsi" w:eastAsia="Batang" w:hAnsiTheme="majorHAnsi" w:cstheme="majorHAnsi"/>
          <w:spacing w:val="-5"/>
          <w:lang w:val="es-ES"/>
        </w:rPr>
      </w:pPr>
      <w:r w:rsidRPr="00A22C11">
        <w:rPr>
          <w:rFonts w:asciiTheme="majorHAnsi" w:eastAsia="Batang" w:hAnsiTheme="majorHAnsi" w:cstheme="majorHAnsi"/>
          <w:spacing w:val="-5"/>
          <w:sz w:val="24"/>
          <w:szCs w:val="24"/>
          <w:lang w:val="es-ES"/>
        </w:rPr>
        <w:t xml:space="preserve">En este sentido, y adicionalmente a los esfuerzos por ampliar y mantener las capas de información disponibles en la IDE, se plantea implementar un esquema de analítica de datos </w:t>
      </w:r>
      <w:r w:rsidRPr="00A22C11">
        <w:rPr>
          <w:rFonts w:asciiTheme="majorHAnsi" w:eastAsia="Batang" w:hAnsiTheme="majorHAnsi" w:cstheme="majorHAnsi"/>
          <w:spacing w:val="-5"/>
          <w:lang w:val="es-ES"/>
        </w:rPr>
        <w:t>para facilitar la toma de decisiones de Gobierno mediante el montaje y configuración del componente data Lake (lago de datos) y elementos de procesamiento y analítica de datos para soportar los proyectos de la UAECD, y en general las necesidades de modelamiento y resolución de problemáticas de los diferentes sectores de la ciudad.</w:t>
      </w:r>
    </w:p>
    <w:p w14:paraId="29F43C8D" w14:textId="3757FC6C" w:rsidR="00231EE3" w:rsidRDefault="00231EE3" w:rsidP="00231EE3">
      <w:pPr>
        <w:spacing w:before="240" w:after="240" w:line="240" w:lineRule="auto"/>
        <w:ind w:right="51"/>
        <w:jc w:val="both"/>
        <w:rPr>
          <w:rFonts w:asciiTheme="majorHAnsi" w:eastAsia="Batang" w:hAnsiTheme="majorHAnsi" w:cstheme="majorHAnsi"/>
          <w:spacing w:val="-5"/>
          <w:lang w:val="es-ES"/>
        </w:rPr>
      </w:pPr>
      <w:r w:rsidRPr="00552A48">
        <w:rPr>
          <w:rFonts w:asciiTheme="majorHAnsi" w:eastAsia="Batang" w:hAnsiTheme="majorHAnsi" w:cstheme="majorHAnsi"/>
          <w:spacing w:val="-5"/>
          <w:lang w:val="es-ES"/>
        </w:rPr>
        <w:t>L</w:t>
      </w:r>
      <w:r>
        <w:rPr>
          <w:rFonts w:asciiTheme="majorHAnsi" w:eastAsia="Batang" w:hAnsiTheme="majorHAnsi" w:cstheme="majorHAnsi"/>
          <w:spacing w:val="-5"/>
          <w:lang w:val="es-ES"/>
        </w:rPr>
        <w:t>os resultados obtenidos respecto a l</w:t>
      </w:r>
      <w:r w:rsidRPr="00552A48">
        <w:rPr>
          <w:rFonts w:asciiTheme="majorHAnsi" w:eastAsia="Batang" w:hAnsiTheme="majorHAnsi" w:cstheme="majorHAnsi"/>
          <w:spacing w:val="-5"/>
          <w:lang w:val="es-ES"/>
        </w:rPr>
        <w:t>a meta producto y el presupuesto indicativo del proyecto para el período 2020 – 2024, es el siguiente:</w:t>
      </w:r>
    </w:p>
    <w:p w14:paraId="19C3C9B0" w14:textId="558895EB" w:rsidR="00231EE3" w:rsidRDefault="00231EE3" w:rsidP="00231EE3">
      <w:pPr>
        <w:spacing w:after="0" w:line="240" w:lineRule="auto"/>
        <w:ind w:right="51"/>
        <w:jc w:val="center"/>
        <w:rPr>
          <w:rFonts w:eastAsia="Batang" w:cstheme="minorHAnsi"/>
          <w:b/>
          <w:spacing w:val="-5"/>
          <w:sz w:val="20"/>
          <w:szCs w:val="20"/>
          <w:lang w:val="es-ES"/>
        </w:rPr>
      </w:pPr>
      <w:r>
        <w:rPr>
          <w:rFonts w:eastAsia="Batang" w:cstheme="minorHAnsi"/>
          <w:b/>
          <w:spacing w:val="-5"/>
          <w:sz w:val="20"/>
          <w:szCs w:val="20"/>
          <w:lang w:val="es-ES"/>
        </w:rPr>
        <w:t>Tabla No.</w:t>
      </w:r>
      <w:r w:rsidRPr="00552A48">
        <w:rPr>
          <w:rFonts w:eastAsia="Batang" w:cstheme="minorHAnsi"/>
          <w:b/>
          <w:spacing w:val="-5"/>
          <w:sz w:val="20"/>
          <w:szCs w:val="20"/>
          <w:lang w:val="es-ES"/>
        </w:rPr>
        <w:t xml:space="preserve"> </w:t>
      </w:r>
      <w:r w:rsidR="00281888">
        <w:rPr>
          <w:rFonts w:eastAsia="Batang" w:cstheme="minorHAnsi"/>
          <w:b/>
          <w:spacing w:val="-5"/>
          <w:sz w:val="20"/>
          <w:szCs w:val="20"/>
          <w:lang w:val="es-ES"/>
        </w:rPr>
        <w:t>3</w:t>
      </w:r>
      <w:r w:rsidR="000F0F2C">
        <w:rPr>
          <w:rFonts w:eastAsia="Batang" w:cstheme="minorHAnsi"/>
          <w:b/>
          <w:spacing w:val="-5"/>
          <w:sz w:val="20"/>
          <w:szCs w:val="20"/>
          <w:lang w:val="es-ES"/>
        </w:rPr>
        <w:t>4</w:t>
      </w:r>
      <w:r w:rsidRPr="00552A48">
        <w:rPr>
          <w:rFonts w:eastAsia="Batang" w:cstheme="minorHAnsi"/>
          <w:b/>
          <w:spacing w:val="-5"/>
          <w:sz w:val="20"/>
          <w:szCs w:val="20"/>
          <w:lang w:val="es-ES"/>
        </w:rPr>
        <w:t xml:space="preserve">. </w:t>
      </w:r>
      <w:r>
        <w:rPr>
          <w:rFonts w:eastAsia="Batang" w:cstheme="minorHAnsi"/>
          <w:b/>
          <w:spacing w:val="-5"/>
          <w:sz w:val="20"/>
          <w:szCs w:val="20"/>
          <w:lang w:val="es-ES"/>
        </w:rPr>
        <w:t xml:space="preserve"> Resultado proyecto 7839</w:t>
      </w:r>
    </w:p>
    <w:p w14:paraId="071D1DF6" w14:textId="5289AD08" w:rsidR="00231EE3" w:rsidRPr="00417CAA" w:rsidRDefault="00417CAA" w:rsidP="00231EE3">
      <w:pPr>
        <w:spacing w:after="0" w:line="240" w:lineRule="auto"/>
        <w:ind w:right="51"/>
        <w:jc w:val="right"/>
        <w:rPr>
          <w:rFonts w:eastAsia="Batang" w:cstheme="minorHAnsi"/>
          <w:spacing w:val="-5"/>
          <w:sz w:val="20"/>
          <w:szCs w:val="20"/>
          <w:lang w:val="es-ES"/>
        </w:rPr>
      </w:pPr>
      <w:r w:rsidRPr="00417CAA">
        <w:rPr>
          <w:rFonts w:eastAsia="Batang" w:cstheme="minorHAnsi"/>
          <w:spacing w:val="-5"/>
          <w:sz w:val="20"/>
          <w:szCs w:val="20"/>
          <w:lang w:val="es-ES"/>
        </w:rPr>
        <w:t>*</w:t>
      </w:r>
      <w:r w:rsidR="00231EE3" w:rsidRPr="00417CAA">
        <w:rPr>
          <w:rFonts w:eastAsia="Batang" w:cstheme="minorHAnsi"/>
          <w:spacing w:val="-5"/>
          <w:sz w:val="20"/>
          <w:szCs w:val="20"/>
          <w:lang w:val="es-ES"/>
        </w:rPr>
        <w:t>Cifras en millones de pesos</w:t>
      </w:r>
    </w:p>
    <w:p w14:paraId="0313229D" w14:textId="77777777" w:rsidR="00231EE3" w:rsidRDefault="00231EE3" w:rsidP="00231EE3">
      <w:pPr>
        <w:spacing w:after="0" w:line="240" w:lineRule="auto"/>
        <w:ind w:right="51"/>
        <w:jc w:val="center"/>
        <w:rPr>
          <w:rFonts w:eastAsia="Batang" w:cstheme="minorHAnsi"/>
          <w:b/>
          <w:spacing w:val="-5"/>
          <w:sz w:val="20"/>
          <w:szCs w:val="20"/>
          <w:lang w:val="es-ES"/>
        </w:rPr>
      </w:pPr>
    </w:p>
    <w:tbl>
      <w:tblPr>
        <w:tblStyle w:val="Tablaconcuadrcula"/>
        <w:tblW w:w="0" w:type="auto"/>
        <w:tblLook w:val="04A0" w:firstRow="1" w:lastRow="0" w:firstColumn="1" w:lastColumn="0" w:noHBand="0" w:noVBand="1"/>
      </w:tblPr>
      <w:tblGrid>
        <w:gridCol w:w="2735"/>
        <w:gridCol w:w="366"/>
        <w:gridCol w:w="820"/>
        <w:gridCol w:w="894"/>
        <w:gridCol w:w="850"/>
        <w:gridCol w:w="851"/>
        <w:gridCol w:w="992"/>
        <w:gridCol w:w="1320"/>
      </w:tblGrid>
      <w:tr w:rsidR="00231EE3" w14:paraId="40A63B8C" w14:textId="77777777" w:rsidTr="001F4061">
        <w:trPr>
          <w:tblHeader/>
        </w:trPr>
        <w:tc>
          <w:tcPr>
            <w:tcW w:w="3101" w:type="dxa"/>
            <w:gridSpan w:val="2"/>
            <w:vMerge w:val="restart"/>
            <w:shd w:val="clear" w:color="auto" w:fill="A6A6A6" w:themeFill="background1" w:themeFillShade="A6"/>
          </w:tcPr>
          <w:p w14:paraId="10239603" w14:textId="77777777" w:rsidR="00231EE3" w:rsidRPr="00A44A1C" w:rsidRDefault="00231EE3" w:rsidP="00A038CF">
            <w:pPr>
              <w:ind w:right="51"/>
              <w:jc w:val="center"/>
              <w:rPr>
                <w:rFonts w:eastAsia="Batang" w:cstheme="minorHAnsi"/>
                <w:b/>
                <w:color w:val="FFFFFF" w:themeColor="background1"/>
                <w:spacing w:val="-5"/>
                <w:sz w:val="20"/>
                <w:szCs w:val="20"/>
                <w:lang w:val="es-ES"/>
              </w:rPr>
            </w:pPr>
            <w:r w:rsidRPr="00A44A1C">
              <w:rPr>
                <w:rFonts w:eastAsia="Batang" w:cstheme="minorHAnsi"/>
                <w:b/>
                <w:color w:val="FFFFFF" w:themeColor="background1"/>
                <w:spacing w:val="-5"/>
                <w:sz w:val="20"/>
                <w:szCs w:val="20"/>
                <w:lang w:val="es-ES"/>
              </w:rPr>
              <w:t>Meta Proyecto de inversión</w:t>
            </w:r>
          </w:p>
        </w:tc>
        <w:tc>
          <w:tcPr>
            <w:tcW w:w="5727" w:type="dxa"/>
            <w:gridSpan w:val="6"/>
            <w:shd w:val="clear" w:color="auto" w:fill="A6A6A6" w:themeFill="background1" w:themeFillShade="A6"/>
          </w:tcPr>
          <w:p w14:paraId="403EB4AE" w14:textId="77777777" w:rsidR="00231EE3" w:rsidRPr="00A44A1C" w:rsidRDefault="00231EE3" w:rsidP="00A038CF">
            <w:pPr>
              <w:ind w:right="51"/>
              <w:jc w:val="center"/>
              <w:rPr>
                <w:rFonts w:eastAsia="Batang" w:cstheme="minorHAnsi"/>
                <w:b/>
                <w:color w:val="FFFFFF" w:themeColor="background1"/>
                <w:spacing w:val="-5"/>
                <w:sz w:val="20"/>
                <w:szCs w:val="20"/>
                <w:lang w:val="es-ES"/>
              </w:rPr>
            </w:pPr>
            <w:r w:rsidRPr="00A44A1C">
              <w:rPr>
                <w:rFonts w:eastAsia="Batang" w:cstheme="minorHAnsi"/>
                <w:b/>
                <w:color w:val="FFFFFF" w:themeColor="background1"/>
                <w:spacing w:val="-5"/>
                <w:sz w:val="20"/>
                <w:szCs w:val="20"/>
                <w:lang w:val="es-ES"/>
              </w:rPr>
              <w:t>Presupuesto indicativo y metas</w:t>
            </w:r>
          </w:p>
        </w:tc>
      </w:tr>
      <w:tr w:rsidR="00231EE3" w14:paraId="6206ECFE" w14:textId="77777777" w:rsidTr="001F4061">
        <w:trPr>
          <w:tblHeader/>
        </w:trPr>
        <w:tc>
          <w:tcPr>
            <w:tcW w:w="3101" w:type="dxa"/>
            <w:gridSpan w:val="2"/>
            <w:vMerge/>
            <w:shd w:val="clear" w:color="auto" w:fill="A6A6A6" w:themeFill="background1" w:themeFillShade="A6"/>
          </w:tcPr>
          <w:p w14:paraId="44473683" w14:textId="77777777" w:rsidR="00231EE3" w:rsidRPr="004522B4" w:rsidRDefault="00231EE3" w:rsidP="00A038CF">
            <w:pPr>
              <w:ind w:right="51"/>
              <w:jc w:val="center"/>
              <w:rPr>
                <w:rFonts w:eastAsia="Batang" w:cstheme="minorHAnsi"/>
                <w:b/>
                <w:color w:val="FFFFFF" w:themeColor="background1"/>
                <w:spacing w:val="-5"/>
                <w:sz w:val="20"/>
                <w:szCs w:val="20"/>
                <w:lang w:val="es-ES"/>
              </w:rPr>
            </w:pPr>
          </w:p>
        </w:tc>
        <w:tc>
          <w:tcPr>
            <w:tcW w:w="820" w:type="dxa"/>
            <w:shd w:val="clear" w:color="auto" w:fill="A6A6A6" w:themeFill="background1" w:themeFillShade="A6"/>
          </w:tcPr>
          <w:p w14:paraId="7B031275"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2020</w:t>
            </w:r>
          </w:p>
        </w:tc>
        <w:tc>
          <w:tcPr>
            <w:tcW w:w="894" w:type="dxa"/>
            <w:shd w:val="clear" w:color="auto" w:fill="A6A6A6" w:themeFill="background1" w:themeFillShade="A6"/>
          </w:tcPr>
          <w:p w14:paraId="3FE80EA9"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2021</w:t>
            </w:r>
          </w:p>
        </w:tc>
        <w:tc>
          <w:tcPr>
            <w:tcW w:w="850" w:type="dxa"/>
            <w:shd w:val="clear" w:color="auto" w:fill="A6A6A6" w:themeFill="background1" w:themeFillShade="A6"/>
          </w:tcPr>
          <w:p w14:paraId="4487427C"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2022</w:t>
            </w:r>
          </w:p>
        </w:tc>
        <w:tc>
          <w:tcPr>
            <w:tcW w:w="851" w:type="dxa"/>
            <w:shd w:val="clear" w:color="auto" w:fill="A6A6A6" w:themeFill="background1" w:themeFillShade="A6"/>
          </w:tcPr>
          <w:p w14:paraId="140E67C4"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2023</w:t>
            </w:r>
          </w:p>
        </w:tc>
        <w:tc>
          <w:tcPr>
            <w:tcW w:w="992" w:type="dxa"/>
            <w:shd w:val="clear" w:color="auto" w:fill="A6A6A6" w:themeFill="background1" w:themeFillShade="A6"/>
          </w:tcPr>
          <w:p w14:paraId="07AF8015"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2024</w:t>
            </w:r>
          </w:p>
        </w:tc>
        <w:tc>
          <w:tcPr>
            <w:tcW w:w="1320" w:type="dxa"/>
            <w:shd w:val="clear" w:color="auto" w:fill="A6A6A6" w:themeFill="background1" w:themeFillShade="A6"/>
          </w:tcPr>
          <w:p w14:paraId="72D149BE"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Total cuatrienio</w:t>
            </w:r>
          </w:p>
        </w:tc>
      </w:tr>
      <w:tr w:rsidR="00231EE3" w14:paraId="22A0A60F" w14:textId="77777777" w:rsidTr="007B69FE">
        <w:trPr>
          <w:trHeight w:val="467"/>
        </w:trPr>
        <w:tc>
          <w:tcPr>
            <w:tcW w:w="2735" w:type="dxa"/>
            <w:vMerge w:val="restart"/>
            <w:shd w:val="clear" w:color="auto" w:fill="F2F2F2" w:themeFill="background1" w:themeFillShade="F2"/>
          </w:tcPr>
          <w:p w14:paraId="3EBEA690" w14:textId="77777777" w:rsidR="00231EE3" w:rsidRPr="00A22C11" w:rsidRDefault="00231EE3" w:rsidP="00A038CF">
            <w:pPr>
              <w:ind w:right="51"/>
              <w:jc w:val="center"/>
              <w:rPr>
                <w:rFonts w:eastAsia="Batang" w:cstheme="minorHAnsi"/>
                <w:spacing w:val="-5"/>
                <w:sz w:val="20"/>
                <w:szCs w:val="20"/>
              </w:rPr>
            </w:pPr>
            <w:r w:rsidRPr="00A22C11">
              <w:rPr>
                <w:rFonts w:eastAsia="Times New Roman" w:cstheme="minorHAnsi"/>
                <w:sz w:val="20"/>
                <w:szCs w:val="20"/>
                <w:lang w:eastAsia="es-CO"/>
              </w:rPr>
              <w:t>Actualizar el 90% de las capas de información geográfica durante el cuatrienio, fortaleciendo la infraestructura de datos espaciales del Distrito Capital – IDECA</w:t>
            </w:r>
          </w:p>
        </w:tc>
        <w:tc>
          <w:tcPr>
            <w:tcW w:w="366" w:type="dxa"/>
            <w:shd w:val="clear" w:color="auto" w:fill="F2F2F2" w:themeFill="background1" w:themeFillShade="F2"/>
          </w:tcPr>
          <w:p w14:paraId="3308B76F"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20" w:type="dxa"/>
            <w:shd w:val="clear" w:color="auto" w:fill="F2F2F2" w:themeFill="background1" w:themeFillShade="F2"/>
            <w:vAlign w:val="center"/>
          </w:tcPr>
          <w:p w14:paraId="7071DDFC" w14:textId="0A7AFA35" w:rsidR="00231EE3" w:rsidRPr="007D0BCF"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7D0BCF">
              <w:rPr>
                <w:rFonts w:cstheme="minorHAnsi"/>
                <w:sz w:val="20"/>
                <w:szCs w:val="20"/>
              </w:rPr>
              <w:t>3.939</w:t>
            </w:r>
          </w:p>
        </w:tc>
        <w:tc>
          <w:tcPr>
            <w:tcW w:w="894" w:type="dxa"/>
            <w:shd w:val="clear" w:color="auto" w:fill="F2F2F2" w:themeFill="background1" w:themeFillShade="F2"/>
            <w:vAlign w:val="center"/>
          </w:tcPr>
          <w:p w14:paraId="5B5E0362" w14:textId="0B8ADBAC" w:rsidR="00231EE3" w:rsidRPr="007D0BCF"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7D0BCF">
              <w:rPr>
                <w:rFonts w:cstheme="minorHAnsi"/>
                <w:color w:val="000009"/>
                <w:sz w:val="20"/>
                <w:szCs w:val="20"/>
              </w:rPr>
              <w:t>2.</w:t>
            </w:r>
            <w:r w:rsidR="00417CAA">
              <w:rPr>
                <w:rFonts w:cstheme="minorHAnsi"/>
                <w:color w:val="000009"/>
                <w:sz w:val="20"/>
                <w:szCs w:val="20"/>
              </w:rPr>
              <w:t>000</w:t>
            </w:r>
          </w:p>
        </w:tc>
        <w:tc>
          <w:tcPr>
            <w:tcW w:w="850" w:type="dxa"/>
            <w:shd w:val="clear" w:color="auto" w:fill="F2F2F2" w:themeFill="background1" w:themeFillShade="F2"/>
            <w:vAlign w:val="center"/>
          </w:tcPr>
          <w:p w14:paraId="40B4A3BD" w14:textId="27AE2D57" w:rsidR="00231EE3" w:rsidRPr="007D0BCF"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7D0BCF">
              <w:rPr>
                <w:rFonts w:cstheme="minorHAnsi"/>
                <w:color w:val="000009"/>
                <w:sz w:val="20"/>
                <w:szCs w:val="20"/>
              </w:rPr>
              <w:t>3.10</w:t>
            </w:r>
            <w:r w:rsidR="00417CAA">
              <w:rPr>
                <w:rFonts w:cstheme="minorHAnsi"/>
                <w:color w:val="000009"/>
                <w:sz w:val="20"/>
                <w:szCs w:val="20"/>
              </w:rPr>
              <w:t>6</w:t>
            </w:r>
          </w:p>
        </w:tc>
        <w:tc>
          <w:tcPr>
            <w:tcW w:w="851" w:type="dxa"/>
            <w:shd w:val="clear" w:color="auto" w:fill="F2F2F2" w:themeFill="background1" w:themeFillShade="F2"/>
            <w:vAlign w:val="center"/>
          </w:tcPr>
          <w:p w14:paraId="6CFA5B08" w14:textId="600E39D2" w:rsidR="00231EE3" w:rsidRPr="007D0BCF"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7D0BCF">
              <w:rPr>
                <w:rFonts w:cstheme="minorHAnsi"/>
                <w:color w:val="000009"/>
                <w:sz w:val="20"/>
                <w:szCs w:val="20"/>
              </w:rPr>
              <w:t>3.68</w:t>
            </w:r>
            <w:r w:rsidR="00417CAA">
              <w:rPr>
                <w:rFonts w:cstheme="minorHAnsi"/>
                <w:color w:val="000009"/>
                <w:sz w:val="20"/>
                <w:szCs w:val="20"/>
              </w:rPr>
              <w:t>3</w:t>
            </w:r>
          </w:p>
        </w:tc>
        <w:tc>
          <w:tcPr>
            <w:tcW w:w="992" w:type="dxa"/>
            <w:shd w:val="clear" w:color="auto" w:fill="F2F2F2" w:themeFill="background1" w:themeFillShade="F2"/>
            <w:vAlign w:val="center"/>
          </w:tcPr>
          <w:p w14:paraId="5B8325C9" w14:textId="1CCD179D" w:rsidR="00231EE3" w:rsidRPr="007D0BCF"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7D0BCF">
              <w:rPr>
                <w:rFonts w:cstheme="minorHAnsi"/>
                <w:color w:val="000009"/>
                <w:sz w:val="20"/>
                <w:szCs w:val="20"/>
              </w:rPr>
              <w:t>2.17</w:t>
            </w:r>
            <w:r w:rsidR="00417CAA">
              <w:rPr>
                <w:rFonts w:cstheme="minorHAnsi"/>
                <w:color w:val="000009"/>
                <w:sz w:val="20"/>
                <w:szCs w:val="20"/>
              </w:rPr>
              <w:t>5</w:t>
            </w:r>
          </w:p>
        </w:tc>
        <w:tc>
          <w:tcPr>
            <w:tcW w:w="1320" w:type="dxa"/>
            <w:shd w:val="clear" w:color="auto" w:fill="F2F2F2" w:themeFill="background1" w:themeFillShade="F2"/>
            <w:vAlign w:val="center"/>
          </w:tcPr>
          <w:p w14:paraId="514D6ECE" w14:textId="030FB236" w:rsidR="00231EE3" w:rsidRPr="007D0BCF" w:rsidRDefault="009F1258" w:rsidP="00A038CF">
            <w:pPr>
              <w:ind w:right="51"/>
              <w:jc w:val="center"/>
              <w:rPr>
                <w:rFonts w:eastAsia="Batang" w:cstheme="minorHAnsi"/>
                <w:b/>
                <w:spacing w:val="-5"/>
                <w:sz w:val="20"/>
                <w:szCs w:val="20"/>
                <w:lang w:val="es-ES"/>
              </w:rPr>
            </w:pPr>
            <w:r>
              <w:rPr>
                <w:rFonts w:eastAsia="Batang" w:cstheme="minorHAnsi"/>
                <w:spacing w:val="-5"/>
                <w:sz w:val="20"/>
                <w:szCs w:val="20"/>
                <w:lang w:val="es-ES"/>
              </w:rPr>
              <w:t>$</w:t>
            </w:r>
            <w:r w:rsidR="00231EE3" w:rsidRPr="007D0BCF">
              <w:rPr>
                <w:rFonts w:cstheme="minorHAnsi"/>
                <w:b/>
                <w:color w:val="000009"/>
                <w:sz w:val="20"/>
                <w:szCs w:val="20"/>
              </w:rPr>
              <w:t>1</w:t>
            </w:r>
            <w:r w:rsidR="00417CAA">
              <w:rPr>
                <w:rFonts w:cstheme="minorHAnsi"/>
                <w:b/>
                <w:color w:val="000009"/>
                <w:sz w:val="20"/>
                <w:szCs w:val="20"/>
              </w:rPr>
              <w:t>4</w:t>
            </w:r>
            <w:r w:rsidR="00231EE3" w:rsidRPr="007D0BCF">
              <w:rPr>
                <w:rFonts w:cstheme="minorHAnsi"/>
                <w:b/>
                <w:color w:val="000009"/>
                <w:sz w:val="20"/>
                <w:szCs w:val="20"/>
              </w:rPr>
              <w:t>.</w:t>
            </w:r>
            <w:r w:rsidR="00417CAA">
              <w:rPr>
                <w:rFonts w:cstheme="minorHAnsi"/>
                <w:b/>
                <w:color w:val="000009"/>
                <w:sz w:val="20"/>
                <w:szCs w:val="20"/>
              </w:rPr>
              <w:t>903</w:t>
            </w:r>
          </w:p>
        </w:tc>
      </w:tr>
      <w:tr w:rsidR="00231EE3" w14:paraId="6E0E8C6B" w14:textId="77777777" w:rsidTr="007B69FE">
        <w:trPr>
          <w:trHeight w:val="276"/>
        </w:trPr>
        <w:tc>
          <w:tcPr>
            <w:tcW w:w="2735" w:type="dxa"/>
            <w:vMerge/>
            <w:shd w:val="clear" w:color="auto" w:fill="F2F2F2" w:themeFill="background1" w:themeFillShade="F2"/>
          </w:tcPr>
          <w:p w14:paraId="080F6365"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5164DA47"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20" w:type="dxa"/>
            <w:shd w:val="clear" w:color="auto" w:fill="F2F2F2" w:themeFill="background1" w:themeFillShade="F2"/>
            <w:vAlign w:val="center"/>
          </w:tcPr>
          <w:p w14:paraId="2516C5AA" w14:textId="691A0E94" w:rsidR="00231EE3" w:rsidRPr="007D0BCF"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3.224</w:t>
            </w:r>
          </w:p>
        </w:tc>
        <w:tc>
          <w:tcPr>
            <w:tcW w:w="894" w:type="dxa"/>
            <w:shd w:val="clear" w:color="auto" w:fill="F2F2F2" w:themeFill="background1" w:themeFillShade="F2"/>
            <w:vAlign w:val="center"/>
          </w:tcPr>
          <w:p w14:paraId="75A9C580"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0" w:type="dxa"/>
            <w:shd w:val="clear" w:color="auto" w:fill="F2F2F2" w:themeFill="background1" w:themeFillShade="F2"/>
            <w:vAlign w:val="center"/>
          </w:tcPr>
          <w:p w14:paraId="0D0AA8ED"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F2F2F2" w:themeFill="background1" w:themeFillShade="F2"/>
            <w:vAlign w:val="center"/>
          </w:tcPr>
          <w:p w14:paraId="6CFF5573"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vAlign w:val="center"/>
          </w:tcPr>
          <w:p w14:paraId="1A7E1650"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320" w:type="dxa"/>
            <w:shd w:val="clear" w:color="auto" w:fill="F2F2F2" w:themeFill="background1" w:themeFillShade="F2"/>
            <w:vAlign w:val="center"/>
          </w:tcPr>
          <w:p w14:paraId="722AC683" w14:textId="77777777" w:rsidR="00231EE3" w:rsidRPr="007D0BCF" w:rsidRDefault="00231EE3" w:rsidP="00A038CF">
            <w:pPr>
              <w:ind w:right="51"/>
              <w:jc w:val="center"/>
              <w:rPr>
                <w:rFonts w:eastAsia="Batang" w:cstheme="minorHAnsi"/>
                <w:b/>
                <w:spacing w:val="-5"/>
                <w:sz w:val="20"/>
                <w:szCs w:val="20"/>
                <w:lang w:val="es-ES"/>
              </w:rPr>
            </w:pPr>
            <w:r w:rsidRPr="007D0BCF">
              <w:rPr>
                <w:rFonts w:eastAsia="Batang" w:cstheme="minorHAnsi"/>
                <w:b/>
                <w:spacing w:val="-5"/>
                <w:sz w:val="20"/>
                <w:szCs w:val="20"/>
                <w:lang w:val="es-ES"/>
              </w:rPr>
              <w:t>3.224</w:t>
            </w:r>
          </w:p>
        </w:tc>
      </w:tr>
      <w:tr w:rsidR="00231EE3" w14:paraId="77BA99EB" w14:textId="77777777" w:rsidTr="007B69FE">
        <w:trPr>
          <w:trHeight w:val="338"/>
        </w:trPr>
        <w:tc>
          <w:tcPr>
            <w:tcW w:w="2735" w:type="dxa"/>
            <w:vMerge/>
            <w:shd w:val="clear" w:color="auto" w:fill="F2F2F2" w:themeFill="background1" w:themeFillShade="F2"/>
          </w:tcPr>
          <w:p w14:paraId="3F2DD663"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5C8674FF"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20" w:type="dxa"/>
            <w:shd w:val="clear" w:color="auto" w:fill="F2F2F2" w:themeFill="background1" w:themeFillShade="F2"/>
            <w:vAlign w:val="center"/>
          </w:tcPr>
          <w:p w14:paraId="2D433D18" w14:textId="77777777" w:rsidR="00231EE3" w:rsidRPr="00727CFE" w:rsidRDefault="00231EE3" w:rsidP="00A038CF">
            <w:pPr>
              <w:ind w:right="51"/>
              <w:jc w:val="center"/>
              <w:rPr>
                <w:rFonts w:eastAsia="Batang" w:cstheme="minorHAnsi"/>
                <w:spacing w:val="-5"/>
                <w:sz w:val="20"/>
                <w:szCs w:val="20"/>
                <w:lang w:val="es-ES"/>
              </w:rPr>
            </w:pPr>
            <w:r w:rsidRPr="007D0BCF">
              <w:rPr>
                <w:rFonts w:cstheme="minorHAnsi"/>
                <w:sz w:val="20"/>
                <w:szCs w:val="20"/>
              </w:rPr>
              <w:t>9%</w:t>
            </w:r>
          </w:p>
        </w:tc>
        <w:tc>
          <w:tcPr>
            <w:tcW w:w="894" w:type="dxa"/>
            <w:shd w:val="clear" w:color="auto" w:fill="F2F2F2" w:themeFill="background1" w:themeFillShade="F2"/>
            <w:vAlign w:val="center"/>
          </w:tcPr>
          <w:p w14:paraId="078B8F20" w14:textId="77777777" w:rsidR="00231EE3" w:rsidRPr="00727CFE" w:rsidRDefault="00231EE3" w:rsidP="00A038CF">
            <w:pPr>
              <w:ind w:right="51"/>
              <w:jc w:val="center"/>
              <w:rPr>
                <w:rFonts w:eastAsia="Batang" w:cstheme="minorHAnsi"/>
                <w:spacing w:val="-5"/>
                <w:sz w:val="20"/>
                <w:szCs w:val="20"/>
                <w:lang w:val="es-ES"/>
              </w:rPr>
            </w:pPr>
            <w:r w:rsidRPr="007D0BCF">
              <w:rPr>
                <w:rFonts w:cstheme="minorHAnsi"/>
                <w:sz w:val="20"/>
                <w:szCs w:val="20"/>
              </w:rPr>
              <w:t>22%</w:t>
            </w:r>
          </w:p>
        </w:tc>
        <w:tc>
          <w:tcPr>
            <w:tcW w:w="850" w:type="dxa"/>
            <w:shd w:val="clear" w:color="auto" w:fill="F2F2F2" w:themeFill="background1" w:themeFillShade="F2"/>
            <w:vAlign w:val="center"/>
          </w:tcPr>
          <w:p w14:paraId="0FFE6418" w14:textId="77777777" w:rsidR="00231EE3" w:rsidRPr="00727CFE" w:rsidRDefault="00231EE3" w:rsidP="00A038CF">
            <w:pPr>
              <w:ind w:right="51"/>
              <w:jc w:val="center"/>
              <w:rPr>
                <w:rFonts w:eastAsia="Batang" w:cstheme="minorHAnsi"/>
                <w:spacing w:val="-5"/>
                <w:sz w:val="20"/>
                <w:szCs w:val="20"/>
                <w:lang w:val="es-ES"/>
              </w:rPr>
            </w:pPr>
            <w:r w:rsidRPr="007D0BCF">
              <w:rPr>
                <w:rFonts w:cstheme="minorHAnsi"/>
                <w:sz w:val="20"/>
                <w:szCs w:val="20"/>
              </w:rPr>
              <w:t>22%</w:t>
            </w:r>
          </w:p>
        </w:tc>
        <w:tc>
          <w:tcPr>
            <w:tcW w:w="851" w:type="dxa"/>
            <w:shd w:val="clear" w:color="auto" w:fill="F2F2F2" w:themeFill="background1" w:themeFillShade="F2"/>
            <w:vAlign w:val="center"/>
          </w:tcPr>
          <w:p w14:paraId="2D52994D" w14:textId="77777777" w:rsidR="00231EE3" w:rsidRPr="00727CFE" w:rsidRDefault="00231EE3" w:rsidP="00A038CF">
            <w:pPr>
              <w:ind w:right="51"/>
              <w:jc w:val="center"/>
              <w:rPr>
                <w:rFonts w:eastAsia="Batang" w:cstheme="minorHAnsi"/>
                <w:spacing w:val="-5"/>
                <w:sz w:val="20"/>
                <w:szCs w:val="20"/>
                <w:lang w:val="es-ES"/>
              </w:rPr>
            </w:pPr>
            <w:r w:rsidRPr="007D0BCF">
              <w:rPr>
                <w:rFonts w:cstheme="minorHAnsi"/>
                <w:sz w:val="20"/>
                <w:szCs w:val="20"/>
              </w:rPr>
              <w:t>22%</w:t>
            </w:r>
          </w:p>
        </w:tc>
        <w:tc>
          <w:tcPr>
            <w:tcW w:w="992" w:type="dxa"/>
            <w:shd w:val="clear" w:color="auto" w:fill="F2F2F2" w:themeFill="background1" w:themeFillShade="F2"/>
            <w:vAlign w:val="center"/>
          </w:tcPr>
          <w:p w14:paraId="54CFFBBC" w14:textId="77777777" w:rsidR="00231EE3" w:rsidRPr="00727CFE" w:rsidRDefault="00231EE3" w:rsidP="00A038CF">
            <w:pPr>
              <w:ind w:right="51"/>
              <w:jc w:val="center"/>
              <w:rPr>
                <w:rFonts w:eastAsia="Batang" w:cstheme="minorHAnsi"/>
                <w:spacing w:val="-5"/>
                <w:sz w:val="20"/>
                <w:szCs w:val="20"/>
                <w:lang w:val="es-ES"/>
              </w:rPr>
            </w:pPr>
            <w:r w:rsidRPr="007D0BCF">
              <w:rPr>
                <w:rFonts w:cstheme="minorHAnsi"/>
                <w:sz w:val="20"/>
                <w:szCs w:val="20"/>
              </w:rPr>
              <w:t>15%</w:t>
            </w:r>
          </w:p>
        </w:tc>
        <w:tc>
          <w:tcPr>
            <w:tcW w:w="1320" w:type="dxa"/>
            <w:shd w:val="clear" w:color="auto" w:fill="F2F2F2" w:themeFill="background1" w:themeFillShade="F2"/>
            <w:vAlign w:val="center"/>
          </w:tcPr>
          <w:p w14:paraId="49F93031" w14:textId="77777777" w:rsidR="00231EE3" w:rsidRPr="007D0BCF" w:rsidRDefault="00231EE3" w:rsidP="00A038CF">
            <w:pPr>
              <w:ind w:right="51"/>
              <w:jc w:val="center"/>
              <w:rPr>
                <w:rFonts w:eastAsia="Batang" w:cstheme="minorHAnsi"/>
                <w:b/>
                <w:spacing w:val="-5"/>
                <w:sz w:val="20"/>
                <w:szCs w:val="20"/>
                <w:lang w:val="es-ES"/>
              </w:rPr>
            </w:pPr>
            <w:r w:rsidRPr="007D0BCF">
              <w:rPr>
                <w:rFonts w:cstheme="minorHAnsi"/>
                <w:b/>
                <w:sz w:val="20"/>
                <w:szCs w:val="20"/>
              </w:rPr>
              <w:t>90%</w:t>
            </w:r>
          </w:p>
        </w:tc>
      </w:tr>
      <w:tr w:rsidR="00231EE3" w14:paraId="02E509CA" w14:textId="77777777" w:rsidTr="007B69FE">
        <w:tc>
          <w:tcPr>
            <w:tcW w:w="2735" w:type="dxa"/>
            <w:vMerge/>
            <w:shd w:val="clear" w:color="auto" w:fill="F2F2F2" w:themeFill="background1" w:themeFillShade="F2"/>
          </w:tcPr>
          <w:p w14:paraId="4CAFCF92"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0FBAEFFB"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20" w:type="dxa"/>
            <w:shd w:val="clear" w:color="auto" w:fill="F2F2F2" w:themeFill="background1" w:themeFillShade="F2"/>
          </w:tcPr>
          <w:p w14:paraId="11951ECB" w14:textId="77777777"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12%</w:t>
            </w:r>
          </w:p>
        </w:tc>
        <w:tc>
          <w:tcPr>
            <w:tcW w:w="894" w:type="dxa"/>
            <w:shd w:val="clear" w:color="auto" w:fill="F2F2F2" w:themeFill="background1" w:themeFillShade="F2"/>
            <w:vAlign w:val="center"/>
          </w:tcPr>
          <w:p w14:paraId="20CB047A" w14:textId="77777777" w:rsidR="00231EE3" w:rsidRPr="00727CFE" w:rsidRDefault="00231EE3" w:rsidP="00A038CF">
            <w:pPr>
              <w:ind w:right="51"/>
              <w:rPr>
                <w:rFonts w:eastAsia="Batang" w:cstheme="minorHAnsi"/>
                <w:spacing w:val="-5"/>
                <w:sz w:val="20"/>
                <w:szCs w:val="20"/>
                <w:lang w:val="es-ES"/>
              </w:rPr>
            </w:pPr>
            <w:r>
              <w:rPr>
                <w:rFonts w:eastAsia="Batang" w:cstheme="minorHAnsi"/>
                <w:spacing w:val="-5"/>
                <w:sz w:val="20"/>
                <w:szCs w:val="20"/>
                <w:lang w:val="es-ES"/>
              </w:rPr>
              <w:t>-</w:t>
            </w:r>
          </w:p>
        </w:tc>
        <w:tc>
          <w:tcPr>
            <w:tcW w:w="850" w:type="dxa"/>
            <w:shd w:val="clear" w:color="auto" w:fill="F2F2F2" w:themeFill="background1" w:themeFillShade="F2"/>
            <w:vAlign w:val="center"/>
          </w:tcPr>
          <w:p w14:paraId="27776EAD" w14:textId="77777777" w:rsidR="00231EE3" w:rsidRPr="00727CFE" w:rsidRDefault="00231EE3" w:rsidP="00A038CF">
            <w:pPr>
              <w:ind w:right="51"/>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F2F2F2" w:themeFill="background1" w:themeFillShade="F2"/>
            <w:vAlign w:val="center"/>
          </w:tcPr>
          <w:p w14:paraId="2BDD98B9" w14:textId="77777777" w:rsidR="00231EE3" w:rsidRPr="00727CFE" w:rsidRDefault="00231EE3" w:rsidP="00A038CF">
            <w:pPr>
              <w:ind w:right="51"/>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vAlign w:val="center"/>
          </w:tcPr>
          <w:p w14:paraId="6F38BBAF" w14:textId="77777777" w:rsidR="00231EE3" w:rsidRPr="00727CFE" w:rsidRDefault="00231EE3" w:rsidP="00A038CF">
            <w:pPr>
              <w:ind w:right="51"/>
              <w:rPr>
                <w:rFonts w:eastAsia="Batang" w:cstheme="minorHAnsi"/>
                <w:spacing w:val="-5"/>
                <w:sz w:val="20"/>
                <w:szCs w:val="20"/>
                <w:lang w:val="es-ES"/>
              </w:rPr>
            </w:pPr>
            <w:r>
              <w:rPr>
                <w:rFonts w:eastAsia="Batang" w:cstheme="minorHAnsi"/>
                <w:spacing w:val="-5"/>
                <w:sz w:val="20"/>
                <w:szCs w:val="20"/>
                <w:lang w:val="es-ES"/>
              </w:rPr>
              <w:t>-</w:t>
            </w:r>
          </w:p>
        </w:tc>
        <w:tc>
          <w:tcPr>
            <w:tcW w:w="1320" w:type="dxa"/>
            <w:shd w:val="clear" w:color="auto" w:fill="F2F2F2" w:themeFill="background1" w:themeFillShade="F2"/>
          </w:tcPr>
          <w:p w14:paraId="6E85178A" w14:textId="77777777" w:rsidR="00231EE3" w:rsidRDefault="00231EE3" w:rsidP="00A038CF">
            <w:pPr>
              <w:ind w:right="51"/>
              <w:jc w:val="center"/>
              <w:rPr>
                <w:rFonts w:eastAsia="Batang" w:cstheme="minorHAnsi"/>
                <w:b/>
                <w:spacing w:val="-5"/>
                <w:sz w:val="20"/>
                <w:szCs w:val="20"/>
                <w:lang w:val="es-ES"/>
              </w:rPr>
            </w:pPr>
            <w:r>
              <w:rPr>
                <w:rFonts w:eastAsia="Batang" w:cstheme="minorHAnsi"/>
                <w:b/>
                <w:spacing w:val="-5"/>
                <w:sz w:val="20"/>
                <w:szCs w:val="20"/>
                <w:lang w:val="es-ES"/>
              </w:rPr>
              <w:t>12%</w:t>
            </w:r>
          </w:p>
        </w:tc>
      </w:tr>
      <w:tr w:rsidR="00231EE3" w14:paraId="3CE399A0" w14:textId="77777777" w:rsidTr="007B69FE">
        <w:trPr>
          <w:trHeight w:val="418"/>
        </w:trPr>
        <w:tc>
          <w:tcPr>
            <w:tcW w:w="2735" w:type="dxa"/>
            <w:vMerge w:val="restart"/>
            <w:shd w:val="clear" w:color="auto" w:fill="F2F2F2" w:themeFill="background1" w:themeFillShade="F2"/>
          </w:tcPr>
          <w:p w14:paraId="27B53937" w14:textId="77777777" w:rsidR="00231EE3" w:rsidRPr="00727CFE" w:rsidRDefault="00231EE3" w:rsidP="00A038CF">
            <w:pPr>
              <w:ind w:right="51"/>
              <w:jc w:val="center"/>
              <w:rPr>
                <w:rFonts w:eastAsia="Batang" w:cstheme="minorHAnsi"/>
                <w:spacing w:val="-5"/>
                <w:sz w:val="20"/>
                <w:szCs w:val="20"/>
                <w:lang w:val="es-ES"/>
              </w:rPr>
            </w:pPr>
            <w:r w:rsidRPr="00A22C11">
              <w:rPr>
                <w:rFonts w:eastAsia="Batang" w:cstheme="minorHAnsi"/>
                <w:spacing w:val="-5"/>
                <w:sz w:val="20"/>
                <w:szCs w:val="20"/>
                <w:lang w:val="es-ES"/>
              </w:rPr>
              <w:t>Implementar al 100% un esquema de analítica de datos para facilitar la toma de decisiones de Gobierno en el marco de Bogotá como territorio inteligente (Smart City)</w:t>
            </w:r>
          </w:p>
        </w:tc>
        <w:tc>
          <w:tcPr>
            <w:tcW w:w="366" w:type="dxa"/>
            <w:shd w:val="clear" w:color="auto" w:fill="F2F2F2" w:themeFill="background1" w:themeFillShade="F2"/>
          </w:tcPr>
          <w:p w14:paraId="6E60BA9D"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20" w:type="dxa"/>
            <w:shd w:val="clear" w:color="auto" w:fill="F2F2F2" w:themeFill="background1" w:themeFillShade="F2"/>
            <w:vAlign w:val="center"/>
          </w:tcPr>
          <w:p w14:paraId="0FE3FC65" w14:textId="0C3482BC" w:rsidR="00231EE3" w:rsidRPr="00AA7EBD"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AA7EBD">
              <w:rPr>
                <w:rFonts w:cstheme="minorHAnsi"/>
                <w:color w:val="000009"/>
                <w:sz w:val="20"/>
                <w:szCs w:val="20"/>
              </w:rPr>
              <w:t>769</w:t>
            </w:r>
          </w:p>
        </w:tc>
        <w:tc>
          <w:tcPr>
            <w:tcW w:w="894" w:type="dxa"/>
            <w:shd w:val="clear" w:color="auto" w:fill="F2F2F2" w:themeFill="background1" w:themeFillShade="F2"/>
            <w:vAlign w:val="center"/>
          </w:tcPr>
          <w:p w14:paraId="38565CC6" w14:textId="558813DB" w:rsidR="00231EE3" w:rsidRPr="00AA7EBD"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AA7EBD">
              <w:rPr>
                <w:rFonts w:cstheme="minorHAnsi"/>
                <w:color w:val="000009"/>
                <w:sz w:val="20"/>
                <w:szCs w:val="20"/>
              </w:rPr>
              <w:t>1.7</w:t>
            </w:r>
            <w:r w:rsidR="00417CAA">
              <w:rPr>
                <w:rFonts w:cstheme="minorHAnsi"/>
                <w:color w:val="000009"/>
                <w:sz w:val="20"/>
                <w:szCs w:val="20"/>
              </w:rPr>
              <w:t>5</w:t>
            </w:r>
            <w:r w:rsidR="00231EE3" w:rsidRPr="00AA7EBD">
              <w:rPr>
                <w:rFonts w:cstheme="minorHAnsi"/>
                <w:color w:val="000009"/>
                <w:sz w:val="20"/>
                <w:szCs w:val="20"/>
              </w:rPr>
              <w:t>4</w:t>
            </w:r>
          </w:p>
        </w:tc>
        <w:tc>
          <w:tcPr>
            <w:tcW w:w="850" w:type="dxa"/>
            <w:shd w:val="clear" w:color="auto" w:fill="F2F2F2" w:themeFill="background1" w:themeFillShade="F2"/>
            <w:vAlign w:val="center"/>
          </w:tcPr>
          <w:p w14:paraId="6431E69A" w14:textId="606E93CF" w:rsidR="00231EE3" w:rsidRPr="00AA7EBD"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AA7EBD">
              <w:rPr>
                <w:rFonts w:cstheme="minorHAnsi"/>
                <w:color w:val="000009"/>
                <w:sz w:val="20"/>
                <w:szCs w:val="20"/>
              </w:rPr>
              <w:t>1.83</w:t>
            </w:r>
            <w:r w:rsidR="00417CAA">
              <w:rPr>
                <w:rFonts w:cstheme="minorHAnsi"/>
                <w:color w:val="000009"/>
                <w:sz w:val="20"/>
                <w:szCs w:val="20"/>
              </w:rPr>
              <w:t>4</w:t>
            </w:r>
          </w:p>
        </w:tc>
        <w:tc>
          <w:tcPr>
            <w:tcW w:w="851" w:type="dxa"/>
            <w:shd w:val="clear" w:color="auto" w:fill="F2F2F2" w:themeFill="background1" w:themeFillShade="F2"/>
            <w:vAlign w:val="center"/>
          </w:tcPr>
          <w:p w14:paraId="69689781" w14:textId="0D296643" w:rsidR="00231EE3" w:rsidRPr="00AA7EBD"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AA7EBD">
              <w:rPr>
                <w:rFonts w:cstheme="minorHAnsi"/>
                <w:color w:val="000009"/>
                <w:sz w:val="20"/>
                <w:szCs w:val="20"/>
              </w:rPr>
              <w:t>1.965</w:t>
            </w:r>
          </w:p>
        </w:tc>
        <w:tc>
          <w:tcPr>
            <w:tcW w:w="992" w:type="dxa"/>
            <w:shd w:val="clear" w:color="auto" w:fill="F2F2F2" w:themeFill="background1" w:themeFillShade="F2"/>
            <w:vAlign w:val="center"/>
          </w:tcPr>
          <w:p w14:paraId="6C892FD7" w14:textId="039C3DC9" w:rsidR="00231EE3" w:rsidRPr="00AA7EBD" w:rsidRDefault="009F1258"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AA7EBD">
              <w:rPr>
                <w:rFonts w:cstheme="minorHAnsi"/>
                <w:color w:val="000009"/>
                <w:sz w:val="20"/>
                <w:szCs w:val="20"/>
              </w:rPr>
              <w:t>1.199</w:t>
            </w:r>
          </w:p>
        </w:tc>
        <w:tc>
          <w:tcPr>
            <w:tcW w:w="1320" w:type="dxa"/>
            <w:shd w:val="clear" w:color="auto" w:fill="F2F2F2" w:themeFill="background1" w:themeFillShade="F2"/>
            <w:vAlign w:val="center"/>
          </w:tcPr>
          <w:p w14:paraId="65FD2E3C" w14:textId="1BFAEBFD" w:rsidR="00231EE3" w:rsidRPr="00AA7EBD" w:rsidRDefault="009F1258" w:rsidP="00A038CF">
            <w:pPr>
              <w:ind w:right="51"/>
              <w:jc w:val="center"/>
              <w:rPr>
                <w:rFonts w:eastAsia="Batang" w:cstheme="minorHAnsi"/>
                <w:b/>
                <w:spacing w:val="-5"/>
                <w:sz w:val="20"/>
                <w:szCs w:val="20"/>
                <w:lang w:val="es-ES"/>
              </w:rPr>
            </w:pPr>
            <w:r>
              <w:rPr>
                <w:rFonts w:eastAsia="Batang" w:cstheme="minorHAnsi"/>
                <w:spacing w:val="-5"/>
                <w:sz w:val="20"/>
                <w:szCs w:val="20"/>
                <w:lang w:val="es-ES"/>
              </w:rPr>
              <w:t>$</w:t>
            </w:r>
            <w:r w:rsidR="00231EE3" w:rsidRPr="00AA7EBD">
              <w:rPr>
                <w:rFonts w:cstheme="minorHAnsi"/>
                <w:b/>
                <w:color w:val="000009"/>
                <w:sz w:val="20"/>
                <w:szCs w:val="20"/>
              </w:rPr>
              <w:t>7.5</w:t>
            </w:r>
            <w:r w:rsidR="00417CAA">
              <w:rPr>
                <w:rFonts w:cstheme="minorHAnsi"/>
                <w:b/>
                <w:color w:val="000009"/>
                <w:sz w:val="20"/>
                <w:szCs w:val="20"/>
              </w:rPr>
              <w:t>22</w:t>
            </w:r>
          </w:p>
        </w:tc>
      </w:tr>
      <w:tr w:rsidR="00231EE3" w14:paraId="24FC9084" w14:textId="77777777" w:rsidTr="007B69FE">
        <w:trPr>
          <w:trHeight w:val="435"/>
        </w:trPr>
        <w:tc>
          <w:tcPr>
            <w:tcW w:w="2735" w:type="dxa"/>
            <w:vMerge/>
            <w:shd w:val="clear" w:color="auto" w:fill="F2F2F2" w:themeFill="background1" w:themeFillShade="F2"/>
          </w:tcPr>
          <w:p w14:paraId="02896333"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6BAF475C"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20" w:type="dxa"/>
            <w:shd w:val="clear" w:color="auto" w:fill="F2F2F2" w:themeFill="background1" w:themeFillShade="F2"/>
          </w:tcPr>
          <w:p w14:paraId="3E51783B" w14:textId="58D1641F"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76</w:t>
            </w:r>
            <w:r w:rsidR="00417CAA">
              <w:rPr>
                <w:rFonts w:eastAsia="Batang" w:cstheme="minorHAnsi"/>
                <w:spacing w:val="-5"/>
                <w:sz w:val="20"/>
                <w:szCs w:val="20"/>
                <w:lang w:val="es-ES"/>
              </w:rPr>
              <w:t>1</w:t>
            </w:r>
          </w:p>
        </w:tc>
        <w:tc>
          <w:tcPr>
            <w:tcW w:w="894" w:type="dxa"/>
            <w:shd w:val="clear" w:color="auto" w:fill="F2F2F2" w:themeFill="background1" w:themeFillShade="F2"/>
          </w:tcPr>
          <w:p w14:paraId="567E37E3"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0" w:type="dxa"/>
            <w:shd w:val="clear" w:color="auto" w:fill="F2F2F2" w:themeFill="background1" w:themeFillShade="F2"/>
          </w:tcPr>
          <w:p w14:paraId="4332F21B"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F2F2F2" w:themeFill="background1" w:themeFillShade="F2"/>
          </w:tcPr>
          <w:p w14:paraId="147ECC34"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tcPr>
          <w:p w14:paraId="5F6CAAED"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320" w:type="dxa"/>
            <w:shd w:val="clear" w:color="auto" w:fill="F2F2F2" w:themeFill="background1" w:themeFillShade="F2"/>
          </w:tcPr>
          <w:p w14:paraId="66E61D3D" w14:textId="7BA639E7" w:rsidR="00231EE3" w:rsidRPr="00AA7EBD" w:rsidRDefault="00231EE3" w:rsidP="00A038CF">
            <w:pPr>
              <w:ind w:right="51"/>
              <w:jc w:val="center"/>
              <w:rPr>
                <w:rFonts w:eastAsia="Batang" w:cstheme="minorHAnsi"/>
                <w:b/>
                <w:spacing w:val="-5"/>
                <w:sz w:val="20"/>
                <w:szCs w:val="20"/>
                <w:lang w:val="es-ES"/>
              </w:rPr>
            </w:pPr>
            <w:r w:rsidRPr="00AA7EBD">
              <w:rPr>
                <w:rFonts w:eastAsia="Batang" w:cstheme="minorHAnsi"/>
                <w:b/>
                <w:spacing w:val="-5"/>
                <w:sz w:val="20"/>
                <w:szCs w:val="20"/>
                <w:lang w:val="es-ES"/>
              </w:rPr>
              <w:t>76</w:t>
            </w:r>
            <w:r w:rsidR="00417CAA">
              <w:rPr>
                <w:rFonts w:eastAsia="Batang" w:cstheme="minorHAnsi"/>
                <w:b/>
                <w:spacing w:val="-5"/>
                <w:sz w:val="20"/>
                <w:szCs w:val="20"/>
                <w:lang w:val="es-ES"/>
              </w:rPr>
              <w:t>1</w:t>
            </w:r>
          </w:p>
        </w:tc>
      </w:tr>
      <w:tr w:rsidR="00231EE3" w14:paraId="049EB00F" w14:textId="77777777" w:rsidTr="007B69FE">
        <w:trPr>
          <w:trHeight w:val="413"/>
        </w:trPr>
        <w:tc>
          <w:tcPr>
            <w:tcW w:w="2735" w:type="dxa"/>
            <w:vMerge/>
            <w:shd w:val="clear" w:color="auto" w:fill="F2F2F2" w:themeFill="background1" w:themeFillShade="F2"/>
          </w:tcPr>
          <w:p w14:paraId="0840EC40" w14:textId="77777777" w:rsidR="00231EE3" w:rsidRPr="00A22C11" w:rsidRDefault="00231EE3" w:rsidP="00A038CF">
            <w:pPr>
              <w:ind w:right="51"/>
              <w:jc w:val="center"/>
              <w:rPr>
                <w:rFonts w:ascii="Arial" w:eastAsia="Times New Roman" w:hAnsi="Arial" w:cs="Arial"/>
                <w:sz w:val="28"/>
                <w:szCs w:val="28"/>
                <w:lang w:eastAsia="es-CO"/>
              </w:rPr>
            </w:pPr>
          </w:p>
        </w:tc>
        <w:tc>
          <w:tcPr>
            <w:tcW w:w="366" w:type="dxa"/>
            <w:shd w:val="clear" w:color="auto" w:fill="F2F2F2" w:themeFill="background1" w:themeFillShade="F2"/>
          </w:tcPr>
          <w:p w14:paraId="3DB413FD"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20" w:type="dxa"/>
            <w:shd w:val="clear" w:color="auto" w:fill="F2F2F2" w:themeFill="background1" w:themeFillShade="F2"/>
            <w:vAlign w:val="center"/>
          </w:tcPr>
          <w:p w14:paraId="406FA85A" w14:textId="77777777" w:rsidR="00231EE3" w:rsidRPr="00AA7EBD" w:rsidRDefault="00231EE3" w:rsidP="00A038CF">
            <w:pPr>
              <w:ind w:right="51"/>
              <w:jc w:val="center"/>
              <w:rPr>
                <w:rFonts w:eastAsia="Batang" w:cstheme="minorHAnsi"/>
                <w:spacing w:val="-5"/>
                <w:sz w:val="20"/>
                <w:szCs w:val="20"/>
                <w:lang w:val="es-ES"/>
              </w:rPr>
            </w:pPr>
            <w:r w:rsidRPr="00AA7EBD">
              <w:rPr>
                <w:rFonts w:cstheme="minorHAnsi"/>
                <w:sz w:val="20"/>
                <w:szCs w:val="20"/>
              </w:rPr>
              <w:t>20%</w:t>
            </w:r>
          </w:p>
        </w:tc>
        <w:tc>
          <w:tcPr>
            <w:tcW w:w="894" w:type="dxa"/>
            <w:shd w:val="clear" w:color="auto" w:fill="F2F2F2" w:themeFill="background1" w:themeFillShade="F2"/>
            <w:vAlign w:val="center"/>
          </w:tcPr>
          <w:p w14:paraId="169A5D90" w14:textId="77777777" w:rsidR="00231EE3" w:rsidRPr="00AA7EBD" w:rsidRDefault="00231EE3" w:rsidP="00A038CF">
            <w:pPr>
              <w:ind w:right="51"/>
              <w:jc w:val="center"/>
              <w:rPr>
                <w:rFonts w:eastAsia="Batang" w:cstheme="minorHAnsi"/>
                <w:spacing w:val="-5"/>
                <w:sz w:val="20"/>
                <w:szCs w:val="20"/>
                <w:lang w:val="es-ES"/>
              </w:rPr>
            </w:pPr>
            <w:r w:rsidRPr="00AA7EBD">
              <w:rPr>
                <w:rFonts w:cstheme="minorHAnsi"/>
                <w:sz w:val="20"/>
                <w:szCs w:val="20"/>
              </w:rPr>
              <w:t>20%</w:t>
            </w:r>
          </w:p>
        </w:tc>
        <w:tc>
          <w:tcPr>
            <w:tcW w:w="850" w:type="dxa"/>
            <w:shd w:val="clear" w:color="auto" w:fill="F2F2F2" w:themeFill="background1" w:themeFillShade="F2"/>
            <w:vAlign w:val="center"/>
          </w:tcPr>
          <w:p w14:paraId="3B042120" w14:textId="77777777" w:rsidR="00231EE3" w:rsidRPr="00AA7EBD" w:rsidRDefault="00231EE3" w:rsidP="00A038CF">
            <w:pPr>
              <w:ind w:right="51"/>
              <w:jc w:val="center"/>
              <w:rPr>
                <w:rFonts w:eastAsia="Batang" w:cstheme="minorHAnsi"/>
                <w:spacing w:val="-5"/>
                <w:sz w:val="20"/>
                <w:szCs w:val="20"/>
                <w:lang w:val="es-ES"/>
              </w:rPr>
            </w:pPr>
            <w:r w:rsidRPr="00AA7EBD">
              <w:rPr>
                <w:rFonts w:cstheme="minorHAnsi"/>
                <w:sz w:val="20"/>
                <w:szCs w:val="20"/>
              </w:rPr>
              <w:t>20%</w:t>
            </w:r>
          </w:p>
        </w:tc>
        <w:tc>
          <w:tcPr>
            <w:tcW w:w="851" w:type="dxa"/>
            <w:shd w:val="clear" w:color="auto" w:fill="F2F2F2" w:themeFill="background1" w:themeFillShade="F2"/>
            <w:vAlign w:val="center"/>
          </w:tcPr>
          <w:p w14:paraId="28778ADD" w14:textId="77777777" w:rsidR="00231EE3" w:rsidRPr="00AA7EBD" w:rsidRDefault="00231EE3" w:rsidP="00A038CF">
            <w:pPr>
              <w:ind w:right="51"/>
              <w:jc w:val="center"/>
              <w:rPr>
                <w:rFonts w:eastAsia="Batang" w:cstheme="minorHAnsi"/>
                <w:spacing w:val="-5"/>
                <w:sz w:val="20"/>
                <w:szCs w:val="20"/>
                <w:lang w:val="es-ES"/>
              </w:rPr>
            </w:pPr>
            <w:r w:rsidRPr="00AA7EBD">
              <w:rPr>
                <w:rFonts w:cstheme="minorHAnsi"/>
                <w:sz w:val="20"/>
                <w:szCs w:val="20"/>
              </w:rPr>
              <w:t>20%</w:t>
            </w:r>
          </w:p>
        </w:tc>
        <w:tc>
          <w:tcPr>
            <w:tcW w:w="992" w:type="dxa"/>
            <w:shd w:val="clear" w:color="auto" w:fill="F2F2F2" w:themeFill="background1" w:themeFillShade="F2"/>
            <w:vAlign w:val="center"/>
          </w:tcPr>
          <w:p w14:paraId="0D1709A5" w14:textId="77777777" w:rsidR="00231EE3" w:rsidRPr="00AA7EBD" w:rsidRDefault="00231EE3" w:rsidP="00A038CF">
            <w:pPr>
              <w:ind w:right="51"/>
              <w:jc w:val="center"/>
              <w:rPr>
                <w:rFonts w:eastAsia="Batang" w:cstheme="minorHAnsi"/>
                <w:spacing w:val="-5"/>
                <w:sz w:val="20"/>
                <w:szCs w:val="20"/>
                <w:lang w:val="es-ES"/>
              </w:rPr>
            </w:pPr>
            <w:r w:rsidRPr="00AA7EBD">
              <w:rPr>
                <w:rFonts w:cstheme="minorHAnsi"/>
                <w:sz w:val="20"/>
                <w:szCs w:val="20"/>
              </w:rPr>
              <w:t>20%</w:t>
            </w:r>
          </w:p>
        </w:tc>
        <w:tc>
          <w:tcPr>
            <w:tcW w:w="1320" w:type="dxa"/>
            <w:shd w:val="clear" w:color="auto" w:fill="F2F2F2" w:themeFill="background1" w:themeFillShade="F2"/>
            <w:vAlign w:val="center"/>
          </w:tcPr>
          <w:p w14:paraId="47D9ABC0" w14:textId="77777777" w:rsidR="00231EE3" w:rsidRPr="00AA7EBD" w:rsidRDefault="00231EE3" w:rsidP="00A038CF">
            <w:pPr>
              <w:ind w:right="51"/>
              <w:jc w:val="center"/>
              <w:rPr>
                <w:rFonts w:eastAsia="Batang" w:cstheme="minorHAnsi"/>
                <w:b/>
                <w:spacing w:val="-5"/>
                <w:sz w:val="20"/>
                <w:szCs w:val="20"/>
                <w:lang w:val="es-ES"/>
              </w:rPr>
            </w:pPr>
            <w:r w:rsidRPr="00AA7EBD">
              <w:rPr>
                <w:rFonts w:cstheme="minorHAnsi"/>
                <w:b/>
                <w:sz w:val="20"/>
                <w:szCs w:val="20"/>
              </w:rPr>
              <w:t>100%</w:t>
            </w:r>
          </w:p>
        </w:tc>
      </w:tr>
      <w:tr w:rsidR="00231EE3" w14:paraId="44F7182D" w14:textId="77777777" w:rsidTr="007B69FE">
        <w:tc>
          <w:tcPr>
            <w:tcW w:w="2735" w:type="dxa"/>
            <w:vMerge/>
            <w:shd w:val="clear" w:color="auto" w:fill="F2F2F2" w:themeFill="background1" w:themeFillShade="F2"/>
          </w:tcPr>
          <w:p w14:paraId="56D4D19E" w14:textId="77777777" w:rsidR="00231EE3" w:rsidRPr="00A22C11" w:rsidRDefault="00231EE3" w:rsidP="00A038CF">
            <w:pPr>
              <w:ind w:right="51"/>
              <w:jc w:val="center"/>
              <w:rPr>
                <w:rFonts w:ascii="Arial" w:eastAsia="Times New Roman" w:hAnsi="Arial" w:cs="Arial"/>
                <w:sz w:val="28"/>
                <w:szCs w:val="28"/>
                <w:lang w:eastAsia="es-CO"/>
              </w:rPr>
            </w:pPr>
          </w:p>
        </w:tc>
        <w:tc>
          <w:tcPr>
            <w:tcW w:w="366" w:type="dxa"/>
            <w:shd w:val="clear" w:color="auto" w:fill="F2F2F2" w:themeFill="background1" w:themeFillShade="F2"/>
          </w:tcPr>
          <w:p w14:paraId="3D7A6DA5"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20" w:type="dxa"/>
            <w:shd w:val="clear" w:color="auto" w:fill="F2F2F2" w:themeFill="background1" w:themeFillShade="F2"/>
          </w:tcPr>
          <w:p w14:paraId="1CCD2537"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20%</w:t>
            </w:r>
          </w:p>
        </w:tc>
        <w:tc>
          <w:tcPr>
            <w:tcW w:w="894" w:type="dxa"/>
            <w:shd w:val="clear" w:color="auto" w:fill="F2F2F2" w:themeFill="background1" w:themeFillShade="F2"/>
          </w:tcPr>
          <w:p w14:paraId="05197365"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0" w:type="dxa"/>
            <w:shd w:val="clear" w:color="auto" w:fill="F2F2F2" w:themeFill="background1" w:themeFillShade="F2"/>
          </w:tcPr>
          <w:p w14:paraId="3C6C96F3"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F2F2F2" w:themeFill="background1" w:themeFillShade="F2"/>
          </w:tcPr>
          <w:p w14:paraId="2CE7B707"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tcPr>
          <w:p w14:paraId="50655DB6"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320" w:type="dxa"/>
            <w:shd w:val="clear" w:color="auto" w:fill="F2F2F2" w:themeFill="background1" w:themeFillShade="F2"/>
          </w:tcPr>
          <w:p w14:paraId="5BC8E49C" w14:textId="77777777" w:rsidR="00231EE3" w:rsidRPr="00AA7EBD" w:rsidRDefault="00231EE3" w:rsidP="00A038CF">
            <w:pPr>
              <w:ind w:right="51"/>
              <w:jc w:val="center"/>
              <w:rPr>
                <w:rFonts w:eastAsia="Batang" w:cstheme="minorHAnsi"/>
                <w:b/>
                <w:spacing w:val="-5"/>
                <w:sz w:val="20"/>
                <w:szCs w:val="20"/>
                <w:lang w:val="es-ES"/>
              </w:rPr>
            </w:pPr>
            <w:r w:rsidRPr="00AA7EBD">
              <w:rPr>
                <w:rFonts w:eastAsia="Batang" w:cstheme="minorHAnsi"/>
                <w:b/>
                <w:spacing w:val="-5"/>
                <w:sz w:val="20"/>
                <w:szCs w:val="20"/>
                <w:lang w:val="es-ES"/>
              </w:rPr>
              <w:t>20%</w:t>
            </w:r>
          </w:p>
        </w:tc>
      </w:tr>
      <w:tr w:rsidR="00231EE3" w14:paraId="4A013BF8" w14:textId="77777777" w:rsidTr="007B69FE">
        <w:tc>
          <w:tcPr>
            <w:tcW w:w="2735" w:type="dxa"/>
            <w:vMerge w:val="restart"/>
            <w:shd w:val="clear" w:color="auto" w:fill="F2F2F2" w:themeFill="background1" w:themeFillShade="F2"/>
          </w:tcPr>
          <w:p w14:paraId="56675894" w14:textId="77777777" w:rsidR="00231EE3" w:rsidRPr="00AA7EBD" w:rsidRDefault="00231EE3" w:rsidP="00A038CF">
            <w:pPr>
              <w:ind w:right="51"/>
              <w:jc w:val="center"/>
              <w:rPr>
                <w:rFonts w:eastAsia="Batang" w:cstheme="minorHAnsi"/>
                <w:spacing w:val="-5"/>
                <w:sz w:val="20"/>
                <w:szCs w:val="20"/>
                <w:lang w:val="es-ES"/>
              </w:rPr>
            </w:pPr>
            <w:r w:rsidRPr="00A22C11">
              <w:rPr>
                <w:rFonts w:eastAsia="Times New Roman" w:cstheme="minorHAnsi"/>
                <w:sz w:val="20"/>
                <w:szCs w:val="20"/>
                <w:lang w:eastAsia="es-CO"/>
              </w:rPr>
              <w:t>Incrementar el 10% el número de usuarios que ingresa anualmente a las plataformas tecnológicas de la IDE de Bogotá</w:t>
            </w:r>
          </w:p>
        </w:tc>
        <w:tc>
          <w:tcPr>
            <w:tcW w:w="366" w:type="dxa"/>
            <w:shd w:val="clear" w:color="auto" w:fill="F2F2F2" w:themeFill="background1" w:themeFillShade="F2"/>
          </w:tcPr>
          <w:p w14:paraId="55BE04A0"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20" w:type="dxa"/>
            <w:shd w:val="clear" w:color="auto" w:fill="F2F2F2" w:themeFill="background1" w:themeFillShade="F2"/>
            <w:vAlign w:val="center"/>
          </w:tcPr>
          <w:p w14:paraId="75C44650" w14:textId="77777777" w:rsidR="00231EE3" w:rsidRPr="0038646E" w:rsidRDefault="00231EE3" w:rsidP="00A038CF">
            <w:pPr>
              <w:ind w:right="51"/>
              <w:jc w:val="center"/>
              <w:rPr>
                <w:rFonts w:eastAsia="Batang" w:cstheme="minorHAnsi"/>
                <w:spacing w:val="-5"/>
                <w:sz w:val="20"/>
                <w:szCs w:val="20"/>
                <w:lang w:val="es-ES"/>
              </w:rPr>
            </w:pPr>
            <w:r w:rsidRPr="0038646E">
              <w:rPr>
                <w:rFonts w:cstheme="minorHAnsi"/>
                <w:sz w:val="20"/>
                <w:szCs w:val="20"/>
              </w:rPr>
              <w:t>0</w:t>
            </w:r>
          </w:p>
        </w:tc>
        <w:tc>
          <w:tcPr>
            <w:tcW w:w="894" w:type="dxa"/>
            <w:shd w:val="clear" w:color="auto" w:fill="F2F2F2" w:themeFill="background1" w:themeFillShade="F2"/>
            <w:vAlign w:val="center"/>
          </w:tcPr>
          <w:p w14:paraId="05CA6340" w14:textId="1AEB6F37" w:rsidR="00231EE3" w:rsidRPr="0038646E"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38646E">
              <w:rPr>
                <w:rFonts w:cstheme="minorHAnsi"/>
                <w:color w:val="000009"/>
                <w:sz w:val="20"/>
                <w:szCs w:val="20"/>
              </w:rPr>
              <w:t>69</w:t>
            </w:r>
            <w:r w:rsidR="00417CAA">
              <w:rPr>
                <w:rFonts w:cstheme="minorHAnsi"/>
                <w:color w:val="000009"/>
                <w:sz w:val="20"/>
                <w:szCs w:val="20"/>
              </w:rPr>
              <w:t>1</w:t>
            </w:r>
          </w:p>
        </w:tc>
        <w:tc>
          <w:tcPr>
            <w:tcW w:w="850" w:type="dxa"/>
            <w:shd w:val="clear" w:color="auto" w:fill="F2F2F2" w:themeFill="background1" w:themeFillShade="F2"/>
            <w:vAlign w:val="center"/>
          </w:tcPr>
          <w:p w14:paraId="404E4F37" w14:textId="55165072" w:rsidR="00231EE3" w:rsidRPr="0038646E"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38646E">
              <w:rPr>
                <w:rFonts w:cstheme="minorHAnsi"/>
                <w:color w:val="000009"/>
                <w:sz w:val="20"/>
                <w:szCs w:val="20"/>
              </w:rPr>
              <w:t>715</w:t>
            </w:r>
          </w:p>
        </w:tc>
        <w:tc>
          <w:tcPr>
            <w:tcW w:w="851" w:type="dxa"/>
            <w:shd w:val="clear" w:color="auto" w:fill="F2F2F2" w:themeFill="background1" w:themeFillShade="F2"/>
            <w:vAlign w:val="center"/>
          </w:tcPr>
          <w:p w14:paraId="1741B6F7" w14:textId="5418F97C" w:rsidR="00231EE3" w:rsidRPr="0038646E"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38646E">
              <w:rPr>
                <w:rFonts w:cstheme="minorHAnsi"/>
                <w:color w:val="000009"/>
                <w:sz w:val="20"/>
                <w:szCs w:val="20"/>
              </w:rPr>
              <w:t>739</w:t>
            </w:r>
          </w:p>
        </w:tc>
        <w:tc>
          <w:tcPr>
            <w:tcW w:w="992" w:type="dxa"/>
            <w:shd w:val="clear" w:color="auto" w:fill="F2F2F2" w:themeFill="background1" w:themeFillShade="F2"/>
            <w:vAlign w:val="center"/>
          </w:tcPr>
          <w:p w14:paraId="4F14EE3B" w14:textId="5D27DC3E" w:rsidR="00231EE3" w:rsidRPr="0038646E"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sidRPr="0038646E">
              <w:rPr>
                <w:rFonts w:cstheme="minorHAnsi"/>
                <w:color w:val="000009"/>
                <w:sz w:val="20"/>
                <w:szCs w:val="20"/>
              </w:rPr>
              <w:t>529</w:t>
            </w:r>
          </w:p>
        </w:tc>
        <w:tc>
          <w:tcPr>
            <w:tcW w:w="1320" w:type="dxa"/>
            <w:shd w:val="clear" w:color="auto" w:fill="F2F2F2" w:themeFill="background1" w:themeFillShade="F2"/>
            <w:vAlign w:val="center"/>
          </w:tcPr>
          <w:p w14:paraId="710438BA" w14:textId="5D391A54" w:rsidR="00231EE3" w:rsidRPr="0038646E"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w:t>
            </w:r>
            <w:r w:rsidR="00231EE3" w:rsidRPr="0038646E">
              <w:rPr>
                <w:rFonts w:cstheme="minorHAnsi"/>
                <w:color w:val="000009"/>
                <w:sz w:val="20"/>
                <w:szCs w:val="20"/>
              </w:rPr>
              <w:t>2.67</w:t>
            </w:r>
            <w:r w:rsidR="00417CAA">
              <w:rPr>
                <w:rFonts w:cstheme="minorHAnsi"/>
                <w:color w:val="000009"/>
                <w:sz w:val="20"/>
                <w:szCs w:val="20"/>
              </w:rPr>
              <w:t>5</w:t>
            </w:r>
          </w:p>
        </w:tc>
      </w:tr>
      <w:tr w:rsidR="00231EE3" w14:paraId="12AE03B0" w14:textId="77777777" w:rsidTr="007B69FE">
        <w:tc>
          <w:tcPr>
            <w:tcW w:w="2735" w:type="dxa"/>
            <w:vMerge/>
            <w:shd w:val="clear" w:color="auto" w:fill="F2F2F2" w:themeFill="background1" w:themeFillShade="F2"/>
          </w:tcPr>
          <w:p w14:paraId="2C667170"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711A8F14"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20" w:type="dxa"/>
            <w:shd w:val="clear" w:color="auto" w:fill="F2F2F2" w:themeFill="background1" w:themeFillShade="F2"/>
          </w:tcPr>
          <w:p w14:paraId="22EFF7B7"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94" w:type="dxa"/>
            <w:shd w:val="clear" w:color="auto" w:fill="F2F2F2" w:themeFill="background1" w:themeFillShade="F2"/>
          </w:tcPr>
          <w:p w14:paraId="6AFEEE49"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0" w:type="dxa"/>
            <w:shd w:val="clear" w:color="auto" w:fill="F2F2F2" w:themeFill="background1" w:themeFillShade="F2"/>
          </w:tcPr>
          <w:p w14:paraId="5108594F"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F2F2F2" w:themeFill="background1" w:themeFillShade="F2"/>
          </w:tcPr>
          <w:p w14:paraId="48571007"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tcPr>
          <w:p w14:paraId="4F0EBEB3"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320" w:type="dxa"/>
            <w:shd w:val="clear" w:color="auto" w:fill="F2F2F2" w:themeFill="background1" w:themeFillShade="F2"/>
          </w:tcPr>
          <w:p w14:paraId="03B6B0EC" w14:textId="77777777" w:rsidR="00231EE3" w:rsidRDefault="00231EE3" w:rsidP="00A038CF">
            <w:pPr>
              <w:ind w:right="51"/>
              <w:jc w:val="center"/>
              <w:rPr>
                <w:rFonts w:eastAsia="Batang" w:cstheme="minorHAnsi"/>
                <w:b/>
                <w:spacing w:val="-5"/>
                <w:sz w:val="20"/>
                <w:szCs w:val="20"/>
                <w:lang w:val="es-ES"/>
              </w:rPr>
            </w:pPr>
            <w:r>
              <w:rPr>
                <w:rFonts w:eastAsia="Batang" w:cstheme="minorHAnsi"/>
                <w:spacing w:val="-5"/>
                <w:sz w:val="20"/>
                <w:szCs w:val="20"/>
                <w:lang w:val="es-ES"/>
              </w:rPr>
              <w:t>-</w:t>
            </w:r>
          </w:p>
        </w:tc>
      </w:tr>
      <w:tr w:rsidR="00231EE3" w14:paraId="38F457BC" w14:textId="77777777" w:rsidTr="007B69FE">
        <w:tc>
          <w:tcPr>
            <w:tcW w:w="2735" w:type="dxa"/>
            <w:vMerge/>
            <w:shd w:val="clear" w:color="auto" w:fill="F2F2F2" w:themeFill="background1" w:themeFillShade="F2"/>
          </w:tcPr>
          <w:p w14:paraId="38D02206"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23B604AB"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820" w:type="dxa"/>
            <w:shd w:val="clear" w:color="auto" w:fill="F2F2F2" w:themeFill="background1" w:themeFillShade="F2"/>
            <w:vAlign w:val="center"/>
          </w:tcPr>
          <w:p w14:paraId="18DDC859" w14:textId="77777777" w:rsidR="00231EE3" w:rsidRPr="0038646E" w:rsidRDefault="00231EE3" w:rsidP="00A038CF">
            <w:pPr>
              <w:ind w:right="51"/>
              <w:jc w:val="center"/>
              <w:rPr>
                <w:rFonts w:eastAsia="Batang" w:cstheme="minorHAnsi"/>
                <w:spacing w:val="-5"/>
                <w:sz w:val="20"/>
                <w:szCs w:val="20"/>
                <w:lang w:val="es-ES"/>
              </w:rPr>
            </w:pPr>
            <w:r w:rsidRPr="0038646E">
              <w:rPr>
                <w:rFonts w:cstheme="minorHAnsi"/>
                <w:sz w:val="20"/>
                <w:szCs w:val="20"/>
              </w:rPr>
              <w:t>0</w:t>
            </w:r>
          </w:p>
        </w:tc>
        <w:tc>
          <w:tcPr>
            <w:tcW w:w="894" w:type="dxa"/>
            <w:shd w:val="clear" w:color="auto" w:fill="F2F2F2" w:themeFill="background1" w:themeFillShade="F2"/>
            <w:vAlign w:val="center"/>
          </w:tcPr>
          <w:p w14:paraId="0F5BC8F7" w14:textId="77777777" w:rsidR="00231EE3" w:rsidRPr="0038646E" w:rsidRDefault="00231EE3" w:rsidP="00A038CF">
            <w:pPr>
              <w:ind w:right="51"/>
              <w:jc w:val="center"/>
              <w:rPr>
                <w:rFonts w:eastAsia="Batang" w:cstheme="minorHAnsi"/>
                <w:spacing w:val="-5"/>
                <w:sz w:val="20"/>
                <w:szCs w:val="20"/>
                <w:lang w:val="es-ES"/>
              </w:rPr>
            </w:pPr>
            <w:r w:rsidRPr="0038646E">
              <w:rPr>
                <w:rFonts w:cstheme="minorHAnsi"/>
                <w:sz w:val="20"/>
                <w:szCs w:val="20"/>
              </w:rPr>
              <w:t>10%</w:t>
            </w:r>
          </w:p>
        </w:tc>
        <w:tc>
          <w:tcPr>
            <w:tcW w:w="850" w:type="dxa"/>
            <w:shd w:val="clear" w:color="auto" w:fill="F2F2F2" w:themeFill="background1" w:themeFillShade="F2"/>
            <w:vAlign w:val="center"/>
          </w:tcPr>
          <w:p w14:paraId="4F395BE9" w14:textId="77777777" w:rsidR="00231EE3" w:rsidRPr="0038646E" w:rsidRDefault="00231EE3" w:rsidP="00A038CF">
            <w:pPr>
              <w:ind w:right="51"/>
              <w:jc w:val="center"/>
              <w:rPr>
                <w:rFonts w:eastAsia="Batang" w:cstheme="minorHAnsi"/>
                <w:spacing w:val="-5"/>
                <w:sz w:val="20"/>
                <w:szCs w:val="20"/>
                <w:lang w:val="es-ES"/>
              </w:rPr>
            </w:pPr>
            <w:r w:rsidRPr="0038646E">
              <w:rPr>
                <w:rFonts w:cstheme="minorHAnsi"/>
                <w:sz w:val="20"/>
                <w:szCs w:val="20"/>
              </w:rPr>
              <w:t>10%</w:t>
            </w:r>
          </w:p>
        </w:tc>
        <w:tc>
          <w:tcPr>
            <w:tcW w:w="851" w:type="dxa"/>
            <w:shd w:val="clear" w:color="auto" w:fill="F2F2F2" w:themeFill="background1" w:themeFillShade="F2"/>
            <w:vAlign w:val="center"/>
          </w:tcPr>
          <w:p w14:paraId="6687CB9D" w14:textId="77777777" w:rsidR="00231EE3" w:rsidRPr="0038646E" w:rsidRDefault="00231EE3" w:rsidP="00A038CF">
            <w:pPr>
              <w:ind w:right="51"/>
              <w:jc w:val="center"/>
              <w:rPr>
                <w:rFonts w:eastAsia="Batang" w:cstheme="minorHAnsi"/>
                <w:spacing w:val="-5"/>
                <w:sz w:val="20"/>
                <w:szCs w:val="20"/>
                <w:lang w:val="es-ES"/>
              </w:rPr>
            </w:pPr>
            <w:r w:rsidRPr="0038646E">
              <w:rPr>
                <w:rFonts w:cstheme="minorHAnsi"/>
                <w:sz w:val="20"/>
                <w:szCs w:val="20"/>
              </w:rPr>
              <w:t>10%</w:t>
            </w:r>
          </w:p>
        </w:tc>
        <w:tc>
          <w:tcPr>
            <w:tcW w:w="992" w:type="dxa"/>
            <w:shd w:val="clear" w:color="auto" w:fill="F2F2F2" w:themeFill="background1" w:themeFillShade="F2"/>
            <w:vAlign w:val="center"/>
          </w:tcPr>
          <w:p w14:paraId="029B3B4D" w14:textId="77777777" w:rsidR="00231EE3" w:rsidRPr="0038646E" w:rsidRDefault="00231EE3" w:rsidP="00A038CF">
            <w:pPr>
              <w:ind w:right="51"/>
              <w:jc w:val="center"/>
              <w:rPr>
                <w:rFonts w:eastAsia="Batang" w:cstheme="minorHAnsi"/>
                <w:spacing w:val="-5"/>
                <w:sz w:val="20"/>
                <w:szCs w:val="20"/>
                <w:lang w:val="es-ES"/>
              </w:rPr>
            </w:pPr>
            <w:r w:rsidRPr="0038646E">
              <w:rPr>
                <w:rFonts w:cstheme="minorHAnsi"/>
                <w:sz w:val="20"/>
                <w:szCs w:val="20"/>
              </w:rPr>
              <w:t>10%</w:t>
            </w:r>
          </w:p>
        </w:tc>
        <w:tc>
          <w:tcPr>
            <w:tcW w:w="1320" w:type="dxa"/>
            <w:shd w:val="clear" w:color="auto" w:fill="F2F2F2" w:themeFill="background1" w:themeFillShade="F2"/>
            <w:vAlign w:val="center"/>
          </w:tcPr>
          <w:p w14:paraId="183EB6B7" w14:textId="77777777" w:rsidR="00231EE3" w:rsidRPr="0038646E" w:rsidRDefault="00231EE3" w:rsidP="00A038CF">
            <w:pPr>
              <w:ind w:right="51"/>
              <w:jc w:val="center"/>
              <w:rPr>
                <w:rFonts w:eastAsia="Batang" w:cstheme="minorHAnsi"/>
                <w:b/>
                <w:spacing w:val="-5"/>
                <w:sz w:val="20"/>
                <w:szCs w:val="20"/>
                <w:lang w:val="es-ES"/>
              </w:rPr>
            </w:pPr>
            <w:r w:rsidRPr="0038646E">
              <w:rPr>
                <w:rFonts w:cstheme="minorHAnsi"/>
                <w:sz w:val="20"/>
                <w:szCs w:val="20"/>
              </w:rPr>
              <w:t>10%</w:t>
            </w:r>
          </w:p>
        </w:tc>
      </w:tr>
      <w:tr w:rsidR="00231EE3" w14:paraId="2B33DC05" w14:textId="77777777" w:rsidTr="007B69FE">
        <w:tc>
          <w:tcPr>
            <w:tcW w:w="2735" w:type="dxa"/>
            <w:vMerge/>
            <w:shd w:val="clear" w:color="auto" w:fill="F2F2F2" w:themeFill="background1" w:themeFillShade="F2"/>
          </w:tcPr>
          <w:p w14:paraId="10D69C32"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1432D5ED"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820" w:type="dxa"/>
            <w:shd w:val="clear" w:color="auto" w:fill="F2F2F2" w:themeFill="background1" w:themeFillShade="F2"/>
          </w:tcPr>
          <w:p w14:paraId="7D459B91"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94" w:type="dxa"/>
            <w:shd w:val="clear" w:color="auto" w:fill="F2F2F2" w:themeFill="background1" w:themeFillShade="F2"/>
          </w:tcPr>
          <w:p w14:paraId="726E0BE6"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0" w:type="dxa"/>
            <w:shd w:val="clear" w:color="auto" w:fill="F2F2F2" w:themeFill="background1" w:themeFillShade="F2"/>
          </w:tcPr>
          <w:p w14:paraId="02CB6B12"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51" w:type="dxa"/>
            <w:shd w:val="clear" w:color="auto" w:fill="F2F2F2" w:themeFill="background1" w:themeFillShade="F2"/>
          </w:tcPr>
          <w:p w14:paraId="50D75666"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92" w:type="dxa"/>
            <w:shd w:val="clear" w:color="auto" w:fill="F2F2F2" w:themeFill="background1" w:themeFillShade="F2"/>
          </w:tcPr>
          <w:p w14:paraId="701A5E1F" w14:textId="77777777" w:rsidR="00231EE3"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320" w:type="dxa"/>
            <w:shd w:val="clear" w:color="auto" w:fill="F2F2F2" w:themeFill="background1" w:themeFillShade="F2"/>
          </w:tcPr>
          <w:p w14:paraId="3E99BEA7" w14:textId="77777777" w:rsidR="00231EE3" w:rsidRDefault="00231EE3" w:rsidP="00A038CF">
            <w:pPr>
              <w:ind w:right="51"/>
              <w:jc w:val="center"/>
              <w:rPr>
                <w:rFonts w:eastAsia="Batang" w:cstheme="minorHAnsi"/>
                <w:b/>
                <w:spacing w:val="-5"/>
                <w:sz w:val="20"/>
                <w:szCs w:val="20"/>
                <w:lang w:val="es-ES"/>
              </w:rPr>
            </w:pPr>
            <w:r>
              <w:rPr>
                <w:rFonts w:eastAsia="Batang" w:cstheme="minorHAnsi"/>
                <w:spacing w:val="-5"/>
                <w:sz w:val="20"/>
                <w:szCs w:val="20"/>
                <w:lang w:val="es-ES"/>
              </w:rPr>
              <w:t>-</w:t>
            </w:r>
          </w:p>
        </w:tc>
      </w:tr>
    </w:tbl>
    <w:p w14:paraId="7F8C6D00" w14:textId="77777777" w:rsidR="00231EE3" w:rsidRPr="00552A48" w:rsidRDefault="00231EE3" w:rsidP="00231EE3">
      <w:pPr>
        <w:spacing w:after="0" w:line="240" w:lineRule="auto"/>
        <w:ind w:right="51"/>
        <w:jc w:val="center"/>
        <w:rPr>
          <w:rFonts w:eastAsia="Batang" w:cstheme="minorHAnsi"/>
          <w:b/>
          <w:spacing w:val="-5"/>
          <w:sz w:val="20"/>
          <w:szCs w:val="20"/>
          <w:lang w:val="es-ES"/>
        </w:rPr>
      </w:pPr>
    </w:p>
    <w:p w14:paraId="493E9A40" w14:textId="1CA15E78" w:rsidR="00231EE3" w:rsidRDefault="00231EE3" w:rsidP="00231EE3">
      <w:pPr>
        <w:spacing w:after="0" w:line="240" w:lineRule="auto"/>
        <w:ind w:right="51"/>
        <w:jc w:val="center"/>
        <w:rPr>
          <w:rFonts w:eastAsia="Batang" w:cstheme="minorHAnsi"/>
          <w:b/>
          <w:spacing w:val="-5"/>
          <w:sz w:val="20"/>
          <w:szCs w:val="20"/>
          <w:lang w:val="es-ES"/>
        </w:rPr>
      </w:pPr>
      <w:r w:rsidRPr="00552A48">
        <w:rPr>
          <w:rFonts w:eastAsia="Batang" w:cstheme="minorHAnsi"/>
          <w:b/>
          <w:spacing w:val="-5"/>
          <w:sz w:val="20"/>
          <w:szCs w:val="20"/>
          <w:lang w:val="es-ES"/>
        </w:rPr>
        <w:t>F</w:t>
      </w:r>
      <w:r>
        <w:rPr>
          <w:rFonts w:eastAsia="Batang" w:cstheme="minorHAnsi"/>
          <w:b/>
          <w:spacing w:val="-5"/>
          <w:sz w:val="20"/>
          <w:szCs w:val="20"/>
          <w:lang w:val="es-ES"/>
        </w:rPr>
        <w:t>uente: Oficina Asesora de Planeación y Aseguramiento de Procesos</w:t>
      </w:r>
      <w:r w:rsidRPr="00552A48">
        <w:rPr>
          <w:rFonts w:eastAsia="Batang" w:cstheme="minorHAnsi"/>
          <w:b/>
          <w:spacing w:val="-5"/>
          <w:sz w:val="20"/>
          <w:szCs w:val="20"/>
          <w:lang w:val="es-ES"/>
        </w:rPr>
        <w:t xml:space="preserve"> Estructura de proyectos de la UAECD</w:t>
      </w:r>
      <w:r w:rsidR="004E40B6">
        <w:rPr>
          <w:rFonts w:eastAsia="Batang" w:cstheme="minorHAnsi"/>
          <w:b/>
          <w:spacing w:val="-5"/>
          <w:sz w:val="20"/>
          <w:szCs w:val="20"/>
          <w:lang w:val="es-ES"/>
        </w:rPr>
        <w:t>. Corte a 31 de diciembre del 2020.</w:t>
      </w:r>
    </w:p>
    <w:p w14:paraId="01B06FD5" w14:textId="77777777" w:rsidR="00231EE3" w:rsidRDefault="00231EE3" w:rsidP="00231EE3">
      <w:pPr>
        <w:spacing w:after="0" w:line="240" w:lineRule="auto"/>
        <w:ind w:right="51"/>
        <w:jc w:val="center"/>
        <w:rPr>
          <w:rFonts w:eastAsia="Batang" w:cstheme="minorHAnsi"/>
          <w:b/>
          <w:spacing w:val="-5"/>
          <w:sz w:val="20"/>
          <w:szCs w:val="20"/>
          <w:lang w:val="es-ES"/>
        </w:rPr>
      </w:pPr>
    </w:p>
    <w:p w14:paraId="68BEE50A" w14:textId="77777777" w:rsidR="00231EE3"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Con corte a 31 de diciembre de 2020 se cuenta con 40 datos actualizados, así: se actualizaron 3 niveles de información, un nivel del Instituto Distrital de Patrimonio Cultural IDPC y dos niveles con la Secretaría Distrital de Seguridad, Convivencia y Justica SDSCJ, seis (6) niveles de la Secretaría de Educación Distrital SED, un (1) nivel de la Secretaría General - Archivo Distrital, nueve (9) niveles del Instituto Distrital de Turismo IDT. un (1) nivel de información, del Fondo de Prestaciones Económicas, Cesantías y Pensiones FONCEP. 20 niveles de información de la Secretaría Distrital de Integración Social SDIS.</w:t>
      </w:r>
    </w:p>
    <w:p w14:paraId="7E65A658" w14:textId="77777777" w:rsidR="00231EE3" w:rsidRDefault="00231EE3" w:rsidP="00231EE3">
      <w:pPr>
        <w:spacing w:after="0" w:line="240" w:lineRule="auto"/>
        <w:ind w:right="51"/>
        <w:jc w:val="both"/>
        <w:rPr>
          <w:rFonts w:asciiTheme="majorHAnsi" w:eastAsia="Batang" w:hAnsiTheme="majorHAnsi" w:cstheme="majorHAnsi"/>
          <w:spacing w:val="-5"/>
          <w:lang w:val="es-ES"/>
        </w:rPr>
      </w:pPr>
    </w:p>
    <w:p w14:paraId="1CAB7C86" w14:textId="7EF3C570" w:rsidR="00231EE3" w:rsidRPr="003E6A18" w:rsidRDefault="00231EE3" w:rsidP="00231EE3">
      <w:pPr>
        <w:spacing w:after="0" w:line="240" w:lineRule="auto"/>
        <w:ind w:right="51"/>
        <w:jc w:val="both"/>
        <w:rPr>
          <w:rFonts w:asciiTheme="majorHAnsi" w:eastAsia="Batang" w:hAnsiTheme="majorHAnsi" w:cstheme="majorHAnsi"/>
          <w:spacing w:val="-5"/>
          <w:lang w:val="es-ES"/>
        </w:rPr>
      </w:pPr>
      <w:r>
        <w:rPr>
          <w:rFonts w:asciiTheme="majorHAnsi" w:eastAsia="Batang" w:hAnsiTheme="majorHAnsi" w:cstheme="majorHAnsi"/>
          <w:spacing w:val="-5"/>
          <w:lang w:val="es-ES"/>
        </w:rPr>
        <w:t>Por otra parte, y en</w:t>
      </w:r>
      <w:r w:rsidRPr="003E6A18">
        <w:rPr>
          <w:rFonts w:asciiTheme="majorHAnsi" w:eastAsia="Batang" w:hAnsiTheme="majorHAnsi" w:cstheme="majorHAnsi"/>
          <w:spacing w:val="-5"/>
          <w:lang w:val="es-ES"/>
        </w:rPr>
        <w:t xml:space="preserve"> el marco de la definición del Caso de Uso del Data Lake: actualización de algunas variables de las zonas homogéneas físicas, haciendo uso de información de fuentes secundarias, se hizo la entrega de resultados (modelos predictivos) por parte del contratista. Se trabajó en las siguientes temáticas: Zonas Homogéneas Físicas y Geoeconómicas con la UAECD - Polos de Desarrollo con Movilidad (</w:t>
      </w:r>
      <w:r w:rsidR="001252C0" w:rsidRPr="003E6A18">
        <w:rPr>
          <w:rFonts w:asciiTheme="majorHAnsi" w:eastAsia="Batang" w:hAnsiTheme="majorHAnsi" w:cstheme="majorHAnsi"/>
          <w:spacing w:val="-5"/>
          <w:lang w:val="es-ES"/>
        </w:rPr>
        <w:t>I</w:t>
      </w:r>
      <w:r w:rsidR="001252C0">
        <w:rPr>
          <w:rFonts w:asciiTheme="majorHAnsi" w:eastAsia="Batang" w:hAnsiTheme="majorHAnsi" w:cstheme="majorHAnsi"/>
          <w:spacing w:val="-5"/>
          <w:lang w:val="es-ES"/>
        </w:rPr>
        <w:t>DECA</w:t>
      </w:r>
      <w:r w:rsidRPr="003E6A18">
        <w:rPr>
          <w:rFonts w:asciiTheme="majorHAnsi" w:eastAsia="Batang" w:hAnsiTheme="majorHAnsi" w:cstheme="majorHAnsi"/>
          <w:spacing w:val="-5"/>
          <w:lang w:val="es-ES"/>
        </w:rPr>
        <w:t xml:space="preserve">) - Propuesta Indicador </w:t>
      </w:r>
      <w:proofErr w:type="spellStart"/>
      <w:r w:rsidRPr="003E6A18">
        <w:rPr>
          <w:rFonts w:asciiTheme="majorHAnsi" w:eastAsia="Batang" w:hAnsiTheme="majorHAnsi" w:cstheme="majorHAnsi"/>
          <w:spacing w:val="-5"/>
          <w:lang w:val="es-ES"/>
        </w:rPr>
        <w:t>Caminabilidad</w:t>
      </w:r>
      <w:proofErr w:type="spellEnd"/>
      <w:r w:rsidRPr="003E6A18">
        <w:rPr>
          <w:rFonts w:asciiTheme="majorHAnsi" w:eastAsia="Batang" w:hAnsiTheme="majorHAnsi" w:cstheme="majorHAnsi"/>
          <w:spacing w:val="-5"/>
          <w:lang w:val="es-ES"/>
        </w:rPr>
        <w:t xml:space="preserve"> (DADEP - </w:t>
      </w:r>
      <w:r w:rsidR="00CD79FE" w:rsidRPr="003E6A18">
        <w:rPr>
          <w:rFonts w:asciiTheme="majorHAnsi" w:eastAsia="Batang" w:hAnsiTheme="majorHAnsi" w:cstheme="majorHAnsi"/>
          <w:spacing w:val="-5"/>
          <w:lang w:val="es-ES"/>
        </w:rPr>
        <w:t>I</w:t>
      </w:r>
      <w:r w:rsidR="00CD79FE">
        <w:rPr>
          <w:rFonts w:asciiTheme="majorHAnsi" w:eastAsia="Batang" w:hAnsiTheme="majorHAnsi" w:cstheme="majorHAnsi"/>
          <w:spacing w:val="-5"/>
          <w:lang w:val="es-ES"/>
        </w:rPr>
        <w:t>DECA</w:t>
      </w:r>
      <w:r w:rsidRPr="003E6A18">
        <w:rPr>
          <w:rFonts w:asciiTheme="majorHAnsi" w:eastAsia="Batang" w:hAnsiTheme="majorHAnsi" w:cstheme="majorHAnsi"/>
          <w:spacing w:val="-5"/>
          <w:lang w:val="es-ES"/>
        </w:rPr>
        <w:t>)</w:t>
      </w:r>
    </w:p>
    <w:p w14:paraId="79D4F293"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Se cuenta con el convenio con la Secretaría Distrital de Salud para la evaluación epidemiológica de la pandemia causada por COVID 19.</w:t>
      </w:r>
    </w:p>
    <w:p w14:paraId="796ADFB2" w14:textId="77777777" w:rsidR="00231EE3" w:rsidRPr="00552A48" w:rsidRDefault="00231EE3" w:rsidP="00231EE3">
      <w:pPr>
        <w:spacing w:after="0" w:line="240" w:lineRule="auto"/>
        <w:ind w:left="835" w:right="835"/>
        <w:jc w:val="both"/>
        <w:rPr>
          <w:rFonts w:ascii="Arial" w:eastAsia="Batang" w:hAnsi="Arial" w:cs="Calibri"/>
          <w:spacing w:val="-5"/>
          <w:sz w:val="20"/>
          <w:szCs w:val="20"/>
          <w:u w:val="single"/>
          <w:lang w:val="es-ES"/>
        </w:rPr>
      </w:pPr>
    </w:p>
    <w:p w14:paraId="141497E4" w14:textId="77777777" w:rsidR="00231EE3" w:rsidRPr="00602380" w:rsidRDefault="00231EE3" w:rsidP="00231EE3">
      <w:pPr>
        <w:spacing w:before="240" w:after="240" w:line="240" w:lineRule="auto"/>
        <w:ind w:right="51"/>
        <w:jc w:val="both"/>
        <w:rPr>
          <w:rFonts w:asciiTheme="majorHAnsi" w:eastAsia="Batang" w:hAnsiTheme="majorHAnsi" w:cstheme="majorHAnsi"/>
          <w:spacing w:val="-5"/>
          <w:szCs w:val="20"/>
          <w:lang w:val="es-ES"/>
        </w:rPr>
      </w:pPr>
      <w:r w:rsidRPr="00602380">
        <w:rPr>
          <w:rFonts w:asciiTheme="majorHAnsi" w:eastAsia="Batang" w:hAnsiTheme="majorHAnsi" w:cstheme="majorHAnsi"/>
          <w:spacing w:val="-5"/>
          <w:szCs w:val="20"/>
          <w:u w:val="single"/>
          <w:lang w:val="es-ES"/>
        </w:rPr>
        <w:t>Proyecto 7840 Fortalecimiento de la gestión catastral con enfoque multipropósito en Bogotá D.C.</w:t>
      </w:r>
      <w:r w:rsidRPr="00602380">
        <w:rPr>
          <w:rFonts w:asciiTheme="majorHAnsi" w:eastAsia="Batang" w:hAnsiTheme="majorHAnsi" w:cstheme="majorHAnsi"/>
          <w:spacing w:val="-5"/>
          <w:szCs w:val="20"/>
          <w:lang w:val="es-ES"/>
        </w:rPr>
        <w:t>: Tiene como objetivo articular la gestión catastral desarrollada en Bogotá D.C. con el enfoque establecido en la política pública de catastro multipropósito y los nuevos desarrollos normativos. El fortalecimiento de la gestión catastral con enfoque multipropósito busca contar con un catastro completo, actualizado, confiable, consistente con el sistema de registro de la propiedad inmueble, digital e interoperable con otros sistemas de información.</w:t>
      </w:r>
    </w:p>
    <w:p w14:paraId="7513D2C7" w14:textId="77777777" w:rsidR="00231EE3" w:rsidRPr="00552A48" w:rsidRDefault="00231EE3" w:rsidP="00231EE3">
      <w:pPr>
        <w:spacing w:before="240" w:after="240" w:line="240" w:lineRule="auto"/>
        <w:ind w:right="51"/>
        <w:jc w:val="both"/>
        <w:rPr>
          <w:rFonts w:asciiTheme="majorHAnsi" w:eastAsia="Batang" w:hAnsiTheme="majorHAnsi" w:cstheme="majorHAnsi"/>
          <w:spacing w:val="-5"/>
          <w:lang w:val="es-ES"/>
        </w:rPr>
      </w:pPr>
      <w:r w:rsidRPr="00552A48">
        <w:rPr>
          <w:rFonts w:asciiTheme="majorHAnsi" w:eastAsia="Batang" w:hAnsiTheme="majorHAnsi" w:cstheme="majorHAnsi"/>
          <w:spacing w:val="-5"/>
          <w:lang w:val="es-ES"/>
        </w:rPr>
        <w:t>L</w:t>
      </w:r>
      <w:r>
        <w:rPr>
          <w:rFonts w:asciiTheme="majorHAnsi" w:eastAsia="Batang" w:hAnsiTheme="majorHAnsi" w:cstheme="majorHAnsi"/>
          <w:spacing w:val="-5"/>
          <w:lang w:val="es-ES"/>
        </w:rPr>
        <w:t>os resultados obtenidos respecto a l</w:t>
      </w:r>
      <w:r w:rsidRPr="00552A48">
        <w:rPr>
          <w:rFonts w:asciiTheme="majorHAnsi" w:eastAsia="Batang" w:hAnsiTheme="majorHAnsi" w:cstheme="majorHAnsi"/>
          <w:spacing w:val="-5"/>
          <w:lang w:val="es-ES"/>
        </w:rPr>
        <w:t>a meta producto y el presupuesto indicativo del proyecto para el período 2020 – 2024, es el siguiente:</w:t>
      </w:r>
    </w:p>
    <w:p w14:paraId="148A0B0A" w14:textId="48E740ED" w:rsidR="00231EE3" w:rsidRDefault="00231EE3" w:rsidP="00231EE3">
      <w:pPr>
        <w:spacing w:after="0" w:line="240" w:lineRule="auto"/>
        <w:ind w:right="51"/>
        <w:jc w:val="center"/>
        <w:rPr>
          <w:rFonts w:eastAsia="Batang" w:cstheme="minorHAnsi"/>
          <w:b/>
          <w:spacing w:val="-5"/>
          <w:sz w:val="20"/>
          <w:szCs w:val="20"/>
          <w:lang w:val="es-ES"/>
        </w:rPr>
      </w:pPr>
      <w:r>
        <w:rPr>
          <w:rFonts w:eastAsia="Batang" w:cstheme="minorHAnsi"/>
          <w:b/>
          <w:spacing w:val="-5"/>
          <w:sz w:val="20"/>
          <w:szCs w:val="20"/>
          <w:lang w:val="es-ES"/>
        </w:rPr>
        <w:t>Tabla No.</w:t>
      </w:r>
      <w:r w:rsidRPr="00552A48">
        <w:rPr>
          <w:rFonts w:eastAsia="Batang" w:cstheme="minorHAnsi"/>
          <w:b/>
          <w:spacing w:val="-5"/>
          <w:sz w:val="20"/>
          <w:szCs w:val="20"/>
          <w:lang w:val="es-ES"/>
        </w:rPr>
        <w:t xml:space="preserve"> </w:t>
      </w:r>
      <w:r w:rsidR="00281888">
        <w:rPr>
          <w:rFonts w:eastAsia="Batang" w:cstheme="minorHAnsi"/>
          <w:b/>
          <w:spacing w:val="-5"/>
          <w:sz w:val="20"/>
          <w:szCs w:val="20"/>
          <w:lang w:val="es-ES"/>
        </w:rPr>
        <w:t>3</w:t>
      </w:r>
      <w:r w:rsidR="000F0F2C">
        <w:rPr>
          <w:rFonts w:eastAsia="Batang" w:cstheme="minorHAnsi"/>
          <w:b/>
          <w:spacing w:val="-5"/>
          <w:sz w:val="20"/>
          <w:szCs w:val="20"/>
          <w:lang w:val="es-ES"/>
        </w:rPr>
        <w:t>5</w:t>
      </w:r>
      <w:r w:rsidRPr="00552A48">
        <w:rPr>
          <w:rFonts w:eastAsia="Batang" w:cstheme="minorHAnsi"/>
          <w:b/>
          <w:spacing w:val="-5"/>
          <w:sz w:val="20"/>
          <w:szCs w:val="20"/>
          <w:lang w:val="es-ES"/>
        </w:rPr>
        <w:t xml:space="preserve">. </w:t>
      </w:r>
      <w:r>
        <w:rPr>
          <w:rFonts w:eastAsia="Batang" w:cstheme="minorHAnsi"/>
          <w:b/>
          <w:spacing w:val="-5"/>
          <w:sz w:val="20"/>
          <w:szCs w:val="20"/>
          <w:lang w:val="es-ES"/>
        </w:rPr>
        <w:t xml:space="preserve"> Resultado proyecto 7840</w:t>
      </w:r>
    </w:p>
    <w:p w14:paraId="0ED64418" w14:textId="72A75EAD" w:rsidR="00231EE3" w:rsidRPr="00417CAA" w:rsidRDefault="00417CAA" w:rsidP="00231EE3">
      <w:pPr>
        <w:spacing w:after="0" w:line="240" w:lineRule="auto"/>
        <w:ind w:right="51"/>
        <w:jc w:val="right"/>
        <w:rPr>
          <w:rFonts w:eastAsia="Batang" w:cstheme="minorHAnsi"/>
          <w:spacing w:val="-5"/>
          <w:sz w:val="20"/>
          <w:szCs w:val="20"/>
          <w:lang w:val="es-ES"/>
        </w:rPr>
      </w:pPr>
      <w:r w:rsidRPr="00417CAA">
        <w:rPr>
          <w:rFonts w:eastAsia="Batang" w:cstheme="minorHAnsi"/>
          <w:spacing w:val="-5"/>
          <w:sz w:val="20"/>
          <w:szCs w:val="20"/>
          <w:lang w:val="es-ES"/>
        </w:rPr>
        <w:t>*</w:t>
      </w:r>
      <w:r w:rsidR="00231EE3" w:rsidRPr="00417CAA">
        <w:rPr>
          <w:rFonts w:eastAsia="Batang" w:cstheme="minorHAnsi"/>
          <w:spacing w:val="-5"/>
          <w:sz w:val="20"/>
          <w:szCs w:val="20"/>
          <w:lang w:val="es-ES"/>
        </w:rPr>
        <w:t>Cifras en millones de pesos</w:t>
      </w:r>
    </w:p>
    <w:p w14:paraId="4CFF0ECE" w14:textId="77777777" w:rsidR="00231EE3" w:rsidRDefault="00231EE3" w:rsidP="00231EE3">
      <w:pPr>
        <w:spacing w:after="0" w:line="240" w:lineRule="auto"/>
        <w:ind w:right="51"/>
        <w:jc w:val="center"/>
        <w:rPr>
          <w:rFonts w:eastAsia="Batang" w:cstheme="minorHAnsi"/>
          <w:b/>
          <w:spacing w:val="-5"/>
          <w:sz w:val="20"/>
          <w:szCs w:val="20"/>
          <w:lang w:val="es-ES"/>
        </w:rPr>
      </w:pPr>
    </w:p>
    <w:tbl>
      <w:tblPr>
        <w:tblStyle w:val="Tablaconcuadrcula"/>
        <w:tblW w:w="0" w:type="auto"/>
        <w:tblLook w:val="04A0" w:firstRow="1" w:lastRow="0" w:firstColumn="1" w:lastColumn="0" w:noHBand="0" w:noVBand="1"/>
      </w:tblPr>
      <w:tblGrid>
        <w:gridCol w:w="2786"/>
        <w:gridCol w:w="366"/>
        <w:gridCol w:w="723"/>
        <w:gridCol w:w="843"/>
        <w:gridCol w:w="845"/>
        <w:gridCol w:w="844"/>
        <w:gridCol w:w="845"/>
        <w:gridCol w:w="1576"/>
      </w:tblGrid>
      <w:tr w:rsidR="00231EE3" w14:paraId="13A6641F" w14:textId="77777777" w:rsidTr="001F4061">
        <w:trPr>
          <w:tblHeader/>
        </w:trPr>
        <w:tc>
          <w:tcPr>
            <w:tcW w:w="3152" w:type="dxa"/>
            <w:gridSpan w:val="2"/>
            <w:vMerge w:val="restart"/>
            <w:shd w:val="clear" w:color="auto" w:fill="A6A6A6" w:themeFill="background1" w:themeFillShade="A6"/>
          </w:tcPr>
          <w:p w14:paraId="6FE7D69D" w14:textId="77777777" w:rsidR="00231EE3" w:rsidRPr="001252C0" w:rsidRDefault="00231EE3" w:rsidP="00A038CF">
            <w:pPr>
              <w:ind w:right="51"/>
              <w:jc w:val="center"/>
              <w:rPr>
                <w:rFonts w:eastAsia="Batang" w:cstheme="minorHAnsi"/>
                <w:b/>
                <w:color w:val="FFFFFF" w:themeColor="background1"/>
                <w:spacing w:val="-5"/>
                <w:sz w:val="20"/>
                <w:szCs w:val="20"/>
                <w:lang w:val="es-ES"/>
              </w:rPr>
            </w:pPr>
            <w:r w:rsidRPr="001252C0">
              <w:rPr>
                <w:rFonts w:eastAsia="Batang" w:cstheme="minorHAnsi"/>
                <w:b/>
                <w:color w:val="FFFFFF" w:themeColor="background1"/>
                <w:spacing w:val="-5"/>
                <w:sz w:val="20"/>
                <w:szCs w:val="20"/>
                <w:lang w:val="es-ES"/>
              </w:rPr>
              <w:t>Meta Proyecto de inversión</w:t>
            </w:r>
          </w:p>
        </w:tc>
        <w:tc>
          <w:tcPr>
            <w:tcW w:w="5676" w:type="dxa"/>
            <w:gridSpan w:val="6"/>
            <w:shd w:val="clear" w:color="auto" w:fill="A6A6A6" w:themeFill="background1" w:themeFillShade="A6"/>
          </w:tcPr>
          <w:p w14:paraId="2C2146D0" w14:textId="77777777" w:rsidR="00231EE3" w:rsidRPr="001252C0" w:rsidRDefault="00231EE3" w:rsidP="00A038CF">
            <w:pPr>
              <w:ind w:right="51"/>
              <w:jc w:val="center"/>
              <w:rPr>
                <w:rFonts w:eastAsia="Batang" w:cstheme="minorHAnsi"/>
                <w:b/>
                <w:color w:val="FFFFFF" w:themeColor="background1"/>
                <w:spacing w:val="-5"/>
                <w:sz w:val="20"/>
                <w:szCs w:val="20"/>
                <w:lang w:val="es-ES"/>
              </w:rPr>
            </w:pPr>
            <w:r w:rsidRPr="001252C0">
              <w:rPr>
                <w:rFonts w:eastAsia="Batang" w:cstheme="minorHAnsi"/>
                <w:b/>
                <w:color w:val="FFFFFF" w:themeColor="background1"/>
                <w:spacing w:val="-5"/>
                <w:sz w:val="20"/>
                <w:szCs w:val="20"/>
                <w:lang w:val="es-ES"/>
              </w:rPr>
              <w:t>Presupuesto indicativo y metas</w:t>
            </w:r>
          </w:p>
        </w:tc>
      </w:tr>
      <w:tr w:rsidR="00231EE3" w14:paraId="3146645A" w14:textId="77777777" w:rsidTr="001F4061">
        <w:trPr>
          <w:tblHeader/>
        </w:trPr>
        <w:tc>
          <w:tcPr>
            <w:tcW w:w="3152" w:type="dxa"/>
            <w:gridSpan w:val="2"/>
            <w:vMerge/>
            <w:shd w:val="clear" w:color="auto" w:fill="A6A6A6" w:themeFill="background1" w:themeFillShade="A6"/>
          </w:tcPr>
          <w:p w14:paraId="715BA278" w14:textId="77777777" w:rsidR="00231EE3" w:rsidRPr="004522B4" w:rsidRDefault="00231EE3" w:rsidP="00A038CF">
            <w:pPr>
              <w:ind w:right="51"/>
              <w:jc w:val="center"/>
              <w:rPr>
                <w:rFonts w:eastAsia="Batang" w:cstheme="minorHAnsi"/>
                <w:b/>
                <w:color w:val="FFFFFF" w:themeColor="background1"/>
                <w:spacing w:val="-5"/>
                <w:sz w:val="20"/>
                <w:szCs w:val="20"/>
                <w:lang w:val="es-ES"/>
              </w:rPr>
            </w:pPr>
          </w:p>
        </w:tc>
        <w:tc>
          <w:tcPr>
            <w:tcW w:w="723" w:type="dxa"/>
            <w:shd w:val="clear" w:color="auto" w:fill="A6A6A6" w:themeFill="background1" w:themeFillShade="A6"/>
          </w:tcPr>
          <w:p w14:paraId="6374D20C"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2020</w:t>
            </w:r>
          </w:p>
        </w:tc>
        <w:tc>
          <w:tcPr>
            <w:tcW w:w="843" w:type="dxa"/>
            <w:shd w:val="clear" w:color="auto" w:fill="A6A6A6" w:themeFill="background1" w:themeFillShade="A6"/>
          </w:tcPr>
          <w:p w14:paraId="13AB0B53"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2021</w:t>
            </w:r>
          </w:p>
        </w:tc>
        <w:tc>
          <w:tcPr>
            <w:tcW w:w="845" w:type="dxa"/>
            <w:shd w:val="clear" w:color="auto" w:fill="A6A6A6" w:themeFill="background1" w:themeFillShade="A6"/>
          </w:tcPr>
          <w:p w14:paraId="23DE3763"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2022</w:t>
            </w:r>
          </w:p>
        </w:tc>
        <w:tc>
          <w:tcPr>
            <w:tcW w:w="844" w:type="dxa"/>
            <w:shd w:val="clear" w:color="auto" w:fill="A6A6A6" w:themeFill="background1" w:themeFillShade="A6"/>
          </w:tcPr>
          <w:p w14:paraId="1EFF8857"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2023</w:t>
            </w:r>
          </w:p>
        </w:tc>
        <w:tc>
          <w:tcPr>
            <w:tcW w:w="845" w:type="dxa"/>
            <w:shd w:val="clear" w:color="auto" w:fill="A6A6A6" w:themeFill="background1" w:themeFillShade="A6"/>
          </w:tcPr>
          <w:p w14:paraId="4C1E2DFF"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2024</w:t>
            </w:r>
          </w:p>
        </w:tc>
        <w:tc>
          <w:tcPr>
            <w:tcW w:w="1576" w:type="dxa"/>
            <w:shd w:val="clear" w:color="auto" w:fill="A6A6A6" w:themeFill="background1" w:themeFillShade="A6"/>
          </w:tcPr>
          <w:p w14:paraId="3CD778E9"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Total cuatrienio</w:t>
            </w:r>
          </w:p>
        </w:tc>
      </w:tr>
      <w:tr w:rsidR="00231EE3" w14:paraId="22077B74" w14:textId="77777777" w:rsidTr="001252C0">
        <w:trPr>
          <w:trHeight w:val="246"/>
        </w:trPr>
        <w:tc>
          <w:tcPr>
            <w:tcW w:w="2786" w:type="dxa"/>
            <w:vMerge w:val="restart"/>
            <w:shd w:val="clear" w:color="auto" w:fill="F2F2F2" w:themeFill="background1" w:themeFillShade="F2"/>
          </w:tcPr>
          <w:p w14:paraId="7484A523" w14:textId="1E0CACD8" w:rsidR="00231EE3" w:rsidRPr="00A22C11" w:rsidRDefault="00231EE3" w:rsidP="00A038CF">
            <w:pPr>
              <w:ind w:right="51"/>
              <w:jc w:val="both"/>
              <w:rPr>
                <w:rFonts w:eastAsia="Batang" w:cstheme="minorHAnsi"/>
                <w:spacing w:val="-5"/>
                <w:sz w:val="20"/>
                <w:szCs w:val="20"/>
              </w:rPr>
            </w:pPr>
            <w:r w:rsidRPr="00602380">
              <w:rPr>
                <w:rFonts w:eastAsia="Times New Roman" w:cstheme="minorHAnsi"/>
                <w:sz w:val="20"/>
                <w:szCs w:val="20"/>
                <w:lang w:eastAsia="es-CO"/>
              </w:rPr>
              <w:t xml:space="preserve">Realizar el </w:t>
            </w:r>
            <w:proofErr w:type="gramStart"/>
            <w:r w:rsidRPr="00602380">
              <w:rPr>
                <w:rFonts w:eastAsia="Times New Roman" w:cstheme="minorHAnsi"/>
                <w:sz w:val="20"/>
                <w:szCs w:val="20"/>
                <w:lang w:eastAsia="es-CO"/>
              </w:rPr>
              <w:t>pre</w:t>
            </w:r>
            <w:r w:rsidR="007E66D0">
              <w:rPr>
                <w:rFonts w:eastAsia="Times New Roman" w:cstheme="minorHAnsi"/>
                <w:sz w:val="20"/>
                <w:szCs w:val="20"/>
                <w:lang w:eastAsia="es-CO"/>
              </w:rPr>
              <w:t xml:space="preserve"> </w:t>
            </w:r>
            <w:r w:rsidRPr="00602380">
              <w:rPr>
                <w:rFonts w:eastAsia="Times New Roman" w:cstheme="minorHAnsi"/>
                <w:sz w:val="20"/>
                <w:szCs w:val="20"/>
                <w:lang w:eastAsia="es-CO"/>
              </w:rPr>
              <w:t>reconocimiento</w:t>
            </w:r>
            <w:proofErr w:type="gramEnd"/>
            <w:r w:rsidRPr="00602380">
              <w:rPr>
                <w:rFonts w:eastAsia="Times New Roman" w:cstheme="minorHAnsi"/>
                <w:sz w:val="20"/>
                <w:szCs w:val="20"/>
                <w:lang w:eastAsia="es-CO"/>
              </w:rPr>
              <w:t xml:space="preserve"> del del 100% de los predios del Distrito con enfoque multipropósito (Urbana y rural con características urbanas)</w:t>
            </w:r>
          </w:p>
        </w:tc>
        <w:tc>
          <w:tcPr>
            <w:tcW w:w="366" w:type="dxa"/>
            <w:shd w:val="clear" w:color="auto" w:fill="F2F2F2" w:themeFill="background1" w:themeFillShade="F2"/>
          </w:tcPr>
          <w:p w14:paraId="1FC024C1"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23" w:type="dxa"/>
            <w:shd w:val="clear" w:color="auto" w:fill="F2F2F2" w:themeFill="background1" w:themeFillShade="F2"/>
            <w:vAlign w:val="center"/>
          </w:tcPr>
          <w:p w14:paraId="294ECF77" w14:textId="72B3E041" w:rsidR="00231EE3" w:rsidRPr="007D0BCF"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600</w:t>
            </w:r>
          </w:p>
        </w:tc>
        <w:tc>
          <w:tcPr>
            <w:tcW w:w="843" w:type="dxa"/>
            <w:shd w:val="clear" w:color="auto" w:fill="F2F2F2" w:themeFill="background1" w:themeFillShade="F2"/>
            <w:vAlign w:val="center"/>
          </w:tcPr>
          <w:p w14:paraId="4F79C96B"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0E30E8C3"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4" w:type="dxa"/>
            <w:shd w:val="clear" w:color="auto" w:fill="F2F2F2" w:themeFill="background1" w:themeFillShade="F2"/>
            <w:vAlign w:val="center"/>
          </w:tcPr>
          <w:p w14:paraId="055E40FB"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0BEFA33F"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576" w:type="dxa"/>
            <w:shd w:val="clear" w:color="auto" w:fill="F2F2F2" w:themeFill="background1" w:themeFillShade="F2"/>
            <w:vAlign w:val="center"/>
          </w:tcPr>
          <w:p w14:paraId="035654FF" w14:textId="79AF1259" w:rsidR="00231EE3" w:rsidRPr="00DA4632"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w:t>
            </w:r>
            <w:r w:rsidR="00231EE3" w:rsidRPr="00DA4632">
              <w:rPr>
                <w:rFonts w:eastAsia="Batang" w:cstheme="minorHAnsi"/>
                <w:b/>
                <w:spacing w:val="-5"/>
                <w:sz w:val="20"/>
                <w:szCs w:val="20"/>
                <w:lang w:val="es-ES"/>
              </w:rPr>
              <w:t>600</w:t>
            </w:r>
          </w:p>
        </w:tc>
      </w:tr>
      <w:tr w:rsidR="00231EE3" w14:paraId="7AC00345" w14:textId="77777777" w:rsidTr="001252C0">
        <w:trPr>
          <w:trHeight w:val="278"/>
        </w:trPr>
        <w:tc>
          <w:tcPr>
            <w:tcW w:w="2786" w:type="dxa"/>
            <w:vMerge/>
            <w:shd w:val="clear" w:color="auto" w:fill="F2F2F2" w:themeFill="background1" w:themeFillShade="F2"/>
          </w:tcPr>
          <w:p w14:paraId="1417C931"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6F8E0B2E"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23" w:type="dxa"/>
            <w:shd w:val="clear" w:color="auto" w:fill="F2F2F2" w:themeFill="background1" w:themeFillShade="F2"/>
            <w:vAlign w:val="center"/>
          </w:tcPr>
          <w:p w14:paraId="374FCE43" w14:textId="4C5FE089" w:rsidR="00231EE3" w:rsidRPr="007D0BCF"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452</w:t>
            </w:r>
          </w:p>
        </w:tc>
        <w:tc>
          <w:tcPr>
            <w:tcW w:w="843" w:type="dxa"/>
            <w:shd w:val="clear" w:color="auto" w:fill="F2F2F2" w:themeFill="background1" w:themeFillShade="F2"/>
            <w:vAlign w:val="center"/>
          </w:tcPr>
          <w:p w14:paraId="0BA89F35"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5EF076F0"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4" w:type="dxa"/>
            <w:shd w:val="clear" w:color="auto" w:fill="F2F2F2" w:themeFill="background1" w:themeFillShade="F2"/>
            <w:vAlign w:val="center"/>
          </w:tcPr>
          <w:p w14:paraId="4A0FC85A"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5A860580" w14:textId="77777777" w:rsidR="00231EE3" w:rsidRPr="007D0BCF"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576" w:type="dxa"/>
            <w:shd w:val="clear" w:color="auto" w:fill="F2F2F2" w:themeFill="background1" w:themeFillShade="F2"/>
            <w:vAlign w:val="center"/>
          </w:tcPr>
          <w:p w14:paraId="628DF36A" w14:textId="1535B985" w:rsidR="00231EE3" w:rsidRPr="00DA4632"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w:t>
            </w:r>
            <w:r w:rsidR="00231EE3" w:rsidRPr="00DA4632">
              <w:rPr>
                <w:rFonts w:eastAsia="Batang" w:cstheme="minorHAnsi"/>
                <w:b/>
                <w:spacing w:val="-5"/>
                <w:sz w:val="20"/>
                <w:szCs w:val="20"/>
                <w:lang w:val="es-ES"/>
              </w:rPr>
              <w:t>452</w:t>
            </w:r>
          </w:p>
        </w:tc>
      </w:tr>
      <w:tr w:rsidR="00231EE3" w14:paraId="463C4FFC" w14:textId="77777777" w:rsidTr="001252C0">
        <w:trPr>
          <w:trHeight w:val="338"/>
        </w:trPr>
        <w:tc>
          <w:tcPr>
            <w:tcW w:w="2786" w:type="dxa"/>
            <w:vMerge/>
            <w:shd w:val="clear" w:color="auto" w:fill="F2F2F2" w:themeFill="background1" w:themeFillShade="F2"/>
          </w:tcPr>
          <w:p w14:paraId="334A5F22"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473078F0"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23" w:type="dxa"/>
            <w:shd w:val="clear" w:color="auto" w:fill="F2F2F2" w:themeFill="background1" w:themeFillShade="F2"/>
            <w:vAlign w:val="center"/>
          </w:tcPr>
          <w:p w14:paraId="299C6402" w14:textId="0E17B92F" w:rsidR="00231EE3" w:rsidRPr="00602380" w:rsidRDefault="00231EE3" w:rsidP="00A038CF">
            <w:pPr>
              <w:ind w:right="51"/>
              <w:jc w:val="center"/>
              <w:rPr>
                <w:rFonts w:eastAsia="Batang" w:cstheme="minorHAnsi"/>
                <w:spacing w:val="-5"/>
                <w:sz w:val="20"/>
                <w:szCs w:val="20"/>
                <w:lang w:val="es-ES"/>
              </w:rPr>
            </w:pPr>
            <w:r w:rsidRPr="00602380">
              <w:rPr>
                <w:rFonts w:cstheme="minorHAnsi"/>
                <w:sz w:val="20"/>
                <w:szCs w:val="20"/>
              </w:rPr>
              <w:t>100</w:t>
            </w:r>
            <w:r w:rsidR="007B69FE">
              <w:rPr>
                <w:rFonts w:cstheme="minorHAnsi"/>
                <w:sz w:val="20"/>
                <w:szCs w:val="20"/>
              </w:rPr>
              <w:t>%</w:t>
            </w:r>
          </w:p>
        </w:tc>
        <w:tc>
          <w:tcPr>
            <w:tcW w:w="843" w:type="dxa"/>
            <w:shd w:val="clear" w:color="auto" w:fill="F2F2F2" w:themeFill="background1" w:themeFillShade="F2"/>
            <w:vAlign w:val="center"/>
          </w:tcPr>
          <w:p w14:paraId="6FB56BE1" w14:textId="77777777" w:rsidR="00231EE3" w:rsidRPr="00602380"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1DF877B3" w14:textId="77777777" w:rsidR="00231EE3" w:rsidRPr="00602380"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4" w:type="dxa"/>
            <w:shd w:val="clear" w:color="auto" w:fill="F2F2F2" w:themeFill="background1" w:themeFillShade="F2"/>
            <w:vAlign w:val="center"/>
          </w:tcPr>
          <w:p w14:paraId="6014C34D" w14:textId="77777777" w:rsidR="00231EE3" w:rsidRPr="00602380"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1795406F" w14:textId="77777777" w:rsidR="00231EE3" w:rsidRPr="00602380"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576" w:type="dxa"/>
            <w:shd w:val="clear" w:color="auto" w:fill="F2F2F2" w:themeFill="background1" w:themeFillShade="F2"/>
            <w:vAlign w:val="center"/>
          </w:tcPr>
          <w:p w14:paraId="53D5A589" w14:textId="78D44F9E" w:rsidR="00231EE3" w:rsidRPr="00DA4632" w:rsidRDefault="00231EE3" w:rsidP="00A038CF">
            <w:pPr>
              <w:ind w:right="51"/>
              <w:jc w:val="center"/>
              <w:rPr>
                <w:rFonts w:eastAsia="Batang" w:cstheme="minorHAnsi"/>
                <w:b/>
                <w:spacing w:val="-5"/>
                <w:sz w:val="20"/>
                <w:szCs w:val="20"/>
                <w:lang w:val="es-ES"/>
              </w:rPr>
            </w:pPr>
            <w:r w:rsidRPr="00DA4632">
              <w:rPr>
                <w:rFonts w:cstheme="minorHAnsi"/>
                <w:b/>
                <w:sz w:val="20"/>
                <w:szCs w:val="20"/>
              </w:rPr>
              <w:t> 100</w:t>
            </w:r>
            <w:r w:rsidR="007B69FE">
              <w:rPr>
                <w:rFonts w:cstheme="minorHAnsi"/>
                <w:b/>
                <w:sz w:val="20"/>
                <w:szCs w:val="20"/>
              </w:rPr>
              <w:t>%</w:t>
            </w:r>
          </w:p>
        </w:tc>
      </w:tr>
      <w:tr w:rsidR="00231EE3" w14:paraId="21493615" w14:textId="77777777" w:rsidTr="001252C0">
        <w:tc>
          <w:tcPr>
            <w:tcW w:w="2786" w:type="dxa"/>
            <w:vMerge/>
            <w:shd w:val="clear" w:color="auto" w:fill="F2F2F2" w:themeFill="background1" w:themeFillShade="F2"/>
          </w:tcPr>
          <w:p w14:paraId="12D560E0"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1EF21B30"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23" w:type="dxa"/>
            <w:shd w:val="clear" w:color="auto" w:fill="F2F2F2" w:themeFill="background1" w:themeFillShade="F2"/>
          </w:tcPr>
          <w:p w14:paraId="4909C18D" w14:textId="3F27E6F6" w:rsidR="00231EE3" w:rsidRPr="00727CFE"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100</w:t>
            </w:r>
            <w:r w:rsidR="007B69FE">
              <w:rPr>
                <w:rFonts w:eastAsia="Batang" w:cstheme="minorHAnsi"/>
                <w:spacing w:val="-5"/>
                <w:sz w:val="20"/>
                <w:szCs w:val="20"/>
                <w:lang w:val="es-ES"/>
              </w:rPr>
              <w:t>%</w:t>
            </w:r>
          </w:p>
        </w:tc>
        <w:tc>
          <w:tcPr>
            <w:tcW w:w="843" w:type="dxa"/>
            <w:shd w:val="clear" w:color="auto" w:fill="F2F2F2" w:themeFill="background1" w:themeFillShade="F2"/>
            <w:vAlign w:val="center"/>
          </w:tcPr>
          <w:p w14:paraId="16531225" w14:textId="77777777" w:rsidR="00231EE3" w:rsidRPr="00727CFE" w:rsidRDefault="00231EE3" w:rsidP="008950D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0BEBD9B4" w14:textId="77777777" w:rsidR="00231EE3" w:rsidRPr="00727CFE" w:rsidRDefault="00231EE3" w:rsidP="008950D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4" w:type="dxa"/>
            <w:shd w:val="clear" w:color="auto" w:fill="F2F2F2" w:themeFill="background1" w:themeFillShade="F2"/>
            <w:vAlign w:val="center"/>
          </w:tcPr>
          <w:p w14:paraId="720B9412" w14:textId="77777777" w:rsidR="00231EE3" w:rsidRPr="00727CFE" w:rsidRDefault="00231EE3" w:rsidP="008950D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413C73E5" w14:textId="77777777" w:rsidR="00231EE3" w:rsidRPr="00727CFE" w:rsidRDefault="00231EE3" w:rsidP="008950D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576" w:type="dxa"/>
            <w:shd w:val="clear" w:color="auto" w:fill="F2F2F2" w:themeFill="background1" w:themeFillShade="F2"/>
          </w:tcPr>
          <w:p w14:paraId="4736EDAF" w14:textId="03FF61F4" w:rsidR="00231EE3" w:rsidRPr="00DA4632" w:rsidRDefault="00231EE3" w:rsidP="00A038CF">
            <w:pPr>
              <w:ind w:right="51"/>
              <w:jc w:val="center"/>
              <w:rPr>
                <w:rFonts w:eastAsia="Batang" w:cstheme="minorHAnsi"/>
                <w:b/>
                <w:spacing w:val="-5"/>
                <w:sz w:val="20"/>
                <w:szCs w:val="20"/>
                <w:lang w:val="es-ES"/>
              </w:rPr>
            </w:pPr>
            <w:r w:rsidRPr="00DA4632">
              <w:rPr>
                <w:rFonts w:eastAsia="Batang" w:cstheme="minorHAnsi"/>
                <w:b/>
                <w:spacing w:val="-5"/>
                <w:sz w:val="20"/>
                <w:szCs w:val="20"/>
                <w:lang w:val="es-ES"/>
              </w:rPr>
              <w:t>100</w:t>
            </w:r>
            <w:r w:rsidR="007B69FE">
              <w:rPr>
                <w:rFonts w:eastAsia="Batang" w:cstheme="minorHAnsi"/>
                <w:b/>
                <w:spacing w:val="-5"/>
                <w:sz w:val="20"/>
                <w:szCs w:val="20"/>
                <w:lang w:val="es-ES"/>
              </w:rPr>
              <w:t>%</w:t>
            </w:r>
          </w:p>
        </w:tc>
      </w:tr>
      <w:tr w:rsidR="008950DB" w14:paraId="77D113B9" w14:textId="77777777" w:rsidTr="001252C0">
        <w:tc>
          <w:tcPr>
            <w:tcW w:w="2786" w:type="dxa"/>
            <w:vMerge w:val="restart"/>
            <w:shd w:val="clear" w:color="auto" w:fill="F2F2F2" w:themeFill="background1" w:themeFillShade="F2"/>
          </w:tcPr>
          <w:p w14:paraId="4D1F9AFC" w14:textId="1108D0C2" w:rsidR="008950DB" w:rsidRPr="00727CFE" w:rsidRDefault="008950DB" w:rsidP="008950DB">
            <w:pPr>
              <w:ind w:right="51"/>
              <w:jc w:val="both"/>
              <w:rPr>
                <w:rFonts w:eastAsia="Batang" w:cstheme="minorHAnsi"/>
                <w:spacing w:val="-5"/>
                <w:sz w:val="20"/>
                <w:szCs w:val="20"/>
                <w:lang w:val="es-ES"/>
              </w:rPr>
            </w:pPr>
            <w:r>
              <w:rPr>
                <w:rFonts w:eastAsia="Batang" w:cstheme="minorHAnsi"/>
                <w:spacing w:val="-5"/>
                <w:sz w:val="20"/>
                <w:szCs w:val="20"/>
                <w:lang w:val="es-ES"/>
              </w:rPr>
              <w:t>Realizar la actualización catastral del 100% de los predios del Distrito con enfoque multipropósito (urbana y rural con características urbanas)</w:t>
            </w:r>
          </w:p>
        </w:tc>
        <w:tc>
          <w:tcPr>
            <w:tcW w:w="366" w:type="dxa"/>
            <w:shd w:val="clear" w:color="auto" w:fill="F2F2F2" w:themeFill="background1" w:themeFillShade="F2"/>
          </w:tcPr>
          <w:p w14:paraId="50898B30" w14:textId="4F5F225D" w:rsidR="008950DB" w:rsidRPr="00727CFE" w:rsidRDefault="008950DB" w:rsidP="00A038CF">
            <w:pPr>
              <w:ind w:right="51"/>
              <w:jc w:val="center"/>
              <w:rPr>
                <w:rFonts w:eastAsia="Batang" w:cstheme="minorHAnsi"/>
                <w:spacing w:val="-5"/>
                <w:sz w:val="20"/>
                <w:szCs w:val="20"/>
                <w:lang w:val="es-ES"/>
              </w:rPr>
            </w:pPr>
            <w:r>
              <w:rPr>
                <w:rFonts w:eastAsia="Batang" w:cstheme="minorHAnsi"/>
                <w:spacing w:val="-5"/>
                <w:sz w:val="20"/>
                <w:szCs w:val="20"/>
                <w:lang w:val="es-ES"/>
              </w:rPr>
              <w:t>P</w:t>
            </w:r>
          </w:p>
        </w:tc>
        <w:tc>
          <w:tcPr>
            <w:tcW w:w="723" w:type="dxa"/>
            <w:shd w:val="clear" w:color="auto" w:fill="F2F2F2" w:themeFill="background1" w:themeFillShade="F2"/>
          </w:tcPr>
          <w:p w14:paraId="47ADA1E1" w14:textId="7F3077CF" w:rsidR="008950DB" w:rsidRDefault="008950DB"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3" w:type="dxa"/>
            <w:shd w:val="clear" w:color="auto" w:fill="F2F2F2" w:themeFill="background1" w:themeFillShade="F2"/>
            <w:vAlign w:val="center"/>
          </w:tcPr>
          <w:p w14:paraId="6B280EBA" w14:textId="4D7B3F82" w:rsidR="008950DB" w:rsidRDefault="007B69FE" w:rsidP="008950DB">
            <w:pPr>
              <w:ind w:right="51"/>
              <w:jc w:val="right"/>
              <w:rPr>
                <w:rFonts w:eastAsia="Batang" w:cstheme="minorHAnsi"/>
                <w:spacing w:val="-5"/>
                <w:sz w:val="20"/>
                <w:szCs w:val="20"/>
                <w:lang w:val="es-ES"/>
              </w:rPr>
            </w:pPr>
            <w:r>
              <w:rPr>
                <w:rFonts w:eastAsia="Batang" w:cstheme="minorHAnsi"/>
                <w:spacing w:val="-5"/>
                <w:sz w:val="20"/>
                <w:szCs w:val="20"/>
                <w:lang w:val="es-ES"/>
              </w:rPr>
              <w:t>$</w:t>
            </w:r>
            <w:r w:rsidR="008950DB">
              <w:rPr>
                <w:rFonts w:eastAsia="Batang" w:cstheme="minorHAnsi"/>
                <w:spacing w:val="-5"/>
                <w:sz w:val="20"/>
                <w:szCs w:val="20"/>
                <w:lang w:val="es-ES"/>
              </w:rPr>
              <w:t>9.617</w:t>
            </w:r>
          </w:p>
        </w:tc>
        <w:tc>
          <w:tcPr>
            <w:tcW w:w="845" w:type="dxa"/>
            <w:shd w:val="clear" w:color="auto" w:fill="F2F2F2" w:themeFill="background1" w:themeFillShade="F2"/>
            <w:vAlign w:val="center"/>
          </w:tcPr>
          <w:p w14:paraId="7AC9D52D" w14:textId="0C40355F" w:rsidR="008950DB" w:rsidRDefault="007B69FE" w:rsidP="008950DB">
            <w:pPr>
              <w:ind w:right="51"/>
              <w:jc w:val="right"/>
              <w:rPr>
                <w:rFonts w:eastAsia="Batang" w:cstheme="minorHAnsi"/>
                <w:spacing w:val="-5"/>
                <w:sz w:val="20"/>
                <w:szCs w:val="20"/>
                <w:lang w:val="es-ES"/>
              </w:rPr>
            </w:pPr>
            <w:r>
              <w:rPr>
                <w:rFonts w:eastAsia="Batang" w:cstheme="minorHAnsi"/>
                <w:spacing w:val="-5"/>
                <w:sz w:val="20"/>
                <w:szCs w:val="20"/>
                <w:lang w:val="es-ES"/>
              </w:rPr>
              <w:t>$</w:t>
            </w:r>
            <w:r w:rsidR="008950DB">
              <w:rPr>
                <w:rFonts w:eastAsia="Batang" w:cstheme="minorHAnsi"/>
                <w:spacing w:val="-5"/>
                <w:sz w:val="20"/>
                <w:szCs w:val="20"/>
                <w:lang w:val="es-ES"/>
              </w:rPr>
              <w:t>3.966</w:t>
            </w:r>
          </w:p>
        </w:tc>
        <w:tc>
          <w:tcPr>
            <w:tcW w:w="844" w:type="dxa"/>
            <w:shd w:val="clear" w:color="auto" w:fill="F2F2F2" w:themeFill="background1" w:themeFillShade="F2"/>
            <w:vAlign w:val="center"/>
          </w:tcPr>
          <w:p w14:paraId="2C0416DC" w14:textId="164C3A82" w:rsidR="008950DB" w:rsidRDefault="007B69FE" w:rsidP="008950DB">
            <w:pPr>
              <w:ind w:right="51"/>
              <w:jc w:val="right"/>
              <w:rPr>
                <w:rFonts w:eastAsia="Batang" w:cstheme="minorHAnsi"/>
                <w:spacing w:val="-5"/>
                <w:sz w:val="20"/>
                <w:szCs w:val="20"/>
                <w:lang w:val="es-ES"/>
              </w:rPr>
            </w:pPr>
            <w:r>
              <w:rPr>
                <w:rFonts w:eastAsia="Batang" w:cstheme="minorHAnsi"/>
                <w:spacing w:val="-5"/>
                <w:sz w:val="20"/>
                <w:szCs w:val="20"/>
                <w:lang w:val="es-ES"/>
              </w:rPr>
              <w:t>$</w:t>
            </w:r>
            <w:r w:rsidR="008950DB">
              <w:rPr>
                <w:rFonts w:eastAsia="Batang" w:cstheme="minorHAnsi"/>
                <w:spacing w:val="-5"/>
                <w:sz w:val="20"/>
                <w:szCs w:val="20"/>
                <w:lang w:val="es-ES"/>
              </w:rPr>
              <w:t>4.131</w:t>
            </w:r>
          </w:p>
        </w:tc>
        <w:tc>
          <w:tcPr>
            <w:tcW w:w="845" w:type="dxa"/>
            <w:shd w:val="clear" w:color="auto" w:fill="F2F2F2" w:themeFill="background1" w:themeFillShade="F2"/>
            <w:vAlign w:val="center"/>
          </w:tcPr>
          <w:p w14:paraId="33EDC4F9" w14:textId="056D3B29" w:rsidR="008950DB" w:rsidRDefault="007B69FE" w:rsidP="008950DB">
            <w:pPr>
              <w:ind w:right="51"/>
              <w:jc w:val="right"/>
              <w:rPr>
                <w:rFonts w:eastAsia="Batang" w:cstheme="minorHAnsi"/>
                <w:spacing w:val="-5"/>
                <w:sz w:val="20"/>
                <w:szCs w:val="20"/>
                <w:lang w:val="es-ES"/>
              </w:rPr>
            </w:pPr>
            <w:r>
              <w:rPr>
                <w:rFonts w:eastAsia="Batang" w:cstheme="minorHAnsi"/>
                <w:spacing w:val="-5"/>
                <w:sz w:val="20"/>
                <w:szCs w:val="20"/>
                <w:lang w:val="es-ES"/>
              </w:rPr>
              <w:t>$</w:t>
            </w:r>
            <w:r w:rsidR="008950DB">
              <w:rPr>
                <w:rFonts w:eastAsia="Batang" w:cstheme="minorHAnsi"/>
                <w:spacing w:val="-5"/>
                <w:sz w:val="20"/>
                <w:szCs w:val="20"/>
                <w:lang w:val="es-ES"/>
              </w:rPr>
              <w:t>3.276</w:t>
            </w:r>
          </w:p>
        </w:tc>
        <w:tc>
          <w:tcPr>
            <w:tcW w:w="1576" w:type="dxa"/>
            <w:shd w:val="clear" w:color="auto" w:fill="F2F2F2" w:themeFill="background1" w:themeFillShade="F2"/>
          </w:tcPr>
          <w:p w14:paraId="43AA5022" w14:textId="4A8354A2" w:rsidR="008950DB" w:rsidRPr="00DA4632"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w:t>
            </w:r>
            <w:r w:rsidR="008950DB">
              <w:rPr>
                <w:rFonts w:eastAsia="Batang" w:cstheme="minorHAnsi"/>
                <w:b/>
                <w:spacing w:val="-5"/>
                <w:sz w:val="20"/>
                <w:szCs w:val="20"/>
                <w:lang w:val="es-ES"/>
              </w:rPr>
              <w:t>21.020</w:t>
            </w:r>
          </w:p>
        </w:tc>
      </w:tr>
      <w:tr w:rsidR="008950DB" w14:paraId="353D65D9" w14:textId="77777777" w:rsidTr="001252C0">
        <w:tc>
          <w:tcPr>
            <w:tcW w:w="2786" w:type="dxa"/>
            <w:vMerge/>
            <w:shd w:val="clear" w:color="auto" w:fill="F2F2F2" w:themeFill="background1" w:themeFillShade="F2"/>
          </w:tcPr>
          <w:p w14:paraId="2AEE8536" w14:textId="77777777" w:rsidR="008950DB" w:rsidRPr="00727CFE" w:rsidRDefault="008950DB"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1B793CC4" w14:textId="0FB61D1C" w:rsidR="008950DB" w:rsidRPr="00727CFE" w:rsidRDefault="008950DB" w:rsidP="00A038CF">
            <w:pPr>
              <w:ind w:right="51"/>
              <w:jc w:val="center"/>
              <w:rPr>
                <w:rFonts w:eastAsia="Batang" w:cstheme="minorHAnsi"/>
                <w:spacing w:val="-5"/>
                <w:sz w:val="20"/>
                <w:szCs w:val="20"/>
                <w:lang w:val="es-ES"/>
              </w:rPr>
            </w:pPr>
            <w:r>
              <w:rPr>
                <w:rFonts w:eastAsia="Batang" w:cstheme="minorHAnsi"/>
                <w:spacing w:val="-5"/>
                <w:sz w:val="20"/>
                <w:szCs w:val="20"/>
                <w:lang w:val="es-ES"/>
              </w:rPr>
              <w:t>E</w:t>
            </w:r>
          </w:p>
        </w:tc>
        <w:tc>
          <w:tcPr>
            <w:tcW w:w="723" w:type="dxa"/>
            <w:shd w:val="clear" w:color="auto" w:fill="F2F2F2" w:themeFill="background1" w:themeFillShade="F2"/>
          </w:tcPr>
          <w:p w14:paraId="151CDE02" w14:textId="01713F22" w:rsidR="008950DB" w:rsidRDefault="008950DB"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3" w:type="dxa"/>
            <w:shd w:val="clear" w:color="auto" w:fill="F2F2F2" w:themeFill="background1" w:themeFillShade="F2"/>
            <w:vAlign w:val="center"/>
          </w:tcPr>
          <w:p w14:paraId="0F7DAC0D" w14:textId="4E418F7D" w:rsidR="008950DB" w:rsidRDefault="008950DB"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633E2079" w14:textId="64EE9556" w:rsidR="008950DB" w:rsidRDefault="008950DB"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4" w:type="dxa"/>
            <w:shd w:val="clear" w:color="auto" w:fill="F2F2F2" w:themeFill="background1" w:themeFillShade="F2"/>
            <w:vAlign w:val="center"/>
          </w:tcPr>
          <w:p w14:paraId="6170B32C" w14:textId="3FAF1EC9" w:rsidR="008950DB" w:rsidRDefault="008950DB"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3B968A6F" w14:textId="03A94D58" w:rsidR="008950DB" w:rsidRDefault="008950DB"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576" w:type="dxa"/>
            <w:shd w:val="clear" w:color="auto" w:fill="F2F2F2" w:themeFill="background1" w:themeFillShade="F2"/>
          </w:tcPr>
          <w:p w14:paraId="194989EF" w14:textId="3C3CCDA0" w:rsidR="008950DB" w:rsidRPr="00DA4632" w:rsidRDefault="008950DB" w:rsidP="00405D34">
            <w:pPr>
              <w:ind w:right="51"/>
              <w:jc w:val="center"/>
              <w:rPr>
                <w:rFonts w:eastAsia="Batang" w:cstheme="minorHAnsi"/>
                <w:b/>
                <w:spacing w:val="-5"/>
                <w:sz w:val="20"/>
                <w:szCs w:val="20"/>
                <w:lang w:val="es-ES"/>
              </w:rPr>
            </w:pPr>
            <w:r>
              <w:rPr>
                <w:rFonts w:eastAsia="Batang" w:cstheme="minorHAnsi"/>
                <w:b/>
                <w:spacing w:val="-5"/>
                <w:sz w:val="20"/>
                <w:szCs w:val="20"/>
                <w:lang w:val="es-ES"/>
              </w:rPr>
              <w:t>-</w:t>
            </w:r>
          </w:p>
        </w:tc>
      </w:tr>
      <w:tr w:rsidR="008950DB" w14:paraId="33BF2868" w14:textId="77777777" w:rsidTr="001252C0">
        <w:trPr>
          <w:trHeight w:val="358"/>
        </w:trPr>
        <w:tc>
          <w:tcPr>
            <w:tcW w:w="2786" w:type="dxa"/>
            <w:vMerge/>
            <w:shd w:val="clear" w:color="auto" w:fill="F2F2F2" w:themeFill="background1" w:themeFillShade="F2"/>
          </w:tcPr>
          <w:p w14:paraId="0F790F60" w14:textId="77777777" w:rsidR="008950DB" w:rsidRPr="00727CFE" w:rsidRDefault="008950DB"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324F8BAD" w14:textId="58876E0C" w:rsidR="008950DB" w:rsidRPr="00727CFE" w:rsidRDefault="008950DB" w:rsidP="00A038CF">
            <w:pPr>
              <w:ind w:right="51"/>
              <w:jc w:val="center"/>
              <w:rPr>
                <w:rFonts w:eastAsia="Batang" w:cstheme="minorHAnsi"/>
                <w:spacing w:val="-5"/>
                <w:sz w:val="20"/>
                <w:szCs w:val="20"/>
                <w:lang w:val="es-ES"/>
              </w:rPr>
            </w:pPr>
            <w:r>
              <w:rPr>
                <w:rFonts w:eastAsia="Batang" w:cstheme="minorHAnsi"/>
                <w:spacing w:val="-5"/>
                <w:sz w:val="20"/>
                <w:szCs w:val="20"/>
                <w:lang w:val="es-ES"/>
              </w:rPr>
              <w:t>P</w:t>
            </w:r>
          </w:p>
        </w:tc>
        <w:tc>
          <w:tcPr>
            <w:tcW w:w="723" w:type="dxa"/>
            <w:shd w:val="clear" w:color="auto" w:fill="F2F2F2" w:themeFill="background1" w:themeFillShade="F2"/>
          </w:tcPr>
          <w:p w14:paraId="30AE2F5C" w14:textId="708FA370" w:rsidR="008950DB" w:rsidRDefault="008950DB"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3" w:type="dxa"/>
            <w:shd w:val="clear" w:color="auto" w:fill="F2F2F2" w:themeFill="background1" w:themeFillShade="F2"/>
            <w:vAlign w:val="center"/>
          </w:tcPr>
          <w:p w14:paraId="255BA927" w14:textId="0455EEB3" w:rsidR="008950DB" w:rsidRDefault="008950DB" w:rsidP="00A038CF">
            <w:pPr>
              <w:ind w:right="51"/>
              <w:rPr>
                <w:rFonts w:eastAsia="Batang" w:cstheme="minorHAnsi"/>
                <w:spacing w:val="-5"/>
                <w:sz w:val="20"/>
                <w:szCs w:val="20"/>
                <w:lang w:val="es-ES"/>
              </w:rPr>
            </w:pPr>
            <w:r>
              <w:rPr>
                <w:rFonts w:eastAsia="Batang" w:cstheme="minorHAnsi"/>
                <w:spacing w:val="-5"/>
                <w:sz w:val="20"/>
                <w:szCs w:val="20"/>
                <w:lang w:val="es-ES"/>
              </w:rPr>
              <w:t>100</w:t>
            </w:r>
            <w:r w:rsidR="00405D34">
              <w:rPr>
                <w:rFonts w:eastAsia="Batang" w:cstheme="minorHAnsi"/>
                <w:spacing w:val="-5"/>
                <w:sz w:val="20"/>
                <w:szCs w:val="20"/>
                <w:lang w:val="es-ES"/>
              </w:rPr>
              <w:t>%</w:t>
            </w:r>
          </w:p>
        </w:tc>
        <w:tc>
          <w:tcPr>
            <w:tcW w:w="845" w:type="dxa"/>
            <w:shd w:val="clear" w:color="auto" w:fill="F2F2F2" w:themeFill="background1" w:themeFillShade="F2"/>
            <w:vAlign w:val="center"/>
          </w:tcPr>
          <w:p w14:paraId="4874F0A5" w14:textId="6FB2EF63" w:rsidR="008950DB" w:rsidRDefault="008950DB" w:rsidP="00A038CF">
            <w:pPr>
              <w:ind w:right="51"/>
              <w:rPr>
                <w:rFonts w:eastAsia="Batang" w:cstheme="minorHAnsi"/>
                <w:spacing w:val="-5"/>
                <w:sz w:val="20"/>
                <w:szCs w:val="20"/>
                <w:lang w:val="es-ES"/>
              </w:rPr>
            </w:pPr>
            <w:r>
              <w:rPr>
                <w:rFonts w:eastAsia="Batang" w:cstheme="minorHAnsi"/>
                <w:spacing w:val="-5"/>
                <w:sz w:val="20"/>
                <w:szCs w:val="20"/>
                <w:lang w:val="es-ES"/>
              </w:rPr>
              <w:t>100</w:t>
            </w:r>
            <w:r w:rsidR="00405D34">
              <w:rPr>
                <w:rFonts w:eastAsia="Batang" w:cstheme="minorHAnsi"/>
                <w:spacing w:val="-5"/>
                <w:sz w:val="20"/>
                <w:szCs w:val="20"/>
                <w:lang w:val="es-ES"/>
              </w:rPr>
              <w:t>%</w:t>
            </w:r>
          </w:p>
        </w:tc>
        <w:tc>
          <w:tcPr>
            <w:tcW w:w="844" w:type="dxa"/>
            <w:shd w:val="clear" w:color="auto" w:fill="F2F2F2" w:themeFill="background1" w:themeFillShade="F2"/>
            <w:vAlign w:val="center"/>
          </w:tcPr>
          <w:p w14:paraId="4940BB9D" w14:textId="3E96A92B" w:rsidR="008950DB" w:rsidRDefault="008950DB" w:rsidP="00A038CF">
            <w:pPr>
              <w:ind w:right="51"/>
              <w:rPr>
                <w:rFonts w:eastAsia="Batang" w:cstheme="minorHAnsi"/>
                <w:spacing w:val="-5"/>
                <w:sz w:val="20"/>
                <w:szCs w:val="20"/>
                <w:lang w:val="es-ES"/>
              </w:rPr>
            </w:pPr>
            <w:r>
              <w:rPr>
                <w:rFonts w:eastAsia="Batang" w:cstheme="minorHAnsi"/>
                <w:spacing w:val="-5"/>
                <w:sz w:val="20"/>
                <w:szCs w:val="20"/>
                <w:lang w:val="es-ES"/>
              </w:rPr>
              <w:t>100</w:t>
            </w:r>
            <w:r w:rsidR="00405D34">
              <w:rPr>
                <w:rFonts w:eastAsia="Batang" w:cstheme="minorHAnsi"/>
                <w:spacing w:val="-5"/>
                <w:sz w:val="20"/>
                <w:szCs w:val="20"/>
                <w:lang w:val="es-ES"/>
              </w:rPr>
              <w:t>%</w:t>
            </w:r>
          </w:p>
        </w:tc>
        <w:tc>
          <w:tcPr>
            <w:tcW w:w="845" w:type="dxa"/>
            <w:shd w:val="clear" w:color="auto" w:fill="F2F2F2" w:themeFill="background1" w:themeFillShade="F2"/>
            <w:vAlign w:val="center"/>
          </w:tcPr>
          <w:p w14:paraId="536A4F6C" w14:textId="34E4A85E" w:rsidR="008950DB" w:rsidRDefault="008950DB" w:rsidP="00A038CF">
            <w:pPr>
              <w:ind w:right="51"/>
              <w:rPr>
                <w:rFonts w:eastAsia="Batang" w:cstheme="minorHAnsi"/>
                <w:spacing w:val="-5"/>
                <w:sz w:val="20"/>
                <w:szCs w:val="20"/>
                <w:lang w:val="es-ES"/>
              </w:rPr>
            </w:pPr>
            <w:r>
              <w:rPr>
                <w:rFonts w:eastAsia="Batang" w:cstheme="minorHAnsi"/>
                <w:spacing w:val="-5"/>
                <w:sz w:val="20"/>
                <w:szCs w:val="20"/>
                <w:lang w:val="es-ES"/>
              </w:rPr>
              <w:t>100</w:t>
            </w:r>
            <w:r w:rsidR="00405D34">
              <w:rPr>
                <w:rFonts w:eastAsia="Batang" w:cstheme="minorHAnsi"/>
                <w:spacing w:val="-5"/>
                <w:sz w:val="20"/>
                <w:szCs w:val="20"/>
                <w:lang w:val="es-ES"/>
              </w:rPr>
              <w:t>%</w:t>
            </w:r>
          </w:p>
        </w:tc>
        <w:tc>
          <w:tcPr>
            <w:tcW w:w="1576" w:type="dxa"/>
            <w:shd w:val="clear" w:color="auto" w:fill="F2F2F2" w:themeFill="background1" w:themeFillShade="F2"/>
          </w:tcPr>
          <w:p w14:paraId="3075D6D3" w14:textId="775D835C" w:rsidR="008950DB" w:rsidRPr="00DA4632" w:rsidRDefault="008950DB" w:rsidP="00A038CF">
            <w:pPr>
              <w:ind w:right="51"/>
              <w:jc w:val="center"/>
              <w:rPr>
                <w:rFonts w:eastAsia="Batang" w:cstheme="minorHAnsi"/>
                <w:b/>
                <w:spacing w:val="-5"/>
                <w:sz w:val="20"/>
                <w:szCs w:val="20"/>
                <w:lang w:val="es-ES"/>
              </w:rPr>
            </w:pPr>
            <w:r>
              <w:rPr>
                <w:rFonts w:eastAsia="Batang" w:cstheme="minorHAnsi"/>
                <w:b/>
                <w:spacing w:val="-5"/>
                <w:sz w:val="20"/>
                <w:szCs w:val="20"/>
                <w:lang w:val="es-ES"/>
              </w:rPr>
              <w:t>100</w:t>
            </w:r>
            <w:r w:rsidR="007B69FE">
              <w:rPr>
                <w:rFonts w:eastAsia="Batang" w:cstheme="minorHAnsi"/>
                <w:b/>
                <w:spacing w:val="-5"/>
                <w:sz w:val="20"/>
                <w:szCs w:val="20"/>
                <w:lang w:val="es-ES"/>
              </w:rPr>
              <w:t>%</w:t>
            </w:r>
          </w:p>
        </w:tc>
      </w:tr>
      <w:tr w:rsidR="00405D34" w14:paraId="695696D2" w14:textId="77777777" w:rsidTr="001252C0">
        <w:tc>
          <w:tcPr>
            <w:tcW w:w="2786" w:type="dxa"/>
            <w:vMerge/>
            <w:shd w:val="clear" w:color="auto" w:fill="F2F2F2" w:themeFill="background1" w:themeFillShade="F2"/>
          </w:tcPr>
          <w:p w14:paraId="477DE9C2" w14:textId="77777777" w:rsidR="00405D34" w:rsidRPr="00727CFE" w:rsidRDefault="00405D34" w:rsidP="00405D34">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447D985C" w14:textId="5E95A902" w:rsidR="00405D34" w:rsidRPr="00727CFE" w:rsidRDefault="00405D34" w:rsidP="00405D34">
            <w:pPr>
              <w:ind w:right="51"/>
              <w:jc w:val="center"/>
              <w:rPr>
                <w:rFonts w:eastAsia="Batang" w:cstheme="minorHAnsi"/>
                <w:spacing w:val="-5"/>
                <w:sz w:val="20"/>
                <w:szCs w:val="20"/>
                <w:lang w:val="es-ES"/>
              </w:rPr>
            </w:pPr>
            <w:r>
              <w:rPr>
                <w:rFonts w:eastAsia="Batang" w:cstheme="minorHAnsi"/>
                <w:spacing w:val="-5"/>
                <w:sz w:val="20"/>
                <w:szCs w:val="20"/>
                <w:lang w:val="es-ES"/>
              </w:rPr>
              <w:t>E</w:t>
            </w:r>
          </w:p>
        </w:tc>
        <w:tc>
          <w:tcPr>
            <w:tcW w:w="723" w:type="dxa"/>
            <w:shd w:val="clear" w:color="auto" w:fill="F2F2F2" w:themeFill="background1" w:themeFillShade="F2"/>
          </w:tcPr>
          <w:p w14:paraId="214AD5F1" w14:textId="2FAD1E2E" w:rsidR="00405D34" w:rsidRDefault="00405D34"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3" w:type="dxa"/>
            <w:shd w:val="clear" w:color="auto" w:fill="F2F2F2" w:themeFill="background1" w:themeFillShade="F2"/>
            <w:vAlign w:val="center"/>
          </w:tcPr>
          <w:p w14:paraId="4EFE5431" w14:textId="1F6B9771" w:rsidR="00405D34" w:rsidRDefault="00405D34"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0DF0CD3F" w14:textId="7D9D7D86" w:rsidR="00405D34" w:rsidRDefault="00405D34"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4" w:type="dxa"/>
            <w:shd w:val="clear" w:color="auto" w:fill="F2F2F2" w:themeFill="background1" w:themeFillShade="F2"/>
            <w:vAlign w:val="center"/>
          </w:tcPr>
          <w:p w14:paraId="69FE9D83" w14:textId="1DE575B8" w:rsidR="00405D34" w:rsidRDefault="00405D34"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67ED8A32" w14:textId="06E1C706" w:rsidR="00405D34" w:rsidRDefault="00405D34"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576" w:type="dxa"/>
            <w:shd w:val="clear" w:color="auto" w:fill="F2F2F2" w:themeFill="background1" w:themeFillShade="F2"/>
          </w:tcPr>
          <w:p w14:paraId="1EDB97AD" w14:textId="1E9CE6FB" w:rsidR="00405D34" w:rsidRPr="00405D34" w:rsidRDefault="00405D34" w:rsidP="00405D34">
            <w:pPr>
              <w:ind w:right="51"/>
              <w:jc w:val="center"/>
              <w:rPr>
                <w:rFonts w:eastAsia="Batang" w:cstheme="minorHAnsi"/>
                <w:spacing w:val="-5"/>
                <w:sz w:val="20"/>
                <w:szCs w:val="20"/>
                <w:lang w:val="es-ES"/>
              </w:rPr>
            </w:pPr>
            <w:r w:rsidRPr="00405D34">
              <w:rPr>
                <w:rFonts w:eastAsia="Batang" w:cstheme="minorHAnsi"/>
                <w:spacing w:val="-5"/>
                <w:sz w:val="20"/>
                <w:szCs w:val="20"/>
                <w:lang w:val="es-ES"/>
              </w:rPr>
              <w:t>-</w:t>
            </w:r>
          </w:p>
        </w:tc>
      </w:tr>
      <w:tr w:rsidR="008950DB" w14:paraId="2E862D07" w14:textId="77777777" w:rsidTr="001252C0">
        <w:tc>
          <w:tcPr>
            <w:tcW w:w="2786" w:type="dxa"/>
            <w:vMerge w:val="restart"/>
            <w:shd w:val="clear" w:color="auto" w:fill="F2F2F2" w:themeFill="background1" w:themeFillShade="F2"/>
          </w:tcPr>
          <w:p w14:paraId="1F916D27" w14:textId="216AD975" w:rsidR="008950DB" w:rsidRPr="00727CFE" w:rsidRDefault="008950DB" w:rsidP="008950DB">
            <w:pPr>
              <w:ind w:right="51"/>
              <w:jc w:val="center"/>
              <w:rPr>
                <w:rFonts w:eastAsia="Batang" w:cstheme="minorHAnsi"/>
                <w:spacing w:val="-5"/>
                <w:sz w:val="20"/>
                <w:szCs w:val="20"/>
                <w:lang w:val="es-ES"/>
              </w:rPr>
            </w:pPr>
            <w:r>
              <w:rPr>
                <w:rFonts w:eastAsia="Batang" w:cstheme="minorHAnsi"/>
                <w:spacing w:val="-5"/>
                <w:sz w:val="20"/>
                <w:szCs w:val="20"/>
                <w:lang w:val="es-ES"/>
              </w:rPr>
              <w:t>Realizar la actualización catastral del 100% de los predios rurales del distrito con enfoque multipropósito, de acuerdo con los sectores definidos en cada vigencia</w:t>
            </w:r>
          </w:p>
        </w:tc>
        <w:tc>
          <w:tcPr>
            <w:tcW w:w="366" w:type="dxa"/>
            <w:shd w:val="clear" w:color="auto" w:fill="F2F2F2" w:themeFill="background1" w:themeFillShade="F2"/>
          </w:tcPr>
          <w:p w14:paraId="29153BF3" w14:textId="2E81AC16" w:rsidR="008950DB" w:rsidRPr="00727CFE" w:rsidRDefault="008950DB" w:rsidP="008950DB">
            <w:pPr>
              <w:ind w:right="51"/>
              <w:jc w:val="center"/>
              <w:rPr>
                <w:rFonts w:eastAsia="Batang" w:cstheme="minorHAnsi"/>
                <w:spacing w:val="-5"/>
                <w:sz w:val="20"/>
                <w:szCs w:val="20"/>
                <w:lang w:val="es-ES"/>
              </w:rPr>
            </w:pPr>
            <w:r>
              <w:rPr>
                <w:rFonts w:eastAsia="Batang" w:cstheme="minorHAnsi"/>
                <w:spacing w:val="-5"/>
                <w:sz w:val="20"/>
                <w:szCs w:val="20"/>
                <w:lang w:val="es-ES"/>
              </w:rPr>
              <w:t>P</w:t>
            </w:r>
          </w:p>
        </w:tc>
        <w:tc>
          <w:tcPr>
            <w:tcW w:w="723" w:type="dxa"/>
            <w:shd w:val="clear" w:color="auto" w:fill="F2F2F2" w:themeFill="background1" w:themeFillShade="F2"/>
          </w:tcPr>
          <w:p w14:paraId="2EA99765" w14:textId="327BEC53" w:rsidR="008950DB" w:rsidRDefault="008950DB" w:rsidP="008950D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3" w:type="dxa"/>
            <w:shd w:val="clear" w:color="auto" w:fill="F2F2F2" w:themeFill="background1" w:themeFillShade="F2"/>
            <w:vAlign w:val="center"/>
          </w:tcPr>
          <w:p w14:paraId="3B21C76C" w14:textId="2B52A24B" w:rsidR="008950DB" w:rsidRDefault="007B69FE" w:rsidP="008950DB">
            <w:pPr>
              <w:ind w:right="51"/>
              <w:rPr>
                <w:rFonts w:eastAsia="Batang" w:cstheme="minorHAnsi"/>
                <w:spacing w:val="-5"/>
                <w:sz w:val="20"/>
                <w:szCs w:val="20"/>
                <w:lang w:val="es-ES"/>
              </w:rPr>
            </w:pPr>
            <w:r>
              <w:rPr>
                <w:rFonts w:eastAsia="Batang" w:cstheme="minorHAnsi"/>
                <w:spacing w:val="-5"/>
                <w:sz w:val="20"/>
                <w:szCs w:val="20"/>
                <w:lang w:val="es-ES"/>
              </w:rPr>
              <w:t>$</w:t>
            </w:r>
            <w:r w:rsidR="008950DB">
              <w:rPr>
                <w:rFonts w:eastAsia="Batang" w:cstheme="minorHAnsi"/>
                <w:spacing w:val="-5"/>
                <w:sz w:val="20"/>
                <w:szCs w:val="20"/>
                <w:lang w:val="es-ES"/>
              </w:rPr>
              <w:t>500</w:t>
            </w:r>
          </w:p>
        </w:tc>
        <w:tc>
          <w:tcPr>
            <w:tcW w:w="845" w:type="dxa"/>
            <w:shd w:val="clear" w:color="auto" w:fill="F2F2F2" w:themeFill="background1" w:themeFillShade="F2"/>
            <w:vAlign w:val="center"/>
          </w:tcPr>
          <w:p w14:paraId="19EC49E3" w14:textId="1C28F01D" w:rsidR="008950DB" w:rsidRDefault="007B69FE" w:rsidP="008950DB">
            <w:pPr>
              <w:ind w:right="51"/>
              <w:rPr>
                <w:rFonts w:eastAsia="Batang" w:cstheme="minorHAnsi"/>
                <w:spacing w:val="-5"/>
                <w:sz w:val="20"/>
                <w:szCs w:val="20"/>
                <w:lang w:val="es-ES"/>
              </w:rPr>
            </w:pPr>
            <w:r>
              <w:rPr>
                <w:rFonts w:eastAsia="Batang" w:cstheme="minorHAnsi"/>
                <w:spacing w:val="-5"/>
                <w:sz w:val="20"/>
                <w:szCs w:val="20"/>
                <w:lang w:val="es-ES"/>
              </w:rPr>
              <w:t>$</w:t>
            </w:r>
            <w:r w:rsidR="008950DB">
              <w:rPr>
                <w:rFonts w:eastAsia="Batang" w:cstheme="minorHAnsi"/>
                <w:spacing w:val="-5"/>
                <w:sz w:val="20"/>
                <w:szCs w:val="20"/>
                <w:lang w:val="es-ES"/>
              </w:rPr>
              <w:t>458</w:t>
            </w:r>
          </w:p>
        </w:tc>
        <w:tc>
          <w:tcPr>
            <w:tcW w:w="844" w:type="dxa"/>
            <w:shd w:val="clear" w:color="auto" w:fill="F2F2F2" w:themeFill="background1" w:themeFillShade="F2"/>
            <w:vAlign w:val="center"/>
          </w:tcPr>
          <w:p w14:paraId="18DB402A" w14:textId="69904C58" w:rsidR="008950DB" w:rsidRDefault="007B69FE" w:rsidP="008950DB">
            <w:pPr>
              <w:ind w:right="51"/>
              <w:rPr>
                <w:rFonts w:eastAsia="Batang" w:cstheme="minorHAnsi"/>
                <w:spacing w:val="-5"/>
                <w:sz w:val="20"/>
                <w:szCs w:val="20"/>
                <w:lang w:val="es-ES"/>
              </w:rPr>
            </w:pPr>
            <w:r>
              <w:rPr>
                <w:rFonts w:eastAsia="Batang" w:cstheme="minorHAnsi"/>
                <w:spacing w:val="-5"/>
                <w:sz w:val="20"/>
                <w:szCs w:val="20"/>
                <w:lang w:val="es-ES"/>
              </w:rPr>
              <w:t>$</w:t>
            </w:r>
            <w:r w:rsidR="008950DB">
              <w:rPr>
                <w:rFonts w:eastAsia="Batang" w:cstheme="minorHAnsi"/>
                <w:spacing w:val="-5"/>
                <w:sz w:val="20"/>
                <w:szCs w:val="20"/>
                <w:lang w:val="es-ES"/>
              </w:rPr>
              <w:t>491</w:t>
            </w:r>
          </w:p>
        </w:tc>
        <w:tc>
          <w:tcPr>
            <w:tcW w:w="845" w:type="dxa"/>
            <w:shd w:val="clear" w:color="auto" w:fill="F2F2F2" w:themeFill="background1" w:themeFillShade="F2"/>
            <w:vAlign w:val="center"/>
          </w:tcPr>
          <w:p w14:paraId="2E3955AA" w14:textId="2C33781A" w:rsidR="008950DB" w:rsidRDefault="008950DB" w:rsidP="008950DB">
            <w:pPr>
              <w:ind w:right="51"/>
              <w:rPr>
                <w:rFonts w:eastAsia="Batang" w:cstheme="minorHAnsi"/>
                <w:spacing w:val="-5"/>
                <w:sz w:val="20"/>
                <w:szCs w:val="20"/>
                <w:lang w:val="es-ES"/>
              </w:rPr>
            </w:pPr>
            <w:r>
              <w:rPr>
                <w:rFonts w:eastAsia="Batang" w:cstheme="minorHAnsi"/>
                <w:spacing w:val="-5"/>
                <w:sz w:val="20"/>
                <w:szCs w:val="20"/>
                <w:lang w:val="es-ES"/>
              </w:rPr>
              <w:t>-</w:t>
            </w:r>
          </w:p>
        </w:tc>
        <w:tc>
          <w:tcPr>
            <w:tcW w:w="1576" w:type="dxa"/>
            <w:shd w:val="clear" w:color="auto" w:fill="F2F2F2" w:themeFill="background1" w:themeFillShade="F2"/>
          </w:tcPr>
          <w:p w14:paraId="68981C65" w14:textId="7E560BDC" w:rsidR="008950DB" w:rsidRPr="00DA4632" w:rsidRDefault="007B69FE" w:rsidP="008950DB">
            <w:pPr>
              <w:ind w:right="51"/>
              <w:jc w:val="center"/>
              <w:rPr>
                <w:rFonts w:eastAsia="Batang" w:cstheme="minorHAnsi"/>
                <w:b/>
                <w:spacing w:val="-5"/>
                <w:sz w:val="20"/>
                <w:szCs w:val="20"/>
                <w:lang w:val="es-ES"/>
              </w:rPr>
            </w:pPr>
            <w:r>
              <w:rPr>
                <w:rFonts w:eastAsia="Batang" w:cstheme="minorHAnsi"/>
                <w:spacing w:val="-5"/>
                <w:sz w:val="20"/>
                <w:szCs w:val="20"/>
                <w:lang w:val="es-ES"/>
              </w:rPr>
              <w:t>$</w:t>
            </w:r>
            <w:r w:rsidR="008950DB">
              <w:rPr>
                <w:rFonts w:eastAsia="Batang" w:cstheme="minorHAnsi"/>
                <w:b/>
                <w:spacing w:val="-5"/>
                <w:sz w:val="20"/>
                <w:szCs w:val="20"/>
                <w:lang w:val="es-ES"/>
              </w:rPr>
              <w:t>1.449</w:t>
            </w:r>
          </w:p>
        </w:tc>
      </w:tr>
      <w:tr w:rsidR="00952EE5" w14:paraId="38AE768C" w14:textId="77777777" w:rsidTr="001252C0">
        <w:trPr>
          <w:trHeight w:val="372"/>
        </w:trPr>
        <w:tc>
          <w:tcPr>
            <w:tcW w:w="2786" w:type="dxa"/>
            <w:vMerge/>
            <w:shd w:val="clear" w:color="auto" w:fill="F2F2F2" w:themeFill="background1" w:themeFillShade="F2"/>
          </w:tcPr>
          <w:p w14:paraId="6C7A3351" w14:textId="77777777" w:rsidR="00952EE5" w:rsidRPr="00727CFE" w:rsidRDefault="00952EE5" w:rsidP="00952EE5">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270F9919" w14:textId="3FB39338" w:rsidR="00952EE5" w:rsidRPr="00727CFE" w:rsidRDefault="00952EE5" w:rsidP="00952EE5">
            <w:pPr>
              <w:ind w:right="51"/>
              <w:jc w:val="center"/>
              <w:rPr>
                <w:rFonts w:eastAsia="Batang" w:cstheme="minorHAnsi"/>
                <w:spacing w:val="-5"/>
                <w:sz w:val="20"/>
                <w:szCs w:val="20"/>
                <w:lang w:val="es-ES"/>
              </w:rPr>
            </w:pPr>
            <w:r>
              <w:rPr>
                <w:rFonts w:eastAsia="Batang" w:cstheme="minorHAnsi"/>
                <w:spacing w:val="-5"/>
                <w:sz w:val="20"/>
                <w:szCs w:val="20"/>
                <w:lang w:val="es-ES"/>
              </w:rPr>
              <w:t>E</w:t>
            </w:r>
          </w:p>
        </w:tc>
        <w:tc>
          <w:tcPr>
            <w:tcW w:w="723" w:type="dxa"/>
            <w:shd w:val="clear" w:color="auto" w:fill="F2F2F2" w:themeFill="background1" w:themeFillShade="F2"/>
          </w:tcPr>
          <w:p w14:paraId="1C711280" w14:textId="7A657C55" w:rsidR="00952EE5" w:rsidRDefault="00952EE5" w:rsidP="00952EE5">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3" w:type="dxa"/>
            <w:shd w:val="clear" w:color="auto" w:fill="F2F2F2" w:themeFill="background1" w:themeFillShade="F2"/>
            <w:vAlign w:val="center"/>
          </w:tcPr>
          <w:p w14:paraId="38DF77BE" w14:textId="225FBEF8" w:rsidR="00952EE5" w:rsidRDefault="00952EE5" w:rsidP="00952EE5">
            <w:pPr>
              <w:ind w:right="51"/>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7001732F" w14:textId="4E2DEDC2" w:rsidR="00952EE5" w:rsidRDefault="00952EE5" w:rsidP="00952EE5">
            <w:pPr>
              <w:ind w:right="51"/>
              <w:rPr>
                <w:rFonts w:eastAsia="Batang" w:cstheme="minorHAnsi"/>
                <w:spacing w:val="-5"/>
                <w:sz w:val="20"/>
                <w:szCs w:val="20"/>
                <w:lang w:val="es-ES"/>
              </w:rPr>
            </w:pPr>
            <w:r>
              <w:rPr>
                <w:rFonts w:eastAsia="Batang" w:cstheme="minorHAnsi"/>
                <w:spacing w:val="-5"/>
                <w:sz w:val="20"/>
                <w:szCs w:val="20"/>
                <w:lang w:val="es-ES"/>
              </w:rPr>
              <w:t>-</w:t>
            </w:r>
          </w:p>
        </w:tc>
        <w:tc>
          <w:tcPr>
            <w:tcW w:w="844" w:type="dxa"/>
            <w:shd w:val="clear" w:color="auto" w:fill="F2F2F2" w:themeFill="background1" w:themeFillShade="F2"/>
            <w:vAlign w:val="center"/>
          </w:tcPr>
          <w:p w14:paraId="02ACD700" w14:textId="5307181F" w:rsidR="00952EE5" w:rsidRDefault="00952EE5" w:rsidP="00952EE5">
            <w:pPr>
              <w:ind w:right="51"/>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3BC0D778" w14:textId="523545A3" w:rsidR="00952EE5" w:rsidRDefault="00952EE5" w:rsidP="00952EE5">
            <w:pPr>
              <w:ind w:right="51"/>
              <w:rPr>
                <w:rFonts w:eastAsia="Batang" w:cstheme="minorHAnsi"/>
                <w:spacing w:val="-5"/>
                <w:sz w:val="20"/>
                <w:szCs w:val="20"/>
                <w:lang w:val="es-ES"/>
              </w:rPr>
            </w:pPr>
            <w:r>
              <w:rPr>
                <w:rFonts w:eastAsia="Batang" w:cstheme="minorHAnsi"/>
                <w:spacing w:val="-5"/>
                <w:sz w:val="20"/>
                <w:szCs w:val="20"/>
                <w:lang w:val="es-ES"/>
              </w:rPr>
              <w:t>-</w:t>
            </w:r>
          </w:p>
        </w:tc>
        <w:tc>
          <w:tcPr>
            <w:tcW w:w="1576" w:type="dxa"/>
            <w:shd w:val="clear" w:color="auto" w:fill="F2F2F2" w:themeFill="background1" w:themeFillShade="F2"/>
          </w:tcPr>
          <w:p w14:paraId="7016E079" w14:textId="60BD5907" w:rsidR="00952EE5" w:rsidRPr="00DA4632" w:rsidRDefault="00952EE5" w:rsidP="00952EE5">
            <w:pPr>
              <w:ind w:right="51"/>
              <w:jc w:val="center"/>
              <w:rPr>
                <w:rFonts w:eastAsia="Batang" w:cstheme="minorHAnsi"/>
                <w:b/>
                <w:spacing w:val="-5"/>
                <w:sz w:val="20"/>
                <w:szCs w:val="20"/>
                <w:lang w:val="es-ES"/>
              </w:rPr>
            </w:pPr>
            <w:r w:rsidRPr="00405D34">
              <w:rPr>
                <w:rFonts w:eastAsia="Batang" w:cstheme="minorHAnsi"/>
                <w:spacing w:val="-5"/>
                <w:sz w:val="20"/>
                <w:szCs w:val="20"/>
                <w:lang w:val="es-ES"/>
              </w:rPr>
              <w:t>-</w:t>
            </w:r>
          </w:p>
        </w:tc>
      </w:tr>
      <w:tr w:rsidR="008950DB" w14:paraId="1A0A6D02" w14:textId="77777777" w:rsidTr="001252C0">
        <w:trPr>
          <w:trHeight w:val="404"/>
        </w:trPr>
        <w:tc>
          <w:tcPr>
            <w:tcW w:w="2786" w:type="dxa"/>
            <w:vMerge/>
            <w:shd w:val="clear" w:color="auto" w:fill="F2F2F2" w:themeFill="background1" w:themeFillShade="F2"/>
          </w:tcPr>
          <w:p w14:paraId="1806A49D" w14:textId="77777777" w:rsidR="008950DB" w:rsidRPr="00727CFE" w:rsidRDefault="008950DB" w:rsidP="008950DB">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51E5E703" w14:textId="6723B344" w:rsidR="008950DB" w:rsidRPr="00727CFE" w:rsidRDefault="008950DB" w:rsidP="008950DB">
            <w:pPr>
              <w:ind w:right="51"/>
              <w:jc w:val="center"/>
              <w:rPr>
                <w:rFonts w:eastAsia="Batang" w:cstheme="minorHAnsi"/>
                <w:spacing w:val="-5"/>
                <w:sz w:val="20"/>
                <w:szCs w:val="20"/>
                <w:lang w:val="es-ES"/>
              </w:rPr>
            </w:pPr>
            <w:r>
              <w:rPr>
                <w:rFonts w:eastAsia="Batang" w:cstheme="minorHAnsi"/>
                <w:spacing w:val="-5"/>
                <w:sz w:val="20"/>
                <w:szCs w:val="20"/>
                <w:lang w:val="es-ES"/>
              </w:rPr>
              <w:t>P</w:t>
            </w:r>
          </w:p>
        </w:tc>
        <w:tc>
          <w:tcPr>
            <w:tcW w:w="723" w:type="dxa"/>
            <w:shd w:val="clear" w:color="auto" w:fill="F2F2F2" w:themeFill="background1" w:themeFillShade="F2"/>
          </w:tcPr>
          <w:p w14:paraId="7BDC3EF8" w14:textId="648DA350" w:rsidR="008950DB" w:rsidRDefault="008950DB" w:rsidP="008950DB">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3" w:type="dxa"/>
            <w:shd w:val="clear" w:color="auto" w:fill="F2F2F2" w:themeFill="background1" w:themeFillShade="F2"/>
            <w:vAlign w:val="center"/>
          </w:tcPr>
          <w:p w14:paraId="4B68AAFA" w14:textId="07075914" w:rsidR="008950DB" w:rsidRDefault="008950DB" w:rsidP="008950DB">
            <w:pPr>
              <w:ind w:right="51"/>
              <w:rPr>
                <w:rFonts w:eastAsia="Batang" w:cstheme="minorHAnsi"/>
                <w:spacing w:val="-5"/>
                <w:sz w:val="20"/>
                <w:szCs w:val="20"/>
                <w:lang w:val="es-ES"/>
              </w:rPr>
            </w:pPr>
            <w:r>
              <w:rPr>
                <w:rFonts w:eastAsia="Batang" w:cstheme="minorHAnsi"/>
                <w:spacing w:val="-5"/>
                <w:sz w:val="20"/>
                <w:szCs w:val="20"/>
                <w:lang w:val="es-ES"/>
              </w:rPr>
              <w:t>14%</w:t>
            </w:r>
          </w:p>
        </w:tc>
        <w:tc>
          <w:tcPr>
            <w:tcW w:w="845" w:type="dxa"/>
            <w:shd w:val="clear" w:color="auto" w:fill="F2F2F2" w:themeFill="background1" w:themeFillShade="F2"/>
            <w:vAlign w:val="center"/>
          </w:tcPr>
          <w:p w14:paraId="09740E78" w14:textId="003F1572" w:rsidR="008950DB" w:rsidRDefault="007E66D0" w:rsidP="008950DB">
            <w:pPr>
              <w:ind w:right="51"/>
              <w:rPr>
                <w:rFonts w:eastAsia="Batang" w:cstheme="minorHAnsi"/>
                <w:spacing w:val="-5"/>
                <w:sz w:val="20"/>
                <w:szCs w:val="20"/>
                <w:lang w:val="es-ES"/>
              </w:rPr>
            </w:pPr>
            <w:r>
              <w:rPr>
                <w:rFonts w:eastAsia="Batang" w:cstheme="minorHAnsi"/>
                <w:spacing w:val="-5"/>
                <w:sz w:val="20"/>
                <w:szCs w:val="20"/>
                <w:lang w:val="es-ES"/>
              </w:rPr>
              <w:t>47%</w:t>
            </w:r>
          </w:p>
        </w:tc>
        <w:tc>
          <w:tcPr>
            <w:tcW w:w="844" w:type="dxa"/>
            <w:shd w:val="clear" w:color="auto" w:fill="F2F2F2" w:themeFill="background1" w:themeFillShade="F2"/>
            <w:vAlign w:val="center"/>
          </w:tcPr>
          <w:p w14:paraId="445BB64F" w14:textId="64A8C797" w:rsidR="008950DB" w:rsidRDefault="007E66D0" w:rsidP="008950DB">
            <w:pPr>
              <w:ind w:right="51"/>
              <w:rPr>
                <w:rFonts w:eastAsia="Batang" w:cstheme="minorHAnsi"/>
                <w:spacing w:val="-5"/>
                <w:sz w:val="20"/>
                <w:szCs w:val="20"/>
                <w:lang w:val="es-ES"/>
              </w:rPr>
            </w:pPr>
            <w:r>
              <w:rPr>
                <w:rFonts w:eastAsia="Batang" w:cstheme="minorHAnsi"/>
                <w:spacing w:val="-5"/>
                <w:sz w:val="20"/>
                <w:szCs w:val="20"/>
                <w:lang w:val="es-ES"/>
              </w:rPr>
              <w:t>39%</w:t>
            </w:r>
          </w:p>
        </w:tc>
        <w:tc>
          <w:tcPr>
            <w:tcW w:w="845" w:type="dxa"/>
            <w:shd w:val="clear" w:color="auto" w:fill="F2F2F2" w:themeFill="background1" w:themeFillShade="F2"/>
            <w:vAlign w:val="center"/>
          </w:tcPr>
          <w:p w14:paraId="0D6DCEB1" w14:textId="77777777" w:rsidR="008950DB" w:rsidRDefault="008950DB" w:rsidP="008950DB">
            <w:pPr>
              <w:ind w:right="51"/>
              <w:rPr>
                <w:rFonts w:eastAsia="Batang" w:cstheme="minorHAnsi"/>
                <w:spacing w:val="-5"/>
                <w:sz w:val="20"/>
                <w:szCs w:val="20"/>
                <w:lang w:val="es-ES"/>
              </w:rPr>
            </w:pPr>
          </w:p>
        </w:tc>
        <w:tc>
          <w:tcPr>
            <w:tcW w:w="1576" w:type="dxa"/>
            <w:shd w:val="clear" w:color="auto" w:fill="F2F2F2" w:themeFill="background1" w:themeFillShade="F2"/>
          </w:tcPr>
          <w:p w14:paraId="489F158C" w14:textId="7D6B724B" w:rsidR="008950DB" w:rsidRPr="00DA4632" w:rsidRDefault="007E66D0" w:rsidP="008950DB">
            <w:pPr>
              <w:ind w:right="51"/>
              <w:jc w:val="center"/>
              <w:rPr>
                <w:rFonts w:eastAsia="Batang" w:cstheme="minorHAnsi"/>
                <w:b/>
                <w:spacing w:val="-5"/>
                <w:sz w:val="20"/>
                <w:szCs w:val="20"/>
                <w:lang w:val="es-ES"/>
              </w:rPr>
            </w:pPr>
            <w:r>
              <w:rPr>
                <w:rFonts w:eastAsia="Batang" w:cstheme="minorHAnsi"/>
                <w:b/>
                <w:spacing w:val="-5"/>
                <w:sz w:val="20"/>
                <w:szCs w:val="20"/>
                <w:lang w:val="es-ES"/>
              </w:rPr>
              <w:t>100%</w:t>
            </w:r>
          </w:p>
        </w:tc>
      </w:tr>
      <w:tr w:rsidR="00405D34" w14:paraId="15619581" w14:textId="77777777" w:rsidTr="001252C0">
        <w:tc>
          <w:tcPr>
            <w:tcW w:w="2786" w:type="dxa"/>
            <w:vMerge/>
            <w:shd w:val="clear" w:color="auto" w:fill="F2F2F2" w:themeFill="background1" w:themeFillShade="F2"/>
          </w:tcPr>
          <w:p w14:paraId="1D04B4B4" w14:textId="77777777" w:rsidR="00405D34" w:rsidRPr="00727CFE" w:rsidRDefault="00405D34" w:rsidP="00405D34">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58952219" w14:textId="5FA1356E" w:rsidR="00405D34" w:rsidRPr="00727CFE" w:rsidRDefault="00405D34" w:rsidP="00405D34">
            <w:pPr>
              <w:ind w:right="51"/>
              <w:jc w:val="center"/>
              <w:rPr>
                <w:rFonts w:eastAsia="Batang" w:cstheme="minorHAnsi"/>
                <w:spacing w:val="-5"/>
                <w:sz w:val="20"/>
                <w:szCs w:val="20"/>
                <w:lang w:val="es-ES"/>
              </w:rPr>
            </w:pPr>
            <w:r>
              <w:rPr>
                <w:rFonts w:eastAsia="Batang" w:cstheme="minorHAnsi"/>
                <w:spacing w:val="-5"/>
                <w:sz w:val="20"/>
                <w:szCs w:val="20"/>
                <w:lang w:val="es-ES"/>
              </w:rPr>
              <w:t>E</w:t>
            </w:r>
          </w:p>
        </w:tc>
        <w:tc>
          <w:tcPr>
            <w:tcW w:w="723" w:type="dxa"/>
            <w:shd w:val="clear" w:color="auto" w:fill="F2F2F2" w:themeFill="background1" w:themeFillShade="F2"/>
          </w:tcPr>
          <w:p w14:paraId="6C4A0893" w14:textId="1F6DD21A" w:rsidR="00405D34" w:rsidRDefault="00405D34" w:rsidP="00405D34">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843" w:type="dxa"/>
            <w:shd w:val="clear" w:color="auto" w:fill="F2F2F2" w:themeFill="background1" w:themeFillShade="F2"/>
            <w:vAlign w:val="center"/>
          </w:tcPr>
          <w:p w14:paraId="6F37D407" w14:textId="5321E2D8" w:rsidR="00405D34" w:rsidRDefault="00405D34" w:rsidP="00405D34">
            <w:pPr>
              <w:ind w:right="51"/>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4BCE0EA6" w14:textId="56086989" w:rsidR="00405D34" w:rsidRDefault="00405D34" w:rsidP="00405D34">
            <w:pPr>
              <w:ind w:right="51"/>
              <w:rPr>
                <w:rFonts w:eastAsia="Batang" w:cstheme="minorHAnsi"/>
                <w:spacing w:val="-5"/>
                <w:sz w:val="20"/>
                <w:szCs w:val="20"/>
                <w:lang w:val="es-ES"/>
              </w:rPr>
            </w:pPr>
            <w:r>
              <w:rPr>
                <w:rFonts w:eastAsia="Batang" w:cstheme="minorHAnsi"/>
                <w:spacing w:val="-5"/>
                <w:sz w:val="20"/>
                <w:szCs w:val="20"/>
                <w:lang w:val="es-ES"/>
              </w:rPr>
              <w:t>-</w:t>
            </w:r>
          </w:p>
        </w:tc>
        <w:tc>
          <w:tcPr>
            <w:tcW w:w="844" w:type="dxa"/>
            <w:shd w:val="clear" w:color="auto" w:fill="F2F2F2" w:themeFill="background1" w:themeFillShade="F2"/>
            <w:vAlign w:val="center"/>
          </w:tcPr>
          <w:p w14:paraId="3B14C4C1" w14:textId="1BC58A48" w:rsidR="00405D34" w:rsidRDefault="00405D34" w:rsidP="00405D34">
            <w:pPr>
              <w:ind w:right="51"/>
              <w:rPr>
                <w:rFonts w:eastAsia="Batang" w:cstheme="minorHAnsi"/>
                <w:spacing w:val="-5"/>
                <w:sz w:val="20"/>
                <w:szCs w:val="20"/>
                <w:lang w:val="es-ES"/>
              </w:rPr>
            </w:pPr>
            <w:r>
              <w:rPr>
                <w:rFonts w:eastAsia="Batang" w:cstheme="minorHAnsi"/>
                <w:spacing w:val="-5"/>
                <w:sz w:val="20"/>
                <w:szCs w:val="20"/>
                <w:lang w:val="es-ES"/>
              </w:rPr>
              <w:t>-</w:t>
            </w:r>
          </w:p>
        </w:tc>
        <w:tc>
          <w:tcPr>
            <w:tcW w:w="845" w:type="dxa"/>
            <w:shd w:val="clear" w:color="auto" w:fill="F2F2F2" w:themeFill="background1" w:themeFillShade="F2"/>
            <w:vAlign w:val="center"/>
          </w:tcPr>
          <w:p w14:paraId="26CD00C6" w14:textId="0456BA03" w:rsidR="00405D34" w:rsidRDefault="00405D34" w:rsidP="00405D34">
            <w:pPr>
              <w:ind w:right="51"/>
              <w:rPr>
                <w:rFonts w:eastAsia="Batang" w:cstheme="minorHAnsi"/>
                <w:spacing w:val="-5"/>
                <w:sz w:val="20"/>
                <w:szCs w:val="20"/>
                <w:lang w:val="es-ES"/>
              </w:rPr>
            </w:pPr>
            <w:r>
              <w:rPr>
                <w:rFonts w:eastAsia="Batang" w:cstheme="minorHAnsi"/>
                <w:spacing w:val="-5"/>
                <w:sz w:val="20"/>
                <w:szCs w:val="20"/>
                <w:lang w:val="es-ES"/>
              </w:rPr>
              <w:t>-</w:t>
            </w:r>
          </w:p>
        </w:tc>
        <w:tc>
          <w:tcPr>
            <w:tcW w:w="1576" w:type="dxa"/>
            <w:shd w:val="clear" w:color="auto" w:fill="F2F2F2" w:themeFill="background1" w:themeFillShade="F2"/>
          </w:tcPr>
          <w:p w14:paraId="21A36B8C" w14:textId="0E2AAE01" w:rsidR="00405D34" w:rsidRPr="00DA4632" w:rsidRDefault="00405D34" w:rsidP="00405D34">
            <w:pPr>
              <w:ind w:right="51"/>
              <w:jc w:val="center"/>
              <w:rPr>
                <w:rFonts w:eastAsia="Batang" w:cstheme="minorHAnsi"/>
                <w:b/>
                <w:spacing w:val="-5"/>
                <w:sz w:val="20"/>
                <w:szCs w:val="20"/>
                <w:lang w:val="es-ES"/>
              </w:rPr>
            </w:pPr>
            <w:r w:rsidRPr="00405D34">
              <w:rPr>
                <w:rFonts w:eastAsia="Batang" w:cstheme="minorHAnsi"/>
                <w:spacing w:val="-5"/>
                <w:sz w:val="20"/>
                <w:szCs w:val="20"/>
                <w:lang w:val="es-ES"/>
              </w:rPr>
              <w:t>-</w:t>
            </w:r>
          </w:p>
        </w:tc>
      </w:tr>
    </w:tbl>
    <w:p w14:paraId="10AC7F80" w14:textId="77777777" w:rsidR="00231EE3" w:rsidRPr="00552A48" w:rsidRDefault="00231EE3" w:rsidP="00231EE3">
      <w:pPr>
        <w:spacing w:after="0" w:line="240" w:lineRule="auto"/>
        <w:ind w:right="51"/>
        <w:jc w:val="center"/>
        <w:rPr>
          <w:rFonts w:eastAsia="Batang" w:cstheme="minorHAnsi"/>
          <w:b/>
          <w:spacing w:val="-5"/>
          <w:sz w:val="20"/>
          <w:szCs w:val="20"/>
          <w:lang w:val="es-ES"/>
        </w:rPr>
      </w:pPr>
    </w:p>
    <w:p w14:paraId="44A409FF" w14:textId="7846F729" w:rsidR="00231EE3" w:rsidRDefault="00231EE3" w:rsidP="00231EE3">
      <w:pPr>
        <w:spacing w:after="0" w:line="240" w:lineRule="auto"/>
        <w:ind w:right="51"/>
        <w:jc w:val="center"/>
        <w:rPr>
          <w:rFonts w:eastAsia="Batang" w:cstheme="minorHAnsi"/>
          <w:b/>
          <w:spacing w:val="-5"/>
          <w:sz w:val="20"/>
          <w:szCs w:val="20"/>
          <w:lang w:val="es-ES"/>
        </w:rPr>
      </w:pPr>
      <w:r w:rsidRPr="00552A48">
        <w:rPr>
          <w:rFonts w:eastAsia="Batang" w:cstheme="minorHAnsi"/>
          <w:b/>
          <w:spacing w:val="-5"/>
          <w:sz w:val="20"/>
          <w:szCs w:val="20"/>
          <w:lang w:val="es-ES"/>
        </w:rPr>
        <w:t>F</w:t>
      </w:r>
      <w:r>
        <w:rPr>
          <w:rFonts w:eastAsia="Batang" w:cstheme="minorHAnsi"/>
          <w:b/>
          <w:spacing w:val="-5"/>
          <w:sz w:val="20"/>
          <w:szCs w:val="20"/>
          <w:lang w:val="es-ES"/>
        </w:rPr>
        <w:t>uente: Oficina Asesora de Planeación y Aseguramiento de Procesos</w:t>
      </w:r>
      <w:r w:rsidRPr="00552A48">
        <w:rPr>
          <w:rFonts w:eastAsia="Batang" w:cstheme="minorHAnsi"/>
          <w:b/>
          <w:spacing w:val="-5"/>
          <w:sz w:val="20"/>
          <w:szCs w:val="20"/>
          <w:lang w:val="es-ES"/>
        </w:rPr>
        <w:t xml:space="preserve"> Estructura de proyectos de la UAECD</w:t>
      </w:r>
      <w:r w:rsidR="001252C0">
        <w:rPr>
          <w:rFonts w:eastAsia="Batang" w:cstheme="minorHAnsi"/>
          <w:b/>
          <w:spacing w:val="-5"/>
          <w:sz w:val="20"/>
          <w:szCs w:val="20"/>
          <w:lang w:val="es-ES"/>
        </w:rPr>
        <w:t>. Corte a 31 de diciembre del 2020.</w:t>
      </w:r>
    </w:p>
    <w:p w14:paraId="642053D3" w14:textId="77777777" w:rsidR="00231EE3" w:rsidRPr="00DA4632" w:rsidRDefault="00231EE3" w:rsidP="00231EE3">
      <w:pPr>
        <w:spacing w:after="0" w:line="240" w:lineRule="auto"/>
        <w:ind w:right="51"/>
        <w:jc w:val="center"/>
        <w:rPr>
          <w:rFonts w:eastAsia="Batang" w:cstheme="minorHAnsi"/>
          <w:spacing w:val="-5"/>
          <w:sz w:val="20"/>
          <w:szCs w:val="20"/>
          <w:lang w:val="es-ES"/>
        </w:rPr>
      </w:pPr>
    </w:p>
    <w:p w14:paraId="473CBDD6" w14:textId="10058178" w:rsidR="00231EE3" w:rsidRPr="00DA4632" w:rsidRDefault="00231EE3" w:rsidP="00231EE3">
      <w:pPr>
        <w:spacing w:after="0" w:line="240" w:lineRule="auto"/>
        <w:ind w:right="51"/>
        <w:jc w:val="both"/>
        <w:rPr>
          <w:rFonts w:ascii="Arial" w:eastAsia="Batang" w:hAnsi="Arial" w:cs="Calibri"/>
          <w:spacing w:val="-5"/>
          <w:sz w:val="20"/>
          <w:szCs w:val="20"/>
          <w:u w:val="single"/>
          <w:lang w:val="es-ES"/>
        </w:rPr>
      </w:pPr>
      <w:r w:rsidRPr="00DA4632">
        <w:rPr>
          <w:rFonts w:asciiTheme="majorHAnsi" w:eastAsia="Batang" w:hAnsiTheme="majorHAnsi" w:cstheme="majorHAnsi"/>
          <w:spacing w:val="-5"/>
          <w:lang w:val="es-ES"/>
        </w:rPr>
        <w:t>Se realizó el pre -reconocimiento a 910.470</w:t>
      </w:r>
      <w:r w:rsidR="001E7780">
        <w:rPr>
          <w:rFonts w:asciiTheme="majorHAnsi" w:eastAsia="Batang" w:hAnsiTheme="majorHAnsi" w:cstheme="majorHAnsi"/>
          <w:spacing w:val="-5"/>
          <w:lang w:val="es-ES"/>
        </w:rPr>
        <w:t xml:space="preserve"> predios</w:t>
      </w:r>
      <w:r w:rsidRPr="00DA4632">
        <w:rPr>
          <w:rFonts w:asciiTheme="majorHAnsi" w:eastAsia="Batang" w:hAnsiTheme="majorHAnsi" w:cstheme="majorHAnsi"/>
          <w:spacing w:val="-5"/>
          <w:lang w:val="es-ES"/>
        </w:rPr>
        <w:t xml:space="preserve">, cumpliendo de esta manera con lo programado y todos cuentan con aprobación de control de calidad. </w:t>
      </w:r>
    </w:p>
    <w:p w14:paraId="004BA213" w14:textId="77777777" w:rsidR="00231EE3" w:rsidRPr="00B20D77" w:rsidRDefault="00231EE3" w:rsidP="00231EE3">
      <w:pPr>
        <w:spacing w:before="240" w:after="240" w:line="240" w:lineRule="auto"/>
        <w:ind w:right="51"/>
        <w:jc w:val="both"/>
        <w:rPr>
          <w:rFonts w:asciiTheme="majorHAnsi" w:eastAsia="Batang" w:hAnsiTheme="majorHAnsi" w:cstheme="majorHAnsi"/>
          <w:spacing w:val="-5"/>
          <w:szCs w:val="20"/>
          <w:lang w:val="es-ES"/>
        </w:rPr>
      </w:pPr>
      <w:r w:rsidRPr="00B20D77">
        <w:rPr>
          <w:rFonts w:asciiTheme="majorHAnsi" w:eastAsia="Batang" w:hAnsiTheme="majorHAnsi" w:cstheme="majorHAnsi"/>
          <w:spacing w:val="-5"/>
          <w:szCs w:val="20"/>
          <w:u w:val="single"/>
          <w:lang w:val="es-ES"/>
        </w:rPr>
        <w:t>Proyecto 7841 Fortalecimiento Institucional de la Unidad Administrativa Especial de Catastro Distrital - UAECD</w:t>
      </w:r>
      <w:r w:rsidRPr="00B20D77">
        <w:rPr>
          <w:rFonts w:asciiTheme="majorHAnsi" w:eastAsia="Batang" w:hAnsiTheme="majorHAnsi" w:cstheme="majorHAnsi"/>
          <w:spacing w:val="-5"/>
          <w:szCs w:val="20"/>
          <w:lang w:val="es-ES"/>
        </w:rPr>
        <w:t>: Tiene como objetivo fortalecer la Gestión Administrativa de la Unidad para que responda de manera efectiva a los nuevos retos y roles generados en los desarrollos normativos, con énfasis en la gestión catastral con enfoque multipropósito. El desarrollo del plan de fortalecimiento de la entidad contempla 4 componentes:</w:t>
      </w:r>
    </w:p>
    <w:p w14:paraId="70955285" w14:textId="77777777" w:rsidR="00231EE3" w:rsidRPr="00B20D77" w:rsidRDefault="00231EE3" w:rsidP="00231EE3">
      <w:pPr>
        <w:spacing w:before="240" w:after="240" w:line="240" w:lineRule="auto"/>
        <w:ind w:right="51"/>
        <w:jc w:val="both"/>
        <w:rPr>
          <w:rFonts w:asciiTheme="majorHAnsi" w:eastAsia="Batang" w:hAnsiTheme="majorHAnsi" w:cstheme="majorHAnsi"/>
          <w:spacing w:val="-5"/>
          <w:szCs w:val="20"/>
          <w:lang w:val="es-ES"/>
        </w:rPr>
      </w:pPr>
      <w:r w:rsidRPr="00B20D77">
        <w:rPr>
          <w:rFonts w:asciiTheme="majorHAnsi" w:eastAsia="Batang" w:hAnsiTheme="majorHAnsi" w:cstheme="majorHAnsi"/>
          <w:spacing w:val="-5"/>
          <w:szCs w:val="20"/>
          <w:lang w:val="es-ES"/>
        </w:rPr>
        <w:t>-Componente de fortalecimiento tecnológico: Contempla la atención de los requerimientos de hardware, software y redes que permitan fortalecer la arquitectura tecnológica base y cumplir con los lineamientos del Gobierno Nacional respecto de la implementación de los componentes de la Estrategia de Gobierno Digital.</w:t>
      </w:r>
    </w:p>
    <w:p w14:paraId="2B8BAB2F" w14:textId="77777777" w:rsidR="00231EE3" w:rsidRPr="00B20D77" w:rsidRDefault="00231EE3" w:rsidP="00231EE3">
      <w:pPr>
        <w:spacing w:before="240" w:after="240" w:line="240" w:lineRule="auto"/>
        <w:ind w:right="51"/>
        <w:jc w:val="both"/>
        <w:rPr>
          <w:rFonts w:asciiTheme="majorHAnsi" w:eastAsia="Batang" w:hAnsiTheme="majorHAnsi" w:cstheme="majorHAnsi"/>
          <w:spacing w:val="-5"/>
          <w:szCs w:val="20"/>
          <w:lang w:val="es-ES"/>
        </w:rPr>
      </w:pPr>
      <w:r w:rsidRPr="00B20D77">
        <w:rPr>
          <w:rFonts w:asciiTheme="majorHAnsi" w:eastAsia="Batang" w:hAnsiTheme="majorHAnsi" w:cstheme="majorHAnsi"/>
          <w:spacing w:val="-5"/>
          <w:szCs w:val="20"/>
          <w:lang w:val="es-ES"/>
        </w:rPr>
        <w:t>-Componente Gestión Integral y Mejoramiento de Procesos, el cual incluye la ejecución del plan de sostenibilidad del MIPG.</w:t>
      </w:r>
    </w:p>
    <w:p w14:paraId="2832FD79" w14:textId="77777777" w:rsidR="00231EE3" w:rsidRPr="00B20D77" w:rsidRDefault="00231EE3" w:rsidP="00231EE3">
      <w:pPr>
        <w:spacing w:before="240" w:after="240" w:line="240" w:lineRule="auto"/>
        <w:ind w:right="51"/>
        <w:jc w:val="both"/>
        <w:rPr>
          <w:rFonts w:asciiTheme="majorHAnsi" w:eastAsia="Batang" w:hAnsiTheme="majorHAnsi" w:cstheme="majorHAnsi"/>
          <w:spacing w:val="-5"/>
          <w:szCs w:val="20"/>
          <w:lang w:val="es-ES"/>
        </w:rPr>
      </w:pPr>
      <w:r w:rsidRPr="00B20D77">
        <w:rPr>
          <w:rFonts w:asciiTheme="majorHAnsi" w:eastAsia="Batang" w:hAnsiTheme="majorHAnsi" w:cstheme="majorHAnsi"/>
          <w:spacing w:val="-5"/>
          <w:szCs w:val="20"/>
          <w:lang w:val="es-ES"/>
        </w:rPr>
        <w:t>-Componente Atención y Servicio al Ciudadano: Implementación de las mejores prácticas aplicables en el tema, a partir de la utilización de modelos de atención, medición y respuesta a solicitudes fundamentados en las tecnologías de la información y las telecomunicaciones (racionalización de trámites).</w:t>
      </w:r>
    </w:p>
    <w:p w14:paraId="4732C4CD" w14:textId="77777777" w:rsidR="00231EE3" w:rsidRDefault="00231EE3" w:rsidP="00231EE3">
      <w:pPr>
        <w:spacing w:before="240" w:after="240" w:line="240" w:lineRule="auto"/>
        <w:ind w:right="51"/>
        <w:jc w:val="both"/>
        <w:rPr>
          <w:rFonts w:asciiTheme="majorHAnsi" w:eastAsia="Batang" w:hAnsiTheme="majorHAnsi" w:cstheme="majorHAnsi"/>
          <w:spacing w:val="-5"/>
          <w:szCs w:val="20"/>
          <w:lang w:val="es-ES"/>
        </w:rPr>
      </w:pPr>
      <w:r w:rsidRPr="00B20D77">
        <w:rPr>
          <w:rFonts w:asciiTheme="majorHAnsi" w:eastAsia="Batang" w:hAnsiTheme="majorHAnsi" w:cstheme="majorHAnsi"/>
          <w:spacing w:val="-5"/>
          <w:szCs w:val="20"/>
          <w:lang w:val="es-ES"/>
        </w:rPr>
        <w:t>-Suscripción de convenios y/o contratos interadministrativos con entidades públicas y privadas en desarrollo de la actividad misional y comercial de la entidad.</w:t>
      </w:r>
    </w:p>
    <w:p w14:paraId="01B4CF02" w14:textId="7CD769B4" w:rsidR="001F4061" w:rsidRDefault="00231EE3" w:rsidP="00231EE3">
      <w:pPr>
        <w:spacing w:before="240" w:after="240" w:line="240" w:lineRule="auto"/>
        <w:ind w:right="51"/>
        <w:jc w:val="both"/>
        <w:rPr>
          <w:rFonts w:asciiTheme="majorHAnsi" w:eastAsia="Batang" w:hAnsiTheme="majorHAnsi" w:cstheme="majorHAnsi"/>
          <w:spacing w:val="-5"/>
          <w:lang w:val="es-ES"/>
        </w:rPr>
      </w:pPr>
      <w:r w:rsidRPr="00552A48">
        <w:rPr>
          <w:rFonts w:asciiTheme="majorHAnsi" w:eastAsia="Batang" w:hAnsiTheme="majorHAnsi" w:cstheme="majorHAnsi"/>
          <w:spacing w:val="-5"/>
          <w:lang w:val="es-ES"/>
        </w:rPr>
        <w:t>L</w:t>
      </w:r>
      <w:r>
        <w:rPr>
          <w:rFonts w:asciiTheme="majorHAnsi" w:eastAsia="Batang" w:hAnsiTheme="majorHAnsi" w:cstheme="majorHAnsi"/>
          <w:spacing w:val="-5"/>
          <w:lang w:val="es-ES"/>
        </w:rPr>
        <w:t>os resultados obtenidos respecto a l</w:t>
      </w:r>
      <w:r w:rsidRPr="00552A48">
        <w:rPr>
          <w:rFonts w:asciiTheme="majorHAnsi" w:eastAsia="Batang" w:hAnsiTheme="majorHAnsi" w:cstheme="majorHAnsi"/>
          <w:spacing w:val="-5"/>
          <w:lang w:val="es-ES"/>
        </w:rPr>
        <w:t>a meta producto y el presupuesto indicativo del proyecto para el período 2020 – 2024, es el siguiente:</w:t>
      </w:r>
    </w:p>
    <w:p w14:paraId="6EFF154D" w14:textId="77777777" w:rsidR="001F4061" w:rsidRDefault="001F4061">
      <w:pPr>
        <w:rPr>
          <w:rFonts w:asciiTheme="majorHAnsi" w:eastAsia="Batang" w:hAnsiTheme="majorHAnsi" w:cstheme="majorHAnsi"/>
          <w:spacing w:val="-5"/>
          <w:lang w:val="es-ES"/>
        </w:rPr>
      </w:pPr>
      <w:r>
        <w:rPr>
          <w:rFonts w:asciiTheme="majorHAnsi" w:eastAsia="Batang" w:hAnsiTheme="majorHAnsi" w:cstheme="majorHAnsi"/>
          <w:spacing w:val="-5"/>
          <w:lang w:val="es-ES"/>
        </w:rPr>
        <w:br w:type="page"/>
      </w:r>
    </w:p>
    <w:p w14:paraId="10762DBC" w14:textId="5FDAE372" w:rsidR="00231EE3" w:rsidRDefault="00231EE3" w:rsidP="00231EE3">
      <w:pPr>
        <w:spacing w:after="0" w:line="240" w:lineRule="auto"/>
        <w:ind w:right="51"/>
        <w:jc w:val="center"/>
        <w:rPr>
          <w:rFonts w:eastAsia="Batang" w:cstheme="minorHAnsi"/>
          <w:b/>
          <w:spacing w:val="-5"/>
          <w:sz w:val="20"/>
          <w:szCs w:val="20"/>
          <w:lang w:val="es-ES"/>
        </w:rPr>
      </w:pPr>
      <w:r>
        <w:rPr>
          <w:rFonts w:eastAsia="Batang" w:cstheme="minorHAnsi"/>
          <w:b/>
          <w:spacing w:val="-5"/>
          <w:sz w:val="20"/>
          <w:szCs w:val="20"/>
          <w:lang w:val="es-ES"/>
        </w:rPr>
        <w:t>Tabla No.</w:t>
      </w:r>
      <w:r w:rsidRPr="00552A48">
        <w:rPr>
          <w:rFonts w:eastAsia="Batang" w:cstheme="minorHAnsi"/>
          <w:b/>
          <w:spacing w:val="-5"/>
          <w:sz w:val="20"/>
          <w:szCs w:val="20"/>
          <w:lang w:val="es-ES"/>
        </w:rPr>
        <w:t xml:space="preserve"> </w:t>
      </w:r>
      <w:r w:rsidR="00D51615">
        <w:rPr>
          <w:rFonts w:eastAsia="Batang" w:cstheme="minorHAnsi"/>
          <w:b/>
          <w:spacing w:val="-5"/>
          <w:sz w:val="20"/>
          <w:szCs w:val="20"/>
          <w:lang w:val="es-ES"/>
        </w:rPr>
        <w:t>3</w:t>
      </w:r>
      <w:r w:rsidR="000F0F2C">
        <w:rPr>
          <w:rFonts w:eastAsia="Batang" w:cstheme="minorHAnsi"/>
          <w:b/>
          <w:spacing w:val="-5"/>
          <w:sz w:val="20"/>
          <w:szCs w:val="20"/>
          <w:lang w:val="es-ES"/>
        </w:rPr>
        <w:t>6</w:t>
      </w:r>
      <w:r w:rsidRPr="00552A48">
        <w:rPr>
          <w:rFonts w:eastAsia="Batang" w:cstheme="minorHAnsi"/>
          <w:b/>
          <w:spacing w:val="-5"/>
          <w:sz w:val="20"/>
          <w:szCs w:val="20"/>
          <w:lang w:val="es-ES"/>
        </w:rPr>
        <w:t xml:space="preserve">. </w:t>
      </w:r>
      <w:r>
        <w:rPr>
          <w:rFonts w:eastAsia="Batang" w:cstheme="minorHAnsi"/>
          <w:b/>
          <w:spacing w:val="-5"/>
          <w:sz w:val="20"/>
          <w:szCs w:val="20"/>
          <w:lang w:val="es-ES"/>
        </w:rPr>
        <w:t xml:space="preserve"> Resultado proyecto 7841</w:t>
      </w:r>
    </w:p>
    <w:p w14:paraId="20C54D02" w14:textId="77777777" w:rsidR="00231EE3" w:rsidRDefault="00231EE3" w:rsidP="00231EE3">
      <w:pPr>
        <w:spacing w:after="0" w:line="240" w:lineRule="auto"/>
        <w:ind w:right="51"/>
        <w:jc w:val="right"/>
        <w:rPr>
          <w:rFonts w:eastAsia="Batang" w:cstheme="minorHAnsi"/>
          <w:b/>
          <w:spacing w:val="-5"/>
          <w:sz w:val="20"/>
          <w:szCs w:val="20"/>
          <w:lang w:val="es-ES"/>
        </w:rPr>
      </w:pPr>
      <w:r>
        <w:rPr>
          <w:rFonts w:eastAsia="Batang" w:cstheme="minorHAnsi"/>
          <w:b/>
          <w:spacing w:val="-5"/>
          <w:sz w:val="20"/>
          <w:szCs w:val="20"/>
          <w:lang w:val="es-ES"/>
        </w:rPr>
        <w:t>Cifras en millones de pesos</w:t>
      </w:r>
    </w:p>
    <w:p w14:paraId="4C2809B0" w14:textId="77777777" w:rsidR="00231EE3" w:rsidRDefault="00231EE3" w:rsidP="00231EE3">
      <w:pPr>
        <w:spacing w:after="0" w:line="240" w:lineRule="auto"/>
        <w:ind w:right="51"/>
        <w:jc w:val="center"/>
        <w:rPr>
          <w:rFonts w:eastAsia="Batang" w:cstheme="minorHAnsi"/>
          <w:b/>
          <w:spacing w:val="-5"/>
          <w:sz w:val="20"/>
          <w:szCs w:val="20"/>
          <w:lang w:val="es-ES"/>
        </w:rPr>
      </w:pPr>
    </w:p>
    <w:tbl>
      <w:tblPr>
        <w:tblStyle w:val="Tablaconcuadrcula"/>
        <w:tblW w:w="0" w:type="auto"/>
        <w:tblLook w:val="04A0" w:firstRow="1" w:lastRow="0" w:firstColumn="1" w:lastColumn="0" w:noHBand="0" w:noVBand="1"/>
      </w:tblPr>
      <w:tblGrid>
        <w:gridCol w:w="2584"/>
        <w:gridCol w:w="366"/>
        <w:gridCol w:w="795"/>
        <w:gridCol w:w="900"/>
        <w:gridCol w:w="901"/>
        <w:gridCol w:w="901"/>
        <w:gridCol w:w="795"/>
        <w:gridCol w:w="1586"/>
      </w:tblGrid>
      <w:tr w:rsidR="00231EE3" w14:paraId="3916A63A" w14:textId="77777777" w:rsidTr="000C3418">
        <w:tc>
          <w:tcPr>
            <w:tcW w:w="2975" w:type="dxa"/>
            <w:gridSpan w:val="2"/>
            <w:vMerge w:val="restart"/>
            <w:shd w:val="clear" w:color="auto" w:fill="A6A6A6" w:themeFill="background1" w:themeFillShade="A6"/>
          </w:tcPr>
          <w:p w14:paraId="3708751D" w14:textId="77777777" w:rsidR="00231EE3" w:rsidRPr="000C3418" w:rsidRDefault="00231EE3" w:rsidP="00A038CF">
            <w:pPr>
              <w:ind w:right="51"/>
              <w:jc w:val="center"/>
              <w:rPr>
                <w:rFonts w:eastAsia="Batang" w:cstheme="minorHAnsi"/>
                <w:b/>
                <w:color w:val="FFFFFF" w:themeColor="background1"/>
                <w:spacing w:val="-5"/>
                <w:sz w:val="20"/>
                <w:szCs w:val="20"/>
                <w:lang w:val="es-ES"/>
              </w:rPr>
            </w:pPr>
            <w:r w:rsidRPr="000C3418">
              <w:rPr>
                <w:rFonts w:eastAsia="Batang" w:cstheme="minorHAnsi"/>
                <w:b/>
                <w:color w:val="FFFFFF" w:themeColor="background1"/>
                <w:spacing w:val="-5"/>
                <w:sz w:val="20"/>
                <w:szCs w:val="20"/>
                <w:lang w:val="es-ES"/>
              </w:rPr>
              <w:t>Meta Proyecto de inversión</w:t>
            </w:r>
          </w:p>
        </w:tc>
        <w:tc>
          <w:tcPr>
            <w:tcW w:w="5853" w:type="dxa"/>
            <w:gridSpan w:val="6"/>
            <w:shd w:val="clear" w:color="auto" w:fill="A6A6A6" w:themeFill="background1" w:themeFillShade="A6"/>
          </w:tcPr>
          <w:p w14:paraId="5A819AA6" w14:textId="77777777" w:rsidR="00231EE3" w:rsidRPr="000C3418" w:rsidRDefault="00231EE3" w:rsidP="00A038CF">
            <w:pPr>
              <w:ind w:right="51"/>
              <w:jc w:val="center"/>
              <w:rPr>
                <w:rFonts w:eastAsia="Batang" w:cstheme="minorHAnsi"/>
                <w:b/>
                <w:color w:val="FFFFFF" w:themeColor="background1"/>
                <w:spacing w:val="-5"/>
                <w:sz w:val="20"/>
                <w:szCs w:val="20"/>
                <w:lang w:val="es-ES"/>
              </w:rPr>
            </w:pPr>
            <w:r w:rsidRPr="000C3418">
              <w:rPr>
                <w:rFonts w:eastAsia="Batang" w:cstheme="minorHAnsi"/>
                <w:b/>
                <w:color w:val="FFFFFF" w:themeColor="background1"/>
                <w:spacing w:val="-5"/>
                <w:sz w:val="20"/>
                <w:szCs w:val="20"/>
                <w:lang w:val="es-ES"/>
              </w:rPr>
              <w:t>Presupuesto indicativo y metas</w:t>
            </w:r>
          </w:p>
        </w:tc>
      </w:tr>
      <w:tr w:rsidR="00231EE3" w14:paraId="45C41568" w14:textId="77777777" w:rsidTr="000C3418">
        <w:tc>
          <w:tcPr>
            <w:tcW w:w="2975" w:type="dxa"/>
            <w:gridSpan w:val="2"/>
            <w:vMerge/>
            <w:shd w:val="clear" w:color="auto" w:fill="A6A6A6" w:themeFill="background1" w:themeFillShade="A6"/>
          </w:tcPr>
          <w:p w14:paraId="34F3C355" w14:textId="77777777" w:rsidR="00231EE3" w:rsidRPr="004522B4" w:rsidRDefault="00231EE3" w:rsidP="00A038CF">
            <w:pPr>
              <w:ind w:right="51"/>
              <w:jc w:val="center"/>
              <w:rPr>
                <w:rFonts w:eastAsia="Batang" w:cstheme="minorHAnsi"/>
                <w:b/>
                <w:color w:val="FFFFFF" w:themeColor="background1"/>
                <w:spacing w:val="-5"/>
                <w:sz w:val="20"/>
                <w:szCs w:val="20"/>
                <w:lang w:val="es-ES"/>
              </w:rPr>
            </w:pPr>
          </w:p>
        </w:tc>
        <w:tc>
          <w:tcPr>
            <w:tcW w:w="751" w:type="dxa"/>
            <w:shd w:val="clear" w:color="auto" w:fill="A6A6A6" w:themeFill="background1" w:themeFillShade="A6"/>
          </w:tcPr>
          <w:p w14:paraId="06995991"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2020</w:t>
            </w:r>
          </w:p>
        </w:tc>
        <w:tc>
          <w:tcPr>
            <w:tcW w:w="903" w:type="dxa"/>
            <w:shd w:val="clear" w:color="auto" w:fill="A6A6A6" w:themeFill="background1" w:themeFillShade="A6"/>
          </w:tcPr>
          <w:p w14:paraId="440DC04E"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2021</w:t>
            </w:r>
          </w:p>
        </w:tc>
        <w:tc>
          <w:tcPr>
            <w:tcW w:w="904" w:type="dxa"/>
            <w:shd w:val="clear" w:color="auto" w:fill="A6A6A6" w:themeFill="background1" w:themeFillShade="A6"/>
          </w:tcPr>
          <w:p w14:paraId="5E9745C1"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2022</w:t>
            </w:r>
          </w:p>
        </w:tc>
        <w:tc>
          <w:tcPr>
            <w:tcW w:w="904" w:type="dxa"/>
            <w:shd w:val="clear" w:color="auto" w:fill="A6A6A6" w:themeFill="background1" w:themeFillShade="A6"/>
          </w:tcPr>
          <w:p w14:paraId="6C5BD9A6"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2023</w:t>
            </w:r>
          </w:p>
        </w:tc>
        <w:tc>
          <w:tcPr>
            <w:tcW w:w="788" w:type="dxa"/>
            <w:shd w:val="clear" w:color="auto" w:fill="A6A6A6" w:themeFill="background1" w:themeFillShade="A6"/>
          </w:tcPr>
          <w:p w14:paraId="1AB99BA9"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2024</w:t>
            </w:r>
          </w:p>
        </w:tc>
        <w:tc>
          <w:tcPr>
            <w:tcW w:w="1603" w:type="dxa"/>
            <w:shd w:val="clear" w:color="auto" w:fill="A6A6A6" w:themeFill="background1" w:themeFillShade="A6"/>
          </w:tcPr>
          <w:p w14:paraId="5D955AAA" w14:textId="77777777" w:rsidR="00231EE3" w:rsidRPr="004522B4" w:rsidRDefault="00231EE3" w:rsidP="00A038CF">
            <w:pPr>
              <w:ind w:right="51"/>
              <w:jc w:val="center"/>
              <w:rPr>
                <w:rFonts w:eastAsia="Batang" w:cstheme="minorHAnsi"/>
                <w:b/>
                <w:color w:val="FFFFFF" w:themeColor="background1"/>
                <w:spacing w:val="-5"/>
                <w:sz w:val="20"/>
                <w:szCs w:val="20"/>
                <w:lang w:val="es-ES"/>
              </w:rPr>
            </w:pPr>
            <w:r w:rsidRPr="004522B4">
              <w:rPr>
                <w:rFonts w:eastAsia="Batang" w:cstheme="minorHAnsi"/>
                <w:b/>
                <w:color w:val="FFFFFF" w:themeColor="background1"/>
                <w:spacing w:val="-5"/>
                <w:sz w:val="20"/>
                <w:szCs w:val="20"/>
                <w:lang w:val="es-ES"/>
              </w:rPr>
              <w:t>Total cuatrienio</w:t>
            </w:r>
          </w:p>
        </w:tc>
      </w:tr>
      <w:tr w:rsidR="00231EE3" w14:paraId="31A470B2" w14:textId="77777777" w:rsidTr="00AE10DF">
        <w:trPr>
          <w:trHeight w:val="240"/>
        </w:trPr>
        <w:tc>
          <w:tcPr>
            <w:tcW w:w="2609" w:type="dxa"/>
            <w:vMerge w:val="restart"/>
            <w:shd w:val="clear" w:color="auto" w:fill="F2F2F2" w:themeFill="background1" w:themeFillShade="F2"/>
          </w:tcPr>
          <w:p w14:paraId="0E7614F8" w14:textId="77777777" w:rsidR="00231EE3" w:rsidRPr="00A22C11" w:rsidRDefault="00231EE3" w:rsidP="00A038CF">
            <w:pPr>
              <w:ind w:right="51"/>
              <w:jc w:val="center"/>
              <w:rPr>
                <w:rFonts w:eastAsia="Batang" w:cstheme="minorHAnsi"/>
                <w:spacing w:val="-5"/>
                <w:sz w:val="20"/>
                <w:szCs w:val="20"/>
              </w:rPr>
            </w:pPr>
            <w:r w:rsidRPr="00375215">
              <w:rPr>
                <w:rFonts w:eastAsia="Times New Roman" w:cstheme="minorHAnsi"/>
                <w:sz w:val="20"/>
                <w:szCs w:val="20"/>
                <w:lang w:eastAsia="es-CO"/>
              </w:rPr>
              <w:t>Contar con el 100% del hardware, software y redes que permitan fortalecer la arquitectura tecnológica base.</w:t>
            </w:r>
          </w:p>
        </w:tc>
        <w:tc>
          <w:tcPr>
            <w:tcW w:w="366" w:type="dxa"/>
            <w:shd w:val="clear" w:color="auto" w:fill="F2F2F2" w:themeFill="background1" w:themeFillShade="F2"/>
          </w:tcPr>
          <w:p w14:paraId="630F2DEE"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vAlign w:val="center"/>
          </w:tcPr>
          <w:p w14:paraId="5861FA5F" w14:textId="598569B0"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1.163</w:t>
            </w:r>
          </w:p>
        </w:tc>
        <w:tc>
          <w:tcPr>
            <w:tcW w:w="903" w:type="dxa"/>
            <w:shd w:val="clear" w:color="auto" w:fill="F2F2F2" w:themeFill="background1" w:themeFillShade="F2"/>
            <w:vAlign w:val="center"/>
          </w:tcPr>
          <w:p w14:paraId="41CEF277" w14:textId="7C370768"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3.7</w:t>
            </w:r>
            <w:r w:rsidR="007E66D0">
              <w:rPr>
                <w:rFonts w:eastAsia="Batang" w:cstheme="minorHAnsi"/>
                <w:spacing w:val="-5"/>
                <w:sz w:val="20"/>
                <w:szCs w:val="20"/>
                <w:lang w:val="es-ES"/>
              </w:rPr>
              <w:t>4</w:t>
            </w:r>
            <w:r w:rsidR="00231EE3">
              <w:rPr>
                <w:rFonts w:eastAsia="Batang" w:cstheme="minorHAnsi"/>
                <w:spacing w:val="-5"/>
                <w:sz w:val="20"/>
                <w:szCs w:val="20"/>
                <w:lang w:val="es-ES"/>
              </w:rPr>
              <w:t>5</w:t>
            </w:r>
          </w:p>
        </w:tc>
        <w:tc>
          <w:tcPr>
            <w:tcW w:w="904" w:type="dxa"/>
            <w:shd w:val="clear" w:color="auto" w:fill="F2F2F2" w:themeFill="background1" w:themeFillShade="F2"/>
            <w:vAlign w:val="center"/>
          </w:tcPr>
          <w:p w14:paraId="3B38A4E9" w14:textId="66241CC9"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4.410</w:t>
            </w:r>
          </w:p>
        </w:tc>
        <w:tc>
          <w:tcPr>
            <w:tcW w:w="904" w:type="dxa"/>
            <w:shd w:val="clear" w:color="auto" w:fill="F2F2F2" w:themeFill="background1" w:themeFillShade="F2"/>
            <w:vAlign w:val="center"/>
          </w:tcPr>
          <w:p w14:paraId="071B44C8" w14:textId="12713C8A"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1.881</w:t>
            </w:r>
          </w:p>
        </w:tc>
        <w:tc>
          <w:tcPr>
            <w:tcW w:w="788" w:type="dxa"/>
            <w:shd w:val="clear" w:color="auto" w:fill="F2F2F2" w:themeFill="background1" w:themeFillShade="F2"/>
            <w:vAlign w:val="center"/>
          </w:tcPr>
          <w:p w14:paraId="3C2A60BB" w14:textId="5AB5D3F8"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1.757</w:t>
            </w:r>
          </w:p>
        </w:tc>
        <w:tc>
          <w:tcPr>
            <w:tcW w:w="1603" w:type="dxa"/>
            <w:shd w:val="clear" w:color="auto" w:fill="F2F2F2" w:themeFill="background1" w:themeFillShade="F2"/>
            <w:vAlign w:val="center"/>
          </w:tcPr>
          <w:p w14:paraId="40CDC8FD" w14:textId="18F18B28" w:rsidR="00231EE3" w:rsidRPr="007E66D0"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sidRPr="007E66D0">
              <w:rPr>
                <w:rFonts w:eastAsia="Batang" w:cstheme="minorHAnsi"/>
                <w:b/>
                <w:spacing w:val="-5"/>
                <w:sz w:val="20"/>
                <w:szCs w:val="20"/>
                <w:lang w:val="es-ES"/>
              </w:rPr>
              <w:t>12.955</w:t>
            </w:r>
          </w:p>
        </w:tc>
      </w:tr>
      <w:tr w:rsidR="00231EE3" w14:paraId="01EC802D" w14:textId="77777777" w:rsidTr="00AE10DF">
        <w:trPr>
          <w:trHeight w:val="276"/>
        </w:trPr>
        <w:tc>
          <w:tcPr>
            <w:tcW w:w="2609" w:type="dxa"/>
            <w:vMerge/>
            <w:shd w:val="clear" w:color="auto" w:fill="F2F2F2" w:themeFill="background1" w:themeFillShade="F2"/>
          </w:tcPr>
          <w:p w14:paraId="0C842DE4"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45E13368"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vAlign w:val="center"/>
          </w:tcPr>
          <w:p w14:paraId="6B7E03BB" w14:textId="4EEF3B1C"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1.163</w:t>
            </w:r>
          </w:p>
        </w:tc>
        <w:tc>
          <w:tcPr>
            <w:tcW w:w="903" w:type="dxa"/>
            <w:shd w:val="clear" w:color="auto" w:fill="F2F2F2" w:themeFill="background1" w:themeFillShade="F2"/>
          </w:tcPr>
          <w:p w14:paraId="5C620CCD"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3891F5A8"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5289F80F"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11FE42F9"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vAlign w:val="center"/>
          </w:tcPr>
          <w:p w14:paraId="625C1708" w14:textId="05743AE7" w:rsidR="00231EE3" w:rsidRPr="007E66D0"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sidRPr="007E66D0">
              <w:rPr>
                <w:rFonts w:eastAsia="Batang" w:cstheme="minorHAnsi"/>
                <w:b/>
                <w:spacing w:val="-5"/>
                <w:sz w:val="20"/>
                <w:szCs w:val="20"/>
                <w:lang w:val="es-ES"/>
              </w:rPr>
              <w:t>1.163</w:t>
            </w:r>
          </w:p>
        </w:tc>
      </w:tr>
      <w:tr w:rsidR="00231EE3" w14:paraId="53CA7A52" w14:textId="77777777" w:rsidTr="00AE10DF">
        <w:trPr>
          <w:trHeight w:val="194"/>
        </w:trPr>
        <w:tc>
          <w:tcPr>
            <w:tcW w:w="2609" w:type="dxa"/>
            <w:vMerge/>
            <w:shd w:val="clear" w:color="auto" w:fill="F2F2F2" w:themeFill="background1" w:themeFillShade="F2"/>
          </w:tcPr>
          <w:p w14:paraId="68FDF1E5"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7135DD32"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vAlign w:val="center"/>
          </w:tcPr>
          <w:p w14:paraId="3A73B370"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9%</w:t>
            </w:r>
          </w:p>
        </w:tc>
        <w:tc>
          <w:tcPr>
            <w:tcW w:w="903" w:type="dxa"/>
            <w:shd w:val="clear" w:color="auto" w:fill="F2F2F2" w:themeFill="background1" w:themeFillShade="F2"/>
            <w:vAlign w:val="center"/>
          </w:tcPr>
          <w:p w14:paraId="03B7954D"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31%</w:t>
            </w:r>
          </w:p>
        </w:tc>
        <w:tc>
          <w:tcPr>
            <w:tcW w:w="904" w:type="dxa"/>
            <w:shd w:val="clear" w:color="auto" w:fill="F2F2F2" w:themeFill="background1" w:themeFillShade="F2"/>
            <w:vAlign w:val="center"/>
          </w:tcPr>
          <w:p w14:paraId="34E754A2"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33%</w:t>
            </w:r>
          </w:p>
        </w:tc>
        <w:tc>
          <w:tcPr>
            <w:tcW w:w="904" w:type="dxa"/>
            <w:shd w:val="clear" w:color="auto" w:fill="F2F2F2" w:themeFill="background1" w:themeFillShade="F2"/>
            <w:vAlign w:val="center"/>
          </w:tcPr>
          <w:p w14:paraId="29A6A464"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14%</w:t>
            </w:r>
          </w:p>
        </w:tc>
        <w:tc>
          <w:tcPr>
            <w:tcW w:w="788" w:type="dxa"/>
            <w:shd w:val="clear" w:color="auto" w:fill="F2F2F2" w:themeFill="background1" w:themeFillShade="F2"/>
            <w:vAlign w:val="center"/>
          </w:tcPr>
          <w:p w14:paraId="78FD6C7D"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13%</w:t>
            </w:r>
          </w:p>
        </w:tc>
        <w:tc>
          <w:tcPr>
            <w:tcW w:w="1603" w:type="dxa"/>
            <w:shd w:val="clear" w:color="auto" w:fill="F2F2F2" w:themeFill="background1" w:themeFillShade="F2"/>
            <w:vAlign w:val="center"/>
          </w:tcPr>
          <w:p w14:paraId="2D37E149" w14:textId="77777777" w:rsidR="00231EE3" w:rsidRPr="007E66D0" w:rsidRDefault="00231EE3" w:rsidP="00A038CF">
            <w:pPr>
              <w:ind w:right="51"/>
              <w:jc w:val="center"/>
              <w:rPr>
                <w:rFonts w:eastAsia="Batang" w:cstheme="minorHAnsi"/>
                <w:b/>
                <w:spacing w:val="-5"/>
                <w:sz w:val="20"/>
                <w:szCs w:val="20"/>
                <w:lang w:val="es-ES"/>
              </w:rPr>
            </w:pPr>
            <w:r w:rsidRPr="007E66D0">
              <w:rPr>
                <w:rFonts w:cstheme="minorHAnsi"/>
                <w:b/>
                <w:sz w:val="20"/>
                <w:szCs w:val="20"/>
              </w:rPr>
              <w:t>100%</w:t>
            </w:r>
          </w:p>
        </w:tc>
      </w:tr>
      <w:tr w:rsidR="00231EE3" w14:paraId="5BBC97B0" w14:textId="77777777" w:rsidTr="00AE10DF">
        <w:trPr>
          <w:trHeight w:val="294"/>
        </w:trPr>
        <w:tc>
          <w:tcPr>
            <w:tcW w:w="2609" w:type="dxa"/>
            <w:vMerge/>
            <w:shd w:val="clear" w:color="auto" w:fill="F2F2F2" w:themeFill="background1" w:themeFillShade="F2"/>
          </w:tcPr>
          <w:p w14:paraId="19C37C99"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7B8FC721"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tcPr>
          <w:p w14:paraId="55D73D1D"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9%</w:t>
            </w:r>
          </w:p>
        </w:tc>
        <w:tc>
          <w:tcPr>
            <w:tcW w:w="903" w:type="dxa"/>
            <w:shd w:val="clear" w:color="auto" w:fill="F2F2F2" w:themeFill="background1" w:themeFillShade="F2"/>
          </w:tcPr>
          <w:p w14:paraId="3D5072C1" w14:textId="77777777" w:rsidR="00231EE3" w:rsidRPr="00375215" w:rsidRDefault="00231EE3" w:rsidP="00A038CF">
            <w:pPr>
              <w:ind w:right="51"/>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524F1B32" w14:textId="77777777" w:rsidR="00231EE3" w:rsidRPr="00375215" w:rsidRDefault="00231EE3" w:rsidP="00A038CF">
            <w:pPr>
              <w:ind w:right="51"/>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3FD33923" w14:textId="77777777" w:rsidR="00231EE3" w:rsidRPr="00375215" w:rsidRDefault="00231EE3" w:rsidP="00A038CF">
            <w:pPr>
              <w:ind w:right="51"/>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2543C3BD" w14:textId="77777777" w:rsidR="00231EE3" w:rsidRPr="00375215" w:rsidRDefault="00231EE3" w:rsidP="00A038CF">
            <w:pPr>
              <w:ind w:right="51"/>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tcPr>
          <w:p w14:paraId="33B90333" w14:textId="77777777" w:rsidR="00231EE3" w:rsidRPr="007E66D0" w:rsidRDefault="00231EE3" w:rsidP="00A038CF">
            <w:pPr>
              <w:ind w:right="51"/>
              <w:jc w:val="center"/>
              <w:rPr>
                <w:rFonts w:eastAsia="Batang" w:cstheme="minorHAnsi"/>
                <w:b/>
                <w:spacing w:val="-5"/>
                <w:sz w:val="20"/>
                <w:szCs w:val="20"/>
                <w:lang w:val="es-ES"/>
              </w:rPr>
            </w:pPr>
            <w:r w:rsidRPr="007E66D0">
              <w:rPr>
                <w:rFonts w:eastAsia="Batang" w:cstheme="minorHAnsi"/>
                <w:b/>
                <w:spacing w:val="-5"/>
                <w:sz w:val="20"/>
                <w:szCs w:val="20"/>
                <w:lang w:val="es-ES"/>
              </w:rPr>
              <w:t>9%</w:t>
            </w:r>
          </w:p>
        </w:tc>
      </w:tr>
      <w:tr w:rsidR="00231EE3" w14:paraId="290AD650" w14:textId="77777777" w:rsidTr="00AE10DF">
        <w:trPr>
          <w:trHeight w:val="326"/>
        </w:trPr>
        <w:tc>
          <w:tcPr>
            <w:tcW w:w="2609" w:type="dxa"/>
            <w:vMerge w:val="restart"/>
            <w:shd w:val="clear" w:color="auto" w:fill="F2F2F2" w:themeFill="background1" w:themeFillShade="F2"/>
          </w:tcPr>
          <w:p w14:paraId="6D1424CF" w14:textId="77777777" w:rsidR="00231EE3" w:rsidRPr="00727CFE" w:rsidRDefault="00231EE3" w:rsidP="00A038CF">
            <w:pPr>
              <w:ind w:right="51"/>
              <w:jc w:val="center"/>
              <w:rPr>
                <w:rFonts w:eastAsia="Batang" w:cstheme="minorHAnsi"/>
                <w:spacing w:val="-5"/>
                <w:sz w:val="20"/>
                <w:szCs w:val="20"/>
                <w:lang w:val="es-ES"/>
              </w:rPr>
            </w:pPr>
            <w:r w:rsidRPr="00375215">
              <w:rPr>
                <w:rFonts w:eastAsia="Batang" w:cstheme="minorHAnsi"/>
                <w:spacing w:val="-5"/>
                <w:sz w:val="20"/>
                <w:szCs w:val="20"/>
                <w:lang w:val="es-ES"/>
              </w:rPr>
              <w:t>Ejecutar el 95% del plan de sostenibilidad de MIPG</w:t>
            </w:r>
          </w:p>
        </w:tc>
        <w:tc>
          <w:tcPr>
            <w:tcW w:w="366" w:type="dxa"/>
            <w:shd w:val="clear" w:color="auto" w:fill="F2F2F2" w:themeFill="background1" w:themeFillShade="F2"/>
          </w:tcPr>
          <w:p w14:paraId="38D50C4A"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vAlign w:val="center"/>
          </w:tcPr>
          <w:p w14:paraId="60454CB8" w14:textId="10172C0B"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191</w:t>
            </w:r>
          </w:p>
        </w:tc>
        <w:tc>
          <w:tcPr>
            <w:tcW w:w="903" w:type="dxa"/>
            <w:shd w:val="clear" w:color="auto" w:fill="F2F2F2" w:themeFill="background1" w:themeFillShade="F2"/>
            <w:vAlign w:val="center"/>
          </w:tcPr>
          <w:p w14:paraId="5D9D26E1" w14:textId="20BA85D5"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942</w:t>
            </w:r>
          </w:p>
        </w:tc>
        <w:tc>
          <w:tcPr>
            <w:tcW w:w="904" w:type="dxa"/>
            <w:shd w:val="clear" w:color="auto" w:fill="F2F2F2" w:themeFill="background1" w:themeFillShade="F2"/>
            <w:vAlign w:val="center"/>
          </w:tcPr>
          <w:p w14:paraId="70E95F20" w14:textId="3D0FC3FF"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2.048</w:t>
            </w:r>
          </w:p>
        </w:tc>
        <w:tc>
          <w:tcPr>
            <w:tcW w:w="904" w:type="dxa"/>
            <w:shd w:val="clear" w:color="auto" w:fill="F2F2F2" w:themeFill="background1" w:themeFillShade="F2"/>
            <w:vAlign w:val="center"/>
          </w:tcPr>
          <w:p w14:paraId="43F34337" w14:textId="217A2F78"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1.693</w:t>
            </w:r>
          </w:p>
        </w:tc>
        <w:tc>
          <w:tcPr>
            <w:tcW w:w="788" w:type="dxa"/>
            <w:shd w:val="clear" w:color="auto" w:fill="F2F2F2" w:themeFill="background1" w:themeFillShade="F2"/>
            <w:vAlign w:val="center"/>
          </w:tcPr>
          <w:p w14:paraId="666660BB" w14:textId="28CD3A6A"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2.094</w:t>
            </w:r>
          </w:p>
        </w:tc>
        <w:tc>
          <w:tcPr>
            <w:tcW w:w="1603" w:type="dxa"/>
            <w:shd w:val="clear" w:color="auto" w:fill="F2F2F2" w:themeFill="background1" w:themeFillShade="F2"/>
            <w:vAlign w:val="center"/>
          </w:tcPr>
          <w:p w14:paraId="0099D847" w14:textId="5D0A1B03" w:rsidR="00231EE3" w:rsidRPr="007E66D0"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sidRPr="007E66D0">
              <w:rPr>
                <w:rFonts w:eastAsia="Batang" w:cstheme="minorHAnsi"/>
                <w:b/>
                <w:spacing w:val="-5"/>
                <w:sz w:val="20"/>
                <w:szCs w:val="20"/>
                <w:lang w:val="es-ES"/>
              </w:rPr>
              <w:t>6.967</w:t>
            </w:r>
          </w:p>
        </w:tc>
      </w:tr>
      <w:tr w:rsidR="00231EE3" w14:paraId="4F8BA9BC" w14:textId="77777777" w:rsidTr="00AE10DF">
        <w:trPr>
          <w:trHeight w:val="268"/>
        </w:trPr>
        <w:tc>
          <w:tcPr>
            <w:tcW w:w="2609" w:type="dxa"/>
            <w:vMerge/>
            <w:shd w:val="clear" w:color="auto" w:fill="F2F2F2" w:themeFill="background1" w:themeFillShade="F2"/>
          </w:tcPr>
          <w:p w14:paraId="1FCC8F96"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05AD2847"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tcPr>
          <w:p w14:paraId="5EEEDF28" w14:textId="067BF6A7"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191</w:t>
            </w:r>
          </w:p>
        </w:tc>
        <w:tc>
          <w:tcPr>
            <w:tcW w:w="903" w:type="dxa"/>
            <w:shd w:val="clear" w:color="auto" w:fill="F2F2F2" w:themeFill="background1" w:themeFillShade="F2"/>
          </w:tcPr>
          <w:p w14:paraId="0CF3DBF0"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02492C41"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4C337794"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6D7F4AEC"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tcPr>
          <w:p w14:paraId="476A2EA1" w14:textId="378E9287" w:rsidR="00231EE3" w:rsidRPr="007E66D0"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sidRPr="007E66D0">
              <w:rPr>
                <w:rFonts w:eastAsia="Batang" w:cstheme="minorHAnsi"/>
                <w:b/>
                <w:spacing w:val="-5"/>
                <w:sz w:val="20"/>
                <w:szCs w:val="20"/>
                <w:lang w:val="es-ES"/>
              </w:rPr>
              <w:t>191</w:t>
            </w:r>
          </w:p>
        </w:tc>
      </w:tr>
      <w:tr w:rsidR="00231EE3" w14:paraId="291303DB" w14:textId="77777777" w:rsidTr="00AE10DF">
        <w:trPr>
          <w:trHeight w:val="283"/>
        </w:trPr>
        <w:tc>
          <w:tcPr>
            <w:tcW w:w="2609" w:type="dxa"/>
            <w:vMerge/>
            <w:shd w:val="clear" w:color="auto" w:fill="F2F2F2" w:themeFill="background1" w:themeFillShade="F2"/>
          </w:tcPr>
          <w:p w14:paraId="3BFB6392" w14:textId="77777777" w:rsidR="00231EE3" w:rsidRPr="00A22C11" w:rsidRDefault="00231EE3" w:rsidP="00A038CF">
            <w:pPr>
              <w:ind w:right="51"/>
              <w:jc w:val="center"/>
              <w:rPr>
                <w:rFonts w:ascii="Arial" w:eastAsia="Times New Roman" w:hAnsi="Arial" w:cs="Arial"/>
                <w:sz w:val="28"/>
                <w:szCs w:val="28"/>
                <w:lang w:eastAsia="es-CO"/>
              </w:rPr>
            </w:pPr>
          </w:p>
        </w:tc>
        <w:tc>
          <w:tcPr>
            <w:tcW w:w="366" w:type="dxa"/>
            <w:shd w:val="clear" w:color="auto" w:fill="F2F2F2" w:themeFill="background1" w:themeFillShade="F2"/>
          </w:tcPr>
          <w:p w14:paraId="36279C73"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vAlign w:val="center"/>
          </w:tcPr>
          <w:p w14:paraId="28A9BB66"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91</w:t>
            </w:r>
            <w:r>
              <w:rPr>
                <w:rFonts w:cstheme="minorHAnsi"/>
                <w:sz w:val="20"/>
                <w:szCs w:val="20"/>
              </w:rPr>
              <w:t>%</w:t>
            </w:r>
          </w:p>
        </w:tc>
        <w:tc>
          <w:tcPr>
            <w:tcW w:w="903" w:type="dxa"/>
            <w:shd w:val="clear" w:color="auto" w:fill="F2F2F2" w:themeFill="background1" w:themeFillShade="F2"/>
            <w:vAlign w:val="center"/>
          </w:tcPr>
          <w:p w14:paraId="128706CF"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92</w:t>
            </w:r>
            <w:r>
              <w:rPr>
                <w:rFonts w:cstheme="minorHAnsi"/>
                <w:sz w:val="20"/>
                <w:szCs w:val="20"/>
              </w:rPr>
              <w:t>%</w:t>
            </w:r>
          </w:p>
        </w:tc>
        <w:tc>
          <w:tcPr>
            <w:tcW w:w="904" w:type="dxa"/>
            <w:shd w:val="clear" w:color="auto" w:fill="F2F2F2" w:themeFill="background1" w:themeFillShade="F2"/>
            <w:vAlign w:val="center"/>
          </w:tcPr>
          <w:p w14:paraId="611CE300"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93</w:t>
            </w:r>
            <w:r>
              <w:rPr>
                <w:rFonts w:cstheme="minorHAnsi"/>
                <w:sz w:val="20"/>
                <w:szCs w:val="20"/>
              </w:rPr>
              <w:t>%</w:t>
            </w:r>
          </w:p>
        </w:tc>
        <w:tc>
          <w:tcPr>
            <w:tcW w:w="904" w:type="dxa"/>
            <w:shd w:val="clear" w:color="auto" w:fill="F2F2F2" w:themeFill="background1" w:themeFillShade="F2"/>
            <w:vAlign w:val="center"/>
          </w:tcPr>
          <w:p w14:paraId="2C3D72DC"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94</w:t>
            </w:r>
            <w:r>
              <w:rPr>
                <w:rFonts w:cstheme="minorHAnsi"/>
                <w:sz w:val="20"/>
                <w:szCs w:val="20"/>
              </w:rPr>
              <w:t>%</w:t>
            </w:r>
          </w:p>
        </w:tc>
        <w:tc>
          <w:tcPr>
            <w:tcW w:w="788" w:type="dxa"/>
            <w:shd w:val="clear" w:color="auto" w:fill="F2F2F2" w:themeFill="background1" w:themeFillShade="F2"/>
            <w:vAlign w:val="center"/>
          </w:tcPr>
          <w:p w14:paraId="4C6C1F10"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95</w:t>
            </w:r>
            <w:r>
              <w:rPr>
                <w:rFonts w:cstheme="minorHAnsi"/>
                <w:sz w:val="20"/>
                <w:szCs w:val="20"/>
              </w:rPr>
              <w:t>%</w:t>
            </w:r>
          </w:p>
        </w:tc>
        <w:tc>
          <w:tcPr>
            <w:tcW w:w="1603" w:type="dxa"/>
            <w:shd w:val="clear" w:color="auto" w:fill="F2F2F2" w:themeFill="background1" w:themeFillShade="F2"/>
            <w:vAlign w:val="center"/>
          </w:tcPr>
          <w:p w14:paraId="6AF08B0B" w14:textId="609BF6F9" w:rsidR="00231EE3" w:rsidRPr="007E66D0" w:rsidRDefault="00231EE3" w:rsidP="00A038CF">
            <w:pPr>
              <w:ind w:right="51"/>
              <w:jc w:val="center"/>
              <w:rPr>
                <w:rFonts w:eastAsia="Batang" w:cstheme="minorHAnsi"/>
                <w:b/>
                <w:spacing w:val="-5"/>
                <w:sz w:val="20"/>
                <w:szCs w:val="20"/>
                <w:lang w:val="es-ES"/>
              </w:rPr>
            </w:pPr>
            <w:r w:rsidRPr="007E66D0">
              <w:rPr>
                <w:rFonts w:cstheme="minorHAnsi"/>
                <w:b/>
                <w:sz w:val="20"/>
                <w:szCs w:val="20"/>
              </w:rPr>
              <w:t>95%</w:t>
            </w:r>
          </w:p>
        </w:tc>
      </w:tr>
      <w:tr w:rsidR="00231EE3" w14:paraId="50A6229E" w14:textId="77777777" w:rsidTr="00AE10DF">
        <w:tc>
          <w:tcPr>
            <w:tcW w:w="2609" w:type="dxa"/>
            <w:vMerge/>
            <w:shd w:val="clear" w:color="auto" w:fill="F2F2F2" w:themeFill="background1" w:themeFillShade="F2"/>
          </w:tcPr>
          <w:p w14:paraId="5987C0E6" w14:textId="77777777" w:rsidR="00231EE3" w:rsidRPr="00A22C11" w:rsidRDefault="00231EE3" w:rsidP="00A038CF">
            <w:pPr>
              <w:ind w:right="51"/>
              <w:jc w:val="center"/>
              <w:rPr>
                <w:rFonts w:ascii="Arial" w:eastAsia="Times New Roman" w:hAnsi="Arial" w:cs="Arial"/>
                <w:sz w:val="28"/>
                <w:szCs w:val="28"/>
                <w:lang w:eastAsia="es-CO"/>
              </w:rPr>
            </w:pPr>
          </w:p>
        </w:tc>
        <w:tc>
          <w:tcPr>
            <w:tcW w:w="366" w:type="dxa"/>
            <w:shd w:val="clear" w:color="auto" w:fill="F2F2F2" w:themeFill="background1" w:themeFillShade="F2"/>
          </w:tcPr>
          <w:p w14:paraId="48001750"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tcPr>
          <w:p w14:paraId="468B3725" w14:textId="5A5E8A65"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100%</w:t>
            </w:r>
          </w:p>
        </w:tc>
        <w:tc>
          <w:tcPr>
            <w:tcW w:w="903" w:type="dxa"/>
            <w:shd w:val="clear" w:color="auto" w:fill="F2F2F2" w:themeFill="background1" w:themeFillShade="F2"/>
          </w:tcPr>
          <w:p w14:paraId="65CF7389"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62903A97"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52249B4E"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6166E11E"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tcPr>
          <w:p w14:paraId="42D71750" w14:textId="77777777" w:rsidR="00231EE3" w:rsidRPr="007E66D0" w:rsidRDefault="00231EE3" w:rsidP="00A038CF">
            <w:pPr>
              <w:ind w:right="51"/>
              <w:jc w:val="center"/>
              <w:rPr>
                <w:rFonts w:eastAsia="Batang" w:cstheme="minorHAnsi"/>
                <w:b/>
                <w:spacing w:val="-5"/>
                <w:sz w:val="20"/>
                <w:szCs w:val="20"/>
                <w:lang w:val="es-ES"/>
              </w:rPr>
            </w:pPr>
            <w:r w:rsidRPr="007E66D0">
              <w:rPr>
                <w:rFonts w:eastAsia="Batang" w:cstheme="minorHAnsi"/>
                <w:b/>
                <w:spacing w:val="-5"/>
                <w:sz w:val="20"/>
                <w:szCs w:val="20"/>
                <w:lang w:val="es-ES"/>
              </w:rPr>
              <w:t>100%</w:t>
            </w:r>
          </w:p>
        </w:tc>
      </w:tr>
      <w:tr w:rsidR="00231EE3" w14:paraId="19325ED8" w14:textId="77777777" w:rsidTr="00AE10DF">
        <w:tc>
          <w:tcPr>
            <w:tcW w:w="2609" w:type="dxa"/>
            <w:vMerge w:val="restart"/>
            <w:shd w:val="clear" w:color="auto" w:fill="F2F2F2" w:themeFill="background1" w:themeFillShade="F2"/>
          </w:tcPr>
          <w:p w14:paraId="108AD6FA" w14:textId="77777777" w:rsidR="00231EE3" w:rsidRPr="00AA7EBD" w:rsidRDefault="00231EE3" w:rsidP="00A038CF">
            <w:pPr>
              <w:ind w:right="51"/>
              <w:jc w:val="center"/>
              <w:rPr>
                <w:rFonts w:eastAsia="Batang" w:cstheme="minorHAnsi"/>
                <w:spacing w:val="-5"/>
                <w:sz w:val="20"/>
                <w:szCs w:val="20"/>
                <w:lang w:val="es-ES"/>
              </w:rPr>
            </w:pPr>
            <w:r w:rsidRPr="00375215">
              <w:rPr>
                <w:rFonts w:eastAsia="Batang" w:cstheme="minorHAnsi"/>
                <w:spacing w:val="-5"/>
                <w:sz w:val="20"/>
                <w:szCs w:val="20"/>
                <w:lang w:val="es-ES"/>
              </w:rPr>
              <w:t>Atender el 100% de usuarios por los diferentes canales dispuestos por la entidad</w:t>
            </w:r>
          </w:p>
        </w:tc>
        <w:tc>
          <w:tcPr>
            <w:tcW w:w="366" w:type="dxa"/>
            <w:shd w:val="clear" w:color="auto" w:fill="F2F2F2" w:themeFill="background1" w:themeFillShade="F2"/>
          </w:tcPr>
          <w:p w14:paraId="3965E48D"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vAlign w:val="center"/>
          </w:tcPr>
          <w:p w14:paraId="14FDC3C0" w14:textId="2CF9E061"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26</w:t>
            </w:r>
          </w:p>
        </w:tc>
        <w:tc>
          <w:tcPr>
            <w:tcW w:w="903" w:type="dxa"/>
            <w:shd w:val="clear" w:color="auto" w:fill="F2F2F2" w:themeFill="background1" w:themeFillShade="F2"/>
            <w:vAlign w:val="center"/>
          </w:tcPr>
          <w:p w14:paraId="664B5E03" w14:textId="6E1AB563"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591</w:t>
            </w:r>
          </w:p>
        </w:tc>
        <w:tc>
          <w:tcPr>
            <w:tcW w:w="904" w:type="dxa"/>
            <w:shd w:val="clear" w:color="auto" w:fill="F2F2F2" w:themeFill="background1" w:themeFillShade="F2"/>
            <w:vAlign w:val="center"/>
          </w:tcPr>
          <w:p w14:paraId="74627AF1" w14:textId="46B915FA"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819</w:t>
            </w:r>
          </w:p>
        </w:tc>
        <w:tc>
          <w:tcPr>
            <w:tcW w:w="904" w:type="dxa"/>
            <w:shd w:val="clear" w:color="auto" w:fill="F2F2F2" w:themeFill="background1" w:themeFillShade="F2"/>
            <w:vAlign w:val="center"/>
          </w:tcPr>
          <w:p w14:paraId="0113784D" w14:textId="4D337A24"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7E66D0">
              <w:rPr>
                <w:rFonts w:eastAsia="Batang" w:cstheme="minorHAnsi"/>
                <w:spacing w:val="-5"/>
                <w:sz w:val="20"/>
                <w:szCs w:val="20"/>
                <w:lang w:val="es-ES"/>
              </w:rPr>
              <w:t>7</w:t>
            </w:r>
            <w:r w:rsidR="00231EE3">
              <w:rPr>
                <w:rFonts w:eastAsia="Batang" w:cstheme="minorHAnsi"/>
                <w:spacing w:val="-5"/>
                <w:sz w:val="20"/>
                <w:szCs w:val="20"/>
                <w:lang w:val="es-ES"/>
              </w:rPr>
              <w:t>31</w:t>
            </w:r>
          </w:p>
        </w:tc>
        <w:tc>
          <w:tcPr>
            <w:tcW w:w="788" w:type="dxa"/>
            <w:shd w:val="clear" w:color="auto" w:fill="F2F2F2" w:themeFill="background1" w:themeFillShade="F2"/>
            <w:vAlign w:val="center"/>
          </w:tcPr>
          <w:p w14:paraId="62FAC21D" w14:textId="4AE19556"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1.114</w:t>
            </w:r>
          </w:p>
        </w:tc>
        <w:tc>
          <w:tcPr>
            <w:tcW w:w="1603" w:type="dxa"/>
            <w:shd w:val="clear" w:color="auto" w:fill="F2F2F2" w:themeFill="background1" w:themeFillShade="F2"/>
            <w:vAlign w:val="center"/>
          </w:tcPr>
          <w:p w14:paraId="48F5CFD1" w14:textId="7F467025" w:rsidR="00231EE3" w:rsidRPr="002A1C8D"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Pr>
                <w:rFonts w:eastAsia="Batang" w:cstheme="minorHAnsi"/>
                <w:b/>
                <w:spacing w:val="-5"/>
                <w:sz w:val="20"/>
                <w:szCs w:val="20"/>
                <w:lang w:val="es-ES"/>
              </w:rPr>
              <w:t>3.280</w:t>
            </w:r>
          </w:p>
        </w:tc>
      </w:tr>
      <w:tr w:rsidR="00231EE3" w14:paraId="5145A6B9" w14:textId="77777777" w:rsidTr="00AE10DF">
        <w:tc>
          <w:tcPr>
            <w:tcW w:w="2609" w:type="dxa"/>
            <w:vMerge/>
            <w:shd w:val="clear" w:color="auto" w:fill="F2F2F2" w:themeFill="background1" w:themeFillShade="F2"/>
          </w:tcPr>
          <w:p w14:paraId="3C6D36BF"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44DA12A8"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tcPr>
          <w:p w14:paraId="7D0A85A1" w14:textId="2D4EBF9F"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26</w:t>
            </w:r>
          </w:p>
        </w:tc>
        <w:tc>
          <w:tcPr>
            <w:tcW w:w="903" w:type="dxa"/>
            <w:shd w:val="clear" w:color="auto" w:fill="F2F2F2" w:themeFill="background1" w:themeFillShade="F2"/>
          </w:tcPr>
          <w:p w14:paraId="17B56016"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2433E35E"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75A6498A"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07601C69"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tcPr>
          <w:p w14:paraId="0D2EA391" w14:textId="1FCAD7D1" w:rsidR="00231EE3" w:rsidRPr="002A1C8D"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Pr>
                <w:rFonts w:eastAsia="Batang" w:cstheme="minorHAnsi"/>
                <w:b/>
                <w:spacing w:val="-5"/>
                <w:sz w:val="20"/>
                <w:szCs w:val="20"/>
                <w:lang w:val="es-ES"/>
              </w:rPr>
              <w:t>26</w:t>
            </w:r>
          </w:p>
        </w:tc>
      </w:tr>
      <w:tr w:rsidR="007E66D0" w14:paraId="4699B737" w14:textId="77777777" w:rsidTr="00AE10DF">
        <w:tc>
          <w:tcPr>
            <w:tcW w:w="2609" w:type="dxa"/>
            <w:vMerge/>
            <w:shd w:val="clear" w:color="auto" w:fill="F2F2F2" w:themeFill="background1" w:themeFillShade="F2"/>
          </w:tcPr>
          <w:p w14:paraId="7819F81F" w14:textId="77777777" w:rsidR="007E66D0" w:rsidRPr="00727CFE" w:rsidRDefault="007E66D0" w:rsidP="007E66D0">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1750B334" w14:textId="77777777" w:rsidR="007E66D0" w:rsidRPr="00727CFE" w:rsidRDefault="007E66D0" w:rsidP="007E66D0">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vAlign w:val="center"/>
          </w:tcPr>
          <w:p w14:paraId="0DF781C6" w14:textId="377E0AD6" w:rsidR="007E66D0" w:rsidRPr="00375215" w:rsidRDefault="007E66D0" w:rsidP="007E66D0">
            <w:pPr>
              <w:ind w:right="51"/>
              <w:jc w:val="center"/>
              <w:rPr>
                <w:rFonts w:eastAsia="Batang" w:cstheme="minorHAnsi"/>
                <w:spacing w:val="-5"/>
                <w:sz w:val="20"/>
                <w:szCs w:val="20"/>
                <w:lang w:val="es-ES"/>
              </w:rPr>
            </w:pPr>
            <w:r>
              <w:rPr>
                <w:rFonts w:cstheme="minorHAnsi"/>
                <w:sz w:val="20"/>
                <w:szCs w:val="20"/>
              </w:rPr>
              <w:t>10</w:t>
            </w:r>
            <w:r w:rsidRPr="00375215">
              <w:rPr>
                <w:rFonts w:cstheme="minorHAnsi"/>
                <w:sz w:val="20"/>
                <w:szCs w:val="20"/>
              </w:rPr>
              <w:t>0</w:t>
            </w:r>
            <w:r>
              <w:rPr>
                <w:rFonts w:cstheme="minorHAnsi"/>
                <w:sz w:val="20"/>
                <w:szCs w:val="20"/>
              </w:rPr>
              <w:t>%</w:t>
            </w:r>
          </w:p>
        </w:tc>
        <w:tc>
          <w:tcPr>
            <w:tcW w:w="903" w:type="dxa"/>
            <w:shd w:val="clear" w:color="auto" w:fill="F2F2F2" w:themeFill="background1" w:themeFillShade="F2"/>
            <w:vAlign w:val="center"/>
          </w:tcPr>
          <w:p w14:paraId="6B3A3F07" w14:textId="59E36F87" w:rsidR="007E66D0" w:rsidRPr="00375215" w:rsidRDefault="007E66D0" w:rsidP="007E66D0">
            <w:pPr>
              <w:ind w:right="51"/>
              <w:jc w:val="center"/>
              <w:rPr>
                <w:rFonts w:eastAsia="Batang" w:cstheme="minorHAnsi"/>
                <w:spacing w:val="-5"/>
                <w:sz w:val="20"/>
                <w:szCs w:val="20"/>
                <w:lang w:val="es-ES"/>
              </w:rPr>
            </w:pPr>
            <w:r>
              <w:rPr>
                <w:rFonts w:cstheme="minorHAnsi"/>
                <w:sz w:val="20"/>
                <w:szCs w:val="20"/>
              </w:rPr>
              <w:t>10</w:t>
            </w:r>
            <w:r w:rsidRPr="00375215">
              <w:rPr>
                <w:rFonts w:cstheme="minorHAnsi"/>
                <w:sz w:val="20"/>
                <w:szCs w:val="20"/>
              </w:rPr>
              <w:t>0</w:t>
            </w:r>
            <w:r>
              <w:rPr>
                <w:rFonts w:cstheme="minorHAnsi"/>
                <w:sz w:val="20"/>
                <w:szCs w:val="20"/>
              </w:rPr>
              <w:t>%</w:t>
            </w:r>
          </w:p>
        </w:tc>
        <w:tc>
          <w:tcPr>
            <w:tcW w:w="904" w:type="dxa"/>
            <w:shd w:val="clear" w:color="auto" w:fill="F2F2F2" w:themeFill="background1" w:themeFillShade="F2"/>
          </w:tcPr>
          <w:p w14:paraId="3490CEED" w14:textId="47C11092" w:rsidR="007E66D0" w:rsidRPr="00375215" w:rsidRDefault="007E66D0" w:rsidP="007E66D0">
            <w:pPr>
              <w:ind w:right="51"/>
              <w:jc w:val="center"/>
              <w:rPr>
                <w:rFonts w:eastAsia="Batang" w:cstheme="minorHAnsi"/>
                <w:spacing w:val="-5"/>
                <w:sz w:val="20"/>
                <w:szCs w:val="20"/>
                <w:lang w:val="es-ES"/>
              </w:rPr>
            </w:pPr>
            <w:r w:rsidRPr="009407F2">
              <w:rPr>
                <w:rFonts w:cstheme="minorHAnsi"/>
                <w:sz w:val="20"/>
                <w:szCs w:val="20"/>
              </w:rPr>
              <w:t>100%</w:t>
            </w:r>
          </w:p>
        </w:tc>
        <w:tc>
          <w:tcPr>
            <w:tcW w:w="904" w:type="dxa"/>
            <w:shd w:val="clear" w:color="auto" w:fill="F2F2F2" w:themeFill="background1" w:themeFillShade="F2"/>
          </w:tcPr>
          <w:p w14:paraId="325F3CC8" w14:textId="6E6BC44B" w:rsidR="007E66D0" w:rsidRPr="00375215" w:rsidRDefault="007E66D0" w:rsidP="007E66D0">
            <w:pPr>
              <w:ind w:right="51"/>
              <w:jc w:val="center"/>
              <w:rPr>
                <w:rFonts w:eastAsia="Batang" w:cstheme="minorHAnsi"/>
                <w:spacing w:val="-5"/>
                <w:sz w:val="20"/>
                <w:szCs w:val="20"/>
                <w:lang w:val="es-ES"/>
              </w:rPr>
            </w:pPr>
            <w:r w:rsidRPr="009407F2">
              <w:rPr>
                <w:rFonts w:cstheme="minorHAnsi"/>
                <w:sz w:val="20"/>
                <w:szCs w:val="20"/>
              </w:rPr>
              <w:t>100%</w:t>
            </w:r>
          </w:p>
        </w:tc>
        <w:tc>
          <w:tcPr>
            <w:tcW w:w="788" w:type="dxa"/>
            <w:shd w:val="clear" w:color="auto" w:fill="F2F2F2" w:themeFill="background1" w:themeFillShade="F2"/>
          </w:tcPr>
          <w:p w14:paraId="0AAB809A" w14:textId="0AC0F527" w:rsidR="007E66D0" w:rsidRPr="00375215" w:rsidRDefault="007E66D0" w:rsidP="007E66D0">
            <w:pPr>
              <w:ind w:right="51"/>
              <w:jc w:val="center"/>
              <w:rPr>
                <w:rFonts w:eastAsia="Batang" w:cstheme="minorHAnsi"/>
                <w:spacing w:val="-5"/>
                <w:sz w:val="20"/>
                <w:szCs w:val="20"/>
                <w:lang w:val="es-ES"/>
              </w:rPr>
            </w:pPr>
            <w:r w:rsidRPr="009407F2">
              <w:rPr>
                <w:rFonts w:cstheme="minorHAnsi"/>
                <w:sz w:val="20"/>
                <w:szCs w:val="20"/>
              </w:rPr>
              <w:t>100%</w:t>
            </w:r>
          </w:p>
        </w:tc>
        <w:tc>
          <w:tcPr>
            <w:tcW w:w="1603" w:type="dxa"/>
            <w:shd w:val="clear" w:color="auto" w:fill="F2F2F2" w:themeFill="background1" w:themeFillShade="F2"/>
            <w:vAlign w:val="center"/>
          </w:tcPr>
          <w:p w14:paraId="70715368" w14:textId="77777777" w:rsidR="007E66D0" w:rsidRPr="002A1C8D" w:rsidRDefault="007E66D0" w:rsidP="007E66D0">
            <w:pPr>
              <w:ind w:right="51"/>
              <w:jc w:val="center"/>
              <w:rPr>
                <w:rFonts w:eastAsia="Batang" w:cstheme="minorHAnsi"/>
                <w:b/>
                <w:spacing w:val="-5"/>
                <w:sz w:val="20"/>
                <w:szCs w:val="20"/>
                <w:lang w:val="es-ES"/>
              </w:rPr>
            </w:pPr>
            <w:r w:rsidRPr="002A1C8D">
              <w:rPr>
                <w:rFonts w:cstheme="minorHAnsi"/>
                <w:b/>
                <w:sz w:val="20"/>
                <w:szCs w:val="20"/>
              </w:rPr>
              <w:t>100</w:t>
            </w:r>
            <w:r>
              <w:rPr>
                <w:rFonts w:cstheme="minorHAnsi"/>
                <w:b/>
                <w:sz w:val="20"/>
                <w:szCs w:val="20"/>
              </w:rPr>
              <w:t>%</w:t>
            </w:r>
          </w:p>
        </w:tc>
      </w:tr>
      <w:tr w:rsidR="00231EE3" w14:paraId="4ED686B6" w14:textId="77777777" w:rsidTr="00AE10DF">
        <w:tc>
          <w:tcPr>
            <w:tcW w:w="2609" w:type="dxa"/>
            <w:vMerge/>
            <w:shd w:val="clear" w:color="auto" w:fill="F2F2F2" w:themeFill="background1" w:themeFillShade="F2"/>
          </w:tcPr>
          <w:p w14:paraId="12168B54"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05EBE0E6"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tcPr>
          <w:p w14:paraId="451F80B1" w14:textId="26D96C46" w:rsidR="00231EE3" w:rsidRPr="00375215" w:rsidRDefault="007E66D0" w:rsidP="00A038CF">
            <w:pPr>
              <w:ind w:right="51"/>
              <w:jc w:val="center"/>
              <w:rPr>
                <w:rFonts w:eastAsia="Batang" w:cstheme="minorHAnsi"/>
                <w:spacing w:val="-5"/>
                <w:sz w:val="20"/>
                <w:szCs w:val="20"/>
                <w:lang w:val="es-ES"/>
              </w:rPr>
            </w:pPr>
            <w:r>
              <w:rPr>
                <w:rFonts w:eastAsia="Batang" w:cstheme="minorHAnsi"/>
                <w:spacing w:val="-5"/>
                <w:sz w:val="20"/>
                <w:szCs w:val="20"/>
                <w:lang w:val="es-ES"/>
              </w:rPr>
              <w:t>10</w:t>
            </w:r>
            <w:r w:rsidR="00231EE3">
              <w:rPr>
                <w:rFonts w:eastAsia="Batang" w:cstheme="minorHAnsi"/>
                <w:spacing w:val="-5"/>
                <w:sz w:val="20"/>
                <w:szCs w:val="20"/>
                <w:lang w:val="es-ES"/>
              </w:rPr>
              <w:t>0%</w:t>
            </w:r>
          </w:p>
        </w:tc>
        <w:tc>
          <w:tcPr>
            <w:tcW w:w="903" w:type="dxa"/>
            <w:shd w:val="clear" w:color="auto" w:fill="F2F2F2" w:themeFill="background1" w:themeFillShade="F2"/>
          </w:tcPr>
          <w:p w14:paraId="6498D56C"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5640893E"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04DDF6C7"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5250EF4F"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tcPr>
          <w:p w14:paraId="05F97A53" w14:textId="77777777" w:rsidR="00231EE3" w:rsidRPr="002A1C8D" w:rsidRDefault="00231EE3" w:rsidP="00A038CF">
            <w:pPr>
              <w:ind w:right="51"/>
              <w:jc w:val="center"/>
              <w:rPr>
                <w:rFonts w:eastAsia="Batang" w:cstheme="minorHAnsi"/>
                <w:b/>
                <w:spacing w:val="-5"/>
                <w:sz w:val="20"/>
                <w:szCs w:val="20"/>
                <w:lang w:val="es-ES"/>
              </w:rPr>
            </w:pPr>
            <w:r>
              <w:rPr>
                <w:rFonts w:eastAsia="Batang" w:cstheme="minorHAnsi"/>
                <w:b/>
                <w:spacing w:val="-5"/>
                <w:sz w:val="20"/>
                <w:szCs w:val="20"/>
                <w:lang w:val="es-ES"/>
              </w:rPr>
              <w:t>20%</w:t>
            </w:r>
          </w:p>
        </w:tc>
      </w:tr>
      <w:tr w:rsidR="00231EE3" w14:paraId="121A78C3" w14:textId="77777777" w:rsidTr="00AE10DF">
        <w:tc>
          <w:tcPr>
            <w:tcW w:w="2609" w:type="dxa"/>
            <w:vMerge w:val="restart"/>
            <w:shd w:val="clear" w:color="auto" w:fill="F2F2F2" w:themeFill="background1" w:themeFillShade="F2"/>
          </w:tcPr>
          <w:p w14:paraId="16FAD5AD" w14:textId="77777777" w:rsidR="00231EE3" w:rsidRPr="00727CFE" w:rsidRDefault="00231EE3" w:rsidP="00A038CF">
            <w:pPr>
              <w:ind w:right="51"/>
              <w:jc w:val="center"/>
              <w:rPr>
                <w:rFonts w:eastAsia="Batang" w:cstheme="minorHAnsi"/>
                <w:spacing w:val="-5"/>
                <w:sz w:val="20"/>
                <w:szCs w:val="20"/>
                <w:lang w:val="es-ES"/>
              </w:rPr>
            </w:pPr>
            <w:r w:rsidRPr="00375215">
              <w:rPr>
                <w:rFonts w:eastAsia="Batang" w:cstheme="minorHAnsi"/>
                <w:spacing w:val="-5"/>
                <w:sz w:val="20"/>
                <w:szCs w:val="20"/>
                <w:lang w:val="es-ES"/>
              </w:rPr>
              <w:t>Racionalizar el 100% de los tramites priorizados de la Unidad</w:t>
            </w:r>
          </w:p>
        </w:tc>
        <w:tc>
          <w:tcPr>
            <w:tcW w:w="366" w:type="dxa"/>
            <w:shd w:val="clear" w:color="auto" w:fill="F2F2F2" w:themeFill="background1" w:themeFillShade="F2"/>
          </w:tcPr>
          <w:p w14:paraId="2FE4145B"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tcPr>
          <w:p w14:paraId="5BEDBDF9"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3" w:type="dxa"/>
            <w:shd w:val="clear" w:color="auto" w:fill="F2F2F2" w:themeFill="background1" w:themeFillShade="F2"/>
          </w:tcPr>
          <w:p w14:paraId="4A9DEE45" w14:textId="27848B2A"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131</w:t>
            </w:r>
          </w:p>
        </w:tc>
        <w:tc>
          <w:tcPr>
            <w:tcW w:w="904" w:type="dxa"/>
            <w:shd w:val="clear" w:color="auto" w:fill="F2F2F2" w:themeFill="background1" w:themeFillShade="F2"/>
          </w:tcPr>
          <w:p w14:paraId="27CAADBA" w14:textId="5A8FFA2A"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190</w:t>
            </w:r>
          </w:p>
        </w:tc>
        <w:tc>
          <w:tcPr>
            <w:tcW w:w="904" w:type="dxa"/>
            <w:shd w:val="clear" w:color="auto" w:fill="F2F2F2" w:themeFill="background1" w:themeFillShade="F2"/>
          </w:tcPr>
          <w:p w14:paraId="25777830" w14:textId="37289459"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214</w:t>
            </w:r>
          </w:p>
        </w:tc>
        <w:tc>
          <w:tcPr>
            <w:tcW w:w="788" w:type="dxa"/>
            <w:shd w:val="clear" w:color="auto" w:fill="F2F2F2" w:themeFill="background1" w:themeFillShade="F2"/>
          </w:tcPr>
          <w:p w14:paraId="734A8514" w14:textId="04394BCB"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279</w:t>
            </w:r>
          </w:p>
        </w:tc>
        <w:tc>
          <w:tcPr>
            <w:tcW w:w="1603" w:type="dxa"/>
            <w:shd w:val="clear" w:color="auto" w:fill="F2F2F2" w:themeFill="background1" w:themeFillShade="F2"/>
          </w:tcPr>
          <w:p w14:paraId="0CE04096" w14:textId="72CE6136" w:rsidR="00231EE3" w:rsidRPr="002A1C8D"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Pr>
                <w:rFonts w:eastAsia="Batang" w:cstheme="minorHAnsi"/>
                <w:b/>
                <w:spacing w:val="-5"/>
                <w:sz w:val="20"/>
                <w:szCs w:val="20"/>
                <w:lang w:val="es-ES"/>
              </w:rPr>
              <w:t>814</w:t>
            </w:r>
          </w:p>
        </w:tc>
      </w:tr>
      <w:tr w:rsidR="00231EE3" w14:paraId="30C9F661" w14:textId="77777777" w:rsidTr="00AE10DF">
        <w:tc>
          <w:tcPr>
            <w:tcW w:w="2609" w:type="dxa"/>
            <w:vMerge/>
            <w:shd w:val="clear" w:color="auto" w:fill="F2F2F2" w:themeFill="background1" w:themeFillShade="F2"/>
          </w:tcPr>
          <w:p w14:paraId="1C978225"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7B688CD8"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tcPr>
          <w:p w14:paraId="74F03EA4"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3" w:type="dxa"/>
            <w:shd w:val="clear" w:color="auto" w:fill="F2F2F2" w:themeFill="background1" w:themeFillShade="F2"/>
          </w:tcPr>
          <w:p w14:paraId="3FA0034D"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78AB8633"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67483B93"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592269B7"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tcPr>
          <w:p w14:paraId="183E803A" w14:textId="77777777" w:rsidR="00231EE3" w:rsidRPr="002A1C8D" w:rsidRDefault="00231EE3" w:rsidP="00A038CF">
            <w:pPr>
              <w:ind w:right="51"/>
              <w:jc w:val="center"/>
              <w:rPr>
                <w:rFonts w:eastAsia="Batang" w:cstheme="minorHAnsi"/>
                <w:b/>
                <w:spacing w:val="-5"/>
                <w:sz w:val="20"/>
                <w:szCs w:val="20"/>
                <w:lang w:val="es-ES"/>
              </w:rPr>
            </w:pPr>
            <w:r>
              <w:rPr>
                <w:rFonts w:eastAsia="Batang" w:cstheme="minorHAnsi"/>
                <w:b/>
                <w:spacing w:val="-5"/>
                <w:sz w:val="20"/>
                <w:szCs w:val="20"/>
                <w:lang w:val="es-ES"/>
              </w:rPr>
              <w:t>-</w:t>
            </w:r>
          </w:p>
        </w:tc>
      </w:tr>
      <w:tr w:rsidR="00231EE3" w14:paraId="1CD515E4" w14:textId="77777777" w:rsidTr="00AE10DF">
        <w:tc>
          <w:tcPr>
            <w:tcW w:w="2609" w:type="dxa"/>
            <w:vMerge/>
            <w:shd w:val="clear" w:color="auto" w:fill="F2F2F2" w:themeFill="background1" w:themeFillShade="F2"/>
          </w:tcPr>
          <w:p w14:paraId="4EFDC1C0"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77FECCC5"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vAlign w:val="center"/>
          </w:tcPr>
          <w:p w14:paraId="0502A299" w14:textId="7B3E27A1" w:rsidR="00231EE3" w:rsidRPr="00375215" w:rsidRDefault="007E66D0"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3" w:type="dxa"/>
            <w:shd w:val="clear" w:color="auto" w:fill="F2F2F2" w:themeFill="background1" w:themeFillShade="F2"/>
            <w:vAlign w:val="center"/>
          </w:tcPr>
          <w:p w14:paraId="512472F7"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16%</w:t>
            </w:r>
          </w:p>
        </w:tc>
        <w:tc>
          <w:tcPr>
            <w:tcW w:w="904" w:type="dxa"/>
            <w:shd w:val="clear" w:color="auto" w:fill="F2F2F2" w:themeFill="background1" w:themeFillShade="F2"/>
            <w:vAlign w:val="center"/>
          </w:tcPr>
          <w:p w14:paraId="7E5B4E16"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24%</w:t>
            </w:r>
          </w:p>
        </w:tc>
        <w:tc>
          <w:tcPr>
            <w:tcW w:w="904" w:type="dxa"/>
            <w:shd w:val="clear" w:color="auto" w:fill="F2F2F2" w:themeFill="background1" w:themeFillShade="F2"/>
            <w:vAlign w:val="center"/>
          </w:tcPr>
          <w:p w14:paraId="0FCF9276"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26%</w:t>
            </w:r>
          </w:p>
        </w:tc>
        <w:tc>
          <w:tcPr>
            <w:tcW w:w="788" w:type="dxa"/>
            <w:shd w:val="clear" w:color="auto" w:fill="F2F2F2" w:themeFill="background1" w:themeFillShade="F2"/>
            <w:vAlign w:val="center"/>
          </w:tcPr>
          <w:p w14:paraId="29328512"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34%</w:t>
            </w:r>
          </w:p>
        </w:tc>
        <w:tc>
          <w:tcPr>
            <w:tcW w:w="1603" w:type="dxa"/>
            <w:shd w:val="clear" w:color="auto" w:fill="F2F2F2" w:themeFill="background1" w:themeFillShade="F2"/>
            <w:vAlign w:val="center"/>
          </w:tcPr>
          <w:p w14:paraId="1227D2F7" w14:textId="77777777" w:rsidR="00231EE3" w:rsidRPr="002A1C8D" w:rsidRDefault="00231EE3" w:rsidP="00A038CF">
            <w:pPr>
              <w:ind w:right="51"/>
              <w:jc w:val="center"/>
              <w:rPr>
                <w:rFonts w:eastAsia="Batang" w:cstheme="minorHAnsi"/>
                <w:b/>
                <w:spacing w:val="-5"/>
                <w:sz w:val="20"/>
                <w:szCs w:val="20"/>
                <w:lang w:val="es-ES"/>
              </w:rPr>
            </w:pPr>
            <w:r w:rsidRPr="002A1C8D">
              <w:rPr>
                <w:rFonts w:cstheme="minorHAnsi"/>
                <w:b/>
                <w:sz w:val="20"/>
                <w:szCs w:val="20"/>
              </w:rPr>
              <w:t>100%</w:t>
            </w:r>
          </w:p>
        </w:tc>
      </w:tr>
      <w:tr w:rsidR="00231EE3" w14:paraId="25D6D6D8" w14:textId="77777777" w:rsidTr="00AE10DF">
        <w:tc>
          <w:tcPr>
            <w:tcW w:w="2609" w:type="dxa"/>
            <w:vMerge/>
            <w:shd w:val="clear" w:color="auto" w:fill="F2F2F2" w:themeFill="background1" w:themeFillShade="F2"/>
          </w:tcPr>
          <w:p w14:paraId="35B57C3C"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0E6BCA50"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tcPr>
          <w:p w14:paraId="583D2199"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3" w:type="dxa"/>
            <w:shd w:val="clear" w:color="auto" w:fill="F2F2F2" w:themeFill="background1" w:themeFillShade="F2"/>
          </w:tcPr>
          <w:p w14:paraId="3C3ECFD0"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50B7213F"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1C83610E"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772F1087"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tcPr>
          <w:p w14:paraId="6399FEF5" w14:textId="77777777" w:rsidR="00231EE3" w:rsidRPr="002A1C8D" w:rsidRDefault="00231EE3" w:rsidP="00A038CF">
            <w:pPr>
              <w:ind w:right="51"/>
              <w:jc w:val="center"/>
              <w:rPr>
                <w:rFonts w:eastAsia="Batang" w:cstheme="minorHAnsi"/>
                <w:b/>
                <w:spacing w:val="-5"/>
                <w:sz w:val="20"/>
                <w:szCs w:val="20"/>
                <w:lang w:val="es-ES"/>
              </w:rPr>
            </w:pPr>
            <w:r>
              <w:rPr>
                <w:rFonts w:eastAsia="Batang" w:cstheme="minorHAnsi"/>
                <w:b/>
                <w:spacing w:val="-5"/>
                <w:sz w:val="20"/>
                <w:szCs w:val="20"/>
                <w:lang w:val="es-ES"/>
              </w:rPr>
              <w:t>-</w:t>
            </w:r>
          </w:p>
        </w:tc>
      </w:tr>
      <w:tr w:rsidR="00231EE3" w14:paraId="5532202B" w14:textId="77777777" w:rsidTr="00AE10DF">
        <w:trPr>
          <w:trHeight w:val="390"/>
        </w:trPr>
        <w:tc>
          <w:tcPr>
            <w:tcW w:w="2609" w:type="dxa"/>
            <w:vMerge w:val="restart"/>
            <w:shd w:val="clear" w:color="auto" w:fill="F2F2F2" w:themeFill="background1" w:themeFillShade="F2"/>
          </w:tcPr>
          <w:p w14:paraId="3DFCEE24" w14:textId="77777777" w:rsidR="00231EE3" w:rsidRPr="00375215" w:rsidRDefault="00231EE3" w:rsidP="00A038CF">
            <w:pPr>
              <w:ind w:right="51"/>
              <w:jc w:val="center"/>
              <w:rPr>
                <w:rFonts w:eastAsia="Batang" w:cstheme="minorHAnsi"/>
                <w:spacing w:val="-5"/>
                <w:sz w:val="20"/>
                <w:szCs w:val="20"/>
                <w:lang w:val="es-ES"/>
              </w:rPr>
            </w:pPr>
            <w:r w:rsidRPr="00375215">
              <w:rPr>
                <w:rFonts w:eastAsia="Batang" w:cstheme="minorHAnsi"/>
                <w:spacing w:val="-5"/>
                <w:sz w:val="20"/>
                <w:szCs w:val="20"/>
                <w:lang w:val="es-ES"/>
              </w:rPr>
              <w:t>Suscribir anualmente 4 convenios y/o contratos interadministrativos con entidades públicas o privadas en desarrollo de la actividad misional y</w:t>
            </w:r>
          </w:p>
          <w:p w14:paraId="2B48B478" w14:textId="77777777" w:rsidR="00231EE3" w:rsidRPr="00727CFE" w:rsidRDefault="00231EE3" w:rsidP="00A038CF">
            <w:pPr>
              <w:ind w:right="51"/>
              <w:jc w:val="center"/>
              <w:rPr>
                <w:rFonts w:eastAsia="Batang" w:cstheme="minorHAnsi"/>
                <w:spacing w:val="-5"/>
                <w:sz w:val="20"/>
                <w:szCs w:val="20"/>
                <w:lang w:val="es-ES"/>
              </w:rPr>
            </w:pPr>
            <w:r w:rsidRPr="00375215">
              <w:rPr>
                <w:rFonts w:eastAsia="Batang" w:cstheme="minorHAnsi"/>
                <w:spacing w:val="-5"/>
                <w:sz w:val="20"/>
                <w:szCs w:val="20"/>
                <w:lang w:val="es-ES"/>
              </w:rPr>
              <w:t>comercial de la entidad.</w:t>
            </w:r>
          </w:p>
        </w:tc>
        <w:tc>
          <w:tcPr>
            <w:tcW w:w="366" w:type="dxa"/>
            <w:shd w:val="clear" w:color="auto" w:fill="F2F2F2" w:themeFill="background1" w:themeFillShade="F2"/>
          </w:tcPr>
          <w:p w14:paraId="1F402DD2"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tcPr>
          <w:p w14:paraId="7C2A9D0A" w14:textId="727455A4"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1.156</w:t>
            </w:r>
          </w:p>
        </w:tc>
        <w:tc>
          <w:tcPr>
            <w:tcW w:w="903" w:type="dxa"/>
            <w:shd w:val="clear" w:color="auto" w:fill="F2F2F2" w:themeFill="background1" w:themeFillShade="F2"/>
          </w:tcPr>
          <w:p w14:paraId="09D77AFA" w14:textId="2BD1DFD7"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1.318</w:t>
            </w:r>
          </w:p>
        </w:tc>
        <w:tc>
          <w:tcPr>
            <w:tcW w:w="904" w:type="dxa"/>
            <w:shd w:val="clear" w:color="auto" w:fill="F2F2F2" w:themeFill="background1" w:themeFillShade="F2"/>
          </w:tcPr>
          <w:p w14:paraId="2A95837E" w14:textId="2D84F95F"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1.481</w:t>
            </w:r>
          </w:p>
        </w:tc>
        <w:tc>
          <w:tcPr>
            <w:tcW w:w="904" w:type="dxa"/>
            <w:shd w:val="clear" w:color="auto" w:fill="F2F2F2" w:themeFill="background1" w:themeFillShade="F2"/>
          </w:tcPr>
          <w:p w14:paraId="44E234DE" w14:textId="615F892D"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1.530</w:t>
            </w:r>
          </w:p>
        </w:tc>
        <w:tc>
          <w:tcPr>
            <w:tcW w:w="788" w:type="dxa"/>
            <w:shd w:val="clear" w:color="auto" w:fill="F2F2F2" w:themeFill="background1" w:themeFillShade="F2"/>
          </w:tcPr>
          <w:p w14:paraId="3512F60D" w14:textId="291E711F"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r w:rsidR="00231EE3">
              <w:rPr>
                <w:rFonts w:eastAsia="Batang" w:cstheme="minorHAnsi"/>
                <w:spacing w:val="-5"/>
                <w:sz w:val="20"/>
                <w:szCs w:val="20"/>
                <w:lang w:val="es-ES"/>
              </w:rPr>
              <w:t>1.024</w:t>
            </w:r>
          </w:p>
        </w:tc>
        <w:tc>
          <w:tcPr>
            <w:tcW w:w="1603" w:type="dxa"/>
            <w:shd w:val="clear" w:color="auto" w:fill="F2F2F2" w:themeFill="background1" w:themeFillShade="F2"/>
          </w:tcPr>
          <w:p w14:paraId="33761C8D" w14:textId="0ABC7B0B" w:rsidR="00231EE3" w:rsidRPr="002A1C8D"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Pr>
                <w:rFonts w:eastAsia="Batang" w:cstheme="minorHAnsi"/>
                <w:b/>
                <w:spacing w:val="-5"/>
                <w:sz w:val="20"/>
                <w:szCs w:val="20"/>
                <w:lang w:val="es-ES"/>
              </w:rPr>
              <w:t>6.509</w:t>
            </w:r>
          </w:p>
        </w:tc>
      </w:tr>
      <w:tr w:rsidR="00231EE3" w14:paraId="30942BE8" w14:textId="77777777" w:rsidTr="00AE10DF">
        <w:trPr>
          <w:trHeight w:val="409"/>
        </w:trPr>
        <w:tc>
          <w:tcPr>
            <w:tcW w:w="2609" w:type="dxa"/>
            <w:vMerge/>
            <w:shd w:val="clear" w:color="auto" w:fill="F2F2F2" w:themeFill="background1" w:themeFillShade="F2"/>
          </w:tcPr>
          <w:p w14:paraId="7F08EE61"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14ADFA80"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tcPr>
          <w:p w14:paraId="716FAC55" w14:textId="6900CB04" w:rsidR="00231EE3" w:rsidRPr="00375215" w:rsidRDefault="007B69FE" w:rsidP="00A038CF">
            <w:pPr>
              <w:ind w:right="51"/>
              <w:jc w:val="center"/>
              <w:rPr>
                <w:rFonts w:eastAsia="Batang" w:cstheme="minorHAnsi"/>
                <w:spacing w:val="-5"/>
                <w:sz w:val="20"/>
                <w:szCs w:val="20"/>
                <w:lang w:val="es-ES"/>
              </w:rPr>
            </w:pPr>
            <w:r>
              <w:rPr>
                <w:rFonts w:eastAsia="Batang" w:cstheme="minorHAnsi"/>
                <w:spacing w:val="-5"/>
                <w:sz w:val="20"/>
                <w:szCs w:val="20"/>
                <w:lang w:val="es-ES"/>
              </w:rPr>
              <w:t xml:space="preserve">$ </w:t>
            </w:r>
            <w:r w:rsidR="00231EE3">
              <w:rPr>
                <w:rFonts w:eastAsia="Batang" w:cstheme="minorHAnsi"/>
                <w:spacing w:val="-5"/>
                <w:sz w:val="20"/>
                <w:szCs w:val="20"/>
                <w:lang w:val="es-ES"/>
              </w:rPr>
              <w:t>989</w:t>
            </w:r>
          </w:p>
        </w:tc>
        <w:tc>
          <w:tcPr>
            <w:tcW w:w="903" w:type="dxa"/>
            <w:shd w:val="clear" w:color="auto" w:fill="F2F2F2" w:themeFill="background1" w:themeFillShade="F2"/>
          </w:tcPr>
          <w:p w14:paraId="64331CAE"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17E03D51"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109D1ACE"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761A0429"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tcPr>
          <w:p w14:paraId="5F1E82FE" w14:textId="6EFD85B4" w:rsidR="00231EE3" w:rsidRPr="002A1C8D" w:rsidRDefault="007B69FE" w:rsidP="00A038CF">
            <w:pPr>
              <w:ind w:right="51"/>
              <w:jc w:val="center"/>
              <w:rPr>
                <w:rFonts w:eastAsia="Batang" w:cstheme="minorHAnsi"/>
                <w:b/>
                <w:spacing w:val="-5"/>
                <w:sz w:val="20"/>
                <w:szCs w:val="20"/>
                <w:lang w:val="es-ES"/>
              </w:rPr>
            </w:pPr>
            <w:r>
              <w:rPr>
                <w:rFonts w:eastAsia="Batang" w:cstheme="minorHAnsi"/>
                <w:spacing w:val="-5"/>
                <w:sz w:val="20"/>
                <w:szCs w:val="20"/>
                <w:lang w:val="es-ES"/>
              </w:rPr>
              <w:t xml:space="preserve">$ </w:t>
            </w:r>
            <w:r w:rsidR="00231EE3">
              <w:rPr>
                <w:rFonts w:eastAsia="Batang" w:cstheme="minorHAnsi"/>
                <w:b/>
                <w:spacing w:val="-5"/>
                <w:sz w:val="20"/>
                <w:szCs w:val="20"/>
                <w:lang w:val="es-ES"/>
              </w:rPr>
              <w:t>989</w:t>
            </w:r>
          </w:p>
        </w:tc>
      </w:tr>
      <w:tr w:rsidR="00231EE3" w14:paraId="685CEB6D" w14:textId="77777777" w:rsidTr="00AE10DF">
        <w:trPr>
          <w:trHeight w:val="416"/>
        </w:trPr>
        <w:tc>
          <w:tcPr>
            <w:tcW w:w="2609" w:type="dxa"/>
            <w:vMerge/>
            <w:shd w:val="clear" w:color="auto" w:fill="F2F2F2" w:themeFill="background1" w:themeFillShade="F2"/>
          </w:tcPr>
          <w:p w14:paraId="3F6530C2"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280C5546"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P</w:t>
            </w:r>
          </w:p>
        </w:tc>
        <w:tc>
          <w:tcPr>
            <w:tcW w:w="751" w:type="dxa"/>
            <w:shd w:val="clear" w:color="auto" w:fill="F2F2F2" w:themeFill="background1" w:themeFillShade="F2"/>
            <w:vAlign w:val="center"/>
          </w:tcPr>
          <w:p w14:paraId="7C302D40"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4</w:t>
            </w:r>
          </w:p>
        </w:tc>
        <w:tc>
          <w:tcPr>
            <w:tcW w:w="903" w:type="dxa"/>
            <w:shd w:val="clear" w:color="auto" w:fill="F2F2F2" w:themeFill="background1" w:themeFillShade="F2"/>
            <w:vAlign w:val="center"/>
          </w:tcPr>
          <w:p w14:paraId="5F44F3BF"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4</w:t>
            </w:r>
          </w:p>
        </w:tc>
        <w:tc>
          <w:tcPr>
            <w:tcW w:w="904" w:type="dxa"/>
            <w:shd w:val="clear" w:color="auto" w:fill="F2F2F2" w:themeFill="background1" w:themeFillShade="F2"/>
            <w:vAlign w:val="center"/>
          </w:tcPr>
          <w:p w14:paraId="7347DE32"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4</w:t>
            </w:r>
          </w:p>
        </w:tc>
        <w:tc>
          <w:tcPr>
            <w:tcW w:w="904" w:type="dxa"/>
            <w:shd w:val="clear" w:color="auto" w:fill="F2F2F2" w:themeFill="background1" w:themeFillShade="F2"/>
            <w:vAlign w:val="center"/>
          </w:tcPr>
          <w:p w14:paraId="27240F03"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4</w:t>
            </w:r>
          </w:p>
        </w:tc>
        <w:tc>
          <w:tcPr>
            <w:tcW w:w="788" w:type="dxa"/>
            <w:shd w:val="clear" w:color="auto" w:fill="F2F2F2" w:themeFill="background1" w:themeFillShade="F2"/>
            <w:vAlign w:val="center"/>
          </w:tcPr>
          <w:p w14:paraId="2D60C0D4" w14:textId="77777777" w:rsidR="00231EE3" w:rsidRPr="00375215" w:rsidRDefault="00231EE3" w:rsidP="00A038CF">
            <w:pPr>
              <w:ind w:right="51"/>
              <w:jc w:val="center"/>
              <w:rPr>
                <w:rFonts w:eastAsia="Batang" w:cstheme="minorHAnsi"/>
                <w:spacing w:val="-5"/>
                <w:sz w:val="20"/>
                <w:szCs w:val="20"/>
                <w:lang w:val="es-ES"/>
              </w:rPr>
            </w:pPr>
            <w:r w:rsidRPr="00375215">
              <w:rPr>
                <w:rFonts w:cstheme="minorHAnsi"/>
                <w:sz w:val="20"/>
                <w:szCs w:val="20"/>
              </w:rPr>
              <w:t>4</w:t>
            </w:r>
          </w:p>
        </w:tc>
        <w:tc>
          <w:tcPr>
            <w:tcW w:w="1603" w:type="dxa"/>
            <w:shd w:val="clear" w:color="auto" w:fill="F2F2F2" w:themeFill="background1" w:themeFillShade="F2"/>
            <w:vAlign w:val="center"/>
          </w:tcPr>
          <w:p w14:paraId="73D25D94" w14:textId="77777777" w:rsidR="00231EE3" w:rsidRPr="002A1C8D" w:rsidRDefault="00231EE3" w:rsidP="00A038CF">
            <w:pPr>
              <w:ind w:right="51"/>
              <w:jc w:val="center"/>
              <w:rPr>
                <w:rFonts w:eastAsia="Batang" w:cstheme="minorHAnsi"/>
                <w:b/>
                <w:spacing w:val="-5"/>
                <w:sz w:val="20"/>
                <w:szCs w:val="20"/>
                <w:lang w:val="es-ES"/>
              </w:rPr>
            </w:pPr>
            <w:r w:rsidRPr="002A1C8D">
              <w:rPr>
                <w:rFonts w:cstheme="minorHAnsi"/>
                <w:b/>
                <w:sz w:val="20"/>
                <w:szCs w:val="20"/>
              </w:rPr>
              <w:t>20</w:t>
            </w:r>
          </w:p>
        </w:tc>
      </w:tr>
      <w:tr w:rsidR="00231EE3" w14:paraId="6AF2105A" w14:textId="77777777" w:rsidTr="00AE10DF">
        <w:tc>
          <w:tcPr>
            <w:tcW w:w="2609" w:type="dxa"/>
            <w:vMerge/>
            <w:shd w:val="clear" w:color="auto" w:fill="F2F2F2" w:themeFill="background1" w:themeFillShade="F2"/>
          </w:tcPr>
          <w:p w14:paraId="4FC0ADC2" w14:textId="77777777" w:rsidR="00231EE3" w:rsidRPr="00727CFE" w:rsidRDefault="00231EE3" w:rsidP="00A038CF">
            <w:pPr>
              <w:ind w:right="51"/>
              <w:jc w:val="center"/>
              <w:rPr>
                <w:rFonts w:eastAsia="Batang" w:cstheme="minorHAnsi"/>
                <w:spacing w:val="-5"/>
                <w:sz w:val="20"/>
                <w:szCs w:val="20"/>
                <w:lang w:val="es-ES"/>
              </w:rPr>
            </w:pPr>
          </w:p>
        </w:tc>
        <w:tc>
          <w:tcPr>
            <w:tcW w:w="366" w:type="dxa"/>
            <w:shd w:val="clear" w:color="auto" w:fill="F2F2F2" w:themeFill="background1" w:themeFillShade="F2"/>
          </w:tcPr>
          <w:p w14:paraId="2DD6BA4D" w14:textId="77777777" w:rsidR="00231EE3" w:rsidRPr="00727CFE" w:rsidRDefault="00231EE3" w:rsidP="00A038CF">
            <w:pPr>
              <w:ind w:right="51"/>
              <w:jc w:val="center"/>
              <w:rPr>
                <w:rFonts w:eastAsia="Batang" w:cstheme="minorHAnsi"/>
                <w:spacing w:val="-5"/>
                <w:sz w:val="20"/>
                <w:szCs w:val="20"/>
                <w:lang w:val="es-ES"/>
              </w:rPr>
            </w:pPr>
            <w:r w:rsidRPr="00727CFE">
              <w:rPr>
                <w:rFonts w:eastAsia="Batang" w:cstheme="minorHAnsi"/>
                <w:spacing w:val="-5"/>
                <w:sz w:val="20"/>
                <w:szCs w:val="20"/>
                <w:lang w:val="es-ES"/>
              </w:rPr>
              <w:t>E</w:t>
            </w:r>
          </w:p>
        </w:tc>
        <w:tc>
          <w:tcPr>
            <w:tcW w:w="751" w:type="dxa"/>
            <w:shd w:val="clear" w:color="auto" w:fill="F2F2F2" w:themeFill="background1" w:themeFillShade="F2"/>
          </w:tcPr>
          <w:p w14:paraId="21B5F91C"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4</w:t>
            </w:r>
          </w:p>
        </w:tc>
        <w:tc>
          <w:tcPr>
            <w:tcW w:w="903" w:type="dxa"/>
            <w:shd w:val="clear" w:color="auto" w:fill="F2F2F2" w:themeFill="background1" w:themeFillShade="F2"/>
          </w:tcPr>
          <w:p w14:paraId="5D22788B"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0E775061"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904" w:type="dxa"/>
            <w:shd w:val="clear" w:color="auto" w:fill="F2F2F2" w:themeFill="background1" w:themeFillShade="F2"/>
          </w:tcPr>
          <w:p w14:paraId="12535196"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788" w:type="dxa"/>
            <w:shd w:val="clear" w:color="auto" w:fill="F2F2F2" w:themeFill="background1" w:themeFillShade="F2"/>
          </w:tcPr>
          <w:p w14:paraId="216DB1C0" w14:textId="77777777" w:rsidR="00231EE3" w:rsidRPr="00375215" w:rsidRDefault="00231EE3" w:rsidP="00A038CF">
            <w:pPr>
              <w:ind w:right="51"/>
              <w:jc w:val="center"/>
              <w:rPr>
                <w:rFonts w:eastAsia="Batang" w:cstheme="minorHAnsi"/>
                <w:spacing w:val="-5"/>
                <w:sz w:val="20"/>
                <w:szCs w:val="20"/>
                <w:lang w:val="es-ES"/>
              </w:rPr>
            </w:pPr>
            <w:r>
              <w:rPr>
                <w:rFonts w:eastAsia="Batang" w:cstheme="minorHAnsi"/>
                <w:spacing w:val="-5"/>
                <w:sz w:val="20"/>
                <w:szCs w:val="20"/>
                <w:lang w:val="es-ES"/>
              </w:rPr>
              <w:t>-</w:t>
            </w:r>
          </w:p>
        </w:tc>
        <w:tc>
          <w:tcPr>
            <w:tcW w:w="1603" w:type="dxa"/>
            <w:shd w:val="clear" w:color="auto" w:fill="F2F2F2" w:themeFill="background1" w:themeFillShade="F2"/>
          </w:tcPr>
          <w:p w14:paraId="0848C674" w14:textId="77777777" w:rsidR="00231EE3" w:rsidRPr="002A1C8D" w:rsidRDefault="00231EE3" w:rsidP="00A038CF">
            <w:pPr>
              <w:ind w:right="51"/>
              <w:jc w:val="center"/>
              <w:rPr>
                <w:rFonts w:eastAsia="Batang" w:cstheme="minorHAnsi"/>
                <w:b/>
                <w:spacing w:val="-5"/>
                <w:sz w:val="20"/>
                <w:szCs w:val="20"/>
                <w:lang w:val="es-ES"/>
              </w:rPr>
            </w:pPr>
            <w:r>
              <w:rPr>
                <w:rFonts w:eastAsia="Batang" w:cstheme="minorHAnsi"/>
                <w:b/>
                <w:spacing w:val="-5"/>
                <w:sz w:val="20"/>
                <w:szCs w:val="20"/>
                <w:lang w:val="es-ES"/>
              </w:rPr>
              <w:t>4</w:t>
            </w:r>
          </w:p>
        </w:tc>
      </w:tr>
    </w:tbl>
    <w:p w14:paraId="636A4015" w14:textId="77777777" w:rsidR="00231EE3" w:rsidRPr="00552A48" w:rsidRDefault="00231EE3" w:rsidP="00231EE3">
      <w:pPr>
        <w:spacing w:after="0" w:line="240" w:lineRule="auto"/>
        <w:ind w:right="51"/>
        <w:jc w:val="center"/>
        <w:rPr>
          <w:rFonts w:eastAsia="Batang" w:cstheme="minorHAnsi"/>
          <w:b/>
          <w:spacing w:val="-5"/>
          <w:sz w:val="20"/>
          <w:szCs w:val="20"/>
          <w:lang w:val="es-ES"/>
        </w:rPr>
      </w:pPr>
    </w:p>
    <w:p w14:paraId="7E295B56" w14:textId="2BF44DBA" w:rsidR="00231EE3" w:rsidRDefault="00231EE3" w:rsidP="00231EE3">
      <w:pPr>
        <w:spacing w:after="0" w:line="240" w:lineRule="auto"/>
        <w:ind w:right="51"/>
        <w:jc w:val="center"/>
        <w:rPr>
          <w:rFonts w:eastAsia="Batang" w:cstheme="minorHAnsi"/>
          <w:b/>
          <w:spacing w:val="-5"/>
          <w:sz w:val="20"/>
          <w:szCs w:val="20"/>
          <w:lang w:val="es-ES"/>
        </w:rPr>
      </w:pPr>
      <w:r w:rsidRPr="00552A48">
        <w:rPr>
          <w:rFonts w:eastAsia="Batang" w:cstheme="minorHAnsi"/>
          <w:b/>
          <w:spacing w:val="-5"/>
          <w:sz w:val="20"/>
          <w:szCs w:val="20"/>
          <w:lang w:val="es-ES"/>
        </w:rPr>
        <w:t>F</w:t>
      </w:r>
      <w:r>
        <w:rPr>
          <w:rFonts w:eastAsia="Batang" w:cstheme="minorHAnsi"/>
          <w:b/>
          <w:spacing w:val="-5"/>
          <w:sz w:val="20"/>
          <w:szCs w:val="20"/>
          <w:lang w:val="es-ES"/>
        </w:rPr>
        <w:t>uente: Oficina Asesora de Planeación y Aseguramiento de Procesos</w:t>
      </w:r>
      <w:r w:rsidRPr="00552A48">
        <w:rPr>
          <w:rFonts w:eastAsia="Batang" w:cstheme="minorHAnsi"/>
          <w:b/>
          <w:spacing w:val="-5"/>
          <w:sz w:val="20"/>
          <w:szCs w:val="20"/>
          <w:lang w:val="es-ES"/>
        </w:rPr>
        <w:t xml:space="preserve"> Estructura de proyectos de la UAECD</w:t>
      </w:r>
      <w:r w:rsidR="000C3418">
        <w:rPr>
          <w:rFonts w:eastAsia="Batang" w:cstheme="minorHAnsi"/>
          <w:b/>
          <w:spacing w:val="-5"/>
          <w:sz w:val="20"/>
          <w:szCs w:val="20"/>
          <w:lang w:val="es-ES"/>
        </w:rPr>
        <w:t>. Corte a 31 de diciembre del 2020.</w:t>
      </w:r>
    </w:p>
    <w:p w14:paraId="13A20029" w14:textId="77777777" w:rsidR="00231EE3" w:rsidRDefault="00231EE3" w:rsidP="00231EE3">
      <w:pPr>
        <w:spacing w:after="0" w:line="240" w:lineRule="auto"/>
        <w:ind w:right="51"/>
        <w:jc w:val="center"/>
        <w:rPr>
          <w:rFonts w:eastAsia="Batang" w:cstheme="minorHAnsi"/>
          <w:b/>
          <w:spacing w:val="-5"/>
          <w:sz w:val="20"/>
          <w:szCs w:val="20"/>
          <w:lang w:val="es-ES"/>
        </w:rPr>
      </w:pPr>
    </w:p>
    <w:p w14:paraId="48ECD992"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Se cumplió al 100% la meta prevista para la vigencia 2020 respecto de la adquisición, configuración, mantenimiento y puesta en operación de la infraestructura tecnológica de la Entidad, para la presentación de los servicio</w:t>
      </w:r>
      <w:r>
        <w:rPr>
          <w:rFonts w:asciiTheme="majorHAnsi" w:eastAsia="Batang" w:hAnsiTheme="majorHAnsi" w:cstheme="majorHAnsi"/>
          <w:spacing w:val="-5"/>
          <w:lang w:val="es-ES"/>
        </w:rPr>
        <w:t>s</w:t>
      </w:r>
      <w:r w:rsidRPr="003E6A18">
        <w:rPr>
          <w:rFonts w:asciiTheme="majorHAnsi" w:eastAsia="Batang" w:hAnsiTheme="majorHAnsi" w:cstheme="majorHAnsi"/>
          <w:spacing w:val="-5"/>
          <w:lang w:val="es-ES"/>
        </w:rPr>
        <w:t xml:space="preserve"> de TI, e igualmente se cumplió con el 100% respecto de la Implementación y mantenimiento (Especificación, análisis, diseño, construcción, prueba y puesta en producción) de soluciones de software para los procesos misionales y de apoyo.</w:t>
      </w:r>
    </w:p>
    <w:p w14:paraId="4163841D"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p>
    <w:p w14:paraId="21D030B7" w14:textId="68EA4881"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 xml:space="preserve">De acuerdo con el seguimiento efectuado a la implementación del plan de sostenibilidad del MIPG, el avance a 31 de diciembre es del 100%. Durante el semestre se desarrolló la auditoría de certificación del sistema de gestión de calidad de la UAECD, evaluando la conformidad del sistema de gestión, la capacidad del mismo para asegurar que la entidad cumple los requisitos legales, reglamentarios y contractuales aplicables, la eficacia del sistema de gestión, para asegurar que la entidad puede tener expectativas razonables con relación al cumplimiento de los objetivos especificados, así como identificar las áreas de mejora potencial del sistema de gestión. Con base en los resultados de la auditoría, se cuenta con la Certificación del sistema de gestión de calidad de la entidad </w:t>
      </w:r>
      <w:r>
        <w:rPr>
          <w:rFonts w:asciiTheme="majorHAnsi" w:eastAsia="Batang" w:hAnsiTheme="majorHAnsi" w:cstheme="majorHAnsi"/>
          <w:spacing w:val="-5"/>
          <w:lang w:val="es-ES"/>
        </w:rPr>
        <w:t>en</w:t>
      </w:r>
      <w:r w:rsidRPr="003E6A18">
        <w:rPr>
          <w:rFonts w:asciiTheme="majorHAnsi" w:eastAsia="Batang" w:hAnsiTheme="majorHAnsi" w:cstheme="majorHAnsi"/>
          <w:spacing w:val="-5"/>
          <w:lang w:val="es-ES"/>
        </w:rPr>
        <w:t xml:space="preserve"> ISO 9001:2015. Se desarrollaron al 100</w:t>
      </w:r>
      <w:r w:rsidR="00AE10DF">
        <w:rPr>
          <w:rFonts w:asciiTheme="majorHAnsi" w:eastAsia="Batang" w:hAnsiTheme="majorHAnsi" w:cstheme="majorHAnsi"/>
          <w:spacing w:val="-5"/>
          <w:lang w:val="es-ES"/>
        </w:rPr>
        <w:t>%</w:t>
      </w:r>
      <w:r w:rsidRPr="003E6A18">
        <w:rPr>
          <w:rFonts w:asciiTheme="majorHAnsi" w:eastAsia="Batang" w:hAnsiTheme="majorHAnsi" w:cstheme="majorHAnsi"/>
          <w:spacing w:val="-5"/>
          <w:lang w:val="es-ES"/>
        </w:rPr>
        <w:t xml:space="preserve"> las auditorías internas y de calidad.</w:t>
      </w:r>
      <w:r>
        <w:rPr>
          <w:rFonts w:asciiTheme="majorHAnsi" w:eastAsia="Batang" w:hAnsiTheme="majorHAnsi" w:cstheme="majorHAnsi"/>
          <w:spacing w:val="-5"/>
          <w:lang w:val="es-ES"/>
        </w:rPr>
        <w:t xml:space="preserve"> </w:t>
      </w:r>
      <w:r w:rsidRPr="003E6A18">
        <w:rPr>
          <w:rFonts w:asciiTheme="majorHAnsi" w:eastAsia="Batang" w:hAnsiTheme="majorHAnsi" w:cstheme="majorHAnsi"/>
          <w:spacing w:val="-5"/>
          <w:lang w:val="es-ES"/>
        </w:rPr>
        <w:t>En lo referente al plan de comunicaciones interno y externo, se desarrollaron las campañas de comunicación con énfasis en el mensaje de Catastro Multipropósito, y difusión de los resultados del IVIUR</w:t>
      </w:r>
      <w:r w:rsidR="00AF1849">
        <w:rPr>
          <w:rFonts w:asciiTheme="majorHAnsi" w:eastAsia="Batang" w:hAnsiTheme="majorHAnsi" w:cstheme="majorHAnsi"/>
          <w:spacing w:val="-5"/>
          <w:lang w:val="es-ES"/>
        </w:rPr>
        <w:t xml:space="preserve"> (</w:t>
      </w:r>
      <w:r w:rsidR="00AF1849" w:rsidRPr="00AF1849">
        <w:rPr>
          <w:rFonts w:asciiTheme="majorHAnsi" w:eastAsia="Batang" w:hAnsiTheme="majorHAnsi" w:cstheme="majorHAnsi"/>
          <w:spacing w:val="-5"/>
          <w:lang w:val="es-ES"/>
        </w:rPr>
        <w:t>Índice de Valoración Inmobiliaria Urbana y Rural.</w:t>
      </w:r>
      <w:r w:rsidR="00AF1849">
        <w:rPr>
          <w:rFonts w:asciiTheme="majorHAnsi" w:eastAsia="Batang" w:hAnsiTheme="majorHAnsi" w:cstheme="majorHAnsi"/>
          <w:spacing w:val="-5"/>
          <w:lang w:val="es-ES"/>
        </w:rPr>
        <w:t>)</w:t>
      </w:r>
      <w:r>
        <w:rPr>
          <w:rFonts w:asciiTheme="majorHAnsi" w:eastAsia="Batang" w:hAnsiTheme="majorHAnsi" w:cstheme="majorHAnsi"/>
          <w:spacing w:val="-5"/>
          <w:lang w:val="es-ES"/>
        </w:rPr>
        <w:t>, en general se mejoró frente a todos los criterios contemplados en las herramientas autodiagnóstico y se espera que se suba el puntaje de FURAG</w:t>
      </w:r>
      <w:r w:rsidR="00AE10DF">
        <w:rPr>
          <w:rFonts w:asciiTheme="majorHAnsi" w:eastAsia="Batang" w:hAnsiTheme="majorHAnsi" w:cstheme="majorHAnsi"/>
          <w:spacing w:val="-5"/>
          <w:lang w:val="es-ES"/>
        </w:rPr>
        <w:t xml:space="preserve"> (Formulario Único de Re</w:t>
      </w:r>
      <w:r w:rsidR="00AF1849">
        <w:rPr>
          <w:rFonts w:asciiTheme="majorHAnsi" w:eastAsia="Batang" w:hAnsiTheme="majorHAnsi" w:cstheme="majorHAnsi"/>
          <w:spacing w:val="-5"/>
          <w:lang w:val="es-ES"/>
        </w:rPr>
        <w:t>porte de</w:t>
      </w:r>
      <w:r w:rsidR="00AE10DF">
        <w:rPr>
          <w:rFonts w:asciiTheme="majorHAnsi" w:eastAsia="Batang" w:hAnsiTheme="majorHAnsi" w:cstheme="majorHAnsi"/>
          <w:spacing w:val="-5"/>
          <w:lang w:val="es-ES"/>
        </w:rPr>
        <w:t xml:space="preserve"> Avance de la Gestión)</w:t>
      </w:r>
      <w:r>
        <w:rPr>
          <w:rFonts w:asciiTheme="majorHAnsi" w:eastAsia="Batang" w:hAnsiTheme="majorHAnsi" w:cstheme="majorHAnsi"/>
          <w:spacing w:val="-5"/>
          <w:lang w:val="es-ES"/>
        </w:rPr>
        <w:t>.</w:t>
      </w:r>
      <w:r w:rsidRPr="003E6A18">
        <w:rPr>
          <w:rFonts w:asciiTheme="majorHAnsi" w:eastAsia="Batang" w:hAnsiTheme="majorHAnsi" w:cstheme="majorHAnsi"/>
          <w:spacing w:val="-5"/>
          <w:lang w:val="es-ES"/>
        </w:rPr>
        <w:t xml:space="preserve"> </w:t>
      </w:r>
    </w:p>
    <w:p w14:paraId="4AE9B0B3"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p>
    <w:p w14:paraId="022CA32A" w14:textId="7B63CEFC"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Se realizó la atención de 65.320 por servicio según reporte SAT</w:t>
      </w:r>
      <w:r w:rsidR="001E7780">
        <w:rPr>
          <w:rFonts w:asciiTheme="majorHAnsi" w:eastAsia="Batang" w:hAnsiTheme="majorHAnsi" w:cstheme="majorHAnsi"/>
          <w:spacing w:val="-5"/>
          <w:lang w:val="es-ES"/>
        </w:rPr>
        <w:t>(Sistema de Administración de tierras)</w:t>
      </w:r>
      <w:r w:rsidRPr="003E6A18">
        <w:rPr>
          <w:rFonts w:asciiTheme="majorHAnsi" w:eastAsia="Batang" w:hAnsiTheme="majorHAnsi" w:cstheme="majorHAnsi"/>
          <w:spacing w:val="-5"/>
          <w:lang w:val="es-ES"/>
        </w:rPr>
        <w:t xml:space="preserve"> se generaron por canal virtual 543.240, de las cuales 107.435 corresponden a certificaciones de inscripción al censo catastral y 435.805 certificaciones catastrales, por Catastro en línea se recibieron 3.327 solicitudes; a través de la VUC</w:t>
      </w:r>
      <w:r w:rsidR="001E7780">
        <w:rPr>
          <w:rFonts w:asciiTheme="majorHAnsi" w:eastAsia="Batang" w:hAnsiTheme="majorHAnsi" w:cstheme="majorHAnsi"/>
          <w:spacing w:val="-5"/>
          <w:lang w:val="es-ES"/>
        </w:rPr>
        <w:t xml:space="preserve"> (Ventanilla Única de la Construcción)</w:t>
      </w:r>
      <w:r w:rsidRPr="003E6A18">
        <w:rPr>
          <w:rFonts w:asciiTheme="majorHAnsi" w:eastAsia="Batang" w:hAnsiTheme="majorHAnsi" w:cstheme="majorHAnsi"/>
          <w:spacing w:val="-5"/>
          <w:lang w:val="es-ES"/>
        </w:rPr>
        <w:t xml:space="preserve"> 745 solicitudes </w:t>
      </w:r>
      <w:r w:rsidR="001E7780">
        <w:rPr>
          <w:rFonts w:asciiTheme="majorHAnsi" w:eastAsia="Batang" w:hAnsiTheme="majorHAnsi" w:cstheme="majorHAnsi"/>
          <w:spacing w:val="-5"/>
          <w:lang w:val="es-ES"/>
        </w:rPr>
        <w:t>y por</w:t>
      </w:r>
      <w:r w:rsidRPr="003E6A18">
        <w:rPr>
          <w:rFonts w:asciiTheme="majorHAnsi" w:eastAsia="Batang" w:hAnsiTheme="majorHAnsi" w:cstheme="majorHAnsi"/>
          <w:spacing w:val="-5"/>
          <w:lang w:val="es-ES"/>
        </w:rPr>
        <w:t xml:space="preserve"> el Sistema Distrital Bogotá te Escucha se recibieron un total de 7.559 solicitudes entre peticiones, quejas, felicitaciones y reclamos. Así mismo, por medio del canal escrito se respondieron 12.419 oficios; </w:t>
      </w:r>
      <w:r w:rsidR="00E55E9B">
        <w:rPr>
          <w:rFonts w:asciiTheme="majorHAnsi" w:eastAsia="Batang" w:hAnsiTheme="majorHAnsi" w:cstheme="majorHAnsi"/>
          <w:spacing w:val="-5"/>
          <w:lang w:val="es-ES"/>
        </w:rPr>
        <w:t>s</w:t>
      </w:r>
      <w:r w:rsidRPr="003E6A18">
        <w:rPr>
          <w:rFonts w:asciiTheme="majorHAnsi" w:eastAsia="Batang" w:hAnsiTheme="majorHAnsi" w:cstheme="majorHAnsi"/>
          <w:spacing w:val="-5"/>
          <w:lang w:val="es-ES"/>
        </w:rPr>
        <w:t xml:space="preserve">e atendieron 35.092 llamadas y  16.823 chats. </w:t>
      </w:r>
    </w:p>
    <w:p w14:paraId="057C3776"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p>
    <w:p w14:paraId="09685C00" w14:textId="307FB568" w:rsidR="00231EE3"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Durante la vigencia 2020 se gestionaron los siguientes contratos:</w:t>
      </w:r>
    </w:p>
    <w:p w14:paraId="039E23F7"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1. IDU 1026-2020 (Avalúos comerciales, de referencia y actualización de cabida y linderos)</w:t>
      </w:r>
    </w:p>
    <w:p w14:paraId="64D6793F" w14:textId="661D97A9"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2. Secretaria de Planeación 244-2020 (Levantamiento de información catastral para la estratificación)</w:t>
      </w:r>
    </w:p>
    <w:p w14:paraId="12F659DF"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3. Secretaria de Integración Social 7166-2020 (Avalúos comerciales)</w:t>
      </w:r>
    </w:p>
    <w:p w14:paraId="0FE26B19" w14:textId="543E561A"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 xml:space="preserve">4. Jardín Botánico 710-2020 (Inventario de arborización de la ciudad) </w:t>
      </w:r>
    </w:p>
    <w:p w14:paraId="7C336290"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5. CISA 020-2020 (Avalúos comerciales o de renta para inmuebles propios)</w:t>
      </w:r>
    </w:p>
    <w:p w14:paraId="5A592F43"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6. Secretaria de Seguridad Convivencia y Justicia 1391-2020 (Avalúos comerciales y o de renta)</w:t>
      </w:r>
    </w:p>
    <w:p w14:paraId="2A770E69"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7.Secretaría de Hábitat - contrato 730-2020</w:t>
      </w:r>
    </w:p>
    <w:p w14:paraId="3470894B"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8. Caja de vivienda popular - contrato 1144-2020.</w:t>
      </w:r>
    </w:p>
    <w:p w14:paraId="5C4FD018" w14:textId="77777777" w:rsidR="00231EE3" w:rsidRPr="003E6A18" w:rsidRDefault="00231EE3" w:rsidP="00231EE3">
      <w:pPr>
        <w:spacing w:after="0" w:line="240" w:lineRule="auto"/>
        <w:ind w:right="51"/>
        <w:jc w:val="both"/>
        <w:rPr>
          <w:rFonts w:asciiTheme="majorHAnsi" w:eastAsia="Batang" w:hAnsiTheme="majorHAnsi" w:cstheme="majorHAnsi"/>
          <w:spacing w:val="-5"/>
          <w:lang w:val="es-ES"/>
        </w:rPr>
      </w:pPr>
      <w:r w:rsidRPr="003E6A18">
        <w:rPr>
          <w:rFonts w:asciiTheme="majorHAnsi" w:eastAsia="Batang" w:hAnsiTheme="majorHAnsi" w:cstheme="majorHAnsi"/>
          <w:spacing w:val="-5"/>
          <w:lang w:val="es-ES"/>
        </w:rPr>
        <w:t xml:space="preserve">9. IDU 1682-2020 </w:t>
      </w:r>
    </w:p>
    <w:p w14:paraId="4FFB6BCC" w14:textId="7B6345C6" w:rsidR="00A74005" w:rsidRDefault="00A74005" w:rsidP="00231EE3">
      <w:pPr>
        <w:spacing w:after="0" w:line="240" w:lineRule="auto"/>
        <w:jc w:val="both"/>
        <w:outlineLvl w:val="0"/>
        <w:rPr>
          <w:rFonts w:asciiTheme="majorHAnsi" w:hAnsiTheme="majorHAnsi"/>
          <w:b/>
          <w:bCs/>
          <w:color w:val="0070C0"/>
          <w:sz w:val="24"/>
          <w:szCs w:val="24"/>
        </w:rPr>
      </w:pPr>
    </w:p>
    <w:p w14:paraId="64D33CA1" w14:textId="1844CAA7" w:rsidR="00046A03" w:rsidRPr="00235C13" w:rsidRDefault="29A14DB8" w:rsidP="006B30A7">
      <w:pPr>
        <w:pStyle w:val="Prrafodelista"/>
        <w:numPr>
          <w:ilvl w:val="1"/>
          <w:numId w:val="5"/>
        </w:numPr>
        <w:spacing w:after="0" w:line="240" w:lineRule="auto"/>
        <w:jc w:val="both"/>
        <w:outlineLvl w:val="0"/>
        <w:rPr>
          <w:rFonts w:asciiTheme="majorHAnsi" w:hAnsiTheme="majorHAnsi"/>
          <w:b/>
          <w:bCs/>
          <w:color w:val="FF3300"/>
          <w:sz w:val="24"/>
          <w:szCs w:val="24"/>
        </w:rPr>
      </w:pPr>
      <w:bookmarkStart w:id="94" w:name="_Toc62057472"/>
      <w:r w:rsidRPr="00235C13">
        <w:rPr>
          <w:rFonts w:asciiTheme="majorHAnsi" w:hAnsiTheme="majorHAnsi"/>
          <w:b/>
          <w:bCs/>
          <w:color w:val="FF3300"/>
          <w:sz w:val="24"/>
          <w:szCs w:val="24"/>
        </w:rPr>
        <w:t>Estudios adelantados por Observatorio Técnico Catastral</w:t>
      </w:r>
      <w:bookmarkEnd w:id="94"/>
      <w:r w:rsidRPr="00235C13">
        <w:rPr>
          <w:rFonts w:asciiTheme="majorHAnsi" w:hAnsiTheme="majorHAnsi"/>
          <w:b/>
          <w:bCs/>
          <w:color w:val="FF3300"/>
          <w:sz w:val="24"/>
          <w:szCs w:val="24"/>
        </w:rPr>
        <w:t xml:space="preserve"> </w:t>
      </w:r>
    </w:p>
    <w:p w14:paraId="61A4138D" w14:textId="77777777" w:rsidR="000F0F2C" w:rsidRDefault="000F0F2C" w:rsidP="00EB09AD">
      <w:pPr>
        <w:jc w:val="both"/>
        <w:rPr>
          <w:rFonts w:asciiTheme="majorHAnsi" w:hAnsiTheme="majorHAnsi" w:cstheme="majorHAnsi"/>
          <w:lang w:val="es-ES"/>
        </w:rPr>
      </w:pPr>
    </w:p>
    <w:p w14:paraId="1DCDEE08" w14:textId="12CD1B7C" w:rsidR="00EB09AD" w:rsidRPr="00B12AE1" w:rsidRDefault="00EB09AD" w:rsidP="00EB09AD">
      <w:pPr>
        <w:jc w:val="both"/>
        <w:rPr>
          <w:rFonts w:asciiTheme="majorHAnsi" w:hAnsiTheme="majorHAnsi" w:cstheme="majorHAnsi"/>
          <w:lang w:val="es-ES"/>
        </w:rPr>
      </w:pPr>
      <w:r w:rsidRPr="00B12AE1">
        <w:rPr>
          <w:rFonts w:asciiTheme="majorHAnsi" w:hAnsiTheme="majorHAnsi" w:cstheme="majorHAnsi"/>
          <w:lang w:val="es-ES"/>
        </w:rPr>
        <w:t>El Observatorio Técnico Catastral -OTC es responsable del Subproceso de Gestión Técnica del Catastro donde se determinan los cambios presentados producto de la dinámica urbana en la ciudad a través del establecimiento de fuentes de información que conduzcan a la focalización de la dinámica urbana de la ciudad, al tiempo que se elaboran estudios e investigaciones que permiten generar conocimiento para facilitar la toma de decisiones, con especial énfasis en la dimensión económica del catastro a través del seguimiento de la dinámica del mercado inmobiliario a través de métodos indirectos, tal como lo enfatiza el Decreto 148 de 2020.</w:t>
      </w:r>
    </w:p>
    <w:p w14:paraId="04976067" w14:textId="77777777" w:rsidR="00EB09AD" w:rsidRPr="00B12AE1" w:rsidRDefault="00EB09AD" w:rsidP="00EB09AD">
      <w:pPr>
        <w:jc w:val="both"/>
        <w:rPr>
          <w:rFonts w:asciiTheme="majorHAnsi" w:hAnsiTheme="majorHAnsi" w:cstheme="majorHAnsi"/>
          <w:lang w:val="es-ES"/>
        </w:rPr>
      </w:pPr>
      <w:r w:rsidRPr="00B12AE1">
        <w:rPr>
          <w:rFonts w:asciiTheme="majorHAnsi" w:hAnsiTheme="majorHAnsi" w:cstheme="majorHAnsi"/>
          <w:lang w:val="es-ES"/>
        </w:rPr>
        <w:t>Durante 2020 se dio continuidad a través del OTC al seguimiento de tres convenios que son centrales para la UAECD en el contexto de la gestión de fuentes de información y generación de estudios e investigaciones que permitan dar cuenta de la dinámica urbana de la ciudad:</w:t>
      </w:r>
    </w:p>
    <w:p w14:paraId="3E59F7E2" w14:textId="77777777" w:rsidR="00EB09AD" w:rsidRPr="00B12AE1" w:rsidRDefault="00EB09AD" w:rsidP="00866441">
      <w:pPr>
        <w:numPr>
          <w:ilvl w:val="0"/>
          <w:numId w:val="35"/>
        </w:numPr>
        <w:ind w:left="426" w:hanging="284"/>
        <w:contextualSpacing/>
        <w:jc w:val="both"/>
        <w:rPr>
          <w:rFonts w:asciiTheme="majorHAnsi" w:hAnsiTheme="majorHAnsi" w:cstheme="majorHAnsi"/>
          <w:lang w:val="es-ES"/>
        </w:rPr>
      </w:pPr>
      <w:r w:rsidRPr="00B12AE1">
        <w:rPr>
          <w:rFonts w:asciiTheme="majorHAnsi" w:hAnsiTheme="majorHAnsi" w:cstheme="majorHAnsi"/>
          <w:lang w:val="es-ES"/>
        </w:rPr>
        <w:t>Convenio 068 de 2019 con la Superintendencia de Servicios Públicos Domiciliarios.</w:t>
      </w:r>
    </w:p>
    <w:p w14:paraId="103772FA" w14:textId="77777777" w:rsidR="00EB09AD" w:rsidRPr="00B12AE1" w:rsidRDefault="00EB09AD" w:rsidP="00866441">
      <w:pPr>
        <w:numPr>
          <w:ilvl w:val="0"/>
          <w:numId w:val="35"/>
        </w:numPr>
        <w:ind w:left="426" w:hanging="284"/>
        <w:contextualSpacing/>
        <w:jc w:val="both"/>
        <w:rPr>
          <w:rFonts w:asciiTheme="majorHAnsi" w:hAnsiTheme="majorHAnsi" w:cstheme="majorHAnsi"/>
          <w:lang w:val="es-ES"/>
        </w:rPr>
      </w:pPr>
      <w:r w:rsidRPr="00B12AE1">
        <w:rPr>
          <w:rFonts w:asciiTheme="majorHAnsi" w:hAnsiTheme="majorHAnsi" w:cstheme="majorHAnsi"/>
          <w:lang w:val="es-ES"/>
        </w:rPr>
        <w:t xml:space="preserve">Convenio 334 de 2017 con la Cámara Colombiana de la Construcción de Bogotá DC y Cundinamarca, CAMACOL. </w:t>
      </w:r>
    </w:p>
    <w:p w14:paraId="289BC9A2" w14:textId="77777777" w:rsidR="00EB09AD" w:rsidRPr="00B12AE1" w:rsidRDefault="00EB09AD" w:rsidP="00866441">
      <w:pPr>
        <w:numPr>
          <w:ilvl w:val="0"/>
          <w:numId w:val="35"/>
        </w:numPr>
        <w:ind w:left="426" w:hanging="284"/>
        <w:contextualSpacing/>
        <w:jc w:val="both"/>
        <w:rPr>
          <w:rFonts w:asciiTheme="majorHAnsi" w:hAnsiTheme="majorHAnsi" w:cstheme="majorHAnsi"/>
          <w:lang w:val="es-ES"/>
        </w:rPr>
      </w:pPr>
      <w:r w:rsidRPr="00B12AE1">
        <w:rPr>
          <w:rFonts w:asciiTheme="majorHAnsi" w:hAnsiTheme="majorHAnsi" w:cstheme="majorHAnsi"/>
          <w:lang w:val="es-ES"/>
        </w:rPr>
        <w:t>Convenio 148 de abril de 2020 que da continuidad al intercambio de información relacionada con la dinámica del mercado inmobiliario con uno de los principales actores del sector en el país como es el portal inmobiliario Finca Raíz a través de la suscripción de un nuevo convenio de cooperación especial con editora urbana Ltda.</w:t>
      </w:r>
    </w:p>
    <w:p w14:paraId="48CF6B6A" w14:textId="77777777" w:rsidR="00E40F1E" w:rsidRDefault="00E40F1E" w:rsidP="00D76DD4">
      <w:pPr>
        <w:spacing w:after="0" w:line="240" w:lineRule="auto"/>
        <w:jc w:val="both"/>
        <w:rPr>
          <w:rFonts w:asciiTheme="majorHAnsi" w:hAnsiTheme="majorHAnsi" w:cstheme="majorHAnsi"/>
          <w:lang w:val="es-ES"/>
        </w:rPr>
      </w:pPr>
    </w:p>
    <w:p w14:paraId="7B932550" w14:textId="28791961" w:rsidR="00EB09AD" w:rsidRDefault="00EB09AD" w:rsidP="00D76DD4">
      <w:pPr>
        <w:spacing w:after="0" w:line="240" w:lineRule="auto"/>
        <w:jc w:val="both"/>
        <w:rPr>
          <w:rFonts w:asciiTheme="majorHAnsi" w:hAnsiTheme="majorHAnsi" w:cstheme="majorHAnsi"/>
          <w:lang w:val="es-ES"/>
        </w:rPr>
      </w:pPr>
      <w:r w:rsidRPr="00B12AE1">
        <w:rPr>
          <w:rFonts w:asciiTheme="majorHAnsi" w:hAnsiTheme="majorHAnsi" w:cstheme="majorHAnsi"/>
          <w:lang w:val="es-ES"/>
        </w:rPr>
        <w:t>De igual forma sumada a la información que se obtiene de la firma Galería Inmobiliaria a través de la coordinación con la Dirección de estadísticas y estudios fiscales de la Secretaria Distrital de Hacienda, se retomaron los intercambios para la modificación o suscripción de un nuevo convenio con el Fondo Nacional del Ahorro, al tiempo que el OTC logró iniciar una articulación con la Red Académica Latinoamérica de Catastral Multifinalitario, RACAM, que se suma a la presencia activa que se hace en la Red Distrital de Observatorios en la ciudad de Bogotá.</w:t>
      </w:r>
    </w:p>
    <w:p w14:paraId="6FA85C89" w14:textId="77777777" w:rsidR="00D76DD4" w:rsidRPr="00B12AE1" w:rsidRDefault="00D76DD4" w:rsidP="00D76DD4">
      <w:pPr>
        <w:spacing w:after="0" w:line="240" w:lineRule="auto"/>
        <w:jc w:val="both"/>
        <w:rPr>
          <w:rFonts w:asciiTheme="majorHAnsi" w:hAnsiTheme="majorHAnsi" w:cstheme="majorHAnsi"/>
          <w:lang w:val="es-ES"/>
        </w:rPr>
      </w:pPr>
    </w:p>
    <w:p w14:paraId="570B699E" w14:textId="28F2E9A2" w:rsidR="00EB09AD" w:rsidRDefault="00EB09AD" w:rsidP="00D76DD4">
      <w:pPr>
        <w:spacing w:after="0" w:line="240" w:lineRule="auto"/>
        <w:jc w:val="both"/>
        <w:rPr>
          <w:rFonts w:asciiTheme="majorHAnsi" w:hAnsiTheme="majorHAnsi" w:cstheme="majorHAnsi"/>
          <w:lang w:val="es-ES"/>
        </w:rPr>
      </w:pPr>
      <w:r w:rsidRPr="00B12AE1">
        <w:rPr>
          <w:rFonts w:asciiTheme="majorHAnsi" w:hAnsiTheme="majorHAnsi" w:cstheme="majorHAnsi"/>
          <w:lang w:val="es-ES"/>
        </w:rPr>
        <w:t xml:space="preserve">En estado de tramite quedó la suscripción de tres nuevos convenios que se esperan firmar durante el primer trimestre de 2021 con la firma </w:t>
      </w:r>
      <w:proofErr w:type="spellStart"/>
      <w:r w:rsidRPr="00B12AE1">
        <w:rPr>
          <w:rFonts w:asciiTheme="majorHAnsi" w:hAnsiTheme="majorHAnsi" w:cstheme="majorHAnsi"/>
          <w:lang w:val="es-ES"/>
        </w:rPr>
        <w:t>Properati</w:t>
      </w:r>
      <w:proofErr w:type="spellEnd"/>
      <w:r w:rsidRPr="00B12AE1">
        <w:rPr>
          <w:rFonts w:asciiTheme="majorHAnsi" w:hAnsiTheme="majorHAnsi" w:cstheme="majorHAnsi"/>
          <w:lang w:val="es-ES"/>
        </w:rPr>
        <w:t>, el Instituto de Estudios Urbanos de la Universidad Nacional de Colombia, la Universidad Distrital y la Secretaria Distrital del Hábitat, organizaciones y entidades todas estas con las que actualmente se realizaron diferentes intercambios de información durante el 2020.</w:t>
      </w:r>
    </w:p>
    <w:p w14:paraId="09F9BB0E" w14:textId="77777777" w:rsidR="00D76DD4" w:rsidRPr="00B12AE1" w:rsidRDefault="00D76DD4" w:rsidP="00D76DD4">
      <w:pPr>
        <w:spacing w:after="0" w:line="240" w:lineRule="auto"/>
        <w:jc w:val="both"/>
        <w:rPr>
          <w:rFonts w:asciiTheme="majorHAnsi" w:hAnsiTheme="majorHAnsi" w:cstheme="majorHAnsi"/>
          <w:lang w:val="es-ES"/>
        </w:rPr>
      </w:pPr>
    </w:p>
    <w:p w14:paraId="7CDED78A" w14:textId="4C89BB56" w:rsidR="00EB09AD" w:rsidRDefault="00EB09AD" w:rsidP="00D76DD4">
      <w:pPr>
        <w:spacing w:after="0" w:line="240" w:lineRule="auto"/>
        <w:jc w:val="both"/>
        <w:rPr>
          <w:rFonts w:asciiTheme="majorHAnsi" w:hAnsiTheme="majorHAnsi" w:cstheme="majorHAnsi"/>
          <w:lang w:val="es-ES"/>
        </w:rPr>
      </w:pPr>
      <w:r w:rsidRPr="00B12AE1">
        <w:rPr>
          <w:rFonts w:asciiTheme="majorHAnsi" w:hAnsiTheme="majorHAnsi" w:cstheme="majorHAnsi"/>
          <w:lang w:val="es-ES"/>
        </w:rPr>
        <w:t>Dando alcance al Plan de Acción Institucional, PAI, se elaboraron cuatro estudios que dan cuenta de la dinámica urbana de la ciudad, tres de ellos analizan comportamiento del mercado inmobiliario durante la pandemia por COVID-19:</w:t>
      </w:r>
    </w:p>
    <w:p w14:paraId="0BFFB422" w14:textId="77777777" w:rsidR="00EB09AD" w:rsidRPr="00D76DD4" w:rsidRDefault="00EB09AD" w:rsidP="00866441">
      <w:pPr>
        <w:numPr>
          <w:ilvl w:val="0"/>
          <w:numId w:val="36"/>
        </w:numPr>
        <w:spacing w:after="0" w:line="240" w:lineRule="auto"/>
        <w:ind w:left="426" w:hanging="284"/>
        <w:contextualSpacing/>
        <w:jc w:val="both"/>
        <w:rPr>
          <w:rFonts w:asciiTheme="majorHAnsi" w:hAnsiTheme="majorHAnsi" w:cstheme="majorHAnsi"/>
          <w:iCs/>
          <w:lang w:val="es-ES"/>
        </w:rPr>
      </w:pPr>
      <w:r w:rsidRPr="00D76DD4">
        <w:rPr>
          <w:rFonts w:asciiTheme="majorHAnsi" w:hAnsiTheme="majorHAnsi" w:cstheme="majorHAnsi"/>
          <w:iCs/>
          <w:lang w:val="es-ES"/>
        </w:rPr>
        <w:t>PANDEMIA POR COVID-19 Y DINÁMICA URBANA EN BOGOTÁ. Una aproximación al mercado inmobiliario para los predios de uso residencial en la ciudad durante el primer semestre de 2020.</w:t>
      </w:r>
    </w:p>
    <w:p w14:paraId="16A11058" w14:textId="77777777" w:rsidR="00EB09AD" w:rsidRPr="00D76DD4" w:rsidRDefault="00EB09AD" w:rsidP="00866441">
      <w:pPr>
        <w:numPr>
          <w:ilvl w:val="0"/>
          <w:numId w:val="36"/>
        </w:numPr>
        <w:spacing w:after="0" w:line="240" w:lineRule="auto"/>
        <w:ind w:left="426" w:hanging="284"/>
        <w:contextualSpacing/>
        <w:jc w:val="both"/>
        <w:rPr>
          <w:rFonts w:asciiTheme="majorHAnsi" w:hAnsiTheme="majorHAnsi" w:cstheme="majorHAnsi"/>
          <w:lang w:val="es-ES"/>
        </w:rPr>
      </w:pPr>
      <w:r w:rsidRPr="00D76DD4">
        <w:rPr>
          <w:rFonts w:asciiTheme="majorHAnsi" w:hAnsiTheme="majorHAnsi" w:cstheme="majorHAnsi"/>
          <w:iCs/>
          <w:lang w:val="es-ES"/>
        </w:rPr>
        <w:t>El Impacto del COVID 19 en la oferta y demanda inmobiliaria de Bogotá y Región</w:t>
      </w:r>
      <w:r w:rsidRPr="00D76DD4">
        <w:rPr>
          <w:rFonts w:asciiTheme="majorHAnsi" w:hAnsiTheme="majorHAnsi" w:cstheme="majorHAnsi"/>
          <w:lang w:val="es-ES"/>
        </w:rPr>
        <w:t>, en alianza con Finca Raíz.</w:t>
      </w:r>
    </w:p>
    <w:p w14:paraId="34590490" w14:textId="77777777" w:rsidR="00D76DD4" w:rsidRDefault="00EB09AD" w:rsidP="00866441">
      <w:pPr>
        <w:numPr>
          <w:ilvl w:val="0"/>
          <w:numId w:val="36"/>
        </w:numPr>
        <w:spacing w:after="0" w:line="240" w:lineRule="auto"/>
        <w:ind w:left="426" w:hanging="284"/>
        <w:contextualSpacing/>
        <w:jc w:val="both"/>
        <w:rPr>
          <w:rFonts w:asciiTheme="majorHAnsi" w:hAnsiTheme="majorHAnsi" w:cstheme="majorHAnsi"/>
          <w:iCs/>
          <w:lang w:val="es-ES"/>
        </w:rPr>
      </w:pPr>
      <w:r w:rsidRPr="00D76DD4">
        <w:rPr>
          <w:rFonts w:asciiTheme="majorHAnsi" w:hAnsiTheme="majorHAnsi" w:cstheme="majorHAnsi"/>
          <w:iCs/>
          <w:lang w:val="es-ES"/>
        </w:rPr>
        <w:t>Análisis comparativo de las transacciones registradas en la superintendencia de notariado y registro, tercer trimestre 2018 -2020.</w:t>
      </w:r>
    </w:p>
    <w:p w14:paraId="43B9C657" w14:textId="22E48898" w:rsidR="00EB09AD" w:rsidRPr="00D76DD4" w:rsidRDefault="00EB09AD" w:rsidP="00866441">
      <w:pPr>
        <w:numPr>
          <w:ilvl w:val="0"/>
          <w:numId w:val="36"/>
        </w:numPr>
        <w:spacing w:after="0" w:line="240" w:lineRule="auto"/>
        <w:ind w:left="426" w:hanging="284"/>
        <w:contextualSpacing/>
        <w:jc w:val="both"/>
        <w:rPr>
          <w:rFonts w:asciiTheme="majorHAnsi" w:hAnsiTheme="majorHAnsi" w:cstheme="majorHAnsi"/>
          <w:iCs/>
          <w:lang w:val="es-ES"/>
        </w:rPr>
      </w:pPr>
      <w:r w:rsidRPr="00D76DD4">
        <w:rPr>
          <w:rFonts w:asciiTheme="majorHAnsi" w:hAnsiTheme="majorHAnsi" w:cstheme="majorHAnsi"/>
          <w:iCs/>
          <w:lang w:val="es-ES"/>
        </w:rPr>
        <w:t>Comportamiento de las iniciaciones de vivienda en Bogotá 2009-2020</w:t>
      </w:r>
      <w:r w:rsidRPr="00D76DD4">
        <w:rPr>
          <w:rFonts w:asciiTheme="majorHAnsi" w:hAnsiTheme="majorHAnsi" w:cstheme="majorHAnsi"/>
          <w:lang w:val="es-ES"/>
        </w:rPr>
        <w:t xml:space="preserve">, en alianza con CAMACOL, el cual será socializado con la ciudadanía durante </w:t>
      </w:r>
      <w:proofErr w:type="spellStart"/>
      <w:r w:rsidRPr="00D76DD4">
        <w:rPr>
          <w:rFonts w:asciiTheme="majorHAnsi" w:hAnsiTheme="majorHAnsi" w:cstheme="majorHAnsi"/>
          <w:lang w:val="es-ES"/>
        </w:rPr>
        <w:t>e</w:t>
      </w:r>
      <w:proofErr w:type="spellEnd"/>
      <w:r w:rsidRPr="00D76DD4">
        <w:rPr>
          <w:rFonts w:asciiTheme="majorHAnsi" w:hAnsiTheme="majorHAnsi" w:cstheme="majorHAnsi"/>
          <w:lang w:val="es-ES"/>
        </w:rPr>
        <w:t xml:space="preserve"> primer trimestre de 2021.</w:t>
      </w:r>
    </w:p>
    <w:p w14:paraId="5AD0B10E" w14:textId="77777777" w:rsidR="00E40F1E" w:rsidRDefault="00E40F1E" w:rsidP="00EB09AD">
      <w:pPr>
        <w:jc w:val="both"/>
        <w:rPr>
          <w:rFonts w:asciiTheme="majorHAnsi" w:hAnsiTheme="majorHAnsi" w:cstheme="majorHAnsi"/>
          <w:b/>
          <w:bCs/>
          <w:lang w:val="es-ES"/>
        </w:rPr>
      </w:pPr>
    </w:p>
    <w:p w14:paraId="56BCCA1D" w14:textId="77777777" w:rsidR="00EB09AD" w:rsidRPr="00B12AE1" w:rsidRDefault="00EB09AD" w:rsidP="00EB09AD">
      <w:pPr>
        <w:jc w:val="both"/>
        <w:rPr>
          <w:rFonts w:asciiTheme="majorHAnsi" w:hAnsiTheme="majorHAnsi" w:cstheme="majorHAnsi"/>
          <w:lang w:val="es-ES"/>
        </w:rPr>
      </w:pPr>
      <w:r w:rsidRPr="00B12AE1">
        <w:rPr>
          <w:rFonts w:asciiTheme="majorHAnsi" w:hAnsiTheme="majorHAnsi" w:cstheme="majorHAnsi"/>
          <w:lang w:val="es-ES"/>
        </w:rPr>
        <w:t xml:space="preserve">Durante el segundo semestre de 2020 en la dirección de contribuir en el propósito cinco del </w:t>
      </w:r>
      <w:r w:rsidRPr="00B12AE1">
        <w:rPr>
          <w:rFonts w:asciiTheme="majorHAnsi" w:hAnsiTheme="majorHAnsi" w:cstheme="majorHAnsi"/>
          <w:i/>
          <w:iCs/>
          <w:lang w:val="es-ES"/>
        </w:rPr>
        <w:t xml:space="preserve">Plan de desarrollo económico, social, ambiental y de obras públicas del distrito capital 2020-2024, Un Nuevo Contrato Social y Ambiental para la Bogotá del siglo XXI, </w:t>
      </w:r>
      <w:r w:rsidRPr="00B12AE1">
        <w:rPr>
          <w:rFonts w:asciiTheme="majorHAnsi" w:hAnsiTheme="majorHAnsi" w:cstheme="majorHAnsi"/>
          <w:lang w:val="es-ES"/>
        </w:rPr>
        <w:t>relacionado con construir Bogotá-región con gobierno abierto, transparente y ciudadanía consciente, el OTC  inicio su proceso de transformación para convertirse en un observatorio con alcance regional poniendo a disposición información del mercado inmobiliario de toda la región metropolitana, lo cual se inició con la publicación que al respecto se realizó con Finca Raíz, pero adicionalmente con  la gestión y procesamiento de información que ya tiene de la capital del país y municipios de Cundinamarca.</w:t>
      </w:r>
    </w:p>
    <w:p w14:paraId="31C0BA6A" w14:textId="3F08A1D8" w:rsidR="00EB09AD" w:rsidRPr="00B12AE1" w:rsidRDefault="00EB09AD" w:rsidP="00EB09AD">
      <w:pPr>
        <w:jc w:val="both"/>
        <w:rPr>
          <w:rFonts w:asciiTheme="majorHAnsi" w:hAnsiTheme="majorHAnsi" w:cstheme="majorHAnsi"/>
          <w:lang w:val="es-ES"/>
        </w:rPr>
      </w:pPr>
      <w:r w:rsidRPr="00B12AE1">
        <w:rPr>
          <w:rFonts w:asciiTheme="majorHAnsi" w:hAnsiTheme="majorHAnsi" w:cstheme="majorHAnsi"/>
          <w:lang w:val="es-ES"/>
        </w:rPr>
        <w:t xml:space="preserve">En el caso del Plan Estadístico Distrital, </w:t>
      </w:r>
      <w:r w:rsidR="00900B79">
        <w:rPr>
          <w:rFonts w:asciiTheme="majorHAnsi" w:hAnsiTheme="majorHAnsi" w:cstheme="majorHAnsi"/>
          <w:lang w:val="es-ES"/>
        </w:rPr>
        <w:t>(</w:t>
      </w:r>
      <w:r w:rsidRPr="00B12AE1">
        <w:rPr>
          <w:rFonts w:asciiTheme="majorHAnsi" w:hAnsiTheme="majorHAnsi" w:cstheme="majorHAnsi"/>
          <w:lang w:val="es-ES"/>
        </w:rPr>
        <w:t>PED</w:t>
      </w:r>
      <w:r w:rsidR="00900B79">
        <w:rPr>
          <w:rFonts w:asciiTheme="majorHAnsi" w:hAnsiTheme="majorHAnsi" w:cstheme="majorHAnsi"/>
          <w:lang w:val="es-ES"/>
        </w:rPr>
        <w:t>)</w:t>
      </w:r>
      <w:r w:rsidRPr="00B12AE1">
        <w:rPr>
          <w:rFonts w:asciiTheme="majorHAnsi" w:hAnsiTheme="majorHAnsi" w:cstheme="majorHAnsi"/>
          <w:lang w:val="es-ES"/>
        </w:rPr>
        <w:t>, en coordinación con las áreas misionales de la UAECD, en especial la Gerencia de Información Catastral y el grupo de estadística, bajo las directrices de la oficina del PED de la Secretaria Distrital de Planeación, SDP</w:t>
      </w:r>
      <w:r w:rsidR="00BE54F3">
        <w:rPr>
          <w:rFonts w:asciiTheme="majorHAnsi" w:hAnsiTheme="majorHAnsi" w:cstheme="majorHAnsi"/>
          <w:lang w:val="es-ES"/>
        </w:rPr>
        <w:t>,</w:t>
      </w:r>
      <w:r w:rsidRPr="00B12AE1">
        <w:rPr>
          <w:rFonts w:asciiTheme="majorHAnsi" w:hAnsiTheme="majorHAnsi" w:cstheme="majorHAnsi"/>
          <w:lang w:val="es-ES"/>
        </w:rPr>
        <w:t xml:space="preserve">  se identifica una operación estadística de oferta que cumple con las condiciones especificadas correspondiente con el producto principal misional de la UAECD, el CENSO CATASTRAL, dándose paso a la  documentación de la operación estadística en los formatos digitales diseñados para este objetivo, al tiempo que se identificaron las operaciones estadísticas que demanda la UAECD para la ejecución de su misionalidad, identificándose 11 entidades a las cuales se solicita información de manera recurrente o con periodicidad  anual y procediendo en coordinación con la SDP a soportar en la plataforma diseñada para el PED dichos resultados.</w:t>
      </w:r>
    </w:p>
    <w:p w14:paraId="49BC4CC6" w14:textId="4135D69D" w:rsidR="00EB09AD" w:rsidRPr="00B12AE1" w:rsidRDefault="00EB09AD" w:rsidP="00EB09AD">
      <w:pPr>
        <w:jc w:val="both"/>
        <w:rPr>
          <w:rFonts w:asciiTheme="majorHAnsi" w:hAnsiTheme="majorHAnsi" w:cstheme="majorHAnsi"/>
          <w:lang w:val="es-ES"/>
        </w:rPr>
      </w:pPr>
      <w:r w:rsidRPr="00B12AE1">
        <w:rPr>
          <w:rFonts w:asciiTheme="majorHAnsi" w:hAnsiTheme="majorHAnsi" w:cstheme="majorHAnsi"/>
          <w:lang w:val="es-ES"/>
        </w:rPr>
        <w:t>De igual forma</w:t>
      </w:r>
      <w:r w:rsidR="000F0F2C">
        <w:rPr>
          <w:rFonts w:asciiTheme="majorHAnsi" w:hAnsiTheme="majorHAnsi" w:cstheme="majorHAnsi"/>
          <w:lang w:val="es-ES"/>
        </w:rPr>
        <w:t xml:space="preserve">, </w:t>
      </w:r>
      <w:r w:rsidRPr="00B12AE1">
        <w:rPr>
          <w:rFonts w:asciiTheme="majorHAnsi" w:hAnsiTheme="majorHAnsi" w:cstheme="majorHAnsi"/>
          <w:lang w:val="es-ES"/>
        </w:rPr>
        <w:t>se participó en representación de la UAECD en el Comité Técnico de Planes Parciales de Desarrollo del Distrito Capital, emitiéndose los conceptos técnicos solicitados sobre determinantes conforme a la norma y misión de la Unidad.</w:t>
      </w:r>
    </w:p>
    <w:p w14:paraId="487F4DF7" w14:textId="097AFC66" w:rsidR="00AA2905" w:rsidRPr="00235C13" w:rsidRDefault="00AA2905" w:rsidP="006B30A7">
      <w:pPr>
        <w:pStyle w:val="Prrafodelista"/>
        <w:numPr>
          <w:ilvl w:val="0"/>
          <w:numId w:val="5"/>
        </w:numPr>
        <w:spacing w:after="0" w:line="240" w:lineRule="auto"/>
        <w:jc w:val="both"/>
        <w:outlineLvl w:val="0"/>
        <w:rPr>
          <w:rFonts w:asciiTheme="majorHAnsi" w:hAnsiTheme="majorHAnsi" w:cstheme="minorHAnsi"/>
          <w:b/>
          <w:color w:val="FF3300"/>
          <w:sz w:val="24"/>
          <w:szCs w:val="24"/>
        </w:rPr>
      </w:pPr>
      <w:bookmarkStart w:id="95" w:name="_Toc62057473"/>
      <w:r w:rsidRPr="00235C13">
        <w:rPr>
          <w:rFonts w:asciiTheme="majorHAnsi" w:hAnsiTheme="majorHAnsi" w:cstheme="minorHAnsi"/>
          <w:b/>
          <w:color w:val="FF3300"/>
          <w:sz w:val="24"/>
          <w:szCs w:val="24"/>
        </w:rPr>
        <w:t>OBRAS PÚBLICAS Y PROYECTOS EN PROCESO</w:t>
      </w:r>
      <w:r w:rsidR="00C74464" w:rsidRPr="00235C13">
        <w:rPr>
          <w:rFonts w:asciiTheme="majorHAnsi" w:hAnsiTheme="majorHAnsi" w:cstheme="minorHAnsi"/>
          <w:b/>
          <w:color w:val="FF3300"/>
          <w:sz w:val="24"/>
          <w:szCs w:val="24"/>
        </w:rPr>
        <w:t xml:space="preserve"> </w:t>
      </w:r>
      <w:bookmarkEnd w:id="95"/>
    </w:p>
    <w:p w14:paraId="4E319A4A" w14:textId="63B2DFC8" w:rsidR="00A038CF" w:rsidRDefault="00A038CF" w:rsidP="00A038CF">
      <w:pPr>
        <w:spacing w:after="0" w:line="240" w:lineRule="auto"/>
        <w:jc w:val="both"/>
        <w:outlineLvl w:val="0"/>
        <w:rPr>
          <w:rFonts w:asciiTheme="majorHAnsi" w:hAnsiTheme="majorHAnsi" w:cstheme="minorHAnsi"/>
          <w:b/>
          <w:color w:val="0070C0"/>
          <w:sz w:val="24"/>
          <w:szCs w:val="24"/>
        </w:rPr>
      </w:pPr>
    </w:p>
    <w:p w14:paraId="2D1A7A5B" w14:textId="77777777" w:rsidR="00A038CF" w:rsidRDefault="00A038CF" w:rsidP="00A038CF">
      <w:pPr>
        <w:spacing w:after="0" w:line="240" w:lineRule="auto"/>
        <w:jc w:val="both"/>
        <w:outlineLvl w:val="0"/>
        <w:rPr>
          <w:rFonts w:asciiTheme="majorHAnsi" w:hAnsiTheme="majorHAnsi" w:cstheme="majorHAnsi"/>
          <w:lang w:val="es-ES"/>
        </w:rPr>
      </w:pPr>
      <w:r>
        <w:rPr>
          <w:rFonts w:asciiTheme="majorHAnsi" w:hAnsiTheme="majorHAnsi" w:cstheme="majorHAnsi"/>
          <w:lang w:val="es-ES"/>
        </w:rPr>
        <w:t xml:space="preserve">Durante la vigencia 2020 no se realizaron contratos de obras públicas para las instalaciones de la entidad y no se tiene en curso ningún proceso al respecto. </w:t>
      </w:r>
    </w:p>
    <w:p w14:paraId="6BD4C322" w14:textId="77777777" w:rsidR="00A038CF" w:rsidRDefault="00A038CF" w:rsidP="00A038CF">
      <w:pPr>
        <w:spacing w:after="0" w:line="240" w:lineRule="auto"/>
        <w:jc w:val="both"/>
        <w:outlineLvl w:val="0"/>
        <w:rPr>
          <w:rFonts w:asciiTheme="majorHAnsi" w:hAnsiTheme="majorHAnsi" w:cstheme="majorHAnsi"/>
          <w:lang w:val="es-ES"/>
        </w:rPr>
      </w:pPr>
    </w:p>
    <w:p w14:paraId="5C4ED387" w14:textId="77777777" w:rsidR="00A038CF" w:rsidRDefault="00A038CF" w:rsidP="00A038CF">
      <w:pPr>
        <w:spacing w:after="0" w:line="240" w:lineRule="auto"/>
        <w:jc w:val="both"/>
        <w:outlineLvl w:val="0"/>
        <w:rPr>
          <w:rFonts w:asciiTheme="majorHAnsi" w:hAnsiTheme="majorHAnsi" w:cstheme="majorHAnsi"/>
          <w:lang w:val="es-ES"/>
        </w:rPr>
      </w:pPr>
      <w:r>
        <w:rPr>
          <w:rFonts w:asciiTheme="majorHAnsi" w:hAnsiTheme="majorHAnsi" w:cstheme="majorHAnsi"/>
          <w:lang w:val="es-ES"/>
        </w:rPr>
        <w:t xml:space="preserve">Se cuenta con el contrato para el mantenimiento de la infraestructura, con el siguiente objeto: “Prestar el servicio de mantenimiento locativo y adecuaciones de las instalaciones de la UAECD, incluido el suministro de mano de obra y materiales” el cual se encuentra vigente y finaliza el próximo 15 de junio de 2021. En el cumplimiento de este contrato </w:t>
      </w:r>
      <w:r>
        <w:rPr>
          <w:rFonts w:asciiTheme="majorHAnsi" w:eastAsia="Times New Roman" w:hAnsiTheme="majorHAnsi" w:cstheme="majorHAnsi"/>
          <w:lang w:val="es-ES" w:eastAsia="es-ES"/>
        </w:rPr>
        <w:t>se ejecutaron el 100 % de los mantenimientos preventivos y correctivos a la infraestructura física, logrando el adecuado funcionamiento y operación de la Unidad, de acuerdo con el cronograma establecido.</w:t>
      </w:r>
    </w:p>
    <w:p w14:paraId="10080E21" w14:textId="77777777" w:rsidR="00046A03" w:rsidRPr="00AA2905" w:rsidRDefault="00046A03" w:rsidP="009F42F5">
      <w:pPr>
        <w:spacing w:after="0" w:line="240" w:lineRule="auto"/>
        <w:jc w:val="both"/>
        <w:rPr>
          <w:rFonts w:asciiTheme="majorHAnsi" w:hAnsiTheme="majorHAnsi" w:cstheme="majorHAnsi"/>
          <w:sz w:val="24"/>
          <w:szCs w:val="24"/>
        </w:rPr>
      </w:pPr>
    </w:p>
    <w:p w14:paraId="21CCB889" w14:textId="66C5392C" w:rsidR="00D30FE8" w:rsidRPr="00235C13" w:rsidRDefault="00D30FE8" w:rsidP="006B30A7">
      <w:pPr>
        <w:pStyle w:val="Prrafodelista"/>
        <w:numPr>
          <w:ilvl w:val="0"/>
          <w:numId w:val="5"/>
        </w:numPr>
        <w:spacing w:after="0" w:line="240" w:lineRule="auto"/>
        <w:jc w:val="both"/>
        <w:outlineLvl w:val="0"/>
        <w:rPr>
          <w:rFonts w:asciiTheme="majorHAnsi" w:hAnsiTheme="majorHAnsi" w:cstheme="minorHAnsi"/>
          <w:b/>
          <w:color w:val="FF3300"/>
          <w:sz w:val="24"/>
          <w:szCs w:val="24"/>
        </w:rPr>
      </w:pPr>
      <w:bookmarkStart w:id="96" w:name="_Toc62057474"/>
      <w:r w:rsidRPr="00235C13">
        <w:rPr>
          <w:rFonts w:asciiTheme="majorHAnsi" w:hAnsiTheme="majorHAnsi" w:cstheme="minorHAnsi"/>
          <w:b/>
          <w:color w:val="FF3300"/>
          <w:sz w:val="24"/>
          <w:szCs w:val="24"/>
        </w:rPr>
        <w:t>CONTRATACIÓN ESTATAL</w:t>
      </w:r>
      <w:bookmarkEnd w:id="96"/>
      <w:r w:rsidR="00C74464" w:rsidRPr="00235C13">
        <w:rPr>
          <w:rFonts w:asciiTheme="majorHAnsi" w:hAnsiTheme="majorHAnsi" w:cstheme="minorHAnsi"/>
          <w:b/>
          <w:color w:val="FF3300"/>
          <w:sz w:val="24"/>
          <w:szCs w:val="24"/>
        </w:rPr>
        <w:t xml:space="preserve"> </w:t>
      </w:r>
    </w:p>
    <w:p w14:paraId="13FDF66F" w14:textId="77777777" w:rsidR="004E39FF" w:rsidRDefault="004E39FF" w:rsidP="004E39FF">
      <w:pPr>
        <w:spacing w:after="0" w:line="240" w:lineRule="auto"/>
        <w:jc w:val="both"/>
        <w:rPr>
          <w:rFonts w:asciiTheme="majorHAnsi" w:eastAsia="Calibri" w:hAnsiTheme="majorHAnsi" w:cstheme="majorHAnsi"/>
          <w:lang w:eastAsia="es-CO"/>
        </w:rPr>
      </w:pPr>
    </w:p>
    <w:p w14:paraId="160D0BDA" w14:textId="49359E88" w:rsidR="004E39FF" w:rsidRPr="004E39FF" w:rsidRDefault="004E39FF" w:rsidP="004E39FF">
      <w:pPr>
        <w:spacing w:after="0" w:line="240" w:lineRule="auto"/>
        <w:jc w:val="both"/>
        <w:rPr>
          <w:rFonts w:asciiTheme="majorHAnsi" w:eastAsia="Calibri" w:hAnsiTheme="majorHAnsi" w:cstheme="majorHAnsi"/>
          <w:lang w:eastAsia="es-CO"/>
        </w:rPr>
      </w:pPr>
      <w:r w:rsidRPr="004E39FF">
        <w:rPr>
          <w:rFonts w:asciiTheme="majorHAnsi" w:eastAsia="Calibri" w:hAnsiTheme="majorHAnsi" w:cstheme="majorHAnsi"/>
          <w:lang w:eastAsia="es-CO"/>
        </w:rPr>
        <w:t>De acuerdo con la Resolución 808 de 2012, la competencia contractual se encuentra delegada según sea la modalidad de contratación y en razón a la calidad en la</w:t>
      </w:r>
      <w:r w:rsidR="00141113">
        <w:rPr>
          <w:rFonts w:asciiTheme="majorHAnsi" w:eastAsia="Calibri" w:hAnsiTheme="majorHAnsi" w:cstheme="majorHAnsi"/>
          <w:lang w:eastAsia="es-CO"/>
        </w:rPr>
        <w:t xml:space="preserve"> que</w:t>
      </w:r>
      <w:r w:rsidRPr="004E39FF">
        <w:rPr>
          <w:rFonts w:asciiTheme="majorHAnsi" w:eastAsia="Calibri" w:hAnsiTheme="majorHAnsi" w:cstheme="majorHAnsi"/>
          <w:lang w:eastAsia="es-CO"/>
        </w:rPr>
        <w:t xml:space="preserve"> actúa la entidad, esto es, como contratante o contratista, </w:t>
      </w:r>
      <w:r w:rsidR="00141113">
        <w:rPr>
          <w:rFonts w:asciiTheme="majorHAnsi" w:eastAsia="Calibri" w:hAnsiTheme="majorHAnsi" w:cstheme="majorHAnsi"/>
          <w:lang w:eastAsia="es-CO"/>
        </w:rPr>
        <w:t>de la siguiente manera</w:t>
      </w:r>
      <w:r w:rsidRPr="004E39FF">
        <w:rPr>
          <w:rFonts w:asciiTheme="majorHAnsi" w:eastAsia="Calibri" w:hAnsiTheme="majorHAnsi" w:cstheme="majorHAnsi"/>
          <w:lang w:eastAsia="es-CO"/>
        </w:rPr>
        <w:t xml:space="preserve">: </w:t>
      </w:r>
    </w:p>
    <w:p w14:paraId="0D8C74AD"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17F7115B" w14:textId="45773BE8" w:rsidR="004E39FF" w:rsidRPr="004E39FF" w:rsidRDefault="004E39FF" w:rsidP="004E39FF">
      <w:pPr>
        <w:spacing w:after="0" w:line="240" w:lineRule="auto"/>
        <w:jc w:val="both"/>
        <w:rPr>
          <w:rFonts w:asciiTheme="majorHAnsi" w:eastAsia="Calibri" w:hAnsiTheme="majorHAnsi" w:cstheme="majorHAnsi"/>
          <w:lang w:eastAsia="es-CO"/>
        </w:rPr>
      </w:pPr>
      <w:r w:rsidRPr="004E39FF">
        <w:rPr>
          <w:rFonts w:asciiTheme="majorHAnsi" w:eastAsia="Calibri" w:hAnsiTheme="majorHAnsi" w:cstheme="majorHAnsi"/>
          <w:b/>
          <w:lang w:eastAsia="es-CO"/>
        </w:rPr>
        <w:t>UAECD contratante:</w:t>
      </w:r>
      <w:r w:rsidR="0045094B">
        <w:rPr>
          <w:rFonts w:asciiTheme="majorHAnsi" w:eastAsia="Calibri" w:hAnsiTheme="majorHAnsi" w:cstheme="majorHAnsi"/>
          <w:b/>
          <w:lang w:eastAsia="es-CO"/>
        </w:rPr>
        <w:t xml:space="preserve"> </w:t>
      </w:r>
      <w:r w:rsidRPr="004E39FF">
        <w:rPr>
          <w:rFonts w:asciiTheme="majorHAnsi" w:eastAsia="Calibri" w:hAnsiTheme="majorHAnsi" w:cstheme="majorHAnsi"/>
          <w:lang w:eastAsia="es-CO"/>
        </w:rPr>
        <w:t xml:space="preserve">En los casos en que la UAECD actúa como contratante la ordenación del gasto se encuentra en cabeza del Gerente de Gestión Corporativa y del Director General, según sea la modalidad de contratación. Para todos los procesos públicos de selección (mínima cuantía, Selección Abreviada y concurso de méritos), excepto la licitación pública la contratación es competencia del Gerente de Gestión Corporativa. La licitación es competencia del Director General. En la contratación directa, la competencia se encuentra delegada en el Gerente de Gestión Corporativa, excepto para los contratos interadministrativos cuya competencia se reservó en el Director General. </w:t>
      </w:r>
    </w:p>
    <w:p w14:paraId="7C619E35"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5EE81D33" w14:textId="169FC312" w:rsidR="004E39FF" w:rsidRPr="004E39FF" w:rsidRDefault="004E39FF" w:rsidP="004E39FF">
      <w:pPr>
        <w:spacing w:after="0" w:line="240" w:lineRule="auto"/>
        <w:jc w:val="both"/>
        <w:rPr>
          <w:rFonts w:asciiTheme="majorHAnsi" w:eastAsia="Calibri" w:hAnsiTheme="majorHAnsi" w:cstheme="majorHAnsi"/>
          <w:lang w:eastAsia="es-CO"/>
        </w:rPr>
      </w:pPr>
      <w:r w:rsidRPr="004E39FF">
        <w:rPr>
          <w:rFonts w:asciiTheme="majorHAnsi" w:eastAsia="Calibri" w:hAnsiTheme="majorHAnsi" w:cstheme="majorHAnsi"/>
          <w:b/>
          <w:lang w:eastAsia="es-CO"/>
        </w:rPr>
        <w:t>UAECD como Gestor y Operador Catastral</w:t>
      </w:r>
      <w:r>
        <w:rPr>
          <w:rFonts w:asciiTheme="majorHAnsi" w:eastAsia="Calibri" w:hAnsiTheme="majorHAnsi" w:cstheme="majorHAnsi"/>
          <w:b/>
          <w:lang w:eastAsia="es-CO"/>
        </w:rPr>
        <w:t>:</w:t>
      </w:r>
      <w:r w:rsidR="0045094B">
        <w:rPr>
          <w:rFonts w:asciiTheme="majorHAnsi" w:eastAsia="Calibri" w:hAnsiTheme="majorHAnsi" w:cstheme="majorHAnsi"/>
          <w:b/>
          <w:lang w:eastAsia="es-CO"/>
        </w:rPr>
        <w:t xml:space="preserve"> </w:t>
      </w:r>
      <w:r w:rsidRPr="004E39FF">
        <w:rPr>
          <w:rFonts w:asciiTheme="majorHAnsi" w:eastAsia="Calibri" w:hAnsiTheme="majorHAnsi" w:cstheme="majorHAnsi"/>
          <w:lang w:eastAsia="es-CO"/>
        </w:rPr>
        <w:t xml:space="preserve">Los contratos que se suscriban en el marco de la UAECD como gestor y operador catastral, en el marco de las funciones se suscriben por parte del Director de la UAECD </w:t>
      </w:r>
    </w:p>
    <w:p w14:paraId="09B523B1" w14:textId="663DFABF" w:rsidR="004E39FF" w:rsidRDefault="004E39FF" w:rsidP="004E39FF">
      <w:pPr>
        <w:spacing w:after="0" w:line="240" w:lineRule="auto"/>
        <w:jc w:val="both"/>
        <w:rPr>
          <w:rFonts w:asciiTheme="majorHAnsi" w:eastAsia="Calibri" w:hAnsiTheme="majorHAnsi" w:cstheme="majorHAnsi"/>
          <w:b/>
          <w:lang w:eastAsia="es-CO"/>
        </w:rPr>
      </w:pPr>
    </w:p>
    <w:p w14:paraId="4DA03D15" w14:textId="264AF946" w:rsidR="004E39FF" w:rsidRPr="004E39FF" w:rsidRDefault="004E39FF" w:rsidP="004E39FF">
      <w:pPr>
        <w:spacing w:after="0" w:line="240" w:lineRule="auto"/>
        <w:jc w:val="both"/>
        <w:rPr>
          <w:rFonts w:asciiTheme="majorHAnsi" w:eastAsia="Calibri" w:hAnsiTheme="majorHAnsi" w:cstheme="majorHAnsi"/>
          <w:lang w:eastAsia="es-CO"/>
        </w:rPr>
      </w:pPr>
      <w:r w:rsidRPr="004E39FF">
        <w:rPr>
          <w:rFonts w:asciiTheme="majorHAnsi" w:eastAsia="Calibri" w:hAnsiTheme="majorHAnsi" w:cstheme="majorHAnsi"/>
          <w:b/>
          <w:lang w:eastAsia="es-CO"/>
        </w:rPr>
        <w:t>UAECD Contratista:</w:t>
      </w:r>
      <w:r w:rsidR="0045094B">
        <w:rPr>
          <w:rFonts w:asciiTheme="majorHAnsi" w:eastAsia="Calibri" w:hAnsiTheme="majorHAnsi" w:cstheme="majorHAnsi"/>
          <w:b/>
          <w:lang w:eastAsia="es-CO"/>
        </w:rPr>
        <w:t xml:space="preserve"> </w:t>
      </w:r>
      <w:r w:rsidRPr="004E39FF">
        <w:rPr>
          <w:rFonts w:asciiTheme="majorHAnsi" w:eastAsia="Calibri" w:hAnsiTheme="majorHAnsi" w:cstheme="majorHAnsi"/>
          <w:lang w:eastAsia="es-CO"/>
        </w:rPr>
        <w:t xml:space="preserve">Cuando la UAECD actúa como contratista, </w:t>
      </w:r>
      <w:proofErr w:type="gramStart"/>
      <w:r w:rsidRPr="004E39FF">
        <w:rPr>
          <w:rFonts w:asciiTheme="majorHAnsi" w:eastAsia="Calibri" w:hAnsiTheme="majorHAnsi" w:cstheme="majorHAnsi"/>
          <w:lang w:eastAsia="es-CO"/>
        </w:rPr>
        <w:t>en razón de</w:t>
      </w:r>
      <w:proofErr w:type="gramEnd"/>
      <w:r w:rsidRPr="004E39FF">
        <w:rPr>
          <w:rFonts w:asciiTheme="majorHAnsi" w:eastAsia="Calibri" w:hAnsiTheme="majorHAnsi" w:cstheme="majorHAnsi"/>
          <w:lang w:eastAsia="es-CO"/>
        </w:rPr>
        <w:t xml:space="preserve"> la venta de bienes y servicios por parte de la UAECD a otras entidades o particulares esta competencia se encuentra en cabeza del Gerente Comercial y de Atención al usuario. </w:t>
      </w:r>
    </w:p>
    <w:p w14:paraId="175425EC"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1FF8A948" w14:textId="290F90B0" w:rsidR="004E39FF" w:rsidRPr="004E39FF" w:rsidRDefault="004E39FF" w:rsidP="004E39FF">
      <w:pPr>
        <w:spacing w:after="0" w:line="240" w:lineRule="auto"/>
        <w:jc w:val="both"/>
        <w:rPr>
          <w:rFonts w:asciiTheme="majorHAnsi" w:eastAsia="Calibri" w:hAnsiTheme="majorHAnsi" w:cstheme="majorHAnsi"/>
          <w:lang w:eastAsia="es-CO"/>
        </w:rPr>
      </w:pPr>
      <w:r w:rsidRPr="004E39FF">
        <w:rPr>
          <w:rFonts w:asciiTheme="majorHAnsi" w:eastAsia="Calibri" w:hAnsiTheme="majorHAnsi" w:cstheme="majorHAnsi"/>
          <w:lang w:eastAsia="es-CO"/>
        </w:rPr>
        <w:t>En cumplimiento de las medidas de aislamiento preventivo adoptadas por el Gobierno Nacional y Distrital, a partir de mes de marzo de 2020, como consecuencia de la Emergencia Económica, Social y Ecológica, la Oficina Asesora Jurídica atendió de manera virtual, todos los tramites asociados a la gestión contractual, con el lleno de requisitos de ley y de los procedimientos internos, reemplazando los soportes físicos por soportes electrónicos, los cuales se encuentran publicados e</w:t>
      </w:r>
      <w:r w:rsidR="00E23524">
        <w:rPr>
          <w:rFonts w:asciiTheme="majorHAnsi" w:eastAsia="Calibri" w:hAnsiTheme="majorHAnsi" w:cstheme="majorHAnsi"/>
          <w:lang w:eastAsia="es-CO"/>
        </w:rPr>
        <w:t>n</w:t>
      </w:r>
      <w:r w:rsidRPr="004E39FF">
        <w:rPr>
          <w:rFonts w:asciiTheme="majorHAnsi" w:eastAsia="Calibri" w:hAnsiTheme="majorHAnsi" w:cstheme="majorHAnsi"/>
          <w:lang w:eastAsia="es-CO"/>
        </w:rPr>
        <w:t xml:space="preserve"> la </w:t>
      </w:r>
      <w:r w:rsidR="00E23524">
        <w:rPr>
          <w:rFonts w:asciiTheme="majorHAnsi" w:eastAsia="Calibri" w:hAnsiTheme="majorHAnsi" w:cstheme="majorHAnsi"/>
          <w:lang w:eastAsia="es-CO"/>
        </w:rPr>
        <w:t>p</w:t>
      </w:r>
      <w:r w:rsidRPr="004E39FF">
        <w:rPr>
          <w:rFonts w:asciiTheme="majorHAnsi" w:eastAsia="Calibri" w:hAnsiTheme="majorHAnsi" w:cstheme="majorHAnsi"/>
          <w:lang w:eastAsia="es-CO"/>
        </w:rPr>
        <w:t>lataforma SECOP I y II, según el caso; y de manera paralela, al interior de la Oficina se custodia archivo electrónico de los trámites adelantados, lo cual se materializó con la implementación de la biblioteca jurídica (repositorio de gestión contractual). De esta manera se eliminó el 100% del consumo de papel e impresiones, a partir del 24 de marzo de 2020. Con esta medida se redujo al 100% el consumo de papel e impresiones asociados a la Gestión contractual de la Entidad.</w:t>
      </w:r>
    </w:p>
    <w:p w14:paraId="2182F6B7" w14:textId="497729F7" w:rsidR="004E39FF" w:rsidRDefault="004E39FF" w:rsidP="004E39FF">
      <w:pPr>
        <w:spacing w:after="0" w:line="240" w:lineRule="auto"/>
        <w:jc w:val="both"/>
        <w:rPr>
          <w:rFonts w:asciiTheme="majorHAnsi" w:eastAsia="Calibri" w:hAnsiTheme="majorHAnsi" w:cstheme="majorHAnsi"/>
          <w:lang w:eastAsia="es-CO"/>
        </w:rPr>
      </w:pPr>
    </w:p>
    <w:p w14:paraId="7B91B5E7" w14:textId="1FFC6292" w:rsidR="000F0F2C" w:rsidRDefault="000F0F2C" w:rsidP="004E39FF">
      <w:pPr>
        <w:spacing w:after="0" w:line="240" w:lineRule="auto"/>
        <w:jc w:val="both"/>
        <w:rPr>
          <w:rFonts w:asciiTheme="majorHAnsi" w:eastAsia="Calibri" w:hAnsiTheme="majorHAnsi" w:cstheme="majorHAnsi"/>
          <w:lang w:eastAsia="es-CO"/>
        </w:rPr>
      </w:pPr>
    </w:p>
    <w:p w14:paraId="305E3410" w14:textId="2900060E" w:rsidR="000F0F2C" w:rsidRDefault="000F0F2C" w:rsidP="004E39FF">
      <w:pPr>
        <w:spacing w:after="0" w:line="240" w:lineRule="auto"/>
        <w:jc w:val="both"/>
        <w:rPr>
          <w:rFonts w:asciiTheme="majorHAnsi" w:eastAsia="Calibri" w:hAnsiTheme="majorHAnsi" w:cstheme="majorHAnsi"/>
          <w:lang w:eastAsia="es-CO"/>
        </w:rPr>
      </w:pPr>
    </w:p>
    <w:p w14:paraId="4F4F18F0" w14:textId="77777777" w:rsidR="00993CF0" w:rsidRDefault="00993CF0" w:rsidP="004E39FF">
      <w:pPr>
        <w:spacing w:after="0" w:line="240" w:lineRule="auto"/>
        <w:jc w:val="center"/>
        <w:rPr>
          <w:rFonts w:eastAsia="Calibri" w:cstheme="minorHAnsi"/>
          <w:b/>
          <w:sz w:val="20"/>
          <w:szCs w:val="20"/>
          <w:lang w:eastAsia="es-CO"/>
        </w:rPr>
      </w:pPr>
    </w:p>
    <w:p w14:paraId="797EF2C4" w14:textId="5EEDA5C5" w:rsidR="004E39FF" w:rsidRDefault="004E39FF" w:rsidP="004E39FF">
      <w:pPr>
        <w:spacing w:after="0" w:line="240" w:lineRule="auto"/>
        <w:jc w:val="center"/>
        <w:rPr>
          <w:rFonts w:eastAsia="Calibri" w:cstheme="minorHAnsi"/>
          <w:b/>
          <w:sz w:val="20"/>
          <w:szCs w:val="20"/>
          <w:lang w:eastAsia="es-CO"/>
        </w:rPr>
      </w:pPr>
      <w:r w:rsidRPr="004E39FF">
        <w:rPr>
          <w:rFonts w:eastAsia="Calibri" w:cstheme="minorHAnsi"/>
          <w:b/>
          <w:sz w:val="20"/>
          <w:szCs w:val="20"/>
          <w:lang w:eastAsia="es-CO"/>
        </w:rPr>
        <w:t>Tabla</w:t>
      </w:r>
      <w:r w:rsidR="00993CF0">
        <w:rPr>
          <w:rFonts w:eastAsia="Calibri" w:cstheme="minorHAnsi"/>
          <w:b/>
          <w:sz w:val="20"/>
          <w:szCs w:val="20"/>
          <w:lang w:eastAsia="es-CO"/>
        </w:rPr>
        <w:t xml:space="preserve"> No.</w:t>
      </w:r>
      <w:r w:rsidRPr="004E39FF">
        <w:rPr>
          <w:rFonts w:eastAsia="Calibri" w:cstheme="minorHAnsi"/>
          <w:b/>
          <w:sz w:val="20"/>
          <w:szCs w:val="20"/>
          <w:lang w:eastAsia="es-CO"/>
        </w:rPr>
        <w:t xml:space="preserve"> </w:t>
      </w:r>
      <w:r w:rsidR="00D51615">
        <w:rPr>
          <w:rFonts w:eastAsia="Calibri" w:cstheme="minorHAnsi"/>
          <w:b/>
          <w:sz w:val="20"/>
          <w:szCs w:val="20"/>
          <w:lang w:eastAsia="es-CO"/>
        </w:rPr>
        <w:t>3</w:t>
      </w:r>
      <w:r w:rsidR="000F0F2C">
        <w:rPr>
          <w:rFonts w:eastAsia="Calibri" w:cstheme="minorHAnsi"/>
          <w:b/>
          <w:sz w:val="20"/>
          <w:szCs w:val="20"/>
          <w:lang w:eastAsia="es-CO"/>
        </w:rPr>
        <w:t>7</w:t>
      </w:r>
      <w:r w:rsidRPr="004E39FF">
        <w:rPr>
          <w:rFonts w:eastAsia="Calibri" w:cstheme="minorHAnsi"/>
          <w:b/>
          <w:sz w:val="20"/>
          <w:szCs w:val="20"/>
          <w:lang w:eastAsia="es-CO"/>
        </w:rPr>
        <w:t>. Consumo impresión y fotocopiado 2019 -2020</w:t>
      </w:r>
      <w:r w:rsidR="00C82DEC">
        <w:rPr>
          <w:rFonts w:eastAsia="Calibri" w:cstheme="minorHAnsi"/>
          <w:b/>
          <w:sz w:val="20"/>
          <w:szCs w:val="20"/>
          <w:lang w:eastAsia="es-CO"/>
        </w:rP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9"/>
        <w:gridCol w:w="1432"/>
        <w:gridCol w:w="2738"/>
      </w:tblGrid>
      <w:tr w:rsidR="004E39FF" w:rsidRPr="00057A65" w14:paraId="3F379BC2" w14:textId="77777777" w:rsidTr="00E23524">
        <w:trPr>
          <w:trHeight w:val="315"/>
        </w:trPr>
        <w:tc>
          <w:tcPr>
            <w:tcW w:w="4619" w:type="dxa"/>
            <w:shd w:val="clear" w:color="auto" w:fill="A6A6A6" w:themeFill="background1" w:themeFillShade="A6"/>
            <w:noWrap/>
            <w:vAlign w:val="center"/>
            <w:hideMark/>
          </w:tcPr>
          <w:p w14:paraId="550B89E7" w14:textId="77777777" w:rsidR="004E39FF" w:rsidRPr="00E23524" w:rsidRDefault="004E39FF" w:rsidP="004E39FF">
            <w:pPr>
              <w:spacing w:after="0" w:line="240" w:lineRule="auto"/>
              <w:jc w:val="center"/>
              <w:rPr>
                <w:rFonts w:eastAsia="Times New Roman" w:cstheme="minorHAnsi"/>
                <w:b/>
                <w:bCs/>
                <w:color w:val="FFFFFF" w:themeColor="background1"/>
                <w:sz w:val="20"/>
                <w:szCs w:val="20"/>
                <w:lang w:eastAsia="es-CO"/>
              </w:rPr>
            </w:pPr>
            <w:r w:rsidRPr="00E23524">
              <w:rPr>
                <w:rFonts w:eastAsia="Times New Roman" w:cstheme="minorHAnsi"/>
                <w:b/>
                <w:bCs/>
                <w:color w:val="FFFFFF" w:themeColor="background1"/>
                <w:sz w:val="20"/>
                <w:szCs w:val="20"/>
                <w:lang w:eastAsia="es-CO"/>
              </w:rPr>
              <w:t>MES</w:t>
            </w:r>
          </w:p>
        </w:tc>
        <w:tc>
          <w:tcPr>
            <w:tcW w:w="1432" w:type="dxa"/>
            <w:shd w:val="clear" w:color="auto" w:fill="A6A6A6" w:themeFill="background1" w:themeFillShade="A6"/>
            <w:noWrap/>
            <w:vAlign w:val="center"/>
            <w:hideMark/>
          </w:tcPr>
          <w:p w14:paraId="36B641DA" w14:textId="77777777" w:rsidR="004E39FF" w:rsidRPr="00E23524" w:rsidRDefault="004E39FF" w:rsidP="004E39FF">
            <w:pPr>
              <w:spacing w:after="0" w:line="240" w:lineRule="auto"/>
              <w:jc w:val="center"/>
              <w:rPr>
                <w:rFonts w:eastAsia="Times New Roman" w:cstheme="minorHAnsi"/>
                <w:b/>
                <w:bCs/>
                <w:color w:val="FFFFFF" w:themeColor="background1"/>
                <w:sz w:val="20"/>
                <w:szCs w:val="20"/>
                <w:lang w:eastAsia="es-CO"/>
              </w:rPr>
            </w:pPr>
            <w:r w:rsidRPr="00E23524">
              <w:rPr>
                <w:rFonts w:eastAsia="Times New Roman" w:cstheme="minorHAnsi"/>
                <w:b/>
                <w:bCs/>
                <w:color w:val="FFFFFF" w:themeColor="background1"/>
                <w:sz w:val="20"/>
                <w:szCs w:val="20"/>
                <w:lang w:eastAsia="es-CO"/>
              </w:rPr>
              <w:t>2019</w:t>
            </w:r>
          </w:p>
        </w:tc>
        <w:tc>
          <w:tcPr>
            <w:tcW w:w="2738" w:type="dxa"/>
            <w:shd w:val="clear" w:color="auto" w:fill="A6A6A6" w:themeFill="background1" w:themeFillShade="A6"/>
            <w:noWrap/>
            <w:vAlign w:val="center"/>
            <w:hideMark/>
          </w:tcPr>
          <w:p w14:paraId="0909275C" w14:textId="77777777" w:rsidR="004E39FF" w:rsidRPr="00E23524" w:rsidRDefault="004E39FF" w:rsidP="004E39FF">
            <w:pPr>
              <w:spacing w:after="0" w:line="240" w:lineRule="auto"/>
              <w:jc w:val="center"/>
              <w:rPr>
                <w:rFonts w:eastAsia="Times New Roman" w:cstheme="minorHAnsi"/>
                <w:b/>
                <w:bCs/>
                <w:color w:val="FFFFFF" w:themeColor="background1"/>
                <w:sz w:val="20"/>
                <w:szCs w:val="20"/>
                <w:lang w:eastAsia="es-CO"/>
              </w:rPr>
            </w:pPr>
            <w:r w:rsidRPr="00E23524">
              <w:rPr>
                <w:rFonts w:eastAsia="Times New Roman" w:cstheme="minorHAnsi"/>
                <w:b/>
                <w:bCs/>
                <w:color w:val="FFFFFF" w:themeColor="background1"/>
                <w:sz w:val="20"/>
                <w:szCs w:val="20"/>
                <w:lang w:eastAsia="es-CO"/>
              </w:rPr>
              <w:t>2020</w:t>
            </w:r>
          </w:p>
        </w:tc>
      </w:tr>
      <w:tr w:rsidR="004E39FF" w:rsidRPr="00057A65" w14:paraId="6F49A1B1" w14:textId="77777777" w:rsidTr="00596701">
        <w:trPr>
          <w:trHeight w:val="300"/>
        </w:trPr>
        <w:tc>
          <w:tcPr>
            <w:tcW w:w="4619" w:type="dxa"/>
            <w:shd w:val="clear" w:color="auto" w:fill="F2F2F2" w:themeFill="background1" w:themeFillShade="F2"/>
            <w:noWrap/>
            <w:vAlign w:val="bottom"/>
            <w:hideMark/>
          </w:tcPr>
          <w:p w14:paraId="535F492D"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ENERO</w:t>
            </w:r>
          </w:p>
        </w:tc>
        <w:tc>
          <w:tcPr>
            <w:tcW w:w="1432" w:type="dxa"/>
            <w:shd w:val="clear" w:color="auto" w:fill="F2F2F2" w:themeFill="background1" w:themeFillShade="F2"/>
            <w:noWrap/>
            <w:vAlign w:val="bottom"/>
            <w:hideMark/>
          </w:tcPr>
          <w:p w14:paraId="09872C2D"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145.831</w:t>
            </w:r>
          </w:p>
        </w:tc>
        <w:tc>
          <w:tcPr>
            <w:tcW w:w="2738" w:type="dxa"/>
            <w:shd w:val="clear" w:color="auto" w:fill="F2F2F2" w:themeFill="background1" w:themeFillShade="F2"/>
            <w:noWrap/>
            <w:vAlign w:val="bottom"/>
            <w:hideMark/>
          </w:tcPr>
          <w:p w14:paraId="21B6723F"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142.141</w:t>
            </w:r>
          </w:p>
        </w:tc>
      </w:tr>
      <w:tr w:rsidR="004E39FF" w:rsidRPr="00057A65" w14:paraId="73E4E0B1" w14:textId="77777777" w:rsidTr="00596701">
        <w:trPr>
          <w:trHeight w:val="300"/>
        </w:trPr>
        <w:tc>
          <w:tcPr>
            <w:tcW w:w="4619" w:type="dxa"/>
            <w:shd w:val="clear" w:color="auto" w:fill="F2F2F2" w:themeFill="background1" w:themeFillShade="F2"/>
            <w:noWrap/>
            <w:vAlign w:val="bottom"/>
            <w:hideMark/>
          </w:tcPr>
          <w:p w14:paraId="76CCF617"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FEBRERO</w:t>
            </w:r>
          </w:p>
        </w:tc>
        <w:tc>
          <w:tcPr>
            <w:tcW w:w="1432" w:type="dxa"/>
            <w:shd w:val="clear" w:color="auto" w:fill="F2F2F2" w:themeFill="background1" w:themeFillShade="F2"/>
            <w:noWrap/>
            <w:vAlign w:val="bottom"/>
            <w:hideMark/>
          </w:tcPr>
          <w:p w14:paraId="3009B4B0"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255.508</w:t>
            </w:r>
          </w:p>
        </w:tc>
        <w:tc>
          <w:tcPr>
            <w:tcW w:w="2738" w:type="dxa"/>
            <w:shd w:val="clear" w:color="auto" w:fill="F2F2F2" w:themeFill="background1" w:themeFillShade="F2"/>
            <w:noWrap/>
            <w:vAlign w:val="bottom"/>
            <w:hideMark/>
          </w:tcPr>
          <w:p w14:paraId="7F657FCD"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203.203</w:t>
            </w:r>
          </w:p>
        </w:tc>
      </w:tr>
      <w:tr w:rsidR="004E39FF" w:rsidRPr="00057A65" w14:paraId="07A5AA1C" w14:textId="77777777" w:rsidTr="00596701">
        <w:trPr>
          <w:trHeight w:val="300"/>
        </w:trPr>
        <w:tc>
          <w:tcPr>
            <w:tcW w:w="4619" w:type="dxa"/>
            <w:shd w:val="clear" w:color="auto" w:fill="F2F2F2" w:themeFill="background1" w:themeFillShade="F2"/>
            <w:noWrap/>
            <w:vAlign w:val="bottom"/>
            <w:hideMark/>
          </w:tcPr>
          <w:p w14:paraId="2E8CE502"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MARZO</w:t>
            </w:r>
          </w:p>
        </w:tc>
        <w:tc>
          <w:tcPr>
            <w:tcW w:w="1432" w:type="dxa"/>
            <w:shd w:val="clear" w:color="auto" w:fill="F2F2F2" w:themeFill="background1" w:themeFillShade="F2"/>
            <w:noWrap/>
            <w:vAlign w:val="bottom"/>
            <w:hideMark/>
          </w:tcPr>
          <w:p w14:paraId="6E3A3732"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250.504</w:t>
            </w:r>
          </w:p>
        </w:tc>
        <w:tc>
          <w:tcPr>
            <w:tcW w:w="2738" w:type="dxa"/>
            <w:shd w:val="clear" w:color="auto" w:fill="F2F2F2" w:themeFill="background1" w:themeFillShade="F2"/>
            <w:noWrap/>
            <w:vAlign w:val="bottom"/>
            <w:hideMark/>
          </w:tcPr>
          <w:p w14:paraId="4A645F37"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146.122</w:t>
            </w:r>
          </w:p>
        </w:tc>
      </w:tr>
      <w:tr w:rsidR="004E39FF" w:rsidRPr="00057A65" w14:paraId="3B40B14A" w14:textId="77777777" w:rsidTr="00596701">
        <w:trPr>
          <w:trHeight w:val="300"/>
        </w:trPr>
        <w:tc>
          <w:tcPr>
            <w:tcW w:w="4619" w:type="dxa"/>
            <w:shd w:val="clear" w:color="auto" w:fill="F2F2F2" w:themeFill="background1" w:themeFillShade="F2"/>
            <w:noWrap/>
            <w:vAlign w:val="bottom"/>
            <w:hideMark/>
          </w:tcPr>
          <w:p w14:paraId="797BA193"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ABRIL</w:t>
            </w:r>
          </w:p>
        </w:tc>
        <w:tc>
          <w:tcPr>
            <w:tcW w:w="1432" w:type="dxa"/>
            <w:shd w:val="clear" w:color="auto" w:fill="F2F2F2" w:themeFill="background1" w:themeFillShade="F2"/>
            <w:noWrap/>
            <w:vAlign w:val="bottom"/>
            <w:hideMark/>
          </w:tcPr>
          <w:p w14:paraId="16F28774"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242.842</w:t>
            </w:r>
          </w:p>
        </w:tc>
        <w:tc>
          <w:tcPr>
            <w:tcW w:w="2738" w:type="dxa"/>
            <w:shd w:val="clear" w:color="auto" w:fill="F2F2F2" w:themeFill="background1" w:themeFillShade="F2"/>
            <w:noWrap/>
            <w:vAlign w:val="bottom"/>
            <w:hideMark/>
          </w:tcPr>
          <w:p w14:paraId="71433B23"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25.906</w:t>
            </w:r>
          </w:p>
        </w:tc>
      </w:tr>
      <w:tr w:rsidR="004E39FF" w:rsidRPr="00057A65" w14:paraId="6B41B428" w14:textId="77777777" w:rsidTr="00596701">
        <w:trPr>
          <w:trHeight w:val="300"/>
        </w:trPr>
        <w:tc>
          <w:tcPr>
            <w:tcW w:w="4619" w:type="dxa"/>
            <w:shd w:val="clear" w:color="auto" w:fill="F2F2F2" w:themeFill="background1" w:themeFillShade="F2"/>
            <w:noWrap/>
            <w:vAlign w:val="bottom"/>
            <w:hideMark/>
          </w:tcPr>
          <w:p w14:paraId="3BDE3C39"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MAYO</w:t>
            </w:r>
          </w:p>
        </w:tc>
        <w:tc>
          <w:tcPr>
            <w:tcW w:w="1432" w:type="dxa"/>
            <w:shd w:val="clear" w:color="auto" w:fill="F2F2F2" w:themeFill="background1" w:themeFillShade="F2"/>
            <w:noWrap/>
            <w:vAlign w:val="bottom"/>
            <w:hideMark/>
          </w:tcPr>
          <w:p w14:paraId="57B93677"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262.658</w:t>
            </w:r>
          </w:p>
        </w:tc>
        <w:tc>
          <w:tcPr>
            <w:tcW w:w="2738" w:type="dxa"/>
            <w:shd w:val="clear" w:color="auto" w:fill="F2F2F2" w:themeFill="background1" w:themeFillShade="F2"/>
            <w:noWrap/>
            <w:vAlign w:val="bottom"/>
            <w:hideMark/>
          </w:tcPr>
          <w:p w14:paraId="776B5250"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27.948</w:t>
            </w:r>
          </w:p>
        </w:tc>
      </w:tr>
      <w:tr w:rsidR="004E39FF" w:rsidRPr="00057A65" w14:paraId="66C43C02" w14:textId="77777777" w:rsidTr="00596701">
        <w:trPr>
          <w:trHeight w:val="300"/>
        </w:trPr>
        <w:tc>
          <w:tcPr>
            <w:tcW w:w="4619" w:type="dxa"/>
            <w:shd w:val="clear" w:color="auto" w:fill="F2F2F2" w:themeFill="background1" w:themeFillShade="F2"/>
            <w:noWrap/>
            <w:vAlign w:val="bottom"/>
            <w:hideMark/>
          </w:tcPr>
          <w:p w14:paraId="52A94E5A"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JUNIO</w:t>
            </w:r>
          </w:p>
        </w:tc>
        <w:tc>
          <w:tcPr>
            <w:tcW w:w="1432" w:type="dxa"/>
            <w:shd w:val="clear" w:color="auto" w:fill="F2F2F2" w:themeFill="background1" w:themeFillShade="F2"/>
            <w:noWrap/>
            <w:vAlign w:val="bottom"/>
            <w:hideMark/>
          </w:tcPr>
          <w:p w14:paraId="442FBB38"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281.477</w:t>
            </w:r>
          </w:p>
        </w:tc>
        <w:tc>
          <w:tcPr>
            <w:tcW w:w="2738" w:type="dxa"/>
            <w:shd w:val="clear" w:color="auto" w:fill="F2F2F2" w:themeFill="background1" w:themeFillShade="F2"/>
            <w:noWrap/>
            <w:vAlign w:val="bottom"/>
            <w:hideMark/>
          </w:tcPr>
          <w:p w14:paraId="762E3C17"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18.592</w:t>
            </w:r>
          </w:p>
        </w:tc>
      </w:tr>
      <w:tr w:rsidR="004E39FF" w:rsidRPr="00057A65" w14:paraId="1F06A01A" w14:textId="77777777" w:rsidTr="00596701">
        <w:trPr>
          <w:trHeight w:val="300"/>
        </w:trPr>
        <w:tc>
          <w:tcPr>
            <w:tcW w:w="4619" w:type="dxa"/>
            <w:shd w:val="clear" w:color="auto" w:fill="F2F2F2" w:themeFill="background1" w:themeFillShade="F2"/>
            <w:noWrap/>
            <w:vAlign w:val="bottom"/>
            <w:hideMark/>
          </w:tcPr>
          <w:p w14:paraId="113F0A19"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JULIO</w:t>
            </w:r>
          </w:p>
        </w:tc>
        <w:tc>
          <w:tcPr>
            <w:tcW w:w="1432" w:type="dxa"/>
            <w:shd w:val="clear" w:color="auto" w:fill="F2F2F2" w:themeFill="background1" w:themeFillShade="F2"/>
            <w:noWrap/>
            <w:vAlign w:val="bottom"/>
            <w:hideMark/>
          </w:tcPr>
          <w:p w14:paraId="3A730DBD"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231.893</w:t>
            </w:r>
          </w:p>
        </w:tc>
        <w:tc>
          <w:tcPr>
            <w:tcW w:w="2738" w:type="dxa"/>
            <w:shd w:val="clear" w:color="auto" w:fill="F2F2F2" w:themeFill="background1" w:themeFillShade="F2"/>
            <w:noWrap/>
            <w:vAlign w:val="bottom"/>
            <w:hideMark/>
          </w:tcPr>
          <w:p w14:paraId="6AE2EF63"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22.352</w:t>
            </w:r>
          </w:p>
        </w:tc>
      </w:tr>
      <w:tr w:rsidR="004E39FF" w:rsidRPr="00057A65" w14:paraId="4A478C8F" w14:textId="77777777" w:rsidTr="00596701">
        <w:trPr>
          <w:trHeight w:val="300"/>
        </w:trPr>
        <w:tc>
          <w:tcPr>
            <w:tcW w:w="4619" w:type="dxa"/>
            <w:shd w:val="clear" w:color="auto" w:fill="F2F2F2" w:themeFill="background1" w:themeFillShade="F2"/>
            <w:noWrap/>
            <w:vAlign w:val="bottom"/>
            <w:hideMark/>
          </w:tcPr>
          <w:p w14:paraId="5C38D817"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AGOSTO</w:t>
            </w:r>
          </w:p>
        </w:tc>
        <w:tc>
          <w:tcPr>
            <w:tcW w:w="1432" w:type="dxa"/>
            <w:shd w:val="clear" w:color="auto" w:fill="F2F2F2" w:themeFill="background1" w:themeFillShade="F2"/>
            <w:noWrap/>
            <w:vAlign w:val="bottom"/>
            <w:hideMark/>
          </w:tcPr>
          <w:p w14:paraId="0BC6D19C"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240.129</w:t>
            </w:r>
          </w:p>
        </w:tc>
        <w:tc>
          <w:tcPr>
            <w:tcW w:w="2738" w:type="dxa"/>
            <w:shd w:val="clear" w:color="auto" w:fill="F2F2F2" w:themeFill="background1" w:themeFillShade="F2"/>
            <w:noWrap/>
            <w:vAlign w:val="bottom"/>
            <w:hideMark/>
          </w:tcPr>
          <w:p w14:paraId="65640CAF"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19.269</w:t>
            </w:r>
          </w:p>
        </w:tc>
      </w:tr>
      <w:tr w:rsidR="004E39FF" w:rsidRPr="00057A65" w14:paraId="27212CC7" w14:textId="77777777" w:rsidTr="00596701">
        <w:trPr>
          <w:trHeight w:val="300"/>
        </w:trPr>
        <w:tc>
          <w:tcPr>
            <w:tcW w:w="4619" w:type="dxa"/>
            <w:shd w:val="clear" w:color="auto" w:fill="F2F2F2" w:themeFill="background1" w:themeFillShade="F2"/>
            <w:noWrap/>
            <w:vAlign w:val="bottom"/>
            <w:hideMark/>
          </w:tcPr>
          <w:p w14:paraId="35E834DF"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SEPTIEMBRE</w:t>
            </w:r>
          </w:p>
        </w:tc>
        <w:tc>
          <w:tcPr>
            <w:tcW w:w="1432" w:type="dxa"/>
            <w:shd w:val="clear" w:color="auto" w:fill="F2F2F2" w:themeFill="background1" w:themeFillShade="F2"/>
            <w:noWrap/>
            <w:vAlign w:val="bottom"/>
            <w:hideMark/>
          </w:tcPr>
          <w:p w14:paraId="28413092"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255.615</w:t>
            </w:r>
          </w:p>
        </w:tc>
        <w:tc>
          <w:tcPr>
            <w:tcW w:w="2738" w:type="dxa"/>
            <w:shd w:val="clear" w:color="auto" w:fill="F2F2F2" w:themeFill="background1" w:themeFillShade="F2"/>
            <w:noWrap/>
            <w:vAlign w:val="bottom"/>
            <w:hideMark/>
          </w:tcPr>
          <w:p w14:paraId="67F1178B"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44.900</w:t>
            </w:r>
          </w:p>
        </w:tc>
      </w:tr>
      <w:tr w:rsidR="004E39FF" w:rsidRPr="00057A65" w14:paraId="01FC7573" w14:textId="77777777" w:rsidTr="00596701">
        <w:trPr>
          <w:trHeight w:val="300"/>
        </w:trPr>
        <w:tc>
          <w:tcPr>
            <w:tcW w:w="4619" w:type="dxa"/>
            <w:shd w:val="clear" w:color="auto" w:fill="F2F2F2" w:themeFill="background1" w:themeFillShade="F2"/>
            <w:noWrap/>
            <w:vAlign w:val="bottom"/>
            <w:hideMark/>
          </w:tcPr>
          <w:p w14:paraId="3EBF9CBE"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OCTUBRE</w:t>
            </w:r>
          </w:p>
        </w:tc>
        <w:tc>
          <w:tcPr>
            <w:tcW w:w="1432" w:type="dxa"/>
            <w:shd w:val="clear" w:color="auto" w:fill="F2F2F2" w:themeFill="background1" w:themeFillShade="F2"/>
            <w:noWrap/>
            <w:vAlign w:val="bottom"/>
            <w:hideMark/>
          </w:tcPr>
          <w:p w14:paraId="57ED05AE"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244.498</w:t>
            </w:r>
          </w:p>
        </w:tc>
        <w:tc>
          <w:tcPr>
            <w:tcW w:w="2738" w:type="dxa"/>
            <w:shd w:val="clear" w:color="auto" w:fill="F2F2F2" w:themeFill="background1" w:themeFillShade="F2"/>
            <w:noWrap/>
            <w:vAlign w:val="bottom"/>
            <w:hideMark/>
          </w:tcPr>
          <w:p w14:paraId="3AFFCA30"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46.267</w:t>
            </w:r>
          </w:p>
        </w:tc>
      </w:tr>
      <w:tr w:rsidR="004E39FF" w:rsidRPr="00057A65" w14:paraId="19AF422F" w14:textId="77777777" w:rsidTr="00596701">
        <w:trPr>
          <w:trHeight w:val="300"/>
        </w:trPr>
        <w:tc>
          <w:tcPr>
            <w:tcW w:w="4619" w:type="dxa"/>
            <w:shd w:val="clear" w:color="auto" w:fill="F2F2F2" w:themeFill="background1" w:themeFillShade="F2"/>
            <w:noWrap/>
            <w:vAlign w:val="bottom"/>
            <w:hideMark/>
          </w:tcPr>
          <w:p w14:paraId="4D32605E"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NOVIEMBRE</w:t>
            </w:r>
          </w:p>
        </w:tc>
        <w:tc>
          <w:tcPr>
            <w:tcW w:w="1432" w:type="dxa"/>
            <w:shd w:val="clear" w:color="auto" w:fill="F2F2F2" w:themeFill="background1" w:themeFillShade="F2"/>
            <w:noWrap/>
            <w:vAlign w:val="bottom"/>
            <w:hideMark/>
          </w:tcPr>
          <w:p w14:paraId="20A7DAB5"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264.222</w:t>
            </w:r>
          </w:p>
        </w:tc>
        <w:tc>
          <w:tcPr>
            <w:tcW w:w="2738" w:type="dxa"/>
            <w:shd w:val="clear" w:color="auto" w:fill="F2F2F2" w:themeFill="background1" w:themeFillShade="F2"/>
            <w:noWrap/>
            <w:vAlign w:val="bottom"/>
            <w:hideMark/>
          </w:tcPr>
          <w:p w14:paraId="627E1317"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47.942</w:t>
            </w:r>
          </w:p>
        </w:tc>
      </w:tr>
      <w:tr w:rsidR="004E39FF" w:rsidRPr="00057A65" w14:paraId="72E15A2F" w14:textId="77777777" w:rsidTr="00596701">
        <w:trPr>
          <w:trHeight w:val="315"/>
        </w:trPr>
        <w:tc>
          <w:tcPr>
            <w:tcW w:w="4619" w:type="dxa"/>
            <w:shd w:val="clear" w:color="auto" w:fill="F2F2F2" w:themeFill="background1" w:themeFillShade="F2"/>
            <w:noWrap/>
            <w:vAlign w:val="bottom"/>
            <w:hideMark/>
          </w:tcPr>
          <w:p w14:paraId="738ABCF8" w14:textId="77777777" w:rsidR="004E39FF" w:rsidRPr="00057A65" w:rsidRDefault="004E39FF" w:rsidP="004E39FF">
            <w:pPr>
              <w:spacing w:after="0" w:line="240" w:lineRule="auto"/>
              <w:rPr>
                <w:rFonts w:eastAsia="Times New Roman" w:cstheme="minorHAnsi"/>
                <w:sz w:val="20"/>
                <w:szCs w:val="20"/>
                <w:lang w:eastAsia="es-CO"/>
              </w:rPr>
            </w:pPr>
            <w:r w:rsidRPr="00057A65">
              <w:rPr>
                <w:rFonts w:eastAsia="Times New Roman" w:cstheme="minorHAnsi"/>
                <w:sz w:val="20"/>
                <w:szCs w:val="20"/>
                <w:lang w:eastAsia="es-CO"/>
              </w:rPr>
              <w:t>DICIEMBRE</w:t>
            </w:r>
          </w:p>
        </w:tc>
        <w:tc>
          <w:tcPr>
            <w:tcW w:w="1432" w:type="dxa"/>
            <w:shd w:val="clear" w:color="auto" w:fill="F2F2F2" w:themeFill="background1" w:themeFillShade="F2"/>
            <w:noWrap/>
            <w:vAlign w:val="bottom"/>
            <w:hideMark/>
          </w:tcPr>
          <w:p w14:paraId="2C806344"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144.750</w:t>
            </w:r>
          </w:p>
        </w:tc>
        <w:tc>
          <w:tcPr>
            <w:tcW w:w="2738" w:type="dxa"/>
            <w:shd w:val="clear" w:color="auto" w:fill="F2F2F2" w:themeFill="background1" w:themeFillShade="F2"/>
            <w:noWrap/>
            <w:vAlign w:val="bottom"/>
            <w:hideMark/>
          </w:tcPr>
          <w:p w14:paraId="546CF434" w14:textId="77777777" w:rsidR="004E39FF" w:rsidRPr="00057A65" w:rsidRDefault="004E39FF" w:rsidP="004E39FF">
            <w:pPr>
              <w:spacing w:after="0" w:line="240" w:lineRule="auto"/>
              <w:jc w:val="center"/>
              <w:rPr>
                <w:rFonts w:eastAsia="Times New Roman" w:cstheme="minorHAnsi"/>
                <w:sz w:val="20"/>
                <w:szCs w:val="20"/>
                <w:lang w:eastAsia="es-CO"/>
              </w:rPr>
            </w:pPr>
            <w:r w:rsidRPr="00057A65">
              <w:rPr>
                <w:rFonts w:eastAsia="Times New Roman" w:cstheme="minorHAnsi"/>
                <w:sz w:val="20"/>
                <w:szCs w:val="20"/>
                <w:lang w:eastAsia="es-CO"/>
              </w:rPr>
              <w:t>39.653</w:t>
            </w:r>
          </w:p>
        </w:tc>
      </w:tr>
      <w:tr w:rsidR="004E39FF" w:rsidRPr="00057A65" w14:paraId="020E5B3D" w14:textId="77777777" w:rsidTr="00596701">
        <w:trPr>
          <w:trHeight w:val="315"/>
        </w:trPr>
        <w:tc>
          <w:tcPr>
            <w:tcW w:w="4619" w:type="dxa"/>
            <w:shd w:val="clear" w:color="auto" w:fill="A6A6A6" w:themeFill="background1" w:themeFillShade="A6"/>
            <w:noWrap/>
            <w:vAlign w:val="center"/>
            <w:hideMark/>
          </w:tcPr>
          <w:p w14:paraId="4A4DC179" w14:textId="77777777" w:rsidR="004E39FF" w:rsidRPr="00E23524" w:rsidRDefault="004E39FF" w:rsidP="004E39FF">
            <w:pPr>
              <w:spacing w:after="0" w:line="240" w:lineRule="auto"/>
              <w:rPr>
                <w:rFonts w:eastAsia="Times New Roman" w:cstheme="minorHAnsi"/>
                <w:b/>
                <w:bCs/>
                <w:color w:val="FFFFFF" w:themeColor="background1"/>
                <w:sz w:val="20"/>
                <w:szCs w:val="20"/>
                <w:lang w:eastAsia="es-CO"/>
              </w:rPr>
            </w:pPr>
            <w:r w:rsidRPr="00E23524">
              <w:rPr>
                <w:rFonts w:eastAsia="Times New Roman" w:cstheme="minorHAnsi"/>
                <w:b/>
                <w:bCs/>
                <w:color w:val="FFFFFF" w:themeColor="background1"/>
                <w:sz w:val="20"/>
                <w:szCs w:val="20"/>
                <w:lang w:eastAsia="es-CO"/>
              </w:rPr>
              <w:t>Total</w:t>
            </w:r>
          </w:p>
        </w:tc>
        <w:tc>
          <w:tcPr>
            <w:tcW w:w="1432" w:type="dxa"/>
            <w:shd w:val="clear" w:color="auto" w:fill="A6A6A6" w:themeFill="background1" w:themeFillShade="A6"/>
            <w:noWrap/>
            <w:vAlign w:val="bottom"/>
            <w:hideMark/>
          </w:tcPr>
          <w:p w14:paraId="2404174D" w14:textId="77777777" w:rsidR="004E39FF" w:rsidRPr="00E23524" w:rsidRDefault="004E39FF" w:rsidP="004E39FF">
            <w:pPr>
              <w:spacing w:after="0" w:line="240" w:lineRule="auto"/>
              <w:jc w:val="center"/>
              <w:rPr>
                <w:rFonts w:eastAsia="Times New Roman" w:cstheme="minorHAnsi"/>
                <w:b/>
                <w:bCs/>
                <w:color w:val="FFFFFF" w:themeColor="background1"/>
                <w:sz w:val="20"/>
                <w:szCs w:val="20"/>
                <w:lang w:eastAsia="es-CO"/>
              </w:rPr>
            </w:pPr>
            <w:r w:rsidRPr="00E23524">
              <w:rPr>
                <w:rFonts w:eastAsia="Times New Roman" w:cstheme="minorHAnsi"/>
                <w:b/>
                <w:bCs/>
                <w:color w:val="FFFFFF" w:themeColor="background1"/>
                <w:sz w:val="20"/>
                <w:szCs w:val="20"/>
                <w:lang w:eastAsia="es-CO"/>
              </w:rPr>
              <w:t>2.819.927</w:t>
            </w:r>
          </w:p>
        </w:tc>
        <w:tc>
          <w:tcPr>
            <w:tcW w:w="2738" w:type="dxa"/>
            <w:shd w:val="clear" w:color="auto" w:fill="A6A6A6" w:themeFill="background1" w:themeFillShade="A6"/>
            <w:noWrap/>
            <w:vAlign w:val="bottom"/>
            <w:hideMark/>
          </w:tcPr>
          <w:p w14:paraId="4BFE9E5E" w14:textId="77777777" w:rsidR="004E39FF" w:rsidRPr="00E23524" w:rsidRDefault="004E39FF" w:rsidP="004E39FF">
            <w:pPr>
              <w:spacing w:after="0" w:line="240" w:lineRule="auto"/>
              <w:jc w:val="center"/>
              <w:rPr>
                <w:rFonts w:eastAsia="Times New Roman" w:cstheme="minorHAnsi"/>
                <w:b/>
                <w:bCs/>
                <w:color w:val="FFFFFF" w:themeColor="background1"/>
                <w:sz w:val="20"/>
                <w:szCs w:val="20"/>
                <w:lang w:eastAsia="es-CO"/>
              </w:rPr>
            </w:pPr>
            <w:r w:rsidRPr="00E23524">
              <w:rPr>
                <w:rFonts w:eastAsia="Times New Roman" w:cstheme="minorHAnsi"/>
                <w:b/>
                <w:bCs/>
                <w:color w:val="FFFFFF" w:themeColor="background1"/>
                <w:sz w:val="20"/>
                <w:szCs w:val="20"/>
                <w:lang w:eastAsia="es-CO"/>
              </w:rPr>
              <w:t>784.295</w:t>
            </w:r>
          </w:p>
        </w:tc>
      </w:tr>
    </w:tbl>
    <w:p w14:paraId="7BCED387"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4895CDDE" w14:textId="235808E6" w:rsidR="004E39FF" w:rsidRPr="00057A65" w:rsidRDefault="004E39FF" w:rsidP="00057A65">
      <w:pPr>
        <w:spacing w:after="0" w:line="240" w:lineRule="auto"/>
        <w:jc w:val="center"/>
        <w:rPr>
          <w:rFonts w:eastAsia="Calibri" w:cstheme="minorHAnsi"/>
          <w:b/>
          <w:sz w:val="20"/>
          <w:lang w:eastAsia="es-CO"/>
        </w:rPr>
      </w:pPr>
      <w:r w:rsidRPr="00057A65">
        <w:rPr>
          <w:rFonts w:eastAsia="Calibri" w:cstheme="minorHAnsi"/>
          <w:b/>
          <w:sz w:val="20"/>
          <w:lang w:eastAsia="es-CO"/>
        </w:rPr>
        <w:t>Fuente: Información de impresiones y fotocopiado Gerencia de Tecnología – Muestra el consumo total de la unidad por meses</w:t>
      </w:r>
      <w:r w:rsidR="00E23524">
        <w:rPr>
          <w:rFonts w:eastAsia="Calibri" w:cstheme="minorHAnsi"/>
          <w:b/>
          <w:sz w:val="20"/>
          <w:lang w:eastAsia="es-CO"/>
        </w:rPr>
        <w:t>. Corte 31 de diciembre del 2020.</w:t>
      </w:r>
    </w:p>
    <w:p w14:paraId="5C2EA960"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0524A41E" w14:textId="77777777" w:rsidR="004E39FF" w:rsidRPr="004E39FF" w:rsidRDefault="004E39FF" w:rsidP="004E39FF">
      <w:pPr>
        <w:spacing w:after="0" w:line="240" w:lineRule="auto"/>
        <w:jc w:val="both"/>
        <w:rPr>
          <w:rFonts w:asciiTheme="majorHAnsi" w:eastAsia="Calibri" w:hAnsiTheme="majorHAnsi" w:cstheme="majorHAnsi"/>
          <w:lang w:eastAsia="es-CO"/>
        </w:rPr>
      </w:pPr>
      <w:r w:rsidRPr="004E39FF">
        <w:rPr>
          <w:rFonts w:asciiTheme="majorHAnsi" w:eastAsia="Calibri" w:hAnsiTheme="majorHAnsi" w:cstheme="majorHAnsi"/>
          <w:lang w:eastAsia="es-CO"/>
        </w:rPr>
        <w:t>Se adelantó seguimiento mensual a la ejecución del Plan Anual de Adquisiciones de la Entidad, presentando el reporte mensual de dicho seguimiento en la cesión del Comité de Contratación, informes que permitieron a la alta dirección soportar la toma de decisiones respecto al recorte presupuestal adoptado por el Gobierno Distrital, como consecuencia del Estado de Emergencia Económica, Ecológica y Social.</w:t>
      </w:r>
    </w:p>
    <w:p w14:paraId="69B8B703"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6E51DD0E" w14:textId="77777777" w:rsidR="004E39FF" w:rsidRPr="004E39FF" w:rsidRDefault="004E39FF" w:rsidP="004E39FF">
      <w:pPr>
        <w:spacing w:after="0" w:line="240" w:lineRule="auto"/>
        <w:jc w:val="both"/>
        <w:rPr>
          <w:rFonts w:asciiTheme="majorHAnsi" w:eastAsia="Calibri" w:hAnsiTheme="majorHAnsi" w:cstheme="majorHAnsi"/>
          <w:lang w:eastAsia="es-CO"/>
        </w:rPr>
      </w:pPr>
      <w:r w:rsidRPr="004E39FF">
        <w:rPr>
          <w:rFonts w:asciiTheme="majorHAnsi" w:eastAsia="Calibri" w:hAnsiTheme="majorHAnsi" w:cstheme="majorHAnsi"/>
          <w:lang w:eastAsia="es-CO"/>
        </w:rPr>
        <w:t>En el mes de agosto, se adelantó una jornada de capacitación a supervisores, en la cual se dio a conocer el Manual de Contratación y Supervisión de la Entidad, sus procedimientos asociados, haciendo énfasis en la importancia del adecuado desarrollo de la supervisión y las consecuencias legales de la inobservancia de dicha obligación legal. Se contó con la participación de 25 servidores, los cuales corresponden al 75% de los servidores con funciones de supervisión con que cuenta la Entidad.</w:t>
      </w:r>
    </w:p>
    <w:p w14:paraId="559A62A9"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1EC7E1E9" w14:textId="77777777" w:rsidR="004E39FF" w:rsidRPr="004E39FF" w:rsidRDefault="004E39FF" w:rsidP="004E39FF">
      <w:pPr>
        <w:spacing w:line="240" w:lineRule="auto"/>
        <w:jc w:val="both"/>
        <w:rPr>
          <w:rFonts w:asciiTheme="majorHAnsi" w:eastAsia="Calibri" w:hAnsiTheme="majorHAnsi" w:cstheme="majorHAnsi"/>
          <w:lang w:eastAsia="es-CO"/>
        </w:rPr>
      </w:pPr>
      <w:r w:rsidRPr="004E39FF">
        <w:rPr>
          <w:rFonts w:asciiTheme="majorHAnsi" w:eastAsia="Calibri" w:hAnsiTheme="majorHAnsi" w:cstheme="majorHAnsi"/>
          <w:lang w:eastAsia="es-CO"/>
        </w:rPr>
        <w:t xml:space="preserve">El Plan Distrital de Desarrollo “Un Nuevo Contrato Social y Ambiental para la Bogotá del siglo XXI” a través del propósito 5. Construir Bogotá - Región con gobierno abierto, transparente y ciudadanía consciente, busca garantizar un gobierno empático, íntegro, participativo y transparente que permita la integración del Distrito con la región, a través de la promoción de alianzas orientadas a la acción colectiva y al sentido de la corresponsabilidad, la concurrencia y la subsidiaridad entre todos los actores de Bogotá - Región. </w:t>
      </w:r>
    </w:p>
    <w:p w14:paraId="75326C6D" w14:textId="385CF79F" w:rsidR="004E39FF" w:rsidRPr="004E39FF" w:rsidRDefault="004E39FF" w:rsidP="004E39FF">
      <w:pPr>
        <w:spacing w:line="240" w:lineRule="auto"/>
        <w:jc w:val="both"/>
        <w:rPr>
          <w:rFonts w:asciiTheme="majorHAnsi" w:eastAsia="Calibri" w:hAnsiTheme="majorHAnsi" w:cstheme="majorHAnsi"/>
          <w:lang w:eastAsia="es-CO"/>
        </w:rPr>
      </w:pPr>
      <w:bookmarkStart w:id="97" w:name="_2r0uhxc" w:colFirst="0" w:colLast="0"/>
      <w:bookmarkEnd w:id="97"/>
      <w:r w:rsidRPr="004E39FF">
        <w:rPr>
          <w:rFonts w:asciiTheme="majorHAnsi" w:eastAsia="Calibri" w:hAnsiTheme="majorHAnsi" w:cstheme="majorHAnsi"/>
          <w:lang w:eastAsia="es-CO"/>
        </w:rPr>
        <w:t>Dicho plan trajo un reto adicional para la Entidad: “</w:t>
      </w:r>
      <w:r w:rsidRPr="00057A65">
        <w:rPr>
          <w:rFonts w:asciiTheme="majorHAnsi" w:eastAsia="Calibri" w:hAnsiTheme="majorHAnsi" w:cstheme="majorHAnsi"/>
          <w:lang w:eastAsia="es-CO"/>
        </w:rPr>
        <w:t>Programa 52. Integración regional, distrital y local</w:t>
      </w:r>
      <w:r w:rsidR="00057A65">
        <w:rPr>
          <w:rFonts w:asciiTheme="majorHAnsi" w:eastAsia="Calibri" w:hAnsiTheme="majorHAnsi" w:cstheme="majorHAnsi"/>
          <w:lang w:eastAsia="es-CO"/>
        </w:rPr>
        <w:t>”</w:t>
      </w:r>
      <w:r w:rsidRPr="004E39FF">
        <w:rPr>
          <w:rFonts w:asciiTheme="majorHAnsi" w:eastAsia="Calibri" w:hAnsiTheme="majorHAnsi" w:cstheme="majorHAnsi"/>
          <w:b/>
          <w:lang w:eastAsia="es-CO"/>
        </w:rPr>
        <w:t>.</w:t>
      </w:r>
      <w:r w:rsidRPr="004E39FF">
        <w:rPr>
          <w:rFonts w:asciiTheme="majorHAnsi" w:eastAsia="Calibri" w:hAnsiTheme="majorHAnsi" w:cstheme="majorHAnsi"/>
          <w:lang w:eastAsia="es-CO"/>
        </w:rPr>
        <w:t xml:space="preserve"> Promueve procesos de integración regional y ordenamiento territorial en la ciudad-región, sostenibles, sociales, económicos, ambientales e institucionales, con el desarrollo de acciones relacionadas con gestión catastral multipropósito a entidades territoriales; acompañar espacios de la democracia representativa de los procesos electorales; reglamentar el Plan de Ordenamiento Territorial – POT, entre otras. </w:t>
      </w:r>
    </w:p>
    <w:p w14:paraId="2A768810" w14:textId="77777777" w:rsidR="004E39FF" w:rsidRPr="004E39FF" w:rsidRDefault="004E39FF" w:rsidP="004E39FF">
      <w:pPr>
        <w:spacing w:line="240" w:lineRule="auto"/>
        <w:jc w:val="both"/>
        <w:rPr>
          <w:rFonts w:asciiTheme="majorHAnsi" w:eastAsia="Calibri" w:hAnsiTheme="majorHAnsi" w:cstheme="majorHAnsi"/>
          <w:lang w:eastAsia="es-CO"/>
        </w:rPr>
      </w:pPr>
      <w:r w:rsidRPr="004E39FF">
        <w:rPr>
          <w:rFonts w:asciiTheme="majorHAnsi" w:eastAsia="Calibri" w:hAnsiTheme="majorHAnsi" w:cstheme="majorHAnsi"/>
          <w:lang w:eastAsia="es-CO"/>
        </w:rPr>
        <w:t xml:space="preserve">Este programa estableció la meta sectorial </w:t>
      </w:r>
      <w:r w:rsidRPr="004E39FF">
        <w:rPr>
          <w:rFonts w:asciiTheme="majorHAnsi" w:eastAsia="Calibri" w:hAnsiTheme="majorHAnsi" w:cstheme="majorHAnsi"/>
          <w:i/>
          <w:lang w:eastAsia="es-CO"/>
        </w:rPr>
        <w:t>“433-Prestar el servicio de gestión catastral multipropósito (Actualización y conservación catastral durante 2 años) a 20 entidades territoriales”</w:t>
      </w:r>
      <w:r w:rsidRPr="004E39FF">
        <w:rPr>
          <w:rFonts w:asciiTheme="majorHAnsi" w:eastAsia="Calibri" w:hAnsiTheme="majorHAnsi" w:cstheme="majorHAnsi"/>
          <w:lang w:eastAsia="es-CO"/>
        </w:rPr>
        <w:t>, cuyo cumplimiento está a cargo de la entidad, quien para tal fin ha formulado el proyecto de inversión “</w:t>
      </w:r>
      <w:r w:rsidRPr="004E39FF">
        <w:rPr>
          <w:rFonts w:asciiTheme="majorHAnsi" w:eastAsia="Calibri" w:hAnsiTheme="majorHAnsi" w:cstheme="majorHAnsi"/>
          <w:i/>
          <w:lang w:eastAsia="es-CO"/>
        </w:rPr>
        <w:t>7775 - Implementación y prestación de los servicios de gestión y/u operación catastral oficial con fines multipropósito en 20 entidades territoriales”</w:t>
      </w:r>
      <w:r w:rsidRPr="004E39FF">
        <w:rPr>
          <w:rFonts w:asciiTheme="majorHAnsi" w:eastAsia="Calibri" w:hAnsiTheme="majorHAnsi" w:cstheme="majorHAnsi"/>
          <w:lang w:eastAsia="es-CO"/>
        </w:rPr>
        <w:t xml:space="preserve">, a través del cual la Unidad como gestor u operador catastral realizará la actualización y conservación catastral con enfoque multipropósito de entidades territoriales que así lo demanden en todo el país, previa suscripción del respectivo contrato. </w:t>
      </w:r>
    </w:p>
    <w:p w14:paraId="204E8809" w14:textId="77777777" w:rsidR="004E39FF" w:rsidRPr="004E39FF" w:rsidRDefault="004E39FF" w:rsidP="004E39FF">
      <w:pPr>
        <w:spacing w:line="240" w:lineRule="auto"/>
        <w:jc w:val="both"/>
        <w:rPr>
          <w:rFonts w:asciiTheme="majorHAnsi" w:eastAsia="Calibri" w:hAnsiTheme="majorHAnsi" w:cstheme="majorHAnsi"/>
          <w:lang w:eastAsia="es-CO"/>
        </w:rPr>
      </w:pPr>
      <w:r w:rsidRPr="004E39FF">
        <w:rPr>
          <w:rFonts w:asciiTheme="majorHAnsi" w:eastAsia="Calibri" w:hAnsiTheme="majorHAnsi" w:cstheme="majorHAnsi"/>
          <w:lang w:eastAsia="es-CO"/>
        </w:rPr>
        <w:t>El Acuerdo 761 de 2020, por el cual se adoptó el Plan Distrital de Desarrollo 2020 – 2024 en su Artículo 129. modificó y amplió el objeto y funciones de la Unidad Administrativa Especial de Catastro Distrital adicionando los siguientes parágrafos al artículo 63 del Acuerdo 257 de 2006</w:t>
      </w:r>
      <w:r w:rsidRPr="004E39FF">
        <w:rPr>
          <w:rFonts w:asciiTheme="majorHAnsi" w:eastAsia="Calibri" w:hAnsiTheme="majorHAnsi" w:cstheme="majorHAnsi"/>
          <w:vertAlign w:val="superscript"/>
          <w:lang w:eastAsia="es-CO"/>
        </w:rPr>
        <w:footnoteReference w:id="4"/>
      </w:r>
      <w:r w:rsidRPr="004E39FF">
        <w:rPr>
          <w:rFonts w:asciiTheme="majorHAnsi" w:eastAsia="Calibri" w:hAnsiTheme="majorHAnsi" w:cstheme="majorHAnsi"/>
          <w:lang w:eastAsia="es-CO"/>
        </w:rPr>
        <w:t>:</w:t>
      </w:r>
    </w:p>
    <w:p w14:paraId="7FC579E9" w14:textId="77777777" w:rsidR="004E39FF" w:rsidRPr="004E39FF" w:rsidRDefault="004E39FF" w:rsidP="004E39FF">
      <w:pPr>
        <w:spacing w:line="240" w:lineRule="auto"/>
        <w:ind w:left="567" w:right="567"/>
        <w:jc w:val="both"/>
        <w:rPr>
          <w:rFonts w:asciiTheme="majorHAnsi" w:eastAsia="Calibri" w:hAnsiTheme="majorHAnsi" w:cstheme="majorHAnsi"/>
          <w:i/>
          <w:lang w:eastAsia="es-CO"/>
        </w:rPr>
      </w:pPr>
      <w:r w:rsidRPr="004E39FF">
        <w:rPr>
          <w:rFonts w:asciiTheme="majorHAnsi" w:eastAsia="Calibri" w:hAnsiTheme="majorHAnsi" w:cstheme="majorHAnsi"/>
          <w:i/>
          <w:lang w:eastAsia="es-CO"/>
        </w:rPr>
        <w:t>Parágrafo Primero. La Unidad Administrativa Especial de Catastro Distrital tendrá a su cargo el ejercicio de las funciones de autoridad, gestor y operador catastrales, a que hacen referencia el artículo 79 de la Ley 1955 de 2019 y sus disposiciones reglamentarias. La Unidad Administrativa Especial de Catastro Distrital podrá prestar los servicios de gestión y operación catastral en cualquier lugar del territorio nacional. Para este efecto, podrá establecer sedes, gerencias o unidades de negocio en las jurisdicciones de las entidades territoriales con las que contrate la prestación de estos servicios. Las sedes, gerencias o unidades de negocio que se establezcan podrán disponer de un presupuesto y de la facultad de contratación mediante delegación que efectúe el Director General. Para el ejercicio de las funciones a que se refiere el presente artículo, la Unidad Administrativa Especial de Catastro Distrital 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55E2EC22" w14:textId="77777777" w:rsidR="004E39FF" w:rsidRPr="004E39FF" w:rsidRDefault="004E39FF" w:rsidP="004E39FF">
      <w:pPr>
        <w:spacing w:line="240" w:lineRule="auto"/>
        <w:ind w:left="567" w:right="567"/>
        <w:jc w:val="both"/>
        <w:rPr>
          <w:rFonts w:asciiTheme="majorHAnsi" w:eastAsia="Calibri" w:hAnsiTheme="majorHAnsi" w:cstheme="majorHAnsi"/>
          <w:i/>
          <w:lang w:eastAsia="es-CO"/>
        </w:rPr>
      </w:pPr>
      <w:r w:rsidRPr="004E39FF">
        <w:rPr>
          <w:rFonts w:asciiTheme="majorHAnsi" w:eastAsia="Calibri" w:hAnsiTheme="majorHAnsi" w:cstheme="majorHAnsi"/>
          <w:i/>
          <w:lang w:eastAsia="es-CO"/>
        </w:rPr>
        <w:t>Parágrafo Segundo. Para el cumplimiento de las funciones de gestor y operador catastrales, la Unidad Administrativa Especial de Catastro Distrital podrá asociarse o conformar esquemas societarios con entidades públicas de cualquier nivel de gobierno, o con personas de derecho privado y efectuar las transferencias o aportes correspondientes, con sujeción a lo dispuesto en la Ley 489 de 1998 y las demás normas legales que regulen la materia.</w:t>
      </w:r>
    </w:p>
    <w:p w14:paraId="7D89C45E" w14:textId="77777777" w:rsidR="004E39FF" w:rsidRPr="004E39FF" w:rsidRDefault="004E39FF" w:rsidP="004E39FF">
      <w:pPr>
        <w:pBdr>
          <w:top w:val="nil"/>
          <w:left w:val="nil"/>
          <w:bottom w:val="nil"/>
          <w:right w:val="nil"/>
          <w:between w:val="nil"/>
        </w:pBdr>
        <w:spacing w:after="0" w:line="240" w:lineRule="auto"/>
        <w:jc w:val="both"/>
        <w:rPr>
          <w:rFonts w:asciiTheme="majorHAnsi" w:eastAsia="Times New Roman" w:hAnsiTheme="majorHAnsi" w:cstheme="majorHAnsi"/>
          <w:i/>
          <w:lang w:eastAsia="es-CO"/>
        </w:rPr>
      </w:pPr>
    </w:p>
    <w:p w14:paraId="293F3932" w14:textId="76B16237" w:rsidR="004E39FF" w:rsidRPr="004E39FF" w:rsidRDefault="004E39FF" w:rsidP="004E39FF">
      <w:pPr>
        <w:pBdr>
          <w:top w:val="nil"/>
          <w:left w:val="nil"/>
          <w:bottom w:val="nil"/>
          <w:right w:val="nil"/>
          <w:between w:val="nil"/>
        </w:pBdr>
        <w:spacing w:after="0" w:line="240" w:lineRule="auto"/>
        <w:jc w:val="both"/>
        <w:rPr>
          <w:rFonts w:asciiTheme="majorHAnsi" w:eastAsia="Calibri" w:hAnsiTheme="majorHAnsi" w:cstheme="majorHAnsi"/>
          <w:i/>
          <w:lang w:eastAsia="es-CO"/>
        </w:rPr>
      </w:pPr>
      <w:r w:rsidRPr="004E39FF">
        <w:rPr>
          <w:rFonts w:asciiTheme="majorHAnsi" w:eastAsia="Calibri" w:hAnsiTheme="majorHAnsi" w:cstheme="majorHAnsi"/>
          <w:lang w:eastAsia="es-CO"/>
        </w:rPr>
        <w:t xml:space="preserve">El mismo Acuerdo en su artículo 130 - Ingresos por la prestación de servicio público catastral, estableció que </w:t>
      </w:r>
      <w:r w:rsidRPr="004E39FF">
        <w:rPr>
          <w:rFonts w:asciiTheme="majorHAnsi" w:eastAsia="Calibri" w:hAnsiTheme="majorHAnsi" w:cstheme="majorHAnsi"/>
          <w:i/>
          <w:lang w:eastAsia="es-CO"/>
        </w:rPr>
        <w:t xml:space="preserve">“Los ingresos que la Unidad Administrativa Especial de Catastro Distrital perciba como remuneración por la prestación del servicio público catastral, en su condición de gestor u operador catastral, harán parte de su presupuesto como rentas propias, serán recaudados directamente por la entidad y apropiados en su presupuesto mediante Decreto. La entidad podrá realizar gastos de </w:t>
      </w:r>
      <w:proofErr w:type="gramStart"/>
      <w:r w:rsidR="00235C13" w:rsidRPr="004E39FF">
        <w:rPr>
          <w:rFonts w:asciiTheme="majorHAnsi" w:eastAsia="Calibri" w:hAnsiTheme="majorHAnsi" w:cstheme="majorHAnsi"/>
          <w:i/>
          <w:lang w:eastAsia="es-CO"/>
        </w:rPr>
        <w:t>pre inversión</w:t>
      </w:r>
      <w:proofErr w:type="gramEnd"/>
      <w:r w:rsidRPr="004E39FF">
        <w:rPr>
          <w:rFonts w:asciiTheme="majorHAnsi" w:eastAsia="Calibri" w:hAnsiTheme="majorHAnsi" w:cstheme="majorHAnsi"/>
          <w:i/>
          <w:lang w:eastAsia="es-CO"/>
        </w:rPr>
        <w:t>, diseño, alistamiento y ejecución en el desarrollo de los contratos o convenios interadministrativos que suscriba en ejercicio de las funciones relacionadas con el catastro multipropósito.”</w:t>
      </w:r>
    </w:p>
    <w:p w14:paraId="7981EE21" w14:textId="77777777" w:rsidR="004E39FF" w:rsidRPr="004E39FF" w:rsidRDefault="004E39FF" w:rsidP="004E39FF">
      <w:pPr>
        <w:pBdr>
          <w:top w:val="nil"/>
          <w:left w:val="nil"/>
          <w:bottom w:val="nil"/>
          <w:right w:val="nil"/>
          <w:between w:val="nil"/>
        </w:pBdr>
        <w:spacing w:after="0" w:line="240" w:lineRule="auto"/>
        <w:jc w:val="both"/>
        <w:rPr>
          <w:rFonts w:asciiTheme="majorHAnsi" w:eastAsia="Calibri" w:hAnsiTheme="majorHAnsi" w:cstheme="majorHAnsi"/>
          <w:i/>
          <w:lang w:eastAsia="es-CO"/>
        </w:rPr>
      </w:pPr>
    </w:p>
    <w:p w14:paraId="509721A1" w14:textId="444878E2" w:rsidR="00861826" w:rsidRPr="004E39FF" w:rsidRDefault="004E39FF" w:rsidP="00D51615">
      <w:pPr>
        <w:pBdr>
          <w:top w:val="nil"/>
          <w:left w:val="nil"/>
          <w:bottom w:val="nil"/>
          <w:right w:val="nil"/>
          <w:between w:val="nil"/>
        </w:pBdr>
        <w:spacing w:after="280" w:line="240" w:lineRule="auto"/>
        <w:jc w:val="both"/>
        <w:rPr>
          <w:rFonts w:asciiTheme="majorHAnsi" w:eastAsia="Calibri" w:hAnsiTheme="majorHAnsi" w:cstheme="majorHAnsi"/>
          <w:lang w:eastAsia="es-CO"/>
        </w:rPr>
      </w:pPr>
      <w:r w:rsidRPr="004E39FF">
        <w:rPr>
          <w:rFonts w:asciiTheme="majorHAnsi" w:eastAsia="Calibri" w:hAnsiTheme="majorHAnsi" w:cstheme="majorHAnsi"/>
          <w:lang w:eastAsia="es-CO"/>
        </w:rPr>
        <w:t>En el marco, de estos</w:t>
      </w:r>
      <w:r w:rsidR="00235C13">
        <w:rPr>
          <w:rFonts w:asciiTheme="majorHAnsi" w:eastAsia="Calibri" w:hAnsiTheme="majorHAnsi" w:cstheme="majorHAnsi"/>
          <w:lang w:eastAsia="es-CO"/>
        </w:rPr>
        <w:t xml:space="preserve"> nuevos retos para la Entidad, </w:t>
      </w:r>
      <w:r w:rsidRPr="004E39FF">
        <w:rPr>
          <w:rFonts w:asciiTheme="majorHAnsi" w:eastAsia="Calibri" w:hAnsiTheme="majorHAnsi" w:cstheme="majorHAnsi"/>
          <w:lang w:eastAsia="es-CO"/>
        </w:rPr>
        <w:t xml:space="preserve">suscribió el Acuerdo Marco 001 de 2020 con el </w:t>
      </w:r>
      <w:r w:rsidR="00D51615" w:rsidRPr="004E39FF">
        <w:rPr>
          <w:rFonts w:asciiTheme="majorHAnsi" w:eastAsia="Calibri" w:hAnsiTheme="majorHAnsi" w:cstheme="majorHAnsi"/>
          <w:lang w:eastAsia="es-CO"/>
        </w:rPr>
        <w:t>Área</w:t>
      </w:r>
      <w:r w:rsidRPr="004E39FF">
        <w:rPr>
          <w:rFonts w:asciiTheme="majorHAnsi" w:eastAsia="Calibri" w:hAnsiTheme="majorHAnsi" w:cstheme="majorHAnsi"/>
          <w:lang w:eastAsia="es-CO"/>
        </w:rPr>
        <w:t xml:space="preserve"> Metropolitana Centro Occidente (AMCO), y los convenios derivados 005 de 2020 y 008 de 2020 para la operación catastral en la ciudad de Pereira – Risaralda y el municipio de Dosquebradas -Risaralda</w:t>
      </w:r>
      <w:r w:rsidR="00D51615">
        <w:rPr>
          <w:rFonts w:asciiTheme="majorHAnsi" w:eastAsia="Calibri" w:hAnsiTheme="majorHAnsi" w:cstheme="majorHAnsi"/>
          <w:lang w:eastAsia="es-CO"/>
        </w:rPr>
        <w:t xml:space="preserve">. </w:t>
      </w:r>
      <w:r w:rsidRPr="004E39FF">
        <w:rPr>
          <w:rFonts w:asciiTheme="majorHAnsi" w:eastAsia="Calibri" w:hAnsiTheme="majorHAnsi" w:cstheme="majorHAnsi"/>
          <w:lang w:eastAsia="es-CO"/>
        </w:rPr>
        <w:t xml:space="preserve">La </w:t>
      </w:r>
      <w:r w:rsidR="00D51615">
        <w:rPr>
          <w:rFonts w:asciiTheme="majorHAnsi" w:eastAsia="Calibri" w:hAnsiTheme="majorHAnsi" w:cstheme="majorHAnsi"/>
          <w:lang w:eastAsia="es-CO"/>
        </w:rPr>
        <w:t xml:space="preserve">siguiente </w:t>
      </w:r>
      <w:r w:rsidRPr="004E39FF">
        <w:rPr>
          <w:rFonts w:asciiTheme="majorHAnsi" w:eastAsia="Calibri" w:hAnsiTheme="majorHAnsi" w:cstheme="majorHAnsi"/>
          <w:lang w:eastAsia="es-CO"/>
        </w:rPr>
        <w:t>tabla refleja los procesos de contratación perfeccionados durante la vigencia 2020</w:t>
      </w:r>
      <w:r w:rsidR="00DD037C">
        <w:rPr>
          <w:rFonts w:asciiTheme="majorHAnsi" w:eastAsia="Calibri" w:hAnsiTheme="majorHAnsi" w:cstheme="majorHAnsi"/>
          <w:lang w:eastAsia="es-CO"/>
        </w:rPr>
        <w:t>:</w:t>
      </w:r>
    </w:p>
    <w:p w14:paraId="76076D9F" w14:textId="0EA0EFEF" w:rsidR="004E39FF" w:rsidRPr="0045094B" w:rsidRDefault="004E39FF" w:rsidP="0045094B">
      <w:pPr>
        <w:spacing w:after="0" w:line="240" w:lineRule="auto"/>
        <w:jc w:val="center"/>
        <w:rPr>
          <w:rFonts w:eastAsia="Calibri" w:cstheme="minorHAnsi"/>
          <w:b/>
          <w:lang w:eastAsia="es-CO"/>
        </w:rPr>
      </w:pPr>
      <w:r w:rsidRPr="0045094B">
        <w:rPr>
          <w:rFonts w:eastAsia="Calibri" w:cstheme="minorHAnsi"/>
          <w:b/>
          <w:sz w:val="20"/>
          <w:lang w:eastAsia="es-CO"/>
        </w:rPr>
        <w:t xml:space="preserve">Tabla </w:t>
      </w:r>
      <w:r w:rsidR="00993CF0">
        <w:rPr>
          <w:rFonts w:eastAsia="Calibri" w:cstheme="minorHAnsi"/>
          <w:b/>
          <w:sz w:val="20"/>
          <w:lang w:eastAsia="es-CO"/>
        </w:rPr>
        <w:t xml:space="preserve">No. </w:t>
      </w:r>
      <w:r w:rsidR="00D51615">
        <w:rPr>
          <w:rFonts w:eastAsia="Calibri" w:cstheme="minorHAnsi"/>
          <w:b/>
          <w:sz w:val="20"/>
          <w:lang w:eastAsia="es-CO"/>
        </w:rPr>
        <w:t>3</w:t>
      </w:r>
      <w:r w:rsidR="0049439D">
        <w:rPr>
          <w:rFonts w:eastAsia="Calibri" w:cstheme="minorHAnsi"/>
          <w:b/>
          <w:sz w:val="20"/>
          <w:lang w:eastAsia="es-CO"/>
        </w:rPr>
        <w:t>8</w:t>
      </w:r>
      <w:r w:rsidRPr="0045094B">
        <w:rPr>
          <w:rFonts w:eastAsia="Calibri" w:cstheme="minorHAnsi"/>
          <w:b/>
          <w:sz w:val="20"/>
          <w:lang w:eastAsia="es-CO"/>
        </w:rPr>
        <w:t>.</w:t>
      </w:r>
      <w:r w:rsidR="0045094B" w:rsidRPr="0045094B">
        <w:rPr>
          <w:rFonts w:eastAsia="Calibri" w:cstheme="minorHAnsi"/>
          <w:b/>
          <w:sz w:val="20"/>
          <w:lang w:eastAsia="es-CO"/>
        </w:rPr>
        <w:t xml:space="preserve"> </w:t>
      </w:r>
      <w:r w:rsidRPr="0045094B">
        <w:rPr>
          <w:rFonts w:eastAsia="Calibri" w:cstheme="minorHAnsi"/>
          <w:b/>
          <w:sz w:val="20"/>
          <w:lang w:eastAsia="es-CO"/>
        </w:rPr>
        <w:t>Resumen por modalidad contratación 2020</w:t>
      </w:r>
    </w:p>
    <w:tbl>
      <w:tblPr>
        <w:tblW w:w="8784" w:type="dxa"/>
        <w:tblLayout w:type="fixed"/>
        <w:tblLook w:val="0400" w:firstRow="0" w:lastRow="0" w:firstColumn="0" w:lastColumn="0" w:noHBand="0" w:noVBand="1"/>
      </w:tblPr>
      <w:tblGrid>
        <w:gridCol w:w="4360"/>
        <w:gridCol w:w="1800"/>
        <w:gridCol w:w="2624"/>
      </w:tblGrid>
      <w:tr w:rsidR="004E39FF" w:rsidRPr="0045094B" w14:paraId="2876F0D3" w14:textId="77777777" w:rsidTr="008835A1">
        <w:trPr>
          <w:trHeight w:val="615"/>
        </w:trPr>
        <w:tc>
          <w:tcPr>
            <w:tcW w:w="4360" w:type="dxa"/>
            <w:tcBorders>
              <w:top w:val="single" w:sz="4" w:space="0" w:color="000000"/>
              <w:left w:val="single" w:sz="4" w:space="0" w:color="000000"/>
              <w:bottom w:val="nil"/>
              <w:right w:val="single" w:sz="4" w:space="0" w:color="000000"/>
            </w:tcBorders>
            <w:shd w:val="clear" w:color="auto" w:fill="A6A6A6" w:themeFill="background1" w:themeFillShade="A6"/>
            <w:vAlign w:val="center"/>
          </w:tcPr>
          <w:p w14:paraId="67496776" w14:textId="77777777" w:rsidR="004E39FF" w:rsidRPr="008835A1" w:rsidRDefault="004E39FF" w:rsidP="004E39FF">
            <w:pPr>
              <w:spacing w:after="0" w:line="240" w:lineRule="auto"/>
              <w:jc w:val="center"/>
              <w:rPr>
                <w:rFonts w:eastAsia="Calibri" w:cstheme="minorHAnsi"/>
                <w:b/>
                <w:color w:val="FFFFFF" w:themeColor="background1"/>
                <w:sz w:val="20"/>
                <w:szCs w:val="20"/>
                <w:lang w:eastAsia="es-CO"/>
              </w:rPr>
            </w:pPr>
            <w:r w:rsidRPr="008835A1">
              <w:rPr>
                <w:rFonts w:eastAsia="Calibri" w:cstheme="minorHAnsi"/>
                <w:b/>
                <w:color w:val="FFFFFF" w:themeColor="background1"/>
                <w:sz w:val="20"/>
                <w:szCs w:val="20"/>
                <w:lang w:eastAsia="es-CO"/>
              </w:rPr>
              <w:t>MODALIDAD CONTRATACIÓN</w:t>
            </w:r>
          </w:p>
        </w:tc>
        <w:tc>
          <w:tcPr>
            <w:tcW w:w="1800" w:type="dxa"/>
            <w:tcBorders>
              <w:top w:val="single" w:sz="4" w:space="0" w:color="000000"/>
              <w:left w:val="nil"/>
              <w:bottom w:val="nil"/>
              <w:right w:val="single" w:sz="4" w:space="0" w:color="000000"/>
            </w:tcBorders>
            <w:shd w:val="clear" w:color="auto" w:fill="A6A6A6" w:themeFill="background1" w:themeFillShade="A6"/>
            <w:vAlign w:val="center"/>
          </w:tcPr>
          <w:p w14:paraId="06130445" w14:textId="77777777" w:rsidR="004E39FF" w:rsidRPr="008835A1" w:rsidRDefault="004E39FF" w:rsidP="004E39FF">
            <w:pPr>
              <w:spacing w:after="0" w:line="240" w:lineRule="auto"/>
              <w:jc w:val="center"/>
              <w:rPr>
                <w:rFonts w:eastAsia="Calibri" w:cstheme="minorHAnsi"/>
                <w:b/>
                <w:color w:val="FFFFFF" w:themeColor="background1"/>
                <w:sz w:val="20"/>
                <w:szCs w:val="20"/>
                <w:lang w:eastAsia="es-CO"/>
              </w:rPr>
            </w:pPr>
            <w:r w:rsidRPr="008835A1">
              <w:rPr>
                <w:rFonts w:eastAsia="Calibri" w:cstheme="minorHAnsi"/>
                <w:b/>
                <w:color w:val="FFFFFF" w:themeColor="background1"/>
                <w:sz w:val="20"/>
                <w:szCs w:val="20"/>
                <w:lang w:eastAsia="es-CO"/>
              </w:rPr>
              <w:t>Cantidad de Contratos</w:t>
            </w:r>
          </w:p>
        </w:tc>
        <w:tc>
          <w:tcPr>
            <w:tcW w:w="2624" w:type="dxa"/>
            <w:tcBorders>
              <w:top w:val="single" w:sz="4" w:space="0" w:color="000000"/>
              <w:left w:val="nil"/>
              <w:bottom w:val="nil"/>
              <w:right w:val="single" w:sz="4" w:space="0" w:color="000000"/>
            </w:tcBorders>
            <w:shd w:val="clear" w:color="auto" w:fill="A6A6A6" w:themeFill="background1" w:themeFillShade="A6"/>
            <w:vAlign w:val="center"/>
          </w:tcPr>
          <w:p w14:paraId="22977BD9" w14:textId="77777777" w:rsidR="004E39FF" w:rsidRPr="008835A1" w:rsidRDefault="004E39FF" w:rsidP="004E39FF">
            <w:pPr>
              <w:spacing w:after="0" w:line="240" w:lineRule="auto"/>
              <w:jc w:val="center"/>
              <w:rPr>
                <w:rFonts w:eastAsia="Calibri" w:cstheme="minorHAnsi"/>
                <w:b/>
                <w:color w:val="FFFFFF" w:themeColor="background1"/>
                <w:sz w:val="20"/>
                <w:szCs w:val="20"/>
                <w:lang w:eastAsia="es-CO"/>
              </w:rPr>
            </w:pPr>
            <w:r w:rsidRPr="008835A1">
              <w:rPr>
                <w:rFonts w:eastAsia="Calibri" w:cstheme="minorHAnsi"/>
                <w:b/>
                <w:color w:val="FFFFFF" w:themeColor="background1"/>
                <w:sz w:val="20"/>
                <w:szCs w:val="20"/>
                <w:lang w:eastAsia="es-CO"/>
              </w:rPr>
              <w:t xml:space="preserve">Valor Final Contratado (*) </w:t>
            </w:r>
          </w:p>
        </w:tc>
      </w:tr>
      <w:tr w:rsidR="004E39FF" w:rsidRPr="0045094B" w14:paraId="43A2C70E" w14:textId="77777777" w:rsidTr="008835A1">
        <w:trPr>
          <w:trHeight w:val="300"/>
        </w:trPr>
        <w:tc>
          <w:tcPr>
            <w:tcW w:w="4360" w:type="dxa"/>
            <w:tcBorders>
              <w:top w:val="single" w:sz="8" w:space="0" w:color="000000"/>
              <w:left w:val="single" w:sz="8" w:space="0" w:color="000000"/>
              <w:bottom w:val="single" w:sz="4" w:space="0" w:color="000000"/>
              <w:right w:val="single" w:sz="4" w:space="0" w:color="000000"/>
            </w:tcBorders>
            <w:shd w:val="clear" w:color="auto" w:fill="F2F2F2" w:themeFill="background1" w:themeFillShade="F2"/>
            <w:vAlign w:val="bottom"/>
          </w:tcPr>
          <w:p w14:paraId="7601A2F2" w14:textId="77777777" w:rsidR="004E39FF" w:rsidRPr="0045094B" w:rsidRDefault="004E39FF" w:rsidP="004E39FF">
            <w:pPr>
              <w:spacing w:after="0" w:line="240" w:lineRule="auto"/>
              <w:rPr>
                <w:rFonts w:eastAsia="Calibri" w:cstheme="minorHAnsi"/>
                <w:sz w:val="20"/>
                <w:szCs w:val="20"/>
                <w:lang w:eastAsia="es-CO"/>
              </w:rPr>
            </w:pPr>
            <w:r w:rsidRPr="0045094B">
              <w:rPr>
                <w:rFonts w:eastAsia="Calibri" w:cstheme="minorHAnsi"/>
                <w:sz w:val="20"/>
                <w:szCs w:val="20"/>
                <w:lang w:eastAsia="es-CO"/>
              </w:rPr>
              <w:t>Concurso de méritos abiertos</w:t>
            </w:r>
          </w:p>
        </w:tc>
        <w:tc>
          <w:tcPr>
            <w:tcW w:w="1800" w:type="dxa"/>
            <w:tcBorders>
              <w:top w:val="single" w:sz="8" w:space="0" w:color="000000"/>
              <w:left w:val="nil"/>
              <w:bottom w:val="single" w:sz="4" w:space="0" w:color="000000"/>
              <w:right w:val="single" w:sz="4" w:space="0" w:color="000000"/>
            </w:tcBorders>
            <w:shd w:val="clear" w:color="auto" w:fill="F2F2F2" w:themeFill="background1" w:themeFillShade="F2"/>
            <w:vAlign w:val="bottom"/>
          </w:tcPr>
          <w:p w14:paraId="37D50504"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1</w:t>
            </w:r>
          </w:p>
        </w:tc>
        <w:tc>
          <w:tcPr>
            <w:tcW w:w="2624" w:type="dxa"/>
            <w:tcBorders>
              <w:top w:val="single" w:sz="8" w:space="0" w:color="000000"/>
              <w:left w:val="nil"/>
              <w:bottom w:val="single" w:sz="4" w:space="0" w:color="000000"/>
              <w:right w:val="single" w:sz="8" w:space="0" w:color="000000"/>
            </w:tcBorders>
            <w:shd w:val="clear" w:color="auto" w:fill="F2F2F2" w:themeFill="background1" w:themeFillShade="F2"/>
            <w:vAlign w:val="bottom"/>
          </w:tcPr>
          <w:p w14:paraId="022E41E6"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$ 667,05</w:t>
            </w:r>
          </w:p>
        </w:tc>
      </w:tr>
      <w:tr w:rsidR="004E39FF" w:rsidRPr="0045094B" w14:paraId="03FAE1DF" w14:textId="77777777" w:rsidTr="008835A1">
        <w:trPr>
          <w:trHeight w:val="300"/>
        </w:trPr>
        <w:tc>
          <w:tcPr>
            <w:tcW w:w="43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56BB4E43" w14:textId="77777777" w:rsidR="004E39FF" w:rsidRPr="0045094B" w:rsidRDefault="004E39FF" w:rsidP="004E39FF">
            <w:pPr>
              <w:spacing w:after="0" w:line="240" w:lineRule="auto"/>
              <w:rPr>
                <w:rFonts w:eastAsia="Calibri" w:cstheme="minorHAnsi"/>
                <w:sz w:val="20"/>
                <w:szCs w:val="20"/>
                <w:lang w:eastAsia="es-CO"/>
              </w:rPr>
            </w:pPr>
            <w:r w:rsidRPr="0045094B">
              <w:rPr>
                <w:rFonts w:eastAsia="Calibri" w:cstheme="minorHAnsi"/>
                <w:sz w:val="20"/>
                <w:szCs w:val="20"/>
                <w:lang w:eastAsia="es-CO"/>
              </w:rPr>
              <w:t>Licitación pública</w:t>
            </w:r>
          </w:p>
        </w:tc>
        <w:tc>
          <w:tcPr>
            <w:tcW w:w="1800" w:type="dxa"/>
            <w:tcBorders>
              <w:top w:val="nil"/>
              <w:left w:val="nil"/>
              <w:bottom w:val="single" w:sz="4" w:space="0" w:color="000000"/>
              <w:right w:val="single" w:sz="4" w:space="0" w:color="000000"/>
            </w:tcBorders>
            <w:shd w:val="clear" w:color="auto" w:fill="F2F2F2" w:themeFill="background1" w:themeFillShade="F2"/>
            <w:vAlign w:val="bottom"/>
          </w:tcPr>
          <w:p w14:paraId="6AB63994"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2</w:t>
            </w:r>
          </w:p>
        </w:tc>
        <w:tc>
          <w:tcPr>
            <w:tcW w:w="2624" w:type="dxa"/>
            <w:tcBorders>
              <w:top w:val="nil"/>
              <w:left w:val="nil"/>
              <w:bottom w:val="single" w:sz="4" w:space="0" w:color="000000"/>
              <w:right w:val="single" w:sz="8" w:space="0" w:color="000000"/>
            </w:tcBorders>
            <w:shd w:val="clear" w:color="auto" w:fill="F2F2F2" w:themeFill="background1" w:themeFillShade="F2"/>
            <w:vAlign w:val="bottom"/>
          </w:tcPr>
          <w:p w14:paraId="6BCBC96A"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$ 1.056,19</w:t>
            </w:r>
          </w:p>
        </w:tc>
      </w:tr>
      <w:tr w:rsidR="004E39FF" w:rsidRPr="0045094B" w14:paraId="337065B5" w14:textId="77777777" w:rsidTr="008835A1">
        <w:trPr>
          <w:trHeight w:val="300"/>
        </w:trPr>
        <w:tc>
          <w:tcPr>
            <w:tcW w:w="43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4AB7CCF3" w14:textId="77777777" w:rsidR="004E39FF" w:rsidRPr="0045094B" w:rsidRDefault="004E39FF" w:rsidP="004E39FF">
            <w:pPr>
              <w:spacing w:after="0" w:line="240" w:lineRule="auto"/>
              <w:rPr>
                <w:rFonts w:eastAsia="Calibri" w:cstheme="minorHAnsi"/>
                <w:sz w:val="20"/>
                <w:szCs w:val="20"/>
                <w:lang w:eastAsia="es-CO"/>
              </w:rPr>
            </w:pPr>
            <w:r w:rsidRPr="0045094B">
              <w:rPr>
                <w:rFonts w:eastAsia="Calibri" w:cstheme="minorHAnsi"/>
                <w:sz w:val="20"/>
                <w:szCs w:val="20"/>
                <w:lang w:eastAsia="es-CO"/>
              </w:rPr>
              <w:t>Mínima Cuantía grandes superficies</w:t>
            </w:r>
          </w:p>
        </w:tc>
        <w:tc>
          <w:tcPr>
            <w:tcW w:w="1800" w:type="dxa"/>
            <w:tcBorders>
              <w:top w:val="nil"/>
              <w:left w:val="nil"/>
              <w:bottom w:val="single" w:sz="4" w:space="0" w:color="000000"/>
              <w:right w:val="single" w:sz="4" w:space="0" w:color="000000"/>
            </w:tcBorders>
            <w:shd w:val="clear" w:color="auto" w:fill="F2F2F2" w:themeFill="background1" w:themeFillShade="F2"/>
            <w:vAlign w:val="bottom"/>
          </w:tcPr>
          <w:p w14:paraId="083E752D"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2</w:t>
            </w:r>
          </w:p>
        </w:tc>
        <w:tc>
          <w:tcPr>
            <w:tcW w:w="2624" w:type="dxa"/>
            <w:tcBorders>
              <w:top w:val="nil"/>
              <w:left w:val="nil"/>
              <w:bottom w:val="single" w:sz="4" w:space="0" w:color="000000"/>
              <w:right w:val="single" w:sz="8" w:space="0" w:color="000000"/>
            </w:tcBorders>
            <w:shd w:val="clear" w:color="auto" w:fill="F2F2F2" w:themeFill="background1" w:themeFillShade="F2"/>
            <w:vAlign w:val="bottom"/>
          </w:tcPr>
          <w:p w14:paraId="5F21EC3A"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$ 16,18</w:t>
            </w:r>
          </w:p>
        </w:tc>
      </w:tr>
      <w:tr w:rsidR="004E39FF" w:rsidRPr="0045094B" w14:paraId="195FB695" w14:textId="77777777" w:rsidTr="008835A1">
        <w:trPr>
          <w:trHeight w:val="300"/>
        </w:trPr>
        <w:tc>
          <w:tcPr>
            <w:tcW w:w="43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79FA9529" w14:textId="77777777" w:rsidR="004E39FF" w:rsidRPr="0045094B" w:rsidRDefault="004E39FF" w:rsidP="004E39FF">
            <w:pPr>
              <w:spacing w:after="0" w:line="240" w:lineRule="auto"/>
              <w:rPr>
                <w:rFonts w:eastAsia="Calibri" w:cstheme="minorHAnsi"/>
                <w:sz w:val="20"/>
                <w:szCs w:val="20"/>
                <w:lang w:eastAsia="es-CO"/>
              </w:rPr>
            </w:pPr>
            <w:r w:rsidRPr="0045094B">
              <w:rPr>
                <w:rFonts w:eastAsia="Calibri" w:cstheme="minorHAnsi"/>
                <w:sz w:val="20"/>
                <w:szCs w:val="20"/>
                <w:lang w:eastAsia="es-CO"/>
              </w:rPr>
              <w:t>Selección abreviada - Menor Cuantía</w:t>
            </w:r>
          </w:p>
        </w:tc>
        <w:tc>
          <w:tcPr>
            <w:tcW w:w="1800" w:type="dxa"/>
            <w:tcBorders>
              <w:top w:val="nil"/>
              <w:left w:val="nil"/>
              <w:bottom w:val="single" w:sz="4" w:space="0" w:color="000000"/>
              <w:right w:val="single" w:sz="4" w:space="0" w:color="000000"/>
            </w:tcBorders>
            <w:shd w:val="clear" w:color="auto" w:fill="F2F2F2" w:themeFill="background1" w:themeFillShade="F2"/>
            <w:vAlign w:val="bottom"/>
          </w:tcPr>
          <w:p w14:paraId="1D393FE1"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3</w:t>
            </w:r>
          </w:p>
        </w:tc>
        <w:tc>
          <w:tcPr>
            <w:tcW w:w="2624" w:type="dxa"/>
            <w:tcBorders>
              <w:top w:val="nil"/>
              <w:left w:val="nil"/>
              <w:bottom w:val="single" w:sz="4" w:space="0" w:color="000000"/>
              <w:right w:val="single" w:sz="8" w:space="0" w:color="000000"/>
            </w:tcBorders>
            <w:shd w:val="clear" w:color="auto" w:fill="F2F2F2" w:themeFill="background1" w:themeFillShade="F2"/>
            <w:vAlign w:val="bottom"/>
          </w:tcPr>
          <w:p w14:paraId="3854697D"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$ 231,93</w:t>
            </w:r>
          </w:p>
        </w:tc>
      </w:tr>
      <w:tr w:rsidR="004E39FF" w:rsidRPr="0045094B" w14:paraId="7EA1E3DD" w14:textId="77777777" w:rsidTr="008835A1">
        <w:trPr>
          <w:trHeight w:val="300"/>
        </w:trPr>
        <w:tc>
          <w:tcPr>
            <w:tcW w:w="43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07EC2143" w14:textId="77777777" w:rsidR="004E39FF" w:rsidRPr="0045094B" w:rsidRDefault="004E39FF" w:rsidP="004E39FF">
            <w:pPr>
              <w:spacing w:after="0" w:line="240" w:lineRule="auto"/>
              <w:rPr>
                <w:rFonts w:eastAsia="Calibri" w:cstheme="minorHAnsi"/>
                <w:sz w:val="20"/>
                <w:szCs w:val="20"/>
                <w:lang w:eastAsia="es-CO"/>
              </w:rPr>
            </w:pPr>
            <w:r w:rsidRPr="0045094B">
              <w:rPr>
                <w:rFonts w:eastAsia="Calibri" w:cstheme="minorHAnsi"/>
                <w:sz w:val="20"/>
                <w:szCs w:val="20"/>
                <w:lang w:eastAsia="es-CO"/>
              </w:rPr>
              <w:t>Selección abreviada - Subasta Inversa</w:t>
            </w:r>
          </w:p>
        </w:tc>
        <w:tc>
          <w:tcPr>
            <w:tcW w:w="1800" w:type="dxa"/>
            <w:tcBorders>
              <w:top w:val="nil"/>
              <w:left w:val="nil"/>
              <w:bottom w:val="single" w:sz="4" w:space="0" w:color="000000"/>
              <w:right w:val="single" w:sz="4" w:space="0" w:color="000000"/>
            </w:tcBorders>
            <w:shd w:val="clear" w:color="auto" w:fill="F2F2F2" w:themeFill="background1" w:themeFillShade="F2"/>
            <w:vAlign w:val="bottom"/>
          </w:tcPr>
          <w:p w14:paraId="08C4C47C"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7</w:t>
            </w:r>
          </w:p>
        </w:tc>
        <w:tc>
          <w:tcPr>
            <w:tcW w:w="2624" w:type="dxa"/>
            <w:tcBorders>
              <w:top w:val="nil"/>
              <w:left w:val="nil"/>
              <w:bottom w:val="single" w:sz="4" w:space="0" w:color="000000"/>
              <w:right w:val="single" w:sz="8" w:space="0" w:color="000000"/>
            </w:tcBorders>
            <w:shd w:val="clear" w:color="auto" w:fill="F2F2F2" w:themeFill="background1" w:themeFillShade="F2"/>
            <w:vAlign w:val="bottom"/>
          </w:tcPr>
          <w:p w14:paraId="7FB284E9"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$ 1.339,29</w:t>
            </w:r>
          </w:p>
        </w:tc>
      </w:tr>
      <w:tr w:rsidR="004E39FF" w:rsidRPr="0045094B" w14:paraId="73BBF4E0" w14:textId="77777777" w:rsidTr="008835A1">
        <w:trPr>
          <w:trHeight w:val="300"/>
        </w:trPr>
        <w:tc>
          <w:tcPr>
            <w:tcW w:w="43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23AF93FE" w14:textId="77777777" w:rsidR="004E39FF" w:rsidRPr="0045094B" w:rsidRDefault="004E39FF" w:rsidP="004E39FF">
            <w:pPr>
              <w:spacing w:after="0" w:line="240" w:lineRule="auto"/>
              <w:rPr>
                <w:rFonts w:eastAsia="Calibri" w:cstheme="minorHAnsi"/>
                <w:sz w:val="20"/>
                <w:szCs w:val="20"/>
                <w:lang w:eastAsia="es-CO"/>
              </w:rPr>
            </w:pPr>
            <w:r w:rsidRPr="0045094B">
              <w:rPr>
                <w:rFonts w:eastAsia="Calibri" w:cstheme="minorHAnsi"/>
                <w:sz w:val="20"/>
                <w:szCs w:val="20"/>
                <w:lang w:eastAsia="es-CO"/>
              </w:rPr>
              <w:t>Mínima cuantía</w:t>
            </w:r>
          </w:p>
        </w:tc>
        <w:tc>
          <w:tcPr>
            <w:tcW w:w="1800" w:type="dxa"/>
            <w:tcBorders>
              <w:top w:val="nil"/>
              <w:left w:val="nil"/>
              <w:bottom w:val="single" w:sz="4" w:space="0" w:color="000000"/>
              <w:right w:val="single" w:sz="4" w:space="0" w:color="000000"/>
            </w:tcBorders>
            <w:shd w:val="clear" w:color="auto" w:fill="F2F2F2" w:themeFill="background1" w:themeFillShade="F2"/>
            <w:vAlign w:val="bottom"/>
          </w:tcPr>
          <w:p w14:paraId="21CD30BF"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8</w:t>
            </w:r>
          </w:p>
        </w:tc>
        <w:tc>
          <w:tcPr>
            <w:tcW w:w="2624" w:type="dxa"/>
            <w:tcBorders>
              <w:top w:val="nil"/>
              <w:left w:val="nil"/>
              <w:bottom w:val="single" w:sz="4" w:space="0" w:color="000000"/>
              <w:right w:val="single" w:sz="8" w:space="0" w:color="000000"/>
            </w:tcBorders>
            <w:shd w:val="clear" w:color="auto" w:fill="F2F2F2" w:themeFill="background1" w:themeFillShade="F2"/>
            <w:vAlign w:val="bottom"/>
          </w:tcPr>
          <w:p w14:paraId="57D3CF13"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$ 83,02</w:t>
            </w:r>
          </w:p>
        </w:tc>
      </w:tr>
      <w:tr w:rsidR="004E39FF" w:rsidRPr="0045094B" w14:paraId="57D4415A" w14:textId="77777777" w:rsidTr="008835A1">
        <w:trPr>
          <w:trHeight w:val="300"/>
        </w:trPr>
        <w:tc>
          <w:tcPr>
            <w:tcW w:w="43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0CAE2193" w14:textId="77777777" w:rsidR="004E39FF" w:rsidRPr="0045094B" w:rsidRDefault="004E39FF" w:rsidP="004E39FF">
            <w:pPr>
              <w:spacing w:after="0" w:line="240" w:lineRule="auto"/>
              <w:rPr>
                <w:rFonts w:eastAsia="Calibri" w:cstheme="minorHAnsi"/>
                <w:sz w:val="20"/>
                <w:szCs w:val="20"/>
                <w:lang w:eastAsia="es-CO"/>
              </w:rPr>
            </w:pPr>
            <w:r w:rsidRPr="0045094B">
              <w:rPr>
                <w:rFonts w:eastAsia="Calibri" w:cstheme="minorHAnsi"/>
                <w:sz w:val="20"/>
                <w:szCs w:val="20"/>
                <w:lang w:eastAsia="es-CO"/>
              </w:rPr>
              <w:t>Acuerdo Marco de Precios</w:t>
            </w:r>
          </w:p>
        </w:tc>
        <w:tc>
          <w:tcPr>
            <w:tcW w:w="1800" w:type="dxa"/>
            <w:tcBorders>
              <w:top w:val="nil"/>
              <w:left w:val="nil"/>
              <w:bottom w:val="single" w:sz="4" w:space="0" w:color="000000"/>
              <w:right w:val="single" w:sz="4" w:space="0" w:color="000000"/>
            </w:tcBorders>
            <w:shd w:val="clear" w:color="auto" w:fill="F2F2F2" w:themeFill="background1" w:themeFillShade="F2"/>
            <w:vAlign w:val="bottom"/>
          </w:tcPr>
          <w:p w14:paraId="0F4AC2F9"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13</w:t>
            </w:r>
          </w:p>
        </w:tc>
        <w:tc>
          <w:tcPr>
            <w:tcW w:w="2624" w:type="dxa"/>
            <w:tcBorders>
              <w:top w:val="nil"/>
              <w:left w:val="nil"/>
              <w:bottom w:val="single" w:sz="4" w:space="0" w:color="000000"/>
              <w:right w:val="single" w:sz="8" w:space="0" w:color="000000"/>
            </w:tcBorders>
            <w:shd w:val="clear" w:color="auto" w:fill="F2F2F2" w:themeFill="background1" w:themeFillShade="F2"/>
            <w:vAlign w:val="bottom"/>
          </w:tcPr>
          <w:p w14:paraId="42267145"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$ 1.346,88</w:t>
            </w:r>
          </w:p>
        </w:tc>
      </w:tr>
      <w:tr w:rsidR="004E39FF" w:rsidRPr="0045094B" w14:paraId="5B69E414" w14:textId="77777777" w:rsidTr="008835A1">
        <w:trPr>
          <w:trHeight w:val="300"/>
        </w:trPr>
        <w:tc>
          <w:tcPr>
            <w:tcW w:w="43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04DBF902" w14:textId="77777777" w:rsidR="004E39FF" w:rsidRPr="0045094B" w:rsidRDefault="004E39FF" w:rsidP="004E39FF">
            <w:pPr>
              <w:spacing w:after="0" w:line="240" w:lineRule="auto"/>
              <w:rPr>
                <w:rFonts w:eastAsia="Calibri" w:cstheme="minorHAnsi"/>
                <w:sz w:val="20"/>
                <w:szCs w:val="20"/>
                <w:lang w:eastAsia="es-CO"/>
              </w:rPr>
            </w:pPr>
            <w:r w:rsidRPr="0045094B">
              <w:rPr>
                <w:rFonts w:eastAsia="Calibri" w:cstheme="minorHAnsi"/>
                <w:sz w:val="20"/>
                <w:szCs w:val="20"/>
                <w:lang w:eastAsia="es-CO"/>
              </w:rPr>
              <w:t>Instrumento de Agregación de Demanda</w:t>
            </w:r>
          </w:p>
        </w:tc>
        <w:tc>
          <w:tcPr>
            <w:tcW w:w="1800" w:type="dxa"/>
            <w:tcBorders>
              <w:top w:val="nil"/>
              <w:left w:val="nil"/>
              <w:bottom w:val="single" w:sz="4" w:space="0" w:color="000000"/>
              <w:right w:val="single" w:sz="4" w:space="0" w:color="000000"/>
            </w:tcBorders>
            <w:shd w:val="clear" w:color="auto" w:fill="F2F2F2" w:themeFill="background1" w:themeFillShade="F2"/>
            <w:vAlign w:val="bottom"/>
          </w:tcPr>
          <w:p w14:paraId="05EC7701"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16</w:t>
            </w:r>
          </w:p>
        </w:tc>
        <w:tc>
          <w:tcPr>
            <w:tcW w:w="2624" w:type="dxa"/>
            <w:tcBorders>
              <w:top w:val="nil"/>
              <w:left w:val="nil"/>
              <w:bottom w:val="single" w:sz="4" w:space="0" w:color="000000"/>
              <w:right w:val="single" w:sz="8" w:space="0" w:color="000000"/>
            </w:tcBorders>
            <w:shd w:val="clear" w:color="auto" w:fill="F2F2F2" w:themeFill="background1" w:themeFillShade="F2"/>
            <w:vAlign w:val="bottom"/>
          </w:tcPr>
          <w:p w14:paraId="5B9E1A75"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$ 3.954,46</w:t>
            </w:r>
          </w:p>
        </w:tc>
      </w:tr>
      <w:tr w:rsidR="004E39FF" w:rsidRPr="0045094B" w14:paraId="3D1ABE08" w14:textId="77777777" w:rsidTr="008835A1">
        <w:trPr>
          <w:trHeight w:val="315"/>
        </w:trPr>
        <w:tc>
          <w:tcPr>
            <w:tcW w:w="4360" w:type="dxa"/>
            <w:tcBorders>
              <w:top w:val="nil"/>
              <w:left w:val="single" w:sz="8" w:space="0" w:color="000000"/>
              <w:bottom w:val="single" w:sz="8" w:space="0" w:color="000000"/>
              <w:right w:val="single" w:sz="4" w:space="0" w:color="000000"/>
            </w:tcBorders>
            <w:shd w:val="clear" w:color="auto" w:fill="F2F2F2" w:themeFill="background1" w:themeFillShade="F2"/>
            <w:vAlign w:val="bottom"/>
          </w:tcPr>
          <w:p w14:paraId="085FAA7C" w14:textId="77777777" w:rsidR="004E39FF" w:rsidRPr="0045094B" w:rsidRDefault="004E39FF" w:rsidP="004E39FF">
            <w:pPr>
              <w:spacing w:after="0" w:line="240" w:lineRule="auto"/>
              <w:rPr>
                <w:rFonts w:eastAsia="Calibri" w:cstheme="minorHAnsi"/>
                <w:sz w:val="20"/>
                <w:szCs w:val="20"/>
                <w:lang w:eastAsia="es-CO"/>
              </w:rPr>
            </w:pPr>
            <w:r w:rsidRPr="0045094B">
              <w:rPr>
                <w:rFonts w:eastAsia="Calibri" w:cstheme="minorHAnsi"/>
                <w:sz w:val="20"/>
                <w:szCs w:val="20"/>
                <w:lang w:eastAsia="es-CO"/>
              </w:rPr>
              <w:t>Contratación directa</w:t>
            </w:r>
          </w:p>
        </w:tc>
        <w:tc>
          <w:tcPr>
            <w:tcW w:w="1800" w:type="dxa"/>
            <w:tcBorders>
              <w:top w:val="nil"/>
              <w:left w:val="nil"/>
              <w:bottom w:val="single" w:sz="8" w:space="0" w:color="000000"/>
              <w:right w:val="single" w:sz="4" w:space="0" w:color="000000"/>
            </w:tcBorders>
            <w:shd w:val="clear" w:color="auto" w:fill="F2F2F2" w:themeFill="background1" w:themeFillShade="F2"/>
            <w:vAlign w:val="bottom"/>
          </w:tcPr>
          <w:p w14:paraId="591C1B01"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406</w:t>
            </w:r>
          </w:p>
        </w:tc>
        <w:tc>
          <w:tcPr>
            <w:tcW w:w="2624" w:type="dxa"/>
            <w:tcBorders>
              <w:top w:val="nil"/>
              <w:left w:val="nil"/>
              <w:bottom w:val="single" w:sz="8" w:space="0" w:color="000000"/>
              <w:right w:val="single" w:sz="8" w:space="0" w:color="000000"/>
            </w:tcBorders>
            <w:shd w:val="clear" w:color="auto" w:fill="F2F2F2" w:themeFill="background1" w:themeFillShade="F2"/>
            <w:vAlign w:val="bottom"/>
          </w:tcPr>
          <w:p w14:paraId="2644EBE7" w14:textId="77777777" w:rsidR="004E39FF" w:rsidRPr="0045094B" w:rsidRDefault="004E39FF" w:rsidP="004E39FF">
            <w:pPr>
              <w:spacing w:after="0" w:line="240" w:lineRule="auto"/>
              <w:jc w:val="right"/>
              <w:rPr>
                <w:rFonts w:eastAsia="Calibri" w:cstheme="minorHAnsi"/>
                <w:sz w:val="20"/>
                <w:szCs w:val="20"/>
                <w:lang w:eastAsia="es-CO"/>
              </w:rPr>
            </w:pPr>
            <w:r w:rsidRPr="0045094B">
              <w:rPr>
                <w:rFonts w:eastAsia="Calibri" w:cstheme="minorHAnsi"/>
                <w:sz w:val="20"/>
                <w:szCs w:val="20"/>
                <w:lang w:eastAsia="es-CO"/>
              </w:rPr>
              <w:t>$ 19.616,99</w:t>
            </w:r>
          </w:p>
        </w:tc>
      </w:tr>
      <w:tr w:rsidR="004E39FF" w:rsidRPr="0045094B" w14:paraId="2D901177" w14:textId="77777777" w:rsidTr="008835A1">
        <w:trPr>
          <w:trHeight w:val="300"/>
        </w:trPr>
        <w:tc>
          <w:tcPr>
            <w:tcW w:w="4360" w:type="dxa"/>
            <w:tcBorders>
              <w:top w:val="nil"/>
              <w:left w:val="single" w:sz="4" w:space="0" w:color="000000"/>
              <w:bottom w:val="single" w:sz="4" w:space="0" w:color="000000"/>
              <w:right w:val="single" w:sz="4" w:space="0" w:color="000000"/>
            </w:tcBorders>
            <w:shd w:val="clear" w:color="auto" w:fill="A6A6A6" w:themeFill="background1" w:themeFillShade="A6"/>
            <w:vAlign w:val="bottom"/>
          </w:tcPr>
          <w:p w14:paraId="45F90CD3" w14:textId="77777777" w:rsidR="004E39FF" w:rsidRPr="008835A1" w:rsidRDefault="004E39FF" w:rsidP="004E39FF">
            <w:pPr>
              <w:spacing w:after="0" w:line="240" w:lineRule="auto"/>
              <w:rPr>
                <w:rFonts w:eastAsia="Calibri" w:cstheme="minorHAnsi"/>
                <w:b/>
                <w:color w:val="FFFFFF" w:themeColor="background1"/>
                <w:sz w:val="20"/>
                <w:szCs w:val="20"/>
                <w:lang w:eastAsia="es-CO"/>
              </w:rPr>
            </w:pPr>
            <w:r w:rsidRPr="008835A1">
              <w:rPr>
                <w:rFonts w:eastAsia="Calibri" w:cstheme="minorHAnsi"/>
                <w:b/>
                <w:color w:val="FFFFFF" w:themeColor="background1"/>
                <w:sz w:val="20"/>
                <w:szCs w:val="20"/>
                <w:lang w:eastAsia="es-CO"/>
              </w:rPr>
              <w:t>Total</w:t>
            </w:r>
          </w:p>
        </w:tc>
        <w:tc>
          <w:tcPr>
            <w:tcW w:w="1800" w:type="dxa"/>
            <w:tcBorders>
              <w:top w:val="nil"/>
              <w:left w:val="nil"/>
              <w:bottom w:val="single" w:sz="4" w:space="0" w:color="000000"/>
              <w:right w:val="single" w:sz="4" w:space="0" w:color="000000"/>
            </w:tcBorders>
            <w:shd w:val="clear" w:color="auto" w:fill="A6A6A6" w:themeFill="background1" w:themeFillShade="A6"/>
            <w:vAlign w:val="bottom"/>
          </w:tcPr>
          <w:p w14:paraId="7E6DE546" w14:textId="77777777" w:rsidR="004E39FF" w:rsidRPr="008835A1" w:rsidRDefault="004E39FF" w:rsidP="004E39FF">
            <w:pPr>
              <w:spacing w:after="0" w:line="240" w:lineRule="auto"/>
              <w:jc w:val="right"/>
              <w:rPr>
                <w:rFonts w:eastAsia="Calibri" w:cstheme="minorHAnsi"/>
                <w:b/>
                <w:color w:val="FFFFFF" w:themeColor="background1"/>
                <w:sz w:val="20"/>
                <w:szCs w:val="20"/>
                <w:lang w:eastAsia="es-CO"/>
              </w:rPr>
            </w:pPr>
            <w:r w:rsidRPr="008835A1">
              <w:rPr>
                <w:rFonts w:eastAsia="Calibri" w:cstheme="minorHAnsi"/>
                <w:b/>
                <w:color w:val="FFFFFF" w:themeColor="background1"/>
                <w:sz w:val="20"/>
                <w:szCs w:val="20"/>
                <w:lang w:eastAsia="es-CO"/>
              </w:rPr>
              <w:t>458</w:t>
            </w:r>
          </w:p>
        </w:tc>
        <w:tc>
          <w:tcPr>
            <w:tcW w:w="2624" w:type="dxa"/>
            <w:tcBorders>
              <w:top w:val="nil"/>
              <w:left w:val="nil"/>
              <w:bottom w:val="single" w:sz="4" w:space="0" w:color="000000"/>
              <w:right w:val="single" w:sz="4" w:space="0" w:color="000000"/>
            </w:tcBorders>
            <w:shd w:val="clear" w:color="auto" w:fill="A6A6A6" w:themeFill="background1" w:themeFillShade="A6"/>
            <w:vAlign w:val="bottom"/>
          </w:tcPr>
          <w:p w14:paraId="59019A7A" w14:textId="77777777" w:rsidR="004E39FF" w:rsidRPr="008835A1" w:rsidRDefault="004E39FF" w:rsidP="004E39FF">
            <w:pPr>
              <w:spacing w:after="0" w:line="240" w:lineRule="auto"/>
              <w:jc w:val="right"/>
              <w:rPr>
                <w:rFonts w:eastAsia="Calibri" w:cstheme="minorHAnsi"/>
                <w:b/>
                <w:color w:val="FFFFFF" w:themeColor="background1"/>
                <w:sz w:val="20"/>
                <w:szCs w:val="20"/>
                <w:lang w:eastAsia="es-CO"/>
              </w:rPr>
            </w:pPr>
            <w:r w:rsidRPr="008835A1">
              <w:rPr>
                <w:rFonts w:eastAsia="Calibri" w:cstheme="minorHAnsi"/>
                <w:b/>
                <w:color w:val="FFFFFF" w:themeColor="background1"/>
                <w:sz w:val="20"/>
                <w:szCs w:val="20"/>
                <w:lang w:eastAsia="es-CO"/>
              </w:rPr>
              <w:t>$ 28.311,98</w:t>
            </w:r>
          </w:p>
        </w:tc>
      </w:tr>
    </w:tbl>
    <w:p w14:paraId="0AFABF3A"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5086C200" w14:textId="2EE85553" w:rsidR="004E39FF" w:rsidRPr="0045094B" w:rsidRDefault="004E39FF" w:rsidP="0045094B">
      <w:pPr>
        <w:spacing w:after="0" w:line="240" w:lineRule="auto"/>
        <w:jc w:val="center"/>
        <w:rPr>
          <w:rFonts w:eastAsia="Calibri" w:cstheme="minorHAnsi"/>
          <w:b/>
          <w:sz w:val="20"/>
          <w:lang w:eastAsia="es-CO"/>
        </w:rPr>
      </w:pPr>
      <w:r w:rsidRPr="0045094B">
        <w:rPr>
          <w:rFonts w:eastAsia="Calibri" w:cstheme="minorHAnsi"/>
          <w:b/>
          <w:sz w:val="20"/>
          <w:lang w:eastAsia="es-CO"/>
        </w:rPr>
        <w:t>Fuente: Oficina Asesora Jurídica.</w:t>
      </w:r>
    </w:p>
    <w:p w14:paraId="5CCD611A" w14:textId="735D4080" w:rsidR="004E39FF" w:rsidRPr="0045094B" w:rsidRDefault="00F9148C" w:rsidP="0045094B">
      <w:pPr>
        <w:spacing w:after="0" w:line="240" w:lineRule="auto"/>
        <w:jc w:val="center"/>
        <w:rPr>
          <w:rFonts w:eastAsia="Calibri" w:cstheme="minorHAnsi"/>
          <w:b/>
          <w:sz w:val="20"/>
          <w:lang w:eastAsia="es-CO"/>
        </w:rPr>
      </w:pPr>
      <w:r>
        <w:rPr>
          <w:rFonts w:eastAsia="Calibri" w:cstheme="minorHAnsi"/>
          <w:b/>
          <w:sz w:val="20"/>
          <w:lang w:eastAsia="es-CO"/>
        </w:rPr>
        <w:t>Corte</w:t>
      </w:r>
      <w:r w:rsidR="004E39FF" w:rsidRPr="0045094B">
        <w:rPr>
          <w:rFonts w:eastAsia="Calibri" w:cstheme="minorHAnsi"/>
          <w:b/>
          <w:sz w:val="20"/>
          <w:lang w:eastAsia="es-CO"/>
        </w:rPr>
        <w:t>a 31 diciembre de 2020. Cifras en millones de pesos.</w:t>
      </w:r>
    </w:p>
    <w:p w14:paraId="4E12F9E3"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49095254" w14:textId="77777777" w:rsidR="004E39FF" w:rsidRPr="004E39FF" w:rsidRDefault="004E39FF" w:rsidP="004E39FF">
      <w:pPr>
        <w:spacing w:after="0" w:line="240" w:lineRule="auto"/>
        <w:jc w:val="both"/>
        <w:rPr>
          <w:rFonts w:asciiTheme="majorHAnsi" w:eastAsia="Calibri" w:hAnsiTheme="majorHAnsi" w:cstheme="majorHAnsi"/>
          <w:lang w:eastAsia="es-CO"/>
        </w:rPr>
      </w:pPr>
    </w:p>
    <w:p w14:paraId="05A84AB1" w14:textId="0015EE3A" w:rsidR="004E39FF" w:rsidRDefault="004E39FF" w:rsidP="004E39FF">
      <w:pPr>
        <w:spacing w:after="0" w:line="240" w:lineRule="auto"/>
        <w:jc w:val="both"/>
        <w:rPr>
          <w:rFonts w:asciiTheme="majorHAnsi" w:eastAsia="Calibri" w:hAnsiTheme="majorHAnsi" w:cstheme="majorHAnsi"/>
          <w:lang w:eastAsia="es-CO"/>
        </w:rPr>
      </w:pPr>
      <w:r w:rsidRPr="004E39FF">
        <w:rPr>
          <w:rFonts w:asciiTheme="majorHAnsi" w:eastAsia="Calibri" w:hAnsiTheme="majorHAnsi" w:cstheme="majorHAnsi"/>
          <w:lang w:eastAsia="es-CO"/>
        </w:rPr>
        <w:t>Se anexa el inventario de contratos suscritos en la Unidad durante la vigencia 2020, detallando: vigencia fiscal, No. de identificación (SECOP), objeto del contrato, modalidad de selección, tipo de compromiso (inversión / funcionamiento), nombre del contratista, valor final del contrato, fecha de inicio de ejecución, fecha de terminación del contrato, adiciones, prórrogas, liquidación (liquidado / no liquidado), fecha de liquidación, estado (en ejecución, ejecutado, suspendido, terminado, liquidado)</w:t>
      </w:r>
      <w:r w:rsidR="00D26541">
        <w:rPr>
          <w:rFonts w:asciiTheme="majorHAnsi" w:eastAsia="Calibri" w:hAnsiTheme="majorHAnsi" w:cstheme="majorHAnsi"/>
          <w:lang w:eastAsia="es-CO"/>
        </w:rPr>
        <w:t>.</w:t>
      </w:r>
    </w:p>
    <w:p w14:paraId="6460D47A" w14:textId="71C42901" w:rsidR="00D26541" w:rsidRDefault="00D26541" w:rsidP="004E39FF">
      <w:pPr>
        <w:spacing w:after="0" w:line="240" w:lineRule="auto"/>
        <w:jc w:val="both"/>
        <w:rPr>
          <w:rFonts w:asciiTheme="majorHAnsi" w:eastAsia="Calibri" w:hAnsiTheme="majorHAnsi" w:cstheme="majorHAnsi"/>
          <w:b/>
          <w:lang w:eastAsia="es-CO"/>
        </w:rPr>
      </w:pPr>
    </w:p>
    <w:p w14:paraId="0D660D4B" w14:textId="4AE10F00" w:rsidR="001F4061" w:rsidRDefault="001F4061">
      <w:pPr>
        <w:rPr>
          <w:rFonts w:asciiTheme="majorHAnsi" w:eastAsia="Calibri" w:hAnsiTheme="majorHAnsi" w:cstheme="majorHAnsi"/>
          <w:b/>
          <w:lang w:eastAsia="es-CO"/>
        </w:rPr>
      </w:pPr>
      <w:r>
        <w:rPr>
          <w:rFonts w:asciiTheme="majorHAnsi" w:eastAsia="Calibri" w:hAnsiTheme="majorHAnsi" w:cstheme="majorHAnsi"/>
          <w:b/>
          <w:lang w:eastAsia="es-CO"/>
        </w:rPr>
        <w:br w:type="page"/>
      </w:r>
    </w:p>
    <w:p w14:paraId="03ABB240" w14:textId="3CD9DF4C" w:rsidR="00691135" w:rsidRPr="00235C13" w:rsidRDefault="00BD253C" w:rsidP="006B30A7">
      <w:pPr>
        <w:pStyle w:val="Prrafodelista"/>
        <w:numPr>
          <w:ilvl w:val="0"/>
          <w:numId w:val="5"/>
        </w:numPr>
        <w:spacing w:after="0" w:line="240" w:lineRule="auto"/>
        <w:jc w:val="both"/>
        <w:outlineLvl w:val="0"/>
        <w:rPr>
          <w:rFonts w:asciiTheme="majorHAnsi" w:hAnsiTheme="majorHAnsi" w:cstheme="minorHAnsi"/>
          <w:b/>
          <w:color w:val="FF3300"/>
          <w:sz w:val="24"/>
          <w:szCs w:val="24"/>
        </w:rPr>
      </w:pPr>
      <w:bookmarkStart w:id="98" w:name="_Toc62057475"/>
      <w:r w:rsidRPr="00235C13">
        <w:rPr>
          <w:rFonts w:asciiTheme="majorHAnsi" w:hAnsiTheme="majorHAnsi" w:cstheme="minorHAnsi"/>
          <w:b/>
          <w:color w:val="FF3300"/>
          <w:sz w:val="24"/>
          <w:szCs w:val="24"/>
        </w:rPr>
        <w:t>REGLAMENTO Y MANUALES</w:t>
      </w:r>
      <w:bookmarkEnd w:id="98"/>
      <w:r w:rsidR="00691135" w:rsidRPr="00235C13">
        <w:rPr>
          <w:rFonts w:asciiTheme="majorHAnsi" w:hAnsiTheme="majorHAnsi" w:cstheme="minorHAnsi"/>
          <w:b/>
          <w:color w:val="FF3300"/>
          <w:sz w:val="24"/>
          <w:szCs w:val="24"/>
        </w:rPr>
        <w:t xml:space="preserve"> </w:t>
      </w:r>
    </w:p>
    <w:p w14:paraId="0D58331D" w14:textId="28095EB6" w:rsidR="0045094B" w:rsidRDefault="0045094B" w:rsidP="0045094B">
      <w:pPr>
        <w:spacing w:after="0" w:line="240" w:lineRule="auto"/>
        <w:jc w:val="both"/>
        <w:outlineLvl w:val="0"/>
        <w:rPr>
          <w:rFonts w:asciiTheme="majorHAnsi" w:hAnsiTheme="majorHAnsi" w:cstheme="minorHAnsi"/>
          <w:b/>
          <w:color w:val="0070C0"/>
          <w:sz w:val="24"/>
          <w:szCs w:val="24"/>
        </w:rPr>
      </w:pPr>
    </w:p>
    <w:p w14:paraId="16A8B644" w14:textId="77777777" w:rsidR="00D26541" w:rsidRPr="00D26541" w:rsidRDefault="00D26541" w:rsidP="00D26541">
      <w:pPr>
        <w:spacing w:after="0" w:line="240" w:lineRule="auto"/>
        <w:jc w:val="both"/>
        <w:rPr>
          <w:rFonts w:asciiTheme="majorHAnsi" w:eastAsia="Calibri" w:hAnsiTheme="majorHAnsi" w:cstheme="majorHAnsi"/>
          <w:lang w:eastAsia="es-CO"/>
        </w:rPr>
      </w:pPr>
      <w:r w:rsidRPr="00D26541">
        <w:rPr>
          <w:rFonts w:asciiTheme="majorHAnsi" w:eastAsia="Calibri" w:hAnsiTheme="majorHAnsi" w:cstheme="majorHAnsi"/>
          <w:lang w:eastAsia="es-CO"/>
        </w:rPr>
        <w:t>Para la vigencia 2020, la UAECD gestionó  la incorporación en el Plan de Desarrollo Distrital, la ampliación de su objeto y funciones, de conformidad con lo establecido en la Ley 1955 de 2019</w:t>
      </w:r>
      <w:r w:rsidRPr="00D26541">
        <w:rPr>
          <w:rFonts w:asciiTheme="majorHAnsi" w:eastAsia="Calibri" w:hAnsiTheme="majorHAnsi" w:cstheme="majorHAnsi"/>
          <w:vertAlign w:val="superscript"/>
          <w:lang w:eastAsia="es-CO"/>
        </w:rPr>
        <w:footnoteReference w:id="5"/>
      </w:r>
      <w:r w:rsidRPr="00D26541">
        <w:rPr>
          <w:rFonts w:asciiTheme="majorHAnsi" w:eastAsia="Calibri" w:hAnsiTheme="majorHAnsi" w:cstheme="majorHAnsi"/>
          <w:lang w:eastAsia="es-CO"/>
        </w:rPr>
        <w:t xml:space="preserve">  a fin de poder ejercer como operador y gestor catastral, lo cual se concertó en el Acuerdo 761 de 2020 Adicionalmente se ha venido trabajado en la implementación normativa para poder ejercer estas labores como operador y gestor catastral, para lo cual, se tramitó ante el Consejo Directivo de la Unidad la expedición del Acuerdo 005 de 2020, </w:t>
      </w:r>
      <w:r w:rsidRPr="00D26541">
        <w:rPr>
          <w:rFonts w:asciiTheme="majorHAnsi" w:eastAsia="Calibri" w:hAnsiTheme="majorHAnsi" w:cstheme="majorHAnsi"/>
          <w:i/>
          <w:lang w:eastAsia="es-CO"/>
        </w:rPr>
        <w:t>“</w:t>
      </w:r>
      <w:r w:rsidRPr="00D26541">
        <w:rPr>
          <w:rFonts w:asciiTheme="majorHAnsi" w:eastAsia="Helvetica Neue" w:hAnsiTheme="majorHAnsi" w:cstheme="majorHAnsi"/>
          <w:i/>
          <w:lang w:eastAsia="es-CO"/>
        </w:rPr>
        <w:t>Por el cual se determinan las reglas de organización, funcionamiento y estatutos de la Unidad Administrativa Especial de Catastro Distrital, y se dictan otras disposiciones</w:t>
      </w:r>
      <w:r w:rsidRPr="00D26541">
        <w:rPr>
          <w:rFonts w:asciiTheme="majorHAnsi" w:eastAsia="Calibri" w:hAnsiTheme="majorHAnsi" w:cstheme="majorHAnsi"/>
          <w:i/>
          <w:lang w:eastAsia="es-CO"/>
        </w:rPr>
        <w:t>“</w:t>
      </w:r>
      <w:r w:rsidRPr="00D26541">
        <w:rPr>
          <w:rFonts w:asciiTheme="majorHAnsi" w:eastAsia="Calibri" w:hAnsiTheme="majorHAnsi" w:cstheme="majorHAnsi"/>
          <w:lang w:eastAsia="es-CO"/>
        </w:rPr>
        <w:t>,, en este sentido se han realizado los estudios normativos para lograr la suscripción de convenios y contratos en el marco de estas funciones.</w:t>
      </w:r>
    </w:p>
    <w:p w14:paraId="6165094C" w14:textId="77777777" w:rsidR="00D26541" w:rsidRPr="00D26541" w:rsidRDefault="00D26541" w:rsidP="00D26541">
      <w:pPr>
        <w:spacing w:after="0" w:line="240" w:lineRule="auto"/>
        <w:jc w:val="both"/>
        <w:rPr>
          <w:rFonts w:asciiTheme="majorHAnsi" w:eastAsia="Calibri" w:hAnsiTheme="majorHAnsi" w:cstheme="majorHAnsi"/>
          <w:lang w:eastAsia="es-CO"/>
        </w:rPr>
      </w:pPr>
    </w:p>
    <w:p w14:paraId="7C228418" w14:textId="77777777" w:rsidR="00D26541" w:rsidRPr="00D26541" w:rsidRDefault="00D26541" w:rsidP="00D26541">
      <w:pPr>
        <w:spacing w:after="0" w:line="240" w:lineRule="auto"/>
        <w:jc w:val="both"/>
        <w:rPr>
          <w:rFonts w:asciiTheme="majorHAnsi" w:eastAsia="Calibri" w:hAnsiTheme="majorHAnsi" w:cstheme="majorHAnsi"/>
          <w:lang w:eastAsia="es-CO"/>
        </w:rPr>
      </w:pPr>
      <w:r w:rsidRPr="00D26541">
        <w:rPr>
          <w:rFonts w:asciiTheme="majorHAnsi" w:eastAsia="Calibri" w:hAnsiTheme="majorHAnsi" w:cstheme="majorHAnsi"/>
          <w:lang w:eastAsia="es-CO"/>
        </w:rPr>
        <w:t>También, se ha realizado el estudio normativo requerido para la incorporación de la UAECD como miembro de la Agencia Analítica de Datos, para lo cual se efectuó el análisis de las diferentes modalidades de vinculación, así como, la emisión de concepto sobre la viabilidad de esta, como resultado la entidad se unió como miembro aportante de la Agencia Analítica de Datos.</w:t>
      </w:r>
    </w:p>
    <w:p w14:paraId="5332849A" w14:textId="77777777" w:rsidR="00D26541" w:rsidRPr="00D26541" w:rsidRDefault="00D26541" w:rsidP="00D26541">
      <w:pPr>
        <w:spacing w:after="0" w:line="240" w:lineRule="auto"/>
        <w:jc w:val="both"/>
        <w:rPr>
          <w:rFonts w:asciiTheme="majorHAnsi" w:eastAsia="Calibri" w:hAnsiTheme="majorHAnsi" w:cstheme="majorHAnsi"/>
          <w:lang w:eastAsia="es-CO"/>
        </w:rPr>
      </w:pPr>
    </w:p>
    <w:p w14:paraId="5415F9C3" w14:textId="77777777" w:rsidR="00D26541" w:rsidRPr="00D26541" w:rsidRDefault="00D26541" w:rsidP="00D26541">
      <w:pPr>
        <w:spacing w:after="0" w:line="240" w:lineRule="auto"/>
        <w:jc w:val="both"/>
        <w:rPr>
          <w:rFonts w:asciiTheme="majorHAnsi" w:eastAsia="Calibri" w:hAnsiTheme="majorHAnsi" w:cstheme="majorHAnsi"/>
          <w:lang w:eastAsia="es-CO"/>
        </w:rPr>
      </w:pPr>
      <w:r w:rsidRPr="00D26541">
        <w:rPr>
          <w:rFonts w:asciiTheme="majorHAnsi" w:eastAsia="Calibri" w:hAnsiTheme="majorHAnsi" w:cstheme="majorHAnsi"/>
          <w:lang w:eastAsia="es-CO"/>
        </w:rPr>
        <w:t>Adicionalmente, con ocasión de la emergencia sanitaria decretada por el gobierno nacional, se tramitaron y expidieron las resoluciones requeridas para la suspensión de términos y el trabajo en casa, así como las requeridas para la autorización de la firma mecánica y la adopción de los protocolos de bioseguridad.</w:t>
      </w:r>
    </w:p>
    <w:p w14:paraId="6A1B844E" w14:textId="77777777" w:rsidR="00D26541" w:rsidRPr="00D26541" w:rsidRDefault="00D26541" w:rsidP="00D26541">
      <w:pPr>
        <w:spacing w:after="0" w:line="240" w:lineRule="auto"/>
        <w:jc w:val="both"/>
        <w:rPr>
          <w:rFonts w:asciiTheme="majorHAnsi" w:eastAsia="Calibri" w:hAnsiTheme="majorHAnsi" w:cstheme="majorHAnsi"/>
          <w:lang w:eastAsia="es-CO"/>
        </w:rPr>
      </w:pPr>
    </w:p>
    <w:p w14:paraId="3CAF95B4" w14:textId="77777777" w:rsidR="00D26541" w:rsidRPr="00D26541" w:rsidRDefault="00D26541" w:rsidP="00D26541">
      <w:pPr>
        <w:spacing w:after="0" w:line="240" w:lineRule="auto"/>
        <w:jc w:val="both"/>
        <w:rPr>
          <w:rFonts w:asciiTheme="majorHAnsi" w:eastAsia="Calibri" w:hAnsiTheme="majorHAnsi" w:cstheme="majorHAnsi"/>
          <w:lang w:eastAsia="es-CO"/>
        </w:rPr>
      </w:pPr>
      <w:r w:rsidRPr="00D26541">
        <w:rPr>
          <w:rFonts w:asciiTheme="majorHAnsi" w:eastAsia="Calibri" w:hAnsiTheme="majorHAnsi" w:cstheme="majorHAnsi"/>
          <w:lang w:eastAsia="es-CO"/>
        </w:rPr>
        <w:t>También, se ha dado aplicación a disposiciones legales y reglamentarias de orden nacional y distrital que ordenan la expedición de actos administrativos para regular ciertas materias, como lo son: la fijación de precios de los servicios de la UAECD, la adopción de políticas de seguridad y privacidad de la información, incluidas aquellas normas relacionadas con las actividades catastrales, como son la apertura del proceso de formación, el cierre temporal del SIIC, y el Decreto para la actualización del IVIUR.</w:t>
      </w:r>
    </w:p>
    <w:p w14:paraId="370EED69" w14:textId="4F2165B0" w:rsidR="00D26541" w:rsidRDefault="00D26541" w:rsidP="00D26541">
      <w:pPr>
        <w:spacing w:after="0" w:line="240" w:lineRule="auto"/>
        <w:jc w:val="both"/>
        <w:rPr>
          <w:rFonts w:asciiTheme="majorHAnsi" w:eastAsia="Calibri" w:hAnsiTheme="majorHAnsi" w:cstheme="majorHAnsi"/>
          <w:lang w:eastAsia="es-CO"/>
        </w:rPr>
      </w:pPr>
    </w:p>
    <w:p w14:paraId="4F46DDD0" w14:textId="77777777" w:rsidR="0049439D" w:rsidRPr="00D26541" w:rsidRDefault="0049439D" w:rsidP="00D26541">
      <w:pPr>
        <w:spacing w:after="0" w:line="240" w:lineRule="auto"/>
        <w:jc w:val="both"/>
        <w:rPr>
          <w:rFonts w:asciiTheme="majorHAnsi" w:eastAsia="Calibri" w:hAnsiTheme="majorHAnsi" w:cstheme="majorHAnsi"/>
          <w:lang w:eastAsia="es-CO"/>
        </w:rPr>
      </w:pPr>
    </w:p>
    <w:p w14:paraId="46DF3A26" w14:textId="77777777" w:rsidR="00D26541" w:rsidRPr="00235C13" w:rsidRDefault="00D26541" w:rsidP="00D26541">
      <w:pPr>
        <w:spacing w:after="0" w:line="240" w:lineRule="auto"/>
        <w:jc w:val="both"/>
        <w:rPr>
          <w:rFonts w:asciiTheme="majorHAnsi" w:eastAsia="Calibri" w:hAnsiTheme="majorHAnsi" w:cstheme="majorHAnsi"/>
          <w:b/>
          <w:color w:val="FF3300"/>
          <w:lang w:eastAsia="es-CO"/>
        </w:rPr>
      </w:pPr>
      <w:r w:rsidRPr="00235C13">
        <w:rPr>
          <w:rFonts w:asciiTheme="majorHAnsi" w:eastAsia="Calibri" w:hAnsiTheme="majorHAnsi" w:cstheme="majorHAnsi"/>
          <w:b/>
          <w:color w:val="FF3300"/>
          <w:lang w:eastAsia="es-CO"/>
        </w:rPr>
        <w:t>Construcción de la Biblioteca jurídica</w:t>
      </w:r>
    </w:p>
    <w:p w14:paraId="7CC6964C" w14:textId="6CB85C56" w:rsidR="00D26541" w:rsidRDefault="00D26541" w:rsidP="00D26541">
      <w:pPr>
        <w:spacing w:after="0" w:line="240" w:lineRule="auto"/>
        <w:jc w:val="both"/>
        <w:rPr>
          <w:rFonts w:asciiTheme="majorHAnsi" w:eastAsia="Calibri" w:hAnsiTheme="majorHAnsi" w:cstheme="majorHAnsi"/>
          <w:lang w:eastAsia="es-CO"/>
        </w:rPr>
      </w:pPr>
    </w:p>
    <w:p w14:paraId="77BB3F08" w14:textId="77777777" w:rsidR="0049439D" w:rsidRPr="00D26541" w:rsidRDefault="0049439D" w:rsidP="00D26541">
      <w:pPr>
        <w:spacing w:after="0" w:line="240" w:lineRule="auto"/>
        <w:jc w:val="both"/>
        <w:rPr>
          <w:rFonts w:asciiTheme="majorHAnsi" w:eastAsia="Calibri" w:hAnsiTheme="majorHAnsi" w:cstheme="majorHAnsi"/>
          <w:lang w:eastAsia="es-CO"/>
        </w:rPr>
      </w:pPr>
    </w:p>
    <w:p w14:paraId="6980E149" w14:textId="0AD110CB" w:rsidR="00D26541" w:rsidRPr="00D26541" w:rsidRDefault="00D26541" w:rsidP="00D26541">
      <w:pPr>
        <w:spacing w:after="0" w:line="240" w:lineRule="auto"/>
        <w:jc w:val="both"/>
        <w:rPr>
          <w:rFonts w:asciiTheme="majorHAnsi" w:eastAsia="Calibri" w:hAnsiTheme="majorHAnsi" w:cstheme="majorHAnsi"/>
          <w:lang w:eastAsia="es-CO"/>
        </w:rPr>
      </w:pPr>
      <w:r>
        <w:rPr>
          <w:rFonts w:asciiTheme="majorHAnsi" w:eastAsia="Calibri" w:hAnsiTheme="majorHAnsi" w:cstheme="majorHAnsi"/>
          <w:lang w:eastAsia="es-CO"/>
        </w:rPr>
        <w:t>Se</w:t>
      </w:r>
      <w:r w:rsidRPr="00D26541">
        <w:rPr>
          <w:rFonts w:asciiTheme="majorHAnsi" w:eastAsia="Calibri" w:hAnsiTheme="majorHAnsi" w:cstheme="majorHAnsi"/>
          <w:lang w:eastAsia="es-CO"/>
        </w:rPr>
        <w:t xml:space="preserve"> inició la construcción de la biblioteca jurídica, con el fin de incluir documentos que permitan la consulta de los conceptos, normas, actos administrativos, actuaciones en procesos judiciales y contratos, con el fin de tener un repositorio que permita el establecimiento, consulta y uso de la línea jurídica de la Unidad.</w:t>
      </w:r>
    </w:p>
    <w:p w14:paraId="104F9B25" w14:textId="77777777" w:rsidR="00D26541" w:rsidRPr="00D26541" w:rsidRDefault="00D26541" w:rsidP="00D26541">
      <w:pPr>
        <w:spacing w:after="0" w:line="240" w:lineRule="auto"/>
        <w:jc w:val="both"/>
        <w:rPr>
          <w:rFonts w:asciiTheme="majorHAnsi" w:eastAsia="Calibri" w:hAnsiTheme="majorHAnsi" w:cstheme="majorHAnsi"/>
          <w:lang w:eastAsia="es-CO"/>
        </w:rPr>
      </w:pPr>
    </w:p>
    <w:p w14:paraId="58FF83F3" w14:textId="77777777" w:rsidR="00D26541" w:rsidRPr="00D26541" w:rsidRDefault="00D26541" w:rsidP="00D26541">
      <w:pPr>
        <w:spacing w:after="0" w:line="240" w:lineRule="auto"/>
        <w:jc w:val="both"/>
        <w:rPr>
          <w:rFonts w:asciiTheme="majorHAnsi" w:eastAsia="Calibri" w:hAnsiTheme="majorHAnsi" w:cstheme="majorHAnsi"/>
          <w:lang w:eastAsia="es-CO"/>
        </w:rPr>
      </w:pPr>
      <w:r w:rsidRPr="00D26541">
        <w:rPr>
          <w:rFonts w:asciiTheme="majorHAnsi" w:eastAsia="Calibri" w:hAnsiTheme="majorHAnsi" w:cstheme="majorHAnsi"/>
          <w:lang w:eastAsia="es-CO"/>
        </w:rPr>
        <w:t>La Biblioteca se encuentra organizada por procesos, y por temas y es alimentada por los abogados de la Unidad con base en las actuaciones adelantadas.</w:t>
      </w:r>
    </w:p>
    <w:p w14:paraId="6CE1EC08" w14:textId="656E1668" w:rsidR="00691135" w:rsidRDefault="00691135" w:rsidP="00691135">
      <w:pPr>
        <w:pStyle w:val="Prrafodelista"/>
        <w:rPr>
          <w:rFonts w:asciiTheme="majorHAnsi" w:hAnsiTheme="majorHAnsi" w:cstheme="minorHAnsi"/>
          <w:b/>
          <w:color w:val="0070C0"/>
          <w:sz w:val="24"/>
          <w:szCs w:val="24"/>
        </w:rPr>
      </w:pPr>
    </w:p>
    <w:p w14:paraId="4B5E8167" w14:textId="03971C4C" w:rsidR="0049439D" w:rsidRDefault="0049439D" w:rsidP="00691135">
      <w:pPr>
        <w:pStyle w:val="Prrafodelista"/>
        <w:rPr>
          <w:rFonts w:asciiTheme="majorHAnsi" w:hAnsiTheme="majorHAnsi" w:cstheme="minorHAnsi"/>
          <w:b/>
          <w:color w:val="0070C0"/>
          <w:sz w:val="24"/>
          <w:szCs w:val="24"/>
        </w:rPr>
      </w:pPr>
    </w:p>
    <w:p w14:paraId="572534D9" w14:textId="06CF3482" w:rsidR="0049439D" w:rsidRDefault="0049439D" w:rsidP="00691135">
      <w:pPr>
        <w:pStyle w:val="Prrafodelista"/>
        <w:rPr>
          <w:rFonts w:asciiTheme="majorHAnsi" w:hAnsiTheme="majorHAnsi" w:cstheme="minorHAnsi"/>
          <w:b/>
          <w:color w:val="0070C0"/>
          <w:sz w:val="24"/>
          <w:szCs w:val="24"/>
        </w:rPr>
      </w:pPr>
    </w:p>
    <w:p w14:paraId="561E158C" w14:textId="5B1020D2" w:rsidR="0049439D" w:rsidRDefault="0049439D" w:rsidP="00691135">
      <w:pPr>
        <w:pStyle w:val="Prrafodelista"/>
        <w:rPr>
          <w:rFonts w:asciiTheme="majorHAnsi" w:hAnsiTheme="majorHAnsi" w:cstheme="minorHAnsi"/>
          <w:b/>
          <w:color w:val="0070C0"/>
          <w:sz w:val="24"/>
          <w:szCs w:val="24"/>
        </w:rPr>
      </w:pPr>
    </w:p>
    <w:p w14:paraId="14C7F7D3" w14:textId="77777777" w:rsidR="0049439D" w:rsidRPr="00691135" w:rsidRDefault="0049439D" w:rsidP="00691135">
      <w:pPr>
        <w:pStyle w:val="Prrafodelista"/>
        <w:rPr>
          <w:rFonts w:asciiTheme="majorHAnsi" w:hAnsiTheme="majorHAnsi" w:cstheme="minorHAnsi"/>
          <w:b/>
          <w:color w:val="0070C0"/>
          <w:sz w:val="24"/>
          <w:szCs w:val="24"/>
        </w:rPr>
      </w:pPr>
    </w:p>
    <w:p w14:paraId="0E558E0B" w14:textId="6980F56C" w:rsidR="00BD253C" w:rsidRPr="00235C13" w:rsidRDefault="00417F9A" w:rsidP="006B30A7">
      <w:pPr>
        <w:pStyle w:val="Prrafodelista"/>
        <w:numPr>
          <w:ilvl w:val="0"/>
          <w:numId w:val="5"/>
        </w:numPr>
        <w:spacing w:after="0" w:line="240" w:lineRule="auto"/>
        <w:jc w:val="both"/>
        <w:outlineLvl w:val="0"/>
        <w:rPr>
          <w:rFonts w:asciiTheme="majorHAnsi" w:hAnsiTheme="majorHAnsi" w:cstheme="minorHAnsi"/>
          <w:b/>
          <w:color w:val="FF3300"/>
          <w:sz w:val="24"/>
          <w:szCs w:val="24"/>
        </w:rPr>
      </w:pPr>
      <w:bookmarkStart w:id="99" w:name="_Toc62057476"/>
      <w:r w:rsidRPr="00235C13">
        <w:rPr>
          <w:rFonts w:asciiTheme="majorHAnsi" w:hAnsiTheme="majorHAnsi" w:cstheme="minorHAnsi"/>
          <w:b/>
          <w:color w:val="FF3300"/>
          <w:sz w:val="24"/>
          <w:szCs w:val="24"/>
        </w:rPr>
        <w:t>OTROS</w:t>
      </w:r>
      <w:bookmarkEnd w:id="99"/>
      <w:r w:rsidR="00691135" w:rsidRPr="00235C13">
        <w:rPr>
          <w:rFonts w:asciiTheme="majorHAnsi" w:hAnsiTheme="majorHAnsi" w:cstheme="minorHAnsi"/>
          <w:b/>
          <w:color w:val="FF3300"/>
          <w:sz w:val="24"/>
          <w:szCs w:val="24"/>
        </w:rPr>
        <w:t xml:space="preserve"> </w:t>
      </w:r>
    </w:p>
    <w:p w14:paraId="255EC6C7" w14:textId="77777777" w:rsidR="00417F9A" w:rsidRPr="00235C13" w:rsidRDefault="00417F9A" w:rsidP="00417F9A">
      <w:pPr>
        <w:pStyle w:val="Prrafodelista"/>
        <w:spacing w:after="0" w:line="240" w:lineRule="auto"/>
        <w:ind w:left="567"/>
        <w:jc w:val="both"/>
        <w:rPr>
          <w:rFonts w:asciiTheme="majorHAnsi" w:hAnsiTheme="majorHAnsi" w:cstheme="minorHAnsi"/>
          <w:b/>
          <w:color w:val="FF3300"/>
          <w:sz w:val="24"/>
          <w:szCs w:val="24"/>
        </w:rPr>
      </w:pPr>
    </w:p>
    <w:p w14:paraId="0337043B" w14:textId="1354305D" w:rsidR="00BD253C" w:rsidRPr="00235C13" w:rsidRDefault="00BD253C" w:rsidP="006B30A7">
      <w:pPr>
        <w:pStyle w:val="Prrafodelista"/>
        <w:numPr>
          <w:ilvl w:val="1"/>
          <w:numId w:val="5"/>
        </w:numPr>
        <w:spacing w:after="0" w:line="240" w:lineRule="auto"/>
        <w:jc w:val="both"/>
        <w:outlineLvl w:val="0"/>
        <w:rPr>
          <w:rFonts w:asciiTheme="majorHAnsi" w:hAnsiTheme="majorHAnsi" w:cstheme="minorHAnsi"/>
          <w:b/>
          <w:color w:val="FF3300"/>
          <w:sz w:val="24"/>
          <w:szCs w:val="24"/>
        </w:rPr>
      </w:pPr>
      <w:bookmarkStart w:id="100" w:name="_Toc62057477"/>
      <w:r w:rsidRPr="00235C13">
        <w:rPr>
          <w:rFonts w:asciiTheme="majorHAnsi" w:hAnsiTheme="majorHAnsi" w:cstheme="minorHAnsi"/>
          <w:b/>
          <w:color w:val="FF3300"/>
          <w:sz w:val="24"/>
          <w:szCs w:val="24"/>
        </w:rPr>
        <w:t>Cumplimiento acuerdos distritales (Concejo de Bogotá)</w:t>
      </w:r>
      <w:bookmarkEnd w:id="100"/>
      <w:r w:rsidR="00691135" w:rsidRPr="00235C13">
        <w:rPr>
          <w:rFonts w:asciiTheme="majorHAnsi" w:hAnsiTheme="majorHAnsi" w:cstheme="minorHAnsi"/>
          <w:b/>
          <w:color w:val="FF3300"/>
          <w:sz w:val="24"/>
          <w:szCs w:val="24"/>
        </w:rPr>
        <w:t xml:space="preserve"> </w:t>
      </w:r>
    </w:p>
    <w:p w14:paraId="1FD02A7E" w14:textId="47BB09AC" w:rsidR="00D26541" w:rsidRDefault="00D26541" w:rsidP="00D26541">
      <w:pPr>
        <w:spacing w:after="0" w:line="240" w:lineRule="auto"/>
        <w:jc w:val="both"/>
        <w:outlineLvl w:val="0"/>
        <w:rPr>
          <w:rFonts w:asciiTheme="majorHAnsi" w:hAnsiTheme="majorHAnsi" w:cstheme="minorHAnsi"/>
          <w:b/>
          <w:color w:val="0070C0"/>
          <w:sz w:val="24"/>
          <w:szCs w:val="24"/>
        </w:rPr>
      </w:pPr>
    </w:p>
    <w:p w14:paraId="48EEA1A5" w14:textId="725A1C5C" w:rsidR="00D26541" w:rsidRDefault="00D26541" w:rsidP="00D26541">
      <w:pPr>
        <w:spacing w:after="0" w:line="240" w:lineRule="auto"/>
        <w:jc w:val="both"/>
        <w:rPr>
          <w:rFonts w:ascii="Calibri" w:eastAsia="Calibri" w:hAnsi="Calibri" w:cs="Calibri"/>
          <w:lang w:eastAsia="es-CO"/>
        </w:rPr>
      </w:pPr>
      <w:r w:rsidRPr="00D26541">
        <w:rPr>
          <w:rFonts w:ascii="Calibri" w:eastAsia="Calibri" w:hAnsi="Calibri" w:cs="Calibri"/>
          <w:lang w:eastAsia="es-CO"/>
        </w:rPr>
        <w:t xml:space="preserve">La UAECD en cumplimiento de los acuerdos distritales ha venido desarrollando las siguientes acciones: </w:t>
      </w:r>
    </w:p>
    <w:p w14:paraId="05FED8DB" w14:textId="77777777" w:rsidR="00D26541" w:rsidRPr="00D26541" w:rsidRDefault="00D26541" w:rsidP="00D26541">
      <w:pPr>
        <w:spacing w:after="0" w:line="240" w:lineRule="auto"/>
        <w:jc w:val="both"/>
        <w:rPr>
          <w:rFonts w:ascii="Calibri" w:eastAsia="Calibri" w:hAnsi="Calibri" w:cs="Calibri"/>
          <w:lang w:eastAsia="es-CO"/>
        </w:rPr>
      </w:pPr>
    </w:p>
    <w:p w14:paraId="05BC23D1" w14:textId="6E58CA8B" w:rsidR="00D26541" w:rsidRPr="00D26541" w:rsidRDefault="00D26541" w:rsidP="00D26541">
      <w:pPr>
        <w:spacing w:after="0" w:line="240" w:lineRule="auto"/>
        <w:jc w:val="both"/>
        <w:rPr>
          <w:rFonts w:asciiTheme="majorHAnsi" w:eastAsia="Calibri" w:hAnsiTheme="majorHAnsi" w:cstheme="majorHAnsi"/>
          <w:lang w:eastAsia="es-CO"/>
        </w:rPr>
      </w:pPr>
      <w:r w:rsidRPr="00D26541">
        <w:rPr>
          <w:rFonts w:asciiTheme="majorHAnsi" w:eastAsia="Calibri" w:hAnsiTheme="majorHAnsi" w:cstheme="majorHAnsi"/>
          <w:lang w:eastAsia="es-CO"/>
        </w:rPr>
        <w:t xml:space="preserve">• </w:t>
      </w:r>
      <w:r w:rsidRPr="006074CB">
        <w:rPr>
          <w:rFonts w:asciiTheme="majorHAnsi" w:eastAsia="Calibri" w:hAnsiTheme="majorHAnsi" w:cstheme="majorHAnsi"/>
          <w:u w:val="single"/>
          <w:lang w:eastAsia="es-CO"/>
        </w:rPr>
        <w:t>Acuerdo 555/2014</w:t>
      </w:r>
      <w:r w:rsidRPr="00D26541">
        <w:rPr>
          <w:rFonts w:asciiTheme="majorHAnsi" w:eastAsia="Calibri" w:hAnsiTheme="majorHAnsi" w:cstheme="majorHAnsi"/>
          <w:lang w:eastAsia="es-CO"/>
        </w:rPr>
        <w:t xml:space="preserve"> “Por el cual se expiden disposiciones sobre nomenclatura en el Distrito Capital”. La UAECD ha venido entregando a las empresas </w:t>
      </w:r>
      <w:r w:rsidR="00235C13">
        <w:rPr>
          <w:rFonts w:asciiTheme="majorHAnsi" w:eastAsia="Calibri" w:hAnsiTheme="majorHAnsi" w:cstheme="majorHAnsi"/>
          <w:lang w:eastAsia="es-CO"/>
        </w:rPr>
        <w:t>de servicios públicos (</w:t>
      </w:r>
      <w:proofErr w:type="spellStart"/>
      <w:r w:rsidR="00235C13">
        <w:rPr>
          <w:rFonts w:asciiTheme="majorHAnsi" w:eastAsia="Calibri" w:hAnsiTheme="majorHAnsi" w:cstheme="majorHAnsi"/>
          <w:lang w:eastAsia="es-CO"/>
        </w:rPr>
        <w:t>Codensa</w:t>
      </w:r>
      <w:proofErr w:type="spellEnd"/>
      <w:r w:rsidR="00235C13">
        <w:rPr>
          <w:rFonts w:asciiTheme="majorHAnsi" w:eastAsia="Calibri" w:hAnsiTheme="majorHAnsi" w:cstheme="majorHAnsi"/>
          <w:lang w:eastAsia="es-CO"/>
        </w:rPr>
        <w:t xml:space="preserve">, </w:t>
      </w:r>
      <w:r w:rsidRPr="00D26541">
        <w:rPr>
          <w:rFonts w:asciiTheme="majorHAnsi" w:eastAsia="Calibri" w:hAnsiTheme="majorHAnsi" w:cstheme="majorHAnsi"/>
          <w:lang w:eastAsia="es-CO"/>
        </w:rPr>
        <w:t xml:space="preserve">Empresa de Acueducto de Bogotá y Gas Natural) y a la Empresa de Telecomunicaciones de Bogotá las bases de datos con la nomenclatura oficial de Bogotá. Igualmente, desde la Gerencia de IDECA de la UAECD se ha venido entregando trimestralmente a cada una de las empresas de servicios públicos la versión actualizada del mapa de referencia, que dentro de los niveles de información contiene la información relacionada con la nomenclatura vial y domiciliaria de los predios de la ciudad para que las empresas la incluyan en su base de datos.  </w:t>
      </w:r>
    </w:p>
    <w:p w14:paraId="1DB6B97B" w14:textId="77777777" w:rsidR="00D26541" w:rsidRPr="00D26541" w:rsidRDefault="00D26541" w:rsidP="00D26541">
      <w:pPr>
        <w:spacing w:after="0" w:line="240" w:lineRule="auto"/>
        <w:jc w:val="both"/>
        <w:rPr>
          <w:rFonts w:asciiTheme="majorHAnsi" w:eastAsia="Calibri" w:hAnsiTheme="majorHAnsi" w:cstheme="majorHAnsi"/>
          <w:lang w:eastAsia="es-CO"/>
        </w:rPr>
      </w:pPr>
    </w:p>
    <w:p w14:paraId="05F67223" w14:textId="5B805D05" w:rsidR="00D26541" w:rsidRPr="00D26541" w:rsidRDefault="00D26541" w:rsidP="00D26541">
      <w:pPr>
        <w:spacing w:after="0" w:line="240" w:lineRule="auto"/>
        <w:jc w:val="both"/>
        <w:rPr>
          <w:rFonts w:asciiTheme="majorHAnsi" w:eastAsia="Calibri" w:hAnsiTheme="majorHAnsi" w:cstheme="majorHAnsi"/>
          <w:lang w:eastAsia="es-CO"/>
        </w:rPr>
      </w:pPr>
      <w:r w:rsidRPr="00D26541">
        <w:rPr>
          <w:rFonts w:asciiTheme="majorHAnsi" w:eastAsia="Calibri" w:hAnsiTheme="majorHAnsi" w:cstheme="majorHAnsi"/>
          <w:lang w:eastAsia="es-CO"/>
        </w:rPr>
        <w:t xml:space="preserve">• </w:t>
      </w:r>
      <w:r w:rsidRPr="006074CB">
        <w:rPr>
          <w:rFonts w:asciiTheme="majorHAnsi" w:eastAsia="Calibri" w:hAnsiTheme="majorHAnsi" w:cstheme="majorHAnsi"/>
          <w:u w:val="single"/>
          <w:lang w:eastAsia="es-CO"/>
        </w:rPr>
        <w:t>Acuerdo 648/2016</w:t>
      </w:r>
      <w:r w:rsidRPr="00D26541">
        <w:rPr>
          <w:rFonts w:asciiTheme="majorHAnsi" w:eastAsia="Calibri" w:hAnsiTheme="majorHAnsi" w:cstheme="majorHAnsi"/>
          <w:lang w:eastAsia="es-CO"/>
        </w:rPr>
        <w:t xml:space="preserve"> "Por el cual de simplifica el Sistema Tributario Distrital y se dictan otras disposiciones". En cumplimiento del artículo 14 el cual establece que “Durante el primer trimestre de cada año la Unidad Administrativa Especial de Catastro Distrital presentará al Concejo Distrital un informe sobre los resultados del proceso de determinación de los avalúos catastrales del año inmediatamente anterior” la UAECD, ha entregado al Concejo en el tiempo establecido el informe del censo inmobiliario para las vigencias 2017, 2018 y 2019, en el cual se incluye el informe de resultados del procesos de determinación de los avalúos catastrales de los predios de la ciudad.  </w:t>
      </w:r>
    </w:p>
    <w:p w14:paraId="5A856302" w14:textId="77777777" w:rsidR="00D26541" w:rsidRPr="00D26541" w:rsidRDefault="00D26541" w:rsidP="00D26541">
      <w:pPr>
        <w:spacing w:after="0" w:line="240" w:lineRule="auto"/>
        <w:jc w:val="both"/>
        <w:rPr>
          <w:rFonts w:asciiTheme="majorHAnsi" w:eastAsia="Calibri" w:hAnsiTheme="majorHAnsi" w:cstheme="majorHAnsi"/>
          <w:lang w:eastAsia="es-CO"/>
        </w:rPr>
      </w:pPr>
    </w:p>
    <w:p w14:paraId="46FC062A" w14:textId="10D4E5AD" w:rsidR="00691135" w:rsidRPr="00235C13" w:rsidRDefault="00417F9A" w:rsidP="006B30A7">
      <w:pPr>
        <w:pStyle w:val="Prrafodelista"/>
        <w:numPr>
          <w:ilvl w:val="1"/>
          <w:numId w:val="5"/>
        </w:numPr>
        <w:spacing w:after="0" w:line="240" w:lineRule="auto"/>
        <w:jc w:val="both"/>
        <w:outlineLvl w:val="0"/>
        <w:rPr>
          <w:rFonts w:asciiTheme="majorHAnsi" w:hAnsiTheme="majorHAnsi" w:cstheme="minorHAnsi"/>
          <w:b/>
          <w:color w:val="FF3300"/>
          <w:sz w:val="24"/>
          <w:szCs w:val="24"/>
        </w:rPr>
      </w:pPr>
      <w:bookmarkStart w:id="101" w:name="_Toc62057478"/>
      <w:r w:rsidRPr="00235C13">
        <w:rPr>
          <w:rFonts w:asciiTheme="majorHAnsi" w:hAnsiTheme="majorHAnsi" w:cstheme="minorHAnsi"/>
          <w:b/>
          <w:color w:val="FF3300"/>
          <w:sz w:val="24"/>
          <w:szCs w:val="24"/>
        </w:rPr>
        <w:t>Cumplimiento de las directivas distritales</w:t>
      </w:r>
      <w:bookmarkEnd w:id="101"/>
      <w:r w:rsidR="00691135" w:rsidRPr="00235C13">
        <w:rPr>
          <w:rFonts w:asciiTheme="majorHAnsi" w:hAnsiTheme="majorHAnsi" w:cstheme="minorHAnsi"/>
          <w:b/>
          <w:color w:val="FF3300"/>
          <w:sz w:val="24"/>
          <w:szCs w:val="24"/>
        </w:rPr>
        <w:t xml:space="preserve"> </w:t>
      </w:r>
    </w:p>
    <w:p w14:paraId="527BD033" w14:textId="087E4772" w:rsidR="0057478D" w:rsidRDefault="0057478D" w:rsidP="0057478D">
      <w:pPr>
        <w:spacing w:after="0" w:line="240" w:lineRule="auto"/>
        <w:jc w:val="both"/>
        <w:outlineLvl w:val="0"/>
        <w:rPr>
          <w:rFonts w:asciiTheme="majorHAnsi" w:hAnsiTheme="majorHAnsi" w:cstheme="minorHAnsi"/>
          <w:b/>
          <w:color w:val="0070C0"/>
          <w:sz w:val="24"/>
          <w:szCs w:val="24"/>
        </w:rPr>
      </w:pPr>
    </w:p>
    <w:p w14:paraId="3CC0050A" w14:textId="77777777" w:rsidR="00EA72D7" w:rsidRPr="00285AF8" w:rsidRDefault="00EA72D7" w:rsidP="00EA72D7">
      <w:pPr>
        <w:jc w:val="both"/>
        <w:rPr>
          <w:rFonts w:asciiTheme="majorHAnsi" w:eastAsia="Calibri" w:hAnsiTheme="majorHAnsi" w:cstheme="majorHAnsi"/>
          <w:lang w:eastAsia="es-CO"/>
        </w:rPr>
      </w:pPr>
      <w:r w:rsidRPr="00201BD4">
        <w:rPr>
          <w:rFonts w:asciiTheme="majorHAnsi" w:eastAsia="Calibri" w:hAnsiTheme="majorHAnsi" w:cstheme="majorHAnsi"/>
          <w:u w:val="single"/>
          <w:lang w:eastAsia="es-CO"/>
        </w:rPr>
        <w:t>Directiva 003 de 2013:</w:t>
      </w:r>
      <w:r w:rsidRPr="00285AF8">
        <w:rPr>
          <w:rFonts w:asciiTheme="majorHAnsi" w:eastAsia="Calibri" w:hAnsiTheme="majorHAnsi" w:cstheme="majorHAnsi"/>
          <w:lang w:eastAsia="es-CO"/>
        </w:rPr>
        <w:t xml:space="preserve"> Directrices para prevenir conductas irregulares relacionadas con incumplimiento de los manuales de funciones y de procedimientos y la pérdida de elementos y documentos públicos: En las actividades de prevención adelantadas por la </w:t>
      </w:r>
      <w:r>
        <w:rPr>
          <w:rFonts w:asciiTheme="majorHAnsi" w:eastAsia="Calibri" w:hAnsiTheme="majorHAnsi" w:cstheme="majorHAnsi"/>
          <w:lang w:eastAsia="es-CO"/>
        </w:rPr>
        <w:t xml:space="preserve"> Oficina de Control Disciplinario de la </w:t>
      </w:r>
      <w:r w:rsidRPr="00285AF8">
        <w:rPr>
          <w:rFonts w:asciiTheme="majorHAnsi" w:eastAsia="Calibri" w:hAnsiTheme="majorHAnsi" w:cstheme="majorHAnsi"/>
          <w:lang w:eastAsia="es-CO"/>
        </w:rPr>
        <w:t>Unidad se hizo alusión al cumplimiento del manual de funciones y procedimientos, pérdida de documentos y pérdida de elementos, remitiéndose en oportunidad los informes a la Alcaldía Mayor de Bogotá.</w:t>
      </w:r>
    </w:p>
    <w:p w14:paraId="2D8E19FD" w14:textId="08747F28" w:rsidR="00EA72D7" w:rsidRPr="00285AF8" w:rsidRDefault="00EA72D7" w:rsidP="00EA72D7">
      <w:pPr>
        <w:jc w:val="both"/>
        <w:rPr>
          <w:rFonts w:asciiTheme="majorHAnsi" w:eastAsia="Calibri" w:hAnsiTheme="majorHAnsi" w:cstheme="majorHAnsi"/>
          <w:lang w:eastAsia="es-CO"/>
        </w:rPr>
      </w:pPr>
      <w:r w:rsidRPr="00201BD4">
        <w:rPr>
          <w:rFonts w:asciiTheme="majorHAnsi" w:eastAsia="Calibri" w:hAnsiTheme="majorHAnsi" w:cstheme="majorHAnsi"/>
          <w:u w:val="single"/>
          <w:lang w:eastAsia="es-CO"/>
        </w:rPr>
        <w:t>Directiva 007 de 2013</w:t>
      </w:r>
      <w:r w:rsidRPr="00285AF8">
        <w:rPr>
          <w:rFonts w:asciiTheme="majorHAnsi" w:eastAsia="Calibri" w:hAnsiTheme="majorHAnsi" w:cstheme="majorHAnsi"/>
          <w:lang w:eastAsia="es-CO"/>
        </w:rPr>
        <w:t xml:space="preserve"> Orientaciones para el fortalecimiento de las Oficinas de Control Disciplinario en el distrito capital o las que hagan sus veces: La </w:t>
      </w:r>
      <w:r>
        <w:rPr>
          <w:rFonts w:asciiTheme="majorHAnsi" w:eastAsia="Calibri" w:hAnsiTheme="majorHAnsi" w:cstheme="majorHAnsi"/>
          <w:lang w:eastAsia="es-CO"/>
        </w:rPr>
        <w:t xml:space="preserve">Unidad cuenta con la </w:t>
      </w:r>
      <w:r w:rsidRPr="00285AF8">
        <w:rPr>
          <w:rFonts w:asciiTheme="majorHAnsi" w:eastAsia="Calibri" w:hAnsiTheme="majorHAnsi" w:cstheme="majorHAnsi"/>
          <w:lang w:eastAsia="es-CO"/>
        </w:rPr>
        <w:t>Oficina de Control Disciplinario</w:t>
      </w:r>
      <w:r w:rsidR="0006780D">
        <w:rPr>
          <w:rFonts w:asciiTheme="majorHAnsi" w:eastAsia="Calibri" w:hAnsiTheme="majorHAnsi" w:cstheme="majorHAnsi"/>
          <w:lang w:eastAsia="es-CO"/>
        </w:rPr>
        <w:t>, la cual participó</w:t>
      </w:r>
      <w:r w:rsidRPr="00285AF8">
        <w:rPr>
          <w:rFonts w:asciiTheme="majorHAnsi" w:eastAsia="Calibri" w:hAnsiTheme="majorHAnsi" w:cstheme="majorHAnsi"/>
          <w:lang w:eastAsia="es-CO"/>
        </w:rPr>
        <w:t xml:space="preserve"> en las mesas de apoyo técnico programadas por la Secretaría</w:t>
      </w:r>
      <w:r>
        <w:rPr>
          <w:rFonts w:asciiTheme="majorHAnsi" w:eastAsia="Calibri" w:hAnsiTheme="majorHAnsi" w:cstheme="majorHAnsi"/>
          <w:lang w:eastAsia="es-CO"/>
        </w:rPr>
        <w:t xml:space="preserve"> Distrital de Hacienda como</w:t>
      </w:r>
      <w:r w:rsidRPr="00285AF8">
        <w:rPr>
          <w:rFonts w:asciiTheme="majorHAnsi" w:eastAsia="Calibri" w:hAnsiTheme="majorHAnsi" w:cstheme="majorHAnsi"/>
          <w:lang w:eastAsia="es-CO"/>
        </w:rPr>
        <w:t xml:space="preserve"> cabeza de sector.</w:t>
      </w:r>
    </w:p>
    <w:p w14:paraId="3F87D215" w14:textId="1A2CB07B" w:rsidR="00EA72D7" w:rsidRDefault="00EA72D7" w:rsidP="00EA72D7">
      <w:pPr>
        <w:jc w:val="both"/>
        <w:rPr>
          <w:rFonts w:asciiTheme="majorHAnsi" w:eastAsia="Calibri" w:hAnsiTheme="majorHAnsi" w:cstheme="majorHAnsi"/>
          <w:lang w:eastAsia="es-CO"/>
        </w:rPr>
      </w:pPr>
      <w:r w:rsidRPr="00201BD4">
        <w:rPr>
          <w:rFonts w:asciiTheme="majorHAnsi" w:eastAsia="Calibri" w:hAnsiTheme="majorHAnsi" w:cstheme="majorHAnsi"/>
          <w:u w:val="single"/>
          <w:lang w:eastAsia="es-CO"/>
        </w:rPr>
        <w:t>Directiva 015 de 2015</w:t>
      </w:r>
      <w:r w:rsidRPr="00285AF8">
        <w:rPr>
          <w:rFonts w:asciiTheme="majorHAnsi" w:eastAsia="Calibri" w:hAnsiTheme="majorHAnsi" w:cstheme="majorHAnsi"/>
          <w:lang w:eastAsia="es-CO"/>
        </w:rPr>
        <w:t xml:space="preserve"> Directrices relacionadas con la atención de denuncias y/o quejas por posibles actos de corrupción: </w:t>
      </w:r>
      <w:r>
        <w:rPr>
          <w:rFonts w:asciiTheme="majorHAnsi" w:eastAsia="Calibri" w:hAnsiTheme="majorHAnsi" w:cstheme="majorHAnsi"/>
          <w:lang w:eastAsia="es-CO"/>
        </w:rPr>
        <w:t xml:space="preserve">Se realizó </w:t>
      </w:r>
      <w:r w:rsidRPr="00285AF8">
        <w:rPr>
          <w:rFonts w:asciiTheme="majorHAnsi" w:eastAsia="Calibri" w:hAnsiTheme="majorHAnsi" w:cstheme="majorHAnsi"/>
          <w:lang w:eastAsia="es-CO"/>
        </w:rPr>
        <w:t>el seguimiento a las quejas que por actos de corrupción son radicadas a través del SDQS</w:t>
      </w:r>
      <w:r w:rsidR="00596701">
        <w:rPr>
          <w:rFonts w:asciiTheme="majorHAnsi" w:eastAsia="Calibri" w:hAnsiTheme="majorHAnsi" w:cstheme="majorHAnsi"/>
          <w:lang w:eastAsia="es-CO"/>
        </w:rPr>
        <w:t xml:space="preserve"> (Sistema Distrital de Quejas y Soluciones)</w:t>
      </w:r>
      <w:r w:rsidRPr="00285AF8">
        <w:rPr>
          <w:rFonts w:asciiTheme="majorHAnsi" w:eastAsia="Calibri" w:hAnsiTheme="majorHAnsi" w:cstheme="majorHAnsi"/>
          <w:lang w:eastAsia="es-CO"/>
        </w:rPr>
        <w:t xml:space="preserve">, sin vencimientos de los términos en la atención de </w:t>
      </w:r>
      <w:proofErr w:type="gramStart"/>
      <w:r w:rsidRPr="00285AF8">
        <w:rPr>
          <w:rFonts w:asciiTheme="majorHAnsi" w:eastAsia="Calibri" w:hAnsiTheme="majorHAnsi" w:cstheme="majorHAnsi"/>
          <w:lang w:eastAsia="es-CO"/>
        </w:rPr>
        <w:t>los mismos</w:t>
      </w:r>
      <w:proofErr w:type="gramEnd"/>
      <w:r w:rsidRPr="00285AF8">
        <w:rPr>
          <w:rFonts w:asciiTheme="majorHAnsi" w:eastAsia="Calibri" w:hAnsiTheme="majorHAnsi" w:cstheme="majorHAnsi"/>
          <w:lang w:eastAsia="es-CO"/>
        </w:rPr>
        <w:t xml:space="preserve">. </w:t>
      </w:r>
    </w:p>
    <w:p w14:paraId="58933AEE" w14:textId="77777777" w:rsidR="00EA72D7" w:rsidRPr="00285AF8" w:rsidRDefault="00EA72D7" w:rsidP="00EA72D7">
      <w:pPr>
        <w:jc w:val="both"/>
        <w:rPr>
          <w:rFonts w:asciiTheme="majorHAnsi" w:eastAsia="Calibri" w:hAnsiTheme="majorHAnsi" w:cstheme="majorHAnsi"/>
          <w:lang w:eastAsia="es-CO"/>
        </w:rPr>
      </w:pPr>
      <w:r w:rsidRPr="00201BD4">
        <w:rPr>
          <w:rFonts w:asciiTheme="majorHAnsi" w:eastAsia="Calibri" w:hAnsiTheme="majorHAnsi" w:cstheme="majorHAnsi"/>
          <w:u w:val="single"/>
          <w:lang w:eastAsia="es-CO"/>
        </w:rPr>
        <w:t>Directiva 002 de 2018</w:t>
      </w:r>
      <w:r w:rsidRPr="00285AF8">
        <w:rPr>
          <w:rFonts w:asciiTheme="majorHAnsi" w:eastAsia="Calibri" w:hAnsiTheme="majorHAnsi" w:cstheme="majorHAnsi"/>
          <w:lang w:eastAsia="es-CO"/>
        </w:rPr>
        <w:t xml:space="preserve"> Directrices para la actualización del sistema distrital de información disciplinaria -SID-.  Se dio cumplimiento a la instrucción de cargue de la totalidad de los expedientes disciplinarios en la plataforma y se mantiene actualizada la misma.</w:t>
      </w:r>
    </w:p>
    <w:p w14:paraId="2348AB5B" w14:textId="77777777" w:rsidR="00EA72D7" w:rsidRPr="00285AF8" w:rsidRDefault="00EA72D7" w:rsidP="00EA72D7">
      <w:pPr>
        <w:jc w:val="both"/>
        <w:rPr>
          <w:rFonts w:asciiTheme="majorHAnsi" w:eastAsia="Calibri" w:hAnsiTheme="majorHAnsi" w:cstheme="majorHAnsi"/>
          <w:lang w:eastAsia="es-CO"/>
        </w:rPr>
      </w:pPr>
      <w:r w:rsidRPr="00201BD4">
        <w:rPr>
          <w:rFonts w:asciiTheme="majorHAnsi" w:eastAsia="Calibri" w:hAnsiTheme="majorHAnsi" w:cstheme="majorHAnsi"/>
          <w:u w:val="single"/>
          <w:lang w:eastAsia="es-CO"/>
        </w:rPr>
        <w:t>Directiva 009 de 2018</w:t>
      </w:r>
      <w:r w:rsidRPr="00285AF8">
        <w:rPr>
          <w:rFonts w:asciiTheme="majorHAnsi" w:eastAsia="Calibri" w:hAnsiTheme="majorHAnsi" w:cstheme="majorHAnsi"/>
          <w:lang w:eastAsia="es-CO"/>
        </w:rPr>
        <w:t xml:space="preserve"> Directrices para el trámite de la ejecución y cobro persuasivo de sanciones disciplinarias de carácter pecuniario. Existe el procedimiento 15-01-PR-02 “Cumplimiento de sanciones disciplinarias”, el cual contempla las directrices impartidas en esta Directiva. </w:t>
      </w:r>
    </w:p>
    <w:p w14:paraId="35E2954E" w14:textId="783EE0D8" w:rsidR="00EA72D7" w:rsidRDefault="00EA72D7" w:rsidP="00EA72D7">
      <w:pPr>
        <w:jc w:val="both"/>
        <w:rPr>
          <w:rFonts w:asciiTheme="majorHAnsi" w:eastAsia="Calibri" w:hAnsiTheme="majorHAnsi" w:cstheme="majorHAnsi"/>
          <w:lang w:eastAsia="es-CO"/>
        </w:rPr>
      </w:pPr>
      <w:r w:rsidRPr="006074CB">
        <w:rPr>
          <w:rFonts w:asciiTheme="majorHAnsi" w:eastAsia="Calibri" w:hAnsiTheme="majorHAnsi" w:cstheme="majorHAnsi"/>
          <w:u w:val="single"/>
          <w:lang w:eastAsia="es-CO"/>
        </w:rPr>
        <w:t>Directiva 007 de 2019</w:t>
      </w:r>
      <w:r w:rsidRPr="00285AF8">
        <w:rPr>
          <w:rFonts w:asciiTheme="majorHAnsi" w:eastAsia="Calibri" w:hAnsiTheme="majorHAnsi" w:cstheme="majorHAnsi"/>
          <w:lang w:eastAsia="es-CO"/>
        </w:rPr>
        <w:t xml:space="preserve"> Preparación para la </w:t>
      </w:r>
      <w:proofErr w:type="gramStart"/>
      <w:r w:rsidRPr="00285AF8">
        <w:rPr>
          <w:rFonts w:asciiTheme="majorHAnsi" w:eastAsia="Calibri" w:hAnsiTheme="majorHAnsi" w:cstheme="majorHAnsi"/>
          <w:lang w:eastAsia="es-CO"/>
        </w:rPr>
        <w:t>entrada en vigencia</w:t>
      </w:r>
      <w:proofErr w:type="gramEnd"/>
      <w:r w:rsidRPr="00285AF8">
        <w:rPr>
          <w:rFonts w:asciiTheme="majorHAnsi" w:eastAsia="Calibri" w:hAnsiTheme="majorHAnsi" w:cstheme="majorHAnsi"/>
          <w:lang w:eastAsia="es-CO"/>
        </w:rPr>
        <w:t xml:space="preserve"> de la Ley 1952 de 2019</w:t>
      </w:r>
      <w:r>
        <w:rPr>
          <w:rFonts w:asciiTheme="majorHAnsi" w:eastAsia="Calibri" w:hAnsiTheme="majorHAnsi" w:cstheme="majorHAnsi"/>
          <w:lang w:eastAsia="es-CO"/>
        </w:rPr>
        <w:t>:</w:t>
      </w:r>
      <w:r w:rsidRPr="00285AF8">
        <w:rPr>
          <w:rFonts w:asciiTheme="majorHAnsi" w:eastAsia="Calibri" w:hAnsiTheme="majorHAnsi" w:cstheme="majorHAnsi"/>
          <w:lang w:eastAsia="es-CO"/>
        </w:rPr>
        <w:t xml:space="preserve"> Se capacitó al personal de Control Disciplinario en el manejo de las herramientas tecnológicas adquiridas para la grabación de audiencias y se han emplearon las mismas, en tiempos en los cuales se pudo la presencia física en las instalaciones del C</w:t>
      </w:r>
      <w:r w:rsidR="0006780D">
        <w:rPr>
          <w:rFonts w:asciiTheme="majorHAnsi" w:eastAsia="Calibri" w:hAnsiTheme="majorHAnsi" w:cstheme="majorHAnsi"/>
          <w:lang w:eastAsia="es-CO"/>
        </w:rPr>
        <w:t>AD</w:t>
      </w:r>
      <w:r w:rsidRPr="00285AF8">
        <w:rPr>
          <w:rFonts w:asciiTheme="majorHAnsi" w:eastAsia="Calibri" w:hAnsiTheme="majorHAnsi" w:cstheme="majorHAnsi"/>
          <w:lang w:eastAsia="es-CO"/>
        </w:rPr>
        <w:t>. Además, los servidores han recibido capacitaciones relacionadas con los cambios que introduce la norma.</w:t>
      </w:r>
    </w:p>
    <w:p w14:paraId="2DEA7561" w14:textId="0105F152" w:rsidR="00D26541" w:rsidRPr="00D26541" w:rsidRDefault="00D26541" w:rsidP="00D26541">
      <w:pPr>
        <w:jc w:val="both"/>
        <w:rPr>
          <w:rFonts w:asciiTheme="majorHAnsi" w:eastAsia="Calibri" w:hAnsiTheme="majorHAnsi" w:cstheme="majorHAnsi"/>
          <w:lang w:eastAsia="es-CO"/>
        </w:rPr>
      </w:pPr>
      <w:r w:rsidRPr="006074CB">
        <w:rPr>
          <w:rFonts w:asciiTheme="majorHAnsi" w:eastAsia="Calibri" w:hAnsiTheme="majorHAnsi" w:cstheme="majorHAnsi"/>
          <w:u w:val="single"/>
          <w:lang w:eastAsia="es-CO"/>
        </w:rPr>
        <w:t xml:space="preserve">Directiva 010 </w:t>
      </w:r>
      <w:r w:rsidR="00C132C2" w:rsidRPr="006074CB">
        <w:rPr>
          <w:rFonts w:asciiTheme="majorHAnsi" w:eastAsia="Calibri" w:hAnsiTheme="majorHAnsi" w:cstheme="majorHAnsi"/>
          <w:u w:val="single"/>
          <w:lang w:eastAsia="es-CO"/>
        </w:rPr>
        <w:t>de</w:t>
      </w:r>
      <w:r w:rsidRPr="006074CB">
        <w:rPr>
          <w:rFonts w:asciiTheme="majorHAnsi" w:eastAsia="Calibri" w:hAnsiTheme="majorHAnsi" w:cstheme="majorHAnsi"/>
          <w:u w:val="single"/>
          <w:lang w:eastAsia="es-CO"/>
        </w:rPr>
        <w:t xml:space="preserve"> 2019</w:t>
      </w:r>
      <w:r w:rsidRPr="00D26541">
        <w:rPr>
          <w:rFonts w:asciiTheme="majorHAnsi" w:eastAsia="Calibri" w:hAnsiTheme="majorHAnsi" w:cstheme="majorHAnsi"/>
          <w:lang w:eastAsia="es-CO"/>
        </w:rPr>
        <w:t xml:space="preserve"> </w:t>
      </w:r>
      <w:r w:rsidR="00C132C2">
        <w:rPr>
          <w:rFonts w:asciiTheme="majorHAnsi" w:eastAsia="Calibri" w:hAnsiTheme="majorHAnsi" w:cstheme="majorHAnsi"/>
          <w:lang w:eastAsia="es-CO"/>
        </w:rPr>
        <w:t>R</w:t>
      </w:r>
      <w:r w:rsidR="00C132C2" w:rsidRPr="00D26541">
        <w:rPr>
          <w:rFonts w:asciiTheme="majorHAnsi" w:eastAsia="Calibri" w:hAnsiTheme="majorHAnsi" w:cstheme="majorHAnsi"/>
          <w:lang w:eastAsia="es-CO"/>
        </w:rPr>
        <w:t xml:space="preserve">ecomendaciones para la contratación de servicios digitales y </w:t>
      </w:r>
      <w:proofErr w:type="spellStart"/>
      <w:r w:rsidR="00C132C2" w:rsidRPr="00D26541">
        <w:rPr>
          <w:rFonts w:asciiTheme="majorHAnsi" w:eastAsia="Calibri" w:hAnsiTheme="majorHAnsi" w:cstheme="majorHAnsi"/>
          <w:lang w:eastAsia="es-CO"/>
        </w:rPr>
        <w:t>govtech</w:t>
      </w:r>
      <w:proofErr w:type="spellEnd"/>
      <w:r w:rsidRPr="00D26541">
        <w:rPr>
          <w:rFonts w:asciiTheme="majorHAnsi" w:eastAsia="Calibri" w:hAnsiTheme="majorHAnsi" w:cstheme="majorHAnsi"/>
          <w:lang w:eastAsia="es-CO"/>
        </w:rPr>
        <w:t>: Se han tenido en cuenta los lineamientos de la directiva en la contratación digital, y servicios digitales.</w:t>
      </w:r>
    </w:p>
    <w:p w14:paraId="16A5DD1D" w14:textId="0A02A232" w:rsidR="00D26541" w:rsidRPr="00D26541" w:rsidRDefault="00C132C2" w:rsidP="00D26541">
      <w:pPr>
        <w:jc w:val="both"/>
        <w:rPr>
          <w:rFonts w:asciiTheme="majorHAnsi" w:eastAsia="Calibri" w:hAnsiTheme="majorHAnsi" w:cstheme="majorHAnsi"/>
          <w:lang w:eastAsia="es-CO"/>
        </w:rPr>
      </w:pPr>
      <w:r w:rsidRPr="006074CB">
        <w:rPr>
          <w:rFonts w:asciiTheme="majorHAnsi" w:eastAsia="Calibri" w:hAnsiTheme="majorHAnsi" w:cstheme="majorHAnsi"/>
          <w:u w:val="single"/>
          <w:lang w:eastAsia="es-CO"/>
        </w:rPr>
        <w:t>Directiva 011 de 201</w:t>
      </w:r>
      <w:r w:rsidRPr="00D26541">
        <w:rPr>
          <w:rFonts w:asciiTheme="majorHAnsi" w:eastAsia="Calibri" w:hAnsiTheme="majorHAnsi" w:cstheme="majorHAnsi"/>
          <w:lang w:eastAsia="es-CO"/>
        </w:rPr>
        <w:t>9</w:t>
      </w:r>
      <w:r>
        <w:rPr>
          <w:rFonts w:asciiTheme="majorHAnsi" w:eastAsia="Calibri" w:hAnsiTheme="majorHAnsi" w:cstheme="majorHAnsi"/>
          <w:lang w:eastAsia="es-CO"/>
        </w:rPr>
        <w:t>L</w:t>
      </w:r>
      <w:r w:rsidRPr="00D26541">
        <w:rPr>
          <w:rFonts w:asciiTheme="majorHAnsi" w:eastAsia="Calibri" w:hAnsiTheme="majorHAnsi" w:cstheme="majorHAnsi"/>
          <w:lang w:eastAsia="es-CO"/>
        </w:rPr>
        <w:t>ineamientos para la terminación unilateral anticipada de contratos distritales por causales previstas de nulidad absoluta del art. </w:t>
      </w:r>
      <w:hyperlink r:id="rId57" w:anchor="44">
        <w:r w:rsidRPr="00D26541">
          <w:rPr>
            <w:rFonts w:asciiTheme="majorHAnsi" w:eastAsia="Calibri" w:hAnsiTheme="majorHAnsi" w:cstheme="majorHAnsi"/>
            <w:lang w:eastAsia="es-CO"/>
          </w:rPr>
          <w:t>44</w:t>
        </w:r>
      </w:hyperlink>
      <w:r w:rsidRPr="00D26541">
        <w:rPr>
          <w:rFonts w:asciiTheme="majorHAnsi" w:eastAsia="Calibri" w:hAnsiTheme="majorHAnsi" w:cstheme="majorHAnsi"/>
          <w:lang w:eastAsia="es-CO"/>
        </w:rPr>
        <w:t> y </w:t>
      </w:r>
      <w:hyperlink r:id="rId58" w:anchor="45">
        <w:r w:rsidRPr="00D26541">
          <w:rPr>
            <w:rFonts w:asciiTheme="majorHAnsi" w:eastAsia="Calibri" w:hAnsiTheme="majorHAnsi" w:cstheme="majorHAnsi"/>
            <w:lang w:eastAsia="es-CO"/>
          </w:rPr>
          <w:t>45</w:t>
        </w:r>
      </w:hyperlink>
      <w:r w:rsidRPr="00D26541">
        <w:rPr>
          <w:rFonts w:asciiTheme="majorHAnsi" w:eastAsia="Calibri" w:hAnsiTheme="majorHAnsi" w:cstheme="majorHAnsi"/>
          <w:lang w:eastAsia="es-CO"/>
        </w:rPr>
        <w:t> de la ley 80 de 1993: no se ha requerido la terminación unilateral de contratos durante la vigencia 2020</w:t>
      </w:r>
      <w:r w:rsidR="0006780D">
        <w:rPr>
          <w:rFonts w:asciiTheme="majorHAnsi" w:eastAsia="Calibri" w:hAnsiTheme="majorHAnsi" w:cstheme="majorHAnsi"/>
          <w:lang w:eastAsia="es-CO"/>
        </w:rPr>
        <w:t>.</w:t>
      </w:r>
    </w:p>
    <w:p w14:paraId="1A41650B" w14:textId="16D89EBA" w:rsidR="00D26541" w:rsidRPr="00D26541" w:rsidRDefault="00C132C2" w:rsidP="00D26541">
      <w:pPr>
        <w:shd w:val="clear" w:color="auto" w:fill="FFFFFF"/>
        <w:spacing w:after="0" w:line="240" w:lineRule="auto"/>
        <w:jc w:val="both"/>
        <w:rPr>
          <w:rFonts w:asciiTheme="majorHAnsi" w:eastAsia="Calibri" w:hAnsiTheme="majorHAnsi" w:cstheme="majorHAnsi"/>
          <w:lang w:eastAsia="es-CO"/>
        </w:rPr>
      </w:pPr>
      <w:r w:rsidRPr="006074CB">
        <w:rPr>
          <w:rFonts w:asciiTheme="majorHAnsi" w:eastAsia="Calibri" w:hAnsiTheme="majorHAnsi" w:cstheme="majorHAnsi"/>
          <w:u w:val="single"/>
          <w:lang w:eastAsia="es-CO"/>
        </w:rPr>
        <w:t>Directiva 001 de 2020</w:t>
      </w:r>
      <w:r w:rsidRPr="00D26541">
        <w:rPr>
          <w:rFonts w:asciiTheme="majorHAnsi" w:eastAsia="Calibri" w:hAnsiTheme="majorHAnsi" w:cstheme="majorHAnsi"/>
          <w:lang w:eastAsia="es-CO"/>
        </w:rPr>
        <w:t xml:space="preserve">: </w:t>
      </w:r>
      <w:r>
        <w:rPr>
          <w:rFonts w:asciiTheme="majorHAnsi" w:eastAsia="Calibri" w:hAnsiTheme="majorHAnsi" w:cstheme="majorHAnsi"/>
          <w:lang w:eastAsia="es-CO"/>
        </w:rPr>
        <w:t>B</w:t>
      </w:r>
      <w:r w:rsidRPr="00D26541">
        <w:rPr>
          <w:rFonts w:asciiTheme="majorHAnsi" w:eastAsia="Calibri" w:hAnsiTheme="majorHAnsi" w:cstheme="majorHAnsi"/>
          <w:lang w:eastAsia="es-CO"/>
        </w:rPr>
        <w:t>uenas prácticas en la contratación directa bajo la causal de urgencia manifiesta y el régimen establecido en el artículo </w:t>
      </w:r>
      <w:hyperlink r:id="rId59" w:anchor="66">
        <w:r w:rsidRPr="00D26541">
          <w:rPr>
            <w:rFonts w:asciiTheme="majorHAnsi" w:eastAsia="Calibri" w:hAnsiTheme="majorHAnsi" w:cstheme="majorHAnsi"/>
            <w:lang w:eastAsia="es-CO"/>
          </w:rPr>
          <w:t>66</w:t>
        </w:r>
      </w:hyperlink>
      <w:r w:rsidRPr="00D26541">
        <w:rPr>
          <w:rFonts w:asciiTheme="majorHAnsi" w:eastAsia="Calibri" w:hAnsiTheme="majorHAnsi" w:cstheme="majorHAnsi"/>
          <w:lang w:eastAsia="es-CO"/>
        </w:rPr>
        <w:t> de la ley 1523 de 2012:</w:t>
      </w:r>
      <w:r>
        <w:rPr>
          <w:rFonts w:asciiTheme="majorHAnsi" w:eastAsia="Calibri" w:hAnsiTheme="majorHAnsi" w:cstheme="majorHAnsi"/>
          <w:lang w:eastAsia="es-CO"/>
        </w:rPr>
        <w:t xml:space="preserve"> </w:t>
      </w:r>
      <w:r w:rsidRPr="00D26541">
        <w:rPr>
          <w:rFonts w:asciiTheme="majorHAnsi" w:eastAsia="Calibri" w:hAnsiTheme="majorHAnsi" w:cstheme="majorHAnsi"/>
          <w:lang w:eastAsia="es-CO"/>
        </w:rPr>
        <w:t>no se ha requerido la contratación directa bajo la modalidad de urgencia manifiesta durante el 2021</w:t>
      </w:r>
    </w:p>
    <w:p w14:paraId="59CE29A4" w14:textId="77777777" w:rsidR="00D26541" w:rsidRPr="00D26541" w:rsidRDefault="00D26541" w:rsidP="00D26541">
      <w:pPr>
        <w:shd w:val="clear" w:color="auto" w:fill="FFFFFF"/>
        <w:spacing w:after="0" w:line="240" w:lineRule="auto"/>
        <w:jc w:val="both"/>
        <w:rPr>
          <w:rFonts w:asciiTheme="majorHAnsi" w:eastAsia="Calibri" w:hAnsiTheme="majorHAnsi" w:cstheme="majorHAnsi"/>
          <w:lang w:eastAsia="es-CO"/>
        </w:rPr>
      </w:pPr>
    </w:p>
    <w:p w14:paraId="56092D65" w14:textId="1F44AAF8" w:rsidR="00D26541" w:rsidRPr="00D26541" w:rsidRDefault="00C132C2" w:rsidP="00D26541">
      <w:pPr>
        <w:shd w:val="clear" w:color="auto" w:fill="FFFFFF"/>
        <w:spacing w:after="0" w:line="240" w:lineRule="auto"/>
        <w:jc w:val="both"/>
        <w:rPr>
          <w:rFonts w:asciiTheme="majorHAnsi" w:eastAsia="Calibri" w:hAnsiTheme="majorHAnsi" w:cstheme="majorHAnsi"/>
          <w:lang w:eastAsia="es-CO"/>
        </w:rPr>
      </w:pPr>
      <w:r w:rsidRPr="006074CB">
        <w:rPr>
          <w:rFonts w:asciiTheme="majorHAnsi" w:eastAsia="Calibri" w:hAnsiTheme="majorHAnsi" w:cstheme="majorHAnsi"/>
          <w:u w:val="single"/>
          <w:lang w:eastAsia="es-CO"/>
        </w:rPr>
        <w:t>Directiva 003 de 2020</w:t>
      </w:r>
      <w:r w:rsidRPr="00D26541">
        <w:rPr>
          <w:rFonts w:asciiTheme="majorHAnsi" w:eastAsia="Calibri" w:hAnsiTheme="majorHAnsi" w:cstheme="majorHAnsi"/>
          <w:lang w:eastAsia="es-CO"/>
        </w:rPr>
        <w:t xml:space="preserve">: </w:t>
      </w:r>
      <w:r w:rsidR="0006780D">
        <w:rPr>
          <w:rFonts w:asciiTheme="majorHAnsi" w:eastAsia="Calibri" w:hAnsiTheme="majorHAnsi" w:cstheme="majorHAnsi"/>
          <w:lang w:eastAsia="es-CO"/>
        </w:rPr>
        <w:t>A</w:t>
      </w:r>
      <w:r w:rsidRPr="00D26541">
        <w:rPr>
          <w:rFonts w:asciiTheme="majorHAnsi" w:eastAsia="Calibri" w:hAnsiTheme="majorHAnsi" w:cstheme="majorHAnsi"/>
          <w:lang w:eastAsia="es-CO"/>
        </w:rPr>
        <w:t>lcance a la directiva no. </w:t>
      </w:r>
      <w:hyperlink r:id="rId60" w:anchor="0">
        <w:r w:rsidRPr="00D26541">
          <w:rPr>
            <w:rFonts w:asciiTheme="majorHAnsi" w:eastAsia="Calibri" w:hAnsiTheme="majorHAnsi" w:cstheme="majorHAnsi"/>
            <w:lang w:eastAsia="es-CO"/>
          </w:rPr>
          <w:t>001</w:t>
        </w:r>
      </w:hyperlink>
      <w:r w:rsidRPr="00D26541">
        <w:rPr>
          <w:rFonts w:asciiTheme="majorHAnsi" w:eastAsia="Calibri" w:hAnsiTheme="majorHAnsi" w:cstheme="majorHAnsi"/>
          <w:lang w:eastAsia="es-CO"/>
        </w:rPr>
        <w:t> de 2020 sobre buenas prácticas en la contratación directa bajo la causal de urgencia manifiesta y el régimen establecido en el artículo </w:t>
      </w:r>
      <w:hyperlink r:id="rId61" w:anchor="66">
        <w:r w:rsidRPr="00D26541">
          <w:rPr>
            <w:rFonts w:asciiTheme="majorHAnsi" w:eastAsia="Calibri" w:hAnsiTheme="majorHAnsi" w:cstheme="majorHAnsi"/>
            <w:lang w:eastAsia="es-CO"/>
          </w:rPr>
          <w:t>66</w:t>
        </w:r>
      </w:hyperlink>
      <w:r w:rsidRPr="00D26541">
        <w:rPr>
          <w:rFonts w:asciiTheme="majorHAnsi" w:eastAsia="Calibri" w:hAnsiTheme="majorHAnsi" w:cstheme="majorHAnsi"/>
          <w:lang w:eastAsia="es-CO"/>
        </w:rPr>
        <w:t> de la ley 1523 de 20</w:t>
      </w:r>
      <w:r>
        <w:rPr>
          <w:rFonts w:asciiTheme="majorHAnsi" w:eastAsia="Calibri" w:hAnsiTheme="majorHAnsi" w:cstheme="majorHAnsi"/>
          <w:lang w:eastAsia="es-CO"/>
        </w:rPr>
        <w:t>0</w:t>
      </w:r>
      <w:r w:rsidRPr="00D26541">
        <w:rPr>
          <w:rFonts w:asciiTheme="majorHAnsi" w:eastAsia="Calibri" w:hAnsiTheme="majorHAnsi" w:cstheme="majorHAnsi"/>
          <w:lang w:eastAsia="es-CO"/>
        </w:rPr>
        <w:t>1:</w:t>
      </w:r>
      <w:r>
        <w:rPr>
          <w:rFonts w:asciiTheme="majorHAnsi" w:eastAsia="Calibri" w:hAnsiTheme="majorHAnsi" w:cstheme="majorHAnsi"/>
          <w:lang w:eastAsia="es-CO"/>
        </w:rPr>
        <w:t xml:space="preserve"> </w:t>
      </w:r>
      <w:r w:rsidR="00D26541" w:rsidRPr="00D26541">
        <w:rPr>
          <w:rFonts w:asciiTheme="majorHAnsi" w:eastAsia="Calibri" w:hAnsiTheme="majorHAnsi" w:cstheme="majorHAnsi"/>
          <w:lang w:eastAsia="es-CO"/>
        </w:rPr>
        <w:t>No se ha requerido la contratación directa bajo la modalidad de urgencia manifiesta durante el 2021</w:t>
      </w:r>
    </w:p>
    <w:p w14:paraId="391F4C51" w14:textId="77777777" w:rsidR="00D26541" w:rsidRPr="00D26541" w:rsidRDefault="00D26541" w:rsidP="00D26541">
      <w:pPr>
        <w:shd w:val="clear" w:color="auto" w:fill="FFFFFF"/>
        <w:spacing w:after="0" w:line="240" w:lineRule="auto"/>
        <w:jc w:val="both"/>
        <w:rPr>
          <w:rFonts w:asciiTheme="majorHAnsi" w:eastAsia="Calibri" w:hAnsiTheme="majorHAnsi" w:cstheme="majorHAnsi"/>
          <w:lang w:eastAsia="es-CO"/>
        </w:rPr>
      </w:pPr>
    </w:p>
    <w:p w14:paraId="4E373C1A" w14:textId="469237A3" w:rsidR="00D26541" w:rsidRPr="00D26541" w:rsidRDefault="004E6336" w:rsidP="00D26541">
      <w:pPr>
        <w:jc w:val="both"/>
        <w:rPr>
          <w:rFonts w:asciiTheme="majorHAnsi" w:eastAsia="Calibri" w:hAnsiTheme="majorHAnsi" w:cstheme="majorHAnsi"/>
          <w:lang w:eastAsia="es-CO"/>
        </w:rPr>
      </w:pPr>
      <w:r w:rsidRPr="006074CB">
        <w:rPr>
          <w:rFonts w:asciiTheme="majorHAnsi" w:eastAsia="Calibri" w:hAnsiTheme="majorHAnsi" w:cstheme="majorHAnsi"/>
          <w:u w:val="single"/>
          <w:lang w:eastAsia="es-CO"/>
        </w:rPr>
        <w:t>Directiva 006 de 2020</w:t>
      </w:r>
      <w:r w:rsidRPr="00D26541">
        <w:rPr>
          <w:rFonts w:asciiTheme="majorHAnsi" w:eastAsia="Calibri" w:hAnsiTheme="majorHAnsi" w:cstheme="majorHAnsi"/>
          <w:lang w:eastAsia="es-CO"/>
        </w:rPr>
        <w:t xml:space="preserve"> lineamientos para el trámite de los procesos disciplinarios bajo la vigencia de la emergencia sanitaria ocasionada por la pandemia covid-19. </w:t>
      </w:r>
      <w:r w:rsidR="007B69FE" w:rsidRPr="007B69FE">
        <w:rPr>
          <w:rFonts w:asciiTheme="majorHAnsi" w:eastAsia="Calibri" w:hAnsiTheme="majorHAnsi" w:cstheme="majorHAnsi"/>
          <w:lang w:eastAsia="es-CO"/>
        </w:rPr>
        <w:t>Se dio cumplimiento a la instrucción por parte de la Oficina de Control Interno Disciplinario.</w:t>
      </w:r>
    </w:p>
    <w:p w14:paraId="44B700A6" w14:textId="77777777" w:rsidR="009C69DD" w:rsidRPr="00235C13" w:rsidRDefault="00BD253C" w:rsidP="006B30A7">
      <w:pPr>
        <w:pStyle w:val="Prrafodelista"/>
        <w:numPr>
          <w:ilvl w:val="1"/>
          <w:numId w:val="5"/>
        </w:numPr>
        <w:spacing w:after="0" w:line="240" w:lineRule="auto"/>
        <w:jc w:val="both"/>
        <w:outlineLvl w:val="0"/>
        <w:rPr>
          <w:rFonts w:asciiTheme="majorHAnsi" w:hAnsiTheme="majorHAnsi" w:cstheme="minorHAnsi"/>
          <w:b/>
          <w:color w:val="FF3300"/>
          <w:sz w:val="24"/>
          <w:szCs w:val="24"/>
        </w:rPr>
      </w:pPr>
      <w:bookmarkStart w:id="102" w:name="_Toc62057479"/>
      <w:r w:rsidRPr="00235C13">
        <w:rPr>
          <w:rFonts w:asciiTheme="majorHAnsi" w:hAnsiTheme="majorHAnsi" w:cstheme="minorHAnsi"/>
          <w:b/>
          <w:color w:val="FF3300"/>
          <w:sz w:val="24"/>
          <w:szCs w:val="24"/>
        </w:rPr>
        <w:t xml:space="preserve">Relacionamiento con </w:t>
      </w:r>
      <w:r w:rsidR="00352D6B" w:rsidRPr="00235C13">
        <w:rPr>
          <w:rFonts w:asciiTheme="majorHAnsi" w:hAnsiTheme="majorHAnsi" w:cstheme="minorHAnsi"/>
          <w:b/>
          <w:color w:val="FF3300"/>
          <w:sz w:val="24"/>
          <w:szCs w:val="24"/>
        </w:rPr>
        <w:t>entes de control y planes de mejoramiento</w:t>
      </w:r>
      <w:bookmarkEnd w:id="102"/>
      <w:r w:rsidR="00C74464" w:rsidRPr="00235C13">
        <w:rPr>
          <w:rFonts w:asciiTheme="majorHAnsi" w:hAnsiTheme="majorHAnsi" w:cstheme="minorHAnsi"/>
          <w:b/>
          <w:color w:val="FF3300"/>
          <w:sz w:val="24"/>
          <w:szCs w:val="24"/>
        </w:rPr>
        <w:t xml:space="preserve"> </w:t>
      </w:r>
    </w:p>
    <w:p w14:paraId="6891828F" w14:textId="77777777" w:rsidR="00A95A49" w:rsidRDefault="00A95A49" w:rsidP="009C69DD">
      <w:pPr>
        <w:jc w:val="both"/>
      </w:pPr>
    </w:p>
    <w:p w14:paraId="31DEDAEC" w14:textId="606AFE45" w:rsidR="009C69DD" w:rsidRPr="0024315F" w:rsidRDefault="009C69DD" w:rsidP="009C69DD">
      <w:pPr>
        <w:jc w:val="both"/>
        <w:rPr>
          <w:rFonts w:asciiTheme="majorHAnsi" w:eastAsia="Calibri" w:hAnsiTheme="majorHAnsi" w:cstheme="majorHAnsi"/>
          <w:lang w:eastAsia="es-CO"/>
        </w:rPr>
      </w:pPr>
      <w:r w:rsidRPr="0024315F">
        <w:rPr>
          <w:rFonts w:asciiTheme="majorHAnsi" w:eastAsia="Calibri" w:hAnsiTheme="majorHAnsi" w:cstheme="majorHAnsi"/>
          <w:lang w:eastAsia="es-CO"/>
        </w:rPr>
        <w:t>El Plan de Mejoramiento suscrito con la Contraloría de Bogotá con corte a 31 de diciembre de 2020 está conformado por 322 hallazgos de los cuales 42 corresponden al año 2020 de un total de 53 en ejecución según se detalla a continuación:</w:t>
      </w:r>
    </w:p>
    <w:p w14:paraId="76FCC56F" w14:textId="6E5C32AE" w:rsidR="00A72D54" w:rsidRPr="00A72D54" w:rsidRDefault="00A72D54" w:rsidP="00C132C2">
      <w:pPr>
        <w:jc w:val="center"/>
        <w:rPr>
          <w:b/>
          <w:sz w:val="20"/>
        </w:rPr>
      </w:pPr>
      <w:r w:rsidRPr="00A72D54">
        <w:rPr>
          <w:b/>
          <w:sz w:val="20"/>
        </w:rPr>
        <w:t>Tabla N</w:t>
      </w:r>
      <w:r w:rsidR="00993CF0">
        <w:rPr>
          <w:b/>
          <w:sz w:val="20"/>
        </w:rPr>
        <w:t>o</w:t>
      </w:r>
      <w:r w:rsidRPr="00A72D54">
        <w:rPr>
          <w:b/>
          <w:sz w:val="20"/>
        </w:rPr>
        <w:t xml:space="preserve">. </w:t>
      </w:r>
      <w:r w:rsidR="00D51615">
        <w:rPr>
          <w:b/>
          <w:sz w:val="20"/>
        </w:rPr>
        <w:t>3</w:t>
      </w:r>
      <w:r w:rsidR="0049439D">
        <w:rPr>
          <w:b/>
          <w:sz w:val="20"/>
        </w:rPr>
        <w:t>9</w:t>
      </w:r>
      <w:r w:rsidRPr="00A72D54">
        <w:rPr>
          <w:b/>
          <w:sz w:val="20"/>
        </w:rPr>
        <w:t>. Hallazgos incidencia – vigencias 2017 a 2020</w:t>
      </w:r>
    </w:p>
    <w:tbl>
      <w:tblPr>
        <w:tblStyle w:val="Tabladelista3-nfasis1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204"/>
        <w:gridCol w:w="933"/>
        <w:gridCol w:w="1014"/>
        <w:gridCol w:w="1171"/>
        <w:gridCol w:w="1276"/>
        <w:gridCol w:w="1186"/>
        <w:gridCol w:w="1082"/>
      </w:tblGrid>
      <w:tr w:rsidR="00A72D54" w:rsidRPr="00C132C2" w14:paraId="7DF53329" w14:textId="77777777" w:rsidTr="00C82DE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18" w:type="dxa"/>
            <w:shd w:val="clear" w:color="auto" w:fill="A6A6A6" w:themeFill="background1" w:themeFillShade="A6"/>
            <w:hideMark/>
          </w:tcPr>
          <w:p w14:paraId="7566447B" w14:textId="77777777" w:rsidR="009C69DD" w:rsidRPr="00475689" w:rsidRDefault="009C69DD">
            <w:pPr>
              <w:rPr>
                <w:rFonts w:eastAsia="Times New Roman" w:cstheme="minorHAnsi"/>
                <w:sz w:val="20"/>
                <w:szCs w:val="20"/>
                <w:lang w:eastAsia="es-CO"/>
              </w:rPr>
            </w:pPr>
            <w:r w:rsidRPr="00475689">
              <w:rPr>
                <w:rFonts w:eastAsia="Times New Roman" w:cstheme="minorHAnsi"/>
                <w:sz w:val="20"/>
                <w:szCs w:val="20"/>
                <w:lang w:eastAsia="es-CO"/>
              </w:rPr>
              <w:t>Vigencia</w:t>
            </w:r>
          </w:p>
        </w:tc>
        <w:tc>
          <w:tcPr>
            <w:tcW w:w="1204" w:type="dxa"/>
            <w:shd w:val="clear" w:color="auto" w:fill="A6A6A6" w:themeFill="background1" w:themeFillShade="A6"/>
            <w:noWrap/>
            <w:hideMark/>
          </w:tcPr>
          <w:p w14:paraId="6F5E1EC3" w14:textId="77777777" w:rsidR="009C69DD" w:rsidRPr="00475689" w:rsidRDefault="009C69D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75689">
              <w:rPr>
                <w:rFonts w:eastAsia="Times New Roman" w:cstheme="minorHAnsi"/>
                <w:sz w:val="20"/>
                <w:szCs w:val="20"/>
                <w:lang w:eastAsia="es-CO"/>
              </w:rPr>
              <w:t>CODIGO AUDITORIA</w:t>
            </w:r>
          </w:p>
        </w:tc>
        <w:tc>
          <w:tcPr>
            <w:tcW w:w="933" w:type="dxa"/>
            <w:shd w:val="clear" w:color="auto" w:fill="A6A6A6" w:themeFill="background1" w:themeFillShade="A6"/>
            <w:noWrap/>
            <w:hideMark/>
          </w:tcPr>
          <w:p w14:paraId="08CF1741" w14:textId="77777777" w:rsidR="009C69DD" w:rsidRPr="00475689" w:rsidRDefault="009C69D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75689">
              <w:rPr>
                <w:rFonts w:eastAsia="Times New Roman" w:cstheme="minorHAnsi"/>
                <w:sz w:val="20"/>
                <w:szCs w:val="20"/>
                <w:lang w:eastAsia="es-CO"/>
              </w:rPr>
              <w:t>ABIERTA</w:t>
            </w:r>
          </w:p>
        </w:tc>
        <w:tc>
          <w:tcPr>
            <w:tcW w:w="1014" w:type="dxa"/>
            <w:shd w:val="clear" w:color="auto" w:fill="A6A6A6" w:themeFill="background1" w:themeFillShade="A6"/>
            <w:noWrap/>
            <w:hideMark/>
          </w:tcPr>
          <w:p w14:paraId="0BBBC832" w14:textId="77777777" w:rsidR="009C69DD" w:rsidRPr="00475689" w:rsidRDefault="009C69D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75689">
              <w:rPr>
                <w:rFonts w:eastAsia="Times New Roman" w:cstheme="minorHAnsi"/>
                <w:sz w:val="20"/>
                <w:szCs w:val="20"/>
                <w:lang w:eastAsia="es-CO"/>
              </w:rPr>
              <w:t>CERRADA</w:t>
            </w:r>
          </w:p>
        </w:tc>
        <w:tc>
          <w:tcPr>
            <w:tcW w:w="1171" w:type="dxa"/>
            <w:shd w:val="clear" w:color="auto" w:fill="A6A6A6" w:themeFill="background1" w:themeFillShade="A6"/>
            <w:noWrap/>
            <w:hideMark/>
          </w:tcPr>
          <w:p w14:paraId="3DFBE6C1" w14:textId="77777777" w:rsidR="009C69DD" w:rsidRPr="00475689" w:rsidRDefault="009C69D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75689">
              <w:rPr>
                <w:rFonts w:eastAsia="Times New Roman" w:cstheme="minorHAnsi"/>
                <w:sz w:val="20"/>
                <w:szCs w:val="20"/>
                <w:lang w:eastAsia="es-CO"/>
              </w:rPr>
              <w:t>CUMPLIDA EFECTIVA</w:t>
            </w:r>
          </w:p>
        </w:tc>
        <w:tc>
          <w:tcPr>
            <w:tcW w:w="1276" w:type="dxa"/>
            <w:shd w:val="clear" w:color="auto" w:fill="A6A6A6" w:themeFill="background1" w:themeFillShade="A6"/>
            <w:noWrap/>
            <w:hideMark/>
          </w:tcPr>
          <w:p w14:paraId="03D0439F" w14:textId="77777777" w:rsidR="009C69DD" w:rsidRPr="00475689" w:rsidRDefault="009C69D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75689">
              <w:rPr>
                <w:rFonts w:eastAsia="Times New Roman" w:cstheme="minorHAnsi"/>
                <w:sz w:val="20"/>
                <w:szCs w:val="20"/>
                <w:lang w:eastAsia="es-CO"/>
              </w:rPr>
              <w:t>CUMPLIDA INEFECTIVA</w:t>
            </w:r>
          </w:p>
        </w:tc>
        <w:tc>
          <w:tcPr>
            <w:tcW w:w="1186" w:type="dxa"/>
            <w:shd w:val="clear" w:color="auto" w:fill="A6A6A6" w:themeFill="background1" w:themeFillShade="A6"/>
            <w:noWrap/>
            <w:hideMark/>
          </w:tcPr>
          <w:p w14:paraId="67BEE581" w14:textId="77777777" w:rsidR="009C69DD" w:rsidRPr="00475689" w:rsidRDefault="009C69D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75689">
              <w:rPr>
                <w:rFonts w:eastAsia="Times New Roman" w:cstheme="minorHAnsi"/>
                <w:sz w:val="20"/>
                <w:szCs w:val="20"/>
                <w:lang w:eastAsia="es-CO"/>
              </w:rPr>
              <w:t>INEFECTIVA</w:t>
            </w:r>
          </w:p>
        </w:tc>
        <w:tc>
          <w:tcPr>
            <w:tcW w:w="1082" w:type="dxa"/>
            <w:shd w:val="clear" w:color="auto" w:fill="A6A6A6" w:themeFill="background1" w:themeFillShade="A6"/>
            <w:noWrap/>
            <w:hideMark/>
          </w:tcPr>
          <w:p w14:paraId="21776F4A" w14:textId="77777777" w:rsidR="009C69DD" w:rsidRPr="00475689" w:rsidRDefault="009C69D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475689">
              <w:rPr>
                <w:rFonts w:eastAsia="Times New Roman" w:cstheme="minorHAnsi"/>
                <w:sz w:val="20"/>
                <w:szCs w:val="20"/>
                <w:lang w:eastAsia="es-CO"/>
              </w:rPr>
              <w:t>TOTAL</w:t>
            </w:r>
          </w:p>
        </w:tc>
      </w:tr>
      <w:tr w:rsidR="00A72D54" w:rsidRPr="00C132C2" w14:paraId="0A1965DE" w14:textId="77777777" w:rsidTr="00C82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 w:type="dxa"/>
            <w:vMerge w:val="restart"/>
            <w:shd w:val="clear" w:color="auto" w:fill="F2F2F2" w:themeFill="background1" w:themeFillShade="F2"/>
            <w:hideMark/>
          </w:tcPr>
          <w:p w14:paraId="42B89E76" w14:textId="77777777" w:rsidR="009C69DD" w:rsidRPr="00C132C2" w:rsidRDefault="009C69DD">
            <w:pPr>
              <w:ind w:firstLineChars="100" w:firstLine="201"/>
              <w:rPr>
                <w:rFonts w:eastAsia="Times New Roman" w:cstheme="minorHAnsi"/>
                <w:color w:val="000000"/>
                <w:sz w:val="20"/>
                <w:szCs w:val="20"/>
                <w:lang w:eastAsia="es-CO"/>
              </w:rPr>
            </w:pPr>
            <w:r w:rsidRPr="00C132C2">
              <w:rPr>
                <w:rFonts w:eastAsia="Times New Roman" w:cstheme="minorHAnsi"/>
                <w:color w:val="000000"/>
                <w:sz w:val="20"/>
                <w:szCs w:val="20"/>
                <w:lang w:eastAsia="es-CO"/>
              </w:rPr>
              <w:t>2017</w:t>
            </w:r>
          </w:p>
        </w:tc>
        <w:tc>
          <w:tcPr>
            <w:tcW w:w="1204" w:type="dxa"/>
            <w:shd w:val="clear" w:color="auto" w:fill="F2F2F2" w:themeFill="background1" w:themeFillShade="F2"/>
            <w:noWrap/>
            <w:hideMark/>
          </w:tcPr>
          <w:p w14:paraId="3FA3E45E" w14:textId="77777777" w:rsidR="009C69DD" w:rsidRPr="00C132C2" w:rsidRDefault="009C69DD" w:rsidP="00C132C2">
            <w:pPr>
              <w:ind w:firstLineChars="100" w:firstLine="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68</w:t>
            </w:r>
          </w:p>
        </w:tc>
        <w:tc>
          <w:tcPr>
            <w:tcW w:w="933" w:type="dxa"/>
            <w:shd w:val="clear" w:color="auto" w:fill="F2F2F2" w:themeFill="background1" w:themeFillShade="F2"/>
            <w:noWrap/>
            <w:hideMark/>
          </w:tcPr>
          <w:p w14:paraId="0D7CB947"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014" w:type="dxa"/>
            <w:shd w:val="clear" w:color="auto" w:fill="F2F2F2" w:themeFill="background1" w:themeFillShade="F2"/>
            <w:noWrap/>
            <w:hideMark/>
          </w:tcPr>
          <w:p w14:paraId="04DC8514"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64</w:t>
            </w:r>
          </w:p>
        </w:tc>
        <w:tc>
          <w:tcPr>
            <w:tcW w:w="1171" w:type="dxa"/>
            <w:shd w:val="clear" w:color="auto" w:fill="F2F2F2" w:themeFill="background1" w:themeFillShade="F2"/>
            <w:noWrap/>
            <w:hideMark/>
          </w:tcPr>
          <w:p w14:paraId="1AEA1128"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276" w:type="dxa"/>
            <w:shd w:val="clear" w:color="auto" w:fill="F2F2F2" w:themeFill="background1" w:themeFillShade="F2"/>
            <w:noWrap/>
            <w:hideMark/>
          </w:tcPr>
          <w:p w14:paraId="20A0EA8C"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186" w:type="dxa"/>
            <w:shd w:val="clear" w:color="auto" w:fill="F2F2F2" w:themeFill="background1" w:themeFillShade="F2"/>
            <w:noWrap/>
            <w:hideMark/>
          </w:tcPr>
          <w:p w14:paraId="5852CD7B"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7</w:t>
            </w:r>
          </w:p>
        </w:tc>
        <w:tc>
          <w:tcPr>
            <w:tcW w:w="1082" w:type="dxa"/>
            <w:shd w:val="clear" w:color="auto" w:fill="F2F2F2" w:themeFill="background1" w:themeFillShade="F2"/>
            <w:noWrap/>
            <w:hideMark/>
          </w:tcPr>
          <w:p w14:paraId="7BA1D29A"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71</w:t>
            </w:r>
          </w:p>
        </w:tc>
      </w:tr>
      <w:tr w:rsidR="00A72D54" w:rsidRPr="00C132C2" w14:paraId="68B2EDCB" w14:textId="77777777" w:rsidTr="00C82DE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0B65BC4F"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58F5E130" w14:textId="77777777" w:rsidR="009C69DD" w:rsidRPr="00C132C2" w:rsidRDefault="009C69DD" w:rsidP="00C132C2">
            <w:pPr>
              <w:ind w:firstLineChars="100" w:firstLine="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77</w:t>
            </w:r>
          </w:p>
        </w:tc>
        <w:tc>
          <w:tcPr>
            <w:tcW w:w="933" w:type="dxa"/>
            <w:shd w:val="clear" w:color="auto" w:fill="F2F2F2" w:themeFill="background1" w:themeFillShade="F2"/>
            <w:noWrap/>
            <w:hideMark/>
          </w:tcPr>
          <w:p w14:paraId="6BCCDB02"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p>
        </w:tc>
        <w:tc>
          <w:tcPr>
            <w:tcW w:w="1014" w:type="dxa"/>
            <w:shd w:val="clear" w:color="auto" w:fill="F2F2F2" w:themeFill="background1" w:themeFillShade="F2"/>
            <w:noWrap/>
            <w:hideMark/>
          </w:tcPr>
          <w:p w14:paraId="2CFABD23"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10</w:t>
            </w:r>
          </w:p>
        </w:tc>
        <w:tc>
          <w:tcPr>
            <w:tcW w:w="1171" w:type="dxa"/>
            <w:shd w:val="clear" w:color="auto" w:fill="F2F2F2" w:themeFill="background1" w:themeFillShade="F2"/>
            <w:noWrap/>
            <w:hideMark/>
          </w:tcPr>
          <w:p w14:paraId="2A36A04A"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p>
        </w:tc>
        <w:tc>
          <w:tcPr>
            <w:tcW w:w="1276" w:type="dxa"/>
            <w:shd w:val="clear" w:color="auto" w:fill="F2F2F2" w:themeFill="background1" w:themeFillShade="F2"/>
            <w:noWrap/>
            <w:hideMark/>
          </w:tcPr>
          <w:p w14:paraId="0CAFEFAF"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tc>
        <w:tc>
          <w:tcPr>
            <w:tcW w:w="1186" w:type="dxa"/>
            <w:shd w:val="clear" w:color="auto" w:fill="F2F2F2" w:themeFill="background1" w:themeFillShade="F2"/>
            <w:noWrap/>
            <w:hideMark/>
          </w:tcPr>
          <w:p w14:paraId="548AB3E9"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tc>
        <w:tc>
          <w:tcPr>
            <w:tcW w:w="1082" w:type="dxa"/>
            <w:shd w:val="clear" w:color="auto" w:fill="F2F2F2" w:themeFill="background1" w:themeFillShade="F2"/>
            <w:noWrap/>
            <w:hideMark/>
          </w:tcPr>
          <w:p w14:paraId="6824D958"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10</w:t>
            </w:r>
          </w:p>
        </w:tc>
      </w:tr>
      <w:tr w:rsidR="00A72D54" w:rsidRPr="00C132C2" w14:paraId="4A9CC6D5" w14:textId="77777777" w:rsidTr="00C82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33596302"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07380A8A" w14:textId="77777777" w:rsidR="009C69DD" w:rsidRPr="00C132C2" w:rsidRDefault="009C69DD" w:rsidP="00C132C2">
            <w:pPr>
              <w:ind w:firstLineChars="100" w:firstLine="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79</w:t>
            </w:r>
          </w:p>
        </w:tc>
        <w:tc>
          <w:tcPr>
            <w:tcW w:w="933" w:type="dxa"/>
            <w:shd w:val="clear" w:color="auto" w:fill="F2F2F2" w:themeFill="background1" w:themeFillShade="F2"/>
            <w:noWrap/>
            <w:hideMark/>
          </w:tcPr>
          <w:p w14:paraId="0BF8F633"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014" w:type="dxa"/>
            <w:shd w:val="clear" w:color="auto" w:fill="F2F2F2" w:themeFill="background1" w:themeFillShade="F2"/>
            <w:noWrap/>
            <w:hideMark/>
          </w:tcPr>
          <w:p w14:paraId="6909C07E"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22</w:t>
            </w:r>
          </w:p>
        </w:tc>
        <w:tc>
          <w:tcPr>
            <w:tcW w:w="1171" w:type="dxa"/>
            <w:shd w:val="clear" w:color="auto" w:fill="F2F2F2" w:themeFill="background1" w:themeFillShade="F2"/>
            <w:noWrap/>
            <w:hideMark/>
          </w:tcPr>
          <w:p w14:paraId="362A83EE"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2</w:t>
            </w:r>
          </w:p>
        </w:tc>
        <w:tc>
          <w:tcPr>
            <w:tcW w:w="1276" w:type="dxa"/>
            <w:shd w:val="clear" w:color="auto" w:fill="F2F2F2" w:themeFill="background1" w:themeFillShade="F2"/>
            <w:noWrap/>
            <w:hideMark/>
          </w:tcPr>
          <w:p w14:paraId="1814195B"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186" w:type="dxa"/>
            <w:shd w:val="clear" w:color="auto" w:fill="F2F2F2" w:themeFill="background1" w:themeFillShade="F2"/>
            <w:noWrap/>
            <w:hideMark/>
          </w:tcPr>
          <w:p w14:paraId="561D6E02"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082" w:type="dxa"/>
            <w:shd w:val="clear" w:color="auto" w:fill="F2F2F2" w:themeFill="background1" w:themeFillShade="F2"/>
            <w:noWrap/>
            <w:hideMark/>
          </w:tcPr>
          <w:p w14:paraId="4212142C"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24</w:t>
            </w:r>
          </w:p>
        </w:tc>
      </w:tr>
      <w:tr w:rsidR="00A72D54" w:rsidRPr="00C132C2" w14:paraId="1DCFB4A0" w14:textId="77777777" w:rsidTr="00C82DE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7B84B3F7"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2CF8FBB9"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Total 2017</w:t>
            </w:r>
          </w:p>
        </w:tc>
        <w:tc>
          <w:tcPr>
            <w:tcW w:w="933" w:type="dxa"/>
            <w:shd w:val="clear" w:color="auto" w:fill="F2F2F2" w:themeFill="background1" w:themeFillShade="F2"/>
            <w:noWrap/>
            <w:hideMark/>
          </w:tcPr>
          <w:p w14:paraId="66DDBEBF" w14:textId="571893B8"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p>
        </w:tc>
        <w:tc>
          <w:tcPr>
            <w:tcW w:w="1014" w:type="dxa"/>
            <w:shd w:val="clear" w:color="auto" w:fill="F2F2F2" w:themeFill="background1" w:themeFillShade="F2"/>
            <w:noWrap/>
            <w:hideMark/>
          </w:tcPr>
          <w:p w14:paraId="63EB9DB8"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96</w:t>
            </w:r>
          </w:p>
        </w:tc>
        <w:tc>
          <w:tcPr>
            <w:tcW w:w="1171" w:type="dxa"/>
            <w:shd w:val="clear" w:color="auto" w:fill="F2F2F2" w:themeFill="background1" w:themeFillShade="F2"/>
            <w:noWrap/>
            <w:hideMark/>
          </w:tcPr>
          <w:p w14:paraId="610E911B"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2</w:t>
            </w:r>
          </w:p>
        </w:tc>
        <w:tc>
          <w:tcPr>
            <w:tcW w:w="1276" w:type="dxa"/>
            <w:shd w:val="clear" w:color="auto" w:fill="F2F2F2" w:themeFill="background1" w:themeFillShade="F2"/>
            <w:noWrap/>
            <w:hideMark/>
          </w:tcPr>
          <w:p w14:paraId="06E19CEB" w14:textId="64E7E9DC"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p>
        </w:tc>
        <w:tc>
          <w:tcPr>
            <w:tcW w:w="1186" w:type="dxa"/>
            <w:shd w:val="clear" w:color="auto" w:fill="F2F2F2" w:themeFill="background1" w:themeFillShade="F2"/>
            <w:noWrap/>
            <w:hideMark/>
          </w:tcPr>
          <w:p w14:paraId="184D8A43"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7</w:t>
            </w:r>
          </w:p>
        </w:tc>
        <w:tc>
          <w:tcPr>
            <w:tcW w:w="1082" w:type="dxa"/>
            <w:shd w:val="clear" w:color="auto" w:fill="F2F2F2" w:themeFill="background1" w:themeFillShade="F2"/>
            <w:noWrap/>
            <w:hideMark/>
          </w:tcPr>
          <w:p w14:paraId="71BDEA3A"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105</w:t>
            </w:r>
          </w:p>
        </w:tc>
      </w:tr>
      <w:tr w:rsidR="00A72D54" w:rsidRPr="00C132C2" w14:paraId="33B3F71F" w14:textId="77777777" w:rsidTr="00C82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 w:type="dxa"/>
            <w:vMerge w:val="restart"/>
            <w:shd w:val="clear" w:color="auto" w:fill="F2F2F2" w:themeFill="background1" w:themeFillShade="F2"/>
            <w:hideMark/>
          </w:tcPr>
          <w:p w14:paraId="445113D9" w14:textId="77777777" w:rsidR="009C69DD" w:rsidRPr="00C132C2" w:rsidRDefault="009C69DD">
            <w:pPr>
              <w:ind w:firstLineChars="100" w:firstLine="201"/>
              <w:rPr>
                <w:rFonts w:eastAsia="Times New Roman" w:cstheme="minorHAnsi"/>
                <w:color w:val="000000"/>
                <w:sz w:val="20"/>
                <w:szCs w:val="20"/>
                <w:lang w:eastAsia="es-CO"/>
              </w:rPr>
            </w:pPr>
            <w:r w:rsidRPr="00C132C2">
              <w:rPr>
                <w:rFonts w:eastAsia="Times New Roman" w:cstheme="minorHAnsi"/>
                <w:color w:val="000000"/>
                <w:sz w:val="20"/>
                <w:szCs w:val="20"/>
                <w:lang w:eastAsia="es-CO"/>
              </w:rPr>
              <w:t>2018</w:t>
            </w:r>
          </w:p>
        </w:tc>
        <w:tc>
          <w:tcPr>
            <w:tcW w:w="1204" w:type="dxa"/>
            <w:shd w:val="clear" w:color="auto" w:fill="F2F2F2" w:themeFill="background1" w:themeFillShade="F2"/>
            <w:noWrap/>
            <w:hideMark/>
          </w:tcPr>
          <w:p w14:paraId="75734EBC" w14:textId="77777777" w:rsidR="009C69DD" w:rsidRPr="00C132C2" w:rsidRDefault="009C69DD" w:rsidP="00C132C2">
            <w:pPr>
              <w:ind w:firstLineChars="100" w:firstLine="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66</w:t>
            </w:r>
          </w:p>
        </w:tc>
        <w:tc>
          <w:tcPr>
            <w:tcW w:w="933" w:type="dxa"/>
            <w:shd w:val="clear" w:color="auto" w:fill="F2F2F2" w:themeFill="background1" w:themeFillShade="F2"/>
            <w:noWrap/>
            <w:hideMark/>
          </w:tcPr>
          <w:p w14:paraId="63A07982"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014" w:type="dxa"/>
            <w:shd w:val="clear" w:color="auto" w:fill="F2F2F2" w:themeFill="background1" w:themeFillShade="F2"/>
            <w:noWrap/>
            <w:hideMark/>
          </w:tcPr>
          <w:p w14:paraId="1E6249C5"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27</w:t>
            </w:r>
          </w:p>
        </w:tc>
        <w:tc>
          <w:tcPr>
            <w:tcW w:w="1171" w:type="dxa"/>
            <w:shd w:val="clear" w:color="auto" w:fill="F2F2F2" w:themeFill="background1" w:themeFillShade="F2"/>
            <w:noWrap/>
            <w:hideMark/>
          </w:tcPr>
          <w:p w14:paraId="3BB4C05E"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276" w:type="dxa"/>
            <w:shd w:val="clear" w:color="auto" w:fill="F2F2F2" w:themeFill="background1" w:themeFillShade="F2"/>
            <w:noWrap/>
            <w:hideMark/>
          </w:tcPr>
          <w:p w14:paraId="204499A9"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186" w:type="dxa"/>
            <w:shd w:val="clear" w:color="auto" w:fill="F2F2F2" w:themeFill="background1" w:themeFillShade="F2"/>
            <w:noWrap/>
            <w:hideMark/>
          </w:tcPr>
          <w:p w14:paraId="02C7B520"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33</w:t>
            </w:r>
          </w:p>
        </w:tc>
        <w:tc>
          <w:tcPr>
            <w:tcW w:w="1082" w:type="dxa"/>
            <w:shd w:val="clear" w:color="auto" w:fill="F2F2F2" w:themeFill="background1" w:themeFillShade="F2"/>
            <w:noWrap/>
            <w:hideMark/>
          </w:tcPr>
          <w:p w14:paraId="427C401A"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60</w:t>
            </w:r>
          </w:p>
        </w:tc>
      </w:tr>
      <w:tr w:rsidR="00A72D54" w:rsidRPr="00C132C2" w14:paraId="6F49D76E" w14:textId="77777777" w:rsidTr="00C82DE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1A1C2A4B"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458F4468" w14:textId="77777777" w:rsidR="009C69DD" w:rsidRPr="00C132C2" w:rsidRDefault="009C69DD" w:rsidP="00C132C2">
            <w:pPr>
              <w:ind w:firstLineChars="100" w:firstLine="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69</w:t>
            </w:r>
          </w:p>
        </w:tc>
        <w:tc>
          <w:tcPr>
            <w:tcW w:w="933" w:type="dxa"/>
            <w:shd w:val="clear" w:color="auto" w:fill="F2F2F2" w:themeFill="background1" w:themeFillShade="F2"/>
            <w:noWrap/>
            <w:hideMark/>
          </w:tcPr>
          <w:p w14:paraId="2440165C"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p>
        </w:tc>
        <w:tc>
          <w:tcPr>
            <w:tcW w:w="1014" w:type="dxa"/>
            <w:shd w:val="clear" w:color="auto" w:fill="F2F2F2" w:themeFill="background1" w:themeFillShade="F2"/>
            <w:noWrap/>
            <w:hideMark/>
          </w:tcPr>
          <w:p w14:paraId="49A69353"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tc>
        <w:tc>
          <w:tcPr>
            <w:tcW w:w="1171" w:type="dxa"/>
            <w:shd w:val="clear" w:color="auto" w:fill="F2F2F2" w:themeFill="background1" w:themeFillShade="F2"/>
            <w:noWrap/>
            <w:hideMark/>
          </w:tcPr>
          <w:p w14:paraId="166EB112"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57</w:t>
            </w:r>
          </w:p>
        </w:tc>
        <w:tc>
          <w:tcPr>
            <w:tcW w:w="1276" w:type="dxa"/>
            <w:shd w:val="clear" w:color="auto" w:fill="F2F2F2" w:themeFill="background1" w:themeFillShade="F2"/>
            <w:noWrap/>
            <w:hideMark/>
          </w:tcPr>
          <w:p w14:paraId="2F8BB1D1"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p>
        </w:tc>
        <w:tc>
          <w:tcPr>
            <w:tcW w:w="1186" w:type="dxa"/>
            <w:shd w:val="clear" w:color="auto" w:fill="F2F2F2" w:themeFill="background1" w:themeFillShade="F2"/>
            <w:noWrap/>
            <w:hideMark/>
          </w:tcPr>
          <w:p w14:paraId="1D317432"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tc>
        <w:tc>
          <w:tcPr>
            <w:tcW w:w="1082" w:type="dxa"/>
            <w:shd w:val="clear" w:color="auto" w:fill="F2F2F2" w:themeFill="background1" w:themeFillShade="F2"/>
            <w:noWrap/>
            <w:hideMark/>
          </w:tcPr>
          <w:p w14:paraId="0D4370C4"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57</w:t>
            </w:r>
          </w:p>
        </w:tc>
      </w:tr>
      <w:tr w:rsidR="00A72D54" w:rsidRPr="00C132C2" w14:paraId="01AF405A" w14:textId="77777777" w:rsidTr="00C82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7EDA9B0E"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237B7148" w14:textId="77777777" w:rsidR="009C69DD" w:rsidRPr="00C132C2" w:rsidRDefault="009C69DD" w:rsidP="00C132C2">
            <w:pPr>
              <w:ind w:firstLineChars="100" w:firstLine="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72</w:t>
            </w:r>
          </w:p>
        </w:tc>
        <w:tc>
          <w:tcPr>
            <w:tcW w:w="933" w:type="dxa"/>
            <w:shd w:val="clear" w:color="auto" w:fill="F2F2F2" w:themeFill="background1" w:themeFillShade="F2"/>
            <w:noWrap/>
            <w:hideMark/>
          </w:tcPr>
          <w:p w14:paraId="51B5A11C"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5</w:t>
            </w:r>
          </w:p>
        </w:tc>
        <w:tc>
          <w:tcPr>
            <w:tcW w:w="1014" w:type="dxa"/>
            <w:shd w:val="clear" w:color="auto" w:fill="F2F2F2" w:themeFill="background1" w:themeFillShade="F2"/>
            <w:noWrap/>
            <w:hideMark/>
          </w:tcPr>
          <w:p w14:paraId="3FF293BA"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171" w:type="dxa"/>
            <w:shd w:val="clear" w:color="auto" w:fill="F2F2F2" w:themeFill="background1" w:themeFillShade="F2"/>
            <w:noWrap/>
            <w:hideMark/>
          </w:tcPr>
          <w:p w14:paraId="581A1744"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w:t>
            </w:r>
          </w:p>
        </w:tc>
        <w:tc>
          <w:tcPr>
            <w:tcW w:w="1276" w:type="dxa"/>
            <w:shd w:val="clear" w:color="auto" w:fill="F2F2F2" w:themeFill="background1" w:themeFillShade="F2"/>
            <w:noWrap/>
            <w:hideMark/>
          </w:tcPr>
          <w:p w14:paraId="7BFB7D97"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w:t>
            </w:r>
          </w:p>
        </w:tc>
        <w:tc>
          <w:tcPr>
            <w:tcW w:w="1186" w:type="dxa"/>
            <w:shd w:val="clear" w:color="auto" w:fill="F2F2F2" w:themeFill="background1" w:themeFillShade="F2"/>
            <w:noWrap/>
            <w:hideMark/>
          </w:tcPr>
          <w:p w14:paraId="7A0E0DA7"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082" w:type="dxa"/>
            <w:shd w:val="clear" w:color="auto" w:fill="F2F2F2" w:themeFill="background1" w:themeFillShade="F2"/>
            <w:noWrap/>
            <w:hideMark/>
          </w:tcPr>
          <w:p w14:paraId="082EACFE"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7</w:t>
            </w:r>
          </w:p>
        </w:tc>
      </w:tr>
      <w:tr w:rsidR="00A72D54" w:rsidRPr="00C132C2" w14:paraId="21CCF763" w14:textId="77777777" w:rsidTr="00C82DE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3B447963"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4CF1A9C0"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Total 2018</w:t>
            </w:r>
          </w:p>
        </w:tc>
        <w:tc>
          <w:tcPr>
            <w:tcW w:w="933" w:type="dxa"/>
            <w:shd w:val="clear" w:color="auto" w:fill="F2F2F2" w:themeFill="background1" w:themeFillShade="F2"/>
            <w:noWrap/>
            <w:hideMark/>
          </w:tcPr>
          <w:p w14:paraId="6E0A12F9"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5</w:t>
            </w:r>
          </w:p>
        </w:tc>
        <w:tc>
          <w:tcPr>
            <w:tcW w:w="1014" w:type="dxa"/>
            <w:shd w:val="clear" w:color="auto" w:fill="F2F2F2" w:themeFill="background1" w:themeFillShade="F2"/>
            <w:noWrap/>
            <w:hideMark/>
          </w:tcPr>
          <w:p w14:paraId="1386CDB3"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27</w:t>
            </w:r>
          </w:p>
        </w:tc>
        <w:tc>
          <w:tcPr>
            <w:tcW w:w="1171" w:type="dxa"/>
            <w:shd w:val="clear" w:color="auto" w:fill="F2F2F2" w:themeFill="background1" w:themeFillShade="F2"/>
            <w:noWrap/>
            <w:hideMark/>
          </w:tcPr>
          <w:p w14:paraId="358E0D97"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58</w:t>
            </w:r>
          </w:p>
        </w:tc>
        <w:tc>
          <w:tcPr>
            <w:tcW w:w="1276" w:type="dxa"/>
            <w:shd w:val="clear" w:color="auto" w:fill="F2F2F2" w:themeFill="background1" w:themeFillShade="F2"/>
            <w:noWrap/>
            <w:hideMark/>
          </w:tcPr>
          <w:p w14:paraId="25AC3139"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1</w:t>
            </w:r>
          </w:p>
        </w:tc>
        <w:tc>
          <w:tcPr>
            <w:tcW w:w="1186" w:type="dxa"/>
            <w:shd w:val="clear" w:color="auto" w:fill="F2F2F2" w:themeFill="background1" w:themeFillShade="F2"/>
            <w:noWrap/>
            <w:hideMark/>
          </w:tcPr>
          <w:p w14:paraId="59E9299A"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33</w:t>
            </w:r>
          </w:p>
        </w:tc>
        <w:tc>
          <w:tcPr>
            <w:tcW w:w="1082" w:type="dxa"/>
            <w:shd w:val="clear" w:color="auto" w:fill="F2F2F2" w:themeFill="background1" w:themeFillShade="F2"/>
            <w:noWrap/>
            <w:hideMark/>
          </w:tcPr>
          <w:p w14:paraId="60EDE73D"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124</w:t>
            </w:r>
          </w:p>
        </w:tc>
      </w:tr>
      <w:tr w:rsidR="00A72D54" w:rsidRPr="00C132C2" w14:paraId="015D74F5" w14:textId="77777777" w:rsidTr="00C82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 w:type="dxa"/>
            <w:vMerge w:val="restart"/>
            <w:shd w:val="clear" w:color="auto" w:fill="F2F2F2" w:themeFill="background1" w:themeFillShade="F2"/>
            <w:hideMark/>
          </w:tcPr>
          <w:p w14:paraId="4F3B5DD7" w14:textId="77777777" w:rsidR="009C69DD" w:rsidRPr="00C132C2" w:rsidRDefault="009C69DD">
            <w:pPr>
              <w:ind w:firstLineChars="100" w:firstLine="201"/>
              <w:rPr>
                <w:rFonts w:eastAsia="Times New Roman" w:cstheme="minorHAnsi"/>
                <w:color w:val="000000"/>
                <w:sz w:val="20"/>
                <w:szCs w:val="20"/>
                <w:lang w:eastAsia="es-CO"/>
              </w:rPr>
            </w:pPr>
            <w:r w:rsidRPr="00C132C2">
              <w:rPr>
                <w:rFonts w:eastAsia="Times New Roman" w:cstheme="minorHAnsi"/>
                <w:color w:val="000000"/>
                <w:sz w:val="20"/>
                <w:szCs w:val="20"/>
                <w:lang w:eastAsia="es-CO"/>
              </w:rPr>
              <w:t>2019</w:t>
            </w:r>
          </w:p>
        </w:tc>
        <w:tc>
          <w:tcPr>
            <w:tcW w:w="1204" w:type="dxa"/>
            <w:shd w:val="clear" w:color="auto" w:fill="F2F2F2" w:themeFill="background1" w:themeFillShade="F2"/>
            <w:noWrap/>
            <w:hideMark/>
          </w:tcPr>
          <w:p w14:paraId="338BE8E2" w14:textId="77777777" w:rsidR="009C69DD" w:rsidRPr="00C132C2" w:rsidRDefault="009C69DD" w:rsidP="00C132C2">
            <w:pPr>
              <w:ind w:firstLineChars="100" w:firstLine="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41</w:t>
            </w:r>
          </w:p>
        </w:tc>
        <w:tc>
          <w:tcPr>
            <w:tcW w:w="933" w:type="dxa"/>
            <w:shd w:val="clear" w:color="auto" w:fill="F2F2F2" w:themeFill="background1" w:themeFillShade="F2"/>
            <w:noWrap/>
            <w:hideMark/>
          </w:tcPr>
          <w:p w14:paraId="1971EF89"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2</w:t>
            </w:r>
          </w:p>
        </w:tc>
        <w:tc>
          <w:tcPr>
            <w:tcW w:w="1014" w:type="dxa"/>
            <w:shd w:val="clear" w:color="auto" w:fill="F2F2F2" w:themeFill="background1" w:themeFillShade="F2"/>
            <w:noWrap/>
            <w:hideMark/>
          </w:tcPr>
          <w:p w14:paraId="42FF0E8C"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171" w:type="dxa"/>
            <w:shd w:val="clear" w:color="auto" w:fill="F2F2F2" w:themeFill="background1" w:themeFillShade="F2"/>
            <w:noWrap/>
            <w:hideMark/>
          </w:tcPr>
          <w:p w14:paraId="4DDDD80A"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34</w:t>
            </w:r>
          </w:p>
        </w:tc>
        <w:tc>
          <w:tcPr>
            <w:tcW w:w="1276" w:type="dxa"/>
            <w:shd w:val="clear" w:color="auto" w:fill="F2F2F2" w:themeFill="background1" w:themeFillShade="F2"/>
            <w:noWrap/>
            <w:hideMark/>
          </w:tcPr>
          <w:p w14:paraId="52B5E6E7"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186" w:type="dxa"/>
            <w:shd w:val="clear" w:color="auto" w:fill="F2F2F2" w:themeFill="background1" w:themeFillShade="F2"/>
            <w:noWrap/>
            <w:hideMark/>
          </w:tcPr>
          <w:p w14:paraId="2767FBA5"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082" w:type="dxa"/>
            <w:shd w:val="clear" w:color="auto" w:fill="F2F2F2" w:themeFill="background1" w:themeFillShade="F2"/>
            <w:noWrap/>
            <w:hideMark/>
          </w:tcPr>
          <w:p w14:paraId="5B2DA69B"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36</w:t>
            </w:r>
          </w:p>
        </w:tc>
      </w:tr>
      <w:tr w:rsidR="00A72D54" w:rsidRPr="00C132C2" w14:paraId="10832741" w14:textId="77777777" w:rsidTr="00C82DE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795C9D03"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71007D44" w14:textId="77777777" w:rsidR="009C69DD" w:rsidRPr="00C132C2" w:rsidRDefault="009C69DD" w:rsidP="00C132C2">
            <w:pPr>
              <w:ind w:firstLineChars="100" w:firstLine="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46</w:t>
            </w:r>
          </w:p>
        </w:tc>
        <w:tc>
          <w:tcPr>
            <w:tcW w:w="933" w:type="dxa"/>
            <w:shd w:val="clear" w:color="auto" w:fill="F2F2F2" w:themeFill="background1" w:themeFillShade="F2"/>
            <w:noWrap/>
            <w:hideMark/>
          </w:tcPr>
          <w:p w14:paraId="3AD284C7"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w:t>
            </w:r>
          </w:p>
        </w:tc>
        <w:tc>
          <w:tcPr>
            <w:tcW w:w="1014" w:type="dxa"/>
            <w:shd w:val="clear" w:color="auto" w:fill="F2F2F2" w:themeFill="background1" w:themeFillShade="F2"/>
            <w:noWrap/>
            <w:hideMark/>
          </w:tcPr>
          <w:p w14:paraId="393C8F80"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p>
        </w:tc>
        <w:tc>
          <w:tcPr>
            <w:tcW w:w="1171" w:type="dxa"/>
            <w:shd w:val="clear" w:color="auto" w:fill="F2F2F2" w:themeFill="background1" w:themeFillShade="F2"/>
            <w:noWrap/>
            <w:hideMark/>
          </w:tcPr>
          <w:p w14:paraId="6359E6BB"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10</w:t>
            </w:r>
          </w:p>
        </w:tc>
        <w:tc>
          <w:tcPr>
            <w:tcW w:w="1276" w:type="dxa"/>
            <w:shd w:val="clear" w:color="auto" w:fill="F2F2F2" w:themeFill="background1" w:themeFillShade="F2"/>
            <w:noWrap/>
            <w:hideMark/>
          </w:tcPr>
          <w:p w14:paraId="0AF58DD8"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w:t>
            </w:r>
          </w:p>
        </w:tc>
        <w:tc>
          <w:tcPr>
            <w:tcW w:w="1186" w:type="dxa"/>
            <w:shd w:val="clear" w:color="auto" w:fill="F2F2F2" w:themeFill="background1" w:themeFillShade="F2"/>
            <w:noWrap/>
            <w:hideMark/>
          </w:tcPr>
          <w:p w14:paraId="094F5F41"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p>
        </w:tc>
        <w:tc>
          <w:tcPr>
            <w:tcW w:w="1082" w:type="dxa"/>
            <w:shd w:val="clear" w:color="auto" w:fill="F2F2F2" w:themeFill="background1" w:themeFillShade="F2"/>
            <w:noWrap/>
            <w:hideMark/>
          </w:tcPr>
          <w:p w14:paraId="4505F48A"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12</w:t>
            </w:r>
          </w:p>
        </w:tc>
      </w:tr>
      <w:tr w:rsidR="00A72D54" w:rsidRPr="00C132C2" w14:paraId="1CA2534F" w14:textId="77777777" w:rsidTr="00C82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1285A948"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2CBBD944" w14:textId="77777777" w:rsidR="009C69DD" w:rsidRPr="00C132C2" w:rsidRDefault="009C69DD" w:rsidP="00C132C2">
            <w:pPr>
              <w:ind w:firstLineChars="100" w:firstLine="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53</w:t>
            </w:r>
          </w:p>
        </w:tc>
        <w:tc>
          <w:tcPr>
            <w:tcW w:w="933" w:type="dxa"/>
            <w:shd w:val="clear" w:color="auto" w:fill="F2F2F2" w:themeFill="background1" w:themeFillShade="F2"/>
            <w:noWrap/>
            <w:hideMark/>
          </w:tcPr>
          <w:p w14:paraId="3D8AE2B1"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3</w:t>
            </w:r>
          </w:p>
        </w:tc>
        <w:tc>
          <w:tcPr>
            <w:tcW w:w="1014" w:type="dxa"/>
            <w:shd w:val="clear" w:color="auto" w:fill="F2F2F2" w:themeFill="background1" w:themeFillShade="F2"/>
            <w:noWrap/>
            <w:hideMark/>
          </w:tcPr>
          <w:p w14:paraId="142763BD"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171" w:type="dxa"/>
            <w:shd w:val="clear" w:color="auto" w:fill="F2F2F2" w:themeFill="background1" w:themeFillShade="F2"/>
            <w:noWrap/>
            <w:hideMark/>
          </w:tcPr>
          <w:p w14:paraId="462A0F6B"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276" w:type="dxa"/>
            <w:shd w:val="clear" w:color="auto" w:fill="F2F2F2" w:themeFill="background1" w:themeFillShade="F2"/>
            <w:noWrap/>
            <w:hideMark/>
          </w:tcPr>
          <w:p w14:paraId="569E59D5"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186" w:type="dxa"/>
            <w:shd w:val="clear" w:color="auto" w:fill="F2F2F2" w:themeFill="background1" w:themeFillShade="F2"/>
            <w:noWrap/>
            <w:hideMark/>
          </w:tcPr>
          <w:p w14:paraId="13E911AE"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082" w:type="dxa"/>
            <w:shd w:val="clear" w:color="auto" w:fill="F2F2F2" w:themeFill="background1" w:themeFillShade="F2"/>
            <w:noWrap/>
            <w:hideMark/>
          </w:tcPr>
          <w:p w14:paraId="6F57F6C2"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3</w:t>
            </w:r>
          </w:p>
        </w:tc>
      </w:tr>
      <w:tr w:rsidR="00A72D54" w:rsidRPr="00C132C2" w14:paraId="676E8504" w14:textId="77777777" w:rsidTr="00C82DE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1A62C7A8"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5A923638"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Total 2019</w:t>
            </w:r>
          </w:p>
        </w:tc>
        <w:tc>
          <w:tcPr>
            <w:tcW w:w="933" w:type="dxa"/>
            <w:shd w:val="clear" w:color="auto" w:fill="F2F2F2" w:themeFill="background1" w:themeFillShade="F2"/>
            <w:noWrap/>
            <w:hideMark/>
          </w:tcPr>
          <w:p w14:paraId="3636F968"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6</w:t>
            </w:r>
          </w:p>
        </w:tc>
        <w:tc>
          <w:tcPr>
            <w:tcW w:w="1014" w:type="dxa"/>
            <w:shd w:val="clear" w:color="auto" w:fill="F2F2F2" w:themeFill="background1" w:themeFillShade="F2"/>
            <w:noWrap/>
            <w:hideMark/>
          </w:tcPr>
          <w:p w14:paraId="760AD64E" w14:textId="30038BF8"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p>
        </w:tc>
        <w:tc>
          <w:tcPr>
            <w:tcW w:w="1171" w:type="dxa"/>
            <w:shd w:val="clear" w:color="auto" w:fill="F2F2F2" w:themeFill="background1" w:themeFillShade="F2"/>
            <w:noWrap/>
            <w:hideMark/>
          </w:tcPr>
          <w:p w14:paraId="18CC7223"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44</w:t>
            </w:r>
          </w:p>
        </w:tc>
        <w:tc>
          <w:tcPr>
            <w:tcW w:w="1276" w:type="dxa"/>
            <w:shd w:val="clear" w:color="auto" w:fill="F2F2F2" w:themeFill="background1" w:themeFillShade="F2"/>
            <w:noWrap/>
            <w:hideMark/>
          </w:tcPr>
          <w:p w14:paraId="76436FAB"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1</w:t>
            </w:r>
          </w:p>
        </w:tc>
        <w:tc>
          <w:tcPr>
            <w:tcW w:w="1186" w:type="dxa"/>
            <w:shd w:val="clear" w:color="auto" w:fill="F2F2F2" w:themeFill="background1" w:themeFillShade="F2"/>
            <w:noWrap/>
            <w:hideMark/>
          </w:tcPr>
          <w:p w14:paraId="141FF3DA" w14:textId="131D63EA"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p>
        </w:tc>
        <w:tc>
          <w:tcPr>
            <w:tcW w:w="1082" w:type="dxa"/>
            <w:shd w:val="clear" w:color="auto" w:fill="F2F2F2" w:themeFill="background1" w:themeFillShade="F2"/>
            <w:noWrap/>
            <w:hideMark/>
          </w:tcPr>
          <w:p w14:paraId="28DAA812"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51</w:t>
            </w:r>
          </w:p>
        </w:tc>
      </w:tr>
      <w:tr w:rsidR="00A72D54" w:rsidRPr="00C132C2" w14:paraId="3125BCDB" w14:textId="77777777" w:rsidTr="00C82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 w:type="dxa"/>
            <w:vMerge w:val="restart"/>
            <w:shd w:val="clear" w:color="auto" w:fill="F2F2F2" w:themeFill="background1" w:themeFillShade="F2"/>
            <w:hideMark/>
          </w:tcPr>
          <w:p w14:paraId="15F1D96D" w14:textId="77777777" w:rsidR="009C69DD" w:rsidRPr="00C132C2" w:rsidRDefault="009C69DD">
            <w:pPr>
              <w:ind w:firstLineChars="100" w:firstLine="201"/>
              <w:rPr>
                <w:rFonts w:eastAsia="Times New Roman" w:cstheme="minorHAnsi"/>
                <w:color w:val="000000"/>
                <w:sz w:val="20"/>
                <w:szCs w:val="20"/>
                <w:lang w:eastAsia="es-CO"/>
              </w:rPr>
            </w:pPr>
            <w:r w:rsidRPr="00C132C2">
              <w:rPr>
                <w:rFonts w:eastAsia="Times New Roman" w:cstheme="minorHAnsi"/>
                <w:color w:val="000000"/>
                <w:sz w:val="20"/>
                <w:szCs w:val="20"/>
                <w:lang w:eastAsia="es-CO"/>
              </w:rPr>
              <w:t>2020</w:t>
            </w:r>
          </w:p>
        </w:tc>
        <w:tc>
          <w:tcPr>
            <w:tcW w:w="1204" w:type="dxa"/>
            <w:shd w:val="clear" w:color="auto" w:fill="F2F2F2" w:themeFill="background1" w:themeFillShade="F2"/>
            <w:noWrap/>
            <w:hideMark/>
          </w:tcPr>
          <w:p w14:paraId="7A2EDE72" w14:textId="77777777" w:rsidR="009C69DD" w:rsidRPr="00C132C2" w:rsidRDefault="009C69DD" w:rsidP="00C132C2">
            <w:pPr>
              <w:ind w:firstLineChars="100" w:firstLine="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80</w:t>
            </w:r>
          </w:p>
        </w:tc>
        <w:tc>
          <w:tcPr>
            <w:tcW w:w="933" w:type="dxa"/>
            <w:shd w:val="clear" w:color="auto" w:fill="F2F2F2" w:themeFill="background1" w:themeFillShade="F2"/>
            <w:noWrap/>
            <w:hideMark/>
          </w:tcPr>
          <w:p w14:paraId="7318AFED"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19</w:t>
            </w:r>
          </w:p>
        </w:tc>
        <w:tc>
          <w:tcPr>
            <w:tcW w:w="1014" w:type="dxa"/>
            <w:shd w:val="clear" w:color="auto" w:fill="F2F2F2" w:themeFill="background1" w:themeFillShade="F2"/>
            <w:noWrap/>
            <w:hideMark/>
          </w:tcPr>
          <w:p w14:paraId="15220253"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171" w:type="dxa"/>
            <w:shd w:val="clear" w:color="auto" w:fill="F2F2F2" w:themeFill="background1" w:themeFillShade="F2"/>
            <w:noWrap/>
            <w:hideMark/>
          </w:tcPr>
          <w:p w14:paraId="54BFDAEE"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276" w:type="dxa"/>
            <w:shd w:val="clear" w:color="auto" w:fill="F2F2F2" w:themeFill="background1" w:themeFillShade="F2"/>
            <w:noWrap/>
            <w:hideMark/>
          </w:tcPr>
          <w:p w14:paraId="5F3EBFD0"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186" w:type="dxa"/>
            <w:shd w:val="clear" w:color="auto" w:fill="F2F2F2" w:themeFill="background1" w:themeFillShade="F2"/>
            <w:noWrap/>
            <w:hideMark/>
          </w:tcPr>
          <w:p w14:paraId="05518939"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082" w:type="dxa"/>
            <w:shd w:val="clear" w:color="auto" w:fill="F2F2F2" w:themeFill="background1" w:themeFillShade="F2"/>
            <w:noWrap/>
            <w:hideMark/>
          </w:tcPr>
          <w:p w14:paraId="240A1072"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19</w:t>
            </w:r>
          </w:p>
        </w:tc>
      </w:tr>
      <w:tr w:rsidR="00A72D54" w:rsidRPr="00C132C2" w14:paraId="3D2CC034" w14:textId="77777777" w:rsidTr="00C82DE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0FCAF66D"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785C7768" w14:textId="77777777" w:rsidR="009C69DD" w:rsidRPr="00C132C2" w:rsidRDefault="009C69DD" w:rsidP="00C132C2">
            <w:pPr>
              <w:ind w:firstLineChars="100" w:firstLine="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91</w:t>
            </w:r>
          </w:p>
        </w:tc>
        <w:tc>
          <w:tcPr>
            <w:tcW w:w="933" w:type="dxa"/>
            <w:shd w:val="clear" w:color="auto" w:fill="F2F2F2" w:themeFill="background1" w:themeFillShade="F2"/>
            <w:noWrap/>
            <w:hideMark/>
          </w:tcPr>
          <w:p w14:paraId="0E5DB962"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12</w:t>
            </w:r>
          </w:p>
        </w:tc>
        <w:tc>
          <w:tcPr>
            <w:tcW w:w="1014" w:type="dxa"/>
            <w:shd w:val="clear" w:color="auto" w:fill="F2F2F2" w:themeFill="background1" w:themeFillShade="F2"/>
            <w:noWrap/>
            <w:hideMark/>
          </w:tcPr>
          <w:p w14:paraId="3C9DADF5"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p>
        </w:tc>
        <w:tc>
          <w:tcPr>
            <w:tcW w:w="1171" w:type="dxa"/>
            <w:shd w:val="clear" w:color="auto" w:fill="F2F2F2" w:themeFill="background1" w:themeFillShade="F2"/>
            <w:noWrap/>
            <w:hideMark/>
          </w:tcPr>
          <w:p w14:paraId="0827632E"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tc>
        <w:tc>
          <w:tcPr>
            <w:tcW w:w="1276" w:type="dxa"/>
            <w:shd w:val="clear" w:color="auto" w:fill="F2F2F2" w:themeFill="background1" w:themeFillShade="F2"/>
            <w:noWrap/>
            <w:hideMark/>
          </w:tcPr>
          <w:p w14:paraId="6A1480A6"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tc>
        <w:tc>
          <w:tcPr>
            <w:tcW w:w="1186" w:type="dxa"/>
            <w:shd w:val="clear" w:color="auto" w:fill="F2F2F2" w:themeFill="background1" w:themeFillShade="F2"/>
            <w:noWrap/>
            <w:hideMark/>
          </w:tcPr>
          <w:p w14:paraId="2F984F33"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tc>
        <w:tc>
          <w:tcPr>
            <w:tcW w:w="1082" w:type="dxa"/>
            <w:shd w:val="clear" w:color="auto" w:fill="F2F2F2" w:themeFill="background1" w:themeFillShade="F2"/>
            <w:noWrap/>
            <w:hideMark/>
          </w:tcPr>
          <w:p w14:paraId="01232AC7"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12</w:t>
            </w:r>
          </w:p>
        </w:tc>
      </w:tr>
      <w:tr w:rsidR="00A72D54" w:rsidRPr="00C132C2" w14:paraId="1B8B453E" w14:textId="77777777" w:rsidTr="00C82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78D64F4C"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50AD1C0E" w14:textId="77777777" w:rsidR="009C69DD" w:rsidRPr="00C132C2" w:rsidRDefault="009C69DD" w:rsidP="00C132C2">
            <w:pPr>
              <w:ind w:firstLineChars="100" w:firstLine="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93</w:t>
            </w:r>
          </w:p>
        </w:tc>
        <w:tc>
          <w:tcPr>
            <w:tcW w:w="933" w:type="dxa"/>
            <w:shd w:val="clear" w:color="auto" w:fill="F2F2F2" w:themeFill="background1" w:themeFillShade="F2"/>
            <w:noWrap/>
            <w:hideMark/>
          </w:tcPr>
          <w:p w14:paraId="1C1A3242"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11</w:t>
            </w:r>
          </w:p>
        </w:tc>
        <w:tc>
          <w:tcPr>
            <w:tcW w:w="1014" w:type="dxa"/>
            <w:shd w:val="clear" w:color="auto" w:fill="F2F2F2" w:themeFill="background1" w:themeFillShade="F2"/>
            <w:noWrap/>
            <w:hideMark/>
          </w:tcPr>
          <w:p w14:paraId="3406DA68"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
        </w:tc>
        <w:tc>
          <w:tcPr>
            <w:tcW w:w="1171" w:type="dxa"/>
            <w:shd w:val="clear" w:color="auto" w:fill="F2F2F2" w:themeFill="background1" w:themeFillShade="F2"/>
            <w:noWrap/>
            <w:hideMark/>
          </w:tcPr>
          <w:p w14:paraId="05F585C0"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276" w:type="dxa"/>
            <w:shd w:val="clear" w:color="auto" w:fill="F2F2F2" w:themeFill="background1" w:themeFillShade="F2"/>
            <w:noWrap/>
            <w:hideMark/>
          </w:tcPr>
          <w:p w14:paraId="3718D28B"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186" w:type="dxa"/>
            <w:shd w:val="clear" w:color="auto" w:fill="F2F2F2" w:themeFill="background1" w:themeFillShade="F2"/>
            <w:noWrap/>
            <w:hideMark/>
          </w:tcPr>
          <w:p w14:paraId="4E51F663"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082" w:type="dxa"/>
            <w:shd w:val="clear" w:color="auto" w:fill="F2F2F2" w:themeFill="background1" w:themeFillShade="F2"/>
            <w:noWrap/>
            <w:hideMark/>
          </w:tcPr>
          <w:p w14:paraId="39661047" w14:textId="77777777" w:rsidR="009C69DD" w:rsidRPr="00C132C2"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C132C2">
              <w:rPr>
                <w:rFonts w:eastAsia="Times New Roman" w:cstheme="minorHAnsi"/>
                <w:color w:val="000000"/>
                <w:sz w:val="20"/>
                <w:szCs w:val="20"/>
                <w:lang w:eastAsia="es-CO"/>
              </w:rPr>
              <w:t>11</w:t>
            </w:r>
          </w:p>
        </w:tc>
      </w:tr>
      <w:tr w:rsidR="00A72D54" w:rsidRPr="00C132C2" w14:paraId="4F2097F0" w14:textId="77777777" w:rsidTr="00C82DE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48EC2002" w14:textId="77777777" w:rsidR="009C69DD" w:rsidRPr="00C132C2" w:rsidRDefault="009C69DD">
            <w:pPr>
              <w:rPr>
                <w:rFonts w:eastAsia="Times New Roman" w:cstheme="minorHAnsi"/>
                <w:color w:val="000000"/>
                <w:sz w:val="20"/>
                <w:szCs w:val="20"/>
                <w:lang w:eastAsia="es-CO"/>
              </w:rPr>
            </w:pPr>
          </w:p>
        </w:tc>
        <w:tc>
          <w:tcPr>
            <w:tcW w:w="1204" w:type="dxa"/>
            <w:shd w:val="clear" w:color="auto" w:fill="F2F2F2" w:themeFill="background1" w:themeFillShade="F2"/>
            <w:noWrap/>
            <w:hideMark/>
          </w:tcPr>
          <w:p w14:paraId="2594C751"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Total 2020</w:t>
            </w:r>
          </w:p>
        </w:tc>
        <w:tc>
          <w:tcPr>
            <w:tcW w:w="933" w:type="dxa"/>
            <w:shd w:val="clear" w:color="auto" w:fill="F2F2F2" w:themeFill="background1" w:themeFillShade="F2"/>
            <w:noWrap/>
            <w:hideMark/>
          </w:tcPr>
          <w:p w14:paraId="57AF390E"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42</w:t>
            </w:r>
          </w:p>
        </w:tc>
        <w:tc>
          <w:tcPr>
            <w:tcW w:w="1014" w:type="dxa"/>
            <w:shd w:val="clear" w:color="auto" w:fill="F2F2F2" w:themeFill="background1" w:themeFillShade="F2"/>
            <w:noWrap/>
            <w:hideMark/>
          </w:tcPr>
          <w:p w14:paraId="782CA4A0" w14:textId="698ED209"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p>
        </w:tc>
        <w:tc>
          <w:tcPr>
            <w:tcW w:w="1171" w:type="dxa"/>
            <w:shd w:val="clear" w:color="auto" w:fill="F2F2F2" w:themeFill="background1" w:themeFillShade="F2"/>
            <w:noWrap/>
            <w:hideMark/>
          </w:tcPr>
          <w:p w14:paraId="63B48675" w14:textId="271C8ECB"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p>
        </w:tc>
        <w:tc>
          <w:tcPr>
            <w:tcW w:w="1276" w:type="dxa"/>
            <w:shd w:val="clear" w:color="auto" w:fill="F2F2F2" w:themeFill="background1" w:themeFillShade="F2"/>
            <w:noWrap/>
            <w:hideMark/>
          </w:tcPr>
          <w:p w14:paraId="1F972BEB" w14:textId="0D9ECE54"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p>
        </w:tc>
        <w:tc>
          <w:tcPr>
            <w:tcW w:w="1186" w:type="dxa"/>
            <w:shd w:val="clear" w:color="auto" w:fill="F2F2F2" w:themeFill="background1" w:themeFillShade="F2"/>
            <w:noWrap/>
            <w:hideMark/>
          </w:tcPr>
          <w:p w14:paraId="057CA20D" w14:textId="205E120F"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p>
        </w:tc>
        <w:tc>
          <w:tcPr>
            <w:tcW w:w="1082" w:type="dxa"/>
            <w:shd w:val="clear" w:color="auto" w:fill="F2F2F2" w:themeFill="background1" w:themeFillShade="F2"/>
            <w:noWrap/>
            <w:hideMark/>
          </w:tcPr>
          <w:p w14:paraId="196191BC" w14:textId="77777777" w:rsidR="009C69DD" w:rsidRPr="00C132C2" w:rsidRDefault="009C69DD" w:rsidP="00C132C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CO"/>
              </w:rPr>
            </w:pPr>
            <w:r w:rsidRPr="00C132C2">
              <w:rPr>
                <w:rFonts w:eastAsia="Times New Roman" w:cstheme="minorHAnsi"/>
                <w:b/>
                <w:bCs/>
                <w:color w:val="000000"/>
                <w:sz w:val="20"/>
                <w:szCs w:val="20"/>
                <w:lang w:eastAsia="es-CO"/>
              </w:rPr>
              <w:t>42</w:t>
            </w:r>
          </w:p>
        </w:tc>
      </w:tr>
      <w:tr w:rsidR="00A72D54" w:rsidRPr="00C132C2" w14:paraId="41321CD3" w14:textId="77777777" w:rsidTr="00C82D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gridSpan w:val="2"/>
            <w:shd w:val="clear" w:color="auto" w:fill="A6A6A6" w:themeFill="background1" w:themeFillShade="A6"/>
            <w:hideMark/>
          </w:tcPr>
          <w:p w14:paraId="3071A655" w14:textId="77777777" w:rsidR="009C69DD" w:rsidRPr="00475689" w:rsidRDefault="009C69DD" w:rsidP="00C132C2">
            <w:pPr>
              <w:jc w:val="center"/>
              <w:rPr>
                <w:rFonts w:eastAsia="Times New Roman" w:cstheme="minorHAnsi"/>
                <w:color w:val="FFFFFF" w:themeColor="background1"/>
                <w:sz w:val="20"/>
                <w:szCs w:val="20"/>
                <w:lang w:eastAsia="es-CO"/>
              </w:rPr>
            </w:pPr>
            <w:r w:rsidRPr="00475689">
              <w:rPr>
                <w:rFonts w:eastAsia="Times New Roman" w:cstheme="minorHAnsi"/>
                <w:color w:val="FFFFFF" w:themeColor="background1"/>
                <w:sz w:val="20"/>
                <w:szCs w:val="20"/>
                <w:lang w:eastAsia="es-CO"/>
              </w:rPr>
              <w:t>Total general</w:t>
            </w:r>
          </w:p>
        </w:tc>
        <w:tc>
          <w:tcPr>
            <w:tcW w:w="933" w:type="dxa"/>
            <w:shd w:val="clear" w:color="auto" w:fill="A6A6A6" w:themeFill="background1" w:themeFillShade="A6"/>
            <w:noWrap/>
            <w:hideMark/>
          </w:tcPr>
          <w:p w14:paraId="1306E40C" w14:textId="77777777" w:rsidR="009C69DD" w:rsidRPr="00475689"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s-CO"/>
              </w:rPr>
            </w:pPr>
            <w:r w:rsidRPr="00475689">
              <w:rPr>
                <w:rFonts w:eastAsia="Times New Roman" w:cstheme="minorHAnsi"/>
                <w:b/>
                <w:bCs/>
                <w:color w:val="FFFFFF" w:themeColor="background1"/>
                <w:sz w:val="20"/>
                <w:szCs w:val="20"/>
                <w:lang w:eastAsia="es-CO"/>
              </w:rPr>
              <w:t>53</w:t>
            </w:r>
          </w:p>
        </w:tc>
        <w:tc>
          <w:tcPr>
            <w:tcW w:w="1014" w:type="dxa"/>
            <w:shd w:val="clear" w:color="auto" w:fill="A6A6A6" w:themeFill="background1" w:themeFillShade="A6"/>
            <w:noWrap/>
            <w:hideMark/>
          </w:tcPr>
          <w:p w14:paraId="0A6759AF" w14:textId="77777777" w:rsidR="009C69DD" w:rsidRPr="00475689"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s-CO"/>
              </w:rPr>
            </w:pPr>
            <w:r w:rsidRPr="00475689">
              <w:rPr>
                <w:rFonts w:eastAsia="Times New Roman" w:cstheme="minorHAnsi"/>
                <w:b/>
                <w:bCs/>
                <w:color w:val="FFFFFF" w:themeColor="background1"/>
                <w:sz w:val="20"/>
                <w:szCs w:val="20"/>
                <w:lang w:eastAsia="es-CO"/>
              </w:rPr>
              <w:t>123</w:t>
            </w:r>
          </w:p>
        </w:tc>
        <w:tc>
          <w:tcPr>
            <w:tcW w:w="1171" w:type="dxa"/>
            <w:shd w:val="clear" w:color="auto" w:fill="A6A6A6" w:themeFill="background1" w:themeFillShade="A6"/>
            <w:noWrap/>
            <w:hideMark/>
          </w:tcPr>
          <w:p w14:paraId="39E84054" w14:textId="77777777" w:rsidR="009C69DD" w:rsidRPr="00475689"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s-CO"/>
              </w:rPr>
            </w:pPr>
            <w:r w:rsidRPr="00475689">
              <w:rPr>
                <w:rFonts w:eastAsia="Times New Roman" w:cstheme="minorHAnsi"/>
                <w:b/>
                <w:bCs/>
                <w:color w:val="FFFFFF" w:themeColor="background1"/>
                <w:sz w:val="20"/>
                <w:szCs w:val="20"/>
                <w:lang w:eastAsia="es-CO"/>
              </w:rPr>
              <w:t>104</w:t>
            </w:r>
          </w:p>
        </w:tc>
        <w:tc>
          <w:tcPr>
            <w:tcW w:w="1276" w:type="dxa"/>
            <w:shd w:val="clear" w:color="auto" w:fill="A6A6A6" w:themeFill="background1" w:themeFillShade="A6"/>
            <w:noWrap/>
            <w:hideMark/>
          </w:tcPr>
          <w:p w14:paraId="1DF8A15F" w14:textId="77777777" w:rsidR="009C69DD" w:rsidRPr="00475689"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s-CO"/>
              </w:rPr>
            </w:pPr>
            <w:r w:rsidRPr="00475689">
              <w:rPr>
                <w:rFonts w:eastAsia="Times New Roman" w:cstheme="minorHAnsi"/>
                <w:b/>
                <w:bCs/>
                <w:color w:val="FFFFFF" w:themeColor="background1"/>
                <w:sz w:val="20"/>
                <w:szCs w:val="20"/>
                <w:lang w:eastAsia="es-CO"/>
              </w:rPr>
              <w:t>2</w:t>
            </w:r>
          </w:p>
        </w:tc>
        <w:tc>
          <w:tcPr>
            <w:tcW w:w="1186" w:type="dxa"/>
            <w:shd w:val="clear" w:color="auto" w:fill="A6A6A6" w:themeFill="background1" w:themeFillShade="A6"/>
            <w:noWrap/>
            <w:hideMark/>
          </w:tcPr>
          <w:p w14:paraId="66537E98" w14:textId="77777777" w:rsidR="009C69DD" w:rsidRPr="00475689"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s-CO"/>
              </w:rPr>
            </w:pPr>
            <w:r w:rsidRPr="00475689">
              <w:rPr>
                <w:rFonts w:eastAsia="Times New Roman" w:cstheme="minorHAnsi"/>
                <w:b/>
                <w:bCs/>
                <w:color w:val="FFFFFF" w:themeColor="background1"/>
                <w:sz w:val="20"/>
                <w:szCs w:val="20"/>
                <w:lang w:eastAsia="es-CO"/>
              </w:rPr>
              <w:t>40</w:t>
            </w:r>
          </w:p>
        </w:tc>
        <w:tc>
          <w:tcPr>
            <w:tcW w:w="1082" w:type="dxa"/>
            <w:shd w:val="clear" w:color="auto" w:fill="A6A6A6" w:themeFill="background1" w:themeFillShade="A6"/>
            <w:noWrap/>
            <w:hideMark/>
          </w:tcPr>
          <w:p w14:paraId="2C2C7931" w14:textId="77777777" w:rsidR="009C69DD" w:rsidRPr="00475689" w:rsidRDefault="009C69DD" w:rsidP="00C132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s-CO"/>
              </w:rPr>
            </w:pPr>
            <w:r w:rsidRPr="00475689">
              <w:rPr>
                <w:rFonts w:eastAsia="Times New Roman" w:cstheme="minorHAnsi"/>
                <w:b/>
                <w:bCs/>
                <w:color w:val="FFFFFF" w:themeColor="background1"/>
                <w:sz w:val="20"/>
                <w:szCs w:val="20"/>
                <w:lang w:eastAsia="es-CO"/>
              </w:rPr>
              <w:t>322</w:t>
            </w:r>
          </w:p>
        </w:tc>
      </w:tr>
    </w:tbl>
    <w:p w14:paraId="32D60A7C" w14:textId="779074AC" w:rsidR="00BD253C" w:rsidRPr="00C132C2" w:rsidRDefault="00C132C2" w:rsidP="00A72D54">
      <w:pPr>
        <w:spacing w:after="0" w:line="240" w:lineRule="auto"/>
        <w:jc w:val="center"/>
        <w:outlineLvl w:val="0"/>
        <w:rPr>
          <w:rFonts w:cstheme="minorHAnsi"/>
          <w:b/>
          <w:color w:val="0070C0"/>
          <w:sz w:val="20"/>
          <w:szCs w:val="20"/>
        </w:rPr>
      </w:pPr>
      <w:bookmarkStart w:id="103" w:name="_Toc62057480"/>
      <w:r w:rsidRPr="00C132C2">
        <w:rPr>
          <w:rFonts w:cstheme="minorHAnsi"/>
          <w:b/>
          <w:sz w:val="20"/>
          <w:szCs w:val="20"/>
          <w:shd w:val="clear" w:color="auto" w:fill="FAF9F8"/>
        </w:rPr>
        <w:t xml:space="preserve">Fuente: Oficina Asesora de Planeación y </w:t>
      </w:r>
      <w:r w:rsidR="00734DDB">
        <w:rPr>
          <w:rFonts w:cstheme="minorHAnsi"/>
          <w:b/>
          <w:sz w:val="20"/>
          <w:szCs w:val="20"/>
          <w:shd w:val="clear" w:color="auto" w:fill="FAF9F8"/>
        </w:rPr>
        <w:t>A</w:t>
      </w:r>
      <w:r w:rsidRPr="00C132C2">
        <w:rPr>
          <w:rFonts w:cstheme="minorHAnsi"/>
          <w:b/>
          <w:sz w:val="20"/>
          <w:szCs w:val="20"/>
          <w:shd w:val="clear" w:color="auto" w:fill="FAF9F8"/>
        </w:rPr>
        <w:t xml:space="preserve">seguramiento de </w:t>
      </w:r>
      <w:r w:rsidR="00734DDB">
        <w:rPr>
          <w:rFonts w:cstheme="minorHAnsi"/>
          <w:b/>
          <w:sz w:val="20"/>
          <w:szCs w:val="20"/>
          <w:shd w:val="clear" w:color="auto" w:fill="FAF9F8"/>
        </w:rPr>
        <w:t>P</w:t>
      </w:r>
      <w:r w:rsidRPr="00C132C2">
        <w:rPr>
          <w:rFonts w:cstheme="minorHAnsi"/>
          <w:b/>
          <w:sz w:val="20"/>
          <w:szCs w:val="20"/>
          <w:shd w:val="clear" w:color="auto" w:fill="FAF9F8"/>
        </w:rPr>
        <w:t>rocesos</w:t>
      </w:r>
      <w:bookmarkEnd w:id="103"/>
      <w:r w:rsidR="00734DDB">
        <w:rPr>
          <w:rFonts w:cstheme="minorHAnsi"/>
          <w:b/>
          <w:sz w:val="20"/>
          <w:szCs w:val="20"/>
          <w:shd w:val="clear" w:color="auto" w:fill="FAF9F8"/>
        </w:rPr>
        <w:t>. Corte a 31 diciembre del 2020.</w:t>
      </w:r>
    </w:p>
    <w:p w14:paraId="598F6090" w14:textId="2C7865D3" w:rsidR="00BD253C" w:rsidRDefault="00BD253C" w:rsidP="008F204C">
      <w:pPr>
        <w:spacing w:after="0" w:line="240" w:lineRule="auto"/>
        <w:ind w:left="1134"/>
        <w:rPr>
          <w:rFonts w:asciiTheme="majorHAnsi" w:eastAsia="Calibri" w:hAnsiTheme="majorHAnsi" w:cstheme="majorHAnsi"/>
          <w:sz w:val="24"/>
          <w:szCs w:val="24"/>
          <w:lang w:val="es-ES"/>
        </w:rPr>
      </w:pPr>
    </w:p>
    <w:p w14:paraId="21E722E6" w14:textId="77777777" w:rsidR="00ED5D4C" w:rsidRPr="00AA2905" w:rsidRDefault="00ED5D4C" w:rsidP="008F204C">
      <w:pPr>
        <w:spacing w:after="0" w:line="240" w:lineRule="auto"/>
        <w:ind w:left="1134"/>
        <w:rPr>
          <w:rFonts w:asciiTheme="majorHAnsi" w:eastAsia="Calibri" w:hAnsiTheme="majorHAnsi" w:cstheme="majorHAnsi"/>
          <w:sz w:val="24"/>
          <w:szCs w:val="24"/>
          <w:lang w:val="es-ES"/>
        </w:rPr>
      </w:pPr>
    </w:p>
    <w:p w14:paraId="3E301CCF" w14:textId="1F6EFDEA" w:rsidR="001B313A" w:rsidRPr="00752024" w:rsidRDefault="00754F58" w:rsidP="006B30A7">
      <w:pPr>
        <w:pStyle w:val="Prrafodelista"/>
        <w:numPr>
          <w:ilvl w:val="1"/>
          <w:numId w:val="5"/>
        </w:numPr>
        <w:spacing w:after="0" w:line="240" w:lineRule="auto"/>
        <w:jc w:val="both"/>
        <w:outlineLvl w:val="0"/>
        <w:rPr>
          <w:rFonts w:asciiTheme="majorHAnsi" w:hAnsiTheme="majorHAnsi" w:cstheme="minorHAnsi"/>
          <w:b/>
          <w:color w:val="FF3300"/>
          <w:sz w:val="24"/>
          <w:szCs w:val="24"/>
        </w:rPr>
      </w:pPr>
      <w:bookmarkStart w:id="104" w:name="_Toc62057481"/>
      <w:r w:rsidRPr="00752024">
        <w:rPr>
          <w:rFonts w:asciiTheme="majorHAnsi" w:hAnsiTheme="majorHAnsi" w:cstheme="minorHAnsi"/>
          <w:b/>
          <w:color w:val="FF3300"/>
          <w:sz w:val="24"/>
          <w:szCs w:val="24"/>
        </w:rPr>
        <w:t>Control interno</w:t>
      </w:r>
      <w:bookmarkEnd w:id="104"/>
    </w:p>
    <w:p w14:paraId="0A784378" w14:textId="77777777" w:rsidR="002D1374" w:rsidRPr="002D1374" w:rsidRDefault="002D1374" w:rsidP="002D1374">
      <w:pPr>
        <w:ind w:left="360"/>
        <w:jc w:val="both"/>
        <w:rPr>
          <w:rFonts w:ascii="Times New Roman" w:hAnsi="Times New Roman"/>
          <w:b/>
          <w:u w:val="single"/>
        </w:rPr>
      </w:pPr>
      <w:bookmarkStart w:id="105" w:name="_Hlk26947499"/>
    </w:p>
    <w:p w14:paraId="42C108FE" w14:textId="684A7382" w:rsidR="002D1374" w:rsidRPr="00A72D54" w:rsidRDefault="002D1374" w:rsidP="00A72D54">
      <w:pPr>
        <w:jc w:val="both"/>
        <w:rPr>
          <w:rFonts w:asciiTheme="majorHAnsi" w:hAnsiTheme="majorHAnsi" w:cstheme="majorHAnsi"/>
        </w:rPr>
      </w:pPr>
      <w:r w:rsidRPr="00A72D54">
        <w:rPr>
          <w:rFonts w:asciiTheme="majorHAnsi" w:hAnsiTheme="majorHAnsi" w:cstheme="majorHAnsi"/>
        </w:rPr>
        <w:t xml:space="preserve">La entidad reportó las respuestas al cuestionario del Formulario Único de Reporte de Avances de la Gestión – FURAG vigencia 2019. Lo anterior, en cumplimiento a lo establecido en la Circular Externa 05 de 2019 expedida por el Departamento Administrativo de la Función Pública – DAFP, para la medición del desempeño institucional y del sistema de Control Interno, generando el respectivo certificado de envío del Informe Ejecutivo anual vigencia 2019. </w:t>
      </w:r>
      <w:bookmarkEnd w:id="105"/>
    </w:p>
    <w:p w14:paraId="6F05BCBD" w14:textId="77777777" w:rsidR="002D1374" w:rsidRPr="00A72D54" w:rsidRDefault="002D1374" w:rsidP="00A72D54">
      <w:pPr>
        <w:jc w:val="both"/>
        <w:rPr>
          <w:rFonts w:asciiTheme="majorHAnsi" w:hAnsiTheme="majorHAnsi" w:cstheme="majorHAnsi"/>
        </w:rPr>
      </w:pPr>
      <w:r w:rsidRPr="00A72D54">
        <w:rPr>
          <w:rFonts w:asciiTheme="majorHAnsi" w:hAnsiTheme="majorHAnsi" w:cstheme="majorHAnsi"/>
        </w:rPr>
        <w:t>Con base en lo anterior, el DAFP generó los resultados del “</w:t>
      </w:r>
      <w:r w:rsidRPr="00A72D54">
        <w:rPr>
          <w:rFonts w:asciiTheme="majorHAnsi" w:hAnsiTheme="majorHAnsi" w:cstheme="majorHAnsi"/>
          <w:i/>
        </w:rPr>
        <w:t xml:space="preserve">Informe de índice de desempeño institucional vigencia 2019”, </w:t>
      </w:r>
      <w:r w:rsidRPr="00A72D54">
        <w:rPr>
          <w:rFonts w:asciiTheme="majorHAnsi" w:hAnsiTheme="majorHAnsi" w:cstheme="majorHAnsi"/>
          <w:iCs/>
        </w:rPr>
        <w:t xml:space="preserve">a </w:t>
      </w:r>
      <w:r w:rsidRPr="00A72D54">
        <w:rPr>
          <w:rFonts w:asciiTheme="majorHAnsi" w:hAnsiTheme="majorHAnsi" w:cstheme="majorHAnsi"/>
        </w:rPr>
        <w:t xml:space="preserve">continuación, se presenta el resultado consolidado para las 7 dimensiones operativas del MIPG. </w:t>
      </w:r>
    </w:p>
    <w:p w14:paraId="4A26A1DD" w14:textId="78AFEF97" w:rsidR="002D1374" w:rsidRPr="00A72D54" w:rsidRDefault="00A72D54" w:rsidP="00A72D54">
      <w:pPr>
        <w:spacing w:after="0" w:line="240" w:lineRule="auto"/>
        <w:jc w:val="center"/>
        <w:rPr>
          <w:rFonts w:cstheme="minorHAnsi"/>
          <w:b/>
          <w:sz w:val="20"/>
          <w:szCs w:val="20"/>
          <w:highlight w:val="yellow"/>
        </w:rPr>
      </w:pPr>
      <w:r w:rsidRPr="00A72D54">
        <w:rPr>
          <w:rFonts w:cstheme="minorHAnsi"/>
          <w:b/>
          <w:sz w:val="20"/>
          <w:szCs w:val="20"/>
        </w:rPr>
        <w:t xml:space="preserve">Tabla No. </w:t>
      </w:r>
      <w:r w:rsidR="0049439D">
        <w:rPr>
          <w:rFonts w:cstheme="minorHAnsi"/>
          <w:b/>
          <w:sz w:val="20"/>
          <w:szCs w:val="20"/>
        </w:rPr>
        <w:t>40</w:t>
      </w:r>
      <w:r w:rsidRPr="00A72D54">
        <w:rPr>
          <w:rFonts w:cstheme="minorHAnsi"/>
          <w:b/>
          <w:sz w:val="20"/>
          <w:szCs w:val="20"/>
        </w:rPr>
        <w:t xml:space="preserve">. </w:t>
      </w:r>
      <w:r w:rsidRPr="00A72D54">
        <w:rPr>
          <w:rFonts w:cstheme="minorHAnsi"/>
          <w:b/>
          <w:bCs/>
          <w:color w:val="000000"/>
          <w:sz w:val="20"/>
          <w:szCs w:val="20"/>
          <w:lang w:eastAsia="es-CO"/>
        </w:rPr>
        <w:t>Informe de Gestión y Desempeño Institucional</w:t>
      </w:r>
      <w:r w:rsidRPr="00A72D54">
        <w:rPr>
          <w:rFonts w:cstheme="minorHAnsi"/>
          <w:b/>
          <w:bCs/>
          <w:color w:val="000000"/>
          <w:sz w:val="20"/>
          <w:szCs w:val="20"/>
          <w:lang w:eastAsia="es-CO"/>
        </w:rPr>
        <w:br/>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3"/>
        <w:gridCol w:w="4178"/>
      </w:tblGrid>
      <w:tr w:rsidR="00A72D54" w:rsidRPr="00A72D54" w14:paraId="39DA0E24" w14:textId="77777777" w:rsidTr="003F4E87">
        <w:trPr>
          <w:trHeight w:val="171"/>
        </w:trPr>
        <w:tc>
          <w:tcPr>
            <w:tcW w:w="4753" w:type="dxa"/>
            <w:shd w:val="clear" w:color="auto" w:fill="A6A6A6" w:themeFill="background1" w:themeFillShade="A6"/>
            <w:vAlign w:val="center"/>
            <w:hideMark/>
          </w:tcPr>
          <w:p w14:paraId="038F8277" w14:textId="77777777" w:rsidR="002D1374" w:rsidRPr="003F4E87" w:rsidRDefault="002D1374" w:rsidP="00A72D54">
            <w:pPr>
              <w:spacing w:after="0" w:line="240" w:lineRule="auto"/>
              <w:jc w:val="center"/>
              <w:rPr>
                <w:rFonts w:cstheme="minorHAnsi"/>
                <w:b/>
                <w:bCs/>
                <w:color w:val="FFFFFF" w:themeColor="background1"/>
                <w:sz w:val="20"/>
                <w:lang w:eastAsia="es-CO"/>
              </w:rPr>
            </w:pPr>
            <w:r w:rsidRPr="003F4E87">
              <w:rPr>
                <w:rFonts w:cstheme="minorHAnsi"/>
                <w:b/>
                <w:bCs/>
                <w:color w:val="FFFFFF" w:themeColor="background1"/>
                <w:sz w:val="20"/>
                <w:lang w:eastAsia="es-CO"/>
              </w:rPr>
              <w:t>Dimensión Operativa MIPG</w:t>
            </w:r>
          </w:p>
        </w:tc>
        <w:tc>
          <w:tcPr>
            <w:tcW w:w="4178" w:type="dxa"/>
            <w:shd w:val="clear" w:color="auto" w:fill="A6A6A6" w:themeFill="background1" w:themeFillShade="A6"/>
            <w:noWrap/>
            <w:vAlign w:val="center"/>
            <w:hideMark/>
          </w:tcPr>
          <w:p w14:paraId="338CC122" w14:textId="77777777" w:rsidR="002D1374" w:rsidRPr="003F4E87" w:rsidRDefault="002D1374" w:rsidP="00A72D54">
            <w:pPr>
              <w:spacing w:after="0" w:line="240" w:lineRule="auto"/>
              <w:jc w:val="center"/>
              <w:rPr>
                <w:rFonts w:cstheme="minorHAnsi"/>
                <w:b/>
                <w:bCs/>
                <w:color w:val="FFFFFF" w:themeColor="background1"/>
                <w:sz w:val="20"/>
                <w:lang w:eastAsia="es-CO"/>
              </w:rPr>
            </w:pPr>
            <w:r w:rsidRPr="003F4E87">
              <w:rPr>
                <w:rFonts w:cstheme="minorHAnsi"/>
                <w:b/>
                <w:bCs/>
                <w:color w:val="FFFFFF" w:themeColor="background1"/>
                <w:sz w:val="20"/>
                <w:lang w:eastAsia="es-CO"/>
              </w:rPr>
              <w:t>Puntaje Entidad</w:t>
            </w:r>
          </w:p>
        </w:tc>
      </w:tr>
      <w:tr w:rsidR="00A72D54" w:rsidRPr="00A72D54" w14:paraId="76846CCA" w14:textId="77777777" w:rsidTr="003F4E87">
        <w:trPr>
          <w:trHeight w:val="300"/>
        </w:trPr>
        <w:tc>
          <w:tcPr>
            <w:tcW w:w="4753" w:type="dxa"/>
            <w:shd w:val="clear" w:color="auto" w:fill="F2F2F2" w:themeFill="background1" w:themeFillShade="F2"/>
            <w:noWrap/>
            <w:vAlign w:val="bottom"/>
            <w:hideMark/>
          </w:tcPr>
          <w:p w14:paraId="7D5D5E48" w14:textId="77777777" w:rsidR="002D1374" w:rsidRPr="00A72D54" w:rsidRDefault="002D1374" w:rsidP="002D1374">
            <w:pPr>
              <w:rPr>
                <w:rFonts w:cstheme="minorHAnsi"/>
                <w:sz w:val="20"/>
                <w:lang w:eastAsia="es-CO"/>
              </w:rPr>
            </w:pPr>
            <w:r w:rsidRPr="00A72D54">
              <w:rPr>
                <w:rFonts w:cstheme="minorHAnsi"/>
                <w:sz w:val="20"/>
                <w:lang w:eastAsia="es-CO"/>
              </w:rPr>
              <w:t>Talento Humano</w:t>
            </w:r>
          </w:p>
        </w:tc>
        <w:tc>
          <w:tcPr>
            <w:tcW w:w="4178" w:type="dxa"/>
            <w:shd w:val="clear" w:color="auto" w:fill="F2F2F2" w:themeFill="background1" w:themeFillShade="F2"/>
            <w:noWrap/>
            <w:vAlign w:val="bottom"/>
            <w:hideMark/>
          </w:tcPr>
          <w:p w14:paraId="01F6DCE2" w14:textId="77777777" w:rsidR="002D1374" w:rsidRPr="00A72D54" w:rsidRDefault="002D1374" w:rsidP="002D1374">
            <w:pPr>
              <w:jc w:val="center"/>
              <w:rPr>
                <w:rFonts w:cstheme="minorHAnsi"/>
                <w:sz w:val="20"/>
                <w:lang w:eastAsia="es-CO"/>
              </w:rPr>
            </w:pPr>
            <w:r w:rsidRPr="00A72D54">
              <w:rPr>
                <w:rFonts w:cstheme="minorHAnsi"/>
                <w:sz w:val="20"/>
                <w:lang w:eastAsia="es-CO"/>
              </w:rPr>
              <w:t>95,9%</w:t>
            </w:r>
          </w:p>
        </w:tc>
      </w:tr>
      <w:tr w:rsidR="00A72D54" w:rsidRPr="00A72D54" w14:paraId="3A8A7A3D" w14:textId="77777777" w:rsidTr="003F4E87">
        <w:trPr>
          <w:trHeight w:val="300"/>
        </w:trPr>
        <w:tc>
          <w:tcPr>
            <w:tcW w:w="4753" w:type="dxa"/>
            <w:shd w:val="clear" w:color="auto" w:fill="F2F2F2" w:themeFill="background1" w:themeFillShade="F2"/>
            <w:noWrap/>
            <w:vAlign w:val="bottom"/>
            <w:hideMark/>
          </w:tcPr>
          <w:p w14:paraId="514E8568" w14:textId="77777777" w:rsidR="002D1374" w:rsidRPr="00A72D54" w:rsidRDefault="002D1374" w:rsidP="002D1374">
            <w:pPr>
              <w:rPr>
                <w:rFonts w:cstheme="minorHAnsi"/>
                <w:sz w:val="20"/>
                <w:lang w:eastAsia="es-CO"/>
              </w:rPr>
            </w:pPr>
            <w:r w:rsidRPr="00A72D54">
              <w:rPr>
                <w:rFonts w:cstheme="minorHAnsi"/>
                <w:sz w:val="20"/>
                <w:lang w:eastAsia="es-CO"/>
              </w:rPr>
              <w:t>Direccionamiento Estratégico y Planeación</w:t>
            </w:r>
          </w:p>
        </w:tc>
        <w:tc>
          <w:tcPr>
            <w:tcW w:w="4178" w:type="dxa"/>
            <w:shd w:val="clear" w:color="auto" w:fill="F2F2F2" w:themeFill="background1" w:themeFillShade="F2"/>
            <w:noWrap/>
            <w:vAlign w:val="bottom"/>
            <w:hideMark/>
          </w:tcPr>
          <w:p w14:paraId="4C60D9A5" w14:textId="77777777" w:rsidR="002D1374" w:rsidRPr="00A72D54" w:rsidRDefault="002D1374" w:rsidP="002D1374">
            <w:pPr>
              <w:jc w:val="center"/>
              <w:rPr>
                <w:rFonts w:cstheme="minorHAnsi"/>
                <w:sz w:val="20"/>
                <w:lang w:eastAsia="es-CO"/>
              </w:rPr>
            </w:pPr>
            <w:r w:rsidRPr="00A72D54">
              <w:rPr>
                <w:rFonts w:cstheme="minorHAnsi"/>
                <w:sz w:val="20"/>
                <w:lang w:eastAsia="es-CO"/>
              </w:rPr>
              <w:t>90,6%</w:t>
            </w:r>
          </w:p>
        </w:tc>
      </w:tr>
      <w:tr w:rsidR="00A72D54" w:rsidRPr="00A72D54" w14:paraId="5A0A86E6" w14:textId="77777777" w:rsidTr="003F4E87">
        <w:trPr>
          <w:trHeight w:val="300"/>
        </w:trPr>
        <w:tc>
          <w:tcPr>
            <w:tcW w:w="4753" w:type="dxa"/>
            <w:shd w:val="clear" w:color="auto" w:fill="F2F2F2" w:themeFill="background1" w:themeFillShade="F2"/>
            <w:noWrap/>
            <w:vAlign w:val="bottom"/>
            <w:hideMark/>
          </w:tcPr>
          <w:p w14:paraId="6D805431" w14:textId="77777777" w:rsidR="002D1374" w:rsidRPr="00A72D54" w:rsidRDefault="002D1374" w:rsidP="002D1374">
            <w:pPr>
              <w:rPr>
                <w:rFonts w:cstheme="minorHAnsi"/>
                <w:sz w:val="20"/>
                <w:lang w:eastAsia="es-CO"/>
              </w:rPr>
            </w:pPr>
            <w:r w:rsidRPr="00A72D54">
              <w:rPr>
                <w:rFonts w:cstheme="minorHAnsi"/>
                <w:sz w:val="20"/>
                <w:lang w:eastAsia="es-CO"/>
              </w:rPr>
              <w:t>Gestión con valores para resultados</w:t>
            </w:r>
          </w:p>
        </w:tc>
        <w:tc>
          <w:tcPr>
            <w:tcW w:w="4178" w:type="dxa"/>
            <w:shd w:val="clear" w:color="auto" w:fill="F2F2F2" w:themeFill="background1" w:themeFillShade="F2"/>
            <w:noWrap/>
            <w:vAlign w:val="bottom"/>
            <w:hideMark/>
          </w:tcPr>
          <w:p w14:paraId="6F2ADA6D" w14:textId="77777777" w:rsidR="002D1374" w:rsidRPr="00A72D54" w:rsidRDefault="002D1374" w:rsidP="002D1374">
            <w:pPr>
              <w:jc w:val="center"/>
              <w:rPr>
                <w:rFonts w:cstheme="minorHAnsi"/>
                <w:sz w:val="20"/>
                <w:lang w:eastAsia="es-CO"/>
              </w:rPr>
            </w:pPr>
            <w:r w:rsidRPr="00A72D54">
              <w:rPr>
                <w:rFonts w:cstheme="minorHAnsi"/>
                <w:sz w:val="20"/>
                <w:lang w:eastAsia="es-CO"/>
              </w:rPr>
              <w:t>90,6%</w:t>
            </w:r>
          </w:p>
        </w:tc>
      </w:tr>
      <w:tr w:rsidR="00A72D54" w:rsidRPr="00A72D54" w14:paraId="2323B210" w14:textId="77777777" w:rsidTr="003F4E87">
        <w:trPr>
          <w:trHeight w:val="300"/>
        </w:trPr>
        <w:tc>
          <w:tcPr>
            <w:tcW w:w="4753" w:type="dxa"/>
            <w:shd w:val="clear" w:color="auto" w:fill="F2F2F2" w:themeFill="background1" w:themeFillShade="F2"/>
            <w:noWrap/>
            <w:vAlign w:val="bottom"/>
            <w:hideMark/>
          </w:tcPr>
          <w:p w14:paraId="60E616C5" w14:textId="77777777" w:rsidR="002D1374" w:rsidRPr="00A72D54" w:rsidRDefault="002D1374" w:rsidP="002D1374">
            <w:pPr>
              <w:rPr>
                <w:rFonts w:cstheme="minorHAnsi"/>
                <w:sz w:val="20"/>
                <w:lang w:eastAsia="es-CO"/>
              </w:rPr>
            </w:pPr>
            <w:r w:rsidRPr="00A72D54">
              <w:rPr>
                <w:rFonts w:cstheme="minorHAnsi"/>
                <w:sz w:val="20"/>
                <w:lang w:eastAsia="es-CO"/>
              </w:rPr>
              <w:t>Evaluación de resultados</w:t>
            </w:r>
          </w:p>
        </w:tc>
        <w:tc>
          <w:tcPr>
            <w:tcW w:w="4178" w:type="dxa"/>
            <w:shd w:val="clear" w:color="auto" w:fill="F2F2F2" w:themeFill="background1" w:themeFillShade="F2"/>
            <w:noWrap/>
            <w:vAlign w:val="bottom"/>
            <w:hideMark/>
          </w:tcPr>
          <w:p w14:paraId="76046F03" w14:textId="77777777" w:rsidR="002D1374" w:rsidRPr="00A72D54" w:rsidRDefault="002D1374" w:rsidP="002D1374">
            <w:pPr>
              <w:jc w:val="center"/>
              <w:rPr>
                <w:rFonts w:cstheme="minorHAnsi"/>
                <w:sz w:val="20"/>
                <w:lang w:eastAsia="es-CO"/>
              </w:rPr>
            </w:pPr>
            <w:r w:rsidRPr="00A72D54">
              <w:rPr>
                <w:rFonts w:cstheme="minorHAnsi"/>
                <w:sz w:val="20"/>
                <w:lang w:eastAsia="es-CO"/>
              </w:rPr>
              <w:t>82,8%</w:t>
            </w:r>
          </w:p>
        </w:tc>
      </w:tr>
      <w:tr w:rsidR="00A72D54" w:rsidRPr="00A72D54" w14:paraId="60658635" w14:textId="77777777" w:rsidTr="003F4E87">
        <w:trPr>
          <w:trHeight w:val="300"/>
        </w:trPr>
        <w:tc>
          <w:tcPr>
            <w:tcW w:w="4753" w:type="dxa"/>
            <w:shd w:val="clear" w:color="auto" w:fill="F2F2F2" w:themeFill="background1" w:themeFillShade="F2"/>
            <w:noWrap/>
            <w:vAlign w:val="bottom"/>
            <w:hideMark/>
          </w:tcPr>
          <w:p w14:paraId="2B72DFEA" w14:textId="77777777" w:rsidR="002D1374" w:rsidRPr="00A72D54" w:rsidRDefault="002D1374" w:rsidP="002D1374">
            <w:pPr>
              <w:rPr>
                <w:rFonts w:cstheme="minorHAnsi"/>
                <w:sz w:val="20"/>
                <w:lang w:eastAsia="es-CO"/>
              </w:rPr>
            </w:pPr>
            <w:r w:rsidRPr="00A72D54">
              <w:rPr>
                <w:rFonts w:cstheme="minorHAnsi"/>
                <w:sz w:val="20"/>
                <w:lang w:eastAsia="es-CO"/>
              </w:rPr>
              <w:t>Información y comunicación</w:t>
            </w:r>
          </w:p>
        </w:tc>
        <w:tc>
          <w:tcPr>
            <w:tcW w:w="4178" w:type="dxa"/>
            <w:shd w:val="clear" w:color="auto" w:fill="F2F2F2" w:themeFill="background1" w:themeFillShade="F2"/>
            <w:noWrap/>
            <w:vAlign w:val="bottom"/>
            <w:hideMark/>
          </w:tcPr>
          <w:p w14:paraId="7104CE26" w14:textId="77777777" w:rsidR="002D1374" w:rsidRPr="00A72D54" w:rsidRDefault="002D1374" w:rsidP="002D1374">
            <w:pPr>
              <w:jc w:val="center"/>
              <w:rPr>
                <w:rFonts w:cstheme="minorHAnsi"/>
                <w:sz w:val="20"/>
                <w:lang w:eastAsia="es-CO"/>
              </w:rPr>
            </w:pPr>
            <w:r w:rsidRPr="00A72D54">
              <w:rPr>
                <w:rFonts w:cstheme="minorHAnsi"/>
                <w:sz w:val="20"/>
                <w:lang w:eastAsia="es-CO"/>
              </w:rPr>
              <w:t>93,1%</w:t>
            </w:r>
          </w:p>
        </w:tc>
      </w:tr>
      <w:tr w:rsidR="00A72D54" w:rsidRPr="00A72D54" w14:paraId="5B2F58AA" w14:textId="77777777" w:rsidTr="003F4E87">
        <w:trPr>
          <w:trHeight w:val="300"/>
        </w:trPr>
        <w:tc>
          <w:tcPr>
            <w:tcW w:w="4753" w:type="dxa"/>
            <w:shd w:val="clear" w:color="auto" w:fill="F2F2F2" w:themeFill="background1" w:themeFillShade="F2"/>
            <w:noWrap/>
            <w:vAlign w:val="bottom"/>
            <w:hideMark/>
          </w:tcPr>
          <w:p w14:paraId="31DA8994" w14:textId="77777777" w:rsidR="002D1374" w:rsidRPr="00A72D54" w:rsidRDefault="002D1374" w:rsidP="002D1374">
            <w:pPr>
              <w:rPr>
                <w:rFonts w:cstheme="minorHAnsi"/>
                <w:sz w:val="20"/>
                <w:lang w:eastAsia="es-CO"/>
              </w:rPr>
            </w:pPr>
            <w:r w:rsidRPr="00A72D54">
              <w:rPr>
                <w:rFonts w:cstheme="minorHAnsi"/>
                <w:sz w:val="20"/>
                <w:lang w:eastAsia="es-CO"/>
              </w:rPr>
              <w:t>Gestión del conocimiento y la innovación</w:t>
            </w:r>
          </w:p>
        </w:tc>
        <w:tc>
          <w:tcPr>
            <w:tcW w:w="4178" w:type="dxa"/>
            <w:shd w:val="clear" w:color="auto" w:fill="F2F2F2" w:themeFill="background1" w:themeFillShade="F2"/>
            <w:noWrap/>
            <w:vAlign w:val="bottom"/>
            <w:hideMark/>
          </w:tcPr>
          <w:p w14:paraId="27DCC2F1" w14:textId="77777777" w:rsidR="002D1374" w:rsidRPr="00A72D54" w:rsidRDefault="002D1374" w:rsidP="002D1374">
            <w:pPr>
              <w:jc w:val="center"/>
              <w:rPr>
                <w:rFonts w:cstheme="minorHAnsi"/>
                <w:sz w:val="20"/>
                <w:lang w:eastAsia="es-CO"/>
              </w:rPr>
            </w:pPr>
            <w:r w:rsidRPr="00A72D54">
              <w:rPr>
                <w:rFonts w:cstheme="minorHAnsi"/>
                <w:sz w:val="20"/>
                <w:lang w:eastAsia="es-CO"/>
              </w:rPr>
              <w:t>94,7%</w:t>
            </w:r>
          </w:p>
        </w:tc>
      </w:tr>
      <w:tr w:rsidR="00A72D54" w:rsidRPr="00A72D54" w14:paraId="13BD2FA5" w14:textId="77777777" w:rsidTr="003F4E87">
        <w:trPr>
          <w:trHeight w:val="146"/>
        </w:trPr>
        <w:tc>
          <w:tcPr>
            <w:tcW w:w="4753" w:type="dxa"/>
            <w:shd w:val="clear" w:color="auto" w:fill="F2F2F2" w:themeFill="background1" w:themeFillShade="F2"/>
            <w:noWrap/>
            <w:vAlign w:val="bottom"/>
            <w:hideMark/>
          </w:tcPr>
          <w:p w14:paraId="426945AD" w14:textId="77777777" w:rsidR="002D1374" w:rsidRPr="00A72D54" w:rsidRDefault="002D1374" w:rsidP="002D1374">
            <w:pPr>
              <w:rPr>
                <w:rFonts w:cstheme="minorHAnsi"/>
                <w:sz w:val="20"/>
                <w:lang w:eastAsia="es-CO"/>
              </w:rPr>
            </w:pPr>
            <w:r w:rsidRPr="00A72D54">
              <w:rPr>
                <w:rFonts w:cstheme="minorHAnsi"/>
                <w:sz w:val="20"/>
                <w:lang w:eastAsia="es-CO"/>
              </w:rPr>
              <w:t>Control Interno</w:t>
            </w:r>
          </w:p>
        </w:tc>
        <w:tc>
          <w:tcPr>
            <w:tcW w:w="4178" w:type="dxa"/>
            <w:shd w:val="clear" w:color="auto" w:fill="F2F2F2" w:themeFill="background1" w:themeFillShade="F2"/>
            <w:noWrap/>
            <w:vAlign w:val="bottom"/>
            <w:hideMark/>
          </w:tcPr>
          <w:p w14:paraId="5BA2E878" w14:textId="77777777" w:rsidR="002D1374" w:rsidRPr="00A72D54" w:rsidRDefault="002D1374" w:rsidP="002D1374">
            <w:pPr>
              <w:jc w:val="center"/>
              <w:rPr>
                <w:rFonts w:cstheme="minorHAnsi"/>
                <w:sz w:val="20"/>
                <w:lang w:eastAsia="es-CO"/>
              </w:rPr>
            </w:pPr>
            <w:r w:rsidRPr="00A72D54">
              <w:rPr>
                <w:rFonts w:cstheme="minorHAnsi"/>
                <w:sz w:val="20"/>
                <w:lang w:eastAsia="es-CO"/>
              </w:rPr>
              <w:t>92,7%</w:t>
            </w:r>
          </w:p>
        </w:tc>
      </w:tr>
      <w:tr w:rsidR="00A72D54" w:rsidRPr="00A72D54" w14:paraId="0FCAA80B" w14:textId="77777777" w:rsidTr="003F4E87">
        <w:trPr>
          <w:trHeight w:val="66"/>
        </w:trPr>
        <w:tc>
          <w:tcPr>
            <w:tcW w:w="4753" w:type="dxa"/>
            <w:shd w:val="clear" w:color="auto" w:fill="A6A6A6" w:themeFill="background1" w:themeFillShade="A6"/>
            <w:noWrap/>
            <w:vAlign w:val="center"/>
            <w:hideMark/>
          </w:tcPr>
          <w:p w14:paraId="5BD97D92" w14:textId="77777777" w:rsidR="002D1374" w:rsidRPr="003F4E87" w:rsidRDefault="002D1374" w:rsidP="002D1374">
            <w:pPr>
              <w:rPr>
                <w:rFonts w:cstheme="minorHAnsi"/>
                <w:b/>
                <w:bCs/>
                <w:color w:val="FFFFFF" w:themeColor="background1"/>
                <w:sz w:val="20"/>
                <w:lang w:eastAsia="es-CO"/>
              </w:rPr>
            </w:pPr>
            <w:r w:rsidRPr="003F4E87">
              <w:rPr>
                <w:rFonts w:cstheme="minorHAnsi"/>
                <w:b/>
                <w:bCs/>
                <w:color w:val="FFFFFF" w:themeColor="background1"/>
                <w:sz w:val="20"/>
                <w:lang w:eastAsia="es-CO"/>
              </w:rPr>
              <w:t>Consolidado UAECD</w:t>
            </w:r>
          </w:p>
        </w:tc>
        <w:tc>
          <w:tcPr>
            <w:tcW w:w="4178" w:type="dxa"/>
            <w:shd w:val="clear" w:color="auto" w:fill="A6A6A6" w:themeFill="background1" w:themeFillShade="A6"/>
            <w:noWrap/>
            <w:vAlign w:val="center"/>
            <w:hideMark/>
          </w:tcPr>
          <w:p w14:paraId="41B31F75" w14:textId="77777777" w:rsidR="002D1374" w:rsidRPr="003F4E87" w:rsidRDefault="002D1374" w:rsidP="002D1374">
            <w:pPr>
              <w:jc w:val="center"/>
              <w:rPr>
                <w:rFonts w:cstheme="minorHAnsi"/>
                <w:b/>
                <w:bCs/>
                <w:color w:val="FFFFFF" w:themeColor="background1"/>
                <w:sz w:val="20"/>
                <w:lang w:eastAsia="es-CO"/>
              </w:rPr>
            </w:pPr>
            <w:r w:rsidRPr="003F4E87">
              <w:rPr>
                <w:rFonts w:cstheme="minorHAnsi"/>
                <w:b/>
                <w:bCs/>
                <w:color w:val="FFFFFF" w:themeColor="background1"/>
                <w:sz w:val="20"/>
                <w:lang w:eastAsia="es-CO"/>
              </w:rPr>
              <w:t>92.0%</w:t>
            </w:r>
          </w:p>
        </w:tc>
      </w:tr>
    </w:tbl>
    <w:p w14:paraId="6C9D6DFC" w14:textId="3E554525" w:rsidR="002D1374" w:rsidRPr="00A72D54" w:rsidRDefault="002D1374" w:rsidP="00A72D54">
      <w:pPr>
        <w:ind w:left="360"/>
        <w:jc w:val="center"/>
        <w:rPr>
          <w:rFonts w:cstheme="minorHAnsi"/>
          <w:b/>
          <w:sz w:val="20"/>
        </w:rPr>
      </w:pPr>
      <w:r w:rsidRPr="00A72D54">
        <w:rPr>
          <w:rFonts w:cstheme="minorHAnsi"/>
          <w:b/>
          <w:sz w:val="20"/>
        </w:rPr>
        <w:t xml:space="preserve">Fuente: </w:t>
      </w:r>
      <w:r w:rsidR="00A72D54">
        <w:rPr>
          <w:rFonts w:cstheme="minorHAnsi"/>
          <w:b/>
          <w:sz w:val="20"/>
        </w:rPr>
        <w:t>Oficina de Control Interno</w:t>
      </w:r>
    </w:p>
    <w:p w14:paraId="38930894" w14:textId="77777777" w:rsidR="0049439D" w:rsidRDefault="0049439D" w:rsidP="00722C96">
      <w:pPr>
        <w:spacing w:after="0" w:line="240" w:lineRule="auto"/>
        <w:jc w:val="both"/>
        <w:rPr>
          <w:rFonts w:asciiTheme="majorHAnsi" w:hAnsiTheme="majorHAnsi" w:cstheme="majorHAnsi"/>
        </w:rPr>
      </w:pPr>
    </w:p>
    <w:p w14:paraId="17C59B90" w14:textId="77777777" w:rsidR="0049439D" w:rsidRDefault="0049439D" w:rsidP="00722C96">
      <w:pPr>
        <w:spacing w:after="0" w:line="240" w:lineRule="auto"/>
        <w:jc w:val="both"/>
        <w:rPr>
          <w:rFonts w:asciiTheme="majorHAnsi" w:hAnsiTheme="majorHAnsi" w:cstheme="majorHAnsi"/>
        </w:rPr>
      </w:pPr>
    </w:p>
    <w:p w14:paraId="6E913B07" w14:textId="7BBCDF0B" w:rsidR="002D1374" w:rsidRDefault="00722C96" w:rsidP="00722C96">
      <w:pPr>
        <w:spacing w:after="0" w:line="240" w:lineRule="auto"/>
        <w:jc w:val="both"/>
        <w:rPr>
          <w:rFonts w:asciiTheme="majorHAnsi" w:hAnsiTheme="majorHAnsi" w:cstheme="majorHAnsi"/>
        </w:rPr>
      </w:pPr>
      <w:r w:rsidRPr="00722C96">
        <w:rPr>
          <w:rFonts w:asciiTheme="majorHAnsi" w:hAnsiTheme="majorHAnsi" w:cstheme="majorHAnsi"/>
        </w:rPr>
        <w:t>Se</w:t>
      </w:r>
      <w:r w:rsidR="002D1374" w:rsidRPr="00722C96">
        <w:rPr>
          <w:rFonts w:asciiTheme="majorHAnsi" w:hAnsiTheme="majorHAnsi" w:cstheme="majorHAnsi"/>
        </w:rPr>
        <w:t xml:space="preserve"> elaboró y publicó el informe semestral de Evaluación independiente del estado del Sistema de Control Interno de la UAECD, según periodicidad legal establecida en el Decreto 807 de 2019 y publicados en la página web de la UAECD oportunamente (31 de enero y julio 30 de 2020).</w:t>
      </w:r>
    </w:p>
    <w:p w14:paraId="2AE21F08" w14:textId="77777777" w:rsidR="00722C96" w:rsidRPr="00722C96" w:rsidRDefault="00722C96" w:rsidP="00722C96">
      <w:pPr>
        <w:spacing w:after="0" w:line="240" w:lineRule="auto"/>
        <w:jc w:val="both"/>
        <w:rPr>
          <w:rFonts w:asciiTheme="majorHAnsi" w:hAnsiTheme="majorHAnsi" w:cstheme="majorHAnsi"/>
        </w:rPr>
      </w:pPr>
    </w:p>
    <w:p w14:paraId="54927DB1" w14:textId="3FCD41F5" w:rsidR="002D1374" w:rsidRDefault="002D1374" w:rsidP="00722C96">
      <w:pPr>
        <w:spacing w:after="0" w:line="240" w:lineRule="auto"/>
        <w:jc w:val="both"/>
        <w:rPr>
          <w:rFonts w:asciiTheme="majorHAnsi" w:hAnsiTheme="majorHAnsi" w:cstheme="majorHAnsi"/>
        </w:rPr>
      </w:pPr>
      <w:r w:rsidRPr="00722C96">
        <w:rPr>
          <w:rFonts w:asciiTheme="majorHAnsi" w:hAnsiTheme="majorHAnsi" w:cstheme="majorHAnsi"/>
        </w:rPr>
        <w:t>Con base en lo evidenciado en los informes del período comprendido enero el 1 de noviembre al 31 de diciembre de 2019, y primer semestre de 2020 se hicieron las respectivas recomendaciones por cada uno de los componentes del MECI, tendientes a la mejora del Sistema.</w:t>
      </w:r>
    </w:p>
    <w:p w14:paraId="40683BDB" w14:textId="77777777" w:rsidR="00722C96" w:rsidRPr="00722C96" w:rsidRDefault="00722C96" w:rsidP="00722C96">
      <w:pPr>
        <w:spacing w:after="0" w:line="240" w:lineRule="auto"/>
        <w:ind w:left="426"/>
        <w:jc w:val="both"/>
        <w:rPr>
          <w:rFonts w:asciiTheme="majorHAnsi" w:hAnsiTheme="majorHAnsi" w:cstheme="majorHAnsi"/>
        </w:rPr>
      </w:pPr>
    </w:p>
    <w:p w14:paraId="12ECDCC6" w14:textId="77777777" w:rsidR="002D1374" w:rsidRPr="00752024" w:rsidRDefault="002D1374" w:rsidP="00866441">
      <w:pPr>
        <w:numPr>
          <w:ilvl w:val="0"/>
          <w:numId w:val="13"/>
        </w:numPr>
        <w:spacing w:after="0" w:line="240" w:lineRule="auto"/>
        <w:ind w:left="284" w:hanging="284"/>
        <w:jc w:val="both"/>
        <w:rPr>
          <w:rFonts w:asciiTheme="majorHAnsi" w:hAnsiTheme="majorHAnsi" w:cstheme="majorHAnsi"/>
          <w:b/>
          <w:color w:val="FF3300"/>
        </w:rPr>
      </w:pPr>
      <w:r w:rsidRPr="00752024">
        <w:rPr>
          <w:rFonts w:asciiTheme="majorHAnsi" w:hAnsiTheme="majorHAnsi" w:cstheme="majorHAnsi"/>
          <w:b/>
          <w:color w:val="FF3300"/>
        </w:rPr>
        <w:t>Control Interno Contable</w:t>
      </w:r>
    </w:p>
    <w:p w14:paraId="23DE59DE" w14:textId="77777777" w:rsidR="002D1374" w:rsidRPr="00722C96" w:rsidRDefault="002D1374" w:rsidP="00722C96">
      <w:pPr>
        <w:spacing w:line="240" w:lineRule="auto"/>
        <w:ind w:hanging="938"/>
        <w:jc w:val="both"/>
        <w:rPr>
          <w:rFonts w:asciiTheme="majorHAnsi" w:hAnsiTheme="majorHAnsi" w:cstheme="majorHAnsi"/>
          <w:b/>
          <w:u w:val="single"/>
        </w:rPr>
      </w:pPr>
    </w:p>
    <w:p w14:paraId="242A6D7F" w14:textId="2C9971C3" w:rsidR="002D1374" w:rsidRDefault="002D1374" w:rsidP="00722C96">
      <w:pPr>
        <w:spacing w:line="240" w:lineRule="auto"/>
        <w:jc w:val="both"/>
        <w:rPr>
          <w:rFonts w:asciiTheme="majorHAnsi" w:hAnsiTheme="majorHAnsi" w:cstheme="majorHAnsi"/>
        </w:rPr>
      </w:pPr>
      <w:r w:rsidRPr="00722C96">
        <w:rPr>
          <w:rFonts w:asciiTheme="majorHAnsi" w:hAnsiTheme="majorHAnsi" w:cstheme="majorHAnsi"/>
        </w:rPr>
        <w:t xml:space="preserve">En cumplimiento de lo establecido en la Resolución 193 del 5 de mayo de 2016, expedida por la Contaduría General de la Nación, se transmitió oportunamente el 27 de febrero de 2020, a través del CHIP el Informe de Evaluación de Control Interno Contable, elaborado por la Oficina de Control Interno, correspondiente a la vigencia 2019, según selectivo, el cual arrojó una calificación de 4.92 ubicada en el criterio </w:t>
      </w:r>
      <w:r w:rsidRPr="00722C96">
        <w:rPr>
          <w:rFonts w:asciiTheme="majorHAnsi" w:hAnsiTheme="majorHAnsi" w:cstheme="majorHAnsi"/>
          <w:i/>
        </w:rPr>
        <w:t>“Eficiente”</w:t>
      </w:r>
      <w:r w:rsidRPr="00722C96">
        <w:rPr>
          <w:rFonts w:asciiTheme="majorHAnsi" w:hAnsiTheme="majorHAnsi" w:cstheme="majorHAnsi"/>
        </w:rPr>
        <w:t>. Se generaron las respectivas recomendaciones frente a lo evidenciado, como resultado de los seguimientos, evaluaciones y auditorías realizadas.</w:t>
      </w:r>
    </w:p>
    <w:p w14:paraId="396914D2" w14:textId="77777777" w:rsidR="002D1374" w:rsidRPr="00752024" w:rsidRDefault="002D1374" w:rsidP="00866441">
      <w:pPr>
        <w:numPr>
          <w:ilvl w:val="0"/>
          <w:numId w:val="13"/>
        </w:numPr>
        <w:spacing w:after="0" w:line="240" w:lineRule="auto"/>
        <w:ind w:left="284" w:hanging="284"/>
        <w:jc w:val="both"/>
        <w:rPr>
          <w:rFonts w:asciiTheme="majorHAnsi" w:hAnsiTheme="majorHAnsi" w:cstheme="majorHAnsi"/>
          <w:b/>
          <w:color w:val="FF3300"/>
        </w:rPr>
      </w:pPr>
      <w:r w:rsidRPr="00752024">
        <w:rPr>
          <w:rFonts w:asciiTheme="majorHAnsi" w:hAnsiTheme="majorHAnsi" w:cstheme="majorHAnsi"/>
          <w:b/>
          <w:color w:val="FF3300"/>
        </w:rPr>
        <w:t>Evaluación de la Gestión del Riesgo</w:t>
      </w:r>
    </w:p>
    <w:p w14:paraId="0F50953B" w14:textId="77777777" w:rsidR="002D1374" w:rsidRPr="00722C96" w:rsidRDefault="002D1374" w:rsidP="00722C96">
      <w:pPr>
        <w:spacing w:line="240" w:lineRule="auto"/>
        <w:jc w:val="both"/>
        <w:rPr>
          <w:rFonts w:asciiTheme="majorHAnsi" w:hAnsiTheme="majorHAnsi" w:cstheme="majorHAnsi"/>
          <w:b/>
          <w:highlight w:val="yellow"/>
          <w:u w:val="single"/>
        </w:rPr>
      </w:pPr>
    </w:p>
    <w:p w14:paraId="2179C337" w14:textId="77777777" w:rsidR="002D1374" w:rsidRPr="00722C96" w:rsidRDefault="002D1374" w:rsidP="00722C96">
      <w:pPr>
        <w:spacing w:line="240" w:lineRule="auto"/>
        <w:jc w:val="both"/>
        <w:rPr>
          <w:rFonts w:asciiTheme="majorHAnsi" w:hAnsiTheme="majorHAnsi" w:cstheme="majorHAnsi"/>
        </w:rPr>
      </w:pPr>
      <w:r w:rsidRPr="00722C96">
        <w:rPr>
          <w:rFonts w:asciiTheme="majorHAnsi" w:hAnsiTheme="majorHAnsi" w:cstheme="majorHAnsi"/>
        </w:rPr>
        <w:t>Se realizó seguimiento al Plan Anticorrupción y de Atención al Ciudadano, acorde con la Ley 1474 de 2011, según periodicidad establecidas mediante Decreto 124 de 2016 (décimo día hábil del mes siguiente a las fechas de corte); 16 de enero de 2020 (corte a diciembre 31 de 2019), 15 de mayo de 2020 (corte al 30 de abril de 2020) y 11 de septiembre de 2020 (corte a 31 de agosto de 2020).</w:t>
      </w:r>
    </w:p>
    <w:p w14:paraId="5742D318" w14:textId="77777777" w:rsidR="002D1374" w:rsidRPr="00722C96" w:rsidRDefault="002D1374" w:rsidP="002D1374">
      <w:pPr>
        <w:jc w:val="both"/>
        <w:rPr>
          <w:rFonts w:asciiTheme="majorHAnsi" w:hAnsiTheme="majorHAnsi" w:cstheme="majorHAnsi"/>
        </w:rPr>
      </w:pPr>
      <w:r w:rsidRPr="00722C96">
        <w:rPr>
          <w:rFonts w:asciiTheme="majorHAnsi" w:hAnsiTheme="majorHAnsi" w:cstheme="majorHAnsi"/>
        </w:rPr>
        <w:t>Se ejecutaron seguimientos trimestrales a la gestión de riesgos y de corrupción de los procesos (monitoreo y materialización de riesgos) y se generaron los informes con las recomendaciones correspondientes, los cuales fueron comunicados a la Dirección de la Unidad, los días 26 de febrero de 2020 (último trimestre de 2019), 20 de mayo de 2020 (I trimestre de 2020), 24 de agosto de 2020 (II trimestre de 2020), y 23 de noviembre de 2020 (III trimestre de 2020).</w:t>
      </w:r>
    </w:p>
    <w:p w14:paraId="5DACC765" w14:textId="77777777" w:rsidR="002D1374" w:rsidRPr="00752024" w:rsidRDefault="002D1374" w:rsidP="00866441">
      <w:pPr>
        <w:numPr>
          <w:ilvl w:val="0"/>
          <w:numId w:val="13"/>
        </w:numPr>
        <w:spacing w:after="0" w:line="240" w:lineRule="auto"/>
        <w:ind w:left="567" w:hanging="567"/>
        <w:jc w:val="both"/>
        <w:rPr>
          <w:rFonts w:asciiTheme="majorHAnsi" w:hAnsiTheme="majorHAnsi" w:cstheme="majorHAnsi"/>
          <w:b/>
          <w:color w:val="FF3300"/>
          <w:lang w:val="es-ES" w:eastAsia="es-CO"/>
        </w:rPr>
      </w:pPr>
      <w:r w:rsidRPr="00752024">
        <w:rPr>
          <w:rFonts w:asciiTheme="majorHAnsi" w:hAnsiTheme="majorHAnsi" w:cstheme="majorHAnsi"/>
          <w:b/>
          <w:color w:val="FF3300"/>
          <w:lang w:val="es-ES" w:eastAsia="es-CO"/>
        </w:rPr>
        <w:t>Fomento de la Cultura del Control y Autoevaluación</w:t>
      </w:r>
    </w:p>
    <w:p w14:paraId="486A5997" w14:textId="77777777" w:rsidR="002D1374" w:rsidRPr="0009207B" w:rsidRDefault="002D1374" w:rsidP="0009207B">
      <w:pPr>
        <w:ind w:left="567" w:hanging="567"/>
        <w:jc w:val="both"/>
        <w:rPr>
          <w:rFonts w:asciiTheme="majorHAnsi" w:hAnsiTheme="majorHAnsi" w:cstheme="majorHAnsi"/>
          <w:b/>
          <w:highlight w:val="yellow"/>
          <w:u w:val="single"/>
          <w:lang w:val="es-ES" w:eastAsia="es-CO"/>
        </w:rPr>
      </w:pPr>
    </w:p>
    <w:p w14:paraId="32FBBEE9" w14:textId="77777777" w:rsidR="002D1374" w:rsidRPr="0009207B" w:rsidRDefault="002D1374" w:rsidP="0009207B">
      <w:pPr>
        <w:jc w:val="both"/>
        <w:rPr>
          <w:rFonts w:asciiTheme="majorHAnsi" w:hAnsiTheme="majorHAnsi" w:cstheme="majorHAnsi"/>
          <w:highlight w:val="yellow"/>
        </w:rPr>
      </w:pPr>
      <w:r w:rsidRPr="0009207B">
        <w:rPr>
          <w:rFonts w:asciiTheme="majorHAnsi" w:hAnsiTheme="majorHAnsi" w:cstheme="majorHAnsi"/>
          <w:lang w:val="es-ES" w:eastAsia="es-CO"/>
        </w:rPr>
        <w:t xml:space="preserve">La Oficina de Control Interno en cumplimiento del rol enfoque hacia la prevención establecido en el Decreto 1083 de 2015, título 21 Sistema de Control Interno, Capítulo 5. Elementos Técnicos y Administrativos que fortalezcan el Sistema de Control Interno de lase Entidades y Organismos del Estado, artículo 2.2.21.25.3 y modificado por el Decreto 648 de 2017, dentro de la estrategia de fomento de cultura del control, desarrolló un video denominado </w:t>
      </w:r>
      <w:r w:rsidRPr="0009207B">
        <w:rPr>
          <w:rFonts w:asciiTheme="majorHAnsi" w:hAnsiTheme="majorHAnsi" w:cstheme="majorHAnsi"/>
          <w:i/>
          <w:iCs/>
          <w:lang w:val="es-ES" w:eastAsia="es-CO"/>
        </w:rPr>
        <w:t>“Responsabilidades y deberes del trabajo en casa”</w:t>
      </w:r>
      <w:r w:rsidRPr="0009207B">
        <w:rPr>
          <w:rFonts w:asciiTheme="majorHAnsi" w:hAnsiTheme="majorHAnsi" w:cstheme="majorHAnsi"/>
          <w:lang w:val="es-ES" w:eastAsia="es-CO"/>
        </w:rPr>
        <w:t>, encaminado a motivar a los funcionarios de la Unidad con el trabajo que se está realizando virtualmente debido a la pandemia Covid-19 a adoptar una actitud proactiva y lograr los resultados propuestos,  por medio una serie de escenas en las que se mostró lo que se debe hacer y lo que no, en virtud de esta modalidad de trabajo.</w:t>
      </w:r>
      <w:r w:rsidRPr="0009207B">
        <w:rPr>
          <w:rFonts w:asciiTheme="majorHAnsi" w:hAnsiTheme="majorHAnsi" w:cstheme="majorHAnsi"/>
          <w:highlight w:val="yellow"/>
        </w:rPr>
        <w:t xml:space="preserve"> </w:t>
      </w:r>
    </w:p>
    <w:p w14:paraId="5605B048" w14:textId="77777777" w:rsidR="002D1374" w:rsidRPr="002D1374" w:rsidRDefault="002D1374" w:rsidP="002D1374">
      <w:pPr>
        <w:spacing w:after="0" w:line="240" w:lineRule="auto"/>
        <w:ind w:left="720"/>
        <w:contextualSpacing/>
        <w:jc w:val="both"/>
        <w:outlineLvl w:val="0"/>
        <w:rPr>
          <w:rFonts w:asciiTheme="majorHAnsi" w:hAnsiTheme="majorHAnsi" w:cstheme="minorHAnsi"/>
          <w:b/>
          <w:color w:val="0070C0"/>
          <w:sz w:val="24"/>
          <w:szCs w:val="24"/>
        </w:rPr>
      </w:pPr>
    </w:p>
    <w:p w14:paraId="4D81D2FF" w14:textId="4A0C71CD" w:rsidR="00965E29" w:rsidRPr="00752024" w:rsidRDefault="00965E29" w:rsidP="006B30A7">
      <w:pPr>
        <w:pStyle w:val="Prrafodelista"/>
        <w:numPr>
          <w:ilvl w:val="1"/>
          <w:numId w:val="5"/>
        </w:numPr>
        <w:spacing w:after="0" w:line="240" w:lineRule="auto"/>
        <w:jc w:val="both"/>
        <w:outlineLvl w:val="0"/>
        <w:rPr>
          <w:rFonts w:asciiTheme="majorHAnsi" w:hAnsiTheme="majorHAnsi" w:cstheme="minorHAnsi"/>
          <w:b/>
          <w:color w:val="FF3300"/>
          <w:sz w:val="24"/>
          <w:szCs w:val="24"/>
        </w:rPr>
      </w:pPr>
      <w:bookmarkStart w:id="106" w:name="_Toc62057482"/>
      <w:r w:rsidRPr="00752024">
        <w:rPr>
          <w:rFonts w:asciiTheme="majorHAnsi" w:hAnsiTheme="majorHAnsi" w:cstheme="minorHAnsi"/>
          <w:b/>
          <w:color w:val="FF3300"/>
          <w:sz w:val="24"/>
          <w:szCs w:val="24"/>
        </w:rPr>
        <w:t>Participación en comités externos</w:t>
      </w:r>
      <w:bookmarkEnd w:id="106"/>
      <w:r w:rsidR="00691135" w:rsidRPr="00752024">
        <w:rPr>
          <w:rFonts w:asciiTheme="majorHAnsi" w:hAnsiTheme="majorHAnsi" w:cstheme="minorHAnsi"/>
          <w:b/>
          <w:color w:val="FF3300"/>
          <w:sz w:val="24"/>
          <w:szCs w:val="24"/>
        </w:rPr>
        <w:t xml:space="preserve"> </w:t>
      </w:r>
    </w:p>
    <w:p w14:paraId="5A76B291" w14:textId="773E7ED3" w:rsidR="0009207B" w:rsidRDefault="0009207B" w:rsidP="0009207B">
      <w:pPr>
        <w:spacing w:after="0" w:line="240" w:lineRule="auto"/>
        <w:jc w:val="both"/>
        <w:outlineLvl w:val="0"/>
        <w:rPr>
          <w:rFonts w:asciiTheme="majorHAnsi" w:hAnsiTheme="majorHAnsi" w:cstheme="minorHAnsi"/>
          <w:b/>
          <w:color w:val="0070C0"/>
          <w:sz w:val="24"/>
          <w:szCs w:val="24"/>
        </w:rPr>
      </w:pPr>
    </w:p>
    <w:p w14:paraId="5DE4FAFD" w14:textId="0458D51F" w:rsidR="0009207B" w:rsidRPr="0009207B" w:rsidRDefault="0009207B" w:rsidP="0009207B">
      <w:pPr>
        <w:rPr>
          <w:rFonts w:asciiTheme="majorHAnsi" w:eastAsia="Calibri" w:hAnsiTheme="majorHAnsi" w:cstheme="majorHAnsi"/>
          <w:b/>
          <w:color w:val="0070C0"/>
          <w:sz w:val="24"/>
          <w:szCs w:val="24"/>
          <w:lang w:eastAsia="es-CO"/>
        </w:rPr>
      </w:pPr>
      <w:r w:rsidRPr="0009207B">
        <w:rPr>
          <w:rFonts w:asciiTheme="majorHAnsi" w:eastAsia="Calibri" w:hAnsiTheme="majorHAnsi" w:cstheme="majorHAnsi"/>
          <w:lang w:eastAsia="es-CO"/>
        </w:rPr>
        <w:t>La Unidad tiene participación en los siguientes comités e instancias de coordinación distrital:</w:t>
      </w:r>
    </w:p>
    <w:p w14:paraId="73CC7608" w14:textId="2ECD9BBE" w:rsidR="004E6336" w:rsidRPr="004E6336" w:rsidRDefault="0009207B" w:rsidP="004E6336">
      <w:pPr>
        <w:spacing w:after="0" w:line="240" w:lineRule="auto"/>
        <w:jc w:val="center"/>
        <w:rPr>
          <w:rFonts w:eastAsia="Calibri" w:cstheme="minorHAnsi"/>
          <w:b/>
          <w:sz w:val="20"/>
          <w:szCs w:val="20"/>
          <w:lang w:eastAsia="es-CO"/>
        </w:rPr>
      </w:pPr>
      <w:r w:rsidRPr="004E6336">
        <w:rPr>
          <w:rFonts w:eastAsia="Calibri" w:cstheme="minorHAnsi"/>
          <w:b/>
          <w:sz w:val="20"/>
          <w:szCs w:val="20"/>
          <w:lang w:eastAsia="es-CO"/>
        </w:rPr>
        <w:t xml:space="preserve">Tabla N. </w:t>
      </w:r>
      <w:r w:rsidR="0049439D">
        <w:rPr>
          <w:rFonts w:eastAsia="Calibri" w:cstheme="minorHAnsi"/>
          <w:b/>
          <w:sz w:val="20"/>
          <w:szCs w:val="20"/>
          <w:lang w:eastAsia="es-CO"/>
        </w:rPr>
        <w:t>41</w:t>
      </w:r>
      <w:r w:rsidRPr="004E6336">
        <w:rPr>
          <w:rFonts w:eastAsia="Calibri" w:cstheme="minorHAnsi"/>
          <w:b/>
          <w:sz w:val="20"/>
          <w:szCs w:val="20"/>
          <w:lang w:eastAsia="es-CO"/>
        </w:rPr>
        <w:t xml:space="preserve">. </w:t>
      </w:r>
      <w:r w:rsidR="004E6336" w:rsidRPr="007269A2">
        <w:rPr>
          <w:rFonts w:eastAsia="Calibri" w:cstheme="minorHAnsi"/>
          <w:b/>
          <w:sz w:val="20"/>
          <w:szCs w:val="20"/>
          <w:lang w:eastAsia="es-CO"/>
        </w:rPr>
        <w:t>Participación en comités externos</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0"/>
        <w:gridCol w:w="1730"/>
        <w:gridCol w:w="1198"/>
        <w:gridCol w:w="1278"/>
        <w:gridCol w:w="1648"/>
        <w:gridCol w:w="2454"/>
      </w:tblGrid>
      <w:tr w:rsidR="0049439D" w:rsidRPr="0049439D" w14:paraId="68EC6A78" w14:textId="77777777" w:rsidTr="0049439D">
        <w:trPr>
          <w:tblHeader/>
          <w:jc w:val="center"/>
        </w:trPr>
        <w:tc>
          <w:tcPr>
            <w:tcW w:w="520" w:type="dxa"/>
            <w:shd w:val="clear" w:color="auto" w:fill="A6A6A6" w:themeFill="background1" w:themeFillShade="A6"/>
          </w:tcPr>
          <w:p w14:paraId="53EBF5A2" w14:textId="77777777" w:rsidR="0009207B" w:rsidRPr="0049439D" w:rsidRDefault="0009207B" w:rsidP="0009207B">
            <w:pPr>
              <w:widowControl w:val="0"/>
              <w:spacing w:after="0" w:line="240" w:lineRule="auto"/>
              <w:jc w:val="center"/>
              <w:rPr>
                <w:rFonts w:eastAsia="Calibri" w:cstheme="minorHAnsi"/>
                <w:sz w:val="20"/>
                <w:szCs w:val="20"/>
                <w:lang w:eastAsia="es-CO"/>
              </w:rPr>
            </w:pPr>
            <w:bookmarkStart w:id="107" w:name="_1664s55" w:colFirst="0" w:colLast="0"/>
            <w:bookmarkEnd w:id="107"/>
          </w:p>
        </w:tc>
        <w:tc>
          <w:tcPr>
            <w:tcW w:w="1730" w:type="dxa"/>
            <w:shd w:val="clear" w:color="auto" w:fill="A6A6A6" w:themeFill="background1" w:themeFillShade="A6"/>
          </w:tcPr>
          <w:p w14:paraId="1E3B2537" w14:textId="77777777" w:rsidR="0009207B" w:rsidRPr="0049439D" w:rsidRDefault="0009207B" w:rsidP="0009207B">
            <w:pPr>
              <w:pBdr>
                <w:top w:val="nil"/>
                <w:left w:val="nil"/>
                <w:bottom w:val="nil"/>
                <w:right w:val="nil"/>
                <w:between w:val="nil"/>
              </w:pBdr>
              <w:spacing w:after="0" w:line="240" w:lineRule="auto"/>
              <w:jc w:val="center"/>
              <w:rPr>
                <w:rFonts w:eastAsia="Calibri" w:cstheme="minorHAnsi"/>
                <w:b/>
                <w:sz w:val="20"/>
                <w:szCs w:val="20"/>
                <w:lang w:eastAsia="es-CO"/>
              </w:rPr>
            </w:pPr>
            <w:r w:rsidRPr="0049439D">
              <w:rPr>
                <w:rFonts w:eastAsia="Calibri" w:cstheme="minorHAnsi"/>
                <w:b/>
                <w:sz w:val="20"/>
                <w:szCs w:val="20"/>
                <w:lang w:eastAsia="es-CO"/>
              </w:rPr>
              <w:t>NOMBRE INSTANCIA</w:t>
            </w:r>
          </w:p>
        </w:tc>
        <w:tc>
          <w:tcPr>
            <w:tcW w:w="1198" w:type="dxa"/>
            <w:shd w:val="clear" w:color="auto" w:fill="A6A6A6" w:themeFill="background1" w:themeFillShade="A6"/>
          </w:tcPr>
          <w:p w14:paraId="5E0F6EE5" w14:textId="77777777" w:rsidR="0009207B" w:rsidRPr="0049439D" w:rsidRDefault="0009207B" w:rsidP="0009207B">
            <w:pPr>
              <w:pBdr>
                <w:top w:val="nil"/>
                <w:left w:val="nil"/>
                <w:bottom w:val="nil"/>
                <w:right w:val="nil"/>
                <w:between w:val="nil"/>
              </w:pBdr>
              <w:spacing w:after="0" w:line="240" w:lineRule="auto"/>
              <w:jc w:val="center"/>
              <w:rPr>
                <w:rFonts w:eastAsia="Calibri" w:cstheme="minorHAnsi"/>
                <w:b/>
                <w:sz w:val="20"/>
                <w:szCs w:val="20"/>
                <w:lang w:eastAsia="es-CO"/>
              </w:rPr>
            </w:pPr>
            <w:r w:rsidRPr="0049439D">
              <w:rPr>
                <w:rFonts w:eastAsia="Calibri" w:cstheme="minorHAnsi"/>
                <w:b/>
                <w:sz w:val="20"/>
                <w:szCs w:val="20"/>
                <w:lang w:eastAsia="es-CO"/>
              </w:rPr>
              <w:t>ROL EN LA INSTANCIA</w:t>
            </w:r>
          </w:p>
        </w:tc>
        <w:tc>
          <w:tcPr>
            <w:tcW w:w="1278" w:type="dxa"/>
            <w:shd w:val="clear" w:color="auto" w:fill="A6A6A6" w:themeFill="background1" w:themeFillShade="A6"/>
          </w:tcPr>
          <w:p w14:paraId="111E1EB6" w14:textId="77777777" w:rsidR="0009207B" w:rsidRPr="0049439D" w:rsidRDefault="0009207B" w:rsidP="0009207B">
            <w:pPr>
              <w:pBdr>
                <w:top w:val="nil"/>
                <w:left w:val="nil"/>
                <w:bottom w:val="nil"/>
                <w:right w:val="nil"/>
                <w:between w:val="nil"/>
              </w:pBdr>
              <w:spacing w:after="0" w:line="240" w:lineRule="auto"/>
              <w:jc w:val="center"/>
              <w:rPr>
                <w:rFonts w:eastAsia="Calibri" w:cstheme="minorHAnsi"/>
                <w:b/>
                <w:sz w:val="20"/>
                <w:szCs w:val="20"/>
                <w:lang w:eastAsia="es-CO"/>
              </w:rPr>
            </w:pPr>
            <w:r w:rsidRPr="0049439D">
              <w:rPr>
                <w:rFonts w:eastAsia="Calibri" w:cstheme="minorHAnsi"/>
                <w:b/>
                <w:sz w:val="20"/>
                <w:szCs w:val="20"/>
                <w:lang w:eastAsia="es-CO"/>
              </w:rPr>
              <w:t>SESIONES ORDINARIAS</w:t>
            </w:r>
          </w:p>
        </w:tc>
        <w:tc>
          <w:tcPr>
            <w:tcW w:w="1648" w:type="dxa"/>
            <w:shd w:val="clear" w:color="auto" w:fill="A6A6A6" w:themeFill="background1" w:themeFillShade="A6"/>
          </w:tcPr>
          <w:p w14:paraId="4B8CE596" w14:textId="77777777" w:rsidR="0009207B" w:rsidRPr="0049439D" w:rsidRDefault="0009207B" w:rsidP="0009207B">
            <w:pPr>
              <w:pBdr>
                <w:top w:val="nil"/>
                <w:left w:val="nil"/>
                <w:bottom w:val="nil"/>
                <w:right w:val="nil"/>
                <w:between w:val="nil"/>
              </w:pBdr>
              <w:spacing w:after="0" w:line="240" w:lineRule="auto"/>
              <w:jc w:val="center"/>
              <w:rPr>
                <w:rFonts w:eastAsia="Calibri" w:cstheme="minorHAnsi"/>
                <w:b/>
                <w:sz w:val="20"/>
                <w:szCs w:val="20"/>
                <w:lang w:eastAsia="es-CO"/>
              </w:rPr>
            </w:pPr>
            <w:r w:rsidRPr="0049439D">
              <w:rPr>
                <w:rFonts w:eastAsia="Calibri" w:cstheme="minorHAnsi"/>
                <w:b/>
                <w:sz w:val="20"/>
                <w:szCs w:val="20"/>
                <w:lang w:eastAsia="es-CO"/>
              </w:rPr>
              <w:t>DEPENDENCIA RESPONSABLE</w:t>
            </w:r>
          </w:p>
        </w:tc>
        <w:tc>
          <w:tcPr>
            <w:tcW w:w="2454" w:type="dxa"/>
            <w:shd w:val="clear" w:color="auto" w:fill="A6A6A6" w:themeFill="background1" w:themeFillShade="A6"/>
          </w:tcPr>
          <w:p w14:paraId="7750918B" w14:textId="77777777" w:rsidR="0009207B" w:rsidRPr="0049439D" w:rsidRDefault="0009207B" w:rsidP="0009207B">
            <w:pPr>
              <w:pBdr>
                <w:top w:val="nil"/>
                <w:left w:val="nil"/>
                <w:bottom w:val="nil"/>
                <w:right w:val="nil"/>
                <w:between w:val="nil"/>
              </w:pBdr>
              <w:spacing w:after="0" w:line="240" w:lineRule="auto"/>
              <w:jc w:val="center"/>
              <w:rPr>
                <w:rFonts w:eastAsia="Calibri" w:cstheme="minorHAnsi"/>
                <w:b/>
                <w:sz w:val="20"/>
                <w:szCs w:val="20"/>
                <w:lang w:eastAsia="es-CO"/>
              </w:rPr>
            </w:pPr>
            <w:r w:rsidRPr="0049439D">
              <w:rPr>
                <w:rFonts w:eastAsia="Calibri" w:cstheme="minorHAnsi"/>
                <w:b/>
                <w:sz w:val="20"/>
                <w:szCs w:val="20"/>
                <w:lang w:eastAsia="es-CO"/>
              </w:rPr>
              <w:t>OBSERVACIONES</w:t>
            </w:r>
          </w:p>
        </w:tc>
      </w:tr>
      <w:tr w:rsidR="0049439D" w:rsidRPr="0049439D" w14:paraId="0BF66816" w14:textId="77777777" w:rsidTr="0049439D">
        <w:trPr>
          <w:jc w:val="center"/>
        </w:trPr>
        <w:tc>
          <w:tcPr>
            <w:tcW w:w="520" w:type="dxa"/>
            <w:shd w:val="clear" w:color="auto" w:fill="F2F2F2" w:themeFill="background1" w:themeFillShade="F2"/>
          </w:tcPr>
          <w:p w14:paraId="50BD69D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 </w:t>
            </w:r>
          </w:p>
        </w:tc>
        <w:tc>
          <w:tcPr>
            <w:tcW w:w="1730" w:type="dxa"/>
            <w:shd w:val="clear" w:color="auto" w:fill="F2F2F2" w:themeFill="background1" w:themeFillShade="F2"/>
          </w:tcPr>
          <w:p w14:paraId="0D932F2F"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Comisión Distrital de Sistemas (CDS) </w:t>
            </w:r>
          </w:p>
        </w:tc>
        <w:tc>
          <w:tcPr>
            <w:tcW w:w="1198" w:type="dxa"/>
            <w:shd w:val="clear" w:color="auto" w:fill="F2F2F2" w:themeFill="background1" w:themeFillShade="F2"/>
          </w:tcPr>
          <w:p w14:paraId="6285E721"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4600BAA6"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2 meses </w:t>
            </w:r>
          </w:p>
        </w:tc>
        <w:tc>
          <w:tcPr>
            <w:tcW w:w="1648" w:type="dxa"/>
            <w:shd w:val="clear" w:color="auto" w:fill="F2F2F2" w:themeFill="background1" w:themeFillShade="F2"/>
          </w:tcPr>
          <w:p w14:paraId="25054E18"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p>
        </w:tc>
        <w:tc>
          <w:tcPr>
            <w:tcW w:w="2454" w:type="dxa"/>
            <w:shd w:val="clear" w:color="auto" w:fill="F2F2F2" w:themeFill="background1" w:themeFillShade="F2"/>
          </w:tcPr>
          <w:p w14:paraId="5791B5C0" w14:textId="77777777" w:rsidR="0009207B" w:rsidRPr="0049439D" w:rsidRDefault="0009207B" w:rsidP="0009207B">
            <w:pPr>
              <w:widowControl w:val="0"/>
              <w:spacing w:after="0" w:line="240" w:lineRule="auto"/>
              <w:jc w:val="center"/>
              <w:rPr>
                <w:rFonts w:eastAsia="Calibri" w:cstheme="minorHAnsi"/>
                <w:sz w:val="20"/>
                <w:szCs w:val="20"/>
                <w:lang w:eastAsia="es-CO"/>
              </w:rPr>
            </w:pPr>
            <w:r w:rsidRPr="0049439D">
              <w:rPr>
                <w:rFonts w:eastAsia="Calibri" w:cstheme="minorHAnsi"/>
                <w:sz w:val="20"/>
                <w:szCs w:val="20"/>
                <w:lang w:eastAsia="es-CO"/>
              </w:rPr>
              <w:t>Actualmente la Oficina de Alta Consejería Distrital de Tecnologías de Información y Comunicaciones – TIC, de la Secretaría General de la Alcaldía Mayor de Bogotá, D.C., ejerce la Secretaría Técnica de la CDS, tal como lo señala el artículo 1 del Decreto 56 de 2013. Por tanto, la información de la instancia se publica en la página web de la Secretaría General de la Alcaldía</w:t>
            </w:r>
          </w:p>
        </w:tc>
      </w:tr>
      <w:tr w:rsidR="0049439D" w:rsidRPr="0049439D" w14:paraId="3745AF2C" w14:textId="77777777" w:rsidTr="0049439D">
        <w:trPr>
          <w:jc w:val="center"/>
        </w:trPr>
        <w:tc>
          <w:tcPr>
            <w:tcW w:w="520" w:type="dxa"/>
            <w:shd w:val="clear" w:color="auto" w:fill="F2F2F2" w:themeFill="background1" w:themeFillShade="F2"/>
          </w:tcPr>
          <w:p w14:paraId="0703C599"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2 </w:t>
            </w:r>
          </w:p>
        </w:tc>
        <w:tc>
          <w:tcPr>
            <w:tcW w:w="1730" w:type="dxa"/>
            <w:shd w:val="clear" w:color="auto" w:fill="F2F2F2" w:themeFill="background1" w:themeFillShade="F2"/>
          </w:tcPr>
          <w:p w14:paraId="36C03B80"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Comisión Intersectorial de Servicio a la Ciudadanía </w:t>
            </w:r>
          </w:p>
        </w:tc>
        <w:tc>
          <w:tcPr>
            <w:tcW w:w="1198" w:type="dxa"/>
            <w:shd w:val="clear" w:color="auto" w:fill="F2F2F2" w:themeFill="background1" w:themeFillShade="F2"/>
          </w:tcPr>
          <w:p w14:paraId="07B76AD4"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228A0BE0"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p>
        </w:tc>
        <w:tc>
          <w:tcPr>
            <w:tcW w:w="1648" w:type="dxa"/>
            <w:shd w:val="clear" w:color="auto" w:fill="F2F2F2" w:themeFill="background1" w:themeFillShade="F2"/>
          </w:tcPr>
          <w:p w14:paraId="24F66772"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Jefes de Servicio al Ciudadano e las Entidades Distritales, los Gerentes Comerciales, o sus delegados, de las entidades participantes en la Red CADE</w:t>
            </w:r>
          </w:p>
        </w:tc>
        <w:tc>
          <w:tcPr>
            <w:tcW w:w="2454" w:type="dxa"/>
            <w:shd w:val="clear" w:color="auto" w:fill="F2F2F2" w:themeFill="background1" w:themeFillShade="F2"/>
          </w:tcPr>
          <w:p w14:paraId="1BEB3671"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Un representante de la UAECD -Gerente de Tecnología </w:t>
            </w:r>
          </w:p>
          <w:p w14:paraId="29943F1B"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El Director Distrital de Servicio al Ciudadano o su delegado, hará las veces de Secretario de la Comisión. Por tanto, la información de la instancia se publica en la página web de la Secretaría General de la Alcaldía.</w:t>
            </w:r>
          </w:p>
        </w:tc>
      </w:tr>
      <w:tr w:rsidR="0049439D" w:rsidRPr="0049439D" w14:paraId="23C8F2E9" w14:textId="77777777" w:rsidTr="0049439D">
        <w:trPr>
          <w:jc w:val="center"/>
        </w:trPr>
        <w:tc>
          <w:tcPr>
            <w:tcW w:w="520" w:type="dxa"/>
            <w:shd w:val="clear" w:color="auto" w:fill="F2F2F2" w:themeFill="background1" w:themeFillShade="F2"/>
          </w:tcPr>
          <w:p w14:paraId="075E05F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3 </w:t>
            </w:r>
          </w:p>
        </w:tc>
        <w:tc>
          <w:tcPr>
            <w:tcW w:w="1730" w:type="dxa"/>
            <w:shd w:val="clear" w:color="auto" w:fill="F2F2F2" w:themeFill="background1" w:themeFillShade="F2"/>
          </w:tcPr>
          <w:p w14:paraId="3D17026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Financiero de la Comisión Intersectorial de Servicio al Ciudadano </w:t>
            </w:r>
          </w:p>
        </w:tc>
        <w:tc>
          <w:tcPr>
            <w:tcW w:w="1198" w:type="dxa"/>
            <w:shd w:val="clear" w:color="auto" w:fill="F2F2F2" w:themeFill="background1" w:themeFillShade="F2"/>
          </w:tcPr>
          <w:p w14:paraId="36C351E7"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7E29DEC2"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3 meses </w:t>
            </w:r>
          </w:p>
        </w:tc>
        <w:tc>
          <w:tcPr>
            <w:tcW w:w="1648" w:type="dxa"/>
            <w:shd w:val="clear" w:color="auto" w:fill="F2F2F2" w:themeFill="background1" w:themeFillShade="F2"/>
          </w:tcPr>
          <w:p w14:paraId="2753C27F"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Gerentes, Vicepresidentes y/o Jefes Financieros; y/o Tesoreros, y/o Coordinadores de Recaudo en el Distrito Capital </w:t>
            </w:r>
          </w:p>
        </w:tc>
        <w:tc>
          <w:tcPr>
            <w:tcW w:w="2454" w:type="dxa"/>
            <w:shd w:val="clear" w:color="auto" w:fill="F2F2F2" w:themeFill="background1" w:themeFillShade="F2"/>
          </w:tcPr>
          <w:p w14:paraId="53594C17"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El Director Distrital de Servicio al Ciudadano o su delegado, hará las veces de Secretario de la Comisión. Por tanto, la información de la instancia se publica en la página web de la Secretaría General de la Alcaldía. </w:t>
            </w:r>
          </w:p>
        </w:tc>
      </w:tr>
      <w:tr w:rsidR="0049439D" w:rsidRPr="0049439D" w14:paraId="51D43F83" w14:textId="77777777" w:rsidTr="0049439D">
        <w:trPr>
          <w:jc w:val="center"/>
        </w:trPr>
        <w:tc>
          <w:tcPr>
            <w:tcW w:w="520" w:type="dxa"/>
            <w:shd w:val="clear" w:color="auto" w:fill="F2F2F2" w:themeFill="background1" w:themeFillShade="F2"/>
          </w:tcPr>
          <w:p w14:paraId="6F1BA557"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4 </w:t>
            </w:r>
          </w:p>
        </w:tc>
        <w:tc>
          <w:tcPr>
            <w:tcW w:w="1730" w:type="dxa"/>
            <w:shd w:val="clear" w:color="auto" w:fill="F2F2F2" w:themeFill="background1" w:themeFillShade="F2"/>
          </w:tcPr>
          <w:p w14:paraId="12A2EC80"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Mesa Interinstitucional para el manejo y control de los servicios de alto impacto referidos a la prostitución y  actividades afines en el Distrito Capital</w:t>
            </w:r>
          </w:p>
        </w:tc>
        <w:tc>
          <w:tcPr>
            <w:tcW w:w="1198" w:type="dxa"/>
            <w:shd w:val="clear" w:color="auto" w:fill="F2F2F2" w:themeFill="background1" w:themeFillShade="F2"/>
          </w:tcPr>
          <w:p w14:paraId="0F57A19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2FDE4B49"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mes </w:t>
            </w:r>
          </w:p>
        </w:tc>
        <w:tc>
          <w:tcPr>
            <w:tcW w:w="1648" w:type="dxa"/>
            <w:shd w:val="clear" w:color="auto" w:fill="F2F2F2" w:themeFill="background1" w:themeFillShade="F2"/>
          </w:tcPr>
          <w:p w14:paraId="7DFB02E9"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Un delegado no permanente de la UAECD - (no se especifica en el Decreto126 de 2007 el área) </w:t>
            </w:r>
          </w:p>
        </w:tc>
        <w:tc>
          <w:tcPr>
            <w:tcW w:w="2454" w:type="dxa"/>
            <w:shd w:val="clear" w:color="auto" w:fill="F2F2F2" w:themeFill="background1" w:themeFillShade="F2"/>
          </w:tcPr>
          <w:p w14:paraId="21ABAB38"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Secretaría Técnica la ejercen los delegados permanentes y es coordinada por la Secretaría Distrital de Gobierno </w:t>
            </w:r>
          </w:p>
        </w:tc>
      </w:tr>
      <w:tr w:rsidR="0049439D" w:rsidRPr="0049439D" w14:paraId="1B5DD5B7" w14:textId="77777777" w:rsidTr="0049439D">
        <w:trPr>
          <w:jc w:val="center"/>
        </w:trPr>
        <w:tc>
          <w:tcPr>
            <w:tcW w:w="520" w:type="dxa"/>
            <w:shd w:val="clear" w:color="auto" w:fill="F2F2F2" w:themeFill="background1" w:themeFillShade="F2"/>
          </w:tcPr>
          <w:p w14:paraId="569558F5"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5 </w:t>
            </w:r>
          </w:p>
        </w:tc>
        <w:tc>
          <w:tcPr>
            <w:tcW w:w="1730" w:type="dxa"/>
            <w:shd w:val="clear" w:color="auto" w:fill="F2F2F2" w:themeFill="background1" w:themeFillShade="F2"/>
          </w:tcPr>
          <w:p w14:paraId="3A829D1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de Seguimiento para la Entrega Real y Material de las Zonas de Cesión Obligatoria Gratuita al Distrito Capital </w:t>
            </w:r>
          </w:p>
        </w:tc>
        <w:tc>
          <w:tcPr>
            <w:tcW w:w="1198" w:type="dxa"/>
            <w:shd w:val="clear" w:color="auto" w:fill="F2F2F2" w:themeFill="background1" w:themeFillShade="F2"/>
          </w:tcPr>
          <w:p w14:paraId="3FD0B539"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44C524F2"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3 meses </w:t>
            </w:r>
          </w:p>
        </w:tc>
        <w:tc>
          <w:tcPr>
            <w:tcW w:w="1648" w:type="dxa"/>
            <w:shd w:val="clear" w:color="auto" w:fill="F2F2F2" w:themeFill="background1" w:themeFillShade="F2"/>
          </w:tcPr>
          <w:p w14:paraId="5A273E91"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Gerente de Información Catastral </w:t>
            </w:r>
          </w:p>
        </w:tc>
        <w:tc>
          <w:tcPr>
            <w:tcW w:w="2454" w:type="dxa"/>
            <w:shd w:val="clear" w:color="auto" w:fill="F2F2F2" w:themeFill="background1" w:themeFillShade="F2"/>
          </w:tcPr>
          <w:p w14:paraId="2E9814AC"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del Departamento Administrativo de la Defensoría del Espacio Público - DADEP </w:t>
            </w:r>
          </w:p>
        </w:tc>
      </w:tr>
      <w:tr w:rsidR="0049439D" w:rsidRPr="0049439D" w14:paraId="66EA7BF2" w14:textId="77777777" w:rsidTr="0049439D">
        <w:trPr>
          <w:jc w:val="center"/>
        </w:trPr>
        <w:tc>
          <w:tcPr>
            <w:tcW w:w="520" w:type="dxa"/>
            <w:shd w:val="clear" w:color="auto" w:fill="F2F2F2" w:themeFill="background1" w:themeFillShade="F2"/>
          </w:tcPr>
          <w:p w14:paraId="79DC8F0A"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6 </w:t>
            </w:r>
          </w:p>
        </w:tc>
        <w:tc>
          <w:tcPr>
            <w:tcW w:w="1730" w:type="dxa"/>
            <w:shd w:val="clear" w:color="auto" w:fill="F2F2F2" w:themeFill="background1" w:themeFillShade="F2"/>
          </w:tcPr>
          <w:p w14:paraId="1D68705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Sectorial de Desarrollo Administrativo de Hacienda </w:t>
            </w:r>
          </w:p>
        </w:tc>
        <w:tc>
          <w:tcPr>
            <w:tcW w:w="1198" w:type="dxa"/>
            <w:shd w:val="clear" w:color="auto" w:fill="F2F2F2" w:themeFill="background1" w:themeFillShade="F2"/>
          </w:tcPr>
          <w:p w14:paraId="4AAB71D5"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p>
        </w:tc>
        <w:tc>
          <w:tcPr>
            <w:tcW w:w="1278" w:type="dxa"/>
            <w:shd w:val="clear" w:color="auto" w:fill="F2F2F2" w:themeFill="background1" w:themeFillShade="F2"/>
          </w:tcPr>
          <w:p w14:paraId="2E3ACE40"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p>
        </w:tc>
        <w:tc>
          <w:tcPr>
            <w:tcW w:w="1648" w:type="dxa"/>
            <w:shd w:val="clear" w:color="auto" w:fill="F2F2F2" w:themeFill="background1" w:themeFillShade="F2"/>
          </w:tcPr>
          <w:p w14:paraId="210726DF"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Director</w:t>
            </w:r>
          </w:p>
        </w:tc>
        <w:tc>
          <w:tcPr>
            <w:tcW w:w="2454" w:type="dxa"/>
            <w:shd w:val="clear" w:color="auto" w:fill="F2F2F2" w:themeFill="background1" w:themeFillShade="F2"/>
          </w:tcPr>
          <w:p w14:paraId="2A6B06A4" w14:textId="77777777" w:rsidR="0009207B" w:rsidRPr="0049439D" w:rsidRDefault="0009207B" w:rsidP="0009207B">
            <w:pPr>
              <w:widowControl w:val="0"/>
              <w:spacing w:after="0" w:line="240" w:lineRule="auto"/>
              <w:jc w:val="center"/>
              <w:rPr>
                <w:rFonts w:eastAsia="Calibri" w:cstheme="minorHAnsi"/>
                <w:sz w:val="20"/>
                <w:szCs w:val="20"/>
                <w:lang w:eastAsia="es-CO"/>
              </w:rPr>
            </w:pPr>
            <w:r w:rsidRPr="0049439D">
              <w:rPr>
                <w:rFonts w:eastAsia="Calibri" w:cstheme="minorHAnsi"/>
                <w:sz w:val="20"/>
                <w:szCs w:val="20"/>
                <w:lang w:eastAsia="es-CO"/>
              </w:rPr>
              <w:t>La información de la instancia se publica en la página web de la Secretaría Distrital de Hacienda</w:t>
            </w:r>
          </w:p>
        </w:tc>
      </w:tr>
      <w:tr w:rsidR="0049439D" w:rsidRPr="0049439D" w14:paraId="63ED3E8E" w14:textId="77777777" w:rsidTr="0049439D">
        <w:trPr>
          <w:jc w:val="center"/>
        </w:trPr>
        <w:tc>
          <w:tcPr>
            <w:tcW w:w="520" w:type="dxa"/>
            <w:shd w:val="clear" w:color="auto" w:fill="F2F2F2" w:themeFill="background1" w:themeFillShade="F2"/>
          </w:tcPr>
          <w:p w14:paraId="4CA1DFDC"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7 </w:t>
            </w:r>
          </w:p>
        </w:tc>
        <w:tc>
          <w:tcPr>
            <w:tcW w:w="1730" w:type="dxa"/>
            <w:shd w:val="clear" w:color="auto" w:fill="F2F2F2" w:themeFill="background1" w:themeFillShade="F2"/>
          </w:tcPr>
          <w:p w14:paraId="7915D8CE"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para la Administración del Centro Administrativo Distrital (CAD) </w:t>
            </w:r>
          </w:p>
        </w:tc>
        <w:tc>
          <w:tcPr>
            <w:tcW w:w="1198" w:type="dxa"/>
            <w:shd w:val="clear" w:color="auto" w:fill="F2F2F2" w:themeFill="background1" w:themeFillShade="F2"/>
          </w:tcPr>
          <w:p w14:paraId="562B4787"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5563E71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3 meses </w:t>
            </w:r>
          </w:p>
        </w:tc>
        <w:tc>
          <w:tcPr>
            <w:tcW w:w="1648" w:type="dxa"/>
            <w:shd w:val="clear" w:color="auto" w:fill="F2F2F2" w:themeFill="background1" w:themeFillShade="F2"/>
          </w:tcPr>
          <w:p w14:paraId="74A4A65B"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Subsecretarios/as, Subdirectores/as o Directores/as de Gestión corporativa, o quienes hagan sus veces, según la estructura administrativa interna, que designe cada una de las entidades que tiene sede en las instalaciones del CAD</w:t>
            </w:r>
          </w:p>
        </w:tc>
        <w:tc>
          <w:tcPr>
            <w:tcW w:w="2454" w:type="dxa"/>
            <w:shd w:val="clear" w:color="auto" w:fill="F2F2F2" w:themeFill="background1" w:themeFillShade="F2"/>
          </w:tcPr>
          <w:p w14:paraId="6B8EE4D2" w14:textId="77777777" w:rsidR="0009207B" w:rsidRPr="0049439D" w:rsidRDefault="0009207B" w:rsidP="0009207B">
            <w:pPr>
              <w:widowControl w:val="0"/>
              <w:spacing w:after="0" w:line="240" w:lineRule="auto"/>
              <w:jc w:val="center"/>
              <w:rPr>
                <w:rFonts w:eastAsia="Calibri" w:cstheme="minorHAnsi"/>
                <w:sz w:val="20"/>
                <w:szCs w:val="20"/>
                <w:lang w:eastAsia="es-CO"/>
              </w:rPr>
            </w:pPr>
            <w:r w:rsidRPr="0049439D">
              <w:rPr>
                <w:rFonts w:eastAsia="Calibri" w:cstheme="minorHAnsi"/>
                <w:sz w:val="20"/>
                <w:szCs w:val="20"/>
                <w:lang w:eastAsia="es-CO"/>
              </w:rPr>
              <w:t>La información de la instancia se publica en la página web de la Secretaría Distrital de Hacienda</w:t>
            </w:r>
          </w:p>
        </w:tc>
      </w:tr>
      <w:tr w:rsidR="0049439D" w:rsidRPr="0049439D" w14:paraId="25B37FDB" w14:textId="77777777" w:rsidTr="0049439D">
        <w:trPr>
          <w:jc w:val="center"/>
        </w:trPr>
        <w:tc>
          <w:tcPr>
            <w:tcW w:w="520" w:type="dxa"/>
            <w:shd w:val="clear" w:color="auto" w:fill="F2F2F2" w:themeFill="background1" w:themeFillShade="F2"/>
          </w:tcPr>
          <w:p w14:paraId="1F85A794"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8 </w:t>
            </w:r>
          </w:p>
        </w:tc>
        <w:tc>
          <w:tcPr>
            <w:tcW w:w="1730" w:type="dxa"/>
            <w:shd w:val="clear" w:color="auto" w:fill="F2F2F2" w:themeFill="background1" w:themeFillShade="F2"/>
          </w:tcPr>
          <w:p w14:paraId="657A9202"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Comisión IDECA </w:t>
            </w:r>
          </w:p>
        </w:tc>
        <w:tc>
          <w:tcPr>
            <w:tcW w:w="1198" w:type="dxa"/>
            <w:shd w:val="clear" w:color="auto" w:fill="F2F2F2" w:themeFill="background1" w:themeFillShade="F2"/>
          </w:tcPr>
          <w:p w14:paraId="2A404E3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Secretaría Técnica </w:t>
            </w:r>
          </w:p>
        </w:tc>
        <w:tc>
          <w:tcPr>
            <w:tcW w:w="1278" w:type="dxa"/>
            <w:shd w:val="clear" w:color="auto" w:fill="F2F2F2" w:themeFill="background1" w:themeFillShade="F2"/>
          </w:tcPr>
          <w:p w14:paraId="00064924"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4 meses </w:t>
            </w:r>
          </w:p>
        </w:tc>
        <w:tc>
          <w:tcPr>
            <w:tcW w:w="1648" w:type="dxa"/>
            <w:shd w:val="clear" w:color="auto" w:fill="F2F2F2" w:themeFill="background1" w:themeFillShade="F2"/>
          </w:tcPr>
          <w:p w14:paraId="0C30886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IDECA </w:t>
            </w:r>
          </w:p>
        </w:tc>
        <w:tc>
          <w:tcPr>
            <w:tcW w:w="2454" w:type="dxa"/>
            <w:shd w:val="clear" w:color="auto" w:fill="F2F2F2" w:themeFill="background1" w:themeFillShade="F2"/>
          </w:tcPr>
          <w:p w14:paraId="3CEE86BB"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UEACD </w:t>
            </w:r>
          </w:p>
        </w:tc>
      </w:tr>
      <w:tr w:rsidR="0049439D" w:rsidRPr="0049439D" w14:paraId="4B47AEE1" w14:textId="77777777" w:rsidTr="0049439D">
        <w:trPr>
          <w:jc w:val="center"/>
        </w:trPr>
        <w:tc>
          <w:tcPr>
            <w:tcW w:w="520" w:type="dxa"/>
            <w:shd w:val="clear" w:color="auto" w:fill="F2F2F2" w:themeFill="background1" w:themeFillShade="F2"/>
          </w:tcPr>
          <w:p w14:paraId="723CC69A"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9 </w:t>
            </w:r>
          </w:p>
        </w:tc>
        <w:tc>
          <w:tcPr>
            <w:tcW w:w="1730" w:type="dxa"/>
            <w:shd w:val="clear" w:color="auto" w:fill="F2F2F2" w:themeFill="background1" w:themeFillShade="F2"/>
          </w:tcPr>
          <w:p w14:paraId="209BFE2E"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Comisión Distrital de Ordenamiento Territorial (CDOT) </w:t>
            </w:r>
          </w:p>
        </w:tc>
        <w:tc>
          <w:tcPr>
            <w:tcW w:w="1198" w:type="dxa"/>
            <w:shd w:val="clear" w:color="auto" w:fill="F2F2F2" w:themeFill="background1" w:themeFillShade="F2"/>
          </w:tcPr>
          <w:p w14:paraId="1B72E47C"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21B41E40"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6 meses </w:t>
            </w:r>
          </w:p>
        </w:tc>
        <w:tc>
          <w:tcPr>
            <w:tcW w:w="1648" w:type="dxa"/>
            <w:shd w:val="clear" w:color="auto" w:fill="F2F2F2" w:themeFill="background1" w:themeFillShade="F2"/>
          </w:tcPr>
          <w:p w14:paraId="15F92F61"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Un delegado de la UAECD (no especificado por Decreto 526 de 2014) </w:t>
            </w:r>
          </w:p>
        </w:tc>
        <w:tc>
          <w:tcPr>
            <w:tcW w:w="2454" w:type="dxa"/>
            <w:shd w:val="clear" w:color="auto" w:fill="F2F2F2" w:themeFill="background1" w:themeFillShade="F2"/>
          </w:tcPr>
          <w:p w14:paraId="139B639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Secretaría Distrital de Planeación </w:t>
            </w:r>
          </w:p>
        </w:tc>
      </w:tr>
      <w:tr w:rsidR="0049439D" w:rsidRPr="0049439D" w14:paraId="540998FA" w14:textId="77777777" w:rsidTr="0049439D">
        <w:trPr>
          <w:jc w:val="center"/>
        </w:trPr>
        <w:tc>
          <w:tcPr>
            <w:tcW w:w="520" w:type="dxa"/>
            <w:shd w:val="clear" w:color="auto" w:fill="F2F2F2" w:themeFill="background1" w:themeFillShade="F2"/>
          </w:tcPr>
          <w:p w14:paraId="180CDB96"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10 </w:t>
            </w:r>
          </w:p>
        </w:tc>
        <w:tc>
          <w:tcPr>
            <w:tcW w:w="1730" w:type="dxa"/>
            <w:shd w:val="clear" w:color="auto" w:fill="F2F2F2" w:themeFill="background1" w:themeFillShade="F2"/>
          </w:tcPr>
          <w:p w14:paraId="4050C7E8"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Técnico de Planes Parciales de Desarrollo del Distrito Capital </w:t>
            </w:r>
          </w:p>
        </w:tc>
        <w:tc>
          <w:tcPr>
            <w:tcW w:w="1198" w:type="dxa"/>
            <w:shd w:val="clear" w:color="auto" w:fill="F2F2F2" w:themeFill="background1" w:themeFillShade="F2"/>
          </w:tcPr>
          <w:p w14:paraId="7611F4E2"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29EC67A2"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p>
        </w:tc>
        <w:tc>
          <w:tcPr>
            <w:tcW w:w="1648" w:type="dxa"/>
            <w:shd w:val="clear" w:color="auto" w:fill="F2F2F2" w:themeFill="background1" w:themeFillShade="F2"/>
          </w:tcPr>
          <w:p w14:paraId="6D506A1F"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Asesor 105-01 UAECD </w:t>
            </w:r>
          </w:p>
        </w:tc>
        <w:tc>
          <w:tcPr>
            <w:tcW w:w="2454" w:type="dxa"/>
            <w:shd w:val="clear" w:color="auto" w:fill="F2F2F2" w:themeFill="background1" w:themeFillShade="F2"/>
          </w:tcPr>
          <w:p w14:paraId="410410E9"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Secretaría Distrital de Planeación </w:t>
            </w:r>
          </w:p>
        </w:tc>
      </w:tr>
      <w:tr w:rsidR="0049439D" w:rsidRPr="0049439D" w14:paraId="537E90DB" w14:textId="77777777" w:rsidTr="0049439D">
        <w:trPr>
          <w:jc w:val="center"/>
        </w:trPr>
        <w:tc>
          <w:tcPr>
            <w:tcW w:w="520" w:type="dxa"/>
            <w:shd w:val="clear" w:color="auto" w:fill="F2F2F2" w:themeFill="background1" w:themeFillShade="F2"/>
          </w:tcPr>
          <w:p w14:paraId="0F3EA2F6"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11 </w:t>
            </w:r>
          </w:p>
        </w:tc>
        <w:tc>
          <w:tcPr>
            <w:tcW w:w="1730" w:type="dxa"/>
            <w:shd w:val="clear" w:color="auto" w:fill="F2F2F2" w:themeFill="background1" w:themeFillShade="F2"/>
          </w:tcPr>
          <w:p w14:paraId="70FE7FAC"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Interinstitucional para la Coordinación de la Actuación Administrativa en el Manejo de los Cerros Orientales </w:t>
            </w:r>
          </w:p>
        </w:tc>
        <w:tc>
          <w:tcPr>
            <w:tcW w:w="1198" w:type="dxa"/>
            <w:shd w:val="clear" w:color="auto" w:fill="F2F2F2" w:themeFill="background1" w:themeFillShade="F2"/>
          </w:tcPr>
          <w:p w14:paraId="6E74CE2F"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1216E61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2 meses </w:t>
            </w:r>
          </w:p>
        </w:tc>
        <w:tc>
          <w:tcPr>
            <w:tcW w:w="1648" w:type="dxa"/>
            <w:shd w:val="clear" w:color="auto" w:fill="F2F2F2" w:themeFill="background1" w:themeFillShade="F2"/>
          </w:tcPr>
          <w:p w14:paraId="13852A44"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Gerente de Información Catastral </w:t>
            </w:r>
          </w:p>
        </w:tc>
        <w:tc>
          <w:tcPr>
            <w:tcW w:w="2454" w:type="dxa"/>
            <w:shd w:val="clear" w:color="auto" w:fill="F2F2F2" w:themeFill="background1" w:themeFillShade="F2"/>
          </w:tcPr>
          <w:p w14:paraId="76B3317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Secretaría Distrital de Planeación </w:t>
            </w:r>
          </w:p>
        </w:tc>
      </w:tr>
      <w:tr w:rsidR="0049439D" w:rsidRPr="0049439D" w14:paraId="6ECAE2FA" w14:textId="77777777" w:rsidTr="0049439D">
        <w:trPr>
          <w:jc w:val="center"/>
        </w:trPr>
        <w:tc>
          <w:tcPr>
            <w:tcW w:w="520" w:type="dxa"/>
            <w:shd w:val="clear" w:color="auto" w:fill="F2F2F2" w:themeFill="background1" w:themeFillShade="F2"/>
          </w:tcPr>
          <w:p w14:paraId="3987F28F"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12 </w:t>
            </w:r>
          </w:p>
        </w:tc>
        <w:tc>
          <w:tcPr>
            <w:tcW w:w="1730" w:type="dxa"/>
            <w:shd w:val="clear" w:color="auto" w:fill="F2F2F2" w:themeFill="background1" w:themeFillShade="F2"/>
          </w:tcPr>
          <w:p w14:paraId="2F7118F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Operativo de Obras de Infraestructura de Servicios Públicos del Distrito Capital </w:t>
            </w:r>
          </w:p>
        </w:tc>
        <w:tc>
          <w:tcPr>
            <w:tcW w:w="1198" w:type="dxa"/>
            <w:shd w:val="clear" w:color="auto" w:fill="F2F2F2" w:themeFill="background1" w:themeFillShade="F2"/>
          </w:tcPr>
          <w:p w14:paraId="20D86ED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2A21DCAB"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semana </w:t>
            </w:r>
          </w:p>
        </w:tc>
        <w:tc>
          <w:tcPr>
            <w:tcW w:w="1648" w:type="dxa"/>
            <w:shd w:val="clear" w:color="auto" w:fill="F2F2F2" w:themeFill="background1" w:themeFillShade="F2"/>
          </w:tcPr>
          <w:p w14:paraId="701B516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Un representante de la UAECD (no especificado en el Decreto 550 de 1998) </w:t>
            </w:r>
          </w:p>
        </w:tc>
        <w:tc>
          <w:tcPr>
            <w:tcW w:w="2454" w:type="dxa"/>
            <w:shd w:val="clear" w:color="auto" w:fill="F2F2F2" w:themeFill="background1" w:themeFillShade="F2"/>
          </w:tcPr>
          <w:p w14:paraId="630FC379"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Secretaría Distrital de Planeación </w:t>
            </w:r>
          </w:p>
        </w:tc>
      </w:tr>
      <w:tr w:rsidR="0049439D" w:rsidRPr="0049439D" w14:paraId="0647C7CB" w14:textId="77777777" w:rsidTr="0049439D">
        <w:trPr>
          <w:jc w:val="center"/>
        </w:trPr>
        <w:tc>
          <w:tcPr>
            <w:tcW w:w="520" w:type="dxa"/>
            <w:shd w:val="clear" w:color="auto" w:fill="F2F2F2" w:themeFill="background1" w:themeFillShade="F2"/>
          </w:tcPr>
          <w:p w14:paraId="787291D8"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13 </w:t>
            </w:r>
          </w:p>
        </w:tc>
        <w:tc>
          <w:tcPr>
            <w:tcW w:w="1730" w:type="dxa"/>
            <w:shd w:val="clear" w:color="auto" w:fill="F2F2F2" w:themeFill="background1" w:themeFillShade="F2"/>
          </w:tcPr>
          <w:p w14:paraId="5E520394"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Técnico del SISBEN </w:t>
            </w:r>
          </w:p>
        </w:tc>
        <w:tc>
          <w:tcPr>
            <w:tcW w:w="1198" w:type="dxa"/>
            <w:shd w:val="clear" w:color="auto" w:fill="F2F2F2" w:themeFill="background1" w:themeFillShade="F2"/>
          </w:tcPr>
          <w:p w14:paraId="0B602534"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027FE69B"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p>
        </w:tc>
        <w:tc>
          <w:tcPr>
            <w:tcW w:w="1648" w:type="dxa"/>
            <w:shd w:val="clear" w:color="auto" w:fill="F2F2F2" w:themeFill="background1" w:themeFillShade="F2"/>
          </w:tcPr>
          <w:p w14:paraId="7FBE69F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Un delegado de la UAECD (no especificado en el Decreto 083 de 2007) </w:t>
            </w:r>
          </w:p>
        </w:tc>
        <w:tc>
          <w:tcPr>
            <w:tcW w:w="2454" w:type="dxa"/>
            <w:shd w:val="clear" w:color="auto" w:fill="F2F2F2" w:themeFill="background1" w:themeFillShade="F2"/>
          </w:tcPr>
          <w:p w14:paraId="46F37E79" w14:textId="77777777" w:rsidR="0009207B" w:rsidRPr="0049439D" w:rsidRDefault="0009207B" w:rsidP="0009207B">
            <w:pPr>
              <w:widowControl w:val="0"/>
              <w:spacing w:after="0" w:line="240" w:lineRule="auto"/>
              <w:jc w:val="center"/>
              <w:rPr>
                <w:rFonts w:eastAsia="Calibri" w:cstheme="minorHAnsi"/>
                <w:sz w:val="20"/>
                <w:szCs w:val="20"/>
                <w:lang w:eastAsia="es-CO"/>
              </w:rPr>
            </w:pPr>
            <w:r w:rsidRPr="0049439D">
              <w:rPr>
                <w:rFonts w:eastAsia="Calibri" w:cstheme="minorHAnsi"/>
                <w:sz w:val="20"/>
                <w:szCs w:val="20"/>
                <w:lang w:eastAsia="es-CO"/>
              </w:rPr>
              <w:t>La información de la instancia se publica en la página web de la Secretaría Distrital de Planeación</w:t>
            </w:r>
          </w:p>
        </w:tc>
      </w:tr>
      <w:tr w:rsidR="0049439D" w:rsidRPr="0049439D" w14:paraId="098CD0BC" w14:textId="77777777" w:rsidTr="0049439D">
        <w:trPr>
          <w:jc w:val="center"/>
        </w:trPr>
        <w:tc>
          <w:tcPr>
            <w:tcW w:w="520" w:type="dxa"/>
            <w:shd w:val="clear" w:color="auto" w:fill="F2F2F2" w:themeFill="background1" w:themeFillShade="F2"/>
          </w:tcPr>
          <w:p w14:paraId="0AC87670"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14 </w:t>
            </w:r>
          </w:p>
        </w:tc>
        <w:tc>
          <w:tcPr>
            <w:tcW w:w="1730" w:type="dxa"/>
            <w:shd w:val="clear" w:color="auto" w:fill="F2F2F2" w:themeFill="background1" w:themeFillShade="F2"/>
          </w:tcPr>
          <w:p w14:paraId="4774694C"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Distrital de Renovación Urbana </w:t>
            </w:r>
          </w:p>
        </w:tc>
        <w:tc>
          <w:tcPr>
            <w:tcW w:w="1198" w:type="dxa"/>
            <w:shd w:val="clear" w:color="auto" w:fill="F2F2F2" w:themeFill="background1" w:themeFillShade="F2"/>
          </w:tcPr>
          <w:p w14:paraId="57F874CE"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71A5E7C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Cuando existan temas o asuntos a tratar, o cuando sea solicitada por parte de uno o varios de los integrantes del Comité. </w:t>
            </w:r>
          </w:p>
        </w:tc>
        <w:tc>
          <w:tcPr>
            <w:tcW w:w="1648" w:type="dxa"/>
            <w:shd w:val="clear" w:color="auto" w:fill="F2F2F2" w:themeFill="background1" w:themeFillShade="F2"/>
          </w:tcPr>
          <w:p w14:paraId="04B91762"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Director o su delegado </w:t>
            </w:r>
          </w:p>
        </w:tc>
        <w:tc>
          <w:tcPr>
            <w:tcW w:w="2454" w:type="dxa"/>
            <w:shd w:val="clear" w:color="auto" w:fill="F2F2F2" w:themeFill="background1" w:themeFillShade="F2"/>
          </w:tcPr>
          <w:p w14:paraId="4BC2C1AC"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Secretaría Distrital de Planeación </w:t>
            </w:r>
          </w:p>
        </w:tc>
      </w:tr>
      <w:tr w:rsidR="0049439D" w:rsidRPr="0049439D" w14:paraId="7644454C" w14:textId="77777777" w:rsidTr="0049439D">
        <w:trPr>
          <w:jc w:val="center"/>
        </w:trPr>
        <w:tc>
          <w:tcPr>
            <w:tcW w:w="520" w:type="dxa"/>
            <w:shd w:val="clear" w:color="auto" w:fill="F2F2F2" w:themeFill="background1" w:themeFillShade="F2"/>
          </w:tcPr>
          <w:p w14:paraId="7A30695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15 </w:t>
            </w:r>
          </w:p>
        </w:tc>
        <w:tc>
          <w:tcPr>
            <w:tcW w:w="1730" w:type="dxa"/>
            <w:shd w:val="clear" w:color="auto" w:fill="F2F2F2" w:themeFill="background1" w:themeFillShade="F2"/>
          </w:tcPr>
          <w:p w14:paraId="2E459BBA"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Distrital de Valorización y Vigilancia </w:t>
            </w:r>
          </w:p>
        </w:tc>
        <w:tc>
          <w:tcPr>
            <w:tcW w:w="1198" w:type="dxa"/>
            <w:shd w:val="clear" w:color="auto" w:fill="F2F2F2" w:themeFill="background1" w:themeFillShade="F2"/>
          </w:tcPr>
          <w:p w14:paraId="3F73EAB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5D012907"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2 meses </w:t>
            </w:r>
          </w:p>
        </w:tc>
        <w:tc>
          <w:tcPr>
            <w:tcW w:w="1648" w:type="dxa"/>
            <w:shd w:val="clear" w:color="auto" w:fill="F2F2F2" w:themeFill="background1" w:themeFillShade="F2"/>
          </w:tcPr>
          <w:p w14:paraId="108FDF9E"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Director </w:t>
            </w:r>
          </w:p>
        </w:tc>
        <w:tc>
          <w:tcPr>
            <w:tcW w:w="2454" w:type="dxa"/>
            <w:shd w:val="clear" w:color="auto" w:fill="F2F2F2" w:themeFill="background1" w:themeFillShade="F2"/>
          </w:tcPr>
          <w:p w14:paraId="7A825D5A"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del Instituto de Desarrollo Urbano </w:t>
            </w:r>
          </w:p>
        </w:tc>
      </w:tr>
      <w:tr w:rsidR="0049439D" w:rsidRPr="0049439D" w14:paraId="53197EF3" w14:textId="77777777" w:rsidTr="0049439D">
        <w:trPr>
          <w:jc w:val="center"/>
        </w:trPr>
        <w:tc>
          <w:tcPr>
            <w:tcW w:w="520" w:type="dxa"/>
            <w:shd w:val="clear" w:color="auto" w:fill="F2F2F2" w:themeFill="background1" w:themeFillShade="F2"/>
          </w:tcPr>
          <w:p w14:paraId="34235B56"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16 </w:t>
            </w:r>
          </w:p>
        </w:tc>
        <w:tc>
          <w:tcPr>
            <w:tcW w:w="1730" w:type="dxa"/>
            <w:shd w:val="clear" w:color="auto" w:fill="F2F2F2" w:themeFill="background1" w:themeFillShade="F2"/>
          </w:tcPr>
          <w:p w14:paraId="4B73CD48"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Comisión Intersectorial de Operaciones Estratégicas y Macroproyectos del Distrito Capital </w:t>
            </w:r>
          </w:p>
        </w:tc>
        <w:tc>
          <w:tcPr>
            <w:tcW w:w="1198" w:type="dxa"/>
            <w:shd w:val="clear" w:color="auto" w:fill="F2F2F2" w:themeFill="background1" w:themeFillShade="F2"/>
          </w:tcPr>
          <w:p w14:paraId="3497113C"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227CE89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p>
        </w:tc>
        <w:tc>
          <w:tcPr>
            <w:tcW w:w="1648" w:type="dxa"/>
            <w:shd w:val="clear" w:color="auto" w:fill="F2F2F2" w:themeFill="background1" w:themeFillShade="F2"/>
          </w:tcPr>
          <w:p w14:paraId="2CF4A342"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Jefe Observatorio Técnico Catastral </w:t>
            </w:r>
          </w:p>
        </w:tc>
        <w:tc>
          <w:tcPr>
            <w:tcW w:w="2454" w:type="dxa"/>
            <w:shd w:val="clear" w:color="auto" w:fill="F2F2F2" w:themeFill="background1" w:themeFillShade="F2"/>
          </w:tcPr>
          <w:p w14:paraId="4027D4BF"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Secretaría Distrital del Hábitat </w:t>
            </w:r>
          </w:p>
        </w:tc>
      </w:tr>
      <w:tr w:rsidR="0049439D" w:rsidRPr="0049439D" w14:paraId="2E14E265" w14:textId="77777777" w:rsidTr="0049439D">
        <w:trPr>
          <w:jc w:val="center"/>
        </w:trPr>
        <w:tc>
          <w:tcPr>
            <w:tcW w:w="520" w:type="dxa"/>
            <w:shd w:val="clear" w:color="auto" w:fill="F2F2F2" w:themeFill="background1" w:themeFillShade="F2"/>
          </w:tcPr>
          <w:p w14:paraId="142808C5"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17 </w:t>
            </w:r>
          </w:p>
        </w:tc>
        <w:tc>
          <w:tcPr>
            <w:tcW w:w="1730" w:type="dxa"/>
            <w:shd w:val="clear" w:color="auto" w:fill="F2F2F2" w:themeFill="background1" w:themeFillShade="F2"/>
          </w:tcPr>
          <w:p w14:paraId="5EE534E6"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Comisión Intersectorial para la Gestión Habitacional y el Mejoramiento Integral de los Asentamientos Humanos del Distrito Capital - Mesa de Trabajo para la Prevención de Desarrollos Ilegales de Urbanización y Vivienda. - Mesa de Trabajo para el Mejoramiento Integral de los Asentamientos Humanos </w:t>
            </w:r>
          </w:p>
        </w:tc>
        <w:tc>
          <w:tcPr>
            <w:tcW w:w="1198" w:type="dxa"/>
            <w:shd w:val="clear" w:color="auto" w:fill="F2F2F2" w:themeFill="background1" w:themeFillShade="F2"/>
          </w:tcPr>
          <w:p w14:paraId="1A2B3266"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06393A8A"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p>
        </w:tc>
        <w:tc>
          <w:tcPr>
            <w:tcW w:w="1648" w:type="dxa"/>
            <w:shd w:val="clear" w:color="auto" w:fill="F2F2F2" w:themeFill="background1" w:themeFillShade="F2"/>
          </w:tcPr>
          <w:p w14:paraId="5C877E8C"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Subgerente de Información Física y Jurídica </w:t>
            </w:r>
          </w:p>
        </w:tc>
        <w:tc>
          <w:tcPr>
            <w:tcW w:w="2454" w:type="dxa"/>
            <w:shd w:val="clear" w:color="auto" w:fill="F2F2F2" w:themeFill="background1" w:themeFillShade="F2"/>
          </w:tcPr>
          <w:p w14:paraId="550EA676"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Secretaría Distrital del Hábitat </w:t>
            </w:r>
          </w:p>
        </w:tc>
      </w:tr>
      <w:tr w:rsidR="0049439D" w:rsidRPr="0049439D" w14:paraId="2B95DCA1" w14:textId="77777777" w:rsidTr="0049439D">
        <w:trPr>
          <w:jc w:val="center"/>
        </w:trPr>
        <w:tc>
          <w:tcPr>
            <w:tcW w:w="520" w:type="dxa"/>
            <w:shd w:val="clear" w:color="auto" w:fill="F2F2F2" w:themeFill="background1" w:themeFillShade="F2"/>
          </w:tcPr>
          <w:p w14:paraId="723E1B40"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18 </w:t>
            </w:r>
          </w:p>
        </w:tc>
        <w:tc>
          <w:tcPr>
            <w:tcW w:w="1730" w:type="dxa"/>
            <w:shd w:val="clear" w:color="auto" w:fill="F2F2F2" w:themeFill="background1" w:themeFillShade="F2"/>
          </w:tcPr>
          <w:p w14:paraId="53A848EE"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Comité Técnico de Legalización y Regularización de Barrios </w:t>
            </w:r>
          </w:p>
        </w:tc>
        <w:tc>
          <w:tcPr>
            <w:tcW w:w="1198" w:type="dxa"/>
            <w:shd w:val="clear" w:color="auto" w:fill="F2F2F2" w:themeFill="background1" w:themeFillShade="F2"/>
          </w:tcPr>
          <w:p w14:paraId="7A02B4D7"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54E088E7"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Cada 2 meses </w:t>
            </w:r>
          </w:p>
        </w:tc>
        <w:tc>
          <w:tcPr>
            <w:tcW w:w="1648" w:type="dxa"/>
            <w:shd w:val="clear" w:color="auto" w:fill="F2F2F2" w:themeFill="background1" w:themeFillShade="F2"/>
          </w:tcPr>
          <w:p w14:paraId="44F0D5DE"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Subgerente de Información Física y Jurídica </w:t>
            </w:r>
          </w:p>
        </w:tc>
        <w:tc>
          <w:tcPr>
            <w:tcW w:w="2454" w:type="dxa"/>
            <w:shd w:val="clear" w:color="auto" w:fill="F2F2F2" w:themeFill="background1" w:themeFillShade="F2"/>
          </w:tcPr>
          <w:p w14:paraId="66497838"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Secretaría Distrital del Hábitat </w:t>
            </w:r>
          </w:p>
        </w:tc>
      </w:tr>
      <w:tr w:rsidR="0049439D" w:rsidRPr="0049439D" w14:paraId="06B5B7CD" w14:textId="77777777" w:rsidTr="0049439D">
        <w:trPr>
          <w:jc w:val="center"/>
        </w:trPr>
        <w:tc>
          <w:tcPr>
            <w:tcW w:w="520" w:type="dxa"/>
            <w:shd w:val="clear" w:color="auto" w:fill="F2F2F2" w:themeFill="background1" w:themeFillShade="F2"/>
          </w:tcPr>
          <w:p w14:paraId="2F3DCFA0"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19 </w:t>
            </w:r>
          </w:p>
        </w:tc>
        <w:tc>
          <w:tcPr>
            <w:tcW w:w="1730" w:type="dxa"/>
            <w:shd w:val="clear" w:color="auto" w:fill="F2F2F2" w:themeFill="background1" w:themeFillShade="F2"/>
          </w:tcPr>
          <w:p w14:paraId="7152FD5F"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Comisión Intersectorial para la Gestión del Suelo en el Distrito Capital </w:t>
            </w:r>
          </w:p>
        </w:tc>
        <w:tc>
          <w:tcPr>
            <w:tcW w:w="1198" w:type="dxa"/>
            <w:shd w:val="clear" w:color="auto" w:fill="F2F2F2" w:themeFill="background1" w:themeFillShade="F2"/>
          </w:tcPr>
          <w:p w14:paraId="17CF13F5"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Integrante </w:t>
            </w:r>
          </w:p>
        </w:tc>
        <w:tc>
          <w:tcPr>
            <w:tcW w:w="1278" w:type="dxa"/>
            <w:shd w:val="clear" w:color="auto" w:fill="F2F2F2" w:themeFill="background1" w:themeFillShade="F2"/>
          </w:tcPr>
          <w:p w14:paraId="7E3D6DF3"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p>
        </w:tc>
        <w:tc>
          <w:tcPr>
            <w:tcW w:w="1648" w:type="dxa"/>
            <w:shd w:val="clear" w:color="auto" w:fill="F2F2F2" w:themeFill="background1" w:themeFillShade="F2"/>
          </w:tcPr>
          <w:p w14:paraId="15AFFC37"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Director </w:t>
            </w:r>
          </w:p>
        </w:tc>
        <w:tc>
          <w:tcPr>
            <w:tcW w:w="2454" w:type="dxa"/>
            <w:shd w:val="clear" w:color="auto" w:fill="F2F2F2" w:themeFill="background1" w:themeFillShade="F2"/>
          </w:tcPr>
          <w:p w14:paraId="1B6B840D" w14:textId="77777777" w:rsidR="0009207B" w:rsidRPr="0049439D" w:rsidRDefault="0009207B" w:rsidP="0009207B">
            <w:pPr>
              <w:pBdr>
                <w:top w:val="nil"/>
                <w:left w:val="nil"/>
                <w:bottom w:val="nil"/>
                <w:right w:val="nil"/>
                <w:between w:val="nil"/>
              </w:pBdr>
              <w:spacing w:after="0" w:line="240" w:lineRule="auto"/>
              <w:rPr>
                <w:rFonts w:eastAsia="Calibri" w:cstheme="minorHAnsi"/>
                <w:sz w:val="20"/>
                <w:szCs w:val="20"/>
                <w:lang w:eastAsia="es-CO"/>
              </w:rPr>
            </w:pPr>
            <w:r w:rsidRPr="0049439D">
              <w:rPr>
                <w:rFonts w:eastAsia="Calibri" w:cstheme="minorHAnsi"/>
                <w:sz w:val="20"/>
                <w:szCs w:val="20"/>
                <w:lang w:eastAsia="es-CO"/>
              </w:rPr>
              <w:t xml:space="preserve">La información de la instancia se publica en la página web de la Empresa de Acueducto y Alcantarillado de Bogotá </w:t>
            </w:r>
          </w:p>
        </w:tc>
      </w:tr>
    </w:tbl>
    <w:p w14:paraId="547DC410" w14:textId="1DFC1D5E" w:rsidR="008A3EA5" w:rsidRDefault="0009207B" w:rsidP="0009207B">
      <w:pPr>
        <w:jc w:val="center"/>
        <w:rPr>
          <w:b/>
          <w:sz w:val="20"/>
        </w:rPr>
      </w:pPr>
      <w:r w:rsidRPr="0009207B">
        <w:rPr>
          <w:b/>
          <w:sz w:val="20"/>
        </w:rPr>
        <w:t>Fuente: Oficina Asesora Jurídica</w:t>
      </w:r>
    </w:p>
    <w:p w14:paraId="4E1326A8" w14:textId="77777777" w:rsidR="00752024" w:rsidRPr="0009207B" w:rsidRDefault="00752024" w:rsidP="0009207B">
      <w:pPr>
        <w:jc w:val="center"/>
        <w:rPr>
          <w:b/>
          <w:sz w:val="20"/>
        </w:rPr>
      </w:pPr>
    </w:p>
    <w:p w14:paraId="514B48F7" w14:textId="79D93224" w:rsidR="00BD253C" w:rsidRPr="00752024" w:rsidRDefault="00BD253C" w:rsidP="006F0ACC">
      <w:pPr>
        <w:spacing w:after="0" w:line="240" w:lineRule="auto"/>
        <w:jc w:val="both"/>
        <w:outlineLvl w:val="0"/>
        <w:rPr>
          <w:rFonts w:asciiTheme="majorHAnsi" w:hAnsiTheme="majorHAnsi" w:cstheme="minorHAnsi"/>
          <w:b/>
          <w:color w:val="FF3300"/>
          <w:sz w:val="24"/>
          <w:szCs w:val="24"/>
        </w:rPr>
      </w:pPr>
      <w:bookmarkStart w:id="108" w:name="_Toc62057483"/>
      <w:r w:rsidRPr="00752024">
        <w:rPr>
          <w:rFonts w:asciiTheme="majorHAnsi" w:hAnsiTheme="majorHAnsi" w:cstheme="minorHAnsi"/>
          <w:b/>
          <w:color w:val="FF3300"/>
          <w:sz w:val="24"/>
          <w:szCs w:val="24"/>
        </w:rPr>
        <w:t>ANEXOS</w:t>
      </w:r>
      <w:bookmarkEnd w:id="108"/>
    </w:p>
    <w:p w14:paraId="1C6585EB" w14:textId="77777777" w:rsidR="00AA2905" w:rsidRPr="00AA2905" w:rsidRDefault="00AA2905" w:rsidP="006F0ACC">
      <w:pPr>
        <w:spacing w:after="0" w:line="240" w:lineRule="auto"/>
        <w:jc w:val="both"/>
        <w:outlineLvl w:val="0"/>
        <w:rPr>
          <w:rFonts w:asciiTheme="majorHAnsi" w:hAnsiTheme="majorHAnsi" w:cstheme="majorHAnsi"/>
          <w:color w:val="FFFFFF" w:themeColor="background1"/>
          <w:sz w:val="24"/>
          <w:szCs w:val="24"/>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982"/>
      </w:tblGrid>
      <w:tr w:rsidR="001B313A" w:rsidRPr="00AA2905" w14:paraId="7BCE4589" w14:textId="77777777" w:rsidTr="00861826">
        <w:trPr>
          <w:tblHeader/>
        </w:trPr>
        <w:tc>
          <w:tcPr>
            <w:tcW w:w="846" w:type="dxa"/>
            <w:shd w:val="clear" w:color="auto" w:fill="AEAAAA" w:themeFill="background2" w:themeFillShade="BF"/>
          </w:tcPr>
          <w:p w14:paraId="0317B161" w14:textId="79ADA82D" w:rsidR="001B313A" w:rsidRPr="00AA2905" w:rsidRDefault="001B313A" w:rsidP="001B313A">
            <w:pPr>
              <w:jc w:val="center"/>
              <w:rPr>
                <w:rFonts w:asciiTheme="majorHAnsi" w:hAnsiTheme="majorHAnsi" w:cstheme="majorHAnsi"/>
                <w:b/>
                <w:color w:val="FFFFFF" w:themeColor="background1"/>
                <w:sz w:val="24"/>
                <w:szCs w:val="24"/>
              </w:rPr>
            </w:pPr>
            <w:r w:rsidRPr="00AA2905">
              <w:rPr>
                <w:rFonts w:asciiTheme="majorHAnsi" w:hAnsiTheme="majorHAnsi" w:cstheme="majorHAnsi"/>
                <w:b/>
                <w:color w:val="FFFFFF" w:themeColor="background1"/>
                <w:sz w:val="24"/>
                <w:szCs w:val="24"/>
              </w:rPr>
              <w:t>No.</w:t>
            </w:r>
          </w:p>
        </w:tc>
        <w:tc>
          <w:tcPr>
            <w:tcW w:w="7982" w:type="dxa"/>
            <w:shd w:val="clear" w:color="auto" w:fill="AEAAAA" w:themeFill="background2" w:themeFillShade="BF"/>
          </w:tcPr>
          <w:p w14:paraId="3EFC9ADF" w14:textId="52C20E5B" w:rsidR="001B313A" w:rsidRPr="00AA2905" w:rsidRDefault="001B313A" w:rsidP="001B313A">
            <w:pPr>
              <w:jc w:val="center"/>
              <w:rPr>
                <w:rFonts w:asciiTheme="majorHAnsi" w:hAnsiTheme="majorHAnsi" w:cstheme="majorHAnsi"/>
                <w:b/>
                <w:color w:val="FFFFFF" w:themeColor="background1"/>
                <w:sz w:val="24"/>
                <w:szCs w:val="24"/>
              </w:rPr>
            </w:pPr>
            <w:r w:rsidRPr="00AA2905">
              <w:rPr>
                <w:rFonts w:asciiTheme="majorHAnsi" w:hAnsiTheme="majorHAnsi" w:cstheme="majorHAnsi"/>
                <w:b/>
                <w:color w:val="FFFFFF" w:themeColor="background1"/>
                <w:sz w:val="24"/>
                <w:szCs w:val="24"/>
              </w:rPr>
              <w:t>TEMA / NOMBRE</w:t>
            </w:r>
          </w:p>
        </w:tc>
      </w:tr>
      <w:tr w:rsidR="00861826" w:rsidRPr="00AA2905" w14:paraId="00922EF3" w14:textId="77777777" w:rsidTr="00861826">
        <w:trPr>
          <w:tblHeader/>
        </w:trPr>
        <w:tc>
          <w:tcPr>
            <w:tcW w:w="846" w:type="dxa"/>
            <w:shd w:val="clear" w:color="auto" w:fill="AEAAAA" w:themeFill="background2" w:themeFillShade="BF"/>
          </w:tcPr>
          <w:p w14:paraId="4E4FEEF9" w14:textId="77777777" w:rsidR="00861826" w:rsidRPr="00AA2905" w:rsidRDefault="00861826" w:rsidP="001B313A">
            <w:pPr>
              <w:jc w:val="center"/>
              <w:rPr>
                <w:rFonts w:asciiTheme="majorHAnsi" w:hAnsiTheme="majorHAnsi" w:cstheme="majorHAnsi"/>
                <w:b/>
                <w:color w:val="FFFFFF" w:themeColor="background1"/>
                <w:sz w:val="24"/>
                <w:szCs w:val="24"/>
              </w:rPr>
            </w:pPr>
          </w:p>
        </w:tc>
        <w:tc>
          <w:tcPr>
            <w:tcW w:w="7982" w:type="dxa"/>
            <w:shd w:val="clear" w:color="auto" w:fill="AEAAAA" w:themeFill="background2" w:themeFillShade="BF"/>
          </w:tcPr>
          <w:p w14:paraId="6B8FA3F7" w14:textId="77777777" w:rsidR="00861826" w:rsidRPr="00AA2905" w:rsidRDefault="00861826" w:rsidP="001B313A">
            <w:pPr>
              <w:jc w:val="center"/>
              <w:rPr>
                <w:rFonts w:asciiTheme="majorHAnsi" w:hAnsiTheme="majorHAnsi" w:cstheme="majorHAnsi"/>
                <w:b/>
                <w:color w:val="FFFFFF" w:themeColor="background1"/>
                <w:sz w:val="24"/>
                <w:szCs w:val="24"/>
              </w:rPr>
            </w:pPr>
          </w:p>
        </w:tc>
      </w:tr>
      <w:tr w:rsidR="001B313A" w:rsidRPr="00AA2905" w14:paraId="0E9DE1E8" w14:textId="77777777" w:rsidTr="61F019B5">
        <w:tc>
          <w:tcPr>
            <w:tcW w:w="846" w:type="dxa"/>
            <w:shd w:val="clear" w:color="auto" w:fill="EDEDED" w:themeFill="accent3" w:themeFillTint="33"/>
          </w:tcPr>
          <w:p w14:paraId="334E9886" w14:textId="4569705C" w:rsidR="001B313A" w:rsidRPr="00AA2905" w:rsidRDefault="0009207B" w:rsidP="008F204C">
            <w:pPr>
              <w:rPr>
                <w:rFonts w:asciiTheme="majorHAnsi" w:hAnsiTheme="majorHAnsi" w:cstheme="majorHAnsi"/>
                <w:sz w:val="24"/>
                <w:szCs w:val="24"/>
              </w:rPr>
            </w:pPr>
            <w:r>
              <w:rPr>
                <w:rFonts w:asciiTheme="majorHAnsi" w:hAnsiTheme="majorHAnsi" w:cstheme="majorHAnsi"/>
                <w:sz w:val="24"/>
                <w:szCs w:val="24"/>
              </w:rPr>
              <w:t>1</w:t>
            </w:r>
          </w:p>
        </w:tc>
        <w:tc>
          <w:tcPr>
            <w:tcW w:w="7982" w:type="dxa"/>
            <w:shd w:val="clear" w:color="auto" w:fill="EDEDED" w:themeFill="accent3" w:themeFillTint="33"/>
          </w:tcPr>
          <w:p w14:paraId="693E1AFA" w14:textId="5F478F61" w:rsidR="001B313A" w:rsidRPr="00AA2905" w:rsidRDefault="0009207B" w:rsidP="7023AFE0">
            <w:pPr>
              <w:rPr>
                <w:rFonts w:asciiTheme="majorHAnsi" w:hAnsiTheme="majorHAnsi" w:cstheme="majorBidi"/>
                <w:sz w:val="24"/>
                <w:szCs w:val="24"/>
              </w:rPr>
            </w:pPr>
            <w:r w:rsidRPr="0009207B">
              <w:rPr>
                <w:rFonts w:asciiTheme="majorHAnsi" w:hAnsiTheme="majorHAnsi" w:cstheme="majorBidi"/>
                <w:szCs w:val="24"/>
              </w:rPr>
              <w:t>Inventario de contratos vigencia 2020</w:t>
            </w:r>
          </w:p>
        </w:tc>
      </w:tr>
    </w:tbl>
    <w:p w14:paraId="4C6694F9" w14:textId="2727B6A1" w:rsidR="473EB768" w:rsidRPr="00AA2905" w:rsidRDefault="473EB768">
      <w:pPr>
        <w:rPr>
          <w:sz w:val="24"/>
          <w:szCs w:val="24"/>
        </w:rPr>
      </w:pPr>
    </w:p>
    <w:p w14:paraId="6D17F4FA" w14:textId="77777777" w:rsidR="003F121A" w:rsidRPr="00AA2905" w:rsidRDefault="003F121A" w:rsidP="006F0ACC">
      <w:pPr>
        <w:spacing w:after="0" w:line="240" w:lineRule="auto"/>
        <w:jc w:val="both"/>
        <w:rPr>
          <w:rFonts w:asciiTheme="majorHAnsi" w:hAnsiTheme="majorHAnsi" w:cstheme="minorHAnsi"/>
          <w:sz w:val="24"/>
          <w:szCs w:val="24"/>
        </w:rPr>
      </w:pPr>
    </w:p>
    <w:sectPr w:rsidR="003F121A" w:rsidRPr="00AA2905">
      <w:headerReference w:type="default" r:id="rId62"/>
      <w:footerReference w:type="default" r:id="rId63"/>
      <w:headerReference w:type="first" r:id="rId6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2CF0E" w14:textId="77777777" w:rsidR="00DC247D" w:rsidRDefault="00DC247D" w:rsidP="0031502E">
      <w:pPr>
        <w:spacing w:after="0" w:line="240" w:lineRule="auto"/>
      </w:pPr>
      <w:r>
        <w:separator/>
      </w:r>
    </w:p>
  </w:endnote>
  <w:endnote w:type="continuationSeparator" w:id="0">
    <w:p w14:paraId="1D969E4F" w14:textId="77777777" w:rsidR="00DC247D" w:rsidRDefault="00DC247D" w:rsidP="00315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icrogrammaDMedExt">
    <w:altName w:val="Courier Ne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Gotham Rounded Medium">
    <w:altName w:val="Times New Roman"/>
    <w:panose1 w:val="00000000000000000000"/>
    <w:charset w:val="00"/>
    <w:family w:val="modern"/>
    <w:notTrueType/>
    <w:pitch w:val="variable"/>
    <w:sig w:usb0="A00000FF" w:usb1="4000004A" w:usb2="00000000" w:usb3="00000000" w:csb0="0000000B" w:csb1="00000000"/>
  </w:font>
  <w:font w:name="Open Sans">
    <w:altName w:val="Segoe UI"/>
    <w:charset w:val="00"/>
    <w:family w:val="swiss"/>
    <w:pitch w:val="variable"/>
    <w:sig w:usb0="E00002EF" w:usb1="4000205B" w:usb2="00000028" w:usb3="00000000" w:csb0="0000019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Arial Unicode MS">
    <w:panose1 w:val="020B0604020202020204"/>
    <w:charset w:val="80"/>
    <w:family w:val="swiss"/>
    <w:pitch w:val="variable"/>
    <w:sig w:usb0="F7FFAFFF" w:usb1="E9DFFFFF" w:usb2="0000003F" w:usb3="00000000" w:csb0="003F01FF" w:csb1="00000000"/>
  </w:font>
  <w:font w:name="Roboto">
    <w:altName w:val="Arial"/>
    <w:panose1 w:val="00000000000000000000"/>
    <w:charset w:val="00"/>
    <w:family w:val="roman"/>
    <w:notTrueType/>
    <w:pitch w:val="default"/>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4906"/>
      <w:docPartObj>
        <w:docPartGallery w:val="Page Numbers (Bottom of Page)"/>
        <w:docPartUnique/>
      </w:docPartObj>
    </w:sdtPr>
    <w:sdtEndPr/>
    <w:sdtContent>
      <w:p w14:paraId="33F9F698" w14:textId="7189DE61" w:rsidR="00A60DCB" w:rsidRDefault="00A60DCB">
        <w:pPr>
          <w:pStyle w:val="Piedepgina"/>
          <w:jc w:val="right"/>
        </w:pPr>
        <w:r>
          <w:fldChar w:fldCharType="begin"/>
        </w:r>
        <w:r>
          <w:instrText>PAGE   \* MERGEFORMAT</w:instrText>
        </w:r>
        <w:r>
          <w:fldChar w:fldCharType="separate"/>
        </w:r>
        <w:r>
          <w:rPr>
            <w:noProof/>
          </w:rPr>
          <w:t>106</w:t>
        </w:r>
        <w:r>
          <w:fldChar w:fldCharType="end"/>
        </w:r>
      </w:p>
    </w:sdtContent>
  </w:sdt>
  <w:p w14:paraId="1EE8A140" w14:textId="77777777" w:rsidR="00A60DCB" w:rsidRDefault="00A60D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253EF" w14:textId="77777777" w:rsidR="00DC247D" w:rsidRDefault="00DC247D" w:rsidP="0031502E">
      <w:pPr>
        <w:spacing w:after="0" w:line="240" w:lineRule="auto"/>
      </w:pPr>
      <w:r>
        <w:separator/>
      </w:r>
    </w:p>
  </w:footnote>
  <w:footnote w:type="continuationSeparator" w:id="0">
    <w:p w14:paraId="621BC445" w14:textId="77777777" w:rsidR="00DC247D" w:rsidRDefault="00DC247D" w:rsidP="0031502E">
      <w:pPr>
        <w:spacing w:after="0" w:line="240" w:lineRule="auto"/>
      </w:pPr>
      <w:r>
        <w:continuationSeparator/>
      </w:r>
    </w:p>
  </w:footnote>
  <w:footnote w:id="1">
    <w:p w14:paraId="020D8B4B" w14:textId="77777777" w:rsidR="00A60DCB" w:rsidRPr="009F69E3" w:rsidRDefault="00A60DCB" w:rsidP="007F4EB5">
      <w:pPr>
        <w:pStyle w:val="Textonotapie"/>
        <w:jc w:val="both"/>
        <w:rPr>
          <w:rFonts w:ascii="Calibri" w:hAnsi="Calibri" w:cs="Calibri"/>
          <w:color w:val="404040" w:themeColor="text1" w:themeTint="BF"/>
          <w:sz w:val="16"/>
          <w:szCs w:val="16"/>
        </w:rPr>
      </w:pPr>
      <w:r w:rsidRPr="009F69E3">
        <w:rPr>
          <w:rStyle w:val="Refdenotaalpie"/>
          <w:rFonts w:ascii="Calibri" w:hAnsi="Calibri" w:cs="Calibri"/>
          <w:color w:val="404040" w:themeColor="text1" w:themeTint="BF"/>
          <w:sz w:val="18"/>
          <w:szCs w:val="16"/>
        </w:rPr>
        <w:footnoteRef/>
      </w:r>
      <w:r w:rsidRPr="009F69E3">
        <w:rPr>
          <w:rFonts w:ascii="Calibri" w:hAnsi="Calibri" w:cs="Calibri"/>
          <w:color w:val="404040" w:themeColor="text1" w:themeTint="BF"/>
          <w:sz w:val="18"/>
          <w:szCs w:val="16"/>
        </w:rPr>
        <w:t xml:space="preserve"> “Por el cual se dictan normas básicas sobre la estructura, organización y funcionamiento de los organismos y de las entidades de Bogotá, Distrito Capital, y se expiden otras disposiciones”.</w:t>
      </w:r>
    </w:p>
  </w:footnote>
  <w:footnote w:id="2">
    <w:p w14:paraId="4A7FCB98" w14:textId="77777777" w:rsidR="00A60DCB" w:rsidRPr="009F69E3" w:rsidRDefault="00A60DCB" w:rsidP="007571E2">
      <w:pPr>
        <w:pStyle w:val="Textonotapie"/>
        <w:rPr>
          <w:rFonts w:ascii="Calibri" w:hAnsi="Calibri" w:cs="Calibri"/>
          <w:color w:val="404040" w:themeColor="text1" w:themeTint="BF"/>
          <w:lang w:val="en-US"/>
        </w:rPr>
      </w:pPr>
      <w:r w:rsidRPr="00FB4AC2">
        <w:rPr>
          <w:rStyle w:val="Refdenotaalpie"/>
          <w:rFonts w:ascii="Calibri" w:hAnsi="Calibri" w:cs="Calibri"/>
          <w:sz w:val="18"/>
        </w:rPr>
        <w:footnoteRef/>
      </w:r>
      <w:r w:rsidRPr="00FB4AC2">
        <w:rPr>
          <w:rFonts w:ascii="Calibri" w:hAnsi="Calibri" w:cs="Calibri"/>
          <w:sz w:val="18"/>
          <w:lang w:val="en-US"/>
        </w:rPr>
        <w:t xml:space="preserve"> </w:t>
      </w:r>
      <w:r w:rsidRPr="009F69E3">
        <w:rPr>
          <w:rFonts w:ascii="Calibri" w:hAnsi="Calibri" w:cs="Calibri"/>
          <w:color w:val="404040" w:themeColor="text1" w:themeTint="BF"/>
          <w:sz w:val="18"/>
          <w:lang w:val="en-US"/>
        </w:rPr>
        <w:t>Gerometta J, Hau&lt;ssermann H, Longo G. Social Innovation and Civil Society in Urban Governance: Strategies for an Inclusive City, Urban Studies, 2005; volumen 42:11: página 2007-2021.</w:t>
      </w:r>
    </w:p>
  </w:footnote>
  <w:footnote w:id="3">
    <w:p w14:paraId="55268917" w14:textId="77777777" w:rsidR="00A60DCB" w:rsidRDefault="00A60DCB" w:rsidP="0057478D">
      <w:pPr>
        <w:pStyle w:val="Textonotapie"/>
        <w:jc w:val="both"/>
        <w:rPr>
          <w:rFonts w:asciiTheme="majorHAnsi" w:hAnsiTheme="majorHAnsi" w:cstheme="majorHAnsi"/>
          <w:sz w:val="16"/>
          <w:szCs w:val="16"/>
        </w:rPr>
      </w:pPr>
      <w:r>
        <w:rPr>
          <w:rStyle w:val="Refdenotaalpie"/>
          <w:rFonts w:asciiTheme="majorHAnsi" w:eastAsia="Batang" w:hAnsiTheme="majorHAnsi" w:cstheme="majorHAnsi"/>
          <w:sz w:val="16"/>
          <w:szCs w:val="16"/>
        </w:rPr>
        <w:footnoteRef/>
      </w:r>
      <w:r>
        <w:rPr>
          <w:rFonts w:asciiTheme="majorHAnsi" w:hAnsiTheme="majorHAnsi" w:cstheme="majorHAnsi"/>
          <w:sz w:val="16"/>
          <w:szCs w:val="16"/>
        </w:rPr>
        <w:t xml:space="preserve"> </w:t>
      </w:r>
      <w:r>
        <w:rPr>
          <w:rFonts w:asciiTheme="majorHAnsi" w:hAnsiTheme="majorHAnsi" w:cstheme="majorHAnsi"/>
          <w:bCs/>
          <w:color w:val="000000"/>
          <w:sz w:val="16"/>
          <w:szCs w:val="16"/>
          <w:lang w:eastAsia="es-CO"/>
        </w:rPr>
        <w:t>Directrices para prevenir conductas irregulares relacionadas con incumplimiento de los manuales de funciones y de procedimientos y la pérdida de elementos y documentos públicos.</w:t>
      </w:r>
    </w:p>
  </w:footnote>
  <w:footnote w:id="4">
    <w:p w14:paraId="32DAB97D" w14:textId="77777777" w:rsidR="00A60DCB" w:rsidRDefault="00A60DCB" w:rsidP="004E39FF">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Por el cual se dictan normas básicas sobre la estructura, organización y funcionamiento de los organismos y de las entidades de Bogotá, Distrito Capital, y se expiden otras disposiciones.</w:t>
      </w:r>
    </w:p>
  </w:footnote>
  <w:footnote w:id="5">
    <w:p w14:paraId="5D75F33E" w14:textId="77777777" w:rsidR="00A60DCB" w:rsidRDefault="00A60DCB" w:rsidP="00D2654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Por el cual se expide el Plan Nacional de Desarrollo 2018-2022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B95C" w14:textId="77777777" w:rsidR="00A60DCB" w:rsidRDefault="00A60DCB" w:rsidP="00BD253C">
    <w:pPr>
      <w:pStyle w:val="Encabezado"/>
      <w:ind w:left="794" w:right="794"/>
      <w:jc w:val="center"/>
    </w:pPr>
  </w:p>
  <w:p w14:paraId="09F2DB90" w14:textId="77777777" w:rsidR="00A60DCB" w:rsidRDefault="00A60DCB" w:rsidP="00BD253C">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6"/>
      <w:gridCol w:w="2946"/>
      <w:gridCol w:w="2946"/>
    </w:tblGrid>
    <w:tr w:rsidR="00A60DCB" w14:paraId="7352DF66" w14:textId="77777777" w:rsidTr="3C3FBBF0">
      <w:tc>
        <w:tcPr>
          <w:tcW w:w="2946" w:type="dxa"/>
        </w:tcPr>
        <w:p w14:paraId="516816B4" w14:textId="6C82BA9D" w:rsidR="00A60DCB" w:rsidRDefault="00A60DCB" w:rsidP="3C3FBBF0">
          <w:pPr>
            <w:pStyle w:val="Encabezado"/>
            <w:ind w:left="-115"/>
          </w:pPr>
        </w:p>
      </w:tc>
      <w:tc>
        <w:tcPr>
          <w:tcW w:w="2946" w:type="dxa"/>
        </w:tcPr>
        <w:p w14:paraId="10FE5C1E" w14:textId="1B0E47F3" w:rsidR="00A60DCB" w:rsidRDefault="00A60DCB" w:rsidP="3C3FBBF0">
          <w:pPr>
            <w:pStyle w:val="Encabezado"/>
            <w:jc w:val="center"/>
          </w:pPr>
        </w:p>
      </w:tc>
      <w:tc>
        <w:tcPr>
          <w:tcW w:w="2946" w:type="dxa"/>
        </w:tcPr>
        <w:p w14:paraId="09A2B2E2" w14:textId="68FC4F06" w:rsidR="00A60DCB" w:rsidRDefault="00A60DCB" w:rsidP="3C3FBBF0">
          <w:pPr>
            <w:pStyle w:val="Encabezado"/>
            <w:ind w:right="-115"/>
            <w:jc w:val="right"/>
          </w:pPr>
        </w:p>
      </w:tc>
    </w:tr>
  </w:tbl>
  <w:p w14:paraId="020B23B3" w14:textId="7909D591" w:rsidR="00A60DCB" w:rsidRDefault="00A60DCB" w:rsidP="3C3FBB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73AFED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74C1CFD"/>
    <w:multiLevelType w:val="hybridMultilevel"/>
    <w:tmpl w:val="BA6C32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E707C2"/>
    <w:multiLevelType w:val="hybridMultilevel"/>
    <w:tmpl w:val="A3F697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3D678A"/>
    <w:multiLevelType w:val="hybridMultilevel"/>
    <w:tmpl w:val="D626F2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0F986B95"/>
    <w:multiLevelType w:val="multilevel"/>
    <w:tmpl w:val="78EC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217C1"/>
    <w:multiLevelType w:val="multilevel"/>
    <w:tmpl w:val="78EC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C1B40"/>
    <w:multiLevelType w:val="hybridMultilevel"/>
    <w:tmpl w:val="9F5071D6"/>
    <w:lvl w:ilvl="0" w:tplc="E984246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4F658F"/>
    <w:multiLevelType w:val="hybridMultilevel"/>
    <w:tmpl w:val="E4DC7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2D0614"/>
    <w:multiLevelType w:val="multilevel"/>
    <w:tmpl w:val="78EC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4D2F4C"/>
    <w:multiLevelType w:val="hybridMultilevel"/>
    <w:tmpl w:val="656C5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9E5122"/>
    <w:multiLevelType w:val="hybridMultilevel"/>
    <w:tmpl w:val="88327E3C"/>
    <w:lvl w:ilvl="0" w:tplc="240A0005">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1C577D58"/>
    <w:multiLevelType w:val="hybridMultilevel"/>
    <w:tmpl w:val="FCF4D91A"/>
    <w:lvl w:ilvl="0" w:tplc="240A0005">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15:restartNumberingAfterBreak="0">
    <w:nsid w:val="22154B2B"/>
    <w:multiLevelType w:val="hybridMultilevel"/>
    <w:tmpl w:val="1C2045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3B45898"/>
    <w:multiLevelType w:val="multilevel"/>
    <w:tmpl w:val="9CF6F812"/>
    <w:lvl w:ilvl="0">
      <w:start w:val="2"/>
      <w:numFmt w:val="decimal"/>
      <w:pStyle w:val="TTi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Restart w:val="1"/>
      <w:isLgl/>
      <w:lvlText w:val="%1.%2.%3."/>
      <w:lvlJc w:val="left"/>
      <w:pPr>
        <w:ind w:left="1080" w:hanging="720"/>
      </w:pPr>
      <w:rPr>
        <w:rFonts w:hint="default"/>
      </w:rPr>
    </w:lvl>
    <w:lvl w:ilvl="3">
      <w:start w:val="1"/>
      <w:numFmt w:val="decimal"/>
      <w:lvlRestart w:val="1"/>
      <w:isLgl/>
      <w:lvlText w:val="%1.%2.%3.%4."/>
      <w:lvlJc w:val="left"/>
      <w:pPr>
        <w:ind w:left="1080" w:hanging="720"/>
      </w:pPr>
      <w:rPr>
        <w:rFonts w:hint="default"/>
      </w:rPr>
    </w:lvl>
    <w:lvl w:ilvl="4">
      <w:start w:val="1"/>
      <w:numFmt w:val="decimal"/>
      <w:lvlRestart w:val="1"/>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E1E6D17"/>
    <w:multiLevelType w:val="hybridMultilevel"/>
    <w:tmpl w:val="B546DB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EA77B59"/>
    <w:multiLevelType w:val="hybridMultilevel"/>
    <w:tmpl w:val="9754E9C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503397"/>
    <w:multiLevelType w:val="hybridMultilevel"/>
    <w:tmpl w:val="B94045B2"/>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F8520B"/>
    <w:multiLevelType w:val="hybridMultilevel"/>
    <w:tmpl w:val="6668048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23B4491"/>
    <w:multiLevelType w:val="hybridMultilevel"/>
    <w:tmpl w:val="6AC0AA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A62A8C"/>
    <w:multiLevelType w:val="hybridMultilevel"/>
    <w:tmpl w:val="0F1E4AC6"/>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0" w15:restartNumberingAfterBreak="0">
    <w:nsid w:val="3A1F750B"/>
    <w:multiLevelType w:val="multilevel"/>
    <w:tmpl w:val="948A152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B2963F6"/>
    <w:multiLevelType w:val="multilevel"/>
    <w:tmpl w:val="78EC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16D84"/>
    <w:multiLevelType w:val="hybridMultilevel"/>
    <w:tmpl w:val="BA527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3A01722"/>
    <w:multiLevelType w:val="multilevel"/>
    <w:tmpl w:val="AC26AF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entury Gothic" w:eastAsia="Times New Roman" w:hAnsi="Century Gothic" w:cs="Lucida Sans Unicode" w:hint="default"/>
        <w:b/>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106B1"/>
    <w:multiLevelType w:val="hybridMultilevel"/>
    <w:tmpl w:val="D8A26568"/>
    <w:lvl w:ilvl="0" w:tplc="B56EABC4">
      <w:start w:val="1"/>
      <w:numFmt w:val="decimal"/>
      <w:lvlText w:val="%1."/>
      <w:lvlJc w:val="left"/>
      <w:pPr>
        <w:ind w:left="786" w:hanging="360"/>
      </w:pPr>
      <w:rPr>
        <w:rFonts w:asciiTheme="majorHAnsi" w:hAnsiTheme="majorHAnsi" w:cstheme="majorHAnsi"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5" w15:restartNumberingAfterBreak="0">
    <w:nsid w:val="496749A2"/>
    <w:multiLevelType w:val="hybridMultilevel"/>
    <w:tmpl w:val="82E88008"/>
    <w:lvl w:ilvl="0" w:tplc="240A0001">
      <w:start w:val="1"/>
      <w:numFmt w:val="bullet"/>
      <w:lvlText w:val=""/>
      <w:lvlJc w:val="left"/>
      <w:pPr>
        <w:ind w:left="-491"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240A001B">
      <w:start w:val="1"/>
      <w:numFmt w:val="lowerRoman"/>
      <w:lvlText w:val="%3."/>
      <w:lvlJc w:val="right"/>
      <w:pPr>
        <w:ind w:left="949" w:hanging="180"/>
      </w:pPr>
    </w:lvl>
    <w:lvl w:ilvl="3" w:tplc="33FA596A">
      <w:start w:val="1"/>
      <w:numFmt w:val="lowerRoman"/>
      <w:lvlText w:val="%4)"/>
      <w:lvlJc w:val="left"/>
      <w:pPr>
        <w:ind w:left="2029" w:hanging="720"/>
      </w:pPr>
      <w:rPr>
        <w:rFonts w:hint="default"/>
      </w:rPr>
    </w:lvl>
    <w:lvl w:ilvl="4" w:tplc="240A0019">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26" w15:restartNumberingAfterBreak="0">
    <w:nsid w:val="4A2E0273"/>
    <w:multiLevelType w:val="multilevel"/>
    <w:tmpl w:val="B3D20E94"/>
    <w:lvl w:ilvl="0">
      <w:start w:val="1"/>
      <w:numFmt w:val="decimal"/>
      <w:pStyle w:val="Titulo1-IDECA"/>
      <w:lvlText w:val="%1."/>
      <w:lvlJc w:val="left"/>
      <w:pPr>
        <w:ind w:left="1080" w:hanging="720"/>
      </w:pPr>
      <w:rPr>
        <w:rFonts w:cs="Arial" w:hint="default"/>
      </w:rPr>
    </w:lvl>
    <w:lvl w:ilvl="1">
      <w:start w:val="1"/>
      <w:numFmt w:val="decimal"/>
      <w:isLgl/>
      <w:lvlText w:val="%1.%2"/>
      <w:lvlJc w:val="left"/>
      <w:pPr>
        <w:ind w:left="795" w:hanging="435"/>
      </w:pPr>
      <w:rPr>
        <w:rFonts w:hint="default"/>
        <w:b/>
        <w:sz w:val="22"/>
        <w:szCs w:val="22"/>
      </w:rPr>
    </w:lvl>
    <w:lvl w:ilvl="2">
      <w:start w:val="1"/>
      <w:numFmt w:val="decimal"/>
      <w:isLgl/>
      <w:lvlText w:val="%1.%2.%3"/>
      <w:lvlJc w:val="left"/>
      <w:pPr>
        <w:ind w:left="1080" w:hanging="720"/>
      </w:pPr>
      <w:rPr>
        <w:rFonts w:hint="default"/>
        <w:lang w:val="es-C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A75354F"/>
    <w:multiLevelType w:val="hybridMultilevel"/>
    <w:tmpl w:val="ABDC98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DA02AF6"/>
    <w:multiLevelType w:val="hybridMultilevel"/>
    <w:tmpl w:val="A0D0E2A2"/>
    <w:lvl w:ilvl="0" w:tplc="B16638D0">
      <w:start w:val="1"/>
      <w:numFmt w:val="bullet"/>
      <w:lvlText w:val="-"/>
      <w:lvlJc w:val="left"/>
      <w:pPr>
        <w:tabs>
          <w:tab w:val="num" w:pos="720"/>
        </w:tabs>
        <w:ind w:left="720" w:hanging="360"/>
      </w:pPr>
      <w:rPr>
        <w:rFonts w:ascii="SimSun" w:eastAsia="SimSun" w:hAnsi="SimSun" w:hint="eastAsia"/>
      </w:rPr>
    </w:lvl>
    <w:lvl w:ilvl="1" w:tplc="B37A041A" w:tentative="1">
      <w:start w:val="1"/>
      <w:numFmt w:val="bullet"/>
      <w:lvlText w:val="•"/>
      <w:lvlJc w:val="left"/>
      <w:pPr>
        <w:tabs>
          <w:tab w:val="num" w:pos="1440"/>
        </w:tabs>
        <w:ind w:left="1440" w:hanging="360"/>
      </w:pPr>
      <w:rPr>
        <w:rFonts w:ascii="Arial" w:hAnsi="Arial" w:hint="default"/>
      </w:rPr>
    </w:lvl>
    <w:lvl w:ilvl="2" w:tplc="B05ADB3E" w:tentative="1">
      <w:start w:val="1"/>
      <w:numFmt w:val="bullet"/>
      <w:lvlText w:val="•"/>
      <w:lvlJc w:val="left"/>
      <w:pPr>
        <w:tabs>
          <w:tab w:val="num" w:pos="2160"/>
        </w:tabs>
        <w:ind w:left="2160" w:hanging="360"/>
      </w:pPr>
      <w:rPr>
        <w:rFonts w:ascii="Arial" w:hAnsi="Arial" w:hint="default"/>
      </w:rPr>
    </w:lvl>
    <w:lvl w:ilvl="3" w:tplc="53CE6098" w:tentative="1">
      <w:start w:val="1"/>
      <w:numFmt w:val="bullet"/>
      <w:lvlText w:val="•"/>
      <w:lvlJc w:val="left"/>
      <w:pPr>
        <w:tabs>
          <w:tab w:val="num" w:pos="2880"/>
        </w:tabs>
        <w:ind w:left="2880" w:hanging="360"/>
      </w:pPr>
      <w:rPr>
        <w:rFonts w:ascii="Arial" w:hAnsi="Arial" w:hint="default"/>
      </w:rPr>
    </w:lvl>
    <w:lvl w:ilvl="4" w:tplc="FC2A5DD4" w:tentative="1">
      <w:start w:val="1"/>
      <w:numFmt w:val="bullet"/>
      <w:lvlText w:val="•"/>
      <w:lvlJc w:val="left"/>
      <w:pPr>
        <w:tabs>
          <w:tab w:val="num" w:pos="3600"/>
        </w:tabs>
        <w:ind w:left="3600" w:hanging="360"/>
      </w:pPr>
      <w:rPr>
        <w:rFonts w:ascii="Arial" w:hAnsi="Arial" w:hint="default"/>
      </w:rPr>
    </w:lvl>
    <w:lvl w:ilvl="5" w:tplc="F9AAB722" w:tentative="1">
      <w:start w:val="1"/>
      <w:numFmt w:val="bullet"/>
      <w:lvlText w:val="•"/>
      <w:lvlJc w:val="left"/>
      <w:pPr>
        <w:tabs>
          <w:tab w:val="num" w:pos="4320"/>
        </w:tabs>
        <w:ind w:left="4320" w:hanging="360"/>
      </w:pPr>
      <w:rPr>
        <w:rFonts w:ascii="Arial" w:hAnsi="Arial" w:hint="default"/>
      </w:rPr>
    </w:lvl>
    <w:lvl w:ilvl="6" w:tplc="1DE065D6" w:tentative="1">
      <w:start w:val="1"/>
      <w:numFmt w:val="bullet"/>
      <w:lvlText w:val="•"/>
      <w:lvlJc w:val="left"/>
      <w:pPr>
        <w:tabs>
          <w:tab w:val="num" w:pos="5040"/>
        </w:tabs>
        <w:ind w:left="5040" w:hanging="360"/>
      </w:pPr>
      <w:rPr>
        <w:rFonts w:ascii="Arial" w:hAnsi="Arial" w:hint="default"/>
      </w:rPr>
    </w:lvl>
    <w:lvl w:ilvl="7" w:tplc="2144AD3E" w:tentative="1">
      <w:start w:val="1"/>
      <w:numFmt w:val="bullet"/>
      <w:lvlText w:val="•"/>
      <w:lvlJc w:val="left"/>
      <w:pPr>
        <w:tabs>
          <w:tab w:val="num" w:pos="5760"/>
        </w:tabs>
        <w:ind w:left="5760" w:hanging="360"/>
      </w:pPr>
      <w:rPr>
        <w:rFonts w:ascii="Arial" w:hAnsi="Arial" w:hint="default"/>
      </w:rPr>
    </w:lvl>
    <w:lvl w:ilvl="8" w:tplc="9F82EBF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63549D"/>
    <w:multiLevelType w:val="hybridMultilevel"/>
    <w:tmpl w:val="96F010CC"/>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FCD2486"/>
    <w:multiLevelType w:val="hybridMultilevel"/>
    <w:tmpl w:val="442227A8"/>
    <w:lvl w:ilvl="0" w:tplc="B16638D0">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0F281E"/>
    <w:multiLevelType w:val="multilevel"/>
    <w:tmpl w:val="5EA45822"/>
    <w:lvl w:ilvl="0">
      <w:start w:val="1"/>
      <w:numFmt w:val="decimal"/>
      <w:lvlText w:val="%1."/>
      <w:lvlJc w:val="left"/>
      <w:pPr>
        <w:ind w:left="465" w:hanging="46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0F636D2"/>
    <w:multiLevelType w:val="hybridMultilevel"/>
    <w:tmpl w:val="DBCEEBB2"/>
    <w:lvl w:ilvl="0" w:tplc="240A000F">
      <w:start w:val="1"/>
      <w:numFmt w:val="decimal"/>
      <w:lvlText w:val="%1."/>
      <w:lvlJc w:val="left"/>
      <w:pPr>
        <w:ind w:left="720" w:hanging="360"/>
      </w:pPr>
      <w:rPr>
        <w:rFonts w:hint="default"/>
      </w:rPr>
    </w:lvl>
    <w:lvl w:ilvl="1" w:tplc="88B62762">
      <w:start w:val="12"/>
      <w:numFmt w:val="bullet"/>
      <w:lvlText w:val="•"/>
      <w:lvlJc w:val="left"/>
      <w:pPr>
        <w:ind w:left="1785" w:hanging="705"/>
      </w:pPr>
      <w:rPr>
        <w:rFonts w:ascii="Calibri Light" w:eastAsiaTheme="minorHAnsi" w:hAnsi="Calibri Light" w:cs="Calibri Light"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1C36DBA"/>
    <w:multiLevelType w:val="hybridMultilevel"/>
    <w:tmpl w:val="88349F42"/>
    <w:lvl w:ilvl="0" w:tplc="B16638D0">
      <w:start w:val="1"/>
      <w:numFmt w:val="bullet"/>
      <w:lvlText w:val="-"/>
      <w:lvlJc w:val="left"/>
      <w:pPr>
        <w:ind w:left="1080" w:hanging="360"/>
      </w:pPr>
      <w:rPr>
        <w:rFonts w:ascii="SimSun" w:eastAsia="SimSun" w:hAnsi="SimSun" w:hint="eastAsia"/>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52221E64"/>
    <w:multiLevelType w:val="hybridMultilevel"/>
    <w:tmpl w:val="4F7CD1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2B10A5D"/>
    <w:multiLevelType w:val="hybridMultilevel"/>
    <w:tmpl w:val="783E48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3733089"/>
    <w:multiLevelType w:val="hybridMultilevel"/>
    <w:tmpl w:val="596E61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3FC248F"/>
    <w:multiLevelType w:val="hybridMultilevel"/>
    <w:tmpl w:val="73B0CC5E"/>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8" w15:restartNumberingAfterBreak="0">
    <w:nsid w:val="54EC1A87"/>
    <w:multiLevelType w:val="hybridMultilevel"/>
    <w:tmpl w:val="B84233E8"/>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85E4ABB"/>
    <w:multiLevelType w:val="multilevel"/>
    <w:tmpl w:val="78EC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BF1946"/>
    <w:multiLevelType w:val="hybridMultilevel"/>
    <w:tmpl w:val="4998AB04"/>
    <w:lvl w:ilvl="0" w:tplc="B16638D0">
      <w:start w:val="1"/>
      <w:numFmt w:val="bullet"/>
      <w:lvlText w:val="-"/>
      <w:lvlJc w:val="left"/>
      <w:pPr>
        <w:ind w:left="765" w:hanging="360"/>
      </w:pPr>
      <w:rPr>
        <w:rFonts w:ascii="SimSun" w:eastAsia="SimSun" w:hAnsi="SimSun" w:hint="eastAsia"/>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41" w15:restartNumberingAfterBreak="0">
    <w:nsid w:val="5F9C36D3"/>
    <w:multiLevelType w:val="hybridMultilevel"/>
    <w:tmpl w:val="FBDA686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106733A"/>
    <w:multiLevelType w:val="multilevel"/>
    <w:tmpl w:val="78EC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434B95"/>
    <w:multiLevelType w:val="hybridMultilevel"/>
    <w:tmpl w:val="96FA8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8222F21"/>
    <w:multiLevelType w:val="hybridMultilevel"/>
    <w:tmpl w:val="6B400D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C1956FB"/>
    <w:multiLevelType w:val="multilevel"/>
    <w:tmpl w:val="326CD5A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6" w15:restartNumberingAfterBreak="0">
    <w:nsid w:val="6C4034BE"/>
    <w:multiLevelType w:val="hybridMultilevel"/>
    <w:tmpl w:val="412EFE22"/>
    <w:lvl w:ilvl="0" w:tplc="240A0001">
      <w:start w:val="1"/>
      <w:numFmt w:val="bullet"/>
      <w:lvlText w:val=""/>
      <w:lvlJc w:val="left"/>
      <w:pPr>
        <w:ind w:left="360" w:hanging="360"/>
      </w:pPr>
      <w:rPr>
        <w:rFonts w:ascii="Symbol" w:hAnsi="Symbol" w:hint="default"/>
      </w:rPr>
    </w:lvl>
    <w:lvl w:ilvl="1" w:tplc="88B62762">
      <w:start w:val="12"/>
      <w:numFmt w:val="bullet"/>
      <w:lvlText w:val="•"/>
      <w:lvlJc w:val="left"/>
      <w:pPr>
        <w:ind w:left="1425" w:hanging="705"/>
      </w:pPr>
      <w:rPr>
        <w:rFonts w:ascii="Calibri Light" w:eastAsiaTheme="minorHAnsi" w:hAnsi="Calibri Light" w:cs="Calibri Light" w:hint="default"/>
        <w:b/>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6F1534FF"/>
    <w:multiLevelType w:val="hybridMultilevel"/>
    <w:tmpl w:val="D4AC6894"/>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0B93F96"/>
    <w:multiLevelType w:val="multilevel"/>
    <w:tmpl w:val="9138B1B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6E3A43"/>
    <w:multiLevelType w:val="hybridMultilevel"/>
    <w:tmpl w:val="A114EF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8FD6245"/>
    <w:multiLevelType w:val="hybridMultilevel"/>
    <w:tmpl w:val="9D6481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7B4C6D92"/>
    <w:multiLevelType w:val="hybridMultilevel"/>
    <w:tmpl w:val="92288C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B6067AB"/>
    <w:multiLevelType w:val="hybridMultilevel"/>
    <w:tmpl w:val="4DB46C66"/>
    <w:lvl w:ilvl="0" w:tplc="240A0001">
      <w:start w:val="1"/>
      <w:numFmt w:val="bullet"/>
      <w:lvlText w:val=""/>
      <w:lvlJc w:val="left"/>
      <w:pPr>
        <w:ind w:left="720" w:hanging="360"/>
      </w:pPr>
      <w:rPr>
        <w:rFonts w:ascii="Symbol" w:hAnsi="Symbol" w:hint="default"/>
      </w:rPr>
    </w:lvl>
    <w:lvl w:ilvl="1" w:tplc="16A080FE">
      <w:start w:val="12"/>
      <w:numFmt w:val="bullet"/>
      <w:lvlText w:val="•"/>
      <w:lvlJc w:val="left"/>
      <w:pPr>
        <w:ind w:left="1785" w:hanging="705"/>
      </w:pPr>
      <w:rPr>
        <w:rFonts w:ascii="Calibri Light" w:eastAsiaTheme="minorHAnsi" w:hAnsi="Calibri Light" w:cs="Calibri Light" w:hint="default"/>
        <w:sz w:val="24"/>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DDF228D"/>
    <w:multiLevelType w:val="hybridMultilevel"/>
    <w:tmpl w:val="7EF2863A"/>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F5944E8"/>
    <w:multiLevelType w:val="hybridMultilevel"/>
    <w:tmpl w:val="74848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2"/>
  </w:num>
  <w:num w:numId="2">
    <w:abstractNumId w:val="26"/>
  </w:num>
  <w:num w:numId="3">
    <w:abstractNumId w:val="13"/>
  </w:num>
  <w:num w:numId="4">
    <w:abstractNumId w:val="31"/>
  </w:num>
  <w:num w:numId="5">
    <w:abstractNumId w:val="20"/>
  </w:num>
  <w:num w:numId="6">
    <w:abstractNumId w:val="0"/>
  </w:num>
  <w:num w:numId="7">
    <w:abstractNumId w:val="36"/>
  </w:num>
  <w:num w:numId="8">
    <w:abstractNumId w:val="34"/>
  </w:num>
  <w:num w:numId="9">
    <w:abstractNumId w:val="43"/>
  </w:num>
  <w:num w:numId="10">
    <w:abstractNumId w:val="25"/>
  </w:num>
  <w:num w:numId="11">
    <w:abstractNumId w:val="54"/>
  </w:num>
  <w:num w:numId="12">
    <w:abstractNumId w:val="12"/>
  </w:num>
  <w:num w:numId="13">
    <w:abstractNumId w:val="6"/>
  </w:num>
  <w:num w:numId="14">
    <w:abstractNumId w:val="14"/>
  </w:num>
  <w:num w:numId="15">
    <w:abstractNumId w:val="48"/>
  </w:num>
  <w:num w:numId="16">
    <w:abstractNumId w:val="30"/>
  </w:num>
  <w:num w:numId="17">
    <w:abstractNumId w:val="33"/>
  </w:num>
  <w:num w:numId="18">
    <w:abstractNumId w:val="28"/>
  </w:num>
  <w:num w:numId="19">
    <w:abstractNumId w:val="40"/>
  </w:num>
  <w:num w:numId="20">
    <w:abstractNumId w:val="3"/>
  </w:num>
  <w:num w:numId="21">
    <w:abstractNumId w:val="7"/>
  </w:num>
  <w:num w:numId="22">
    <w:abstractNumId w:val="17"/>
  </w:num>
  <w:num w:numId="23">
    <w:abstractNumId w:val="22"/>
  </w:num>
  <w:num w:numId="24">
    <w:abstractNumId w:val="19"/>
  </w:num>
  <w:num w:numId="25">
    <w:abstractNumId w:val="51"/>
  </w:num>
  <w:num w:numId="26">
    <w:abstractNumId w:val="44"/>
  </w:num>
  <w:num w:numId="27">
    <w:abstractNumId w:val="53"/>
  </w:num>
  <w:num w:numId="28">
    <w:abstractNumId w:val="16"/>
  </w:num>
  <w:num w:numId="29">
    <w:abstractNumId w:val="47"/>
  </w:num>
  <w:num w:numId="30">
    <w:abstractNumId w:val="37"/>
  </w:num>
  <w:num w:numId="31">
    <w:abstractNumId w:val="29"/>
  </w:num>
  <w:num w:numId="32">
    <w:abstractNumId w:val="18"/>
  </w:num>
  <w:num w:numId="33">
    <w:abstractNumId w:val="1"/>
  </w:num>
  <w:num w:numId="34">
    <w:abstractNumId w:val="38"/>
  </w:num>
  <w:num w:numId="35">
    <w:abstractNumId w:val="15"/>
  </w:num>
  <w:num w:numId="36">
    <w:abstractNumId w:val="41"/>
  </w:num>
  <w:num w:numId="37">
    <w:abstractNumId w:val="32"/>
  </w:num>
  <w:num w:numId="38">
    <w:abstractNumId w:val="46"/>
  </w:num>
  <w:num w:numId="39">
    <w:abstractNumId w:val="50"/>
  </w:num>
  <w:num w:numId="40">
    <w:abstractNumId w:val="9"/>
  </w:num>
  <w:num w:numId="41">
    <w:abstractNumId w:val="11"/>
  </w:num>
  <w:num w:numId="42">
    <w:abstractNumId w:val="10"/>
  </w:num>
  <w:num w:numId="43">
    <w:abstractNumId w:val="35"/>
  </w:num>
  <w:num w:numId="44">
    <w:abstractNumId w:val="27"/>
  </w:num>
  <w:num w:numId="45">
    <w:abstractNumId w:val="49"/>
  </w:num>
  <w:num w:numId="46">
    <w:abstractNumId w:val="2"/>
  </w:num>
  <w:num w:numId="47">
    <w:abstractNumId w:val="39"/>
  </w:num>
  <w:num w:numId="48">
    <w:abstractNumId w:val="8"/>
  </w:num>
  <w:num w:numId="49">
    <w:abstractNumId w:val="23"/>
  </w:num>
  <w:num w:numId="50">
    <w:abstractNumId w:val="21"/>
  </w:num>
  <w:num w:numId="51">
    <w:abstractNumId w:val="4"/>
  </w:num>
  <w:num w:numId="52">
    <w:abstractNumId w:val="42"/>
  </w:num>
  <w:num w:numId="53">
    <w:abstractNumId w:val="45"/>
  </w:num>
  <w:num w:numId="54">
    <w:abstractNumId w:val="24"/>
  </w:num>
  <w:num w:numId="55">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93C"/>
    <w:rsid w:val="00000F9A"/>
    <w:rsid w:val="00000FD6"/>
    <w:rsid w:val="00001EB5"/>
    <w:rsid w:val="00002B44"/>
    <w:rsid w:val="00002EA5"/>
    <w:rsid w:val="000031D9"/>
    <w:rsid w:val="00003328"/>
    <w:rsid w:val="00005083"/>
    <w:rsid w:val="00005A30"/>
    <w:rsid w:val="00006FD0"/>
    <w:rsid w:val="00007339"/>
    <w:rsid w:val="00015133"/>
    <w:rsid w:val="000166A6"/>
    <w:rsid w:val="00020696"/>
    <w:rsid w:val="000207AC"/>
    <w:rsid w:val="00020DD2"/>
    <w:rsid w:val="000212D4"/>
    <w:rsid w:val="00022500"/>
    <w:rsid w:val="00022CC3"/>
    <w:rsid w:val="000253BE"/>
    <w:rsid w:val="00027453"/>
    <w:rsid w:val="000317A8"/>
    <w:rsid w:val="00031D81"/>
    <w:rsid w:val="00032BF0"/>
    <w:rsid w:val="00034E0C"/>
    <w:rsid w:val="00035C13"/>
    <w:rsid w:val="00035EA0"/>
    <w:rsid w:val="00036042"/>
    <w:rsid w:val="000361C4"/>
    <w:rsid w:val="00040513"/>
    <w:rsid w:val="0004135A"/>
    <w:rsid w:val="00042D28"/>
    <w:rsid w:val="00043137"/>
    <w:rsid w:val="00043CEC"/>
    <w:rsid w:val="00044878"/>
    <w:rsid w:val="0004565C"/>
    <w:rsid w:val="000456C4"/>
    <w:rsid w:val="000468A6"/>
    <w:rsid w:val="00046A03"/>
    <w:rsid w:val="000478F4"/>
    <w:rsid w:val="000507F0"/>
    <w:rsid w:val="00053D26"/>
    <w:rsid w:val="0005528F"/>
    <w:rsid w:val="000557D6"/>
    <w:rsid w:val="00056EF8"/>
    <w:rsid w:val="00057A65"/>
    <w:rsid w:val="00062DE4"/>
    <w:rsid w:val="00063CF2"/>
    <w:rsid w:val="000649A4"/>
    <w:rsid w:val="000654AA"/>
    <w:rsid w:val="000656FE"/>
    <w:rsid w:val="0006780D"/>
    <w:rsid w:val="00067C3E"/>
    <w:rsid w:val="000734A8"/>
    <w:rsid w:val="0007379C"/>
    <w:rsid w:val="00075E86"/>
    <w:rsid w:val="00075F03"/>
    <w:rsid w:val="00076FD0"/>
    <w:rsid w:val="00080185"/>
    <w:rsid w:val="000806E4"/>
    <w:rsid w:val="00081BDD"/>
    <w:rsid w:val="00082DD3"/>
    <w:rsid w:val="00082E37"/>
    <w:rsid w:val="0008390D"/>
    <w:rsid w:val="00083E57"/>
    <w:rsid w:val="00085AE0"/>
    <w:rsid w:val="00087F0A"/>
    <w:rsid w:val="0009207B"/>
    <w:rsid w:val="00093C9B"/>
    <w:rsid w:val="00094883"/>
    <w:rsid w:val="00094AFC"/>
    <w:rsid w:val="0009609B"/>
    <w:rsid w:val="000964EB"/>
    <w:rsid w:val="000A09C8"/>
    <w:rsid w:val="000A4807"/>
    <w:rsid w:val="000A53B8"/>
    <w:rsid w:val="000B08AC"/>
    <w:rsid w:val="000B09A4"/>
    <w:rsid w:val="000B33E6"/>
    <w:rsid w:val="000B4CA5"/>
    <w:rsid w:val="000B5043"/>
    <w:rsid w:val="000B5AB6"/>
    <w:rsid w:val="000C0357"/>
    <w:rsid w:val="000C3418"/>
    <w:rsid w:val="000C3B98"/>
    <w:rsid w:val="000C62B3"/>
    <w:rsid w:val="000C7960"/>
    <w:rsid w:val="000D146A"/>
    <w:rsid w:val="000D32D1"/>
    <w:rsid w:val="000D6471"/>
    <w:rsid w:val="000E08EE"/>
    <w:rsid w:val="000E41BF"/>
    <w:rsid w:val="000E6C56"/>
    <w:rsid w:val="000E7163"/>
    <w:rsid w:val="000E72A9"/>
    <w:rsid w:val="000F0F2C"/>
    <w:rsid w:val="000F4B06"/>
    <w:rsid w:val="000F555D"/>
    <w:rsid w:val="00103992"/>
    <w:rsid w:val="00104970"/>
    <w:rsid w:val="00106186"/>
    <w:rsid w:val="0010618D"/>
    <w:rsid w:val="0010626B"/>
    <w:rsid w:val="00107B0F"/>
    <w:rsid w:val="001108DE"/>
    <w:rsid w:val="001129CC"/>
    <w:rsid w:val="00112EE4"/>
    <w:rsid w:val="00113E12"/>
    <w:rsid w:val="00114977"/>
    <w:rsid w:val="00117C27"/>
    <w:rsid w:val="00117D2B"/>
    <w:rsid w:val="001209A5"/>
    <w:rsid w:val="001214D9"/>
    <w:rsid w:val="001215C8"/>
    <w:rsid w:val="001242F5"/>
    <w:rsid w:val="00124D05"/>
    <w:rsid w:val="001251B0"/>
    <w:rsid w:val="001252C0"/>
    <w:rsid w:val="00125C91"/>
    <w:rsid w:val="00130C1B"/>
    <w:rsid w:val="001337D3"/>
    <w:rsid w:val="00133D59"/>
    <w:rsid w:val="00134CE0"/>
    <w:rsid w:val="00135441"/>
    <w:rsid w:val="00135DA4"/>
    <w:rsid w:val="00137156"/>
    <w:rsid w:val="001378BD"/>
    <w:rsid w:val="00137924"/>
    <w:rsid w:val="00137AF6"/>
    <w:rsid w:val="00140F68"/>
    <w:rsid w:val="00141113"/>
    <w:rsid w:val="00142244"/>
    <w:rsid w:val="00142A05"/>
    <w:rsid w:val="00146E0D"/>
    <w:rsid w:val="00147119"/>
    <w:rsid w:val="00152453"/>
    <w:rsid w:val="00153A56"/>
    <w:rsid w:val="00156E6D"/>
    <w:rsid w:val="0016007E"/>
    <w:rsid w:val="001602DD"/>
    <w:rsid w:val="001607DA"/>
    <w:rsid w:val="0016276F"/>
    <w:rsid w:val="00167463"/>
    <w:rsid w:val="00167F4A"/>
    <w:rsid w:val="00167FB9"/>
    <w:rsid w:val="00170482"/>
    <w:rsid w:val="00174121"/>
    <w:rsid w:val="00175B15"/>
    <w:rsid w:val="001779C3"/>
    <w:rsid w:val="00177E1A"/>
    <w:rsid w:val="001809BB"/>
    <w:rsid w:val="001809FA"/>
    <w:rsid w:val="0018283C"/>
    <w:rsid w:val="00182E80"/>
    <w:rsid w:val="0018526C"/>
    <w:rsid w:val="00187744"/>
    <w:rsid w:val="00191A58"/>
    <w:rsid w:val="00192E1A"/>
    <w:rsid w:val="001942E6"/>
    <w:rsid w:val="00194AAA"/>
    <w:rsid w:val="00194F38"/>
    <w:rsid w:val="001A179A"/>
    <w:rsid w:val="001A2837"/>
    <w:rsid w:val="001A3CE9"/>
    <w:rsid w:val="001A4294"/>
    <w:rsid w:val="001A4486"/>
    <w:rsid w:val="001A4F51"/>
    <w:rsid w:val="001A55E3"/>
    <w:rsid w:val="001A5C4C"/>
    <w:rsid w:val="001A5FF5"/>
    <w:rsid w:val="001A682B"/>
    <w:rsid w:val="001B26AE"/>
    <w:rsid w:val="001B2DC5"/>
    <w:rsid w:val="001B2F99"/>
    <w:rsid w:val="001B313A"/>
    <w:rsid w:val="001B5332"/>
    <w:rsid w:val="001B57A4"/>
    <w:rsid w:val="001B675C"/>
    <w:rsid w:val="001B6834"/>
    <w:rsid w:val="001B7CDD"/>
    <w:rsid w:val="001C0BAA"/>
    <w:rsid w:val="001C13FB"/>
    <w:rsid w:val="001C16D3"/>
    <w:rsid w:val="001C1828"/>
    <w:rsid w:val="001C1914"/>
    <w:rsid w:val="001C196E"/>
    <w:rsid w:val="001C2B44"/>
    <w:rsid w:val="001C3046"/>
    <w:rsid w:val="001C4029"/>
    <w:rsid w:val="001C5C38"/>
    <w:rsid w:val="001C74A0"/>
    <w:rsid w:val="001D2922"/>
    <w:rsid w:val="001D35CE"/>
    <w:rsid w:val="001D5098"/>
    <w:rsid w:val="001D54C7"/>
    <w:rsid w:val="001D68C5"/>
    <w:rsid w:val="001D783D"/>
    <w:rsid w:val="001D7D42"/>
    <w:rsid w:val="001E37C5"/>
    <w:rsid w:val="001E6725"/>
    <w:rsid w:val="001E7780"/>
    <w:rsid w:val="001E7934"/>
    <w:rsid w:val="001E7E93"/>
    <w:rsid w:val="001F0139"/>
    <w:rsid w:val="001F036B"/>
    <w:rsid w:val="001F04C3"/>
    <w:rsid w:val="001F4061"/>
    <w:rsid w:val="001F4161"/>
    <w:rsid w:val="001F53E2"/>
    <w:rsid w:val="00201BD4"/>
    <w:rsid w:val="002026EA"/>
    <w:rsid w:val="00202C41"/>
    <w:rsid w:val="0020395A"/>
    <w:rsid w:val="0020714F"/>
    <w:rsid w:val="0021003F"/>
    <w:rsid w:val="00210208"/>
    <w:rsid w:val="00210D56"/>
    <w:rsid w:val="00214170"/>
    <w:rsid w:val="00215E4B"/>
    <w:rsid w:val="002168D1"/>
    <w:rsid w:val="002170B8"/>
    <w:rsid w:val="00217363"/>
    <w:rsid w:val="00217908"/>
    <w:rsid w:val="0022151F"/>
    <w:rsid w:val="00222B83"/>
    <w:rsid w:val="002235A4"/>
    <w:rsid w:val="00224E89"/>
    <w:rsid w:val="00225816"/>
    <w:rsid w:val="00225C53"/>
    <w:rsid w:val="00227497"/>
    <w:rsid w:val="00231EE3"/>
    <w:rsid w:val="002323BD"/>
    <w:rsid w:val="002348EF"/>
    <w:rsid w:val="00235C13"/>
    <w:rsid w:val="0023641E"/>
    <w:rsid w:val="002364C9"/>
    <w:rsid w:val="00236D18"/>
    <w:rsid w:val="00240249"/>
    <w:rsid w:val="002419FE"/>
    <w:rsid w:val="0024281A"/>
    <w:rsid w:val="0024300B"/>
    <w:rsid w:val="0024315F"/>
    <w:rsid w:val="00245555"/>
    <w:rsid w:val="00247D06"/>
    <w:rsid w:val="002506A2"/>
    <w:rsid w:val="00250FDD"/>
    <w:rsid w:val="002513E0"/>
    <w:rsid w:val="00251AE4"/>
    <w:rsid w:val="0025338B"/>
    <w:rsid w:val="00254E10"/>
    <w:rsid w:val="002567F3"/>
    <w:rsid w:val="002601B9"/>
    <w:rsid w:val="00262077"/>
    <w:rsid w:val="002626C6"/>
    <w:rsid w:val="0026598D"/>
    <w:rsid w:val="0026657B"/>
    <w:rsid w:val="00272245"/>
    <w:rsid w:val="00273110"/>
    <w:rsid w:val="002752E4"/>
    <w:rsid w:val="00275951"/>
    <w:rsid w:val="00275B03"/>
    <w:rsid w:val="00275C91"/>
    <w:rsid w:val="0027607E"/>
    <w:rsid w:val="00277A22"/>
    <w:rsid w:val="00277BCA"/>
    <w:rsid w:val="00280189"/>
    <w:rsid w:val="00281888"/>
    <w:rsid w:val="00281C32"/>
    <w:rsid w:val="00282757"/>
    <w:rsid w:val="00282827"/>
    <w:rsid w:val="00286773"/>
    <w:rsid w:val="0028742C"/>
    <w:rsid w:val="00290128"/>
    <w:rsid w:val="002904F5"/>
    <w:rsid w:val="00291E65"/>
    <w:rsid w:val="00292FED"/>
    <w:rsid w:val="002947EF"/>
    <w:rsid w:val="00294C7B"/>
    <w:rsid w:val="00294FA8"/>
    <w:rsid w:val="00296B81"/>
    <w:rsid w:val="0029748A"/>
    <w:rsid w:val="002A2542"/>
    <w:rsid w:val="002A3520"/>
    <w:rsid w:val="002A4C1A"/>
    <w:rsid w:val="002A5515"/>
    <w:rsid w:val="002B13C9"/>
    <w:rsid w:val="002B2FC0"/>
    <w:rsid w:val="002B4577"/>
    <w:rsid w:val="002B4CDC"/>
    <w:rsid w:val="002B6849"/>
    <w:rsid w:val="002B7CB8"/>
    <w:rsid w:val="002C055A"/>
    <w:rsid w:val="002C2601"/>
    <w:rsid w:val="002C270A"/>
    <w:rsid w:val="002C50D4"/>
    <w:rsid w:val="002C5C55"/>
    <w:rsid w:val="002C6187"/>
    <w:rsid w:val="002C6245"/>
    <w:rsid w:val="002C7CF1"/>
    <w:rsid w:val="002D1374"/>
    <w:rsid w:val="002D28E8"/>
    <w:rsid w:val="002D30AB"/>
    <w:rsid w:val="002D39FE"/>
    <w:rsid w:val="002D3AD6"/>
    <w:rsid w:val="002D4C58"/>
    <w:rsid w:val="002D5767"/>
    <w:rsid w:val="002D60AD"/>
    <w:rsid w:val="002D689A"/>
    <w:rsid w:val="002E13EF"/>
    <w:rsid w:val="002E1DCF"/>
    <w:rsid w:val="002E1DEE"/>
    <w:rsid w:val="002E1F34"/>
    <w:rsid w:val="002E2C52"/>
    <w:rsid w:val="002E2DBE"/>
    <w:rsid w:val="002E3B91"/>
    <w:rsid w:val="002E4AE1"/>
    <w:rsid w:val="002F047D"/>
    <w:rsid w:val="002F1637"/>
    <w:rsid w:val="002F23B0"/>
    <w:rsid w:val="002F4687"/>
    <w:rsid w:val="002F5AA0"/>
    <w:rsid w:val="002F73FA"/>
    <w:rsid w:val="00302C84"/>
    <w:rsid w:val="00307CE1"/>
    <w:rsid w:val="00310037"/>
    <w:rsid w:val="0031107F"/>
    <w:rsid w:val="00312582"/>
    <w:rsid w:val="003129B5"/>
    <w:rsid w:val="00313A13"/>
    <w:rsid w:val="00314338"/>
    <w:rsid w:val="003143BC"/>
    <w:rsid w:val="00314503"/>
    <w:rsid w:val="0031502E"/>
    <w:rsid w:val="003206A6"/>
    <w:rsid w:val="00322937"/>
    <w:rsid w:val="00323989"/>
    <w:rsid w:val="00323BD2"/>
    <w:rsid w:val="0032479E"/>
    <w:rsid w:val="00324C5B"/>
    <w:rsid w:val="00325444"/>
    <w:rsid w:val="00325868"/>
    <w:rsid w:val="00325C8E"/>
    <w:rsid w:val="003323E2"/>
    <w:rsid w:val="00333AFE"/>
    <w:rsid w:val="0033477A"/>
    <w:rsid w:val="003350FB"/>
    <w:rsid w:val="00337229"/>
    <w:rsid w:val="00342001"/>
    <w:rsid w:val="00343D98"/>
    <w:rsid w:val="00345445"/>
    <w:rsid w:val="003455DE"/>
    <w:rsid w:val="0034610F"/>
    <w:rsid w:val="00347504"/>
    <w:rsid w:val="00347773"/>
    <w:rsid w:val="00347ECC"/>
    <w:rsid w:val="003506BC"/>
    <w:rsid w:val="00352D6B"/>
    <w:rsid w:val="00355523"/>
    <w:rsid w:val="00355599"/>
    <w:rsid w:val="00357075"/>
    <w:rsid w:val="003573F3"/>
    <w:rsid w:val="00360B0D"/>
    <w:rsid w:val="00360F32"/>
    <w:rsid w:val="00361490"/>
    <w:rsid w:val="003617C4"/>
    <w:rsid w:val="00361D2F"/>
    <w:rsid w:val="00362001"/>
    <w:rsid w:val="00364A6B"/>
    <w:rsid w:val="00364F76"/>
    <w:rsid w:val="00365E9A"/>
    <w:rsid w:val="00372167"/>
    <w:rsid w:val="00374631"/>
    <w:rsid w:val="003761CA"/>
    <w:rsid w:val="00376AE3"/>
    <w:rsid w:val="0038279C"/>
    <w:rsid w:val="00383270"/>
    <w:rsid w:val="00383EDB"/>
    <w:rsid w:val="00387C4F"/>
    <w:rsid w:val="003916E4"/>
    <w:rsid w:val="00391819"/>
    <w:rsid w:val="00392405"/>
    <w:rsid w:val="0039341C"/>
    <w:rsid w:val="00394476"/>
    <w:rsid w:val="00396C1D"/>
    <w:rsid w:val="00397331"/>
    <w:rsid w:val="003A04B9"/>
    <w:rsid w:val="003A0B5B"/>
    <w:rsid w:val="003A0CA9"/>
    <w:rsid w:val="003A1720"/>
    <w:rsid w:val="003A2863"/>
    <w:rsid w:val="003A5A81"/>
    <w:rsid w:val="003A6DB0"/>
    <w:rsid w:val="003B4DFB"/>
    <w:rsid w:val="003B543E"/>
    <w:rsid w:val="003C003F"/>
    <w:rsid w:val="003C087A"/>
    <w:rsid w:val="003C14EE"/>
    <w:rsid w:val="003C3553"/>
    <w:rsid w:val="003C4252"/>
    <w:rsid w:val="003D14CD"/>
    <w:rsid w:val="003D1975"/>
    <w:rsid w:val="003D56F3"/>
    <w:rsid w:val="003D61D0"/>
    <w:rsid w:val="003D7499"/>
    <w:rsid w:val="003D7668"/>
    <w:rsid w:val="003E0848"/>
    <w:rsid w:val="003E0BA5"/>
    <w:rsid w:val="003E168A"/>
    <w:rsid w:val="003E29E7"/>
    <w:rsid w:val="003E48CC"/>
    <w:rsid w:val="003E49B2"/>
    <w:rsid w:val="003F061A"/>
    <w:rsid w:val="003F1218"/>
    <w:rsid w:val="003F121A"/>
    <w:rsid w:val="003F31CF"/>
    <w:rsid w:val="003F4941"/>
    <w:rsid w:val="003F4E87"/>
    <w:rsid w:val="003F628C"/>
    <w:rsid w:val="003F65D5"/>
    <w:rsid w:val="003F6B92"/>
    <w:rsid w:val="004017D5"/>
    <w:rsid w:val="00402DA4"/>
    <w:rsid w:val="00402F5D"/>
    <w:rsid w:val="00405B35"/>
    <w:rsid w:val="00405D34"/>
    <w:rsid w:val="00407C70"/>
    <w:rsid w:val="00410482"/>
    <w:rsid w:val="004149FD"/>
    <w:rsid w:val="00415D96"/>
    <w:rsid w:val="00417CAA"/>
    <w:rsid w:val="00417F9A"/>
    <w:rsid w:val="00420A43"/>
    <w:rsid w:val="00420CBB"/>
    <w:rsid w:val="0042294B"/>
    <w:rsid w:val="00422AB0"/>
    <w:rsid w:val="0042335D"/>
    <w:rsid w:val="004238BF"/>
    <w:rsid w:val="004243FA"/>
    <w:rsid w:val="004262DB"/>
    <w:rsid w:val="0042653C"/>
    <w:rsid w:val="004278FF"/>
    <w:rsid w:val="00427DE8"/>
    <w:rsid w:val="0043017F"/>
    <w:rsid w:val="00430EF0"/>
    <w:rsid w:val="004310E5"/>
    <w:rsid w:val="004329C1"/>
    <w:rsid w:val="00432CF0"/>
    <w:rsid w:val="004340ED"/>
    <w:rsid w:val="004350D1"/>
    <w:rsid w:val="00436679"/>
    <w:rsid w:val="00436AFC"/>
    <w:rsid w:val="004418B8"/>
    <w:rsid w:val="0044364F"/>
    <w:rsid w:val="0044508B"/>
    <w:rsid w:val="00445B97"/>
    <w:rsid w:val="00445E1E"/>
    <w:rsid w:val="004470F6"/>
    <w:rsid w:val="00450847"/>
    <w:rsid w:val="0045094B"/>
    <w:rsid w:val="00450CA3"/>
    <w:rsid w:val="004511EE"/>
    <w:rsid w:val="004522B4"/>
    <w:rsid w:val="00453640"/>
    <w:rsid w:val="004536EF"/>
    <w:rsid w:val="0045381C"/>
    <w:rsid w:val="00453D01"/>
    <w:rsid w:val="00454B2C"/>
    <w:rsid w:val="00454C38"/>
    <w:rsid w:val="00455173"/>
    <w:rsid w:val="004551EB"/>
    <w:rsid w:val="00455B17"/>
    <w:rsid w:val="00460F96"/>
    <w:rsid w:val="004631C0"/>
    <w:rsid w:val="00463F19"/>
    <w:rsid w:val="004670BB"/>
    <w:rsid w:val="00467192"/>
    <w:rsid w:val="00470A5E"/>
    <w:rsid w:val="00471308"/>
    <w:rsid w:val="00472025"/>
    <w:rsid w:val="004745DD"/>
    <w:rsid w:val="00475673"/>
    <w:rsid w:val="00475689"/>
    <w:rsid w:val="0047579C"/>
    <w:rsid w:val="004763DA"/>
    <w:rsid w:val="004766EC"/>
    <w:rsid w:val="004823DD"/>
    <w:rsid w:val="0048371E"/>
    <w:rsid w:val="00483E98"/>
    <w:rsid w:val="004845A8"/>
    <w:rsid w:val="00484E67"/>
    <w:rsid w:val="00485809"/>
    <w:rsid w:val="0048660C"/>
    <w:rsid w:val="00487D06"/>
    <w:rsid w:val="00487F15"/>
    <w:rsid w:val="00490750"/>
    <w:rsid w:val="00490A80"/>
    <w:rsid w:val="00491189"/>
    <w:rsid w:val="00491F8F"/>
    <w:rsid w:val="00492768"/>
    <w:rsid w:val="0049393B"/>
    <w:rsid w:val="004940C3"/>
    <w:rsid w:val="0049435B"/>
    <w:rsid w:val="0049439D"/>
    <w:rsid w:val="00494872"/>
    <w:rsid w:val="004951A8"/>
    <w:rsid w:val="00496862"/>
    <w:rsid w:val="00497AB5"/>
    <w:rsid w:val="004A0423"/>
    <w:rsid w:val="004A1E51"/>
    <w:rsid w:val="004A2CC6"/>
    <w:rsid w:val="004A5667"/>
    <w:rsid w:val="004A6076"/>
    <w:rsid w:val="004B2523"/>
    <w:rsid w:val="004B2E46"/>
    <w:rsid w:val="004B4220"/>
    <w:rsid w:val="004B428C"/>
    <w:rsid w:val="004B4FB8"/>
    <w:rsid w:val="004B56A4"/>
    <w:rsid w:val="004C0F53"/>
    <w:rsid w:val="004C2BC6"/>
    <w:rsid w:val="004C35E1"/>
    <w:rsid w:val="004C3B92"/>
    <w:rsid w:val="004C4258"/>
    <w:rsid w:val="004C4CE0"/>
    <w:rsid w:val="004C4D17"/>
    <w:rsid w:val="004C5C19"/>
    <w:rsid w:val="004C5D8A"/>
    <w:rsid w:val="004D0FB5"/>
    <w:rsid w:val="004D194E"/>
    <w:rsid w:val="004D1A60"/>
    <w:rsid w:val="004D2C9F"/>
    <w:rsid w:val="004D36DF"/>
    <w:rsid w:val="004D5673"/>
    <w:rsid w:val="004D5C78"/>
    <w:rsid w:val="004D702F"/>
    <w:rsid w:val="004D755B"/>
    <w:rsid w:val="004E2108"/>
    <w:rsid w:val="004E2981"/>
    <w:rsid w:val="004E3674"/>
    <w:rsid w:val="004E39FF"/>
    <w:rsid w:val="004E40B6"/>
    <w:rsid w:val="004E6336"/>
    <w:rsid w:val="004F14CC"/>
    <w:rsid w:val="004F16B2"/>
    <w:rsid w:val="004F3FA2"/>
    <w:rsid w:val="004F4D35"/>
    <w:rsid w:val="004F6D09"/>
    <w:rsid w:val="00501CD8"/>
    <w:rsid w:val="00502492"/>
    <w:rsid w:val="0050439D"/>
    <w:rsid w:val="00504CCC"/>
    <w:rsid w:val="005051DD"/>
    <w:rsid w:val="00505319"/>
    <w:rsid w:val="00507C1A"/>
    <w:rsid w:val="00507F2E"/>
    <w:rsid w:val="0051524D"/>
    <w:rsid w:val="00516530"/>
    <w:rsid w:val="0052186C"/>
    <w:rsid w:val="00523E18"/>
    <w:rsid w:val="005251C8"/>
    <w:rsid w:val="00525839"/>
    <w:rsid w:val="00527831"/>
    <w:rsid w:val="00527BE7"/>
    <w:rsid w:val="005301CA"/>
    <w:rsid w:val="005305E9"/>
    <w:rsid w:val="00531CAE"/>
    <w:rsid w:val="0053351F"/>
    <w:rsid w:val="00533848"/>
    <w:rsid w:val="00534013"/>
    <w:rsid w:val="005347B1"/>
    <w:rsid w:val="00534A8E"/>
    <w:rsid w:val="005353E5"/>
    <w:rsid w:val="00537158"/>
    <w:rsid w:val="00541B8C"/>
    <w:rsid w:val="00542423"/>
    <w:rsid w:val="005447BE"/>
    <w:rsid w:val="00545131"/>
    <w:rsid w:val="00545830"/>
    <w:rsid w:val="0055000B"/>
    <w:rsid w:val="0055017E"/>
    <w:rsid w:val="00550392"/>
    <w:rsid w:val="00551B3C"/>
    <w:rsid w:val="00553489"/>
    <w:rsid w:val="005610DC"/>
    <w:rsid w:val="00561900"/>
    <w:rsid w:val="00563537"/>
    <w:rsid w:val="005648A4"/>
    <w:rsid w:val="00564A7D"/>
    <w:rsid w:val="005670D6"/>
    <w:rsid w:val="00570663"/>
    <w:rsid w:val="00571CF2"/>
    <w:rsid w:val="00574496"/>
    <w:rsid w:val="0057478D"/>
    <w:rsid w:val="00574976"/>
    <w:rsid w:val="00575204"/>
    <w:rsid w:val="00575D14"/>
    <w:rsid w:val="0058056F"/>
    <w:rsid w:val="00580A7C"/>
    <w:rsid w:val="005823D5"/>
    <w:rsid w:val="0058417E"/>
    <w:rsid w:val="0058583A"/>
    <w:rsid w:val="00590E43"/>
    <w:rsid w:val="00590F9B"/>
    <w:rsid w:val="005913E7"/>
    <w:rsid w:val="0059316C"/>
    <w:rsid w:val="00593EF8"/>
    <w:rsid w:val="005944E6"/>
    <w:rsid w:val="00594B83"/>
    <w:rsid w:val="00594E73"/>
    <w:rsid w:val="0059594F"/>
    <w:rsid w:val="00596011"/>
    <w:rsid w:val="00596701"/>
    <w:rsid w:val="00597B3E"/>
    <w:rsid w:val="005A2E53"/>
    <w:rsid w:val="005A4227"/>
    <w:rsid w:val="005A494C"/>
    <w:rsid w:val="005A6B41"/>
    <w:rsid w:val="005A776B"/>
    <w:rsid w:val="005A7B51"/>
    <w:rsid w:val="005B063C"/>
    <w:rsid w:val="005B0F4C"/>
    <w:rsid w:val="005B20F9"/>
    <w:rsid w:val="005B26E1"/>
    <w:rsid w:val="005B302F"/>
    <w:rsid w:val="005B63DA"/>
    <w:rsid w:val="005B7BFC"/>
    <w:rsid w:val="005C19BA"/>
    <w:rsid w:val="005C3A40"/>
    <w:rsid w:val="005C60A1"/>
    <w:rsid w:val="005D117B"/>
    <w:rsid w:val="005D1BEE"/>
    <w:rsid w:val="005D20CD"/>
    <w:rsid w:val="005D4079"/>
    <w:rsid w:val="005D5804"/>
    <w:rsid w:val="005D64FB"/>
    <w:rsid w:val="005D72EF"/>
    <w:rsid w:val="005D7551"/>
    <w:rsid w:val="005D7D39"/>
    <w:rsid w:val="005E0FCD"/>
    <w:rsid w:val="005E13B2"/>
    <w:rsid w:val="005E388F"/>
    <w:rsid w:val="005E4170"/>
    <w:rsid w:val="005E448E"/>
    <w:rsid w:val="005E53BE"/>
    <w:rsid w:val="005E5AAE"/>
    <w:rsid w:val="005E7A8D"/>
    <w:rsid w:val="005F09A0"/>
    <w:rsid w:val="005F0AE6"/>
    <w:rsid w:val="005F0C99"/>
    <w:rsid w:val="005F13AF"/>
    <w:rsid w:val="005F55CB"/>
    <w:rsid w:val="005F62E6"/>
    <w:rsid w:val="006016BB"/>
    <w:rsid w:val="00603A47"/>
    <w:rsid w:val="00604EA0"/>
    <w:rsid w:val="006074CB"/>
    <w:rsid w:val="00607D69"/>
    <w:rsid w:val="00612657"/>
    <w:rsid w:val="00617526"/>
    <w:rsid w:val="00621735"/>
    <w:rsid w:val="006227EF"/>
    <w:rsid w:val="006230A4"/>
    <w:rsid w:val="00625ED8"/>
    <w:rsid w:val="006265F2"/>
    <w:rsid w:val="00627ECA"/>
    <w:rsid w:val="006300A9"/>
    <w:rsid w:val="0063026B"/>
    <w:rsid w:val="00630E04"/>
    <w:rsid w:val="00631815"/>
    <w:rsid w:val="006323F7"/>
    <w:rsid w:val="00632895"/>
    <w:rsid w:val="00634D81"/>
    <w:rsid w:val="006350B7"/>
    <w:rsid w:val="00636B6A"/>
    <w:rsid w:val="0064046B"/>
    <w:rsid w:val="0064077A"/>
    <w:rsid w:val="00642428"/>
    <w:rsid w:val="0064545D"/>
    <w:rsid w:val="006457E9"/>
    <w:rsid w:val="00645D91"/>
    <w:rsid w:val="0064633D"/>
    <w:rsid w:val="00650F09"/>
    <w:rsid w:val="006525AC"/>
    <w:rsid w:val="00652870"/>
    <w:rsid w:val="00653D37"/>
    <w:rsid w:val="00654615"/>
    <w:rsid w:val="00654ED5"/>
    <w:rsid w:val="006550D5"/>
    <w:rsid w:val="00655698"/>
    <w:rsid w:val="0065572C"/>
    <w:rsid w:val="00655E6E"/>
    <w:rsid w:val="006569E5"/>
    <w:rsid w:val="00657DE3"/>
    <w:rsid w:val="0066047E"/>
    <w:rsid w:val="00661105"/>
    <w:rsid w:val="00661E15"/>
    <w:rsid w:val="00663A72"/>
    <w:rsid w:val="00665B6B"/>
    <w:rsid w:val="00666224"/>
    <w:rsid w:val="0066792A"/>
    <w:rsid w:val="006692B8"/>
    <w:rsid w:val="00672B4F"/>
    <w:rsid w:val="00673B4E"/>
    <w:rsid w:val="00674BFE"/>
    <w:rsid w:val="00674EA7"/>
    <w:rsid w:val="006751CA"/>
    <w:rsid w:val="0067639E"/>
    <w:rsid w:val="00676462"/>
    <w:rsid w:val="00677436"/>
    <w:rsid w:val="0068112C"/>
    <w:rsid w:val="0068112E"/>
    <w:rsid w:val="00681949"/>
    <w:rsid w:val="00682C23"/>
    <w:rsid w:val="00684759"/>
    <w:rsid w:val="00684CEE"/>
    <w:rsid w:val="0068517C"/>
    <w:rsid w:val="006864EC"/>
    <w:rsid w:val="00687E9C"/>
    <w:rsid w:val="00690ECF"/>
    <w:rsid w:val="00691135"/>
    <w:rsid w:val="00691A0F"/>
    <w:rsid w:val="00691F98"/>
    <w:rsid w:val="00694E6D"/>
    <w:rsid w:val="006A7588"/>
    <w:rsid w:val="006A7871"/>
    <w:rsid w:val="006B1E9F"/>
    <w:rsid w:val="006B2C06"/>
    <w:rsid w:val="006B30A7"/>
    <w:rsid w:val="006B556E"/>
    <w:rsid w:val="006B5884"/>
    <w:rsid w:val="006B5DB1"/>
    <w:rsid w:val="006C3BD9"/>
    <w:rsid w:val="006C3E50"/>
    <w:rsid w:val="006C3EE2"/>
    <w:rsid w:val="006C4D2E"/>
    <w:rsid w:val="006C5491"/>
    <w:rsid w:val="006C5A03"/>
    <w:rsid w:val="006C62F4"/>
    <w:rsid w:val="006C70D8"/>
    <w:rsid w:val="006D0660"/>
    <w:rsid w:val="006D079C"/>
    <w:rsid w:val="006D2214"/>
    <w:rsid w:val="006D3306"/>
    <w:rsid w:val="006D4C7E"/>
    <w:rsid w:val="006D4FB1"/>
    <w:rsid w:val="006D5CE6"/>
    <w:rsid w:val="006D7B92"/>
    <w:rsid w:val="006E17FA"/>
    <w:rsid w:val="006E34B7"/>
    <w:rsid w:val="006E66C7"/>
    <w:rsid w:val="006E6FEA"/>
    <w:rsid w:val="006E7BA0"/>
    <w:rsid w:val="006F00CF"/>
    <w:rsid w:val="006F0ACC"/>
    <w:rsid w:val="006F0BD4"/>
    <w:rsid w:val="006F10DE"/>
    <w:rsid w:val="006F2E71"/>
    <w:rsid w:val="006F4D07"/>
    <w:rsid w:val="006F5A75"/>
    <w:rsid w:val="006F6EB4"/>
    <w:rsid w:val="00700985"/>
    <w:rsid w:val="007013B0"/>
    <w:rsid w:val="0070198F"/>
    <w:rsid w:val="00701F35"/>
    <w:rsid w:val="007064B5"/>
    <w:rsid w:val="00707ED9"/>
    <w:rsid w:val="007102C6"/>
    <w:rsid w:val="00711CFE"/>
    <w:rsid w:val="00712833"/>
    <w:rsid w:val="0071283D"/>
    <w:rsid w:val="007129AA"/>
    <w:rsid w:val="00713C6A"/>
    <w:rsid w:val="00716988"/>
    <w:rsid w:val="0071784F"/>
    <w:rsid w:val="00722C96"/>
    <w:rsid w:val="00722D27"/>
    <w:rsid w:val="007235E1"/>
    <w:rsid w:val="00723706"/>
    <w:rsid w:val="00725983"/>
    <w:rsid w:val="0072670A"/>
    <w:rsid w:val="00726927"/>
    <w:rsid w:val="007269A2"/>
    <w:rsid w:val="00732353"/>
    <w:rsid w:val="00732B73"/>
    <w:rsid w:val="00733638"/>
    <w:rsid w:val="00734DDB"/>
    <w:rsid w:val="00735A6C"/>
    <w:rsid w:val="00736059"/>
    <w:rsid w:val="00736DE8"/>
    <w:rsid w:val="007401F8"/>
    <w:rsid w:val="00741C35"/>
    <w:rsid w:val="00742370"/>
    <w:rsid w:val="007426FE"/>
    <w:rsid w:val="00742BE2"/>
    <w:rsid w:val="00744694"/>
    <w:rsid w:val="00745031"/>
    <w:rsid w:val="00752024"/>
    <w:rsid w:val="0075251D"/>
    <w:rsid w:val="007532D4"/>
    <w:rsid w:val="007534F3"/>
    <w:rsid w:val="007538D8"/>
    <w:rsid w:val="00754F58"/>
    <w:rsid w:val="00755B9E"/>
    <w:rsid w:val="00756ED0"/>
    <w:rsid w:val="007571E2"/>
    <w:rsid w:val="00757361"/>
    <w:rsid w:val="007575D8"/>
    <w:rsid w:val="007576D4"/>
    <w:rsid w:val="00760139"/>
    <w:rsid w:val="0076028B"/>
    <w:rsid w:val="0076284C"/>
    <w:rsid w:val="00765753"/>
    <w:rsid w:val="00765C3B"/>
    <w:rsid w:val="00765E1B"/>
    <w:rsid w:val="00765FAD"/>
    <w:rsid w:val="007660A0"/>
    <w:rsid w:val="00766203"/>
    <w:rsid w:val="00767F78"/>
    <w:rsid w:val="00771191"/>
    <w:rsid w:val="0077266F"/>
    <w:rsid w:val="0077372B"/>
    <w:rsid w:val="007819DB"/>
    <w:rsid w:val="007852E6"/>
    <w:rsid w:val="007855A2"/>
    <w:rsid w:val="00790FE1"/>
    <w:rsid w:val="00791403"/>
    <w:rsid w:val="00791F66"/>
    <w:rsid w:val="0079277F"/>
    <w:rsid w:val="0079457D"/>
    <w:rsid w:val="007946AA"/>
    <w:rsid w:val="007A1651"/>
    <w:rsid w:val="007A2F15"/>
    <w:rsid w:val="007A320F"/>
    <w:rsid w:val="007A669A"/>
    <w:rsid w:val="007A6919"/>
    <w:rsid w:val="007A6E8D"/>
    <w:rsid w:val="007B0B79"/>
    <w:rsid w:val="007B4056"/>
    <w:rsid w:val="007B5A77"/>
    <w:rsid w:val="007B69FE"/>
    <w:rsid w:val="007B7489"/>
    <w:rsid w:val="007C1DE6"/>
    <w:rsid w:val="007C25CD"/>
    <w:rsid w:val="007C2F58"/>
    <w:rsid w:val="007C5600"/>
    <w:rsid w:val="007C6663"/>
    <w:rsid w:val="007C698D"/>
    <w:rsid w:val="007D0857"/>
    <w:rsid w:val="007D1998"/>
    <w:rsid w:val="007D2DF5"/>
    <w:rsid w:val="007D3895"/>
    <w:rsid w:val="007D3B18"/>
    <w:rsid w:val="007D4B73"/>
    <w:rsid w:val="007D5818"/>
    <w:rsid w:val="007D7524"/>
    <w:rsid w:val="007E0AD9"/>
    <w:rsid w:val="007E194C"/>
    <w:rsid w:val="007E237F"/>
    <w:rsid w:val="007E27D8"/>
    <w:rsid w:val="007E44DD"/>
    <w:rsid w:val="007E536B"/>
    <w:rsid w:val="007E5838"/>
    <w:rsid w:val="007E6322"/>
    <w:rsid w:val="007E669E"/>
    <w:rsid w:val="007E66D0"/>
    <w:rsid w:val="007F0170"/>
    <w:rsid w:val="007F0B1F"/>
    <w:rsid w:val="007F125C"/>
    <w:rsid w:val="007F1C7D"/>
    <w:rsid w:val="007F231A"/>
    <w:rsid w:val="007F257D"/>
    <w:rsid w:val="007F29A2"/>
    <w:rsid w:val="007F4EB5"/>
    <w:rsid w:val="007F6F55"/>
    <w:rsid w:val="008010D3"/>
    <w:rsid w:val="008010ED"/>
    <w:rsid w:val="008012CB"/>
    <w:rsid w:val="008023DA"/>
    <w:rsid w:val="00805B2A"/>
    <w:rsid w:val="00806581"/>
    <w:rsid w:val="00806CCD"/>
    <w:rsid w:val="00807A5C"/>
    <w:rsid w:val="008101CD"/>
    <w:rsid w:val="00810585"/>
    <w:rsid w:val="00810C0A"/>
    <w:rsid w:val="00812AC1"/>
    <w:rsid w:val="00813479"/>
    <w:rsid w:val="00813DA2"/>
    <w:rsid w:val="00815912"/>
    <w:rsid w:val="00820ABA"/>
    <w:rsid w:val="00820F15"/>
    <w:rsid w:val="00821971"/>
    <w:rsid w:val="0082290B"/>
    <w:rsid w:val="00822EDA"/>
    <w:rsid w:val="00823801"/>
    <w:rsid w:val="00823D40"/>
    <w:rsid w:val="00824FAD"/>
    <w:rsid w:val="0082555B"/>
    <w:rsid w:val="00825E22"/>
    <w:rsid w:val="008279CB"/>
    <w:rsid w:val="0083124F"/>
    <w:rsid w:val="00832731"/>
    <w:rsid w:val="00832E9F"/>
    <w:rsid w:val="00833DAA"/>
    <w:rsid w:val="00834084"/>
    <w:rsid w:val="008355CC"/>
    <w:rsid w:val="00836E76"/>
    <w:rsid w:val="00836FA9"/>
    <w:rsid w:val="00837242"/>
    <w:rsid w:val="00837270"/>
    <w:rsid w:val="00837C56"/>
    <w:rsid w:val="00840C5F"/>
    <w:rsid w:val="00841EE1"/>
    <w:rsid w:val="008445CD"/>
    <w:rsid w:val="0084524B"/>
    <w:rsid w:val="00846359"/>
    <w:rsid w:val="00850384"/>
    <w:rsid w:val="00850CDB"/>
    <w:rsid w:val="00850D52"/>
    <w:rsid w:val="00852E22"/>
    <w:rsid w:val="008540AC"/>
    <w:rsid w:val="00856D14"/>
    <w:rsid w:val="00857B71"/>
    <w:rsid w:val="0086014F"/>
    <w:rsid w:val="00861826"/>
    <w:rsid w:val="00861CA5"/>
    <w:rsid w:val="0086248D"/>
    <w:rsid w:val="008634E6"/>
    <w:rsid w:val="008643D8"/>
    <w:rsid w:val="00864D60"/>
    <w:rsid w:val="00866441"/>
    <w:rsid w:val="008669EB"/>
    <w:rsid w:val="00866A47"/>
    <w:rsid w:val="00866AA0"/>
    <w:rsid w:val="0087037B"/>
    <w:rsid w:val="008744A3"/>
    <w:rsid w:val="00876688"/>
    <w:rsid w:val="0087698C"/>
    <w:rsid w:val="00880574"/>
    <w:rsid w:val="0088208A"/>
    <w:rsid w:val="008835A1"/>
    <w:rsid w:val="00883C70"/>
    <w:rsid w:val="00885C68"/>
    <w:rsid w:val="00886227"/>
    <w:rsid w:val="008864EC"/>
    <w:rsid w:val="0089070A"/>
    <w:rsid w:val="0089290F"/>
    <w:rsid w:val="00892C78"/>
    <w:rsid w:val="00893542"/>
    <w:rsid w:val="00893E78"/>
    <w:rsid w:val="008950DB"/>
    <w:rsid w:val="00897DF3"/>
    <w:rsid w:val="008A13B2"/>
    <w:rsid w:val="008A1E47"/>
    <w:rsid w:val="008A39F1"/>
    <w:rsid w:val="008A3EA5"/>
    <w:rsid w:val="008A4A2B"/>
    <w:rsid w:val="008A6D87"/>
    <w:rsid w:val="008A6DC2"/>
    <w:rsid w:val="008B0605"/>
    <w:rsid w:val="008B0658"/>
    <w:rsid w:val="008B136A"/>
    <w:rsid w:val="008B3A7F"/>
    <w:rsid w:val="008B537E"/>
    <w:rsid w:val="008B63BF"/>
    <w:rsid w:val="008C173A"/>
    <w:rsid w:val="008C1AD3"/>
    <w:rsid w:val="008C20F3"/>
    <w:rsid w:val="008C2952"/>
    <w:rsid w:val="008C3B94"/>
    <w:rsid w:val="008C4D1E"/>
    <w:rsid w:val="008C64B8"/>
    <w:rsid w:val="008C6CBC"/>
    <w:rsid w:val="008C7951"/>
    <w:rsid w:val="008D0965"/>
    <w:rsid w:val="008D21CC"/>
    <w:rsid w:val="008D2A67"/>
    <w:rsid w:val="008D3CB1"/>
    <w:rsid w:val="008D4744"/>
    <w:rsid w:val="008D6C09"/>
    <w:rsid w:val="008D6DA4"/>
    <w:rsid w:val="008E1DC0"/>
    <w:rsid w:val="008E24B0"/>
    <w:rsid w:val="008E5F35"/>
    <w:rsid w:val="008E66DD"/>
    <w:rsid w:val="008E6B06"/>
    <w:rsid w:val="008F159F"/>
    <w:rsid w:val="008F204C"/>
    <w:rsid w:val="008F252B"/>
    <w:rsid w:val="008F2970"/>
    <w:rsid w:val="008F6EAF"/>
    <w:rsid w:val="008F72EA"/>
    <w:rsid w:val="00900B79"/>
    <w:rsid w:val="00901ED6"/>
    <w:rsid w:val="009021E6"/>
    <w:rsid w:val="00902F06"/>
    <w:rsid w:val="00906789"/>
    <w:rsid w:val="009073B1"/>
    <w:rsid w:val="0091039D"/>
    <w:rsid w:val="009105F0"/>
    <w:rsid w:val="0091314A"/>
    <w:rsid w:val="00914234"/>
    <w:rsid w:val="0092058B"/>
    <w:rsid w:val="00921B9B"/>
    <w:rsid w:val="00921D8D"/>
    <w:rsid w:val="00922176"/>
    <w:rsid w:val="00922BD2"/>
    <w:rsid w:val="0092660D"/>
    <w:rsid w:val="00926A83"/>
    <w:rsid w:val="00926D20"/>
    <w:rsid w:val="00927397"/>
    <w:rsid w:val="0092758F"/>
    <w:rsid w:val="009303A9"/>
    <w:rsid w:val="00930AF5"/>
    <w:rsid w:val="00930CA6"/>
    <w:rsid w:val="00931978"/>
    <w:rsid w:val="00933BCA"/>
    <w:rsid w:val="00935B0D"/>
    <w:rsid w:val="0093636A"/>
    <w:rsid w:val="009373EF"/>
    <w:rsid w:val="00941A5B"/>
    <w:rsid w:val="00941A73"/>
    <w:rsid w:val="00943EAE"/>
    <w:rsid w:val="00952EE5"/>
    <w:rsid w:val="009566BD"/>
    <w:rsid w:val="00960797"/>
    <w:rsid w:val="0096089E"/>
    <w:rsid w:val="0096371B"/>
    <w:rsid w:val="00963724"/>
    <w:rsid w:val="009643CE"/>
    <w:rsid w:val="00965E29"/>
    <w:rsid w:val="009664C4"/>
    <w:rsid w:val="00966C8C"/>
    <w:rsid w:val="0097085E"/>
    <w:rsid w:val="00970B76"/>
    <w:rsid w:val="00972600"/>
    <w:rsid w:val="00972EA3"/>
    <w:rsid w:val="00975370"/>
    <w:rsid w:val="009760A0"/>
    <w:rsid w:val="0097717E"/>
    <w:rsid w:val="00980439"/>
    <w:rsid w:val="00980CB9"/>
    <w:rsid w:val="009816FB"/>
    <w:rsid w:val="00982E15"/>
    <w:rsid w:val="009839F1"/>
    <w:rsid w:val="009846AE"/>
    <w:rsid w:val="009851D6"/>
    <w:rsid w:val="00991ACF"/>
    <w:rsid w:val="00991EFD"/>
    <w:rsid w:val="00992D9B"/>
    <w:rsid w:val="00992ED2"/>
    <w:rsid w:val="00993CF0"/>
    <w:rsid w:val="0099403A"/>
    <w:rsid w:val="00994D98"/>
    <w:rsid w:val="0099571D"/>
    <w:rsid w:val="00995F24"/>
    <w:rsid w:val="009978AD"/>
    <w:rsid w:val="009A0C5C"/>
    <w:rsid w:val="009A18B7"/>
    <w:rsid w:val="009A3E49"/>
    <w:rsid w:val="009A485E"/>
    <w:rsid w:val="009A74DA"/>
    <w:rsid w:val="009A79E7"/>
    <w:rsid w:val="009A7D50"/>
    <w:rsid w:val="009A7FF8"/>
    <w:rsid w:val="009B1410"/>
    <w:rsid w:val="009B1C7B"/>
    <w:rsid w:val="009B3858"/>
    <w:rsid w:val="009B6808"/>
    <w:rsid w:val="009B6D60"/>
    <w:rsid w:val="009B713F"/>
    <w:rsid w:val="009B7871"/>
    <w:rsid w:val="009C0549"/>
    <w:rsid w:val="009C072C"/>
    <w:rsid w:val="009C2055"/>
    <w:rsid w:val="009C21AA"/>
    <w:rsid w:val="009C4B9B"/>
    <w:rsid w:val="009C5558"/>
    <w:rsid w:val="009C5AA4"/>
    <w:rsid w:val="009C5B56"/>
    <w:rsid w:val="009C69DD"/>
    <w:rsid w:val="009C7A50"/>
    <w:rsid w:val="009D05CC"/>
    <w:rsid w:val="009D38F6"/>
    <w:rsid w:val="009D3BB1"/>
    <w:rsid w:val="009D4DCD"/>
    <w:rsid w:val="009D6A49"/>
    <w:rsid w:val="009D7A09"/>
    <w:rsid w:val="009E0891"/>
    <w:rsid w:val="009E0F4F"/>
    <w:rsid w:val="009E10FB"/>
    <w:rsid w:val="009E1133"/>
    <w:rsid w:val="009E1FF7"/>
    <w:rsid w:val="009E4DA1"/>
    <w:rsid w:val="009E630F"/>
    <w:rsid w:val="009E739D"/>
    <w:rsid w:val="009E7992"/>
    <w:rsid w:val="009E7E3B"/>
    <w:rsid w:val="009F11ED"/>
    <w:rsid w:val="009F1258"/>
    <w:rsid w:val="009F14F2"/>
    <w:rsid w:val="009F1936"/>
    <w:rsid w:val="009F231F"/>
    <w:rsid w:val="009F2BF1"/>
    <w:rsid w:val="009F42F5"/>
    <w:rsid w:val="009F45D4"/>
    <w:rsid w:val="009F6536"/>
    <w:rsid w:val="009F69E3"/>
    <w:rsid w:val="009F76FD"/>
    <w:rsid w:val="00A015B2"/>
    <w:rsid w:val="00A038CF"/>
    <w:rsid w:val="00A057F2"/>
    <w:rsid w:val="00A05C05"/>
    <w:rsid w:val="00A06B47"/>
    <w:rsid w:val="00A107B1"/>
    <w:rsid w:val="00A12881"/>
    <w:rsid w:val="00A13518"/>
    <w:rsid w:val="00A13E17"/>
    <w:rsid w:val="00A14272"/>
    <w:rsid w:val="00A22106"/>
    <w:rsid w:val="00A223E5"/>
    <w:rsid w:val="00A225B1"/>
    <w:rsid w:val="00A22701"/>
    <w:rsid w:val="00A22B5B"/>
    <w:rsid w:val="00A23981"/>
    <w:rsid w:val="00A26D3B"/>
    <w:rsid w:val="00A26EDE"/>
    <w:rsid w:val="00A26F10"/>
    <w:rsid w:val="00A3033E"/>
    <w:rsid w:val="00A33AE3"/>
    <w:rsid w:val="00A346A0"/>
    <w:rsid w:val="00A34F12"/>
    <w:rsid w:val="00A35610"/>
    <w:rsid w:val="00A36D34"/>
    <w:rsid w:val="00A37ED9"/>
    <w:rsid w:val="00A40D1E"/>
    <w:rsid w:val="00A44571"/>
    <w:rsid w:val="00A44A1C"/>
    <w:rsid w:val="00A4674E"/>
    <w:rsid w:val="00A51B61"/>
    <w:rsid w:val="00A53299"/>
    <w:rsid w:val="00A53F6F"/>
    <w:rsid w:val="00A5453B"/>
    <w:rsid w:val="00A5488B"/>
    <w:rsid w:val="00A56A6C"/>
    <w:rsid w:val="00A56C4C"/>
    <w:rsid w:val="00A570A8"/>
    <w:rsid w:val="00A57952"/>
    <w:rsid w:val="00A60187"/>
    <w:rsid w:val="00A60B60"/>
    <w:rsid w:val="00A60DCB"/>
    <w:rsid w:val="00A641FE"/>
    <w:rsid w:val="00A66A59"/>
    <w:rsid w:val="00A7015A"/>
    <w:rsid w:val="00A70D24"/>
    <w:rsid w:val="00A70DF4"/>
    <w:rsid w:val="00A72D54"/>
    <w:rsid w:val="00A74005"/>
    <w:rsid w:val="00A74D94"/>
    <w:rsid w:val="00A76998"/>
    <w:rsid w:val="00A776E1"/>
    <w:rsid w:val="00A82147"/>
    <w:rsid w:val="00A82544"/>
    <w:rsid w:val="00A83156"/>
    <w:rsid w:val="00A83202"/>
    <w:rsid w:val="00A8335E"/>
    <w:rsid w:val="00A8384A"/>
    <w:rsid w:val="00A854EE"/>
    <w:rsid w:val="00A85D33"/>
    <w:rsid w:val="00A861EE"/>
    <w:rsid w:val="00A86F7E"/>
    <w:rsid w:val="00A90887"/>
    <w:rsid w:val="00A908F2"/>
    <w:rsid w:val="00A92E75"/>
    <w:rsid w:val="00A934CC"/>
    <w:rsid w:val="00A95318"/>
    <w:rsid w:val="00A95A49"/>
    <w:rsid w:val="00A96C3F"/>
    <w:rsid w:val="00AA0F29"/>
    <w:rsid w:val="00AA1288"/>
    <w:rsid w:val="00AA23E2"/>
    <w:rsid w:val="00AA2905"/>
    <w:rsid w:val="00AA6BE1"/>
    <w:rsid w:val="00AB175D"/>
    <w:rsid w:val="00AB2135"/>
    <w:rsid w:val="00AB2D06"/>
    <w:rsid w:val="00AB3664"/>
    <w:rsid w:val="00AB3BE3"/>
    <w:rsid w:val="00AB424D"/>
    <w:rsid w:val="00AB4E5D"/>
    <w:rsid w:val="00AB6C76"/>
    <w:rsid w:val="00AB6EB6"/>
    <w:rsid w:val="00AB7A14"/>
    <w:rsid w:val="00AC0E01"/>
    <w:rsid w:val="00AC1943"/>
    <w:rsid w:val="00AC2909"/>
    <w:rsid w:val="00AC4137"/>
    <w:rsid w:val="00AC5A91"/>
    <w:rsid w:val="00AC5F6C"/>
    <w:rsid w:val="00AD1143"/>
    <w:rsid w:val="00AD2270"/>
    <w:rsid w:val="00AD3668"/>
    <w:rsid w:val="00AD3D8C"/>
    <w:rsid w:val="00AD7F0F"/>
    <w:rsid w:val="00AE0C2A"/>
    <w:rsid w:val="00AE10DF"/>
    <w:rsid w:val="00AE4227"/>
    <w:rsid w:val="00AE456B"/>
    <w:rsid w:val="00AE54A6"/>
    <w:rsid w:val="00AE5B61"/>
    <w:rsid w:val="00AE6C08"/>
    <w:rsid w:val="00AE72D7"/>
    <w:rsid w:val="00AE74C6"/>
    <w:rsid w:val="00AE7769"/>
    <w:rsid w:val="00AE7DB8"/>
    <w:rsid w:val="00AF0F64"/>
    <w:rsid w:val="00AF1849"/>
    <w:rsid w:val="00AF1ED8"/>
    <w:rsid w:val="00AF6B64"/>
    <w:rsid w:val="00AF7553"/>
    <w:rsid w:val="00B020C6"/>
    <w:rsid w:val="00B047CE"/>
    <w:rsid w:val="00B060E4"/>
    <w:rsid w:val="00B06853"/>
    <w:rsid w:val="00B06A31"/>
    <w:rsid w:val="00B06DC1"/>
    <w:rsid w:val="00B10809"/>
    <w:rsid w:val="00B11893"/>
    <w:rsid w:val="00B11995"/>
    <w:rsid w:val="00B12AE1"/>
    <w:rsid w:val="00B13608"/>
    <w:rsid w:val="00B1371D"/>
    <w:rsid w:val="00B160D5"/>
    <w:rsid w:val="00B17442"/>
    <w:rsid w:val="00B22741"/>
    <w:rsid w:val="00B24173"/>
    <w:rsid w:val="00B24858"/>
    <w:rsid w:val="00B2695E"/>
    <w:rsid w:val="00B30552"/>
    <w:rsid w:val="00B308AF"/>
    <w:rsid w:val="00B31D0F"/>
    <w:rsid w:val="00B31EF6"/>
    <w:rsid w:val="00B3362D"/>
    <w:rsid w:val="00B33A61"/>
    <w:rsid w:val="00B3436A"/>
    <w:rsid w:val="00B3463B"/>
    <w:rsid w:val="00B36B48"/>
    <w:rsid w:val="00B36D8B"/>
    <w:rsid w:val="00B375F4"/>
    <w:rsid w:val="00B416ED"/>
    <w:rsid w:val="00B41AD0"/>
    <w:rsid w:val="00B41E76"/>
    <w:rsid w:val="00B42150"/>
    <w:rsid w:val="00B43186"/>
    <w:rsid w:val="00B4427A"/>
    <w:rsid w:val="00B44683"/>
    <w:rsid w:val="00B452EC"/>
    <w:rsid w:val="00B45491"/>
    <w:rsid w:val="00B4797B"/>
    <w:rsid w:val="00B50E3A"/>
    <w:rsid w:val="00B51742"/>
    <w:rsid w:val="00B52508"/>
    <w:rsid w:val="00B52E85"/>
    <w:rsid w:val="00B52F08"/>
    <w:rsid w:val="00B52FE9"/>
    <w:rsid w:val="00B53805"/>
    <w:rsid w:val="00B55223"/>
    <w:rsid w:val="00B56ACD"/>
    <w:rsid w:val="00B56D50"/>
    <w:rsid w:val="00B603AF"/>
    <w:rsid w:val="00B60E6A"/>
    <w:rsid w:val="00B62B49"/>
    <w:rsid w:val="00B62F17"/>
    <w:rsid w:val="00B632CB"/>
    <w:rsid w:val="00B63D73"/>
    <w:rsid w:val="00B67E85"/>
    <w:rsid w:val="00B724EA"/>
    <w:rsid w:val="00B728E2"/>
    <w:rsid w:val="00B7394B"/>
    <w:rsid w:val="00B74254"/>
    <w:rsid w:val="00B75B3F"/>
    <w:rsid w:val="00B80062"/>
    <w:rsid w:val="00B80A12"/>
    <w:rsid w:val="00B8314B"/>
    <w:rsid w:val="00B83E60"/>
    <w:rsid w:val="00B84826"/>
    <w:rsid w:val="00B8642C"/>
    <w:rsid w:val="00B9253D"/>
    <w:rsid w:val="00B931AE"/>
    <w:rsid w:val="00B93B9C"/>
    <w:rsid w:val="00B94BF3"/>
    <w:rsid w:val="00B9565D"/>
    <w:rsid w:val="00B96EBE"/>
    <w:rsid w:val="00B96EE0"/>
    <w:rsid w:val="00B9788E"/>
    <w:rsid w:val="00B97938"/>
    <w:rsid w:val="00BA06E7"/>
    <w:rsid w:val="00BA365E"/>
    <w:rsid w:val="00BA4228"/>
    <w:rsid w:val="00BA42F8"/>
    <w:rsid w:val="00BA5B0A"/>
    <w:rsid w:val="00BA6585"/>
    <w:rsid w:val="00BB086D"/>
    <w:rsid w:val="00BB0FF5"/>
    <w:rsid w:val="00BB42E4"/>
    <w:rsid w:val="00BB4AF7"/>
    <w:rsid w:val="00BB4BA9"/>
    <w:rsid w:val="00BB5DCD"/>
    <w:rsid w:val="00BB615C"/>
    <w:rsid w:val="00BB653F"/>
    <w:rsid w:val="00BB6F06"/>
    <w:rsid w:val="00BB6F44"/>
    <w:rsid w:val="00BB723E"/>
    <w:rsid w:val="00BB7A66"/>
    <w:rsid w:val="00BC0FAB"/>
    <w:rsid w:val="00BC4434"/>
    <w:rsid w:val="00BC4DC8"/>
    <w:rsid w:val="00BC67E5"/>
    <w:rsid w:val="00BC7353"/>
    <w:rsid w:val="00BD14C5"/>
    <w:rsid w:val="00BD253C"/>
    <w:rsid w:val="00BD25C0"/>
    <w:rsid w:val="00BD6130"/>
    <w:rsid w:val="00BD622E"/>
    <w:rsid w:val="00BD68BC"/>
    <w:rsid w:val="00BD7F7B"/>
    <w:rsid w:val="00BE1B8E"/>
    <w:rsid w:val="00BE4555"/>
    <w:rsid w:val="00BE54F3"/>
    <w:rsid w:val="00BE6B7D"/>
    <w:rsid w:val="00BE7895"/>
    <w:rsid w:val="00BF538A"/>
    <w:rsid w:val="00BF60CA"/>
    <w:rsid w:val="00BF6595"/>
    <w:rsid w:val="00BF7119"/>
    <w:rsid w:val="00BF71B3"/>
    <w:rsid w:val="00C00677"/>
    <w:rsid w:val="00C00DAC"/>
    <w:rsid w:val="00C01B0D"/>
    <w:rsid w:val="00C024FD"/>
    <w:rsid w:val="00C057D2"/>
    <w:rsid w:val="00C05838"/>
    <w:rsid w:val="00C0591C"/>
    <w:rsid w:val="00C075DF"/>
    <w:rsid w:val="00C10D74"/>
    <w:rsid w:val="00C118C0"/>
    <w:rsid w:val="00C125ED"/>
    <w:rsid w:val="00C132C2"/>
    <w:rsid w:val="00C13746"/>
    <w:rsid w:val="00C13859"/>
    <w:rsid w:val="00C1482E"/>
    <w:rsid w:val="00C14929"/>
    <w:rsid w:val="00C1626C"/>
    <w:rsid w:val="00C168BC"/>
    <w:rsid w:val="00C20621"/>
    <w:rsid w:val="00C20A78"/>
    <w:rsid w:val="00C2236D"/>
    <w:rsid w:val="00C225E5"/>
    <w:rsid w:val="00C23ED9"/>
    <w:rsid w:val="00C267BA"/>
    <w:rsid w:val="00C3000D"/>
    <w:rsid w:val="00C32332"/>
    <w:rsid w:val="00C40E83"/>
    <w:rsid w:val="00C410C9"/>
    <w:rsid w:val="00C44350"/>
    <w:rsid w:val="00C45103"/>
    <w:rsid w:val="00C45BB0"/>
    <w:rsid w:val="00C45F25"/>
    <w:rsid w:val="00C463D9"/>
    <w:rsid w:val="00C4652F"/>
    <w:rsid w:val="00C478B1"/>
    <w:rsid w:val="00C512A6"/>
    <w:rsid w:val="00C5168F"/>
    <w:rsid w:val="00C52C94"/>
    <w:rsid w:val="00C53789"/>
    <w:rsid w:val="00C5389B"/>
    <w:rsid w:val="00C5468E"/>
    <w:rsid w:val="00C56736"/>
    <w:rsid w:val="00C57347"/>
    <w:rsid w:val="00C600B9"/>
    <w:rsid w:val="00C614FB"/>
    <w:rsid w:val="00C62C18"/>
    <w:rsid w:val="00C66C60"/>
    <w:rsid w:val="00C67313"/>
    <w:rsid w:val="00C67776"/>
    <w:rsid w:val="00C6795B"/>
    <w:rsid w:val="00C67C89"/>
    <w:rsid w:val="00C70601"/>
    <w:rsid w:val="00C732FF"/>
    <w:rsid w:val="00C73CB3"/>
    <w:rsid w:val="00C743E2"/>
    <w:rsid w:val="00C74464"/>
    <w:rsid w:val="00C772F7"/>
    <w:rsid w:val="00C776BB"/>
    <w:rsid w:val="00C81B06"/>
    <w:rsid w:val="00C82A4C"/>
    <w:rsid w:val="00C82DEC"/>
    <w:rsid w:val="00C832C2"/>
    <w:rsid w:val="00C85B69"/>
    <w:rsid w:val="00C8726F"/>
    <w:rsid w:val="00C91730"/>
    <w:rsid w:val="00C926A9"/>
    <w:rsid w:val="00CA150C"/>
    <w:rsid w:val="00CA3AB8"/>
    <w:rsid w:val="00CA42A2"/>
    <w:rsid w:val="00CA4BCB"/>
    <w:rsid w:val="00CB2989"/>
    <w:rsid w:val="00CB49E7"/>
    <w:rsid w:val="00CB4D2D"/>
    <w:rsid w:val="00CB6EF6"/>
    <w:rsid w:val="00CC1340"/>
    <w:rsid w:val="00CC1720"/>
    <w:rsid w:val="00CC3960"/>
    <w:rsid w:val="00CC4855"/>
    <w:rsid w:val="00CC7AC7"/>
    <w:rsid w:val="00CD0489"/>
    <w:rsid w:val="00CD1431"/>
    <w:rsid w:val="00CD1FFC"/>
    <w:rsid w:val="00CD400E"/>
    <w:rsid w:val="00CD55A8"/>
    <w:rsid w:val="00CD55F4"/>
    <w:rsid w:val="00CD56F3"/>
    <w:rsid w:val="00CD79FE"/>
    <w:rsid w:val="00CE04F6"/>
    <w:rsid w:val="00CE35C7"/>
    <w:rsid w:val="00CE6ADB"/>
    <w:rsid w:val="00CE7DD7"/>
    <w:rsid w:val="00CF293C"/>
    <w:rsid w:val="00CF2D67"/>
    <w:rsid w:val="00CF324A"/>
    <w:rsid w:val="00CF42D8"/>
    <w:rsid w:val="00CF6836"/>
    <w:rsid w:val="00CF74E9"/>
    <w:rsid w:val="00D013B4"/>
    <w:rsid w:val="00D03E76"/>
    <w:rsid w:val="00D0435D"/>
    <w:rsid w:val="00D049B9"/>
    <w:rsid w:val="00D0684C"/>
    <w:rsid w:val="00D06FF6"/>
    <w:rsid w:val="00D11AAF"/>
    <w:rsid w:val="00D13AE4"/>
    <w:rsid w:val="00D1509D"/>
    <w:rsid w:val="00D153C7"/>
    <w:rsid w:val="00D216F5"/>
    <w:rsid w:val="00D22837"/>
    <w:rsid w:val="00D24206"/>
    <w:rsid w:val="00D2492C"/>
    <w:rsid w:val="00D26541"/>
    <w:rsid w:val="00D27168"/>
    <w:rsid w:val="00D30FE8"/>
    <w:rsid w:val="00D326F8"/>
    <w:rsid w:val="00D3301E"/>
    <w:rsid w:val="00D41023"/>
    <w:rsid w:val="00D41548"/>
    <w:rsid w:val="00D41906"/>
    <w:rsid w:val="00D41E7B"/>
    <w:rsid w:val="00D4219C"/>
    <w:rsid w:val="00D42889"/>
    <w:rsid w:val="00D43A63"/>
    <w:rsid w:val="00D44C85"/>
    <w:rsid w:val="00D45F33"/>
    <w:rsid w:val="00D47261"/>
    <w:rsid w:val="00D47D55"/>
    <w:rsid w:val="00D50952"/>
    <w:rsid w:val="00D51615"/>
    <w:rsid w:val="00D51B77"/>
    <w:rsid w:val="00D54F39"/>
    <w:rsid w:val="00D55BF3"/>
    <w:rsid w:val="00D56697"/>
    <w:rsid w:val="00D56D28"/>
    <w:rsid w:val="00D5711C"/>
    <w:rsid w:val="00D60B2A"/>
    <w:rsid w:val="00D60B43"/>
    <w:rsid w:val="00D61A99"/>
    <w:rsid w:val="00D61DD7"/>
    <w:rsid w:val="00D638BF"/>
    <w:rsid w:val="00D647AE"/>
    <w:rsid w:val="00D65A7F"/>
    <w:rsid w:val="00D6683D"/>
    <w:rsid w:val="00D671CC"/>
    <w:rsid w:val="00D75D63"/>
    <w:rsid w:val="00D76DD4"/>
    <w:rsid w:val="00D81840"/>
    <w:rsid w:val="00D8341B"/>
    <w:rsid w:val="00D83A29"/>
    <w:rsid w:val="00D856B2"/>
    <w:rsid w:val="00D85AEF"/>
    <w:rsid w:val="00D85F97"/>
    <w:rsid w:val="00D8752B"/>
    <w:rsid w:val="00D91DC0"/>
    <w:rsid w:val="00D92516"/>
    <w:rsid w:val="00D93A72"/>
    <w:rsid w:val="00D93B3A"/>
    <w:rsid w:val="00D94AFA"/>
    <w:rsid w:val="00D94F79"/>
    <w:rsid w:val="00D97FC6"/>
    <w:rsid w:val="00DA00B5"/>
    <w:rsid w:val="00DA1D55"/>
    <w:rsid w:val="00DA2E71"/>
    <w:rsid w:val="00DA3ACC"/>
    <w:rsid w:val="00DA71B1"/>
    <w:rsid w:val="00DB177C"/>
    <w:rsid w:val="00DB1D8E"/>
    <w:rsid w:val="00DB6655"/>
    <w:rsid w:val="00DB7913"/>
    <w:rsid w:val="00DB7997"/>
    <w:rsid w:val="00DC077A"/>
    <w:rsid w:val="00DC1D51"/>
    <w:rsid w:val="00DC247D"/>
    <w:rsid w:val="00DC2D4D"/>
    <w:rsid w:val="00DC2DAC"/>
    <w:rsid w:val="00DC2F45"/>
    <w:rsid w:val="00DC3ED4"/>
    <w:rsid w:val="00DC4563"/>
    <w:rsid w:val="00DC61A1"/>
    <w:rsid w:val="00DC62C0"/>
    <w:rsid w:val="00DD037C"/>
    <w:rsid w:val="00DD03E4"/>
    <w:rsid w:val="00DD0649"/>
    <w:rsid w:val="00DD0763"/>
    <w:rsid w:val="00DD1F71"/>
    <w:rsid w:val="00DD415F"/>
    <w:rsid w:val="00DD45FE"/>
    <w:rsid w:val="00DD5483"/>
    <w:rsid w:val="00DD6F72"/>
    <w:rsid w:val="00DE23E0"/>
    <w:rsid w:val="00DE2EF5"/>
    <w:rsid w:val="00DE31F6"/>
    <w:rsid w:val="00DE58D2"/>
    <w:rsid w:val="00DE73FB"/>
    <w:rsid w:val="00DF3855"/>
    <w:rsid w:val="00DF6486"/>
    <w:rsid w:val="00E04CAF"/>
    <w:rsid w:val="00E051C8"/>
    <w:rsid w:val="00E05FB4"/>
    <w:rsid w:val="00E07AFF"/>
    <w:rsid w:val="00E10F9D"/>
    <w:rsid w:val="00E11005"/>
    <w:rsid w:val="00E1157B"/>
    <w:rsid w:val="00E12722"/>
    <w:rsid w:val="00E13B5B"/>
    <w:rsid w:val="00E14A27"/>
    <w:rsid w:val="00E14C33"/>
    <w:rsid w:val="00E17098"/>
    <w:rsid w:val="00E21170"/>
    <w:rsid w:val="00E21226"/>
    <w:rsid w:val="00E22F12"/>
    <w:rsid w:val="00E23281"/>
    <w:rsid w:val="00E23524"/>
    <w:rsid w:val="00E24368"/>
    <w:rsid w:val="00E25085"/>
    <w:rsid w:val="00E30232"/>
    <w:rsid w:val="00E32432"/>
    <w:rsid w:val="00E32BBB"/>
    <w:rsid w:val="00E36CC9"/>
    <w:rsid w:val="00E376E5"/>
    <w:rsid w:val="00E40F1E"/>
    <w:rsid w:val="00E4135A"/>
    <w:rsid w:val="00E41A2A"/>
    <w:rsid w:val="00E42860"/>
    <w:rsid w:val="00E44B79"/>
    <w:rsid w:val="00E46DAD"/>
    <w:rsid w:val="00E5023C"/>
    <w:rsid w:val="00E52B77"/>
    <w:rsid w:val="00E530DE"/>
    <w:rsid w:val="00E53730"/>
    <w:rsid w:val="00E55E9B"/>
    <w:rsid w:val="00E5600E"/>
    <w:rsid w:val="00E56B79"/>
    <w:rsid w:val="00E57050"/>
    <w:rsid w:val="00E57EC4"/>
    <w:rsid w:val="00E60930"/>
    <w:rsid w:val="00E60E7E"/>
    <w:rsid w:val="00E615FB"/>
    <w:rsid w:val="00E619A8"/>
    <w:rsid w:val="00E63104"/>
    <w:rsid w:val="00E6355C"/>
    <w:rsid w:val="00E63602"/>
    <w:rsid w:val="00E645B9"/>
    <w:rsid w:val="00E6638B"/>
    <w:rsid w:val="00E70E01"/>
    <w:rsid w:val="00E71427"/>
    <w:rsid w:val="00E71E01"/>
    <w:rsid w:val="00E7485E"/>
    <w:rsid w:val="00E74986"/>
    <w:rsid w:val="00E771D7"/>
    <w:rsid w:val="00E80FD4"/>
    <w:rsid w:val="00E8122F"/>
    <w:rsid w:val="00E82C04"/>
    <w:rsid w:val="00E833B3"/>
    <w:rsid w:val="00E836B3"/>
    <w:rsid w:val="00E903E7"/>
    <w:rsid w:val="00E9086D"/>
    <w:rsid w:val="00E90C5C"/>
    <w:rsid w:val="00E91D57"/>
    <w:rsid w:val="00E93A49"/>
    <w:rsid w:val="00E9574E"/>
    <w:rsid w:val="00E95C9E"/>
    <w:rsid w:val="00E963C4"/>
    <w:rsid w:val="00E96B6E"/>
    <w:rsid w:val="00E97BF1"/>
    <w:rsid w:val="00EA0D3D"/>
    <w:rsid w:val="00EA0F68"/>
    <w:rsid w:val="00EA1110"/>
    <w:rsid w:val="00EA1E53"/>
    <w:rsid w:val="00EA28F7"/>
    <w:rsid w:val="00EA3159"/>
    <w:rsid w:val="00EA3A1E"/>
    <w:rsid w:val="00EA6319"/>
    <w:rsid w:val="00EA6828"/>
    <w:rsid w:val="00EA72D7"/>
    <w:rsid w:val="00EA7350"/>
    <w:rsid w:val="00EA73BE"/>
    <w:rsid w:val="00EB09AD"/>
    <w:rsid w:val="00EB2E89"/>
    <w:rsid w:val="00EB3172"/>
    <w:rsid w:val="00EB421D"/>
    <w:rsid w:val="00EB479A"/>
    <w:rsid w:val="00EB5134"/>
    <w:rsid w:val="00EB54F9"/>
    <w:rsid w:val="00EB59A9"/>
    <w:rsid w:val="00EB7CA4"/>
    <w:rsid w:val="00EC4C2F"/>
    <w:rsid w:val="00EC76E3"/>
    <w:rsid w:val="00ED34EC"/>
    <w:rsid w:val="00ED479E"/>
    <w:rsid w:val="00ED4CB8"/>
    <w:rsid w:val="00ED5D4C"/>
    <w:rsid w:val="00ED7A6D"/>
    <w:rsid w:val="00ED7E40"/>
    <w:rsid w:val="00EE0AE3"/>
    <w:rsid w:val="00EE19E8"/>
    <w:rsid w:val="00EE33B8"/>
    <w:rsid w:val="00EE5574"/>
    <w:rsid w:val="00EE5A11"/>
    <w:rsid w:val="00EE5DDF"/>
    <w:rsid w:val="00EE60A5"/>
    <w:rsid w:val="00EE7780"/>
    <w:rsid w:val="00EE7A48"/>
    <w:rsid w:val="00EF244F"/>
    <w:rsid w:val="00EF2E84"/>
    <w:rsid w:val="00EF3AEE"/>
    <w:rsid w:val="00EF5163"/>
    <w:rsid w:val="00EF7A09"/>
    <w:rsid w:val="00F01AA6"/>
    <w:rsid w:val="00F02BDC"/>
    <w:rsid w:val="00F02E46"/>
    <w:rsid w:val="00F031A7"/>
    <w:rsid w:val="00F03F59"/>
    <w:rsid w:val="00F04C79"/>
    <w:rsid w:val="00F05432"/>
    <w:rsid w:val="00F0617C"/>
    <w:rsid w:val="00F10120"/>
    <w:rsid w:val="00F10479"/>
    <w:rsid w:val="00F111A6"/>
    <w:rsid w:val="00F121FE"/>
    <w:rsid w:val="00F13BF8"/>
    <w:rsid w:val="00F161D0"/>
    <w:rsid w:val="00F16778"/>
    <w:rsid w:val="00F17E61"/>
    <w:rsid w:val="00F2035E"/>
    <w:rsid w:val="00F20CBB"/>
    <w:rsid w:val="00F20CF2"/>
    <w:rsid w:val="00F22108"/>
    <w:rsid w:val="00F223F5"/>
    <w:rsid w:val="00F2405D"/>
    <w:rsid w:val="00F240F3"/>
    <w:rsid w:val="00F252E6"/>
    <w:rsid w:val="00F2538C"/>
    <w:rsid w:val="00F26EC4"/>
    <w:rsid w:val="00F27B90"/>
    <w:rsid w:val="00F3068B"/>
    <w:rsid w:val="00F31D45"/>
    <w:rsid w:val="00F331D8"/>
    <w:rsid w:val="00F34331"/>
    <w:rsid w:val="00F343B0"/>
    <w:rsid w:val="00F3453F"/>
    <w:rsid w:val="00F345AB"/>
    <w:rsid w:val="00F34975"/>
    <w:rsid w:val="00F35B54"/>
    <w:rsid w:val="00F36937"/>
    <w:rsid w:val="00F376DC"/>
    <w:rsid w:val="00F37B0F"/>
    <w:rsid w:val="00F37B3B"/>
    <w:rsid w:val="00F407FA"/>
    <w:rsid w:val="00F40BC6"/>
    <w:rsid w:val="00F41731"/>
    <w:rsid w:val="00F419DA"/>
    <w:rsid w:val="00F41BE4"/>
    <w:rsid w:val="00F41FB5"/>
    <w:rsid w:val="00F425A8"/>
    <w:rsid w:val="00F431ED"/>
    <w:rsid w:val="00F43D60"/>
    <w:rsid w:val="00F4731C"/>
    <w:rsid w:val="00F476BD"/>
    <w:rsid w:val="00F50ACB"/>
    <w:rsid w:val="00F51CCC"/>
    <w:rsid w:val="00F526C7"/>
    <w:rsid w:val="00F543F4"/>
    <w:rsid w:val="00F56604"/>
    <w:rsid w:val="00F568A4"/>
    <w:rsid w:val="00F5702A"/>
    <w:rsid w:val="00F601D5"/>
    <w:rsid w:val="00F60FD2"/>
    <w:rsid w:val="00F61466"/>
    <w:rsid w:val="00F648D4"/>
    <w:rsid w:val="00F649B9"/>
    <w:rsid w:val="00F64C5F"/>
    <w:rsid w:val="00F67530"/>
    <w:rsid w:val="00F67E36"/>
    <w:rsid w:val="00F701C6"/>
    <w:rsid w:val="00F713A5"/>
    <w:rsid w:val="00F71DCA"/>
    <w:rsid w:val="00F71F10"/>
    <w:rsid w:val="00F72E04"/>
    <w:rsid w:val="00F72FAF"/>
    <w:rsid w:val="00F73DB3"/>
    <w:rsid w:val="00F747E8"/>
    <w:rsid w:val="00F7763B"/>
    <w:rsid w:val="00F77D85"/>
    <w:rsid w:val="00F80A48"/>
    <w:rsid w:val="00F81F57"/>
    <w:rsid w:val="00F8354B"/>
    <w:rsid w:val="00F84B2A"/>
    <w:rsid w:val="00F84B56"/>
    <w:rsid w:val="00F84FBF"/>
    <w:rsid w:val="00F8567B"/>
    <w:rsid w:val="00F9148C"/>
    <w:rsid w:val="00F91BFC"/>
    <w:rsid w:val="00F91E93"/>
    <w:rsid w:val="00F968E3"/>
    <w:rsid w:val="00F97964"/>
    <w:rsid w:val="00FA5339"/>
    <w:rsid w:val="00FA69DD"/>
    <w:rsid w:val="00FA6B9B"/>
    <w:rsid w:val="00FB1677"/>
    <w:rsid w:val="00FB1F2D"/>
    <w:rsid w:val="00FB3020"/>
    <w:rsid w:val="00FB417D"/>
    <w:rsid w:val="00FB6F76"/>
    <w:rsid w:val="00FB731A"/>
    <w:rsid w:val="00FC0472"/>
    <w:rsid w:val="00FC05CF"/>
    <w:rsid w:val="00FC1549"/>
    <w:rsid w:val="00FC24CD"/>
    <w:rsid w:val="00FC3CC8"/>
    <w:rsid w:val="00FC5670"/>
    <w:rsid w:val="00FC6065"/>
    <w:rsid w:val="00FC6411"/>
    <w:rsid w:val="00FD3DC3"/>
    <w:rsid w:val="00FD40E1"/>
    <w:rsid w:val="00FE1ECB"/>
    <w:rsid w:val="00FE221E"/>
    <w:rsid w:val="00FE22BF"/>
    <w:rsid w:val="00FE26A8"/>
    <w:rsid w:val="00FE2AC1"/>
    <w:rsid w:val="00FE2CD9"/>
    <w:rsid w:val="00FE34BA"/>
    <w:rsid w:val="00FE62AA"/>
    <w:rsid w:val="00FE7857"/>
    <w:rsid w:val="00FE7CDC"/>
    <w:rsid w:val="00FF2ACF"/>
    <w:rsid w:val="00FF2C31"/>
    <w:rsid w:val="00FF2E5F"/>
    <w:rsid w:val="00FF2FED"/>
    <w:rsid w:val="00FF4857"/>
    <w:rsid w:val="00FF4E0B"/>
    <w:rsid w:val="00FF51FA"/>
    <w:rsid w:val="00FF6011"/>
    <w:rsid w:val="00FF6058"/>
    <w:rsid w:val="01D3839A"/>
    <w:rsid w:val="01E859F0"/>
    <w:rsid w:val="0289E5F7"/>
    <w:rsid w:val="069EBB73"/>
    <w:rsid w:val="078E8A67"/>
    <w:rsid w:val="095BD51D"/>
    <w:rsid w:val="09A74274"/>
    <w:rsid w:val="0C655F9B"/>
    <w:rsid w:val="0CEC3FEE"/>
    <w:rsid w:val="0D38037B"/>
    <w:rsid w:val="0E74ECA5"/>
    <w:rsid w:val="0F3CDB2A"/>
    <w:rsid w:val="100EB5FA"/>
    <w:rsid w:val="10282804"/>
    <w:rsid w:val="12496F6D"/>
    <w:rsid w:val="145AD7DC"/>
    <w:rsid w:val="17E05A68"/>
    <w:rsid w:val="197FC1D5"/>
    <w:rsid w:val="1B8A0D4B"/>
    <w:rsid w:val="1C99055E"/>
    <w:rsid w:val="1E1E2197"/>
    <w:rsid w:val="1E71EE25"/>
    <w:rsid w:val="20DE648A"/>
    <w:rsid w:val="215DDAF7"/>
    <w:rsid w:val="2167483A"/>
    <w:rsid w:val="21F3E817"/>
    <w:rsid w:val="22B847B1"/>
    <w:rsid w:val="2472E965"/>
    <w:rsid w:val="24986FD0"/>
    <w:rsid w:val="25170BA7"/>
    <w:rsid w:val="269AE9FE"/>
    <w:rsid w:val="26DA794E"/>
    <w:rsid w:val="27DACB37"/>
    <w:rsid w:val="288B7EA9"/>
    <w:rsid w:val="29628F6C"/>
    <w:rsid w:val="29A14DB8"/>
    <w:rsid w:val="29E052D1"/>
    <w:rsid w:val="2A794676"/>
    <w:rsid w:val="2A7A8E0C"/>
    <w:rsid w:val="2A9A0231"/>
    <w:rsid w:val="2D04BC2C"/>
    <w:rsid w:val="2FA70C92"/>
    <w:rsid w:val="304612F2"/>
    <w:rsid w:val="33DEB7C6"/>
    <w:rsid w:val="348E595E"/>
    <w:rsid w:val="34EC0AAF"/>
    <w:rsid w:val="354FB380"/>
    <w:rsid w:val="3597C456"/>
    <w:rsid w:val="35D95554"/>
    <w:rsid w:val="35E8A3C3"/>
    <w:rsid w:val="3763DCAF"/>
    <w:rsid w:val="377A2368"/>
    <w:rsid w:val="39923068"/>
    <w:rsid w:val="3B7439CB"/>
    <w:rsid w:val="3BE93EA0"/>
    <w:rsid w:val="3C3FBBF0"/>
    <w:rsid w:val="3DB86672"/>
    <w:rsid w:val="3FE43FFC"/>
    <w:rsid w:val="42944B0E"/>
    <w:rsid w:val="42987AE2"/>
    <w:rsid w:val="42FFA9FC"/>
    <w:rsid w:val="44444F06"/>
    <w:rsid w:val="44548528"/>
    <w:rsid w:val="44D71462"/>
    <w:rsid w:val="45362B94"/>
    <w:rsid w:val="458756E7"/>
    <w:rsid w:val="473EB768"/>
    <w:rsid w:val="47722501"/>
    <w:rsid w:val="49474ADC"/>
    <w:rsid w:val="4B7F1061"/>
    <w:rsid w:val="4BD6D8C3"/>
    <w:rsid w:val="4BFBE024"/>
    <w:rsid w:val="4CF73392"/>
    <w:rsid w:val="4CFC0481"/>
    <w:rsid w:val="4D6E14DA"/>
    <w:rsid w:val="4DDF1AF6"/>
    <w:rsid w:val="4F92EF19"/>
    <w:rsid w:val="50E09BC5"/>
    <w:rsid w:val="51336254"/>
    <w:rsid w:val="51487C52"/>
    <w:rsid w:val="518292AD"/>
    <w:rsid w:val="5375FA83"/>
    <w:rsid w:val="537F70D9"/>
    <w:rsid w:val="55C94492"/>
    <w:rsid w:val="562E766D"/>
    <w:rsid w:val="56C62400"/>
    <w:rsid w:val="56E4E4E2"/>
    <w:rsid w:val="570F370F"/>
    <w:rsid w:val="5713A0AE"/>
    <w:rsid w:val="574C4F2E"/>
    <w:rsid w:val="57D68349"/>
    <w:rsid w:val="58D40539"/>
    <w:rsid w:val="58E3263D"/>
    <w:rsid w:val="59B173C2"/>
    <w:rsid w:val="5BBCC95E"/>
    <w:rsid w:val="5CD41160"/>
    <w:rsid w:val="5DAD829A"/>
    <w:rsid w:val="5DF70403"/>
    <w:rsid w:val="5E28F755"/>
    <w:rsid w:val="60622480"/>
    <w:rsid w:val="60A86653"/>
    <w:rsid w:val="61F019B5"/>
    <w:rsid w:val="62101A22"/>
    <w:rsid w:val="6214266A"/>
    <w:rsid w:val="630215BA"/>
    <w:rsid w:val="64855C93"/>
    <w:rsid w:val="64EF523F"/>
    <w:rsid w:val="650BDA79"/>
    <w:rsid w:val="6592CD8D"/>
    <w:rsid w:val="660D055D"/>
    <w:rsid w:val="66741EA3"/>
    <w:rsid w:val="67D6D3C2"/>
    <w:rsid w:val="694C5B7C"/>
    <w:rsid w:val="6B6F5EEB"/>
    <w:rsid w:val="6B86596B"/>
    <w:rsid w:val="6C606C36"/>
    <w:rsid w:val="6DD3C481"/>
    <w:rsid w:val="6FD3DD78"/>
    <w:rsid w:val="7023AFE0"/>
    <w:rsid w:val="705A720A"/>
    <w:rsid w:val="712B4B22"/>
    <w:rsid w:val="7149A843"/>
    <w:rsid w:val="718D1964"/>
    <w:rsid w:val="742966F0"/>
    <w:rsid w:val="75E1479E"/>
    <w:rsid w:val="75F94D0B"/>
    <w:rsid w:val="764E6454"/>
    <w:rsid w:val="76C6E100"/>
    <w:rsid w:val="7860C983"/>
    <w:rsid w:val="793F0A47"/>
    <w:rsid w:val="7ACA0C4D"/>
    <w:rsid w:val="7B252449"/>
    <w:rsid w:val="7B3073E5"/>
    <w:rsid w:val="7C996C46"/>
    <w:rsid w:val="7CBD04D2"/>
    <w:rsid w:val="7DBC3D04"/>
    <w:rsid w:val="7F28DC4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EE2B5"/>
  <w15:docId w15:val="{29F905AE-2B6D-4F4B-B761-6A1F6D510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D34"/>
  </w:style>
  <w:style w:type="paragraph" w:styleId="Ttulo1">
    <w:name w:val="heading 1"/>
    <w:basedOn w:val="Normal"/>
    <w:next w:val="Normal"/>
    <w:link w:val="Ttulo1Car"/>
    <w:qFormat/>
    <w:rsid w:val="00653D37"/>
    <w:pPr>
      <w:keepNext/>
      <w:keepLines/>
      <w:spacing w:before="480" w:after="0" w:line="276" w:lineRule="auto"/>
      <w:outlineLvl w:val="0"/>
    </w:pPr>
    <w:rPr>
      <w:rFonts w:ascii="Calibri" w:eastAsiaTheme="majorEastAsia" w:hAnsi="Calibri" w:cstheme="majorBidi"/>
      <w:b/>
      <w:bCs/>
      <w:color w:val="2F5496" w:themeColor="accent1" w:themeShade="BF"/>
      <w:sz w:val="28"/>
      <w:szCs w:val="28"/>
      <w:lang w:val="es-ES"/>
    </w:rPr>
  </w:style>
  <w:style w:type="paragraph" w:styleId="Ttulo2">
    <w:name w:val="heading 2"/>
    <w:basedOn w:val="Normal"/>
    <w:next w:val="Normal"/>
    <w:link w:val="Ttulo2Car"/>
    <w:unhideWhenUsed/>
    <w:qFormat/>
    <w:rsid w:val="00653D37"/>
    <w:pPr>
      <w:keepNext/>
      <w:keepLines/>
      <w:spacing w:before="40" w:after="0"/>
      <w:outlineLvl w:val="1"/>
    </w:pPr>
    <w:rPr>
      <w:rFonts w:ascii="Calibri" w:eastAsiaTheme="majorEastAsia" w:hAnsi="Calibri" w:cstheme="majorBidi"/>
      <w:b/>
      <w:color w:val="2F5496" w:themeColor="accent1" w:themeShade="BF"/>
      <w:sz w:val="28"/>
      <w:szCs w:val="26"/>
    </w:rPr>
  </w:style>
  <w:style w:type="paragraph" w:styleId="Ttulo3">
    <w:name w:val="heading 3"/>
    <w:basedOn w:val="Normal"/>
    <w:next w:val="Normal"/>
    <w:link w:val="Ttulo3Car"/>
    <w:unhideWhenUsed/>
    <w:qFormat/>
    <w:rsid w:val="00653D37"/>
    <w:pPr>
      <w:keepNext/>
      <w:keepLines/>
      <w:spacing w:before="40" w:after="0"/>
      <w:outlineLvl w:val="2"/>
    </w:pPr>
    <w:rPr>
      <w:rFonts w:ascii="Calibri" w:eastAsiaTheme="majorEastAsia" w:hAnsi="Calibri" w:cstheme="majorBidi"/>
      <w:b/>
      <w:color w:val="1F3763" w:themeColor="accent1" w:themeShade="7F"/>
      <w:sz w:val="28"/>
      <w:szCs w:val="24"/>
    </w:rPr>
  </w:style>
  <w:style w:type="paragraph" w:styleId="Ttulo4">
    <w:name w:val="heading 4"/>
    <w:basedOn w:val="Normal"/>
    <w:next w:val="Normal"/>
    <w:link w:val="Ttulo4Car"/>
    <w:unhideWhenUsed/>
    <w:qFormat/>
    <w:rsid w:val="000317A8"/>
    <w:pPr>
      <w:keepNext/>
      <w:keepLines/>
      <w:spacing w:before="200" w:after="0"/>
      <w:outlineLvl w:val="3"/>
    </w:pPr>
    <w:rPr>
      <w:rFonts w:asciiTheme="majorHAnsi" w:eastAsiaTheme="majorEastAsia" w:hAnsiTheme="majorHAnsi" w:cstheme="majorBidi"/>
      <w:b/>
      <w:bCs/>
      <w:i/>
      <w:iCs/>
      <w:color w:val="4472C4" w:themeColor="accent1"/>
      <w:u w:val="single"/>
    </w:rPr>
  </w:style>
  <w:style w:type="paragraph" w:styleId="Ttulo5">
    <w:name w:val="heading 5"/>
    <w:basedOn w:val="Normal"/>
    <w:next w:val="Normal"/>
    <w:link w:val="Ttulo5Car"/>
    <w:unhideWhenUsed/>
    <w:qFormat/>
    <w:rsid w:val="000317A8"/>
    <w:pPr>
      <w:keepNext/>
      <w:keepLines/>
      <w:spacing w:before="200" w:after="0"/>
      <w:ind w:left="1008" w:hanging="1008"/>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nhideWhenUsed/>
    <w:qFormat/>
    <w:rsid w:val="000317A8"/>
    <w:pPr>
      <w:keepNext/>
      <w:keepLines/>
      <w:spacing w:before="200" w:after="0"/>
      <w:ind w:left="1152" w:hanging="1152"/>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0317A8"/>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7A8"/>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317A8"/>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List Paragraph,Párrafo de lista2,Ha,Resume Title,Párrafo de lista en tabla de sistematización,Bullet List,FooterText,numbered,List Paragraph1,Paragraphe de liste1,lp1,HOJA,Colorful List Accent 1,Colorful List - Accent 11,titulo 3"/>
    <w:basedOn w:val="Normal"/>
    <w:link w:val="PrrafodelistaCar"/>
    <w:uiPriority w:val="34"/>
    <w:qFormat/>
    <w:rsid w:val="00CF293C"/>
    <w:pPr>
      <w:ind w:left="720"/>
      <w:contextualSpacing/>
    </w:pPr>
  </w:style>
  <w:style w:type="character" w:styleId="Hipervnculo">
    <w:name w:val="Hyperlink"/>
    <w:basedOn w:val="Fuentedeprrafopredeter"/>
    <w:uiPriority w:val="99"/>
    <w:unhideWhenUsed/>
    <w:rsid w:val="00CF293C"/>
    <w:rPr>
      <w:color w:val="0563C1" w:themeColor="hyperlink"/>
      <w:u w:val="single"/>
    </w:rPr>
  </w:style>
  <w:style w:type="character" w:styleId="Refdecomentario">
    <w:name w:val="annotation reference"/>
    <w:basedOn w:val="Fuentedeprrafopredeter"/>
    <w:uiPriority w:val="99"/>
    <w:unhideWhenUsed/>
    <w:rsid w:val="00741C35"/>
    <w:rPr>
      <w:sz w:val="16"/>
      <w:szCs w:val="16"/>
    </w:rPr>
  </w:style>
  <w:style w:type="paragraph" w:styleId="Textocomentario">
    <w:name w:val="annotation text"/>
    <w:basedOn w:val="Normal"/>
    <w:link w:val="TextocomentarioCar"/>
    <w:uiPriority w:val="99"/>
    <w:unhideWhenUsed/>
    <w:rsid w:val="00741C35"/>
    <w:pPr>
      <w:spacing w:line="240" w:lineRule="auto"/>
    </w:pPr>
    <w:rPr>
      <w:sz w:val="20"/>
      <w:szCs w:val="20"/>
    </w:rPr>
  </w:style>
  <w:style w:type="character" w:customStyle="1" w:styleId="TextocomentarioCar">
    <w:name w:val="Texto comentario Car"/>
    <w:basedOn w:val="Fuentedeprrafopredeter"/>
    <w:link w:val="Textocomentario"/>
    <w:uiPriority w:val="99"/>
    <w:rsid w:val="00741C35"/>
    <w:rPr>
      <w:sz w:val="20"/>
      <w:szCs w:val="20"/>
    </w:rPr>
  </w:style>
  <w:style w:type="paragraph" w:styleId="Asuntodelcomentario">
    <w:name w:val="annotation subject"/>
    <w:basedOn w:val="Textocomentario"/>
    <w:next w:val="Textocomentario"/>
    <w:link w:val="AsuntodelcomentarioCar"/>
    <w:uiPriority w:val="99"/>
    <w:semiHidden/>
    <w:unhideWhenUsed/>
    <w:rsid w:val="00741C35"/>
    <w:rPr>
      <w:b/>
      <w:bCs/>
    </w:rPr>
  </w:style>
  <w:style w:type="character" w:customStyle="1" w:styleId="AsuntodelcomentarioCar">
    <w:name w:val="Asunto del comentario Car"/>
    <w:basedOn w:val="TextocomentarioCar"/>
    <w:link w:val="Asuntodelcomentario"/>
    <w:uiPriority w:val="99"/>
    <w:semiHidden/>
    <w:rsid w:val="00741C35"/>
    <w:rPr>
      <w:b/>
      <w:bCs/>
      <w:sz w:val="20"/>
      <w:szCs w:val="20"/>
    </w:rPr>
  </w:style>
  <w:style w:type="paragraph" w:styleId="Textodeglobo">
    <w:name w:val="Balloon Text"/>
    <w:basedOn w:val="Normal"/>
    <w:link w:val="TextodegloboCar"/>
    <w:uiPriority w:val="99"/>
    <w:unhideWhenUsed/>
    <w:rsid w:val="00741C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741C35"/>
    <w:rPr>
      <w:rFonts w:ascii="Segoe UI" w:hAnsi="Segoe UI" w:cs="Segoe UI"/>
      <w:sz w:val="18"/>
      <w:szCs w:val="18"/>
    </w:rPr>
  </w:style>
  <w:style w:type="paragraph" w:styleId="Sinespaciado">
    <w:name w:val="No Spacing"/>
    <w:link w:val="SinespaciadoCar"/>
    <w:uiPriority w:val="1"/>
    <w:qFormat/>
    <w:rsid w:val="00FC05CF"/>
    <w:pPr>
      <w:spacing w:after="0" w:line="240" w:lineRule="auto"/>
    </w:pPr>
  </w:style>
  <w:style w:type="paragraph" w:styleId="Textonotapie">
    <w:name w:val="footnote text"/>
    <w:aliases w:val="ft,Texto nota pie2,ft1,ft Car Car Car1,Texto nota pie Car2,ft Car Car2,ft Car Car,ft Car Car Car"/>
    <w:basedOn w:val="Normal"/>
    <w:link w:val="TextonotapieCar"/>
    <w:unhideWhenUsed/>
    <w:rsid w:val="0031502E"/>
    <w:pPr>
      <w:spacing w:after="0" w:line="240" w:lineRule="auto"/>
    </w:pPr>
    <w:rPr>
      <w:sz w:val="20"/>
      <w:szCs w:val="20"/>
    </w:rPr>
  </w:style>
  <w:style w:type="character" w:customStyle="1" w:styleId="TextonotapieCar">
    <w:name w:val="Texto nota pie Car"/>
    <w:aliases w:val="ft Car,Texto nota pie2 Car1,ft1 Car1,ft Car Car Car1 Car1,Texto nota pie Car2 Car1,ft Car Car2 Car1,ft Car Car Car3,ft Car Car Car Car1"/>
    <w:basedOn w:val="Fuentedeprrafopredeter"/>
    <w:link w:val="Textonotapie"/>
    <w:rsid w:val="0031502E"/>
    <w:rPr>
      <w:sz w:val="20"/>
      <w:szCs w:val="20"/>
    </w:rPr>
  </w:style>
  <w:style w:type="character" w:styleId="Refdenotaalpie">
    <w:name w:val="footnote reference"/>
    <w:aliases w:val="Footnote symbol"/>
    <w:basedOn w:val="Fuentedeprrafopredeter"/>
    <w:unhideWhenUsed/>
    <w:rsid w:val="0031502E"/>
    <w:rPr>
      <w:vertAlign w:val="superscript"/>
    </w:rPr>
  </w:style>
  <w:style w:type="paragraph" w:styleId="Descripcin">
    <w:name w:val="caption"/>
    <w:basedOn w:val="Normal"/>
    <w:next w:val="Normal"/>
    <w:uiPriority w:val="35"/>
    <w:unhideWhenUsed/>
    <w:qFormat/>
    <w:rsid w:val="001C0BAA"/>
    <w:pPr>
      <w:spacing w:after="200" w:line="240" w:lineRule="auto"/>
    </w:pPr>
    <w:rPr>
      <w:i/>
      <w:iCs/>
      <w:color w:val="44546A" w:themeColor="text2"/>
      <w:sz w:val="18"/>
      <w:szCs w:val="18"/>
    </w:rPr>
  </w:style>
  <w:style w:type="table" w:styleId="Tablaconcuadrcula">
    <w:name w:val="Table Grid"/>
    <w:basedOn w:val="Tablanormal"/>
    <w:rsid w:val="00073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3DAA"/>
    <w:pPr>
      <w:autoSpaceDE w:val="0"/>
      <w:autoSpaceDN w:val="0"/>
      <w:adjustRightInd w:val="0"/>
      <w:spacing w:after="0" w:line="240" w:lineRule="auto"/>
    </w:pPr>
    <w:rPr>
      <w:rFonts w:ascii="Calibri" w:hAnsi="Calibri" w:cs="Calibri"/>
      <w:color w:val="000000"/>
      <w:sz w:val="24"/>
      <w:szCs w:val="24"/>
    </w:rPr>
  </w:style>
  <w:style w:type="character" w:customStyle="1" w:styleId="PrrafodelistaCar">
    <w:name w:val="Párrafo de lista Car"/>
    <w:aliases w:val="LISTA Car,List Paragraph Car,Párrafo de lista2 Car,Ha Car,Resume Title Car,Párrafo de lista en tabla de sistematización Car,Bullet List Car,FooterText Car,numbered Car,List Paragraph1 Car,Paragraphe de liste1 Car,lp1 Car,HOJA Car"/>
    <w:basedOn w:val="Fuentedeprrafopredeter"/>
    <w:link w:val="Prrafodelista"/>
    <w:uiPriority w:val="34"/>
    <w:qFormat/>
    <w:rsid w:val="00833DAA"/>
  </w:style>
  <w:style w:type="table" w:customStyle="1" w:styleId="Tablaconcuadrcula1">
    <w:name w:val="Tabla con cuadrícula1"/>
    <w:basedOn w:val="Tablanormal"/>
    <w:next w:val="Tablaconcuadrcula"/>
    <w:uiPriority w:val="39"/>
    <w:rsid w:val="00833DA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833DA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653D37"/>
    <w:rPr>
      <w:rFonts w:ascii="Calibri" w:eastAsiaTheme="majorEastAsia" w:hAnsi="Calibri" w:cstheme="majorBidi"/>
      <w:b/>
      <w:bCs/>
      <w:color w:val="2F5496" w:themeColor="accent1" w:themeShade="BF"/>
      <w:sz w:val="28"/>
      <w:szCs w:val="28"/>
      <w:lang w:val="es-ES"/>
    </w:rPr>
  </w:style>
  <w:style w:type="character" w:customStyle="1" w:styleId="Ttulo2Car">
    <w:name w:val="Título 2 Car"/>
    <w:basedOn w:val="Fuentedeprrafopredeter"/>
    <w:link w:val="Ttulo2"/>
    <w:rsid w:val="00653D37"/>
    <w:rPr>
      <w:rFonts w:ascii="Calibri" w:eastAsiaTheme="majorEastAsia" w:hAnsi="Calibri" w:cstheme="majorBidi"/>
      <w:b/>
      <w:color w:val="2F5496" w:themeColor="accent1" w:themeShade="BF"/>
      <w:sz w:val="28"/>
      <w:szCs w:val="26"/>
    </w:rPr>
  </w:style>
  <w:style w:type="character" w:customStyle="1" w:styleId="Ttulo3Car">
    <w:name w:val="Título 3 Car"/>
    <w:basedOn w:val="Fuentedeprrafopredeter"/>
    <w:link w:val="Ttulo3"/>
    <w:rsid w:val="00653D37"/>
    <w:rPr>
      <w:rFonts w:ascii="Calibri" w:eastAsiaTheme="majorEastAsia" w:hAnsi="Calibri" w:cstheme="majorBidi"/>
      <w:b/>
      <w:color w:val="1F3763" w:themeColor="accent1" w:themeShade="7F"/>
      <w:sz w:val="28"/>
      <w:szCs w:val="24"/>
    </w:rPr>
  </w:style>
  <w:style w:type="table" w:customStyle="1" w:styleId="NormalTable0">
    <w:name w:val="Normal Table0"/>
    <w:basedOn w:val="EstiloYE"/>
    <w:uiPriority w:val="2"/>
    <w:semiHidden/>
    <w:unhideWhenUsed/>
    <w:qFormat/>
    <w:rsid w:val="00653D37"/>
    <w:pPr>
      <w:widowControl w:val="0"/>
      <w:autoSpaceDE w:val="0"/>
      <w:autoSpaceDN w:val="0"/>
    </w:pPr>
    <w:rPr>
      <w:lang w:val="en-US"/>
    </w:rPr>
    <w:tblPr>
      <w:tblCellMar>
        <w:left w:w="0" w:type="dxa"/>
        <w:right w:w="0" w:type="dxa"/>
      </w:tblCellMar>
    </w:tblPr>
  </w:style>
  <w:style w:type="character" w:customStyle="1" w:styleId="Ttulo4Car">
    <w:name w:val="Título 4 Car"/>
    <w:basedOn w:val="Fuentedeprrafopredeter"/>
    <w:link w:val="Ttulo4"/>
    <w:rsid w:val="000317A8"/>
    <w:rPr>
      <w:rFonts w:asciiTheme="majorHAnsi" w:eastAsiaTheme="majorEastAsia" w:hAnsiTheme="majorHAnsi" w:cstheme="majorBidi"/>
      <w:b/>
      <w:bCs/>
      <w:i/>
      <w:iCs/>
      <w:color w:val="4472C4" w:themeColor="accent1"/>
      <w:u w:val="single"/>
    </w:rPr>
  </w:style>
  <w:style w:type="character" w:customStyle="1" w:styleId="Ttulo5Car">
    <w:name w:val="Título 5 Car"/>
    <w:basedOn w:val="Fuentedeprrafopredeter"/>
    <w:link w:val="Ttulo5"/>
    <w:rsid w:val="000317A8"/>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0317A8"/>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0317A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7A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7A8"/>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Fuentedeprrafopredeter"/>
    <w:rsid w:val="000317A8"/>
  </w:style>
  <w:style w:type="paragraph" w:styleId="Textoindependiente2">
    <w:name w:val="Body Text 2"/>
    <w:basedOn w:val="Normal"/>
    <w:link w:val="Textoindependiente2Car"/>
    <w:unhideWhenUsed/>
    <w:rsid w:val="000317A8"/>
    <w:pPr>
      <w:spacing w:after="120" w:line="480" w:lineRule="auto"/>
    </w:pPr>
    <w:rPr>
      <w:lang w:val="es-ES"/>
    </w:rPr>
  </w:style>
  <w:style w:type="character" w:customStyle="1" w:styleId="Textoindependiente2Car">
    <w:name w:val="Texto independiente 2 Car"/>
    <w:basedOn w:val="Fuentedeprrafopredeter"/>
    <w:link w:val="Textoindependiente2"/>
    <w:rsid w:val="000317A8"/>
    <w:rPr>
      <w:lang w:val="es-ES"/>
    </w:rPr>
  </w:style>
  <w:style w:type="paragraph" w:styleId="NormalWeb">
    <w:name w:val="Normal (Web)"/>
    <w:basedOn w:val="Normal"/>
    <w:uiPriority w:val="99"/>
    <w:unhideWhenUsed/>
    <w:rsid w:val="000317A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nhideWhenUsed/>
    <w:qFormat/>
    <w:rsid w:val="000317A8"/>
    <w:pPr>
      <w:spacing w:after="120"/>
    </w:pPr>
  </w:style>
  <w:style w:type="character" w:customStyle="1" w:styleId="TextoindependienteCar">
    <w:name w:val="Texto independiente Car"/>
    <w:basedOn w:val="Fuentedeprrafopredeter"/>
    <w:link w:val="Textoindependiente"/>
    <w:rsid w:val="000317A8"/>
  </w:style>
  <w:style w:type="character" w:customStyle="1" w:styleId="Rtulodeencabezadodemensaje">
    <w:name w:val="Rótulo de encabezado de mensaje"/>
    <w:rsid w:val="000317A8"/>
    <w:rPr>
      <w:rFonts w:ascii="Arial Black" w:hAnsi="Arial Black"/>
      <w:spacing w:val="-10"/>
      <w:sz w:val="18"/>
    </w:rPr>
  </w:style>
  <w:style w:type="paragraph" w:styleId="Encabezadodemensaje">
    <w:name w:val="Message Header"/>
    <w:basedOn w:val="Textoindependiente"/>
    <w:link w:val="EncabezadodemensajeCar"/>
    <w:rsid w:val="000317A8"/>
    <w:pPr>
      <w:keepLines/>
      <w:spacing w:line="180" w:lineRule="atLeast"/>
      <w:ind w:left="1555" w:right="835" w:hanging="720"/>
    </w:pPr>
    <w:rPr>
      <w:rFonts w:ascii="Arial" w:eastAsia="Batang" w:hAnsi="Arial" w:cs="Times New Roman"/>
      <w:spacing w:val="-5"/>
      <w:sz w:val="20"/>
      <w:szCs w:val="20"/>
      <w:lang w:val="es-ES"/>
    </w:rPr>
  </w:style>
  <w:style w:type="character" w:customStyle="1" w:styleId="EncabezadodemensajeCar">
    <w:name w:val="Encabezado de mensaje Car"/>
    <w:basedOn w:val="Fuentedeprrafopredeter"/>
    <w:link w:val="Encabezadodemensaje"/>
    <w:rsid w:val="000317A8"/>
    <w:rPr>
      <w:rFonts w:ascii="Arial" w:eastAsia="Batang" w:hAnsi="Arial" w:cs="Times New Roman"/>
      <w:spacing w:val="-5"/>
      <w:sz w:val="20"/>
      <w:szCs w:val="20"/>
      <w:lang w:val="es-ES"/>
    </w:rPr>
  </w:style>
  <w:style w:type="character" w:customStyle="1" w:styleId="SinespaciadoCar">
    <w:name w:val="Sin espaciado Car"/>
    <w:basedOn w:val="Fuentedeprrafopredeter"/>
    <w:link w:val="Sinespaciado"/>
    <w:uiPriority w:val="1"/>
    <w:rsid w:val="000317A8"/>
  </w:style>
  <w:style w:type="paragraph" w:styleId="TtuloTDC">
    <w:name w:val="TOC Heading"/>
    <w:basedOn w:val="Ttulo1"/>
    <w:next w:val="Normal"/>
    <w:uiPriority w:val="39"/>
    <w:unhideWhenUsed/>
    <w:qFormat/>
    <w:rsid w:val="000317A8"/>
    <w:pPr>
      <w:outlineLvl w:val="9"/>
    </w:pPr>
    <w:rPr>
      <w:rFonts w:asciiTheme="majorHAnsi" w:hAnsiTheme="majorHAnsi"/>
      <w:lang w:val="es-CO" w:eastAsia="es-CO"/>
    </w:rPr>
  </w:style>
  <w:style w:type="paragraph" w:styleId="TDC1">
    <w:name w:val="toc 1"/>
    <w:basedOn w:val="Normal"/>
    <w:next w:val="Normal"/>
    <w:autoRedefine/>
    <w:uiPriority w:val="39"/>
    <w:unhideWhenUsed/>
    <w:qFormat/>
    <w:rsid w:val="008F72EA"/>
    <w:pPr>
      <w:tabs>
        <w:tab w:val="left" w:pos="880"/>
        <w:tab w:val="right" w:leader="dot" w:pos="9111"/>
      </w:tabs>
      <w:spacing w:after="100"/>
    </w:pPr>
    <w:rPr>
      <w:rFonts w:asciiTheme="majorHAnsi" w:hAnsiTheme="majorHAnsi" w:cstheme="minorHAnsi"/>
      <w:b/>
      <w:noProof/>
    </w:rPr>
  </w:style>
  <w:style w:type="paragraph" w:styleId="TDC2">
    <w:name w:val="toc 2"/>
    <w:basedOn w:val="Normal"/>
    <w:next w:val="Normal"/>
    <w:autoRedefine/>
    <w:uiPriority w:val="39"/>
    <w:unhideWhenUsed/>
    <w:qFormat/>
    <w:rsid w:val="000317A8"/>
    <w:pPr>
      <w:spacing w:after="100"/>
      <w:ind w:left="220"/>
    </w:pPr>
  </w:style>
  <w:style w:type="paragraph" w:styleId="TDC3">
    <w:name w:val="toc 3"/>
    <w:basedOn w:val="Normal"/>
    <w:next w:val="Normal"/>
    <w:autoRedefine/>
    <w:uiPriority w:val="39"/>
    <w:unhideWhenUsed/>
    <w:qFormat/>
    <w:rsid w:val="000317A8"/>
    <w:pPr>
      <w:spacing w:after="100"/>
      <w:ind w:left="440"/>
    </w:pPr>
  </w:style>
  <w:style w:type="character" w:customStyle="1" w:styleId="TextoCar">
    <w:name w:val="Texto Car"/>
    <w:basedOn w:val="Fuentedeprrafopredeter"/>
    <w:link w:val="Texto"/>
    <w:locked/>
    <w:rsid w:val="000317A8"/>
    <w:rPr>
      <w:shd w:val="clear" w:color="auto" w:fill="FFFFFF" w:themeFill="background1"/>
    </w:rPr>
  </w:style>
  <w:style w:type="paragraph" w:customStyle="1" w:styleId="Texto">
    <w:name w:val="Texto"/>
    <w:basedOn w:val="Normal"/>
    <w:link w:val="TextoCar"/>
    <w:qFormat/>
    <w:rsid w:val="000317A8"/>
    <w:pPr>
      <w:shd w:val="clear" w:color="auto" w:fill="FFFFFF" w:themeFill="background1"/>
      <w:spacing w:after="120" w:line="240" w:lineRule="auto"/>
      <w:ind w:left="357"/>
      <w:jc w:val="both"/>
    </w:pPr>
  </w:style>
  <w:style w:type="table" w:customStyle="1" w:styleId="Listaclara-nfasis11">
    <w:name w:val="Lista clara - Énfasis 11"/>
    <w:basedOn w:val="Tablanormal"/>
    <w:uiPriority w:val="61"/>
    <w:rsid w:val="000317A8"/>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visin">
    <w:name w:val="Revision"/>
    <w:hidden/>
    <w:uiPriority w:val="99"/>
    <w:semiHidden/>
    <w:rsid w:val="000317A8"/>
    <w:pPr>
      <w:spacing w:after="0" w:line="240" w:lineRule="auto"/>
    </w:pPr>
  </w:style>
  <w:style w:type="table" w:styleId="Cuadrculavistosa-nfasis1">
    <w:name w:val="Colorful Grid Accent 1"/>
    <w:basedOn w:val="Tablanormal"/>
    <w:uiPriority w:val="73"/>
    <w:rsid w:val="00031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xmsonormal">
    <w:name w:val="x_msonormal"/>
    <w:basedOn w:val="Normal"/>
    <w:rsid w:val="000317A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notapieCar1">
    <w:name w:val="Texto nota pie Car1"/>
    <w:aliases w:val="ft Car1,Texto nota pie2 Car,ft1 Car,ft Car Car Car1 Car,Texto nota pie Car2 Car,ft Car Car2 Car,ft Car Car1,Texto nota pie Car Car,ft Car Car Car2,ft Car Car Car Car"/>
    <w:basedOn w:val="Fuentedeprrafopredeter"/>
    <w:rsid w:val="000317A8"/>
    <w:rPr>
      <w:rFonts w:ascii="Calibri" w:eastAsia="Calibri" w:hAnsi="Calibri" w:cs="Calibri"/>
      <w:sz w:val="20"/>
      <w:szCs w:val="20"/>
      <w:lang w:val="es-ES" w:eastAsia="es-ES" w:bidi="es-ES"/>
    </w:rPr>
  </w:style>
  <w:style w:type="table" w:customStyle="1" w:styleId="Tabladecuadrcula1clara-nfasis11">
    <w:name w:val="Tabla de cuadrícula 1 clara - Énfasis 11"/>
    <w:basedOn w:val="Tablanormal"/>
    <w:uiPriority w:val="46"/>
    <w:rsid w:val="000317A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0317A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ormal1">
    <w:name w:val="Normal1"/>
    <w:link w:val="Normal1Car1"/>
    <w:qFormat/>
    <w:rsid w:val="000317A8"/>
    <w:pPr>
      <w:spacing w:after="0" w:line="240" w:lineRule="auto"/>
    </w:pPr>
    <w:rPr>
      <w:rFonts w:ascii="Cambria" w:eastAsia="Cambria" w:hAnsi="Cambria" w:cs="Cambria"/>
      <w:sz w:val="24"/>
      <w:szCs w:val="24"/>
      <w:lang w:val="es-ES_tradnl"/>
    </w:rPr>
  </w:style>
  <w:style w:type="character" w:customStyle="1" w:styleId="Normal1Car">
    <w:name w:val="Normal1 Car"/>
    <w:basedOn w:val="Fuentedeprrafopredeter"/>
    <w:link w:val="Normal10"/>
    <w:rsid w:val="000317A8"/>
    <w:rPr>
      <w:rFonts w:ascii="Arial" w:eastAsia="Arial" w:hAnsi="Arial" w:cs="Arial"/>
      <w:color w:val="000000"/>
      <w:kern w:val="1"/>
      <w:lang w:val="es-CO" w:eastAsia="zh-CN" w:bidi="hi-IN"/>
    </w:rPr>
  </w:style>
  <w:style w:type="character" w:customStyle="1" w:styleId="Normal1Car1">
    <w:name w:val="Normal1 Car1"/>
    <w:basedOn w:val="Fuentedeprrafopredeter"/>
    <w:link w:val="Normal1"/>
    <w:rsid w:val="000317A8"/>
    <w:rPr>
      <w:rFonts w:ascii="Cambria" w:eastAsia="Cambria" w:hAnsi="Cambria" w:cs="Cambria"/>
      <w:sz w:val="24"/>
      <w:szCs w:val="24"/>
      <w:lang w:val="es-ES_tradnl"/>
    </w:rPr>
  </w:style>
  <w:style w:type="paragraph" w:customStyle="1" w:styleId="TableParagraph">
    <w:name w:val="Table Paragraph"/>
    <w:basedOn w:val="Normal"/>
    <w:uiPriority w:val="1"/>
    <w:qFormat/>
    <w:rsid w:val="000317A8"/>
    <w:pPr>
      <w:widowControl w:val="0"/>
      <w:autoSpaceDE w:val="0"/>
      <w:autoSpaceDN w:val="0"/>
      <w:spacing w:after="0" w:line="240" w:lineRule="auto"/>
    </w:pPr>
    <w:rPr>
      <w:rFonts w:ascii="Calibri" w:eastAsia="Calibri" w:hAnsi="Calibri" w:cs="Calibri"/>
      <w:lang w:val="es-ES" w:eastAsia="es-ES" w:bidi="es-ES"/>
    </w:rPr>
  </w:style>
  <w:style w:type="paragraph" w:customStyle="1" w:styleId="Ttitulo4">
    <w:name w:val="Ttitulo 4"/>
    <w:basedOn w:val="Normal1"/>
    <w:link w:val="Ttitulo4Car"/>
    <w:qFormat/>
    <w:rsid w:val="000317A8"/>
    <w:pPr>
      <w:widowControl w:val="0"/>
    </w:pPr>
    <w:rPr>
      <w:rFonts w:ascii="Arial" w:hAnsi="Arial"/>
      <w:color w:val="0070C0"/>
      <w:kern w:val="1"/>
      <w:lang w:eastAsia="zh-CN" w:bidi="hi-IN"/>
    </w:rPr>
  </w:style>
  <w:style w:type="character" w:customStyle="1" w:styleId="Ttitulo4Car">
    <w:name w:val="Ttitulo 4 Car"/>
    <w:basedOn w:val="Normal1Car"/>
    <w:link w:val="Ttitulo4"/>
    <w:rsid w:val="000317A8"/>
    <w:rPr>
      <w:rFonts w:ascii="Arial" w:eastAsia="Cambria" w:hAnsi="Arial" w:cs="Cambria"/>
      <w:color w:val="0070C0"/>
      <w:kern w:val="1"/>
      <w:sz w:val="24"/>
      <w:szCs w:val="24"/>
      <w:lang w:val="es-ES_tradnl" w:eastAsia="zh-CN" w:bidi="hi-IN"/>
    </w:rPr>
  </w:style>
  <w:style w:type="paragraph" w:styleId="Ttulo">
    <w:name w:val="Title"/>
    <w:basedOn w:val="Normal1"/>
    <w:next w:val="Normal1"/>
    <w:link w:val="TtuloCar"/>
    <w:rsid w:val="000317A8"/>
    <w:pPr>
      <w:keepNext/>
      <w:keepLines/>
      <w:spacing w:before="480" w:after="120"/>
    </w:pPr>
    <w:rPr>
      <w:b/>
      <w:sz w:val="72"/>
      <w:szCs w:val="72"/>
    </w:rPr>
  </w:style>
  <w:style w:type="character" w:customStyle="1" w:styleId="TtuloCar">
    <w:name w:val="Título Car"/>
    <w:basedOn w:val="Fuentedeprrafopredeter"/>
    <w:link w:val="Ttulo"/>
    <w:rsid w:val="000317A8"/>
    <w:rPr>
      <w:rFonts w:ascii="Cambria" w:eastAsia="Cambria" w:hAnsi="Cambria" w:cs="Cambria"/>
      <w:b/>
      <w:sz w:val="72"/>
      <w:szCs w:val="72"/>
      <w:lang w:val="es-ES_tradnl"/>
    </w:rPr>
  </w:style>
  <w:style w:type="paragraph" w:styleId="Subttulo">
    <w:name w:val="Subtitle"/>
    <w:basedOn w:val="Normal1"/>
    <w:next w:val="Normal1"/>
    <w:link w:val="SubttuloCar"/>
    <w:rsid w:val="000317A8"/>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317A8"/>
    <w:rPr>
      <w:rFonts w:ascii="Georgia" w:eastAsia="Georgia" w:hAnsi="Georgia" w:cs="Georgia"/>
      <w:i/>
      <w:color w:val="666666"/>
      <w:sz w:val="48"/>
      <w:szCs w:val="48"/>
      <w:lang w:val="es-ES_tradnl"/>
    </w:rPr>
  </w:style>
  <w:style w:type="table" w:customStyle="1" w:styleId="TableNormal1">
    <w:name w:val="Table Normal1"/>
    <w:uiPriority w:val="2"/>
    <w:semiHidden/>
    <w:unhideWhenUsed/>
    <w:qFormat/>
    <w:rsid w:val="000317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rsid w:val="000317A8"/>
    <w:pPr>
      <w:tabs>
        <w:tab w:val="center" w:pos="4252"/>
        <w:tab w:val="right" w:pos="8504"/>
      </w:tabs>
      <w:spacing w:after="0" w:line="240" w:lineRule="auto"/>
      <w:ind w:left="835" w:right="835"/>
    </w:pPr>
    <w:rPr>
      <w:rFonts w:ascii="Arial" w:eastAsia="Batang" w:hAnsi="Arial" w:cs="Times New Roman"/>
      <w:spacing w:val="-5"/>
      <w:sz w:val="20"/>
      <w:szCs w:val="20"/>
      <w:lang w:val="es-ES"/>
    </w:rPr>
  </w:style>
  <w:style w:type="character" w:customStyle="1" w:styleId="EncabezadoCar">
    <w:name w:val="Encabezado Car"/>
    <w:basedOn w:val="Fuentedeprrafopredeter"/>
    <w:link w:val="Encabezado"/>
    <w:uiPriority w:val="99"/>
    <w:rsid w:val="000317A8"/>
    <w:rPr>
      <w:rFonts w:ascii="Arial" w:eastAsia="Batang" w:hAnsi="Arial" w:cs="Times New Roman"/>
      <w:spacing w:val="-5"/>
      <w:sz w:val="20"/>
      <w:szCs w:val="20"/>
      <w:lang w:val="es-ES"/>
    </w:rPr>
  </w:style>
  <w:style w:type="paragraph" w:styleId="Piedepgina">
    <w:name w:val="footer"/>
    <w:basedOn w:val="Normal"/>
    <w:link w:val="PiedepginaCar"/>
    <w:uiPriority w:val="99"/>
    <w:rsid w:val="000317A8"/>
    <w:pPr>
      <w:tabs>
        <w:tab w:val="center" w:pos="4252"/>
        <w:tab w:val="right" w:pos="8504"/>
      </w:tabs>
      <w:spacing w:after="0" w:line="240" w:lineRule="auto"/>
      <w:ind w:left="835" w:right="835"/>
    </w:pPr>
    <w:rPr>
      <w:rFonts w:ascii="Arial" w:eastAsia="Batang" w:hAnsi="Arial" w:cs="Times New Roman"/>
      <w:spacing w:val="-5"/>
      <w:sz w:val="20"/>
      <w:szCs w:val="20"/>
      <w:lang w:val="es-ES"/>
    </w:rPr>
  </w:style>
  <w:style w:type="character" w:customStyle="1" w:styleId="PiedepginaCar">
    <w:name w:val="Pie de página Car"/>
    <w:basedOn w:val="Fuentedeprrafopredeter"/>
    <w:link w:val="Piedepgina"/>
    <w:uiPriority w:val="99"/>
    <w:rsid w:val="000317A8"/>
    <w:rPr>
      <w:rFonts w:ascii="Arial" w:eastAsia="Batang" w:hAnsi="Arial" w:cs="Times New Roman"/>
      <w:spacing w:val="-5"/>
      <w:sz w:val="20"/>
      <w:szCs w:val="20"/>
      <w:lang w:val="es-ES"/>
    </w:rPr>
  </w:style>
  <w:style w:type="paragraph" w:customStyle="1" w:styleId="Encabezadodemensaje-primera">
    <w:name w:val="Encabezado de mensaje - primera"/>
    <w:basedOn w:val="Encabezadodemensaje"/>
    <w:next w:val="Encabezadodemensaje"/>
    <w:rsid w:val="000317A8"/>
    <w:pPr>
      <w:spacing w:before="220"/>
    </w:pPr>
  </w:style>
  <w:style w:type="paragraph" w:customStyle="1" w:styleId="Encabezadodemensaje-ltima">
    <w:name w:val="Encabezado de mensaje - última"/>
    <w:basedOn w:val="Encabezadodemensaje"/>
    <w:next w:val="Textoindependiente"/>
    <w:rsid w:val="000317A8"/>
    <w:pPr>
      <w:pBdr>
        <w:bottom w:val="single" w:sz="6" w:space="15" w:color="auto"/>
      </w:pBdr>
      <w:spacing w:after="320"/>
    </w:pPr>
  </w:style>
  <w:style w:type="paragraph" w:customStyle="1" w:styleId="Ttulodeldocumento">
    <w:name w:val="Título del documento"/>
    <w:basedOn w:val="Normal"/>
    <w:next w:val="Normal"/>
    <w:rsid w:val="000317A8"/>
    <w:pPr>
      <w:keepNext/>
      <w:keepLines/>
      <w:spacing w:before="400" w:after="120" w:line="240" w:lineRule="atLeast"/>
      <w:ind w:right="835"/>
    </w:pPr>
    <w:rPr>
      <w:rFonts w:ascii="Arial Black" w:eastAsia="Batang" w:hAnsi="Arial Black" w:cs="Times New Roman"/>
      <w:spacing w:val="-5"/>
      <w:kern w:val="28"/>
      <w:sz w:val="96"/>
      <w:szCs w:val="20"/>
      <w:lang w:val="es-ES"/>
    </w:rPr>
  </w:style>
  <w:style w:type="paragraph" w:styleId="Textoindependiente3">
    <w:name w:val="Body Text 3"/>
    <w:basedOn w:val="Normal"/>
    <w:link w:val="Textoindependiente3Car"/>
    <w:rsid w:val="000317A8"/>
    <w:pPr>
      <w:spacing w:after="120" w:line="240" w:lineRule="auto"/>
      <w:ind w:left="835" w:right="835"/>
    </w:pPr>
    <w:rPr>
      <w:rFonts w:ascii="Arial" w:eastAsia="Batang" w:hAnsi="Arial" w:cs="Times New Roman"/>
      <w:spacing w:val="-5"/>
      <w:sz w:val="16"/>
      <w:szCs w:val="16"/>
      <w:lang w:val="es-ES"/>
    </w:rPr>
  </w:style>
  <w:style w:type="character" w:customStyle="1" w:styleId="Textoindependiente3Car">
    <w:name w:val="Texto independiente 3 Car"/>
    <w:basedOn w:val="Fuentedeprrafopredeter"/>
    <w:link w:val="Textoindependiente3"/>
    <w:rsid w:val="000317A8"/>
    <w:rPr>
      <w:rFonts w:ascii="Arial" w:eastAsia="Batang" w:hAnsi="Arial" w:cs="Times New Roman"/>
      <w:spacing w:val="-5"/>
      <w:sz w:val="16"/>
      <w:szCs w:val="16"/>
      <w:lang w:val="es-ES"/>
    </w:rPr>
  </w:style>
  <w:style w:type="paragraph" w:styleId="Sangradetextonormal">
    <w:name w:val="Body Text Indent"/>
    <w:basedOn w:val="Normal"/>
    <w:link w:val="SangradetextonormalCar"/>
    <w:rsid w:val="000317A8"/>
    <w:pPr>
      <w:spacing w:after="120" w:line="240" w:lineRule="auto"/>
      <w:ind w:left="283" w:right="835"/>
    </w:pPr>
    <w:rPr>
      <w:rFonts w:ascii="Arial" w:eastAsia="Batang" w:hAnsi="Arial" w:cs="Times New Roman"/>
      <w:spacing w:val="-5"/>
      <w:sz w:val="20"/>
      <w:szCs w:val="20"/>
      <w:lang w:val="es-ES"/>
    </w:rPr>
  </w:style>
  <w:style w:type="character" w:customStyle="1" w:styleId="SangradetextonormalCar">
    <w:name w:val="Sangría de texto normal Car"/>
    <w:basedOn w:val="Fuentedeprrafopredeter"/>
    <w:link w:val="Sangradetextonormal"/>
    <w:rsid w:val="000317A8"/>
    <w:rPr>
      <w:rFonts w:ascii="Arial" w:eastAsia="Batang" w:hAnsi="Arial" w:cs="Times New Roman"/>
      <w:spacing w:val="-5"/>
      <w:sz w:val="20"/>
      <w:szCs w:val="20"/>
      <w:lang w:val="es-ES"/>
    </w:rPr>
  </w:style>
  <w:style w:type="paragraph" w:customStyle="1" w:styleId="Titulo1-IDECA">
    <w:name w:val="Titulo 1 - IDECA"/>
    <w:basedOn w:val="Normal"/>
    <w:next w:val="Normal"/>
    <w:autoRedefine/>
    <w:qFormat/>
    <w:rsid w:val="000317A8"/>
    <w:pPr>
      <w:keepNext/>
      <w:pageBreakBefore/>
      <w:widowControl w:val="0"/>
      <w:numPr>
        <w:numId w:val="2"/>
      </w:numPr>
      <w:spacing w:before="100" w:beforeAutospacing="1" w:after="100" w:afterAutospacing="1" w:line="240" w:lineRule="auto"/>
      <w:outlineLvl w:val="1"/>
    </w:pPr>
    <w:rPr>
      <w:rFonts w:ascii="MicrogrammaDMedExt" w:eastAsia="Batang" w:hAnsi="MicrogrammaDMedExt" w:cs="Arial"/>
      <w:b/>
      <w:bCs/>
      <w:smallCaps/>
      <w:color w:val="17365D"/>
      <w:sz w:val="52"/>
      <w:szCs w:val="20"/>
      <w:lang w:val="es-ES" w:eastAsia="es-ES"/>
    </w:rPr>
  </w:style>
  <w:style w:type="paragraph" w:customStyle="1" w:styleId="NormalIDECA">
    <w:name w:val="Normal IDECA"/>
    <w:basedOn w:val="Normal"/>
    <w:qFormat/>
    <w:rsid w:val="000317A8"/>
    <w:pPr>
      <w:spacing w:after="0" w:line="240" w:lineRule="auto"/>
      <w:jc w:val="both"/>
    </w:pPr>
    <w:rPr>
      <w:rFonts w:ascii="Calibri" w:eastAsia="Batang" w:hAnsi="Calibri" w:cs="Verdana"/>
      <w:sz w:val="24"/>
      <w:lang w:val="es-ES" w:eastAsia="es-ES"/>
    </w:rPr>
  </w:style>
  <w:style w:type="character" w:customStyle="1" w:styleId="ilfuvd">
    <w:name w:val="ilfuvd"/>
    <w:basedOn w:val="Fuentedeprrafopredeter"/>
    <w:rsid w:val="000317A8"/>
  </w:style>
  <w:style w:type="paragraph" w:customStyle="1" w:styleId="paragraph">
    <w:name w:val="paragraph"/>
    <w:basedOn w:val="Normal"/>
    <w:rsid w:val="000317A8"/>
    <w:pPr>
      <w:spacing w:before="100" w:beforeAutospacing="1" w:after="100" w:afterAutospacing="1" w:line="240" w:lineRule="auto"/>
    </w:pPr>
    <w:rPr>
      <w:rFonts w:ascii="Times New Roman" w:hAnsi="Times New Roman" w:cs="Times New Roman"/>
      <w:sz w:val="20"/>
      <w:szCs w:val="20"/>
      <w:lang w:val="es-US"/>
    </w:rPr>
  </w:style>
  <w:style w:type="character" w:customStyle="1" w:styleId="normaltextrun">
    <w:name w:val="normaltextrun"/>
    <w:basedOn w:val="Fuentedeprrafopredeter"/>
    <w:rsid w:val="000317A8"/>
  </w:style>
  <w:style w:type="character" w:customStyle="1" w:styleId="eop">
    <w:name w:val="eop"/>
    <w:basedOn w:val="Fuentedeprrafopredeter"/>
    <w:rsid w:val="000317A8"/>
  </w:style>
  <w:style w:type="paragraph" w:customStyle="1" w:styleId="CarCar1Car">
    <w:name w:val="Car Car1 Car"/>
    <w:basedOn w:val="Normal"/>
    <w:semiHidden/>
    <w:rsid w:val="000317A8"/>
    <w:pPr>
      <w:spacing w:line="240" w:lineRule="exact"/>
    </w:pPr>
    <w:rPr>
      <w:rFonts w:ascii="Tahoma" w:eastAsia="Times New Roman" w:hAnsi="Tahoma" w:cs="Times New Roman"/>
      <w:sz w:val="20"/>
      <w:szCs w:val="20"/>
      <w:lang w:val="en-US"/>
    </w:rPr>
  </w:style>
  <w:style w:type="table" w:styleId="Sombreadoclaro">
    <w:name w:val="Light Shading"/>
    <w:basedOn w:val="Tablanormal"/>
    <w:uiPriority w:val="60"/>
    <w:rsid w:val="000317A8"/>
    <w:pPr>
      <w:spacing w:after="0" w:line="240" w:lineRule="auto"/>
    </w:pPr>
    <w:rPr>
      <w:rFonts w:ascii="Times New Roman" w:eastAsia="Batang" w:hAnsi="Times New Roman" w:cs="Times New Roman"/>
      <w:color w:val="000000"/>
      <w:sz w:val="20"/>
      <w:szCs w:val="20"/>
      <w:lang w:eastAsia="es-C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nsinresolver1">
    <w:name w:val="Mención sin resolver1"/>
    <w:uiPriority w:val="99"/>
    <w:semiHidden/>
    <w:unhideWhenUsed/>
    <w:rsid w:val="000317A8"/>
    <w:rPr>
      <w:color w:val="808080"/>
      <w:shd w:val="clear" w:color="auto" w:fill="E6E6E6"/>
    </w:rPr>
  </w:style>
  <w:style w:type="table" w:customStyle="1" w:styleId="TablaIDEC">
    <w:name w:val="Tabla IDEC@"/>
    <w:basedOn w:val="NormalTable0"/>
    <w:rsid w:val="000317A8"/>
    <w:pPr>
      <w:jc w:val="center"/>
    </w:pPr>
    <w:rPr>
      <w:rFonts w:ascii="Calibri" w:eastAsia="Batang" w:hAnsi="Calibri" w:cs="Verdana"/>
      <w:color w:val="000000"/>
      <w:sz w:val="20"/>
      <w:szCs w:val="20"/>
    </w:rPr>
    <w:tblPr>
      <w:jc w:val="center"/>
      <w:tblBorders>
        <w:top w:val="single" w:sz="2" w:space="0" w:color="E36C0A"/>
        <w:left w:val="single" w:sz="2" w:space="0" w:color="E36C0A"/>
        <w:bottom w:val="single" w:sz="2" w:space="0" w:color="E36C0A"/>
        <w:right w:val="single" w:sz="2" w:space="0" w:color="E36C0A"/>
        <w:insideH w:val="single" w:sz="2" w:space="0" w:color="E36C0A"/>
        <w:insideV w:val="single" w:sz="2" w:space="0" w:color="E36C0A"/>
      </w:tblBorders>
    </w:tblPr>
    <w:trPr>
      <w:jc w:val="center"/>
    </w:trPr>
    <w:tcPr>
      <w:shd w:val="clear" w:color="auto" w:fill="auto"/>
      <w:vAlign w:val="center"/>
    </w:tcPr>
    <w:tblStylePr w:type="firstRow">
      <w:pPr>
        <w:jc w:val="center"/>
      </w:pPr>
      <w:rPr>
        <w:rFonts w:ascii="Calibri" w:hAnsi="Calibri" w:cs="Verdana"/>
        <w:b/>
        <w:bCs/>
        <w:color w:val="FFFFFF"/>
        <w:sz w:val="20"/>
      </w:rPr>
      <w:tblPr/>
      <w:tcPr>
        <w:tcBorders>
          <w:insideH w:val="nil"/>
          <w:insideV w:val="nil"/>
        </w:tcBorders>
        <w:shd w:val="clear" w:color="auto" w:fill="E36C0A"/>
      </w:tcPr>
    </w:tblStylePr>
    <w:tblStylePr w:type="lastRow">
      <w:rPr>
        <w:rFonts w:cs="Verdana"/>
        <w:b/>
        <w:bCs/>
        <w:color w:val="auto"/>
      </w:rPr>
      <w:tblPr/>
      <w:tcPr>
        <w:tcBorders>
          <w:tl2br w:val="none" w:sz="0" w:space="0" w:color="auto"/>
          <w:tr2bl w:val="none" w:sz="0" w:space="0" w:color="auto"/>
        </w:tcBorders>
      </w:tcPr>
    </w:tblStylePr>
    <w:tblStylePr w:type="lastCol">
      <w:rPr>
        <w:rFonts w:cs="Verdana"/>
        <w:b/>
        <w:bCs/>
        <w:color w:val="auto"/>
      </w:rPr>
      <w:tblPr/>
      <w:tcPr>
        <w:tcBorders>
          <w:tl2br w:val="none" w:sz="0" w:space="0" w:color="auto"/>
          <w:tr2bl w:val="none" w:sz="0" w:space="0" w:color="auto"/>
        </w:tcBorders>
      </w:tcPr>
    </w:tblStylePr>
  </w:style>
  <w:style w:type="paragraph" w:customStyle="1" w:styleId="m-5617043995504037604gmail-m-8059170053408941524gmail-msonormal">
    <w:name w:val="m_-5617043995504037604gmail-m_-8059170053408941524gmail-msonormal"/>
    <w:basedOn w:val="Normal"/>
    <w:rsid w:val="000317A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l">
    <w:name w:val="il"/>
    <w:basedOn w:val="Fuentedeprrafopredeter"/>
    <w:rsid w:val="000317A8"/>
  </w:style>
  <w:style w:type="table" w:customStyle="1" w:styleId="Tablaconcuadrcula5oscura-nfasis31">
    <w:name w:val="Tabla con cuadrícula 5 oscura - Énfasis 31"/>
    <w:basedOn w:val="Tablanormal"/>
    <w:uiPriority w:val="50"/>
    <w:rsid w:val="000317A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Sinlista1">
    <w:name w:val="Sin lista1"/>
    <w:next w:val="Sinlista"/>
    <w:uiPriority w:val="99"/>
    <w:semiHidden/>
    <w:unhideWhenUsed/>
    <w:rsid w:val="000317A8"/>
  </w:style>
  <w:style w:type="paragraph" w:customStyle="1" w:styleId="Sinespaciado1">
    <w:name w:val="Sin espaciado1"/>
    <w:next w:val="Sinespaciado"/>
    <w:uiPriority w:val="1"/>
    <w:qFormat/>
    <w:rsid w:val="000317A8"/>
    <w:pPr>
      <w:spacing w:after="0" w:line="240" w:lineRule="auto"/>
    </w:pPr>
  </w:style>
  <w:style w:type="paragraph" w:customStyle="1" w:styleId="Descripcin1">
    <w:name w:val="Descripción1"/>
    <w:basedOn w:val="Normal"/>
    <w:next w:val="Normal"/>
    <w:uiPriority w:val="35"/>
    <w:unhideWhenUsed/>
    <w:qFormat/>
    <w:rsid w:val="000317A8"/>
    <w:pPr>
      <w:spacing w:after="200" w:line="240" w:lineRule="auto"/>
      <w:ind w:left="835" w:right="835"/>
    </w:pPr>
    <w:rPr>
      <w:rFonts w:ascii="Arial" w:eastAsia="Batang" w:hAnsi="Arial" w:cs="Times New Roman"/>
      <w:i/>
      <w:iCs/>
      <w:color w:val="1F497D"/>
      <w:spacing w:val="-5"/>
      <w:sz w:val="18"/>
      <w:szCs w:val="18"/>
      <w:lang w:val="es-ES"/>
    </w:rPr>
  </w:style>
  <w:style w:type="table" w:customStyle="1" w:styleId="Tablaconcuadrcula11">
    <w:name w:val="Tabla con cuadrícula11"/>
    <w:basedOn w:val="Tablanormal"/>
    <w:next w:val="Tablaconcuadrcula"/>
    <w:uiPriority w:val="39"/>
    <w:rsid w:val="000317A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itulo1">
    <w:name w:val="TTitulo 1"/>
    <w:basedOn w:val="Normal1"/>
    <w:link w:val="TTitulo1Car"/>
    <w:qFormat/>
    <w:rsid w:val="000317A8"/>
    <w:pPr>
      <w:widowControl w:val="0"/>
      <w:numPr>
        <w:numId w:val="3"/>
      </w:numPr>
      <w:suppressAutoHyphens/>
      <w:autoSpaceDE w:val="0"/>
    </w:pPr>
    <w:rPr>
      <w:rFonts w:ascii="Arial" w:eastAsia="Arial" w:hAnsi="Arial" w:cs="Arial"/>
      <w:b/>
      <w:color w:val="0070C0"/>
      <w:kern w:val="1"/>
      <w:sz w:val="36"/>
      <w:szCs w:val="28"/>
      <w:lang w:val="es-CO" w:eastAsia="zh-CN" w:bidi="hi-IN"/>
    </w:rPr>
  </w:style>
  <w:style w:type="paragraph" w:customStyle="1" w:styleId="Ttitulo2">
    <w:name w:val="Ttitulo 2"/>
    <w:basedOn w:val="Normal1"/>
    <w:link w:val="Ttitulo2Car"/>
    <w:autoRedefine/>
    <w:qFormat/>
    <w:rsid w:val="00415D96"/>
    <w:pPr>
      <w:widowControl w:val="0"/>
      <w:ind w:left="709" w:hanging="709"/>
    </w:pPr>
    <w:rPr>
      <w:rFonts w:asciiTheme="majorHAnsi" w:hAnsiTheme="majorHAnsi"/>
      <w:b/>
      <w:sz w:val="22"/>
      <w:szCs w:val="22"/>
      <w:lang w:val="es-CO"/>
    </w:rPr>
  </w:style>
  <w:style w:type="character" w:customStyle="1" w:styleId="TTitulo1Car">
    <w:name w:val="TTitulo 1 Car"/>
    <w:basedOn w:val="Normal1Car"/>
    <w:link w:val="TTitulo1"/>
    <w:rsid w:val="000317A8"/>
    <w:rPr>
      <w:rFonts w:ascii="Arial" w:eastAsia="Arial" w:hAnsi="Arial" w:cs="Arial"/>
      <w:b/>
      <w:color w:val="0070C0"/>
      <w:kern w:val="1"/>
      <w:sz w:val="36"/>
      <w:szCs w:val="28"/>
      <w:lang w:val="es-CO" w:eastAsia="zh-CN" w:bidi="hi-IN"/>
    </w:rPr>
  </w:style>
  <w:style w:type="paragraph" w:customStyle="1" w:styleId="Ttitulo3">
    <w:name w:val="Ttitulo 3"/>
    <w:basedOn w:val="Ttitulo2"/>
    <w:link w:val="Ttitulo3Car"/>
    <w:autoRedefine/>
    <w:qFormat/>
    <w:rsid w:val="00822EDA"/>
    <w:pPr>
      <w:ind w:left="0" w:firstLine="0"/>
    </w:pPr>
    <w:rPr>
      <w:rFonts w:eastAsiaTheme="minorHAnsi" w:cs="Calibri"/>
      <w:i/>
    </w:rPr>
  </w:style>
  <w:style w:type="character" w:customStyle="1" w:styleId="Ttitulo2Car">
    <w:name w:val="Ttitulo 2 Car"/>
    <w:basedOn w:val="Normal1Car1"/>
    <w:link w:val="Ttitulo2"/>
    <w:rsid w:val="00415D96"/>
    <w:rPr>
      <w:rFonts w:asciiTheme="majorHAnsi" w:eastAsia="Cambria" w:hAnsiTheme="majorHAnsi" w:cs="Cambria"/>
      <w:b/>
      <w:sz w:val="24"/>
      <w:szCs w:val="24"/>
      <w:lang w:val="es-ES_tradnl"/>
    </w:rPr>
  </w:style>
  <w:style w:type="character" w:customStyle="1" w:styleId="Ttitulo3Car">
    <w:name w:val="Ttitulo 3 Car"/>
    <w:basedOn w:val="Normal1Car1"/>
    <w:link w:val="Ttitulo3"/>
    <w:rsid w:val="00822EDA"/>
    <w:rPr>
      <w:rFonts w:asciiTheme="majorHAnsi" w:eastAsia="Cambria" w:hAnsiTheme="majorHAnsi" w:cs="Calibri"/>
      <w:b/>
      <w:i/>
      <w:sz w:val="24"/>
      <w:szCs w:val="24"/>
      <w:lang w:val="es-ES_tradnl"/>
    </w:rPr>
  </w:style>
  <w:style w:type="table" w:customStyle="1" w:styleId="Tablaconcuadrcula2">
    <w:name w:val="Tabla con cuadrícula2"/>
    <w:basedOn w:val="Tablanormal"/>
    <w:next w:val="Tablaconcuadrcula"/>
    <w:uiPriority w:val="39"/>
    <w:rsid w:val="00031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1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next w:val="Tabladelista1clara-nfasis12"/>
    <w:uiPriority w:val="46"/>
    <w:rsid w:val="000317A8"/>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1clara-nfasis12">
    <w:name w:val="Tabla de lista 1 clara - Énfasis 12"/>
    <w:basedOn w:val="Tablanormal"/>
    <w:uiPriority w:val="46"/>
    <w:rsid w:val="000317A8"/>
    <w:pPr>
      <w:spacing w:after="0" w:line="240" w:lineRule="auto"/>
    </w:pPr>
    <w:rPr>
      <w:rFonts w:ascii="Cambria" w:eastAsia="Cambria" w:hAnsi="Cambria" w:cs="Cambria"/>
      <w:sz w:val="24"/>
      <w:szCs w:val="24"/>
      <w:lang w:val="es-ES_tradnl"/>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DC4">
    <w:name w:val="toc 4"/>
    <w:basedOn w:val="Normal"/>
    <w:next w:val="Normal"/>
    <w:autoRedefine/>
    <w:uiPriority w:val="39"/>
    <w:unhideWhenUsed/>
    <w:rsid w:val="000317A8"/>
    <w:pPr>
      <w:spacing w:after="100"/>
      <w:ind w:left="660"/>
    </w:pPr>
    <w:rPr>
      <w:rFonts w:eastAsiaTheme="minorEastAsia"/>
      <w:lang w:eastAsia="es-CO"/>
    </w:rPr>
  </w:style>
  <w:style w:type="paragraph" w:styleId="TDC5">
    <w:name w:val="toc 5"/>
    <w:basedOn w:val="Normal"/>
    <w:next w:val="Normal"/>
    <w:autoRedefine/>
    <w:uiPriority w:val="39"/>
    <w:unhideWhenUsed/>
    <w:rsid w:val="000317A8"/>
    <w:pPr>
      <w:spacing w:after="100"/>
      <w:ind w:left="880"/>
    </w:pPr>
    <w:rPr>
      <w:rFonts w:eastAsiaTheme="minorEastAsia"/>
      <w:lang w:eastAsia="es-CO"/>
    </w:rPr>
  </w:style>
  <w:style w:type="paragraph" w:styleId="TDC6">
    <w:name w:val="toc 6"/>
    <w:basedOn w:val="Normal"/>
    <w:next w:val="Normal"/>
    <w:autoRedefine/>
    <w:uiPriority w:val="39"/>
    <w:unhideWhenUsed/>
    <w:rsid w:val="000317A8"/>
    <w:pPr>
      <w:spacing w:after="100"/>
      <w:ind w:left="1100"/>
    </w:pPr>
    <w:rPr>
      <w:rFonts w:eastAsiaTheme="minorEastAsia"/>
      <w:lang w:eastAsia="es-CO"/>
    </w:rPr>
  </w:style>
  <w:style w:type="paragraph" w:styleId="TDC7">
    <w:name w:val="toc 7"/>
    <w:basedOn w:val="Normal"/>
    <w:next w:val="Normal"/>
    <w:autoRedefine/>
    <w:uiPriority w:val="39"/>
    <w:unhideWhenUsed/>
    <w:rsid w:val="000317A8"/>
    <w:pPr>
      <w:spacing w:after="100"/>
      <w:ind w:left="1320"/>
    </w:pPr>
    <w:rPr>
      <w:rFonts w:eastAsiaTheme="minorEastAsia"/>
      <w:lang w:eastAsia="es-CO"/>
    </w:rPr>
  </w:style>
  <w:style w:type="paragraph" w:styleId="TDC8">
    <w:name w:val="toc 8"/>
    <w:basedOn w:val="Normal"/>
    <w:next w:val="Normal"/>
    <w:autoRedefine/>
    <w:uiPriority w:val="39"/>
    <w:unhideWhenUsed/>
    <w:rsid w:val="000317A8"/>
    <w:pPr>
      <w:spacing w:after="100"/>
      <w:ind w:left="1540"/>
    </w:pPr>
    <w:rPr>
      <w:rFonts w:eastAsiaTheme="minorEastAsia"/>
      <w:lang w:eastAsia="es-CO"/>
    </w:rPr>
  </w:style>
  <w:style w:type="paragraph" w:styleId="TDC9">
    <w:name w:val="toc 9"/>
    <w:basedOn w:val="Normal"/>
    <w:next w:val="Normal"/>
    <w:autoRedefine/>
    <w:uiPriority w:val="39"/>
    <w:unhideWhenUsed/>
    <w:rsid w:val="000317A8"/>
    <w:pPr>
      <w:spacing w:after="100"/>
      <w:ind w:left="1760"/>
    </w:pPr>
    <w:rPr>
      <w:rFonts w:eastAsiaTheme="minorEastAsia"/>
      <w:lang w:eastAsia="es-CO"/>
    </w:rPr>
  </w:style>
  <w:style w:type="table" w:customStyle="1" w:styleId="TableNormal2">
    <w:name w:val="Table Normal2"/>
    <w:uiPriority w:val="2"/>
    <w:semiHidden/>
    <w:unhideWhenUsed/>
    <w:qFormat/>
    <w:rsid w:val="000317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delista1clara-nfasis120">
    <w:name w:val="Tabla de lista 1 clara - Énfasis 120"/>
    <w:basedOn w:val="Tablanormal"/>
    <w:uiPriority w:val="46"/>
    <w:rsid w:val="00BD253C"/>
    <w:pPr>
      <w:spacing w:after="0" w:line="240" w:lineRule="auto"/>
    </w:pPr>
    <w:rPr>
      <w:rFonts w:ascii="Cambria" w:eastAsia="Cambria" w:hAnsi="Cambria" w:cs="Cambria"/>
      <w:sz w:val="24"/>
      <w:szCs w:val="24"/>
      <w:lang w:val="es-ES_tradnl"/>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SNOTAS">
    <w:name w:val="PIES NOTAS"/>
    <w:basedOn w:val="Normal"/>
    <w:link w:val="PIESNOTASCar"/>
    <w:qFormat/>
    <w:rsid w:val="00BD253C"/>
    <w:pPr>
      <w:keepNext/>
      <w:keepLines/>
      <w:spacing w:after="21" w:line="240" w:lineRule="auto"/>
      <w:jc w:val="center"/>
      <w:outlineLvl w:val="0"/>
    </w:pPr>
    <w:rPr>
      <w:rFonts w:ascii="Cambria" w:eastAsia="Cambria" w:hAnsi="Cambria" w:cs="Times New Roman"/>
      <w:i/>
      <w:sz w:val="18"/>
      <w:lang w:val="es-ES_tradnl"/>
    </w:rPr>
  </w:style>
  <w:style w:type="paragraph" w:customStyle="1" w:styleId="graficas">
    <w:name w:val="graficas"/>
    <w:basedOn w:val="Normal"/>
    <w:link w:val="graficasCar"/>
    <w:autoRedefine/>
    <w:qFormat/>
    <w:rsid w:val="00BD253C"/>
    <w:pPr>
      <w:widowControl w:val="0"/>
      <w:autoSpaceDE w:val="0"/>
      <w:autoSpaceDN w:val="0"/>
      <w:spacing w:after="0" w:line="240" w:lineRule="auto"/>
      <w:ind w:left="-388"/>
      <w:jc w:val="center"/>
    </w:pPr>
    <w:rPr>
      <w:rFonts w:asciiTheme="majorHAnsi" w:eastAsia="Calibri" w:hAnsiTheme="majorHAnsi" w:cstheme="majorHAnsi"/>
      <w:bCs/>
      <w:color w:val="000000" w:themeColor="text1"/>
      <w:sz w:val="20"/>
      <w:szCs w:val="18"/>
      <w:lang w:eastAsia="es-ES" w:bidi="es-ES"/>
    </w:rPr>
  </w:style>
  <w:style w:type="character" w:customStyle="1" w:styleId="PIESNOTASCar">
    <w:name w:val="PIES NOTAS Car"/>
    <w:basedOn w:val="Fuentedeprrafopredeter"/>
    <w:link w:val="PIESNOTAS"/>
    <w:rsid w:val="00BD253C"/>
    <w:rPr>
      <w:rFonts w:ascii="Cambria" w:eastAsia="Cambria" w:hAnsi="Cambria" w:cs="Times New Roman"/>
      <w:i/>
      <w:sz w:val="18"/>
      <w:lang w:val="es-ES_tradnl"/>
    </w:rPr>
  </w:style>
  <w:style w:type="table" w:customStyle="1" w:styleId="Tabladecuadrcula4-nfasis11">
    <w:name w:val="Tabla de cuadrícula 4 - Énfasis 11"/>
    <w:basedOn w:val="Tablanormal"/>
    <w:uiPriority w:val="49"/>
    <w:rsid w:val="00BD253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raficasCar">
    <w:name w:val="graficas Car"/>
    <w:basedOn w:val="Fuentedeprrafopredeter"/>
    <w:link w:val="graficas"/>
    <w:rsid w:val="00BD253C"/>
    <w:rPr>
      <w:rFonts w:asciiTheme="majorHAnsi" w:eastAsia="Calibri" w:hAnsiTheme="majorHAnsi" w:cstheme="majorHAnsi"/>
      <w:bCs/>
      <w:color w:val="000000" w:themeColor="text1"/>
      <w:sz w:val="20"/>
      <w:szCs w:val="18"/>
      <w:lang w:eastAsia="es-ES" w:bidi="es-ES"/>
    </w:rPr>
  </w:style>
  <w:style w:type="table" w:styleId="Sombreadoclaro-nfasis1">
    <w:name w:val="Light Shading Accent 1"/>
    <w:basedOn w:val="Tablanormal"/>
    <w:uiPriority w:val="60"/>
    <w:rsid w:val="00BD253C"/>
    <w:pPr>
      <w:spacing w:after="0" w:line="240" w:lineRule="auto"/>
    </w:pPr>
    <w:rPr>
      <w:rFonts w:ascii="Cambria" w:eastAsia="Cambria" w:hAnsi="Cambria" w:cs="Cambria"/>
      <w:color w:val="2F5496" w:themeColor="accent1" w:themeShade="BF"/>
      <w:sz w:val="24"/>
      <w:szCs w:val="24"/>
      <w:lang w:val="es-ES_tradn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media1">
    <w:name w:val="Medium List 1"/>
    <w:basedOn w:val="Tablanormal"/>
    <w:uiPriority w:val="65"/>
    <w:rsid w:val="00BD253C"/>
    <w:pPr>
      <w:spacing w:after="0" w:line="240" w:lineRule="auto"/>
    </w:pPr>
    <w:rPr>
      <w:rFonts w:ascii="Cambria" w:eastAsia="Cambria" w:hAnsi="Cambria" w:cs="Cambria"/>
      <w:color w:val="000000" w:themeColor="text1"/>
      <w:sz w:val="24"/>
      <w:szCs w:val="24"/>
      <w:lang w:val="es-ES_tradn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Estilo1">
    <w:name w:val="Estilo1"/>
    <w:basedOn w:val="Tablanormal"/>
    <w:uiPriority w:val="99"/>
    <w:rsid w:val="00BD253C"/>
    <w:pPr>
      <w:spacing w:after="0" w:line="240" w:lineRule="auto"/>
    </w:pPr>
    <w:rPr>
      <w:rFonts w:asciiTheme="majorHAnsi" w:eastAsia="Cambria" w:hAnsiTheme="majorHAnsi" w:cs="Cambria"/>
      <w:sz w:val="20"/>
      <w:szCs w:val="24"/>
      <w:lang w:val="es-ES_tradnl"/>
    </w:rPr>
    <w:tblPr/>
    <w:tcPr>
      <w:shd w:val="clear" w:color="auto" w:fill="FFFFFF" w:themeFill="background1"/>
    </w:tcPr>
  </w:style>
  <w:style w:type="table" w:styleId="Listamedia2-nfasis1">
    <w:name w:val="Medium List 2 Accent 1"/>
    <w:basedOn w:val="Tablanormal"/>
    <w:uiPriority w:val="66"/>
    <w:rsid w:val="00BD253C"/>
    <w:pPr>
      <w:spacing w:after="0" w:line="240" w:lineRule="auto"/>
    </w:pPr>
    <w:rPr>
      <w:rFonts w:asciiTheme="majorHAnsi" w:eastAsiaTheme="majorEastAsia" w:hAnsiTheme="majorHAnsi" w:cstheme="majorBidi"/>
      <w:color w:val="000000" w:themeColor="text1"/>
      <w:sz w:val="24"/>
      <w:szCs w:val="24"/>
      <w:lang w:val="es-ES_trad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BD253C"/>
    <w:pPr>
      <w:spacing w:after="0" w:line="240" w:lineRule="auto"/>
    </w:pPr>
    <w:rPr>
      <w:rFonts w:asciiTheme="majorHAnsi" w:eastAsiaTheme="majorEastAsia" w:hAnsiTheme="majorHAnsi" w:cstheme="majorBidi"/>
      <w:color w:val="000000" w:themeColor="text1"/>
      <w:sz w:val="24"/>
      <w:szCs w:val="24"/>
      <w:lang w:val="es-ES_tradnl"/>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oscura-nfasis5">
    <w:name w:val="Dark List Accent 5"/>
    <w:basedOn w:val="Tablanormal"/>
    <w:uiPriority w:val="70"/>
    <w:rsid w:val="00BD253C"/>
    <w:pPr>
      <w:spacing w:after="0" w:line="240" w:lineRule="auto"/>
    </w:pPr>
    <w:rPr>
      <w:rFonts w:ascii="Cambria" w:eastAsia="Cambria" w:hAnsi="Cambria" w:cs="Cambria"/>
      <w:color w:val="FFFFFF" w:themeColor="background1"/>
      <w:sz w:val="24"/>
      <w:szCs w:val="24"/>
      <w:lang w:val="es-ES_tradnl"/>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Sombreadoclaro-nfasis5">
    <w:name w:val="Light Shading Accent 5"/>
    <w:basedOn w:val="Tablanormal"/>
    <w:uiPriority w:val="60"/>
    <w:rsid w:val="00BD253C"/>
    <w:pPr>
      <w:spacing w:after="0" w:line="240" w:lineRule="auto"/>
    </w:pPr>
    <w:rPr>
      <w:rFonts w:ascii="Cambria" w:eastAsia="Cambria" w:hAnsi="Cambria" w:cs="Cambria"/>
      <w:color w:val="00B0F0"/>
      <w:sz w:val="24"/>
      <w:szCs w:val="24"/>
      <w:lang w:val="es-ES_tradnl"/>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staoscura">
    <w:name w:val="Dark List"/>
    <w:aliases w:val="gestion"/>
    <w:basedOn w:val="Tablanormal"/>
    <w:uiPriority w:val="70"/>
    <w:rsid w:val="00BD253C"/>
    <w:pPr>
      <w:spacing w:after="0" w:line="240" w:lineRule="auto"/>
    </w:pPr>
    <w:rPr>
      <w:rFonts w:asciiTheme="majorHAnsi" w:eastAsia="Cambria" w:hAnsiTheme="majorHAnsi" w:cs="Cambria"/>
      <w:color w:val="595959" w:themeColor="text1" w:themeTint="A6"/>
      <w:sz w:val="20"/>
      <w:szCs w:val="24"/>
      <w:lang w:val="es-ES_tradnl"/>
    </w:rPr>
    <w:tblPr>
      <w:tblStyleRowBandSize w:val="1"/>
      <w:tblStyleColBandSize w:val="1"/>
      <w:tblBorders>
        <w:insideH w:val="dotted" w:sz="4" w:space="0" w:color="FFFFFF" w:themeColor="background1"/>
        <w:insideV w:val="dotted" w:sz="4" w:space="0" w:color="FFFFFF" w:themeColor="background1"/>
      </w:tblBorders>
    </w:tblPr>
    <w:tcPr>
      <w:shd w:val="clear" w:color="auto" w:fill="F2F2F2" w:themeFill="background1" w:themeFillShade="F2"/>
      <w:vAlign w:val="center"/>
    </w:tcPr>
    <w:tblStylePr w:type="firstRow">
      <w:pPr>
        <w:jc w:val="center"/>
      </w:pPr>
      <w:rPr>
        <w:rFonts w:asciiTheme="majorHAnsi" w:hAnsiTheme="majorHAnsi"/>
        <w:b w:val="0"/>
        <w:bCs/>
        <w:color w:val="FFFFFF" w:themeColor="background1"/>
        <w:sz w:val="20"/>
      </w:rPr>
      <w:tblPr/>
      <w:tcPr>
        <w:tcBorders>
          <w:top w:val="nil"/>
          <w:left w:val="nil"/>
          <w:bottom w:val="nil"/>
          <w:right w:val="nil"/>
          <w:insideH w:val="nil"/>
          <w:insideV w:val="nil"/>
          <w:tl2br w:val="nil"/>
          <w:tr2bl w:val="nil"/>
        </w:tcBorders>
        <w:shd w:val="clear" w:color="auto" w:fill="00B0F0"/>
      </w:tcPr>
    </w:tblStylePr>
    <w:tblStylePr w:type="lastRow">
      <w:tblPr/>
      <w:tcPr>
        <w:shd w:val="clear" w:color="auto" w:fill="F2F2F2" w:themeFill="background1" w:themeFillShade="F2"/>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m7970617322768221165xmsonormal">
    <w:name w:val="m_7970617322768221165x_msonormal"/>
    <w:basedOn w:val="Normal"/>
    <w:rsid w:val="00BD253C"/>
    <w:pPr>
      <w:spacing w:before="100" w:beforeAutospacing="1" w:after="100" w:afterAutospacing="1" w:line="240" w:lineRule="auto"/>
    </w:pPr>
    <w:rPr>
      <w:rFonts w:ascii="Times New Roman" w:eastAsia="Times New Roman" w:hAnsi="Times New Roman" w:cs="Times New Roman"/>
      <w:szCs w:val="24"/>
      <w:lang w:eastAsia="es-CO"/>
    </w:rPr>
  </w:style>
  <w:style w:type="table" w:customStyle="1" w:styleId="Tablaconcuadrcula2-nfasis61">
    <w:name w:val="Tabla con cuadrícula 2 - Énfasis 61"/>
    <w:basedOn w:val="Tablanormal"/>
    <w:uiPriority w:val="47"/>
    <w:rsid w:val="00376AE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5oscura-nfasis32">
    <w:name w:val="Tabla con cuadrícula 5 oscura - Énfasis 32"/>
    <w:basedOn w:val="Tablanormal"/>
    <w:uiPriority w:val="50"/>
    <w:rsid w:val="00E619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Normal10">
    <w:name w:val="Normal10"/>
    <w:basedOn w:val="Normal"/>
    <w:link w:val="Normal1Car"/>
    <w:qFormat/>
    <w:rsid w:val="00E619A8"/>
    <w:pPr>
      <w:widowControl w:val="0"/>
      <w:suppressAutoHyphens/>
      <w:autoSpaceDE w:val="0"/>
      <w:spacing w:after="0" w:line="240" w:lineRule="auto"/>
    </w:pPr>
    <w:rPr>
      <w:rFonts w:ascii="Arial" w:eastAsia="Arial" w:hAnsi="Arial" w:cs="Arial"/>
      <w:color w:val="000000"/>
      <w:kern w:val="1"/>
      <w:lang w:eastAsia="zh-CN" w:bidi="hi-IN"/>
    </w:rPr>
  </w:style>
  <w:style w:type="character" w:customStyle="1" w:styleId="Mencinsinresolver10">
    <w:name w:val="Mención sin resolver10"/>
    <w:uiPriority w:val="99"/>
    <w:semiHidden/>
    <w:unhideWhenUsed/>
    <w:rsid w:val="00E619A8"/>
    <w:rPr>
      <w:color w:val="808080"/>
      <w:shd w:val="clear" w:color="auto" w:fill="E6E6E6"/>
    </w:rPr>
  </w:style>
  <w:style w:type="table" w:customStyle="1" w:styleId="NormalTable00">
    <w:name w:val="Normal Table00"/>
    <w:uiPriority w:val="2"/>
    <w:semiHidden/>
    <w:unhideWhenUsed/>
    <w:qFormat/>
    <w:rsid w:val="00E61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a">
    <w:name w:val="List"/>
    <w:basedOn w:val="Normal"/>
    <w:rsid w:val="00E619A8"/>
    <w:pPr>
      <w:spacing w:after="0" w:line="240" w:lineRule="auto"/>
      <w:ind w:left="283" w:hanging="283"/>
      <w:contextualSpacing/>
    </w:pPr>
    <w:rPr>
      <w:rFonts w:ascii="Times New Roman" w:eastAsia="Times New Roman" w:hAnsi="Times New Roman" w:cs="Times New Roman"/>
      <w:sz w:val="20"/>
      <w:szCs w:val="20"/>
      <w:lang w:val="es-ES" w:eastAsia="es-ES"/>
    </w:rPr>
  </w:style>
  <w:style w:type="table" w:customStyle="1" w:styleId="Tablaconcuadrcula5oscura1">
    <w:name w:val="Tabla con cuadrícula 5 oscura1"/>
    <w:basedOn w:val="Tablanormal"/>
    <w:uiPriority w:val="50"/>
    <w:rsid w:val="00A641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EstiloYE">
    <w:name w:val="EstiloYE"/>
    <w:basedOn w:val="Tablanormal"/>
    <w:uiPriority w:val="99"/>
    <w:rsid w:val="00A14272"/>
    <w:pPr>
      <w:spacing w:after="0" w:line="240" w:lineRule="auto"/>
    </w:pPr>
    <w:tblPr/>
  </w:style>
  <w:style w:type="paragraph" w:customStyle="1" w:styleId="Entradadecaptulo">
    <w:name w:val="Entradadecapítulo"/>
    <w:qFormat/>
    <w:rsid w:val="001C5C38"/>
    <w:pPr>
      <w:shd w:val="clear" w:color="auto" w:fill="FFFFFF"/>
      <w:spacing w:after="0" w:line="312" w:lineRule="auto"/>
    </w:pPr>
    <w:rPr>
      <w:rFonts w:ascii="Gotham Rounded Medium" w:eastAsia="Times New Roman" w:hAnsi="Gotham Rounded Medium" w:cs="Open Sans"/>
      <w:noProof/>
      <w:color w:val="003A5B"/>
      <w:sz w:val="36"/>
      <w:szCs w:val="40"/>
      <w:lang w:eastAsia="es-ES_tradnl"/>
    </w:rPr>
  </w:style>
  <w:style w:type="paragraph" w:customStyle="1" w:styleId="Parrafo">
    <w:name w:val="Parrafo"/>
    <w:basedOn w:val="NormalWeb"/>
    <w:uiPriority w:val="99"/>
    <w:qFormat/>
    <w:rsid w:val="001C5C38"/>
    <w:pPr>
      <w:shd w:val="clear" w:color="auto" w:fill="FFFFFF"/>
      <w:spacing w:before="0" w:beforeAutospacing="0" w:after="225" w:afterAutospacing="0" w:line="312" w:lineRule="auto"/>
    </w:pPr>
    <w:rPr>
      <w:rFonts w:ascii="Gotham Rounded Book" w:hAnsi="Gotham Rounded Book" w:cs="Open Sans"/>
      <w:color w:val="5D5D5D"/>
      <w:sz w:val="20"/>
      <w:szCs w:val="20"/>
      <w:lang w:val="en-US" w:eastAsia="es-ES_tradnl"/>
    </w:rPr>
  </w:style>
  <w:style w:type="paragraph" w:customStyle="1" w:styleId="Titulo11">
    <w:name w:val="Titulo1.1"/>
    <w:basedOn w:val="NormalWeb"/>
    <w:qFormat/>
    <w:rsid w:val="001C5C38"/>
    <w:pPr>
      <w:shd w:val="clear" w:color="auto" w:fill="FFFFFF"/>
      <w:spacing w:before="0" w:beforeAutospacing="0" w:after="225" w:afterAutospacing="0" w:line="312" w:lineRule="auto"/>
    </w:pPr>
    <w:rPr>
      <w:rFonts w:ascii="Gotham Rounded Medium" w:hAnsi="Gotham Rounded Medium" w:cs="Open Sans"/>
      <w:color w:val="003A5B"/>
      <w:sz w:val="28"/>
      <w:szCs w:val="28"/>
      <w:lang w:val="en-US" w:eastAsia="es-ES_tradnl"/>
    </w:rPr>
  </w:style>
  <w:style w:type="character" w:customStyle="1" w:styleId="Mencinsinresolver2">
    <w:name w:val="Mención sin resolver2"/>
    <w:basedOn w:val="Fuentedeprrafopredeter"/>
    <w:uiPriority w:val="99"/>
    <w:semiHidden/>
    <w:unhideWhenUsed/>
    <w:rsid w:val="001C5C38"/>
    <w:rPr>
      <w:color w:val="605E5C"/>
      <w:shd w:val="clear" w:color="auto" w:fill="E1DFDD"/>
    </w:rPr>
  </w:style>
  <w:style w:type="table" w:customStyle="1" w:styleId="Tabladecuadrcula1clara-nfasis111">
    <w:name w:val="Tabla de cuadrícula 1 clara - Énfasis 111"/>
    <w:basedOn w:val="Tablanormal"/>
    <w:uiPriority w:val="46"/>
    <w:rsid w:val="001C5C38"/>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1C5C38"/>
    <w:rPr>
      <w:b/>
      <w:bCs/>
    </w:rPr>
  </w:style>
  <w:style w:type="paragraph" w:customStyle="1" w:styleId="h2">
    <w:name w:val="h2"/>
    <w:basedOn w:val="Normal"/>
    <w:rsid w:val="001C5C3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x">
    <w:name w:val="tx"/>
    <w:basedOn w:val="Normal"/>
    <w:rsid w:val="001C5C3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age-number">
    <w:name w:val="page-number"/>
    <w:basedOn w:val="Fuentedeprrafopredeter"/>
    <w:rsid w:val="001C5C38"/>
  </w:style>
  <w:style w:type="character" w:styleId="nfasis">
    <w:name w:val="Emphasis"/>
    <w:basedOn w:val="Fuentedeprrafopredeter"/>
    <w:uiPriority w:val="20"/>
    <w:qFormat/>
    <w:rsid w:val="001C5C38"/>
    <w:rPr>
      <w:i/>
      <w:iCs/>
    </w:rPr>
  </w:style>
  <w:style w:type="paragraph" w:styleId="z-Principiodelformulario">
    <w:name w:val="HTML Top of Form"/>
    <w:basedOn w:val="Normal"/>
    <w:next w:val="Normal"/>
    <w:link w:val="z-PrincipiodelformularioCar"/>
    <w:hidden/>
    <w:uiPriority w:val="99"/>
    <w:semiHidden/>
    <w:unhideWhenUsed/>
    <w:rsid w:val="001C5C38"/>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1C5C38"/>
    <w:rPr>
      <w:rFonts w:ascii="Arial" w:eastAsia="Times New Roman" w:hAnsi="Arial" w:cs="Arial"/>
      <w:vanish/>
      <w:sz w:val="16"/>
      <w:szCs w:val="16"/>
      <w:lang w:val="es-ES" w:eastAsia="es-ES"/>
    </w:rPr>
  </w:style>
  <w:style w:type="character" w:customStyle="1" w:styleId="icon-text">
    <w:name w:val="icon-text"/>
    <w:basedOn w:val="Fuentedeprrafopredeter"/>
    <w:rsid w:val="001C5C38"/>
  </w:style>
  <w:style w:type="paragraph" w:styleId="z-Finaldelformulario">
    <w:name w:val="HTML Bottom of Form"/>
    <w:basedOn w:val="Normal"/>
    <w:next w:val="Normal"/>
    <w:link w:val="z-FinaldelformularioCar"/>
    <w:hidden/>
    <w:uiPriority w:val="99"/>
    <w:semiHidden/>
    <w:unhideWhenUsed/>
    <w:rsid w:val="001C5C38"/>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1C5C38"/>
    <w:rPr>
      <w:rFonts w:ascii="Arial" w:eastAsia="Times New Roman" w:hAnsi="Arial" w:cs="Arial"/>
      <w:vanish/>
      <w:sz w:val="16"/>
      <w:szCs w:val="16"/>
      <w:lang w:val="es-ES" w:eastAsia="es-ES"/>
    </w:rPr>
  </w:style>
  <w:style w:type="paragraph" w:customStyle="1" w:styleId="tx1">
    <w:name w:val="tx1"/>
    <w:basedOn w:val="Normal"/>
    <w:rsid w:val="001C5C3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563537"/>
    <w:rPr>
      <w:color w:val="605E5C"/>
      <w:shd w:val="clear" w:color="auto" w:fill="E1DFDD"/>
    </w:rPr>
  </w:style>
  <w:style w:type="table" w:customStyle="1" w:styleId="Tabladelista3-nfasis11">
    <w:name w:val="Tabla de lista 3 - Énfasis 11"/>
    <w:basedOn w:val="Tablanormal"/>
    <w:uiPriority w:val="48"/>
    <w:rsid w:val="006D7B9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concuadrcula5oscura-nfasis11">
    <w:name w:val="Tabla con cuadrícula 5 oscura - Énfasis 11"/>
    <w:basedOn w:val="Tablanormal"/>
    <w:uiPriority w:val="50"/>
    <w:rsid w:val="00736D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1">
    <w:name w:val="1"/>
    <w:uiPriority w:val="99"/>
    <w:unhideWhenUsed/>
    <w:rsid w:val="005F13AF"/>
  </w:style>
  <w:style w:type="character" w:customStyle="1" w:styleId="Mencinsinresolver4">
    <w:name w:val="Mención sin resolver4"/>
    <w:basedOn w:val="Fuentedeprrafopredeter"/>
    <w:uiPriority w:val="99"/>
    <w:semiHidden/>
    <w:unhideWhenUsed/>
    <w:rsid w:val="005F13AF"/>
    <w:rPr>
      <w:color w:val="605E5C"/>
      <w:shd w:val="clear" w:color="auto" w:fill="E1DFDD"/>
    </w:rPr>
  </w:style>
  <w:style w:type="paragraph" w:styleId="Lista2">
    <w:name w:val="List 2"/>
    <w:basedOn w:val="Normal"/>
    <w:uiPriority w:val="99"/>
    <w:unhideWhenUsed/>
    <w:rsid w:val="00CD56F3"/>
    <w:pPr>
      <w:ind w:left="566" w:hanging="283"/>
      <w:contextualSpacing/>
    </w:pPr>
  </w:style>
  <w:style w:type="paragraph" w:styleId="Lista3">
    <w:name w:val="List 3"/>
    <w:basedOn w:val="Normal"/>
    <w:uiPriority w:val="99"/>
    <w:unhideWhenUsed/>
    <w:rsid w:val="00CD56F3"/>
    <w:pPr>
      <w:ind w:left="849" w:hanging="283"/>
      <w:contextualSpacing/>
    </w:pPr>
  </w:style>
  <w:style w:type="paragraph" w:styleId="Lista4">
    <w:name w:val="List 4"/>
    <w:basedOn w:val="Normal"/>
    <w:uiPriority w:val="99"/>
    <w:unhideWhenUsed/>
    <w:rsid w:val="00CD56F3"/>
    <w:pPr>
      <w:ind w:left="1132" w:hanging="283"/>
      <w:contextualSpacing/>
    </w:pPr>
  </w:style>
  <w:style w:type="paragraph" w:styleId="Lista5">
    <w:name w:val="List 5"/>
    <w:basedOn w:val="Normal"/>
    <w:uiPriority w:val="99"/>
    <w:unhideWhenUsed/>
    <w:rsid w:val="00CD56F3"/>
    <w:pPr>
      <w:ind w:left="1415" w:hanging="283"/>
      <w:contextualSpacing/>
    </w:pPr>
  </w:style>
  <w:style w:type="paragraph" w:styleId="Listaconvietas3">
    <w:name w:val="List Bullet 3"/>
    <w:basedOn w:val="Normal"/>
    <w:uiPriority w:val="99"/>
    <w:unhideWhenUsed/>
    <w:rsid w:val="00CD56F3"/>
    <w:pPr>
      <w:numPr>
        <w:numId w:val="6"/>
      </w:numPr>
      <w:contextualSpacing/>
    </w:pPr>
  </w:style>
  <w:style w:type="paragraph" w:styleId="Continuarlista">
    <w:name w:val="List Continue"/>
    <w:basedOn w:val="Normal"/>
    <w:uiPriority w:val="99"/>
    <w:unhideWhenUsed/>
    <w:rsid w:val="00CD56F3"/>
    <w:pPr>
      <w:spacing w:after="120"/>
      <w:ind w:left="283"/>
      <w:contextualSpacing/>
    </w:pPr>
  </w:style>
  <w:style w:type="paragraph" w:styleId="Continuarlista2">
    <w:name w:val="List Continue 2"/>
    <w:basedOn w:val="Normal"/>
    <w:uiPriority w:val="99"/>
    <w:unhideWhenUsed/>
    <w:rsid w:val="00CD56F3"/>
    <w:pPr>
      <w:spacing w:after="120"/>
      <w:ind w:left="566"/>
      <w:contextualSpacing/>
    </w:pPr>
  </w:style>
  <w:style w:type="character" w:styleId="Hipervnculovisitado">
    <w:name w:val="FollowedHyperlink"/>
    <w:basedOn w:val="Fuentedeprrafopredeter"/>
    <w:uiPriority w:val="99"/>
    <w:semiHidden/>
    <w:unhideWhenUsed/>
    <w:rsid w:val="00771191"/>
    <w:rPr>
      <w:color w:val="954F72" w:themeColor="followedHyperlink"/>
      <w:u w:val="single"/>
    </w:rPr>
  </w:style>
  <w:style w:type="paragraph" w:customStyle="1" w:styleId="msonormal0">
    <w:name w:val="msonormal"/>
    <w:basedOn w:val="Normal"/>
    <w:uiPriority w:val="99"/>
    <w:rsid w:val="0077119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4">
    <w:name w:val="Tabla con cuadrícula4"/>
    <w:basedOn w:val="Tablanormal"/>
    <w:next w:val="Tablaconcuadrcula"/>
    <w:uiPriority w:val="39"/>
    <w:rsid w:val="00F25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F2538C"/>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uerpo">
    <w:name w:val="Cuerpo"/>
    <w:rsid w:val="008E66DD"/>
    <w:pPr>
      <w:pBdr>
        <w:top w:val="nil"/>
        <w:left w:val="nil"/>
        <w:bottom w:val="nil"/>
        <w:right w:val="nil"/>
        <w:between w:val="nil"/>
        <w:bar w:val="nil"/>
      </w:pBdr>
    </w:pPr>
    <w:rPr>
      <w:rFonts w:ascii="Calibri" w:eastAsia="Arial Unicode MS" w:hAnsi="Calibri" w:cs="Arial Unicode MS"/>
      <w:color w:val="000000"/>
      <w:u w:color="000000"/>
      <w:bdr w:val="nil"/>
      <w:lang w:val="pt-PT" w:eastAsia="es-ES_tradnl"/>
      <w14:textOutline w14:w="0" w14:cap="flat" w14:cmpd="sng" w14:algn="ctr">
        <w14:noFill/>
        <w14:prstDash w14:val="solid"/>
        <w14:bevel/>
      </w14:textOutline>
    </w:rPr>
  </w:style>
  <w:style w:type="character" w:customStyle="1" w:styleId="Ninguno">
    <w:name w:val="Ninguno"/>
    <w:rsid w:val="008E66DD"/>
    <w:rPr>
      <w:lang w:val="pt-PT"/>
    </w:rPr>
  </w:style>
  <w:style w:type="table" w:styleId="Tablaconcuadrcula5oscura-nfasis1">
    <w:name w:val="Grid Table 5 Dark Accent 1"/>
    <w:basedOn w:val="Tablanormal"/>
    <w:uiPriority w:val="50"/>
    <w:rsid w:val="009C69DD"/>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5">
    <w:name w:val="Tabla con cuadrícula5"/>
    <w:basedOn w:val="Tablanormal"/>
    <w:next w:val="Tablaconcuadrcula"/>
    <w:uiPriority w:val="39"/>
    <w:rsid w:val="00D55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236">
      <w:bodyDiv w:val="1"/>
      <w:marLeft w:val="0"/>
      <w:marRight w:val="0"/>
      <w:marTop w:val="0"/>
      <w:marBottom w:val="0"/>
      <w:divBdr>
        <w:top w:val="none" w:sz="0" w:space="0" w:color="auto"/>
        <w:left w:val="none" w:sz="0" w:space="0" w:color="auto"/>
        <w:bottom w:val="none" w:sz="0" w:space="0" w:color="auto"/>
        <w:right w:val="none" w:sz="0" w:space="0" w:color="auto"/>
      </w:divBdr>
    </w:div>
    <w:div w:id="23291093">
      <w:bodyDiv w:val="1"/>
      <w:marLeft w:val="0"/>
      <w:marRight w:val="0"/>
      <w:marTop w:val="0"/>
      <w:marBottom w:val="0"/>
      <w:divBdr>
        <w:top w:val="none" w:sz="0" w:space="0" w:color="auto"/>
        <w:left w:val="none" w:sz="0" w:space="0" w:color="auto"/>
        <w:bottom w:val="none" w:sz="0" w:space="0" w:color="auto"/>
        <w:right w:val="none" w:sz="0" w:space="0" w:color="auto"/>
      </w:divBdr>
    </w:div>
    <w:div w:id="129524092">
      <w:bodyDiv w:val="1"/>
      <w:marLeft w:val="0"/>
      <w:marRight w:val="0"/>
      <w:marTop w:val="0"/>
      <w:marBottom w:val="0"/>
      <w:divBdr>
        <w:top w:val="none" w:sz="0" w:space="0" w:color="auto"/>
        <w:left w:val="none" w:sz="0" w:space="0" w:color="auto"/>
        <w:bottom w:val="none" w:sz="0" w:space="0" w:color="auto"/>
        <w:right w:val="none" w:sz="0" w:space="0" w:color="auto"/>
      </w:divBdr>
    </w:div>
    <w:div w:id="132411899">
      <w:bodyDiv w:val="1"/>
      <w:marLeft w:val="0"/>
      <w:marRight w:val="0"/>
      <w:marTop w:val="0"/>
      <w:marBottom w:val="0"/>
      <w:divBdr>
        <w:top w:val="none" w:sz="0" w:space="0" w:color="auto"/>
        <w:left w:val="none" w:sz="0" w:space="0" w:color="auto"/>
        <w:bottom w:val="none" w:sz="0" w:space="0" w:color="auto"/>
        <w:right w:val="none" w:sz="0" w:space="0" w:color="auto"/>
      </w:divBdr>
    </w:div>
    <w:div w:id="164789341">
      <w:bodyDiv w:val="1"/>
      <w:marLeft w:val="0"/>
      <w:marRight w:val="0"/>
      <w:marTop w:val="0"/>
      <w:marBottom w:val="0"/>
      <w:divBdr>
        <w:top w:val="none" w:sz="0" w:space="0" w:color="auto"/>
        <w:left w:val="none" w:sz="0" w:space="0" w:color="auto"/>
        <w:bottom w:val="none" w:sz="0" w:space="0" w:color="auto"/>
        <w:right w:val="none" w:sz="0" w:space="0" w:color="auto"/>
      </w:divBdr>
    </w:div>
    <w:div w:id="230652409">
      <w:bodyDiv w:val="1"/>
      <w:marLeft w:val="0"/>
      <w:marRight w:val="0"/>
      <w:marTop w:val="0"/>
      <w:marBottom w:val="0"/>
      <w:divBdr>
        <w:top w:val="none" w:sz="0" w:space="0" w:color="auto"/>
        <w:left w:val="none" w:sz="0" w:space="0" w:color="auto"/>
        <w:bottom w:val="none" w:sz="0" w:space="0" w:color="auto"/>
        <w:right w:val="none" w:sz="0" w:space="0" w:color="auto"/>
      </w:divBdr>
    </w:div>
    <w:div w:id="299578303">
      <w:bodyDiv w:val="1"/>
      <w:marLeft w:val="0"/>
      <w:marRight w:val="0"/>
      <w:marTop w:val="0"/>
      <w:marBottom w:val="0"/>
      <w:divBdr>
        <w:top w:val="none" w:sz="0" w:space="0" w:color="auto"/>
        <w:left w:val="none" w:sz="0" w:space="0" w:color="auto"/>
        <w:bottom w:val="none" w:sz="0" w:space="0" w:color="auto"/>
        <w:right w:val="none" w:sz="0" w:space="0" w:color="auto"/>
      </w:divBdr>
    </w:div>
    <w:div w:id="333456071">
      <w:bodyDiv w:val="1"/>
      <w:marLeft w:val="0"/>
      <w:marRight w:val="0"/>
      <w:marTop w:val="0"/>
      <w:marBottom w:val="0"/>
      <w:divBdr>
        <w:top w:val="none" w:sz="0" w:space="0" w:color="auto"/>
        <w:left w:val="none" w:sz="0" w:space="0" w:color="auto"/>
        <w:bottom w:val="none" w:sz="0" w:space="0" w:color="auto"/>
        <w:right w:val="none" w:sz="0" w:space="0" w:color="auto"/>
      </w:divBdr>
    </w:div>
    <w:div w:id="391664151">
      <w:bodyDiv w:val="1"/>
      <w:marLeft w:val="0"/>
      <w:marRight w:val="0"/>
      <w:marTop w:val="0"/>
      <w:marBottom w:val="0"/>
      <w:divBdr>
        <w:top w:val="none" w:sz="0" w:space="0" w:color="auto"/>
        <w:left w:val="none" w:sz="0" w:space="0" w:color="auto"/>
        <w:bottom w:val="none" w:sz="0" w:space="0" w:color="auto"/>
        <w:right w:val="none" w:sz="0" w:space="0" w:color="auto"/>
      </w:divBdr>
    </w:div>
    <w:div w:id="428045997">
      <w:bodyDiv w:val="1"/>
      <w:marLeft w:val="0"/>
      <w:marRight w:val="0"/>
      <w:marTop w:val="0"/>
      <w:marBottom w:val="0"/>
      <w:divBdr>
        <w:top w:val="none" w:sz="0" w:space="0" w:color="auto"/>
        <w:left w:val="none" w:sz="0" w:space="0" w:color="auto"/>
        <w:bottom w:val="none" w:sz="0" w:space="0" w:color="auto"/>
        <w:right w:val="none" w:sz="0" w:space="0" w:color="auto"/>
      </w:divBdr>
    </w:div>
    <w:div w:id="502167888">
      <w:bodyDiv w:val="1"/>
      <w:marLeft w:val="0"/>
      <w:marRight w:val="0"/>
      <w:marTop w:val="0"/>
      <w:marBottom w:val="0"/>
      <w:divBdr>
        <w:top w:val="none" w:sz="0" w:space="0" w:color="auto"/>
        <w:left w:val="none" w:sz="0" w:space="0" w:color="auto"/>
        <w:bottom w:val="none" w:sz="0" w:space="0" w:color="auto"/>
        <w:right w:val="none" w:sz="0" w:space="0" w:color="auto"/>
      </w:divBdr>
    </w:div>
    <w:div w:id="505097829">
      <w:bodyDiv w:val="1"/>
      <w:marLeft w:val="0"/>
      <w:marRight w:val="0"/>
      <w:marTop w:val="0"/>
      <w:marBottom w:val="0"/>
      <w:divBdr>
        <w:top w:val="none" w:sz="0" w:space="0" w:color="auto"/>
        <w:left w:val="none" w:sz="0" w:space="0" w:color="auto"/>
        <w:bottom w:val="none" w:sz="0" w:space="0" w:color="auto"/>
        <w:right w:val="none" w:sz="0" w:space="0" w:color="auto"/>
      </w:divBdr>
    </w:div>
    <w:div w:id="507986282">
      <w:bodyDiv w:val="1"/>
      <w:marLeft w:val="0"/>
      <w:marRight w:val="0"/>
      <w:marTop w:val="0"/>
      <w:marBottom w:val="0"/>
      <w:divBdr>
        <w:top w:val="none" w:sz="0" w:space="0" w:color="auto"/>
        <w:left w:val="none" w:sz="0" w:space="0" w:color="auto"/>
        <w:bottom w:val="none" w:sz="0" w:space="0" w:color="auto"/>
        <w:right w:val="none" w:sz="0" w:space="0" w:color="auto"/>
      </w:divBdr>
    </w:div>
    <w:div w:id="707031910">
      <w:bodyDiv w:val="1"/>
      <w:marLeft w:val="0"/>
      <w:marRight w:val="0"/>
      <w:marTop w:val="0"/>
      <w:marBottom w:val="0"/>
      <w:divBdr>
        <w:top w:val="none" w:sz="0" w:space="0" w:color="auto"/>
        <w:left w:val="none" w:sz="0" w:space="0" w:color="auto"/>
        <w:bottom w:val="none" w:sz="0" w:space="0" w:color="auto"/>
        <w:right w:val="none" w:sz="0" w:space="0" w:color="auto"/>
      </w:divBdr>
    </w:div>
    <w:div w:id="767504629">
      <w:bodyDiv w:val="1"/>
      <w:marLeft w:val="0"/>
      <w:marRight w:val="0"/>
      <w:marTop w:val="0"/>
      <w:marBottom w:val="0"/>
      <w:divBdr>
        <w:top w:val="none" w:sz="0" w:space="0" w:color="auto"/>
        <w:left w:val="none" w:sz="0" w:space="0" w:color="auto"/>
        <w:bottom w:val="none" w:sz="0" w:space="0" w:color="auto"/>
        <w:right w:val="none" w:sz="0" w:space="0" w:color="auto"/>
      </w:divBdr>
    </w:div>
    <w:div w:id="767653895">
      <w:bodyDiv w:val="1"/>
      <w:marLeft w:val="0"/>
      <w:marRight w:val="0"/>
      <w:marTop w:val="0"/>
      <w:marBottom w:val="0"/>
      <w:divBdr>
        <w:top w:val="none" w:sz="0" w:space="0" w:color="auto"/>
        <w:left w:val="none" w:sz="0" w:space="0" w:color="auto"/>
        <w:bottom w:val="none" w:sz="0" w:space="0" w:color="auto"/>
        <w:right w:val="none" w:sz="0" w:space="0" w:color="auto"/>
      </w:divBdr>
    </w:div>
    <w:div w:id="799611881">
      <w:bodyDiv w:val="1"/>
      <w:marLeft w:val="0"/>
      <w:marRight w:val="0"/>
      <w:marTop w:val="0"/>
      <w:marBottom w:val="0"/>
      <w:divBdr>
        <w:top w:val="none" w:sz="0" w:space="0" w:color="auto"/>
        <w:left w:val="none" w:sz="0" w:space="0" w:color="auto"/>
        <w:bottom w:val="none" w:sz="0" w:space="0" w:color="auto"/>
        <w:right w:val="none" w:sz="0" w:space="0" w:color="auto"/>
      </w:divBdr>
    </w:div>
    <w:div w:id="807819281">
      <w:bodyDiv w:val="1"/>
      <w:marLeft w:val="0"/>
      <w:marRight w:val="0"/>
      <w:marTop w:val="0"/>
      <w:marBottom w:val="0"/>
      <w:divBdr>
        <w:top w:val="none" w:sz="0" w:space="0" w:color="auto"/>
        <w:left w:val="none" w:sz="0" w:space="0" w:color="auto"/>
        <w:bottom w:val="none" w:sz="0" w:space="0" w:color="auto"/>
        <w:right w:val="none" w:sz="0" w:space="0" w:color="auto"/>
      </w:divBdr>
    </w:div>
    <w:div w:id="853812242">
      <w:bodyDiv w:val="1"/>
      <w:marLeft w:val="0"/>
      <w:marRight w:val="0"/>
      <w:marTop w:val="0"/>
      <w:marBottom w:val="0"/>
      <w:divBdr>
        <w:top w:val="none" w:sz="0" w:space="0" w:color="auto"/>
        <w:left w:val="none" w:sz="0" w:space="0" w:color="auto"/>
        <w:bottom w:val="none" w:sz="0" w:space="0" w:color="auto"/>
        <w:right w:val="none" w:sz="0" w:space="0" w:color="auto"/>
      </w:divBdr>
    </w:div>
    <w:div w:id="1003893481">
      <w:bodyDiv w:val="1"/>
      <w:marLeft w:val="0"/>
      <w:marRight w:val="0"/>
      <w:marTop w:val="0"/>
      <w:marBottom w:val="0"/>
      <w:divBdr>
        <w:top w:val="none" w:sz="0" w:space="0" w:color="auto"/>
        <w:left w:val="none" w:sz="0" w:space="0" w:color="auto"/>
        <w:bottom w:val="none" w:sz="0" w:space="0" w:color="auto"/>
        <w:right w:val="none" w:sz="0" w:space="0" w:color="auto"/>
      </w:divBdr>
    </w:div>
    <w:div w:id="1158502226">
      <w:bodyDiv w:val="1"/>
      <w:marLeft w:val="0"/>
      <w:marRight w:val="0"/>
      <w:marTop w:val="0"/>
      <w:marBottom w:val="0"/>
      <w:divBdr>
        <w:top w:val="none" w:sz="0" w:space="0" w:color="auto"/>
        <w:left w:val="none" w:sz="0" w:space="0" w:color="auto"/>
        <w:bottom w:val="none" w:sz="0" w:space="0" w:color="auto"/>
        <w:right w:val="none" w:sz="0" w:space="0" w:color="auto"/>
      </w:divBdr>
    </w:div>
    <w:div w:id="1177502072">
      <w:bodyDiv w:val="1"/>
      <w:marLeft w:val="0"/>
      <w:marRight w:val="0"/>
      <w:marTop w:val="0"/>
      <w:marBottom w:val="0"/>
      <w:divBdr>
        <w:top w:val="none" w:sz="0" w:space="0" w:color="auto"/>
        <w:left w:val="none" w:sz="0" w:space="0" w:color="auto"/>
        <w:bottom w:val="none" w:sz="0" w:space="0" w:color="auto"/>
        <w:right w:val="none" w:sz="0" w:space="0" w:color="auto"/>
      </w:divBdr>
    </w:div>
    <w:div w:id="1205942906">
      <w:bodyDiv w:val="1"/>
      <w:marLeft w:val="0"/>
      <w:marRight w:val="0"/>
      <w:marTop w:val="0"/>
      <w:marBottom w:val="0"/>
      <w:divBdr>
        <w:top w:val="none" w:sz="0" w:space="0" w:color="auto"/>
        <w:left w:val="none" w:sz="0" w:space="0" w:color="auto"/>
        <w:bottom w:val="none" w:sz="0" w:space="0" w:color="auto"/>
        <w:right w:val="none" w:sz="0" w:space="0" w:color="auto"/>
      </w:divBdr>
    </w:div>
    <w:div w:id="1307972838">
      <w:bodyDiv w:val="1"/>
      <w:marLeft w:val="0"/>
      <w:marRight w:val="0"/>
      <w:marTop w:val="0"/>
      <w:marBottom w:val="0"/>
      <w:divBdr>
        <w:top w:val="none" w:sz="0" w:space="0" w:color="auto"/>
        <w:left w:val="none" w:sz="0" w:space="0" w:color="auto"/>
        <w:bottom w:val="none" w:sz="0" w:space="0" w:color="auto"/>
        <w:right w:val="none" w:sz="0" w:space="0" w:color="auto"/>
      </w:divBdr>
    </w:div>
    <w:div w:id="1362588513">
      <w:bodyDiv w:val="1"/>
      <w:marLeft w:val="0"/>
      <w:marRight w:val="0"/>
      <w:marTop w:val="0"/>
      <w:marBottom w:val="0"/>
      <w:divBdr>
        <w:top w:val="none" w:sz="0" w:space="0" w:color="auto"/>
        <w:left w:val="none" w:sz="0" w:space="0" w:color="auto"/>
        <w:bottom w:val="none" w:sz="0" w:space="0" w:color="auto"/>
        <w:right w:val="none" w:sz="0" w:space="0" w:color="auto"/>
      </w:divBdr>
    </w:div>
    <w:div w:id="1539665116">
      <w:bodyDiv w:val="1"/>
      <w:marLeft w:val="0"/>
      <w:marRight w:val="0"/>
      <w:marTop w:val="0"/>
      <w:marBottom w:val="0"/>
      <w:divBdr>
        <w:top w:val="none" w:sz="0" w:space="0" w:color="auto"/>
        <w:left w:val="none" w:sz="0" w:space="0" w:color="auto"/>
        <w:bottom w:val="none" w:sz="0" w:space="0" w:color="auto"/>
        <w:right w:val="none" w:sz="0" w:space="0" w:color="auto"/>
      </w:divBdr>
    </w:div>
    <w:div w:id="1603997369">
      <w:bodyDiv w:val="1"/>
      <w:marLeft w:val="0"/>
      <w:marRight w:val="0"/>
      <w:marTop w:val="0"/>
      <w:marBottom w:val="0"/>
      <w:divBdr>
        <w:top w:val="none" w:sz="0" w:space="0" w:color="auto"/>
        <w:left w:val="none" w:sz="0" w:space="0" w:color="auto"/>
        <w:bottom w:val="none" w:sz="0" w:space="0" w:color="auto"/>
        <w:right w:val="none" w:sz="0" w:space="0" w:color="auto"/>
      </w:divBdr>
    </w:div>
    <w:div w:id="1649357402">
      <w:bodyDiv w:val="1"/>
      <w:marLeft w:val="0"/>
      <w:marRight w:val="0"/>
      <w:marTop w:val="0"/>
      <w:marBottom w:val="0"/>
      <w:divBdr>
        <w:top w:val="none" w:sz="0" w:space="0" w:color="auto"/>
        <w:left w:val="none" w:sz="0" w:space="0" w:color="auto"/>
        <w:bottom w:val="none" w:sz="0" w:space="0" w:color="auto"/>
        <w:right w:val="none" w:sz="0" w:space="0" w:color="auto"/>
      </w:divBdr>
    </w:div>
    <w:div w:id="1701785870">
      <w:bodyDiv w:val="1"/>
      <w:marLeft w:val="0"/>
      <w:marRight w:val="0"/>
      <w:marTop w:val="0"/>
      <w:marBottom w:val="0"/>
      <w:divBdr>
        <w:top w:val="none" w:sz="0" w:space="0" w:color="auto"/>
        <w:left w:val="none" w:sz="0" w:space="0" w:color="auto"/>
        <w:bottom w:val="none" w:sz="0" w:space="0" w:color="auto"/>
        <w:right w:val="none" w:sz="0" w:space="0" w:color="auto"/>
      </w:divBdr>
    </w:div>
    <w:div w:id="1857113860">
      <w:bodyDiv w:val="1"/>
      <w:marLeft w:val="0"/>
      <w:marRight w:val="0"/>
      <w:marTop w:val="0"/>
      <w:marBottom w:val="0"/>
      <w:divBdr>
        <w:top w:val="none" w:sz="0" w:space="0" w:color="auto"/>
        <w:left w:val="none" w:sz="0" w:space="0" w:color="auto"/>
        <w:bottom w:val="none" w:sz="0" w:space="0" w:color="auto"/>
        <w:right w:val="none" w:sz="0" w:space="0" w:color="auto"/>
      </w:divBdr>
    </w:div>
    <w:div w:id="1872298790">
      <w:bodyDiv w:val="1"/>
      <w:marLeft w:val="0"/>
      <w:marRight w:val="0"/>
      <w:marTop w:val="0"/>
      <w:marBottom w:val="0"/>
      <w:divBdr>
        <w:top w:val="none" w:sz="0" w:space="0" w:color="auto"/>
        <w:left w:val="none" w:sz="0" w:space="0" w:color="auto"/>
        <w:bottom w:val="none" w:sz="0" w:space="0" w:color="auto"/>
        <w:right w:val="none" w:sz="0" w:space="0" w:color="auto"/>
      </w:divBdr>
    </w:div>
    <w:div w:id="1932816546">
      <w:bodyDiv w:val="1"/>
      <w:marLeft w:val="0"/>
      <w:marRight w:val="0"/>
      <w:marTop w:val="0"/>
      <w:marBottom w:val="0"/>
      <w:divBdr>
        <w:top w:val="none" w:sz="0" w:space="0" w:color="auto"/>
        <w:left w:val="none" w:sz="0" w:space="0" w:color="auto"/>
        <w:bottom w:val="none" w:sz="0" w:space="0" w:color="auto"/>
        <w:right w:val="none" w:sz="0" w:space="0" w:color="auto"/>
      </w:divBdr>
    </w:div>
    <w:div w:id="2007129022">
      <w:bodyDiv w:val="1"/>
      <w:marLeft w:val="0"/>
      <w:marRight w:val="0"/>
      <w:marTop w:val="0"/>
      <w:marBottom w:val="0"/>
      <w:divBdr>
        <w:top w:val="none" w:sz="0" w:space="0" w:color="auto"/>
        <w:left w:val="none" w:sz="0" w:space="0" w:color="auto"/>
        <w:bottom w:val="none" w:sz="0" w:space="0" w:color="auto"/>
        <w:right w:val="none" w:sz="0" w:space="0" w:color="auto"/>
      </w:divBdr>
    </w:div>
    <w:div w:id="2008707862">
      <w:bodyDiv w:val="1"/>
      <w:marLeft w:val="0"/>
      <w:marRight w:val="0"/>
      <w:marTop w:val="0"/>
      <w:marBottom w:val="0"/>
      <w:divBdr>
        <w:top w:val="none" w:sz="0" w:space="0" w:color="auto"/>
        <w:left w:val="none" w:sz="0" w:space="0" w:color="auto"/>
        <w:bottom w:val="none" w:sz="0" w:space="0" w:color="auto"/>
        <w:right w:val="none" w:sz="0" w:space="0" w:color="auto"/>
      </w:divBdr>
    </w:div>
    <w:div w:id="202277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0.jpeg"/><Relationship Id="rId50" Type="http://schemas.openxmlformats.org/officeDocument/2006/relationships/hyperlink" Target="https://www.catastrobogota.gov.co/instrumentos-de-gestion?field_clasificacion_target_id=175" TargetMode="External"/><Relationship Id="rId55" Type="http://schemas.openxmlformats.org/officeDocument/2006/relationships/chart" Target="charts/chart10.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5.png"/><Relationship Id="rId11" Type="http://schemas.openxmlformats.org/officeDocument/2006/relationships/image" Target="media/image4.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jpg"/><Relationship Id="rId53" Type="http://schemas.openxmlformats.org/officeDocument/2006/relationships/image" Target="media/image33.jpeg"/><Relationship Id="rId58" Type="http://schemas.openxmlformats.org/officeDocument/2006/relationships/hyperlink" Target="https://www.alcaldiabogota.gov.co/sisjur/normas/Norma1.jsp?i=304"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alcaldiabogota.gov.co/sisjur/normas/Norma1.jsp?i=47141" TargetMode="External"/><Relationship Id="rId19" Type="http://schemas.openxmlformats.org/officeDocument/2006/relationships/image" Target="media/image7.jpe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4.emf"/><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mailto:temporal-correspondencia@catastrobogota.gov.co"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about:blank" TargetMode="External"/><Relationship Id="rId46" Type="http://schemas.openxmlformats.org/officeDocument/2006/relationships/image" Target="media/image29.jpeg"/><Relationship Id="rId59" Type="http://schemas.openxmlformats.org/officeDocument/2006/relationships/hyperlink" Target="https://www.alcaldiabogota.gov.co/sisjur/normas/Norma1.jsp?i=47141" TargetMode="External"/><Relationship Id="rId20" Type="http://schemas.openxmlformats.org/officeDocument/2006/relationships/chart" Target="charts/chart5.xml"/><Relationship Id="rId41" Type="http://schemas.openxmlformats.org/officeDocument/2006/relationships/image" Target="media/image25.jpeg"/><Relationship Id="rId54" Type="http://schemas.openxmlformats.org/officeDocument/2006/relationships/chart" Target="charts/chart9.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chart" Target="charts/chart7.xml"/><Relationship Id="rId57" Type="http://schemas.openxmlformats.org/officeDocument/2006/relationships/hyperlink" Target="https://www.alcaldiabogota.gov.co/sisjur/normas/Norma1.jsp?i=304"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s://mapas.bogota.gov.co" TargetMode="External"/><Relationship Id="rId52" Type="http://schemas.openxmlformats.org/officeDocument/2006/relationships/image" Target="media/image32.png"/><Relationship Id="rId60" Type="http://schemas.openxmlformats.org/officeDocument/2006/relationships/hyperlink" Target="https://www.alcaldiabogota.gov.co/sisjur/normas/Norma1.jsp?i=91503"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https://catastrobogotacol-my.sharepoint.com/personal/jduarte_catastrobogota_gov_co/Documents/Documents/Jhensy%20Duarte/CANAL%20PRESENCIAL/ESTADISTICAS%20DE%20CONTROL/Estadisticas%20presenci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Contenedor\Users\avela\Documents\2021\asesorias\Direccionamiento%20Estrategico%20%20y%20MAM\Informe%20del%20mes%20de%20Enero%20MAM%20y%20DE.xl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catastrobogotacol-my.sharepoint.com/personal/jduarte_catastrobogota_gov_co/Documents/Documents/Jhensy%20Duarte/CANAL%20PRESENCIAL/ESTADISTICAS%20DE%20CONTROL/Agendamien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INF%20ANUAL%20ACTUALIZA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Contenedor\Users\mmaldonado\Documents\2019\Calidad\Datos%20Informe%20de%20Gesti&#243;n%2025102019.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Contenedor\Users\pnunpaque\Documents\2020\IDECA1\20200618GraficasTERCERAComision.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catastrobogotacol-my.sharepoint.com/personal/lacuna_catastrobogota_gov_co/Documents/Seguridad_Informacion/Revisi&#243;n%20Documentos/POLITICA/Documentos_En_Rev/Instrumento_Evaluacion_MSPI_Dic_2020_301220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Gian%20Carlos\Documents\LUZ%20ADRIANA%20VALLEJO\ADRY%20CATASTRO%202021\REEMBOLSOS%202020\EJECUCION%20PRESUPUESTAL%20REINTEGRO%20CM%202020%20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es-CO" sz="1050" b="1"/>
              <a:t>Servicios atendidos</a:t>
            </a:r>
            <a:r>
              <a:rPr lang="es-CO" sz="1050" b="1" baseline="0"/>
              <a:t> en puntos</a:t>
            </a:r>
            <a:endParaRPr lang="es-CO" sz="1050" b="1"/>
          </a:p>
        </c:rich>
      </c:tx>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manualLayout>
                  <c:x val="-4.7456377597470387E-2"/>
                  <c:y val="1.6666666666666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25-4757-88A8-CACC2FFAFCE5}"/>
                </c:ext>
              </c:extLst>
            </c:dLbl>
            <c:dLbl>
              <c:idx val="1"/>
              <c:layout>
                <c:manualLayout>
                  <c:x val="-4.0688188088164129E-2"/>
                  <c:y val="-2.2222222222222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25-4757-88A8-CACC2FFAFCE5}"/>
                </c:ext>
              </c:extLst>
            </c:dLbl>
            <c:dLbl>
              <c:idx val="2"/>
              <c:layout>
                <c:manualLayout>
                  <c:x val="-7.9051032326542945E-5"/>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25-4757-88A8-CACC2FFAFCE5}"/>
                </c:ext>
              </c:extLst>
            </c:dLbl>
            <c:dLbl>
              <c:idx val="7"/>
              <c:layout>
                <c:manualLayout>
                  <c:x val="-3.4608009024252762E-2"/>
                  <c:y val="-6.6666666666666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5-4757-88A8-CACC2FFAFCE5}"/>
                </c:ext>
              </c:extLst>
            </c:dLbl>
            <c:dLbl>
              <c:idx val="8"/>
              <c:layout>
                <c:manualLayout>
                  <c:x val="-4.231255357039769E-2"/>
                  <c:y val="-8.333333333333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25-4757-88A8-CACC2FFAFCE5}"/>
                </c:ext>
              </c:extLst>
            </c:dLbl>
            <c:dLbl>
              <c:idx val="9"/>
              <c:layout>
                <c:manualLayout>
                  <c:x val="-4.6824679909935281E-2"/>
                  <c:y val="-0.105555555555555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5-4757-88A8-CACC2FFAFCE5}"/>
                </c:ext>
              </c:extLst>
            </c:dLbl>
            <c:dLbl>
              <c:idx val="10"/>
              <c:layout>
                <c:manualLayout>
                  <c:x val="-5.1336806249472622E-2"/>
                  <c:y val="-8.8888888888888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25-4757-88A8-CACC2FFAFCE5}"/>
                </c:ext>
              </c:extLst>
            </c:dLbl>
            <c:dLbl>
              <c:idx val="11"/>
              <c:layout>
                <c:manualLayout>
                  <c:x val="-3.6304852756349787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5-4757-88A8-CACC2FFAFC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Hoja1!$B$2:$M$2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Hoja1!$B$10:$M$10</c:f>
              <c:numCache>
                <c:formatCode>#,##0</c:formatCode>
                <c:ptCount val="12"/>
                <c:pt idx="0">
                  <c:v>19509</c:v>
                </c:pt>
                <c:pt idx="1">
                  <c:v>23407</c:v>
                </c:pt>
                <c:pt idx="2">
                  <c:v>15122</c:v>
                </c:pt>
                <c:pt idx="3">
                  <c:v>0</c:v>
                </c:pt>
                <c:pt idx="4">
                  <c:v>0</c:v>
                </c:pt>
                <c:pt idx="5">
                  <c:v>0</c:v>
                </c:pt>
                <c:pt idx="6">
                  <c:v>0</c:v>
                </c:pt>
                <c:pt idx="7">
                  <c:v>255</c:v>
                </c:pt>
                <c:pt idx="8">
                  <c:v>1762</c:v>
                </c:pt>
                <c:pt idx="9">
                  <c:v>3127</c:v>
                </c:pt>
                <c:pt idx="10">
                  <c:v>2138</c:v>
                </c:pt>
                <c:pt idx="11">
                  <c:v>1638</c:v>
                </c:pt>
              </c:numCache>
            </c:numRef>
          </c:val>
          <c:smooth val="0"/>
          <c:extLst>
            <c:ext xmlns:c16="http://schemas.microsoft.com/office/drawing/2014/chart" uri="{C3380CC4-5D6E-409C-BE32-E72D297353CC}">
              <c16:uniqueId val="{00000000-76CB-4FF0-BF07-FC3FAFD93426}"/>
            </c:ext>
          </c:extLst>
        </c:ser>
        <c:dLbls>
          <c:dLblPos val="ctr"/>
          <c:showLegendKey val="0"/>
          <c:showVal val="1"/>
          <c:showCatName val="0"/>
          <c:showSerName val="0"/>
          <c:showPercent val="0"/>
          <c:showBubbleSize val="0"/>
        </c:dLbls>
        <c:smooth val="0"/>
        <c:axId val="1650144368"/>
        <c:axId val="2040042432"/>
      </c:lineChart>
      <c:catAx>
        <c:axId val="165014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40042432"/>
        <c:crosses val="autoZero"/>
        <c:auto val="1"/>
        <c:lblAlgn val="ctr"/>
        <c:lblOffset val="100"/>
        <c:noMultiLvlLbl val="0"/>
      </c:catAx>
      <c:valAx>
        <c:axId val="204004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5014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Ejecución presupuesto gestos año 2020</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Hoja3!$I$4</c:f>
              <c:strCache>
                <c:ptCount val="1"/>
                <c:pt idx="0">
                  <c:v>TOTAL PRESUPUESTO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Hoja3!$H$5:$H$7</c:f>
              <c:strCache>
                <c:ptCount val="3"/>
                <c:pt idx="0">
                  <c:v>TOTAL GASTOS 2020</c:v>
                </c:pt>
                <c:pt idx="1">
                  <c:v>FUNCIONAMIENTO</c:v>
                </c:pt>
                <c:pt idx="2">
                  <c:v>INVERSIÓN</c:v>
                </c:pt>
              </c:strCache>
            </c:strRef>
          </c:cat>
          <c:val>
            <c:numRef>
              <c:f>Hoja3!$I$5:$I$7</c:f>
              <c:numCache>
                <c:formatCode>#,##0</c:formatCode>
                <c:ptCount val="3"/>
                <c:pt idx="0">
                  <c:v>81912</c:v>
                </c:pt>
                <c:pt idx="1">
                  <c:v>52977</c:v>
                </c:pt>
                <c:pt idx="2">
                  <c:v>28935</c:v>
                </c:pt>
              </c:numCache>
            </c:numRef>
          </c:val>
          <c:extLst>
            <c:ext xmlns:c16="http://schemas.microsoft.com/office/drawing/2014/chart" uri="{C3380CC4-5D6E-409C-BE32-E72D297353CC}">
              <c16:uniqueId val="{00000000-1405-4C35-AE63-4B51998A8380}"/>
            </c:ext>
          </c:extLst>
        </c:ser>
        <c:ser>
          <c:idx val="1"/>
          <c:order val="1"/>
          <c:tx>
            <c:strRef>
              <c:f>Hoja3!$J$4</c:f>
              <c:strCache>
                <c:ptCount val="1"/>
                <c:pt idx="0">
                  <c:v>PTO EJECUTADO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Hoja3!$H$5:$H$7</c:f>
              <c:strCache>
                <c:ptCount val="3"/>
                <c:pt idx="0">
                  <c:v>TOTAL GASTOS 2020</c:v>
                </c:pt>
                <c:pt idx="1">
                  <c:v>FUNCIONAMIENTO</c:v>
                </c:pt>
                <c:pt idx="2">
                  <c:v>INVERSIÓN</c:v>
                </c:pt>
              </c:strCache>
            </c:strRef>
          </c:cat>
          <c:val>
            <c:numRef>
              <c:f>Hoja3!$J$5:$J$7</c:f>
              <c:numCache>
                <c:formatCode>#,##0</c:formatCode>
                <c:ptCount val="3"/>
                <c:pt idx="0">
                  <c:v>76107</c:v>
                </c:pt>
                <c:pt idx="1">
                  <c:v>50498</c:v>
                </c:pt>
                <c:pt idx="2">
                  <c:v>25609</c:v>
                </c:pt>
              </c:numCache>
            </c:numRef>
          </c:val>
          <c:extLst>
            <c:ext xmlns:c16="http://schemas.microsoft.com/office/drawing/2014/chart" uri="{C3380CC4-5D6E-409C-BE32-E72D297353CC}">
              <c16:uniqueId val="{00000001-1405-4C35-AE63-4B51998A8380}"/>
            </c:ext>
          </c:extLst>
        </c:ser>
        <c:ser>
          <c:idx val="2"/>
          <c:order val="2"/>
          <c:tx>
            <c:strRef>
              <c:f>Hoja3!$K$4</c:f>
              <c:strCache>
                <c:ptCount val="1"/>
                <c:pt idx="0">
                  <c:v>PTO GIRADO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Hoja3!$H$5:$H$7</c:f>
              <c:strCache>
                <c:ptCount val="3"/>
                <c:pt idx="0">
                  <c:v>TOTAL GASTOS 2020</c:v>
                </c:pt>
                <c:pt idx="1">
                  <c:v>FUNCIONAMIENTO</c:v>
                </c:pt>
                <c:pt idx="2">
                  <c:v>INVERSIÓN</c:v>
                </c:pt>
              </c:strCache>
            </c:strRef>
          </c:cat>
          <c:val>
            <c:numRef>
              <c:f>Hoja3!$K$5:$K$7</c:f>
              <c:numCache>
                <c:formatCode>#,##0</c:formatCode>
                <c:ptCount val="3"/>
                <c:pt idx="0">
                  <c:v>69169</c:v>
                </c:pt>
                <c:pt idx="1">
                  <c:v>48051</c:v>
                </c:pt>
                <c:pt idx="2">
                  <c:v>21117</c:v>
                </c:pt>
              </c:numCache>
            </c:numRef>
          </c:val>
          <c:extLst>
            <c:ext xmlns:c16="http://schemas.microsoft.com/office/drawing/2014/chart" uri="{C3380CC4-5D6E-409C-BE32-E72D297353CC}">
              <c16:uniqueId val="{00000002-1405-4C35-AE63-4B51998A8380}"/>
            </c:ext>
          </c:extLst>
        </c:ser>
        <c:dLbls>
          <c:showLegendKey val="0"/>
          <c:showVal val="0"/>
          <c:showCatName val="0"/>
          <c:showSerName val="0"/>
          <c:showPercent val="0"/>
          <c:showBubbleSize val="0"/>
        </c:dLbls>
        <c:gapWidth val="219"/>
        <c:overlap val="-27"/>
        <c:axId val="86144816"/>
        <c:axId val="451596112"/>
      </c:barChart>
      <c:catAx>
        <c:axId val="8614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51596112"/>
        <c:crosses val="autoZero"/>
        <c:auto val="1"/>
        <c:lblAlgn val="ctr"/>
        <c:lblOffset val="100"/>
        <c:noMultiLvlLbl val="0"/>
      </c:catAx>
      <c:valAx>
        <c:axId val="451596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14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CO" sz="1200"/>
              <a:t>Agendamientos</a:t>
            </a:r>
            <a:endParaRPr lang="es-CO"/>
          </a:p>
        </c:rich>
      </c:tx>
      <c:layout>
        <c:manualLayout>
          <c:xMode val="edge"/>
          <c:yMode val="edge"/>
          <c:x val="0.32326021291134227"/>
          <c:y val="4.3715846994535519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 por Supercade'!$B$36:$F$36</c:f>
              <c:strCache>
                <c:ptCount val="5"/>
                <c:pt idx="0">
                  <c:v>Agosto</c:v>
                </c:pt>
                <c:pt idx="1">
                  <c:v>Septiembre</c:v>
                </c:pt>
                <c:pt idx="2">
                  <c:v>Octubre</c:v>
                </c:pt>
                <c:pt idx="3">
                  <c:v>Noviembre</c:v>
                </c:pt>
                <c:pt idx="4">
                  <c:v>Diciembre</c:v>
                </c:pt>
              </c:strCache>
            </c:strRef>
          </c:cat>
          <c:val>
            <c:numRef>
              <c:f>'Ag. por Supercade'!$B$43:$F$43</c:f>
              <c:numCache>
                <c:formatCode>General</c:formatCode>
                <c:ptCount val="5"/>
                <c:pt idx="0">
                  <c:v>240</c:v>
                </c:pt>
                <c:pt idx="1">
                  <c:v>1451</c:v>
                </c:pt>
                <c:pt idx="2">
                  <c:v>2116</c:v>
                </c:pt>
                <c:pt idx="3">
                  <c:v>1492</c:v>
                </c:pt>
                <c:pt idx="4">
                  <c:v>1006</c:v>
                </c:pt>
              </c:numCache>
            </c:numRef>
          </c:val>
          <c:smooth val="0"/>
          <c:extLst>
            <c:ext xmlns:c16="http://schemas.microsoft.com/office/drawing/2014/chart" uri="{C3380CC4-5D6E-409C-BE32-E72D297353CC}">
              <c16:uniqueId val="{00000000-5E23-4005-941C-E39CDBA8C173}"/>
            </c:ext>
          </c:extLst>
        </c:ser>
        <c:dLbls>
          <c:dLblPos val="t"/>
          <c:showLegendKey val="0"/>
          <c:showVal val="1"/>
          <c:showCatName val="0"/>
          <c:showSerName val="0"/>
          <c:showPercent val="0"/>
          <c:showBubbleSize val="0"/>
        </c:dLbls>
        <c:smooth val="0"/>
        <c:axId val="1127836752"/>
        <c:axId val="1147907136"/>
      </c:lineChart>
      <c:catAx>
        <c:axId val="112783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7907136"/>
        <c:crosses val="autoZero"/>
        <c:auto val="1"/>
        <c:lblAlgn val="ctr"/>
        <c:lblOffset val="100"/>
        <c:noMultiLvlLbl val="0"/>
      </c:catAx>
      <c:valAx>
        <c:axId val="114790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2783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232565555473791E-2"/>
          <c:y val="1.9429269046420655E-2"/>
          <c:w val="0.94506026933549192"/>
          <c:h val="0.8613882289226853"/>
        </c:manualLayout>
      </c:layout>
      <c:barChart>
        <c:barDir val="col"/>
        <c:grouping val="clustered"/>
        <c:varyColors val="0"/>
        <c:ser>
          <c:idx val="2"/>
          <c:order val="0"/>
          <c:tx>
            <c:v>2019</c:v>
          </c:tx>
          <c:spPr>
            <a:solidFill>
              <a:srgbClr val="002060"/>
            </a:solidFill>
            <a:ln>
              <a:noFill/>
            </a:ln>
            <a:effectLst/>
          </c:spPr>
          <c:invertIfNegative val="0"/>
          <c:dLbls>
            <c:dLbl>
              <c:idx val="0"/>
              <c:layout>
                <c:manualLayout>
                  <c:x val="-1.340033500837521E-2"/>
                  <c:y val="2.3667859699355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80C-4C2C-A245-EAF28CE60BDB}"/>
                </c:ext>
              </c:extLst>
            </c:dLbl>
            <c:dLbl>
              <c:idx val="2"/>
              <c:layout>
                <c:manualLayout>
                  <c:x val="-1.1137401794624918E-2"/>
                  <c:y val="-1.2695776664280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80C-4C2C-A245-EAF28CE60BD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A 2020'!$B$1:$M$1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'2017 A 2020'!$B$4:$M$4</c:f>
              <c:numCache>
                <c:formatCode>General</c:formatCode>
                <c:ptCount val="12"/>
                <c:pt idx="0">
                  <c:v>128</c:v>
                </c:pt>
                <c:pt idx="1">
                  <c:v>186</c:v>
                </c:pt>
                <c:pt idx="2">
                  <c:v>405</c:v>
                </c:pt>
                <c:pt idx="3">
                  <c:v>379</c:v>
                </c:pt>
                <c:pt idx="4">
                  <c:v>359</c:v>
                </c:pt>
                <c:pt idx="5">
                  <c:v>297</c:v>
                </c:pt>
                <c:pt idx="6">
                  <c:v>468</c:v>
                </c:pt>
                <c:pt idx="7">
                  <c:v>342</c:v>
                </c:pt>
                <c:pt idx="8">
                  <c:v>352</c:v>
                </c:pt>
                <c:pt idx="9">
                  <c:v>350</c:v>
                </c:pt>
                <c:pt idx="10">
                  <c:v>287</c:v>
                </c:pt>
                <c:pt idx="11">
                  <c:v>203</c:v>
                </c:pt>
              </c:numCache>
            </c:numRef>
          </c:val>
          <c:extLst>
            <c:ext xmlns:c16="http://schemas.microsoft.com/office/drawing/2014/chart" uri="{C3380CC4-5D6E-409C-BE32-E72D297353CC}">
              <c16:uniqueId val="{00000013-380C-4C2C-A245-EAF28CE60BDB}"/>
            </c:ext>
          </c:extLst>
        </c:ser>
        <c:ser>
          <c:idx val="3"/>
          <c:order val="1"/>
          <c:tx>
            <c:v>2020</c:v>
          </c:tx>
          <c:spPr>
            <a:solidFill>
              <a:schemeClr val="accent5">
                <a:lumMod val="60000"/>
                <a:lumOff val="40000"/>
              </a:schemeClr>
            </a:solidFill>
            <a:ln>
              <a:noFill/>
            </a:ln>
            <a:effectLst/>
          </c:spPr>
          <c:invertIfNegative val="0"/>
          <c:dLbls>
            <c:dLbl>
              <c:idx val="2"/>
              <c:layout>
                <c:manualLayout>
                  <c:x val="4.525910839556461E-3"/>
                  <c:y val="4.41111601235104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80C-4C2C-A245-EAF28CE60BDB}"/>
                </c:ext>
              </c:extLst>
            </c:dLbl>
            <c:dLbl>
              <c:idx val="3"/>
              <c:layout>
                <c:manualLayout>
                  <c:x val="1.3577732518669382E-2"/>
                  <c:y val="1.76444640494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80C-4C2C-A245-EAF28CE60BD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A 2020'!$B$1:$M$1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'2017 A 2020'!$B$5:$M$5</c:f>
              <c:numCache>
                <c:formatCode>General</c:formatCode>
                <c:ptCount val="12"/>
                <c:pt idx="0">
                  <c:v>246</c:v>
                </c:pt>
                <c:pt idx="1">
                  <c:v>325</c:v>
                </c:pt>
                <c:pt idx="2">
                  <c:v>355</c:v>
                </c:pt>
                <c:pt idx="3">
                  <c:v>346</c:v>
                </c:pt>
                <c:pt idx="4">
                  <c:v>611</c:v>
                </c:pt>
                <c:pt idx="5">
                  <c:v>915</c:v>
                </c:pt>
                <c:pt idx="6">
                  <c:v>1412</c:v>
                </c:pt>
                <c:pt idx="7">
                  <c:v>1192</c:v>
                </c:pt>
                <c:pt idx="8">
                  <c:v>761</c:v>
                </c:pt>
                <c:pt idx="9">
                  <c:v>583</c:v>
                </c:pt>
                <c:pt idx="10">
                  <c:v>429</c:v>
                </c:pt>
                <c:pt idx="11">
                  <c:v>384</c:v>
                </c:pt>
              </c:numCache>
            </c:numRef>
          </c:val>
          <c:extLst>
            <c:ext xmlns:c16="http://schemas.microsoft.com/office/drawing/2014/chart" uri="{C3380CC4-5D6E-409C-BE32-E72D297353CC}">
              <c16:uniqueId val="{00000016-380C-4C2C-A245-EAF28CE60BDB}"/>
            </c:ext>
          </c:extLst>
        </c:ser>
        <c:dLbls>
          <c:showLegendKey val="0"/>
          <c:showVal val="0"/>
          <c:showCatName val="0"/>
          <c:showSerName val="0"/>
          <c:showPercent val="0"/>
          <c:showBubbleSize val="0"/>
        </c:dLbls>
        <c:gapWidth val="219"/>
        <c:overlap val="-27"/>
        <c:axId val="530846544"/>
        <c:axId val="711973232"/>
      </c:barChart>
      <c:catAx>
        <c:axId val="53084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11973232"/>
        <c:crosses val="autoZero"/>
        <c:auto val="1"/>
        <c:lblAlgn val="ctr"/>
        <c:lblOffset val="100"/>
        <c:noMultiLvlLbl val="0"/>
      </c:catAx>
      <c:valAx>
        <c:axId val="71197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0846544"/>
        <c:crosses val="autoZero"/>
        <c:crossBetween val="between"/>
      </c:valAx>
      <c:spPr>
        <a:noFill/>
        <a:ln>
          <a:noFill/>
        </a:ln>
        <a:effectLst/>
      </c:spPr>
    </c:plotArea>
    <c:legend>
      <c:legendPos val="b"/>
      <c:layout>
        <c:manualLayout>
          <c:xMode val="edge"/>
          <c:yMode val="edge"/>
          <c:x val="0.14810205750757735"/>
          <c:y val="6.4149102087508805E-2"/>
          <c:w val="0.30551555291841065"/>
          <c:h val="7.7462098279716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CO" sz="1100" b="1"/>
              <a:t>Atención</a:t>
            </a:r>
            <a:r>
              <a:rPr lang="es-CO" sz="1100" b="1" baseline="0"/>
              <a:t> de solicitudes recibidas</a:t>
            </a:r>
            <a:endParaRPr lang="es-CO"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9E4-40C9-83C8-A18348AA38A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9E4-40C9-83C8-A18348AA38A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9E4-40C9-83C8-A18348AA38A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9E4-40C9-83C8-A18348AA38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Se encuentran en tiempos para resolver</c:v>
                </c:pt>
                <c:pt idx="1">
                  <c:v>Vencidos</c:v>
                </c:pt>
                <c:pt idx="2">
                  <c:v>Atendidos a tiempo</c:v>
                </c:pt>
                <c:pt idx="3">
                  <c:v>Atendidos fuera de tiempo</c:v>
                </c:pt>
              </c:strCache>
            </c:strRef>
          </c:cat>
          <c:val>
            <c:numRef>
              <c:f>Hoja1!$B$2:$B$5</c:f>
              <c:numCache>
                <c:formatCode>#,##0</c:formatCode>
                <c:ptCount val="4"/>
                <c:pt idx="0" formatCode="General">
                  <c:v>162</c:v>
                </c:pt>
                <c:pt idx="1">
                  <c:v>1315</c:v>
                </c:pt>
                <c:pt idx="2">
                  <c:v>20228</c:v>
                </c:pt>
                <c:pt idx="3">
                  <c:v>2806</c:v>
                </c:pt>
              </c:numCache>
            </c:numRef>
          </c:val>
          <c:extLst>
            <c:ext xmlns:c16="http://schemas.microsoft.com/office/drawing/2014/chart" uri="{C3380CC4-5D6E-409C-BE32-E72D297353CC}">
              <c16:uniqueId val="{00000008-F9E4-40C9-83C8-A18348AA38A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8481029093977"/>
          <c:y val="4.5337447563363706E-2"/>
          <c:w val="0.80550235107537349"/>
          <c:h val="0.70661186796125575"/>
        </c:manualLayout>
      </c:layout>
      <c:barChart>
        <c:barDir val="col"/>
        <c:grouping val="clustered"/>
        <c:varyColors val="0"/>
        <c:ser>
          <c:idx val="0"/>
          <c:order val="0"/>
          <c:spPr>
            <a:solidFill>
              <a:schemeClr val="accent5">
                <a:lumMod val="75000"/>
              </a:schemeClr>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SIFJ!$A$4:$A$15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SIFJ!$C$4:$C$15</c:f>
              <c:numCache>
                <c:formatCode>#,##0</c:formatCode>
                <c:ptCount val="12"/>
                <c:pt idx="0">
                  <c:v>2140409</c:v>
                </c:pt>
                <c:pt idx="1">
                  <c:v>2213981</c:v>
                </c:pt>
                <c:pt idx="2">
                  <c:v>2269252</c:v>
                </c:pt>
                <c:pt idx="3">
                  <c:v>2326968</c:v>
                </c:pt>
                <c:pt idx="4">
                  <c:v>2384390</c:v>
                </c:pt>
                <c:pt idx="5">
                  <c:v>2429238</c:v>
                </c:pt>
                <c:pt idx="6">
                  <c:v>2481706</c:v>
                </c:pt>
                <c:pt idx="7">
                  <c:v>2543290</c:v>
                </c:pt>
                <c:pt idx="8">
                  <c:v>2587226</c:v>
                </c:pt>
                <c:pt idx="9">
                  <c:v>2643666</c:v>
                </c:pt>
                <c:pt idx="10">
                  <c:v>2681886</c:v>
                </c:pt>
                <c:pt idx="11">
                  <c:v>2708619</c:v>
                </c:pt>
              </c:numCache>
            </c:numRef>
          </c:val>
          <c:extLst>
            <c:ext xmlns:c16="http://schemas.microsoft.com/office/drawing/2014/chart" uri="{C3380CC4-5D6E-409C-BE32-E72D297353CC}">
              <c16:uniqueId val="{00000000-E5D6-4E80-9E06-1977C5CDB57C}"/>
            </c:ext>
          </c:extLst>
        </c:ser>
        <c:dLbls>
          <c:showLegendKey val="0"/>
          <c:showVal val="0"/>
          <c:showCatName val="0"/>
          <c:showSerName val="0"/>
          <c:showPercent val="0"/>
          <c:showBubbleSize val="0"/>
        </c:dLbls>
        <c:gapWidth val="100"/>
        <c:overlap val="-24"/>
        <c:axId val="1230985119"/>
        <c:axId val="1113198223"/>
      </c:barChart>
      <c:catAx>
        <c:axId val="1230985119"/>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CO">
                    <a:solidFill>
                      <a:sysClr val="windowText" lastClr="000000"/>
                    </a:solidFill>
                  </a:rPr>
                  <a:t>Vigencia</a:t>
                </a:r>
              </a:p>
            </c:rich>
          </c:tx>
          <c:layout>
            <c:manualLayout>
              <c:xMode val="edge"/>
              <c:yMode val="edge"/>
              <c:x val="0.50589410422637104"/>
              <c:y val="0.8393198019821259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113198223"/>
        <c:crosses val="autoZero"/>
        <c:auto val="1"/>
        <c:lblAlgn val="ctr"/>
        <c:lblOffset val="100"/>
        <c:noMultiLvlLbl val="0"/>
      </c:catAx>
      <c:valAx>
        <c:axId val="111319822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Números de predio</a:t>
                </a:r>
              </a:p>
            </c:rich>
          </c:tx>
          <c:layout>
            <c:manualLayout>
              <c:xMode val="edge"/>
              <c:yMode val="edge"/>
              <c:x val="1.884570082449941E-2"/>
              <c:y val="0.2727081547042226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230985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189270436072344E-2"/>
          <c:y val="4.4049125847632181E-2"/>
          <c:w val="0.96298633753386742"/>
          <c:h val="0.80487304460300824"/>
        </c:manualLayout>
      </c:layout>
      <c:barChart>
        <c:barDir val="col"/>
        <c:grouping val="clustered"/>
        <c:varyColors val="0"/>
        <c:ser>
          <c:idx val="0"/>
          <c:order val="0"/>
          <c:tx>
            <c:strRef>
              <c:f>Hoja2!$C$2</c:f>
              <c:strCache>
                <c:ptCount val="1"/>
                <c:pt idx="0">
                  <c:v>2019</c:v>
                </c:pt>
              </c:strCache>
            </c:strRef>
          </c:tx>
          <c:spPr>
            <a:solidFill>
              <a:srgbClr val="003A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Hoja2!$B$3:$B$6</c:f>
              <c:strCache>
                <c:ptCount val="4"/>
                <c:pt idx="0">
                  <c:v>Mapas Bogotá</c:v>
                </c:pt>
                <c:pt idx="1">
                  <c:v>Plataforma IG</c:v>
                </c:pt>
                <c:pt idx="2">
                  <c:v>Datos Abiertos</c:v>
                </c:pt>
                <c:pt idx="3">
                  <c:v>Total Usuarios  plataformas</c:v>
                </c:pt>
              </c:strCache>
            </c:strRef>
          </c:cat>
          <c:val>
            <c:numRef>
              <c:f>Hoja2!$C$3:$C$6</c:f>
              <c:numCache>
                <c:formatCode>General</c:formatCode>
                <c:ptCount val="4"/>
                <c:pt idx="0">
                  <c:v>1195347</c:v>
                </c:pt>
                <c:pt idx="1">
                  <c:v>199192</c:v>
                </c:pt>
                <c:pt idx="2">
                  <c:v>94660</c:v>
                </c:pt>
                <c:pt idx="3">
                  <c:v>1489199</c:v>
                </c:pt>
              </c:numCache>
            </c:numRef>
          </c:val>
          <c:extLst>
            <c:ext xmlns:c16="http://schemas.microsoft.com/office/drawing/2014/chart" uri="{C3380CC4-5D6E-409C-BE32-E72D297353CC}">
              <c16:uniqueId val="{00000000-6004-4F68-9159-F2904971C69B}"/>
            </c:ext>
          </c:extLst>
        </c:ser>
        <c:ser>
          <c:idx val="1"/>
          <c:order val="1"/>
          <c:tx>
            <c:strRef>
              <c:f>Hoja2!$D$2</c:f>
              <c:strCache>
                <c:ptCount val="1"/>
                <c:pt idx="0">
                  <c:v>2020</c:v>
                </c:pt>
              </c:strCache>
            </c:strRef>
          </c:tx>
          <c:spPr>
            <a:solidFill>
              <a:srgbClr val="EF414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Hoja2!$B$3:$B$6</c:f>
              <c:strCache>
                <c:ptCount val="4"/>
                <c:pt idx="0">
                  <c:v>Mapas Bogotá</c:v>
                </c:pt>
                <c:pt idx="1">
                  <c:v>Plataforma IG</c:v>
                </c:pt>
                <c:pt idx="2">
                  <c:v>Datos Abiertos</c:v>
                </c:pt>
                <c:pt idx="3">
                  <c:v>Total Usuarios  plataformas</c:v>
                </c:pt>
              </c:strCache>
            </c:strRef>
          </c:cat>
          <c:val>
            <c:numRef>
              <c:f>Hoja2!$D$3:$D$6</c:f>
              <c:numCache>
                <c:formatCode>General</c:formatCode>
                <c:ptCount val="4"/>
                <c:pt idx="0">
                  <c:v>1355499</c:v>
                </c:pt>
                <c:pt idx="1">
                  <c:v>128779</c:v>
                </c:pt>
                <c:pt idx="2">
                  <c:v>289417</c:v>
                </c:pt>
                <c:pt idx="3">
                  <c:v>1773695</c:v>
                </c:pt>
              </c:numCache>
            </c:numRef>
          </c:val>
          <c:extLst>
            <c:ext xmlns:c16="http://schemas.microsoft.com/office/drawing/2014/chart" uri="{C3380CC4-5D6E-409C-BE32-E72D297353CC}">
              <c16:uniqueId val="{00000001-6004-4F68-9159-F2904971C69B}"/>
            </c:ext>
          </c:extLst>
        </c:ser>
        <c:dLbls>
          <c:showLegendKey val="0"/>
          <c:showVal val="0"/>
          <c:showCatName val="0"/>
          <c:showSerName val="0"/>
          <c:showPercent val="0"/>
          <c:showBubbleSize val="0"/>
        </c:dLbls>
        <c:gapWidth val="78"/>
        <c:overlap val="-27"/>
        <c:axId val="391973168"/>
        <c:axId val="391971208"/>
      </c:barChart>
      <c:catAx>
        <c:axId val="39197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s-CO"/>
          </a:p>
        </c:txPr>
        <c:crossAx val="391971208"/>
        <c:crosses val="autoZero"/>
        <c:auto val="1"/>
        <c:lblAlgn val="ctr"/>
        <c:lblOffset val="100"/>
        <c:noMultiLvlLbl val="0"/>
      </c:catAx>
      <c:valAx>
        <c:axId val="391971208"/>
        <c:scaling>
          <c:orientation val="minMax"/>
        </c:scaling>
        <c:delete val="1"/>
        <c:axPos val="l"/>
        <c:numFmt formatCode="General" sourceLinked="1"/>
        <c:majorTickMark val="none"/>
        <c:minorTickMark val="none"/>
        <c:tickLblPos val="nextTo"/>
        <c:crossAx val="391973168"/>
        <c:crosses val="autoZero"/>
        <c:crossBetween val="between"/>
      </c:valAx>
      <c:spPr>
        <a:noFill/>
        <a:ln>
          <a:noFill/>
        </a:ln>
        <a:effectLst/>
      </c:spPr>
    </c:plotArea>
    <c:legend>
      <c:legendPos val="b"/>
      <c:layout>
        <c:manualLayout>
          <c:xMode val="edge"/>
          <c:yMode val="edge"/>
          <c:x val="0.33088780569095527"/>
          <c:y val="0.93907970703348231"/>
          <c:w val="0.23239811690205392"/>
          <c:h val="5.774177386004787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sz="1000"/>
              <a:t>AVANCE EN POLITICAS DE ACUERDO CON AUTODIAGNÓSTICOS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radarChart>
        <c:radarStyle val="marker"/>
        <c:varyColors val="0"/>
        <c:ser>
          <c:idx val="0"/>
          <c:order val="0"/>
          <c:tx>
            <c:strRef>
              <c:f>Hoja1!$I$1</c:f>
              <c:strCache>
                <c:ptCount val="1"/>
                <c:pt idx="0">
                  <c:v>2019</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Hoja1!$H$2:$H$13</c:f>
              <c:strCache>
                <c:ptCount val="12"/>
                <c:pt idx="0">
                  <c:v>TALENTO HUMANO</c:v>
                </c:pt>
                <c:pt idx="1">
                  <c:v>INTEGRIDAD</c:v>
                </c:pt>
                <c:pt idx="2">
                  <c:v>GESTIÓN ANTICORRUPCIÓN</c:v>
                </c:pt>
                <c:pt idx="3">
                  <c:v>SERVICIO AL CIUDADANO</c:v>
                </c:pt>
                <c:pt idx="4">
                  <c:v>TRÁMITES</c:v>
                </c:pt>
                <c:pt idx="5">
                  <c:v>PARTICIPACIÓN CIUDADANA</c:v>
                </c:pt>
                <c:pt idx="6">
                  <c:v>RENDICIÓN DE CUENTAS</c:v>
                </c:pt>
                <c:pt idx="7">
                  <c:v>GESTIÓN DOCUMENTAL</c:v>
                </c:pt>
                <c:pt idx="8">
                  <c:v>TRANSPARENCIA Y ACCESO A LA INFORMACIÓN</c:v>
                </c:pt>
                <c:pt idx="9">
                  <c:v>DEFENSA JUDICIAL</c:v>
                </c:pt>
                <c:pt idx="10">
                  <c:v>GESTION DE CONOCIMIENTO E INNOVACIÓN</c:v>
                </c:pt>
                <c:pt idx="11">
                  <c:v>CONTROL INTERNO</c:v>
                </c:pt>
              </c:strCache>
            </c:strRef>
          </c:cat>
          <c:val>
            <c:numRef>
              <c:f>Hoja1!$I$2:$I$13</c:f>
              <c:numCache>
                <c:formatCode>General</c:formatCode>
                <c:ptCount val="12"/>
                <c:pt idx="0">
                  <c:v>89.3</c:v>
                </c:pt>
                <c:pt idx="1">
                  <c:v>85</c:v>
                </c:pt>
                <c:pt idx="2">
                  <c:v>100</c:v>
                </c:pt>
                <c:pt idx="3">
                  <c:v>96.3</c:v>
                </c:pt>
                <c:pt idx="4">
                  <c:v>100</c:v>
                </c:pt>
                <c:pt idx="5">
                  <c:v>84.8</c:v>
                </c:pt>
                <c:pt idx="6">
                  <c:v>91.6</c:v>
                </c:pt>
                <c:pt idx="7">
                  <c:v>93.5</c:v>
                </c:pt>
                <c:pt idx="8">
                  <c:v>91.4</c:v>
                </c:pt>
                <c:pt idx="9">
                  <c:v>100</c:v>
                </c:pt>
                <c:pt idx="10">
                  <c:v>75</c:v>
                </c:pt>
                <c:pt idx="11">
                  <c:v>94.3</c:v>
                </c:pt>
              </c:numCache>
            </c:numRef>
          </c:val>
          <c:extLst>
            <c:ext xmlns:c16="http://schemas.microsoft.com/office/drawing/2014/chart" uri="{C3380CC4-5D6E-409C-BE32-E72D297353CC}">
              <c16:uniqueId val="{00000000-1261-4C25-B02B-96AB039186EB}"/>
            </c:ext>
          </c:extLst>
        </c:ser>
        <c:ser>
          <c:idx val="1"/>
          <c:order val="1"/>
          <c:tx>
            <c:strRef>
              <c:f>Hoja1!$J$1</c:f>
              <c:strCache>
                <c:ptCount val="1"/>
                <c:pt idx="0">
                  <c:v>2020</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Hoja1!$H$2:$H$13</c:f>
              <c:strCache>
                <c:ptCount val="12"/>
                <c:pt idx="0">
                  <c:v>TALENTO HUMANO</c:v>
                </c:pt>
                <c:pt idx="1">
                  <c:v>INTEGRIDAD</c:v>
                </c:pt>
                <c:pt idx="2">
                  <c:v>GESTIÓN ANTICORRUPCIÓN</c:v>
                </c:pt>
                <c:pt idx="3">
                  <c:v>SERVICIO AL CIUDADANO</c:v>
                </c:pt>
                <c:pt idx="4">
                  <c:v>TRÁMITES</c:v>
                </c:pt>
                <c:pt idx="5">
                  <c:v>PARTICIPACIÓN CIUDADANA</c:v>
                </c:pt>
                <c:pt idx="6">
                  <c:v>RENDICIÓN DE CUENTAS</c:v>
                </c:pt>
                <c:pt idx="7">
                  <c:v>GESTIÓN DOCUMENTAL</c:v>
                </c:pt>
                <c:pt idx="8">
                  <c:v>TRANSPARENCIA Y ACCESO A LA INFORMACIÓN</c:v>
                </c:pt>
                <c:pt idx="9">
                  <c:v>DEFENSA JUDICIAL</c:v>
                </c:pt>
                <c:pt idx="10">
                  <c:v>GESTION DE CONOCIMIENTO E INNOVACIÓN</c:v>
                </c:pt>
                <c:pt idx="11">
                  <c:v>CONTROL INTERNO</c:v>
                </c:pt>
              </c:strCache>
            </c:strRef>
          </c:cat>
          <c:val>
            <c:numRef>
              <c:f>Hoja1!$J$2:$J$13</c:f>
              <c:numCache>
                <c:formatCode>General</c:formatCode>
                <c:ptCount val="12"/>
                <c:pt idx="0">
                  <c:v>95.2</c:v>
                </c:pt>
                <c:pt idx="1">
                  <c:v>100</c:v>
                </c:pt>
                <c:pt idx="2">
                  <c:v>100</c:v>
                </c:pt>
                <c:pt idx="3">
                  <c:v>100</c:v>
                </c:pt>
                <c:pt idx="4">
                  <c:v>100</c:v>
                </c:pt>
                <c:pt idx="5">
                  <c:v>87.6</c:v>
                </c:pt>
                <c:pt idx="6">
                  <c:v>93.8</c:v>
                </c:pt>
                <c:pt idx="7">
                  <c:v>98.5</c:v>
                </c:pt>
                <c:pt idx="8">
                  <c:v>96.4</c:v>
                </c:pt>
                <c:pt idx="9">
                  <c:v>98</c:v>
                </c:pt>
                <c:pt idx="10">
                  <c:v>85</c:v>
                </c:pt>
                <c:pt idx="11">
                  <c:v>95.8</c:v>
                </c:pt>
              </c:numCache>
            </c:numRef>
          </c:val>
          <c:extLst>
            <c:ext xmlns:c16="http://schemas.microsoft.com/office/drawing/2014/chart" uri="{C3380CC4-5D6E-409C-BE32-E72D297353CC}">
              <c16:uniqueId val="{00000001-1261-4C25-B02B-96AB039186EB}"/>
            </c:ext>
          </c:extLst>
        </c:ser>
        <c:dLbls>
          <c:showLegendKey val="0"/>
          <c:showVal val="0"/>
          <c:showCatName val="0"/>
          <c:showSerName val="0"/>
          <c:showPercent val="0"/>
          <c:showBubbleSize val="0"/>
        </c:dLbls>
        <c:axId val="483448176"/>
        <c:axId val="570337648"/>
      </c:radarChart>
      <c:catAx>
        <c:axId val="483448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570337648"/>
        <c:crosses val="autoZero"/>
        <c:auto val="1"/>
        <c:lblAlgn val="ctr"/>
        <c:lblOffset val="100"/>
        <c:noMultiLvlLbl val="0"/>
      </c:catAx>
      <c:valAx>
        <c:axId val="57033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3448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ES" sz="1200"/>
              <a:t>BRECHA ANEXO A ISO 27001:2013</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CO"/>
        </a:p>
      </c:txPr>
    </c:title>
    <c:autoTitleDeleted val="0"/>
    <c:plotArea>
      <c:layout>
        <c:manualLayout>
          <c:layoutTarget val="inner"/>
          <c:xMode val="edge"/>
          <c:yMode val="edge"/>
          <c:x val="0.31412572587029902"/>
          <c:y val="0.18953981875861023"/>
          <c:w val="0.34482385326571241"/>
          <c:h val="0.65782206999405968"/>
        </c:manualLayout>
      </c:layout>
      <c:radarChart>
        <c:radarStyle val="marker"/>
        <c:varyColors val="0"/>
        <c:ser>
          <c:idx val="2"/>
          <c:order val="0"/>
          <c:tx>
            <c:strRef>
              <c:f>PORTADA!$F$18</c:f>
              <c:strCache>
                <c:ptCount val="1"/>
                <c:pt idx="0">
                  <c:v>Calificación Actual</c:v>
                </c:pt>
              </c:strCache>
            </c:strRef>
          </c:tx>
          <c:spPr>
            <a:ln w="31750" cap="rnd">
              <a:solidFill>
                <a:schemeClr val="accent6"/>
              </a:solidFill>
              <a:round/>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PORTADA!$F$19:$F$32</c:f>
              <c:numCache>
                <c:formatCode>General</c:formatCode>
                <c:ptCount val="14"/>
                <c:pt idx="0">
                  <c:v>100</c:v>
                </c:pt>
                <c:pt idx="1">
                  <c:v>69</c:v>
                </c:pt>
                <c:pt idx="2">
                  <c:v>73</c:v>
                </c:pt>
                <c:pt idx="3">
                  <c:v>78</c:v>
                </c:pt>
                <c:pt idx="4">
                  <c:v>64</c:v>
                </c:pt>
                <c:pt idx="5">
                  <c:v>40</c:v>
                </c:pt>
                <c:pt idx="6">
                  <c:v>67</c:v>
                </c:pt>
                <c:pt idx="7">
                  <c:v>70</c:v>
                </c:pt>
                <c:pt idx="8">
                  <c:v>68</c:v>
                </c:pt>
                <c:pt idx="9">
                  <c:v>53</c:v>
                </c:pt>
                <c:pt idx="10">
                  <c:v>70</c:v>
                </c:pt>
                <c:pt idx="11">
                  <c:v>54</c:v>
                </c:pt>
                <c:pt idx="12" formatCode="0">
                  <c:v>76.5</c:v>
                </c:pt>
                <c:pt idx="13">
                  <c:v>76.5</c:v>
                </c:pt>
              </c:numCache>
            </c:numRef>
          </c:val>
          <c:extLst>
            <c:ext xmlns:c16="http://schemas.microsoft.com/office/drawing/2014/chart" uri="{C3380CC4-5D6E-409C-BE32-E72D297353CC}">
              <c16:uniqueId val="{00000000-F20B-4E76-AD91-4A1556BCC3EB}"/>
            </c:ext>
          </c:extLst>
        </c:ser>
        <c:ser>
          <c:idx val="3"/>
          <c:order val="1"/>
          <c:tx>
            <c:strRef>
              <c:f>PORTADA!$G$18</c:f>
              <c:strCache>
                <c:ptCount val="1"/>
                <c:pt idx="0">
                  <c:v>Calificación Objetivo</c:v>
                </c:pt>
              </c:strCache>
            </c:strRef>
          </c:tx>
          <c:spPr>
            <a:ln w="31750" cap="rnd">
              <a:solidFill>
                <a:schemeClr val="accent2">
                  <a:lumMod val="60000"/>
                </a:schemeClr>
              </a:solidFill>
              <a:round/>
            </a:ln>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PORTADA!$G$19:$G$32</c:f>
              <c:numCache>
                <c:formatCode>General</c:formatCode>
                <c:ptCount val="1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numCache>
            </c:numRef>
          </c:val>
          <c:extLst>
            <c:ext xmlns:c16="http://schemas.microsoft.com/office/drawing/2014/chart" uri="{C3380CC4-5D6E-409C-BE32-E72D297353CC}">
              <c16:uniqueId val="{00000001-F20B-4E76-AD91-4A1556BCC3EB}"/>
            </c:ext>
          </c:extLst>
        </c:ser>
        <c:dLbls>
          <c:showLegendKey val="0"/>
          <c:showVal val="0"/>
          <c:showCatName val="0"/>
          <c:showSerName val="0"/>
          <c:showPercent val="0"/>
          <c:showBubbleSize val="0"/>
        </c:dLbls>
        <c:axId val="236666880"/>
        <c:axId val="236669232"/>
      </c:radarChart>
      <c:catAx>
        <c:axId val="236666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s-CO"/>
          </a:p>
        </c:txPr>
        <c:crossAx val="236669232"/>
        <c:crosses val="autoZero"/>
        <c:auto val="1"/>
        <c:lblAlgn val="ctr"/>
        <c:lblOffset val="100"/>
        <c:noMultiLvlLbl val="0"/>
      </c:catAx>
      <c:valAx>
        <c:axId val="236669232"/>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36666880"/>
        <c:crosses val="autoZero"/>
        <c:crossBetween val="between"/>
        <c:majorUnit val="2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s-CO" sz="1050" b="1"/>
              <a:t>PRESUPUESTO</a:t>
            </a:r>
            <a:r>
              <a:rPr lang="es-CO" sz="1050" b="1" baseline="0"/>
              <a:t> CAJA MENOR VIGENCIA 2020</a:t>
            </a:r>
            <a:endParaRPr lang="es-CO"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'EJECUCION 2020 IMPRIMIR (2)'!$B$8</c:f>
              <c:strCache>
                <c:ptCount val="1"/>
                <c:pt idx="0">
                  <c:v>INICIAL</c:v>
                </c:pt>
              </c:strCache>
            </c:strRef>
          </c:tx>
          <c:spPr>
            <a:solidFill>
              <a:schemeClr val="accent1"/>
            </a:solidFill>
            <a:ln>
              <a:noFill/>
            </a:ln>
            <a:effectLst/>
          </c:spPr>
          <c:invertIfNegative val="0"/>
          <c:cat>
            <c:strRef>
              <c:f>'EJECUCION 2020 IMPRIMIR (2)'!$A$9:$A$21</c:f>
              <c:strCache>
                <c:ptCount val="13"/>
                <c:pt idx="0">
                  <c:v>Equipo y aparatos de radio, televisión y comunicaciones</c:v>
                </c:pt>
                <c:pt idx="1">
                  <c:v>Multas y sanciones</c:v>
                </c:pt>
                <c:pt idx="2">
                  <c:v>Otros servicios de seguros distintos de los seguros de vida n.c.p.</c:v>
                </c:pt>
                <c:pt idx="3">
                  <c:v>Pasta o pulpa, papel y productos de papel; impresos y artículos relacionados</c:v>
                </c:pt>
                <c:pt idx="4">
                  <c:v>Productos de caucho y plástico</c:v>
                </c:pt>
                <c:pt idx="5">
                  <c:v>Servicios de copia y reproducción</c:v>
                </c:pt>
                <c:pt idx="6">
                  <c:v>Servicios de documentación y certificación jurídica</c:v>
                </c:pt>
                <c:pt idx="7">
                  <c:v>Servicios de impresión</c:v>
                </c:pt>
                <c:pt idx="8">
                  <c:v>Servicios de mantenimiento y reparación de otra maquinaria y otro equipo</c:v>
                </c:pt>
                <c:pt idx="9">
                  <c:v>Servicios de parqueaderos</c:v>
                </c:pt>
                <c:pt idx="10">
                  <c:v>Servicios de transporte de pasajeros</c:v>
                </c:pt>
                <c:pt idx="11">
                  <c:v>Servicios fotográficos y servicios de revelado fotográfico</c:v>
                </c:pt>
                <c:pt idx="12">
                  <c:v>Servicios relacionados con la impresión </c:v>
                </c:pt>
              </c:strCache>
            </c:strRef>
          </c:cat>
          <c:val>
            <c:numRef>
              <c:f>'EJECUCION 2020 IMPRIMIR (2)'!$B$9:$B$21</c:f>
              <c:numCache>
                <c:formatCode>#,##0</c:formatCode>
                <c:ptCount val="13"/>
                <c:pt idx="0">
                  <c:v>1034120</c:v>
                </c:pt>
                <c:pt idx="1">
                  <c:v>931000</c:v>
                </c:pt>
                <c:pt idx="2">
                  <c:v>3323662</c:v>
                </c:pt>
                <c:pt idx="3">
                  <c:v>3516008</c:v>
                </c:pt>
                <c:pt idx="4">
                  <c:v>1758004</c:v>
                </c:pt>
                <c:pt idx="5">
                  <c:v>1171634</c:v>
                </c:pt>
                <c:pt idx="6">
                  <c:v>3620000</c:v>
                </c:pt>
                <c:pt idx="7">
                  <c:v>3671126</c:v>
                </c:pt>
                <c:pt idx="8">
                  <c:v>1102360</c:v>
                </c:pt>
                <c:pt idx="9">
                  <c:v>311000</c:v>
                </c:pt>
                <c:pt idx="10">
                  <c:v>6259000</c:v>
                </c:pt>
                <c:pt idx="11">
                  <c:v>518000</c:v>
                </c:pt>
                <c:pt idx="12">
                  <c:v>1034120</c:v>
                </c:pt>
              </c:numCache>
            </c:numRef>
          </c:val>
          <c:extLst>
            <c:ext xmlns:c16="http://schemas.microsoft.com/office/drawing/2014/chart" uri="{C3380CC4-5D6E-409C-BE32-E72D297353CC}">
              <c16:uniqueId val="{00000000-CE28-4DB4-8F20-70072F378089}"/>
            </c:ext>
          </c:extLst>
        </c:ser>
        <c:ser>
          <c:idx val="1"/>
          <c:order val="1"/>
          <c:tx>
            <c:strRef>
              <c:f>'EJECUCION 2020 IMPRIMIR (2)'!$C$8</c:f>
              <c:strCache>
                <c:ptCount val="1"/>
                <c:pt idx="0">
                  <c:v>EJECUTADO</c:v>
                </c:pt>
              </c:strCache>
            </c:strRef>
          </c:tx>
          <c:spPr>
            <a:solidFill>
              <a:schemeClr val="accent2"/>
            </a:solidFill>
            <a:ln>
              <a:noFill/>
            </a:ln>
            <a:effectLst/>
          </c:spPr>
          <c:invertIfNegative val="0"/>
          <c:cat>
            <c:strRef>
              <c:f>'EJECUCION 2020 IMPRIMIR (2)'!$A$9:$A$21</c:f>
              <c:strCache>
                <c:ptCount val="13"/>
                <c:pt idx="0">
                  <c:v>Equipo y aparatos de radio, televisión y comunicaciones</c:v>
                </c:pt>
                <c:pt idx="1">
                  <c:v>Multas y sanciones</c:v>
                </c:pt>
                <c:pt idx="2">
                  <c:v>Otros servicios de seguros distintos de los seguros de vida n.c.p.</c:v>
                </c:pt>
                <c:pt idx="3">
                  <c:v>Pasta o pulpa, papel y productos de papel; impresos y artículos relacionados</c:v>
                </c:pt>
                <c:pt idx="4">
                  <c:v>Productos de caucho y plástico</c:v>
                </c:pt>
                <c:pt idx="5">
                  <c:v>Servicios de copia y reproducción</c:v>
                </c:pt>
                <c:pt idx="6">
                  <c:v>Servicios de documentación y certificación jurídica</c:v>
                </c:pt>
                <c:pt idx="7">
                  <c:v>Servicios de impresión</c:v>
                </c:pt>
                <c:pt idx="8">
                  <c:v>Servicios de mantenimiento y reparación de otra maquinaria y otro equipo</c:v>
                </c:pt>
                <c:pt idx="9">
                  <c:v>Servicios de parqueaderos</c:v>
                </c:pt>
                <c:pt idx="10">
                  <c:v>Servicios de transporte de pasajeros</c:v>
                </c:pt>
                <c:pt idx="11">
                  <c:v>Servicios fotográficos y servicios de revelado fotográfico</c:v>
                </c:pt>
                <c:pt idx="12">
                  <c:v>Servicios relacionados con la impresión </c:v>
                </c:pt>
              </c:strCache>
            </c:strRef>
          </c:cat>
          <c:val>
            <c:numRef>
              <c:f>'EJECUCION 2020 IMPRIMIR (2)'!$C$9:$C$21</c:f>
              <c:numCache>
                <c:formatCode>#,##0</c:formatCode>
                <c:ptCount val="13"/>
                <c:pt idx="0">
                  <c:v>191162</c:v>
                </c:pt>
                <c:pt idx="1">
                  <c:v>0</c:v>
                </c:pt>
                <c:pt idx="2">
                  <c:v>2648127</c:v>
                </c:pt>
                <c:pt idx="3">
                  <c:v>0</c:v>
                </c:pt>
                <c:pt idx="4">
                  <c:v>558062</c:v>
                </c:pt>
                <c:pt idx="5">
                  <c:v>93900</c:v>
                </c:pt>
                <c:pt idx="6">
                  <c:v>519760</c:v>
                </c:pt>
                <c:pt idx="7">
                  <c:v>1588800</c:v>
                </c:pt>
                <c:pt idx="8">
                  <c:v>0</c:v>
                </c:pt>
                <c:pt idx="9">
                  <c:v>183500</c:v>
                </c:pt>
                <c:pt idx="10">
                  <c:v>1439300</c:v>
                </c:pt>
                <c:pt idx="11">
                  <c:v>0</c:v>
                </c:pt>
                <c:pt idx="12">
                  <c:v>0</c:v>
                </c:pt>
              </c:numCache>
            </c:numRef>
          </c:val>
          <c:extLst>
            <c:ext xmlns:c16="http://schemas.microsoft.com/office/drawing/2014/chart" uri="{C3380CC4-5D6E-409C-BE32-E72D297353CC}">
              <c16:uniqueId val="{00000001-CE28-4DB4-8F20-70072F378089}"/>
            </c:ext>
          </c:extLst>
        </c:ser>
        <c:ser>
          <c:idx val="2"/>
          <c:order val="2"/>
          <c:tx>
            <c:strRef>
              <c:f>'EJECUCION 2020 IMPRIMIR (2)'!$D$8</c:f>
              <c:strCache>
                <c:ptCount val="1"/>
                <c:pt idx="0">
                  <c:v>SALDO</c:v>
                </c:pt>
              </c:strCache>
            </c:strRef>
          </c:tx>
          <c:spPr>
            <a:solidFill>
              <a:schemeClr val="accent3"/>
            </a:solidFill>
            <a:ln>
              <a:noFill/>
            </a:ln>
            <a:effectLst/>
          </c:spPr>
          <c:invertIfNegative val="0"/>
          <c:cat>
            <c:strRef>
              <c:f>'EJECUCION 2020 IMPRIMIR (2)'!$A$9:$A$21</c:f>
              <c:strCache>
                <c:ptCount val="13"/>
                <c:pt idx="0">
                  <c:v>Equipo y aparatos de radio, televisión y comunicaciones</c:v>
                </c:pt>
                <c:pt idx="1">
                  <c:v>Multas y sanciones</c:v>
                </c:pt>
                <c:pt idx="2">
                  <c:v>Otros servicios de seguros distintos de los seguros de vida n.c.p.</c:v>
                </c:pt>
                <c:pt idx="3">
                  <c:v>Pasta o pulpa, papel y productos de papel; impresos y artículos relacionados</c:v>
                </c:pt>
                <c:pt idx="4">
                  <c:v>Productos de caucho y plástico</c:v>
                </c:pt>
                <c:pt idx="5">
                  <c:v>Servicios de copia y reproducción</c:v>
                </c:pt>
                <c:pt idx="6">
                  <c:v>Servicios de documentación y certificación jurídica</c:v>
                </c:pt>
                <c:pt idx="7">
                  <c:v>Servicios de impresión</c:v>
                </c:pt>
                <c:pt idx="8">
                  <c:v>Servicios de mantenimiento y reparación de otra maquinaria y otro equipo</c:v>
                </c:pt>
                <c:pt idx="9">
                  <c:v>Servicios de parqueaderos</c:v>
                </c:pt>
                <c:pt idx="10">
                  <c:v>Servicios de transporte de pasajeros</c:v>
                </c:pt>
                <c:pt idx="11">
                  <c:v>Servicios fotográficos y servicios de revelado fotográfico</c:v>
                </c:pt>
                <c:pt idx="12">
                  <c:v>Servicios relacionados con la impresión </c:v>
                </c:pt>
              </c:strCache>
            </c:strRef>
          </c:cat>
          <c:val>
            <c:numRef>
              <c:f>'EJECUCION 2020 IMPRIMIR (2)'!$D$9:$D$21</c:f>
              <c:numCache>
                <c:formatCode>#,##0</c:formatCode>
                <c:ptCount val="13"/>
                <c:pt idx="0">
                  <c:v>842958</c:v>
                </c:pt>
                <c:pt idx="1">
                  <c:v>931000</c:v>
                </c:pt>
                <c:pt idx="2">
                  <c:v>675535</c:v>
                </c:pt>
                <c:pt idx="3">
                  <c:v>3516008</c:v>
                </c:pt>
                <c:pt idx="4">
                  <c:v>1199942</c:v>
                </c:pt>
                <c:pt idx="5">
                  <c:v>1077734</c:v>
                </c:pt>
                <c:pt idx="6">
                  <c:v>3100240</c:v>
                </c:pt>
                <c:pt idx="7">
                  <c:v>2082326</c:v>
                </c:pt>
                <c:pt idx="8">
                  <c:v>1102360</c:v>
                </c:pt>
                <c:pt idx="9">
                  <c:v>127500</c:v>
                </c:pt>
                <c:pt idx="10">
                  <c:v>4819700</c:v>
                </c:pt>
                <c:pt idx="11">
                  <c:v>518000</c:v>
                </c:pt>
                <c:pt idx="12">
                  <c:v>1034120</c:v>
                </c:pt>
              </c:numCache>
            </c:numRef>
          </c:val>
          <c:extLst>
            <c:ext xmlns:c16="http://schemas.microsoft.com/office/drawing/2014/chart" uri="{C3380CC4-5D6E-409C-BE32-E72D297353CC}">
              <c16:uniqueId val="{00000002-CE28-4DB4-8F20-70072F378089}"/>
            </c:ext>
          </c:extLst>
        </c:ser>
        <c:dLbls>
          <c:showLegendKey val="0"/>
          <c:showVal val="0"/>
          <c:showCatName val="0"/>
          <c:showSerName val="0"/>
          <c:showPercent val="0"/>
          <c:showBubbleSize val="0"/>
        </c:dLbls>
        <c:gapWidth val="219"/>
        <c:overlap val="-27"/>
        <c:axId val="2082831968"/>
        <c:axId val="2082825312"/>
      </c:barChart>
      <c:catAx>
        <c:axId val="20828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082825312"/>
        <c:crosses val="autoZero"/>
        <c:auto val="1"/>
        <c:lblAlgn val="ctr"/>
        <c:lblOffset val="100"/>
        <c:noMultiLvlLbl val="0"/>
      </c:catAx>
      <c:valAx>
        <c:axId val="20828253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208283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0.23433</cdr:x>
      <cdr:y>0.14607</cdr:y>
    </cdr:from>
    <cdr:to>
      <cdr:x>0.33193</cdr:x>
      <cdr:y>0.22175</cdr:y>
    </cdr:to>
    <cdr:sp macro="" textlink="">
      <cdr:nvSpPr>
        <cdr:cNvPr id="3" name="CuadroTexto 6">
          <a:extLst xmlns:a="http://schemas.openxmlformats.org/drawingml/2006/main">
            <a:ext uri="{FF2B5EF4-FFF2-40B4-BE49-F238E27FC236}">
              <a16:creationId xmlns:a16="http://schemas.microsoft.com/office/drawing/2014/main" id="{90E4B590-1A1F-42EF-9C36-E2E1048C5A62}"/>
            </a:ext>
          </a:extLst>
        </cdr:cNvPr>
        <cdr:cNvSpPr txBox="1"/>
      </cdr:nvSpPr>
      <cdr:spPr>
        <a:xfrm xmlns:a="http://schemas.openxmlformats.org/drawingml/2006/main">
          <a:off x="1424031" y="341465"/>
          <a:ext cx="593102" cy="1769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3,44 % </a:t>
          </a:r>
        </a:p>
      </cdr:txBody>
    </cdr:sp>
  </cdr:relSizeAnchor>
  <cdr:relSizeAnchor xmlns:cdr="http://schemas.openxmlformats.org/drawingml/2006/chartDrawing">
    <cdr:from>
      <cdr:x>0.30427</cdr:x>
      <cdr:y>0.12863</cdr:y>
    </cdr:from>
    <cdr:to>
      <cdr:x>0.40187</cdr:x>
      <cdr:y>0.20431</cdr:y>
    </cdr:to>
    <cdr:sp macro="" textlink="">
      <cdr:nvSpPr>
        <cdr:cNvPr id="4" name="CuadroTexto 6">
          <a:extLst xmlns:a="http://schemas.openxmlformats.org/drawingml/2006/main">
            <a:ext uri="{FF2B5EF4-FFF2-40B4-BE49-F238E27FC236}">
              <a16:creationId xmlns:a16="http://schemas.microsoft.com/office/drawing/2014/main" id="{10795830-2251-42DB-9D1E-5B927CD229F3}"/>
            </a:ext>
          </a:extLst>
        </cdr:cNvPr>
        <cdr:cNvSpPr txBox="1"/>
      </cdr:nvSpPr>
      <cdr:spPr>
        <a:xfrm xmlns:a="http://schemas.openxmlformats.org/drawingml/2006/main">
          <a:off x="1849029" y="300693"/>
          <a:ext cx="593102" cy="1769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2,50 % </a:t>
          </a:r>
        </a:p>
      </cdr:txBody>
    </cdr:sp>
  </cdr:relSizeAnchor>
  <cdr:relSizeAnchor xmlns:cdr="http://schemas.openxmlformats.org/drawingml/2006/chartDrawing">
    <cdr:from>
      <cdr:x>0.36972</cdr:x>
      <cdr:y>0.1274</cdr:y>
    </cdr:from>
    <cdr:to>
      <cdr:x>0.46732</cdr:x>
      <cdr:y>0.20308</cdr:y>
    </cdr:to>
    <cdr:sp macro="" textlink="">
      <cdr:nvSpPr>
        <cdr:cNvPr id="5" name="CuadroTexto 6">
          <a:extLst xmlns:a="http://schemas.openxmlformats.org/drawingml/2006/main">
            <a:ext uri="{FF2B5EF4-FFF2-40B4-BE49-F238E27FC236}">
              <a16:creationId xmlns:a16="http://schemas.microsoft.com/office/drawing/2014/main" id="{748A1EDC-3C14-43D7-AC5E-0AD00B35AEDC}"/>
            </a:ext>
          </a:extLst>
        </cdr:cNvPr>
        <cdr:cNvSpPr txBox="1"/>
      </cdr:nvSpPr>
      <cdr:spPr>
        <a:xfrm xmlns:a="http://schemas.openxmlformats.org/drawingml/2006/main">
          <a:off x="2246764" y="297826"/>
          <a:ext cx="593102" cy="1769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2,54 % </a:t>
          </a:r>
        </a:p>
      </cdr:txBody>
    </cdr:sp>
  </cdr:relSizeAnchor>
  <cdr:relSizeAnchor xmlns:cdr="http://schemas.openxmlformats.org/drawingml/2006/chartDrawing">
    <cdr:from>
      <cdr:x>0.43755</cdr:x>
      <cdr:y>0.09584</cdr:y>
    </cdr:from>
    <cdr:to>
      <cdr:x>0.53515</cdr:x>
      <cdr:y>0.17152</cdr:y>
    </cdr:to>
    <cdr:sp macro="" textlink="">
      <cdr:nvSpPr>
        <cdr:cNvPr id="6" name="CuadroTexto 6">
          <a:extLst xmlns:a="http://schemas.openxmlformats.org/drawingml/2006/main">
            <a:ext uri="{FF2B5EF4-FFF2-40B4-BE49-F238E27FC236}">
              <a16:creationId xmlns:a16="http://schemas.microsoft.com/office/drawing/2014/main" id="{A6FA5E83-864F-42E5-992C-9873CE8981A6}"/>
            </a:ext>
          </a:extLst>
        </cdr:cNvPr>
        <cdr:cNvSpPr txBox="1"/>
      </cdr:nvSpPr>
      <cdr:spPr>
        <a:xfrm xmlns:a="http://schemas.openxmlformats.org/drawingml/2006/main">
          <a:off x="2658975" y="224045"/>
          <a:ext cx="593102" cy="1769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2,47 % </a:t>
          </a:r>
        </a:p>
      </cdr:txBody>
    </cdr:sp>
  </cdr:relSizeAnchor>
  <cdr:relSizeAnchor xmlns:cdr="http://schemas.openxmlformats.org/drawingml/2006/chartDrawing">
    <cdr:from>
      <cdr:x>0.50175</cdr:x>
      <cdr:y>0.07204</cdr:y>
    </cdr:from>
    <cdr:to>
      <cdr:x>0.59935</cdr:x>
      <cdr:y>0.14772</cdr:y>
    </cdr:to>
    <cdr:sp macro="" textlink="">
      <cdr:nvSpPr>
        <cdr:cNvPr id="7" name="CuadroTexto 6">
          <a:extLst xmlns:a="http://schemas.openxmlformats.org/drawingml/2006/main">
            <a:ext uri="{FF2B5EF4-FFF2-40B4-BE49-F238E27FC236}">
              <a16:creationId xmlns:a16="http://schemas.microsoft.com/office/drawing/2014/main" id="{E04CE738-4820-4C4B-9A7F-A360D3B36211}"/>
            </a:ext>
          </a:extLst>
        </cdr:cNvPr>
        <cdr:cNvSpPr txBox="1"/>
      </cdr:nvSpPr>
      <cdr:spPr>
        <a:xfrm xmlns:a="http://schemas.openxmlformats.org/drawingml/2006/main">
          <a:off x="3049135" y="168396"/>
          <a:ext cx="593102" cy="1769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1,88 % </a:t>
          </a:r>
        </a:p>
      </cdr:txBody>
    </cdr:sp>
  </cdr:relSizeAnchor>
  <cdr:relSizeAnchor xmlns:cdr="http://schemas.openxmlformats.org/drawingml/2006/chartDrawing">
    <cdr:from>
      <cdr:x>0.56807</cdr:x>
      <cdr:y>0.06584</cdr:y>
    </cdr:from>
    <cdr:to>
      <cdr:x>0.66567</cdr:x>
      <cdr:y>0.14152</cdr:y>
    </cdr:to>
    <cdr:sp macro="" textlink="">
      <cdr:nvSpPr>
        <cdr:cNvPr id="8" name="CuadroTexto 1">
          <a:extLst xmlns:a="http://schemas.openxmlformats.org/drawingml/2006/main">
            <a:ext uri="{FF2B5EF4-FFF2-40B4-BE49-F238E27FC236}">
              <a16:creationId xmlns:a16="http://schemas.microsoft.com/office/drawing/2014/main" id="{D3F24D4B-84AA-4023-AEF3-FA3A44BA248B}"/>
            </a:ext>
          </a:extLst>
        </cdr:cNvPr>
        <cdr:cNvSpPr txBox="1"/>
      </cdr:nvSpPr>
      <cdr:spPr>
        <a:xfrm xmlns:a="http://schemas.openxmlformats.org/drawingml/2006/main">
          <a:off x="3452154" y="153900"/>
          <a:ext cx="593102" cy="1769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2,16 % </a:t>
          </a:r>
        </a:p>
      </cdr:txBody>
    </cdr:sp>
  </cdr:relSizeAnchor>
  <cdr:relSizeAnchor xmlns:cdr="http://schemas.openxmlformats.org/drawingml/2006/chartDrawing">
    <cdr:from>
      <cdr:x>0.63708</cdr:x>
      <cdr:y>0.06768</cdr:y>
    </cdr:from>
    <cdr:to>
      <cdr:x>0.73468</cdr:x>
      <cdr:y>0.14336</cdr:y>
    </cdr:to>
    <cdr:sp macro="" textlink="">
      <cdr:nvSpPr>
        <cdr:cNvPr id="9" name="CuadroTexto 1">
          <a:extLst xmlns:a="http://schemas.openxmlformats.org/drawingml/2006/main">
            <a:ext uri="{FF2B5EF4-FFF2-40B4-BE49-F238E27FC236}">
              <a16:creationId xmlns:a16="http://schemas.microsoft.com/office/drawing/2014/main" id="{AFB1CE97-652D-4799-9AC2-48A3508991AD}"/>
            </a:ext>
          </a:extLst>
        </cdr:cNvPr>
        <cdr:cNvSpPr txBox="1"/>
      </cdr:nvSpPr>
      <cdr:spPr>
        <a:xfrm xmlns:a="http://schemas.openxmlformats.org/drawingml/2006/main">
          <a:off x="3871501" y="158215"/>
          <a:ext cx="593102" cy="1769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2,48 % </a:t>
          </a:r>
        </a:p>
      </cdr:txBody>
    </cdr:sp>
  </cdr:relSizeAnchor>
  <cdr:relSizeAnchor xmlns:cdr="http://schemas.openxmlformats.org/drawingml/2006/chartDrawing">
    <cdr:from>
      <cdr:x>0.70497</cdr:x>
      <cdr:y>0.05843</cdr:y>
    </cdr:from>
    <cdr:to>
      <cdr:x>0.80257</cdr:x>
      <cdr:y>0.13411</cdr:y>
    </cdr:to>
    <cdr:sp macro="" textlink="">
      <cdr:nvSpPr>
        <cdr:cNvPr id="10" name="CuadroTexto 1">
          <a:extLst xmlns:a="http://schemas.openxmlformats.org/drawingml/2006/main">
            <a:ext uri="{FF2B5EF4-FFF2-40B4-BE49-F238E27FC236}">
              <a16:creationId xmlns:a16="http://schemas.microsoft.com/office/drawing/2014/main" id="{6D9C9CB0-ADED-4833-B45B-9CF3BA621EF7}"/>
            </a:ext>
          </a:extLst>
        </cdr:cNvPr>
        <cdr:cNvSpPr txBox="1"/>
      </cdr:nvSpPr>
      <cdr:spPr>
        <a:xfrm xmlns:a="http://schemas.openxmlformats.org/drawingml/2006/main">
          <a:off x="4284083" y="136582"/>
          <a:ext cx="593102" cy="1769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1,73 % </a:t>
          </a:r>
        </a:p>
      </cdr:txBody>
    </cdr:sp>
  </cdr:relSizeAnchor>
  <cdr:relSizeAnchor xmlns:cdr="http://schemas.openxmlformats.org/drawingml/2006/chartDrawing">
    <cdr:from>
      <cdr:x>0.77382</cdr:x>
      <cdr:y>0.041</cdr:y>
    </cdr:from>
    <cdr:to>
      <cdr:x>0.87142</cdr:x>
      <cdr:y>0.11668</cdr:y>
    </cdr:to>
    <cdr:sp macro="" textlink="">
      <cdr:nvSpPr>
        <cdr:cNvPr id="11" name="CuadroTexto 1">
          <a:extLst xmlns:a="http://schemas.openxmlformats.org/drawingml/2006/main">
            <a:ext uri="{FF2B5EF4-FFF2-40B4-BE49-F238E27FC236}">
              <a16:creationId xmlns:a16="http://schemas.microsoft.com/office/drawing/2014/main" id="{0BF824FC-6D30-499B-A743-EEB5951171DD}"/>
            </a:ext>
          </a:extLst>
        </cdr:cNvPr>
        <cdr:cNvSpPr txBox="1"/>
      </cdr:nvSpPr>
      <cdr:spPr>
        <a:xfrm xmlns:a="http://schemas.openxmlformats.org/drawingml/2006/main">
          <a:off x="4702446" y="95854"/>
          <a:ext cx="593102" cy="1769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2,18 % </a:t>
          </a:r>
        </a:p>
      </cdr:txBody>
    </cdr:sp>
  </cdr:relSizeAnchor>
  <cdr:relSizeAnchor xmlns:cdr="http://schemas.openxmlformats.org/drawingml/2006/chartDrawing">
    <cdr:from>
      <cdr:x>0.84136</cdr:x>
      <cdr:y>0.0326</cdr:y>
    </cdr:from>
    <cdr:to>
      <cdr:x>0.90471</cdr:x>
      <cdr:y>0.10804</cdr:y>
    </cdr:to>
    <cdr:sp macro="" textlink="">
      <cdr:nvSpPr>
        <cdr:cNvPr id="13" name="CuadroTexto 1">
          <a:extLst xmlns:a="http://schemas.openxmlformats.org/drawingml/2006/main">
            <a:ext uri="{FF2B5EF4-FFF2-40B4-BE49-F238E27FC236}">
              <a16:creationId xmlns:a16="http://schemas.microsoft.com/office/drawing/2014/main" id="{64ADEA34-8CFD-462D-BB0B-82A0A132E939}"/>
            </a:ext>
          </a:extLst>
        </cdr:cNvPr>
        <cdr:cNvSpPr txBox="1"/>
      </cdr:nvSpPr>
      <cdr:spPr>
        <a:xfrm xmlns:a="http://schemas.openxmlformats.org/drawingml/2006/main">
          <a:off x="5112883" y="76200"/>
          <a:ext cx="385014" cy="17636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1,4 % </a:t>
          </a:r>
        </a:p>
      </cdr:txBody>
    </cdr:sp>
  </cdr:relSizeAnchor>
  <cdr:relSizeAnchor xmlns:cdr="http://schemas.openxmlformats.org/drawingml/2006/chartDrawing">
    <cdr:from>
      <cdr:x>0.90513</cdr:x>
      <cdr:y>0.03184</cdr:y>
    </cdr:from>
    <cdr:to>
      <cdr:x>0.97641</cdr:x>
      <cdr:y>0.10729</cdr:y>
    </cdr:to>
    <cdr:sp macro="" textlink="">
      <cdr:nvSpPr>
        <cdr:cNvPr id="14" name="CuadroTexto 1">
          <a:extLst xmlns:a="http://schemas.openxmlformats.org/drawingml/2006/main">
            <a:ext uri="{FF2B5EF4-FFF2-40B4-BE49-F238E27FC236}">
              <a16:creationId xmlns:a16="http://schemas.microsoft.com/office/drawing/2014/main" id="{CB146D83-1A67-4032-87C8-0052E5A21C12}"/>
            </a:ext>
          </a:extLst>
        </cdr:cNvPr>
        <cdr:cNvSpPr txBox="1"/>
      </cdr:nvSpPr>
      <cdr:spPr>
        <a:xfrm xmlns:a="http://schemas.openxmlformats.org/drawingml/2006/main">
          <a:off x="5500432" y="74431"/>
          <a:ext cx="433165" cy="17637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CO" sz="900" b="1"/>
            <a:t>0,99 %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0898F-D74A-44AA-988C-FD5FB869C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41886</Words>
  <Characters>230374</Characters>
  <Application>Microsoft Office Word</Application>
  <DocSecurity>0</DocSecurity>
  <Lines>1919</Lines>
  <Paragraphs>543</Paragraphs>
  <ScaleCrop>false</ScaleCrop>
  <HeadingPairs>
    <vt:vector size="2" baseType="variant">
      <vt:variant>
        <vt:lpstr>Título</vt:lpstr>
      </vt:variant>
      <vt:variant>
        <vt:i4>1</vt:i4>
      </vt:variant>
    </vt:vector>
  </HeadingPairs>
  <TitlesOfParts>
    <vt:vector size="1" baseType="lpstr">
      <vt:lpstr>INFORME DE GESTIÓN 2020</vt:lpstr>
    </vt:vector>
  </TitlesOfParts>
  <Company/>
  <LinksUpToDate>false</LinksUpToDate>
  <CharactersWithSpaces>271717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2020</dc:title>
  <dc:subject/>
  <dc:creator>Yamile Espinosa Galindo</dc:creator>
  <cp:keywords/>
  <dc:description/>
  <cp:lastModifiedBy>Andrea Nayeth Vela Molina</cp:lastModifiedBy>
  <cp:revision>2</cp:revision>
  <cp:lastPrinted>2021-02-25T11:54:00Z</cp:lastPrinted>
  <dcterms:created xsi:type="dcterms:W3CDTF">2021-02-25T11:55:00Z</dcterms:created>
  <dcterms:modified xsi:type="dcterms:W3CDTF">2021-02-25T11:55:00Z</dcterms:modified>
</cp:coreProperties>
</file>