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4A0" w:firstRow="1" w:lastRow="0" w:firstColumn="1" w:lastColumn="0" w:noHBand="0" w:noVBand="1"/>
      </w:tblPr>
      <w:tblGrid>
        <w:gridCol w:w="4395"/>
        <w:gridCol w:w="4961"/>
      </w:tblGrid>
      <w:tr w:rsidR="001D7024" w:rsidRPr="00950BC0" w14:paraId="55E51D97" w14:textId="77777777" w:rsidTr="00C8213A">
        <w:trPr>
          <w:trHeight w:val="366"/>
        </w:trPr>
        <w:tc>
          <w:tcPr>
            <w:tcW w:w="9356" w:type="dxa"/>
            <w:gridSpan w:val="2"/>
            <w:shd w:val="clear" w:color="auto" w:fill="EAF1DD" w:themeFill="accent3" w:themeFillTint="33"/>
            <w:vAlign w:val="center"/>
          </w:tcPr>
          <w:p w14:paraId="41041D4E" w14:textId="7EAFD350" w:rsidR="000E63A6" w:rsidRPr="00950BC0" w:rsidRDefault="001D7024" w:rsidP="002609F1">
            <w:pPr>
              <w:ind w:left="0" w:right="-105"/>
              <w:jc w:val="center"/>
              <w:rPr>
                <w:rFonts w:ascii="Times New Roman" w:hAnsi="Times New Roman"/>
                <w:spacing w:val="-10"/>
                <w:sz w:val="22"/>
                <w:szCs w:val="22"/>
              </w:rPr>
            </w:pPr>
            <w:bookmarkStart w:id="0" w:name="_Hlk12268448"/>
            <w:bookmarkEnd w:id="0"/>
            <w:r w:rsidRPr="00950BC0">
              <w:rPr>
                <w:rFonts w:ascii="Times New Roman" w:hAnsi="Times New Roman"/>
                <w:b/>
                <w:spacing w:val="-10"/>
                <w:sz w:val="22"/>
                <w:szCs w:val="22"/>
              </w:rPr>
              <w:t xml:space="preserve">INFORME PORMENORIZADO DEL ESTADO DEL </w:t>
            </w:r>
            <w:r w:rsidR="0018267B" w:rsidRPr="00950BC0">
              <w:rPr>
                <w:rFonts w:ascii="Times New Roman" w:hAnsi="Times New Roman"/>
                <w:b/>
                <w:spacing w:val="-10"/>
                <w:sz w:val="22"/>
                <w:szCs w:val="22"/>
              </w:rPr>
              <w:t xml:space="preserve">SISTEMA DE </w:t>
            </w:r>
            <w:r w:rsidR="000E63A6">
              <w:rPr>
                <w:rFonts w:ascii="Times New Roman" w:hAnsi="Times New Roman"/>
                <w:b/>
                <w:spacing w:val="-10"/>
                <w:sz w:val="22"/>
                <w:szCs w:val="22"/>
              </w:rPr>
              <w:t>CONTROL INTERNO</w:t>
            </w:r>
          </w:p>
        </w:tc>
      </w:tr>
      <w:tr w:rsidR="000E63A6" w:rsidRPr="00950BC0" w14:paraId="26F4D79D" w14:textId="77777777" w:rsidTr="00C8213A">
        <w:trPr>
          <w:trHeight w:val="272"/>
        </w:trPr>
        <w:tc>
          <w:tcPr>
            <w:tcW w:w="4395" w:type="dxa"/>
            <w:vMerge w:val="restart"/>
            <w:shd w:val="clear" w:color="auto" w:fill="EAF1DD" w:themeFill="accent3" w:themeFillTint="33"/>
            <w:vAlign w:val="center"/>
          </w:tcPr>
          <w:p w14:paraId="708A8DB9" w14:textId="77777777" w:rsidR="000E63A6" w:rsidRPr="00950BC0" w:rsidRDefault="000E63A6" w:rsidP="008D56EF">
            <w:pPr>
              <w:ind w:left="0" w:right="-135"/>
              <w:rPr>
                <w:rFonts w:ascii="Times New Roman" w:eastAsia="Calibri" w:hAnsi="Times New Roman"/>
                <w:b/>
                <w:spacing w:val="0"/>
                <w:sz w:val="22"/>
                <w:szCs w:val="22"/>
                <w:lang w:val="es-CO"/>
              </w:rPr>
            </w:pPr>
            <w:r w:rsidRPr="00950BC0">
              <w:rPr>
                <w:rFonts w:ascii="Times New Roman" w:eastAsia="Calibri" w:hAnsi="Times New Roman"/>
                <w:b/>
                <w:spacing w:val="0"/>
                <w:sz w:val="22"/>
                <w:szCs w:val="22"/>
                <w:lang w:val="es-CO"/>
              </w:rPr>
              <w:t>Johny Gender Navas Flores</w:t>
            </w:r>
          </w:p>
          <w:p w14:paraId="388501CD" w14:textId="05354B41" w:rsidR="000E63A6" w:rsidRPr="00950BC0" w:rsidRDefault="000E63A6" w:rsidP="008D56EF">
            <w:pPr>
              <w:ind w:left="0" w:right="-105"/>
              <w:rPr>
                <w:rFonts w:ascii="Times New Roman" w:hAnsi="Times New Roman"/>
                <w:b/>
                <w:spacing w:val="-10"/>
                <w:sz w:val="22"/>
                <w:szCs w:val="22"/>
              </w:rPr>
            </w:pPr>
            <w:r w:rsidRPr="00BA2638">
              <w:rPr>
                <w:rFonts w:ascii="Times New Roman" w:hAnsi="Times New Roman"/>
                <w:spacing w:val="-10"/>
                <w:sz w:val="22"/>
                <w:szCs w:val="22"/>
              </w:rPr>
              <w:t>Jefe Oficina de Control Interno</w:t>
            </w:r>
          </w:p>
        </w:tc>
        <w:tc>
          <w:tcPr>
            <w:tcW w:w="4961" w:type="dxa"/>
            <w:shd w:val="clear" w:color="auto" w:fill="EAF1DD" w:themeFill="accent3" w:themeFillTint="33"/>
            <w:vAlign w:val="center"/>
          </w:tcPr>
          <w:p w14:paraId="43B23700" w14:textId="54CB175B" w:rsidR="000E63A6" w:rsidRPr="00950BC0" w:rsidRDefault="000E63A6" w:rsidP="00237E35">
            <w:pPr>
              <w:ind w:left="0" w:right="0"/>
              <w:jc w:val="both"/>
              <w:rPr>
                <w:rFonts w:ascii="Times New Roman" w:hAnsi="Times New Roman"/>
                <w:b/>
                <w:spacing w:val="-10"/>
                <w:sz w:val="22"/>
                <w:szCs w:val="22"/>
              </w:rPr>
            </w:pPr>
            <w:r w:rsidRPr="00950BC0">
              <w:rPr>
                <w:rFonts w:ascii="Times New Roman" w:hAnsi="Times New Roman"/>
                <w:b/>
                <w:spacing w:val="-10"/>
                <w:sz w:val="22"/>
                <w:szCs w:val="22"/>
              </w:rPr>
              <w:t xml:space="preserve">Período de Evaluación: </w:t>
            </w:r>
            <w:r w:rsidR="00EA34D5">
              <w:rPr>
                <w:rFonts w:ascii="Times New Roman" w:hAnsi="Times New Roman"/>
                <w:b/>
                <w:spacing w:val="-10"/>
                <w:sz w:val="22"/>
                <w:szCs w:val="22"/>
              </w:rPr>
              <w:t>Noviembre</w:t>
            </w:r>
            <w:r>
              <w:rPr>
                <w:rFonts w:ascii="Times New Roman" w:hAnsi="Times New Roman"/>
                <w:b/>
                <w:spacing w:val="-10"/>
                <w:sz w:val="22"/>
                <w:szCs w:val="22"/>
              </w:rPr>
              <w:t xml:space="preserve"> 1</w:t>
            </w:r>
            <w:r w:rsidR="00387FB3">
              <w:rPr>
                <w:rFonts w:ascii="Times New Roman" w:hAnsi="Times New Roman"/>
                <w:b/>
                <w:spacing w:val="-10"/>
                <w:sz w:val="22"/>
                <w:szCs w:val="22"/>
              </w:rPr>
              <w:t>°</w:t>
            </w:r>
            <w:r w:rsidR="00A72273">
              <w:rPr>
                <w:rFonts w:ascii="Times New Roman" w:hAnsi="Times New Roman"/>
                <w:b/>
                <w:spacing w:val="-10"/>
                <w:sz w:val="22"/>
                <w:szCs w:val="22"/>
              </w:rPr>
              <w:t>-</w:t>
            </w:r>
            <w:r w:rsidR="00C53FA8">
              <w:rPr>
                <w:rFonts w:ascii="Times New Roman" w:hAnsi="Times New Roman"/>
                <w:b/>
                <w:spacing w:val="-10"/>
                <w:sz w:val="22"/>
                <w:szCs w:val="22"/>
              </w:rPr>
              <w:t xml:space="preserve"> </w:t>
            </w:r>
            <w:r w:rsidR="00387FB3">
              <w:rPr>
                <w:rFonts w:ascii="Times New Roman" w:hAnsi="Times New Roman"/>
                <w:b/>
                <w:spacing w:val="-10"/>
                <w:sz w:val="22"/>
                <w:szCs w:val="22"/>
              </w:rPr>
              <w:t xml:space="preserve"> </w:t>
            </w:r>
            <w:r w:rsidR="00EA34D5">
              <w:rPr>
                <w:rFonts w:ascii="Times New Roman" w:hAnsi="Times New Roman"/>
                <w:b/>
                <w:spacing w:val="-10"/>
                <w:sz w:val="22"/>
                <w:szCs w:val="22"/>
              </w:rPr>
              <w:t>diciemb</w:t>
            </w:r>
            <w:r w:rsidR="008E5148">
              <w:rPr>
                <w:rFonts w:ascii="Times New Roman" w:hAnsi="Times New Roman"/>
                <w:b/>
                <w:spacing w:val="-10"/>
                <w:sz w:val="22"/>
                <w:szCs w:val="22"/>
              </w:rPr>
              <w:t>re</w:t>
            </w:r>
            <w:r w:rsidR="00B139E3">
              <w:rPr>
                <w:rFonts w:ascii="Times New Roman" w:hAnsi="Times New Roman"/>
                <w:b/>
                <w:spacing w:val="-10"/>
                <w:sz w:val="22"/>
                <w:szCs w:val="22"/>
              </w:rPr>
              <w:t xml:space="preserve"> 3</w:t>
            </w:r>
            <w:r w:rsidR="00EA34D5">
              <w:rPr>
                <w:rFonts w:ascii="Times New Roman" w:hAnsi="Times New Roman"/>
                <w:b/>
                <w:spacing w:val="-10"/>
                <w:sz w:val="22"/>
                <w:szCs w:val="22"/>
              </w:rPr>
              <w:t>1</w:t>
            </w:r>
            <w:r w:rsidR="00237E35">
              <w:rPr>
                <w:rFonts w:ascii="Times New Roman" w:hAnsi="Times New Roman"/>
                <w:b/>
                <w:spacing w:val="-10"/>
                <w:sz w:val="22"/>
                <w:szCs w:val="22"/>
              </w:rPr>
              <w:t xml:space="preserve"> </w:t>
            </w:r>
            <w:r w:rsidR="00387FB3">
              <w:rPr>
                <w:rFonts w:ascii="Times New Roman" w:hAnsi="Times New Roman"/>
                <w:b/>
                <w:spacing w:val="-10"/>
                <w:sz w:val="22"/>
                <w:szCs w:val="22"/>
              </w:rPr>
              <w:t>de 2019</w:t>
            </w:r>
          </w:p>
        </w:tc>
      </w:tr>
      <w:tr w:rsidR="000E63A6" w:rsidRPr="00950BC0" w14:paraId="1377B3E2" w14:textId="77777777" w:rsidTr="00C8213A">
        <w:trPr>
          <w:trHeight w:val="276"/>
        </w:trPr>
        <w:tc>
          <w:tcPr>
            <w:tcW w:w="4395" w:type="dxa"/>
            <w:vMerge/>
            <w:tcBorders>
              <w:bottom w:val="single" w:sz="4" w:space="0" w:color="auto"/>
            </w:tcBorders>
            <w:shd w:val="clear" w:color="auto" w:fill="EAF1DD" w:themeFill="accent3" w:themeFillTint="33"/>
            <w:vAlign w:val="center"/>
          </w:tcPr>
          <w:p w14:paraId="1CC8B2A4" w14:textId="77777777" w:rsidR="000E63A6" w:rsidRPr="00950BC0" w:rsidRDefault="000E63A6" w:rsidP="00E418F9">
            <w:pPr>
              <w:ind w:left="0"/>
              <w:rPr>
                <w:rFonts w:ascii="Times New Roman" w:hAnsi="Times New Roman"/>
                <w:b/>
                <w:spacing w:val="-10"/>
                <w:sz w:val="22"/>
                <w:szCs w:val="22"/>
              </w:rPr>
            </w:pPr>
          </w:p>
        </w:tc>
        <w:tc>
          <w:tcPr>
            <w:tcW w:w="4961" w:type="dxa"/>
            <w:tcBorders>
              <w:bottom w:val="single" w:sz="4" w:space="0" w:color="auto"/>
            </w:tcBorders>
            <w:shd w:val="clear" w:color="auto" w:fill="EAF1DD" w:themeFill="accent3" w:themeFillTint="33"/>
            <w:vAlign w:val="center"/>
          </w:tcPr>
          <w:p w14:paraId="5A79F34D" w14:textId="515EBD33" w:rsidR="000E63A6" w:rsidRPr="00950BC0" w:rsidRDefault="000E63A6" w:rsidP="00275FC8">
            <w:pPr>
              <w:ind w:left="0" w:right="-108"/>
              <w:rPr>
                <w:rFonts w:ascii="Times New Roman" w:hAnsi="Times New Roman"/>
                <w:b/>
                <w:spacing w:val="-10"/>
                <w:sz w:val="22"/>
                <w:szCs w:val="22"/>
              </w:rPr>
            </w:pPr>
            <w:r w:rsidRPr="00950BC0">
              <w:rPr>
                <w:rFonts w:ascii="Times New Roman" w:hAnsi="Times New Roman"/>
                <w:b/>
                <w:spacing w:val="-10"/>
                <w:sz w:val="22"/>
                <w:szCs w:val="22"/>
              </w:rPr>
              <w:t xml:space="preserve">Fecha de Elaboración: </w:t>
            </w:r>
            <w:r w:rsidR="00DC7A06">
              <w:rPr>
                <w:rFonts w:ascii="Times New Roman" w:hAnsi="Times New Roman"/>
                <w:b/>
                <w:spacing w:val="-10"/>
                <w:sz w:val="22"/>
                <w:szCs w:val="22"/>
              </w:rPr>
              <w:t>2</w:t>
            </w:r>
            <w:r w:rsidR="009444BB">
              <w:rPr>
                <w:rFonts w:ascii="Times New Roman" w:hAnsi="Times New Roman"/>
                <w:b/>
                <w:spacing w:val="-10"/>
                <w:sz w:val="22"/>
                <w:szCs w:val="22"/>
              </w:rPr>
              <w:t>8</w:t>
            </w:r>
            <w:r w:rsidR="00DC7A06">
              <w:rPr>
                <w:rFonts w:ascii="Times New Roman" w:hAnsi="Times New Roman"/>
                <w:b/>
                <w:spacing w:val="-10"/>
                <w:sz w:val="22"/>
                <w:szCs w:val="22"/>
              </w:rPr>
              <w:t xml:space="preserve"> </w:t>
            </w:r>
            <w:r>
              <w:rPr>
                <w:rFonts w:ascii="Times New Roman" w:hAnsi="Times New Roman"/>
                <w:b/>
                <w:spacing w:val="-10"/>
                <w:sz w:val="22"/>
                <w:szCs w:val="22"/>
              </w:rPr>
              <w:t xml:space="preserve">de </w:t>
            </w:r>
            <w:r w:rsidR="00EA34D5">
              <w:rPr>
                <w:rFonts w:ascii="Times New Roman" w:hAnsi="Times New Roman"/>
                <w:b/>
                <w:spacing w:val="-10"/>
                <w:sz w:val="22"/>
                <w:szCs w:val="22"/>
              </w:rPr>
              <w:t>enero</w:t>
            </w:r>
            <w:r w:rsidR="00275FC8">
              <w:rPr>
                <w:rFonts w:ascii="Times New Roman" w:hAnsi="Times New Roman"/>
                <w:b/>
                <w:spacing w:val="-10"/>
                <w:sz w:val="22"/>
                <w:szCs w:val="22"/>
              </w:rPr>
              <w:t xml:space="preserve"> de 20</w:t>
            </w:r>
            <w:r w:rsidR="00EA34D5">
              <w:rPr>
                <w:rFonts w:ascii="Times New Roman" w:hAnsi="Times New Roman"/>
                <w:b/>
                <w:spacing w:val="-10"/>
                <w:sz w:val="22"/>
                <w:szCs w:val="22"/>
              </w:rPr>
              <w:t>20</w:t>
            </w:r>
          </w:p>
        </w:tc>
      </w:tr>
      <w:tr w:rsidR="001D7024" w:rsidRPr="00950BC0" w14:paraId="185D46F6" w14:textId="77777777" w:rsidTr="00C8213A">
        <w:tblPrEx>
          <w:shd w:val="clear" w:color="auto" w:fill="auto"/>
        </w:tblPrEx>
        <w:trPr>
          <w:trHeight w:val="360"/>
        </w:trPr>
        <w:tc>
          <w:tcPr>
            <w:tcW w:w="9356" w:type="dxa"/>
            <w:gridSpan w:val="2"/>
            <w:shd w:val="clear" w:color="auto" w:fill="EAF1DD" w:themeFill="accent3" w:themeFillTint="33"/>
            <w:vAlign w:val="center"/>
          </w:tcPr>
          <w:p w14:paraId="723C8F95" w14:textId="6A619A59" w:rsidR="001D7024" w:rsidRPr="00950BC0" w:rsidRDefault="00A44AF7" w:rsidP="003A603B">
            <w:pPr>
              <w:ind w:left="0"/>
              <w:jc w:val="center"/>
              <w:rPr>
                <w:rFonts w:ascii="Times New Roman" w:hAnsi="Times New Roman"/>
                <w:b/>
                <w:spacing w:val="-10"/>
                <w:sz w:val="22"/>
                <w:szCs w:val="22"/>
              </w:rPr>
            </w:pPr>
            <w:r w:rsidRPr="00950BC0">
              <w:rPr>
                <w:rFonts w:ascii="Times New Roman" w:hAnsi="Times New Roman"/>
                <w:b/>
                <w:spacing w:val="-10"/>
                <w:sz w:val="22"/>
                <w:szCs w:val="22"/>
              </w:rPr>
              <w:t xml:space="preserve">Implementación del </w:t>
            </w:r>
            <w:r w:rsidR="00F21572" w:rsidRPr="00950BC0">
              <w:rPr>
                <w:rFonts w:ascii="Times New Roman" w:hAnsi="Times New Roman"/>
                <w:b/>
                <w:spacing w:val="-10"/>
                <w:sz w:val="22"/>
                <w:szCs w:val="22"/>
              </w:rPr>
              <w:t>Mode</w:t>
            </w:r>
            <w:r w:rsidR="001D7024" w:rsidRPr="00950BC0">
              <w:rPr>
                <w:rFonts w:ascii="Times New Roman" w:hAnsi="Times New Roman"/>
                <w:b/>
                <w:spacing w:val="-10"/>
                <w:sz w:val="22"/>
                <w:szCs w:val="22"/>
              </w:rPr>
              <w:t xml:space="preserve">lo </w:t>
            </w:r>
            <w:r w:rsidRPr="00950BC0">
              <w:rPr>
                <w:rFonts w:ascii="Times New Roman" w:hAnsi="Times New Roman"/>
                <w:b/>
                <w:spacing w:val="-10"/>
                <w:sz w:val="22"/>
                <w:szCs w:val="22"/>
              </w:rPr>
              <w:t>Integrado de Planeación y Gestión - MIP</w:t>
            </w:r>
            <w:r w:rsidR="00832218">
              <w:rPr>
                <w:rFonts w:ascii="Times New Roman" w:hAnsi="Times New Roman"/>
                <w:b/>
                <w:spacing w:val="-10"/>
                <w:sz w:val="22"/>
                <w:szCs w:val="22"/>
              </w:rPr>
              <w:t>G</w:t>
            </w:r>
          </w:p>
        </w:tc>
      </w:tr>
    </w:tbl>
    <w:p w14:paraId="3BAF95ED" w14:textId="55DE0119" w:rsidR="00E418F9" w:rsidRDefault="00E418F9" w:rsidP="0061299F">
      <w:pPr>
        <w:ind w:left="0"/>
        <w:rPr>
          <w:rFonts w:ascii="Times New Roman" w:eastAsia="Calibri" w:hAnsi="Times New Roman"/>
          <w:spacing w:val="0"/>
          <w:sz w:val="16"/>
          <w:szCs w:val="16"/>
        </w:rPr>
      </w:pPr>
    </w:p>
    <w:p w14:paraId="61D8B0AC" w14:textId="1EC490E9" w:rsidR="00727F45" w:rsidRPr="008123D5" w:rsidRDefault="00727F45" w:rsidP="00FB797A">
      <w:pPr>
        <w:ind w:left="-567" w:right="33"/>
        <w:jc w:val="both"/>
        <w:rPr>
          <w:rFonts w:ascii="Times New Roman" w:hAnsi="Times New Roman"/>
          <w:b/>
          <w:iCs/>
          <w:sz w:val="22"/>
          <w:szCs w:val="22"/>
          <w:lang w:bidi="he-IL"/>
        </w:rPr>
      </w:pPr>
      <w:r w:rsidRPr="008123D5">
        <w:rPr>
          <w:rFonts w:ascii="Times New Roman" w:hAnsi="Times New Roman"/>
          <w:b/>
          <w:iCs/>
          <w:sz w:val="22"/>
          <w:szCs w:val="22"/>
          <w:lang w:bidi="he-IL"/>
        </w:rPr>
        <w:t>Marco Normativ</w:t>
      </w:r>
      <w:r w:rsidR="00C27F1E" w:rsidRPr="008123D5">
        <w:rPr>
          <w:rFonts w:ascii="Times New Roman" w:hAnsi="Times New Roman"/>
          <w:b/>
          <w:iCs/>
          <w:sz w:val="22"/>
          <w:szCs w:val="22"/>
          <w:lang w:bidi="he-IL"/>
        </w:rPr>
        <w:t>o</w:t>
      </w:r>
    </w:p>
    <w:p w14:paraId="50FE909F" w14:textId="6512AD4E" w:rsidR="00727F45" w:rsidRPr="008123D5" w:rsidRDefault="00727F45" w:rsidP="00FB797A">
      <w:pPr>
        <w:ind w:left="-567" w:right="33"/>
        <w:jc w:val="both"/>
        <w:rPr>
          <w:rFonts w:ascii="Times New Roman" w:hAnsi="Times New Roman"/>
          <w:iCs/>
          <w:sz w:val="22"/>
          <w:szCs w:val="22"/>
          <w:lang w:bidi="he-IL"/>
        </w:rPr>
      </w:pPr>
    </w:p>
    <w:p w14:paraId="50FF114E" w14:textId="70E807F6" w:rsidR="00727F45" w:rsidRPr="008123D5" w:rsidRDefault="00973426" w:rsidP="00FB797A">
      <w:pPr>
        <w:ind w:left="-567" w:right="33"/>
        <w:jc w:val="both"/>
        <w:rPr>
          <w:rFonts w:ascii="Times New Roman" w:hAnsi="Times New Roman"/>
          <w:i/>
          <w:iCs/>
          <w:sz w:val="22"/>
          <w:szCs w:val="22"/>
          <w:lang w:bidi="he-IL"/>
        </w:rPr>
      </w:pPr>
      <w:r w:rsidRPr="008123D5">
        <w:rPr>
          <w:rFonts w:ascii="Times New Roman" w:hAnsi="Times New Roman"/>
          <w:iCs/>
          <w:sz w:val="22"/>
          <w:szCs w:val="22"/>
          <w:lang w:bidi="he-IL"/>
        </w:rPr>
        <w:t xml:space="preserve">Con base en lo enunciado en </w:t>
      </w:r>
      <w:r w:rsidR="00727F45" w:rsidRPr="008123D5">
        <w:rPr>
          <w:rFonts w:ascii="Times New Roman" w:hAnsi="Times New Roman"/>
          <w:iCs/>
          <w:sz w:val="22"/>
          <w:szCs w:val="22"/>
          <w:lang w:bidi="he-IL"/>
        </w:rPr>
        <w:t>El Artículo 9° de la Ley N° 1474 de 2011</w:t>
      </w:r>
      <w:r w:rsidR="00727F45" w:rsidRPr="008123D5">
        <w:rPr>
          <w:rStyle w:val="Refdenotaalpie"/>
          <w:rFonts w:ascii="Times New Roman" w:hAnsi="Times New Roman"/>
          <w:iCs/>
          <w:sz w:val="22"/>
          <w:szCs w:val="22"/>
          <w:lang w:bidi="he-IL"/>
        </w:rPr>
        <w:footnoteReference w:id="1"/>
      </w:r>
      <w:r w:rsidR="00727F45" w:rsidRPr="008123D5">
        <w:rPr>
          <w:rFonts w:ascii="Times New Roman" w:hAnsi="Times New Roman"/>
          <w:iCs/>
          <w:sz w:val="22"/>
          <w:szCs w:val="22"/>
          <w:lang w:bidi="he-IL"/>
        </w:rPr>
        <w:t xml:space="preserve"> modific</w:t>
      </w:r>
      <w:r w:rsidRPr="008123D5">
        <w:rPr>
          <w:rFonts w:ascii="Times New Roman" w:hAnsi="Times New Roman"/>
          <w:iCs/>
          <w:sz w:val="22"/>
          <w:szCs w:val="22"/>
          <w:lang w:bidi="he-IL"/>
        </w:rPr>
        <w:t>atorio d</w:t>
      </w:r>
      <w:r w:rsidR="00727F45" w:rsidRPr="008123D5">
        <w:rPr>
          <w:rFonts w:ascii="Times New Roman" w:hAnsi="Times New Roman"/>
          <w:iCs/>
          <w:sz w:val="22"/>
          <w:szCs w:val="22"/>
          <w:lang w:bidi="he-IL"/>
        </w:rPr>
        <w:t xml:space="preserve">el artículo 14 de la Ley 87 de 1993, determinando que </w:t>
      </w:r>
      <w:r w:rsidR="00727F45" w:rsidRPr="008123D5">
        <w:rPr>
          <w:rFonts w:ascii="Times New Roman" w:hAnsi="Times New Roman"/>
          <w:i/>
          <w:iCs/>
          <w:sz w:val="22"/>
          <w:szCs w:val="22"/>
          <w:lang w:bidi="he-IL"/>
        </w:rPr>
        <w:t xml:space="preserve">“El jefe de la Unidad de la Oficina de Control Interno deberá publicar cada cuatro (4) meses en la página web de la entidad, un informe pormenorizado del estado del control interno de dicha </w:t>
      </w:r>
      <w:r w:rsidR="0026416E" w:rsidRPr="008123D5">
        <w:rPr>
          <w:rFonts w:ascii="Times New Roman" w:hAnsi="Times New Roman"/>
          <w:i/>
          <w:iCs/>
          <w:sz w:val="22"/>
          <w:szCs w:val="22"/>
          <w:lang w:bidi="he-IL"/>
        </w:rPr>
        <w:t>entidad,</w:t>
      </w:r>
      <w:r w:rsidR="0026416E" w:rsidRPr="008123D5">
        <w:rPr>
          <w:rFonts w:ascii="Times New Roman" w:hAnsi="Times New Roman"/>
          <w:noProof/>
          <w:sz w:val="22"/>
          <w:szCs w:val="22"/>
        </w:rPr>
        <w:t xml:space="preserve"> </w:t>
      </w:r>
      <w:r w:rsidR="0026416E" w:rsidRPr="008123D5">
        <w:rPr>
          <w:rFonts w:ascii="Times New Roman" w:hAnsi="Times New Roman"/>
          <w:i/>
          <w:iCs/>
          <w:sz w:val="22"/>
          <w:szCs w:val="22"/>
          <w:lang w:bidi="he-IL"/>
        </w:rPr>
        <w:t>so</w:t>
      </w:r>
      <w:r w:rsidR="00727F45" w:rsidRPr="008123D5">
        <w:rPr>
          <w:rFonts w:ascii="Times New Roman" w:hAnsi="Times New Roman"/>
          <w:i/>
          <w:iCs/>
          <w:sz w:val="22"/>
          <w:szCs w:val="22"/>
          <w:lang w:bidi="he-IL"/>
        </w:rPr>
        <w:t xml:space="preserve"> pena de incurrir en falta disciplinaria grave.”</w:t>
      </w:r>
    </w:p>
    <w:p w14:paraId="6447CC9A" w14:textId="77777777" w:rsidR="00727F45" w:rsidRPr="008123D5" w:rsidRDefault="00727F45" w:rsidP="00FB797A">
      <w:pPr>
        <w:ind w:left="-567" w:right="33"/>
        <w:jc w:val="both"/>
        <w:rPr>
          <w:rFonts w:ascii="Times New Roman" w:hAnsi="Times New Roman"/>
          <w:i/>
          <w:iCs/>
          <w:sz w:val="22"/>
          <w:szCs w:val="22"/>
          <w:lang w:bidi="he-IL"/>
        </w:rPr>
      </w:pPr>
    </w:p>
    <w:p w14:paraId="6ED3BB31" w14:textId="0CE3DEB6" w:rsidR="006576A8" w:rsidRPr="008123D5" w:rsidRDefault="00727F45" w:rsidP="00FB797A">
      <w:pPr>
        <w:ind w:left="-567" w:right="33"/>
        <w:jc w:val="both"/>
        <w:rPr>
          <w:rFonts w:ascii="Times New Roman" w:hAnsi="Times New Roman"/>
          <w:i/>
          <w:iCs/>
          <w:sz w:val="22"/>
          <w:szCs w:val="22"/>
          <w:lang w:bidi="he-IL"/>
        </w:rPr>
      </w:pPr>
      <w:r w:rsidRPr="008123D5">
        <w:rPr>
          <w:rFonts w:ascii="Times New Roman" w:hAnsi="Times New Roman"/>
          <w:iCs/>
          <w:sz w:val="22"/>
          <w:szCs w:val="22"/>
          <w:lang w:bidi="he-IL"/>
        </w:rPr>
        <w:t xml:space="preserve">De </w:t>
      </w:r>
      <w:r w:rsidR="00872ADE" w:rsidRPr="008123D5">
        <w:rPr>
          <w:rFonts w:ascii="Times New Roman" w:hAnsi="Times New Roman"/>
          <w:iCs/>
          <w:sz w:val="22"/>
          <w:szCs w:val="22"/>
          <w:lang w:bidi="he-IL"/>
        </w:rPr>
        <w:t xml:space="preserve">otra parte, y de </w:t>
      </w:r>
      <w:r w:rsidRPr="008123D5">
        <w:rPr>
          <w:rFonts w:ascii="Times New Roman" w:hAnsi="Times New Roman"/>
          <w:iCs/>
          <w:sz w:val="22"/>
          <w:szCs w:val="22"/>
          <w:lang w:bidi="he-IL"/>
        </w:rPr>
        <w:t>acuerdo con los lineamientos y conceptos del Departamento Administrativo de la Función Pública (DAFP)</w:t>
      </w:r>
      <w:r w:rsidRPr="008123D5">
        <w:rPr>
          <w:rStyle w:val="Refdenotaalpie"/>
          <w:rFonts w:ascii="Times New Roman" w:hAnsi="Times New Roman"/>
          <w:iCs/>
          <w:sz w:val="22"/>
          <w:szCs w:val="22"/>
          <w:lang w:bidi="he-IL"/>
        </w:rPr>
        <w:footnoteReference w:id="2"/>
      </w:r>
      <w:r w:rsidRPr="008123D5">
        <w:rPr>
          <w:rFonts w:ascii="Times New Roman" w:hAnsi="Times New Roman"/>
          <w:iCs/>
          <w:sz w:val="22"/>
          <w:szCs w:val="22"/>
          <w:lang w:bidi="he-IL"/>
        </w:rPr>
        <w:t xml:space="preserve">, </w:t>
      </w:r>
      <w:r w:rsidRPr="008123D5">
        <w:rPr>
          <w:rFonts w:ascii="Times New Roman" w:hAnsi="Times New Roman"/>
          <w:i/>
          <w:iCs/>
          <w:sz w:val="22"/>
          <w:szCs w:val="22"/>
          <w:lang w:bidi="he-IL"/>
        </w:rPr>
        <w:t>“</w:t>
      </w:r>
      <w:r w:rsidR="00237E35" w:rsidRPr="008123D5">
        <w:rPr>
          <w:rFonts w:ascii="Times New Roman" w:hAnsi="Times New Roman"/>
          <w:i/>
          <w:iCs/>
          <w:sz w:val="22"/>
          <w:szCs w:val="22"/>
          <w:lang w:bidi="he-IL"/>
        </w:rPr>
        <w:t xml:space="preserve">(…) </w:t>
      </w:r>
      <w:r w:rsidRPr="008123D5">
        <w:rPr>
          <w:rFonts w:ascii="Times New Roman" w:hAnsi="Times New Roman"/>
          <w:i/>
          <w:iCs/>
          <w:sz w:val="22"/>
          <w:szCs w:val="22"/>
          <w:lang w:bidi="he-IL"/>
        </w:rPr>
        <w:t>en lo que tiene que ver con el Informe Pormenorizado de Control Interno, dado que a la fecha se ha venido estructurando con base en los elementos del Modelo Estándar de Control Interno –MECI y que dicha herramienta ha sido modificada dentro del MIPG, en criterio de la Función Pública será importante considerar los siguientes aspectos para su análisis y posterior publicación en las fechas determinadas en la normatividad</w:t>
      </w:r>
      <w:r w:rsidR="00973426" w:rsidRPr="008123D5">
        <w:rPr>
          <w:rFonts w:ascii="Times New Roman" w:hAnsi="Times New Roman"/>
          <w:i/>
          <w:iCs/>
          <w:sz w:val="22"/>
          <w:szCs w:val="22"/>
          <w:lang w:bidi="he-IL"/>
        </w:rPr>
        <w:t xml:space="preserve">, proporcionando una estructura de control de la gestión que especifique los elementos necesarios para construir y fortalecer el Sistema de Control Interno, a través de parámetros necesarios </w:t>
      </w:r>
      <w:r w:rsidR="00F46113" w:rsidRPr="008123D5">
        <w:rPr>
          <w:rFonts w:ascii="Times New Roman" w:hAnsi="Times New Roman"/>
          <w:i/>
          <w:iCs/>
          <w:sz w:val="22"/>
          <w:szCs w:val="22"/>
          <w:lang w:bidi="he-IL"/>
        </w:rPr>
        <w:t>(autogestión) para que las entidades establezcan acciones, políticas métodos, procedimientos, mecanismos de prevención, verificación y evaluación en procura de su mejoramiento contino (autorregulación), en la cual cada uno de los servidores de la entidad se constituyen en parte integral (autocontrol). Para ello, las entidades, en términos generales deberán diseñar y mantener la estructura del MECI a través de sus cinco componentes y asignar las responsabilidades en la materia, a cada uno de los servidores</w:t>
      </w:r>
      <w:r w:rsidR="00861E0B" w:rsidRPr="008123D5">
        <w:rPr>
          <w:rFonts w:ascii="Times New Roman" w:hAnsi="Times New Roman"/>
          <w:i/>
          <w:iCs/>
          <w:sz w:val="22"/>
          <w:szCs w:val="22"/>
          <w:lang w:bidi="he-IL"/>
        </w:rPr>
        <w:t>.</w:t>
      </w:r>
    </w:p>
    <w:p w14:paraId="43DB79D7" w14:textId="76CADF2F" w:rsidR="006576A8" w:rsidRPr="008123D5" w:rsidRDefault="006576A8" w:rsidP="00FB797A">
      <w:pPr>
        <w:ind w:left="-567" w:right="33"/>
        <w:jc w:val="both"/>
        <w:rPr>
          <w:rFonts w:ascii="Times New Roman" w:eastAsia="Wingdings-Regular" w:hAnsi="Times New Roman"/>
          <w:color w:val="EFD23F"/>
          <w:spacing w:val="0"/>
          <w:sz w:val="22"/>
          <w:szCs w:val="22"/>
          <w:lang w:val="es-CO"/>
        </w:rPr>
      </w:pPr>
    </w:p>
    <w:p w14:paraId="7388CEF9" w14:textId="4CA5547B" w:rsidR="00861E0B" w:rsidRPr="008123D5" w:rsidRDefault="00861E0B" w:rsidP="00FB797A">
      <w:pPr>
        <w:tabs>
          <w:tab w:val="left" w:pos="284"/>
        </w:tabs>
        <w:ind w:left="-567" w:right="10"/>
        <w:jc w:val="both"/>
        <w:rPr>
          <w:rFonts w:ascii="Times New Roman" w:hAnsi="Times New Roman"/>
          <w:iCs/>
          <w:sz w:val="22"/>
          <w:szCs w:val="22"/>
          <w:lang w:bidi="he-IL"/>
        </w:rPr>
      </w:pPr>
      <w:r w:rsidRPr="008123D5">
        <w:rPr>
          <w:rFonts w:ascii="Times New Roman" w:hAnsi="Times New Roman"/>
          <w:iCs/>
          <w:sz w:val="22"/>
          <w:szCs w:val="22"/>
          <w:lang w:bidi="he-IL"/>
        </w:rPr>
        <w:t xml:space="preserve">En consideración a lo anterior, el Informe Pormenorizado del Estado del Sistema de Control Interno en la Unidad Administrativa Especial de Catastro Distrital para el periodo comprendido </w:t>
      </w:r>
      <w:r w:rsidR="001475B7" w:rsidRPr="00C8213A">
        <w:rPr>
          <w:rFonts w:ascii="Times New Roman" w:hAnsi="Times New Roman"/>
          <w:iCs/>
          <w:sz w:val="22"/>
          <w:szCs w:val="22"/>
          <w:lang w:bidi="he-IL"/>
        </w:rPr>
        <w:t xml:space="preserve">entre el 1° de noviembre al 31 de diciembre de 2019 </w:t>
      </w:r>
      <w:r w:rsidRPr="00C8213A">
        <w:rPr>
          <w:rFonts w:ascii="Times New Roman" w:hAnsi="Times New Roman"/>
          <w:iCs/>
          <w:sz w:val="22"/>
          <w:szCs w:val="22"/>
          <w:lang w:bidi="he-IL"/>
        </w:rPr>
        <w:t xml:space="preserve"> presenta los avances en el sostenimiento del Sistema</w:t>
      </w:r>
      <w:r w:rsidR="00C07D09" w:rsidRPr="00C8213A">
        <w:rPr>
          <w:rFonts w:ascii="Times New Roman" w:hAnsi="Times New Roman"/>
          <w:iCs/>
          <w:sz w:val="22"/>
          <w:szCs w:val="22"/>
          <w:lang w:bidi="he-IL"/>
        </w:rPr>
        <w:t xml:space="preserve"> y </w:t>
      </w:r>
      <w:r w:rsidRPr="00C8213A">
        <w:rPr>
          <w:rFonts w:ascii="Times New Roman" w:hAnsi="Times New Roman"/>
          <w:iCs/>
          <w:sz w:val="22"/>
          <w:szCs w:val="22"/>
          <w:lang w:bidi="he-IL"/>
        </w:rPr>
        <w:t>del Modelo Integrado de Planeación y Gestión –MI</w:t>
      </w:r>
      <w:r w:rsidR="00832218" w:rsidRPr="00C8213A">
        <w:rPr>
          <w:rFonts w:ascii="Times New Roman" w:hAnsi="Times New Roman"/>
          <w:iCs/>
          <w:sz w:val="22"/>
          <w:szCs w:val="22"/>
          <w:lang w:bidi="he-IL"/>
        </w:rPr>
        <w:t xml:space="preserve">PG </w:t>
      </w:r>
      <w:r w:rsidRPr="00C8213A">
        <w:rPr>
          <w:rFonts w:ascii="Times New Roman" w:hAnsi="Times New Roman"/>
          <w:iCs/>
          <w:sz w:val="22"/>
          <w:szCs w:val="22"/>
          <w:lang w:bidi="he-IL"/>
        </w:rPr>
        <w:t>en la entidad a partir de l</w:t>
      </w:r>
      <w:r w:rsidR="00C07D09" w:rsidRPr="00C8213A">
        <w:rPr>
          <w:rFonts w:ascii="Times New Roman" w:hAnsi="Times New Roman"/>
          <w:iCs/>
          <w:sz w:val="22"/>
          <w:szCs w:val="22"/>
          <w:lang w:bidi="he-IL"/>
        </w:rPr>
        <w:t xml:space="preserve">os 5 componentes </w:t>
      </w:r>
      <w:r w:rsidRPr="00C8213A">
        <w:rPr>
          <w:rFonts w:ascii="Times New Roman" w:hAnsi="Times New Roman"/>
          <w:iCs/>
          <w:sz w:val="22"/>
          <w:szCs w:val="22"/>
          <w:lang w:bidi="he-IL"/>
        </w:rPr>
        <w:t xml:space="preserve"> del modelo, de acuerdo con</w:t>
      </w:r>
      <w:r w:rsidR="00C07D09" w:rsidRPr="00C8213A">
        <w:rPr>
          <w:rFonts w:ascii="Times New Roman" w:hAnsi="Times New Roman"/>
          <w:iCs/>
          <w:sz w:val="22"/>
          <w:szCs w:val="22"/>
          <w:lang w:bidi="he-IL"/>
        </w:rPr>
        <w:t xml:space="preserve"> la</w:t>
      </w:r>
      <w:r w:rsidRPr="00C8213A">
        <w:rPr>
          <w:rFonts w:ascii="Times New Roman" w:hAnsi="Times New Roman"/>
          <w:iCs/>
          <w:sz w:val="22"/>
          <w:szCs w:val="22"/>
          <w:lang w:bidi="he-IL"/>
        </w:rPr>
        <w:t xml:space="preserve"> </w:t>
      </w:r>
      <w:r w:rsidR="00C07D09" w:rsidRPr="00C8213A">
        <w:rPr>
          <w:rFonts w:ascii="Times New Roman" w:hAnsi="Times New Roman"/>
          <w:iCs/>
          <w:sz w:val="22"/>
          <w:szCs w:val="22"/>
          <w:lang w:bidi="he-IL"/>
        </w:rPr>
        <w:t>gestión por parte de cada una de las líneas de defensa a saber primera y segunda línea y con lo evidenciado por parte de la Oficina de Control Interno como tercera línea de defensa; con</w:t>
      </w:r>
      <w:r w:rsidRPr="00C8213A">
        <w:rPr>
          <w:rFonts w:ascii="Times New Roman" w:hAnsi="Times New Roman"/>
          <w:iCs/>
          <w:sz w:val="22"/>
          <w:szCs w:val="22"/>
          <w:lang w:bidi="he-IL"/>
        </w:rPr>
        <w:t xml:space="preserve"> información</w:t>
      </w:r>
      <w:r w:rsidR="00C07D09" w:rsidRPr="00C8213A">
        <w:rPr>
          <w:rFonts w:ascii="Times New Roman" w:hAnsi="Times New Roman"/>
          <w:iCs/>
          <w:sz w:val="22"/>
          <w:szCs w:val="22"/>
          <w:lang w:bidi="he-IL"/>
        </w:rPr>
        <w:t xml:space="preserve"> suministrada por las dependencias y por parte de </w:t>
      </w:r>
      <w:r w:rsidRPr="00C8213A">
        <w:rPr>
          <w:rFonts w:ascii="Times New Roman" w:hAnsi="Times New Roman"/>
          <w:iCs/>
          <w:sz w:val="22"/>
          <w:szCs w:val="22"/>
          <w:lang w:bidi="he-IL"/>
        </w:rPr>
        <w:t>la Oficina Asesora de Planeación y Aseguramiento de Procesos – OAPAP  mediante correo</w:t>
      </w:r>
      <w:r w:rsidR="00C642BE" w:rsidRPr="00C8213A">
        <w:rPr>
          <w:rFonts w:ascii="Times New Roman" w:hAnsi="Times New Roman"/>
          <w:iCs/>
          <w:sz w:val="22"/>
          <w:szCs w:val="22"/>
          <w:lang w:bidi="he-IL"/>
        </w:rPr>
        <w:t>s</w:t>
      </w:r>
      <w:r w:rsidRPr="008123D5">
        <w:rPr>
          <w:rFonts w:ascii="Times New Roman" w:hAnsi="Times New Roman"/>
          <w:iCs/>
          <w:sz w:val="22"/>
          <w:szCs w:val="22"/>
          <w:lang w:bidi="he-IL"/>
        </w:rPr>
        <w:t xml:space="preserve"> electrónico</w:t>
      </w:r>
      <w:r w:rsidR="00C642BE" w:rsidRPr="008123D5">
        <w:rPr>
          <w:rFonts w:ascii="Times New Roman" w:hAnsi="Times New Roman"/>
          <w:iCs/>
          <w:sz w:val="22"/>
          <w:szCs w:val="22"/>
          <w:lang w:bidi="he-IL"/>
        </w:rPr>
        <w:t>s.</w:t>
      </w:r>
    </w:p>
    <w:p w14:paraId="2CEB5F6F" w14:textId="55AA3B68" w:rsidR="00576ABD" w:rsidRPr="008123D5" w:rsidRDefault="00576ABD" w:rsidP="00FB797A">
      <w:pPr>
        <w:ind w:left="0" w:right="33"/>
        <w:jc w:val="both"/>
        <w:rPr>
          <w:rFonts w:ascii="Times New Roman" w:eastAsia="Wingdings-Regular" w:hAnsi="Times New Roman"/>
          <w:color w:val="EFD23F"/>
          <w:spacing w:val="0"/>
          <w:sz w:val="22"/>
          <w:szCs w:val="22"/>
          <w:lang w:val="es-CO"/>
        </w:rPr>
      </w:pPr>
    </w:p>
    <w:p w14:paraId="7EB5DBD8" w14:textId="77777777" w:rsidR="00D37551" w:rsidRPr="008123D5" w:rsidRDefault="00D37551" w:rsidP="00FB797A">
      <w:pPr>
        <w:ind w:left="0" w:right="33"/>
        <w:jc w:val="both"/>
        <w:rPr>
          <w:rFonts w:ascii="Times New Roman" w:eastAsia="Wingdings-Regular" w:hAnsi="Times New Roman"/>
          <w:color w:val="EFD23F"/>
          <w:spacing w:val="0"/>
          <w:sz w:val="22"/>
          <w:szCs w:val="22"/>
          <w:lang w:val="es-CO"/>
        </w:rPr>
      </w:pPr>
    </w:p>
    <w:p w14:paraId="442786AF" w14:textId="5A9A582D" w:rsidR="00865FBA" w:rsidRPr="008123D5" w:rsidRDefault="005A2ED8" w:rsidP="00FB797A">
      <w:pPr>
        <w:pStyle w:val="Prrafodelista"/>
        <w:numPr>
          <w:ilvl w:val="0"/>
          <w:numId w:val="3"/>
        </w:numPr>
        <w:ind w:right="33"/>
        <w:jc w:val="both"/>
        <w:rPr>
          <w:rFonts w:ascii="Times New Roman" w:eastAsia="Wingdings-Regular" w:hAnsi="Times New Roman"/>
          <w:b/>
          <w:spacing w:val="0"/>
          <w:sz w:val="22"/>
          <w:szCs w:val="22"/>
          <w:lang w:val="es-CO"/>
        </w:rPr>
      </w:pPr>
      <w:r w:rsidRPr="008123D5">
        <w:rPr>
          <w:rFonts w:ascii="Times New Roman" w:eastAsia="Wingdings-Regular" w:hAnsi="Times New Roman"/>
          <w:b/>
          <w:spacing w:val="0"/>
          <w:sz w:val="22"/>
          <w:szCs w:val="22"/>
          <w:lang w:val="es-CO"/>
        </w:rPr>
        <w:t>Ambiente de Control</w:t>
      </w:r>
    </w:p>
    <w:p w14:paraId="5E89A9D7" w14:textId="414AECA1" w:rsidR="00865FBA" w:rsidRPr="008123D5" w:rsidRDefault="00865FBA" w:rsidP="00FB797A">
      <w:pPr>
        <w:ind w:left="-567" w:right="33"/>
        <w:jc w:val="both"/>
        <w:rPr>
          <w:rFonts w:ascii="Times New Roman" w:eastAsia="Wingdings-Regular" w:hAnsi="Times New Roman"/>
          <w:color w:val="EFD23F"/>
          <w:spacing w:val="0"/>
          <w:sz w:val="22"/>
          <w:szCs w:val="22"/>
          <w:lang w:val="es-CO"/>
        </w:rPr>
      </w:pPr>
    </w:p>
    <w:p w14:paraId="7264BC05" w14:textId="680ADAB3" w:rsidR="00865FBA" w:rsidRPr="008123D5" w:rsidRDefault="00865FBA" w:rsidP="00FB797A">
      <w:pPr>
        <w:ind w:left="-567" w:right="33"/>
        <w:jc w:val="both"/>
        <w:rPr>
          <w:rFonts w:ascii="Times New Roman" w:eastAsia="Wingdings-Regular" w:hAnsi="Times New Roman"/>
          <w:b/>
          <w:i/>
          <w:spacing w:val="0"/>
          <w:sz w:val="22"/>
          <w:szCs w:val="22"/>
          <w:lang w:val="es-CO"/>
        </w:rPr>
      </w:pPr>
      <w:r w:rsidRPr="008123D5">
        <w:rPr>
          <w:rFonts w:ascii="Times New Roman" w:eastAsia="Wingdings-Regular" w:hAnsi="Times New Roman"/>
          <w:b/>
          <w:i/>
          <w:spacing w:val="0"/>
          <w:sz w:val="22"/>
          <w:szCs w:val="22"/>
          <w:lang w:val="es-CO"/>
        </w:rPr>
        <w:t>Línea Estratégica</w:t>
      </w:r>
    </w:p>
    <w:p w14:paraId="59C4BABE" w14:textId="6B3CE310" w:rsidR="00F650FF" w:rsidRPr="008123D5" w:rsidRDefault="00F650FF" w:rsidP="00FB797A">
      <w:pPr>
        <w:ind w:left="0" w:right="33"/>
        <w:jc w:val="both"/>
        <w:rPr>
          <w:rFonts w:ascii="Times New Roman" w:hAnsi="Times New Roman"/>
          <w:sz w:val="22"/>
          <w:szCs w:val="22"/>
        </w:rPr>
      </w:pPr>
    </w:p>
    <w:p w14:paraId="19DFD4B3" w14:textId="4804F308" w:rsidR="00F650FF" w:rsidRPr="00055B68" w:rsidRDefault="00E13B1F" w:rsidP="00FB797A">
      <w:pPr>
        <w:ind w:left="-567" w:right="33"/>
        <w:jc w:val="both"/>
        <w:rPr>
          <w:rFonts w:ascii="Times New Roman" w:hAnsi="Times New Roman"/>
          <w:sz w:val="22"/>
          <w:szCs w:val="22"/>
        </w:rPr>
      </w:pPr>
      <w:r w:rsidRPr="00055B68">
        <w:rPr>
          <w:rFonts w:ascii="Times New Roman" w:hAnsi="Times New Roman"/>
          <w:sz w:val="22"/>
          <w:szCs w:val="22"/>
        </w:rPr>
        <w:t xml:space="preserve">Durante el periodo se </w:t>
      </w:r>
      <w:r w:rsidR="002D77D8" w:rsidRPr="00055B68">
        <w:rPr>
          <w:rFonts w:ascii="Times New Roman" w:hAnsi="Times New Roman"/>
          <w:sz w:val="22"/>
          <w:szCs w:val="22"/>
        </w:rPr>
        <w:t xml:space="preserve">evidenció la </w:t>
      </w:r>
      <w:r w:rsidRPr="00055B68">
        <w:rPr>
          <w:rFonts w:ascii="Times New Roman" w:hAnsi="Times New Roman"/>
          <w:sz w:val="22"/>
          <w:szCs w:val="22"/>
        </w:rPr>
        <w:t>realiza</w:t>
      </w:r>
      <w:r w:rsidR="002D77D8" w:rsidRPr="00055B68">
        <w:rPr>
          <w:rFonts w:ascii="Times New Roman" w:hAnsi="Times New Roman"/>
          <w:sz w:val="22"/>
          <w:szCs w:val="22"/>
        </w:rPr>
        <w:t>ción de</w:t>
      </w:r>
      <w:r w:rsidRPr="00055B68">
        <w:rPr>
          <w:rFonts w:ascii="Times New Roman" w:hAnsi="Times New Roman"/>
          <w:sz w:val="22"/>
          <w:szCs w:val="22"/>
        </w:rPr>
        <w:t xml:space="preserve"> </w:t>
      </w:r>
      <w:r w:rsidR="000E313D" w:rsidRPr="00055B68">
        <w:rPr>
          <w:rFonts w:ascii="Times New Roman" w:hAnsi="Times New Roman"/>
          <w:sz w:val="22"/>
          <w:szCs w:val="22"/>
        </w:rPr>
        <w:t>4</w:t>
      </w:r>
      <w:r w:rsidR="002D77D8" w:rsidRPr="00055B68">
        <w:rPr>
          <w:rFonts w:ascii="Times New Roman" w:hAnsi="Times New Roman"/>
          <w:sz w:val="22"/>
          <w:szCs w:val="22"/>
        </w:rPr>
        <w:t xml:space="preserve"> comités Institucionales de gestión y desempeño, en los cuales se informó a la alta dirección sobre </w:t>
      </w:r>
      <w:r w:rsidR="00F650FF" w:rsidRPr="00055B68">
        <w:rPr>
          <w:rFonts w:ascii="Times New Roman" w:hAnsi="Times New Roman"/>
          <w:sz w:val="22"/>
          <w:szCs w:val="22"/>
        </w:rPr>
        <w:t>el funcionamiento de los procesos</w:t>
      </w:r>
      <w:r w:rsidR="002D77D8" w:rsidRPr="00055B68">
        <w:rPr>
          <w:rFonts w:ascii="Times New Roman" w:hAnsi="Times New Roman"/>
          <w:sz w:val="22"/>
          <w:szCs w:val="22"/>
        </w:rPr>
        <w:t xml:space="preserve"> y tratando diferentes temas, ayudando a</w:t>
      </w:r>
      <w:r w:rsidR="00F650FF" w:rsidRPr="00055B68">
        <w:rPr>
          <w:rFonts w:ascii="Times New Roman" w:hAnsi="Times New Roman"/>
          <w:sz w:val="22"/>
          <w:szCs w:val="22"/>
        </w:rPr>
        <w:t xml:space="preserve"> la toma de decisiones. </w:t>
      </w:r>
    </w:p>
    <w:p w14:paraId="00EC6522" w14:textId="07F07A0F" w:rsidR="00085139" w:rsidRPr="00055B68" w:rsidRDefault="00085139" w:rsidP="00FB797A">
      <w:pPr>
        <w:ind w:left="-567" w:right="33"/>
        <w:jc w:val="both"/>
        <w:rPr>
          <w:rFonts w:ascii="Times New Roman" w:hAnsi="Times New Roman"/>
          <w:sz w:val="22"/>
          <w:szCs w:val="22"/>
        </w:rPr>
      </w:pPr>
    </w:p>
    <w:p w14:paraId="2F87477A" w14:textId="77777777" w:rsidR="00085139" w:rsidRPr="008123D5" w:rsidRDefault="00085139" w:rsidP="00FB797A">
      <w:pPr>
        <w:ind w:left="-567" w:right="33"/>
        <w:jc w:val="both"/>
        <w:rPr>
          <w:rFonts w:ascii="Times New Roman" w:hAnsi="Times New Roman"/>
          <w:sz w:val="22"/>
          <w:szCs w:val="22"/>
        </w:rPr>
      </w:pPr>
    </w:p>
    <w:p w14:paraId="4CA67180" w14:textId="285D2BAB" w:rsidR="00DE4FFD" w:rsidRPr="008123D5" w:rsidRDefault="00DE4FFD" w:rsidP="00FB797A">
      <w:pPr>
        <w:ind w:left="-567" w:right="33"/>
        <w:jc w:val="both"/>
        <w:rPr>
          <w:rFonts w:ascii="Times New Roman" w:hAnsi="Times New Roman"/>
          <w:sz w:val="22"/>
          <w:szCs w:val="22"/>
        </w:rPr>
      </w:pPr>
    </w:p>
    <w:p w14:paraId="1FB90642" w14:textId="77777777" w:rsidR="00B75CFE" w:rsidRPr="008123D5" w:rsidRDefault="00BE5DC7" w:rsidP="00FB797A">
      <w:pPr>
        <w:ind w:left="-567" w:right="33"/>
        <w:jc w:val="both"/>
        <w:rPr>
          <w:rFonts w:ascii="Times New Roman" w:eastAsia="Wingdings-Regular" w:hAnsi="Times New Roman"/>
          <w:b/>
          <w:i/>
          <w:spacing w:val="0"/>
          <w:sz w:val="22"/>
          <w:szCs w:val="22"/>
          <w:lang w:val="es-CO"/>
        </w:rPr>
      </w:pPr>
      <w:r w:rsidRPr="008123D5">
        <w:rPr>
          <w:rFonts w:ascii="Times New Roman" w:eastAsia="Wingdings-Regular" w:hAnsi="Times New Roman"/>
          <w:b/>
          <w:i/>
          <w:spacing w:val="0"/>
          <w:sz w:val="22"/>
          <w:szCs w:val="22"/>
          <w:lang w:val="es-CO"/>
        </w:rPr>
        <w:t>Primera línea de defensa</w:t>
      </w:r>
    </w:p>
    <w:p w14:paraId="4C4AB874" w14:textId="5D5C2224" w:rsidR="00B75CFE" w:rsidRPr="008123D5" w:rsidRDefault="00B75CFE" w:rsidP="00FB797A">
      <w:pPr>
        <w:ind w:left="-567" w:right="33"/>
        <w:jc w:val="both"/>
        <w:rPr>
          <w:rFonts w:ascii="Times New Roman" w:hAnsi="Times New Roman"/>
          <w:sz w:val="22"/>
          <w:szCs w:val="22"/>
        </w:rPr>
      </w:pPr>
    </w:p>
    <w:p w14:paraId="32575F73" w14:textId="0E333FA9" w:rsidR="00697E66" w:rsidRPr="008123D5" w:rsidRDefault="006E1513" w:rsidP="00FB797A">
      <w:pPr>
        <w:pStyle w:val="Prrafodelista"/>
        <w:numPr>
          <w:ilvl w:val="0"/>
          <w:numId w:val="6"/>
        </w:numPr>
        <w:ind w:right="33"/>
        <w:jc w:val="both"/>
        <w:rPr>
          <w:rFonts w:ascii="Times New Roman" w:hAnsi="Times New Roman"/>
          <w:sz w:val="22"/>
          <w:szCs w:val="22"/>
        </w:rPr>
      </w:pPr>
      <w:r w:rsidRPr="008123D5">
        <w:rPr>
          <w:rFonts w:ascii="Times New Roman" w:hAnsi="Times New Roman"/>
          <w:sz w:val="22"/>
          <w:szCs w:val="22"/>
        </w:rPr>
        <w:t xml:space="preserve">Plan de Capacitación: Dentro de las capacitaciones realizadas </w:t>
      </w:r>
      <w:r w:rsidR="00A94D31" w:rsidRPr="008123D5">
        <w:rPr>
          <w:rFonts w:ascii="Times New Roman" w:hAnsi="Times New Roman"/>
          <w:sz w:val="22"/>
          <w:szCs w:val="22"/>
        </w:rPr>
        <w:t>en el periodo</w:t>
      </w:r>
      <w:r w:rsidRPr="008123D5">
        <w:rPr>
          <w:rFonts w:ascii="Times New Roman" w:hAnsi="Times New Roman"/>
          <w:sz w:val="22"/>
          <w:szCs w:val="22"/>
        </w:rPr>
        <w:t>, se evidenci</w:t>
      </w:r>
      <w:r w:rsidR="002E7517" w:rsidRPr="008123D5">
        <w:rPr>
          <w:rFonts w:ascii="Times New Roman" w:hAnsi="Times New Roman"/>
          <w:sz w:val="22"/>
          <w:szCs w:val="22"/>
        </w:rPr>
        <w:t>ó</w:t>
      </w:r>
      <w:r w:rsidRPr="008123D5">
        <w:rPr>
          <w:rFonts w:ascii="Times New Roman" w:hAnsi="Times New Roman"/>
          <w:sz w:val="22"/>
          <w:szCs w:val="22"/>
        </w:rPr>
        <w:t xml:space="preserve"> </w:t>
      </w:r>
      <w:r w:rsidR="004B1D73" w:rsidRPr="008123D5">
        <w:rPr>
          <w:rFonts w:ascii="Times New Roman" w:hAnsi="Times New Roman"/>
          <w:sz w:val="22"/>
          <w:szCs w:val="22"/>
        </w:rPr>
        <w:t>que se adelantaron</w:t>
      </w:r>
      <w:r w:rsidR="00C87CD3" w:rsidRPr="008123D5">
        <w:rPr>
          <w:rFonts w:ascii="Times New Roman" w:hAnsi="Times New Roman"/>
          <w:sz w:val="22"/>
          <w:szCs w:val="22"/>
        </w:rPr>
        <w:t xml:space="preserve"> actividades relacionadas con cultura de paz, relevancia internacional, gestión documental, integración, análisis y gestión de datos, negociación colectiva, inducción, lenguajes incluyentes, </w:t>
      </w:r>
      <w:r w:rsidR="009C7D80" w:rsidRPr="008123D5">
        <w:rPr>
          <w:rFonts w:ascii="Times New Roman" w:hAnsi="Times New Roman"/>
          <w:sz w:val="22"/>
          <w:szCs w:val="22"/>
        </w:rPr>
        <w:t>braille</w:t>
      </w:r>
      <w:r w:rsidR="00C87CD3" w:rsidRPr="008123D5">
        <w:rPr>
          <w:rFonts w:ascii="Times New Roman" w:hAnsi="Times New Roman"/>
          <w:sz w:val="22"/>
          <w:szCs w:val="22"/>
        </w:rPr>
        <w:t xml:space="preserve"> y señas colombiano, curso virtual “Derecho de las mujeres a una vida sin violencia” tal como se observa en la</w:t>
      </w:r>
      <w:r w:rsidRPr="008123D5">
        <w:rPr>
          <w:rFonts w:ascii="Times New Roman" w:hAnsi="Times New Roman"/>
          <w:sz w:val="22"/>
          <w:szCs w:val="22"/>
        </w:rPr>
        <w:t xml:space="preserve"> siguiente</w:t>
      </w:r>
      <w:r w:rsidR="00C87CD3" w:rsidRPr="008123D5">
        <w:rPr>
          <w:rFonts w:ascii="Times New Roman" w:hAnsi="Times New Roman"/>
          <w:sz w:val="22"/>
          <w:szCs w:val="22"/>
        </w:rPr>
        <w:t xml:space="preserve"> tabla</w:t>
      </w:r>
      <w:r w:rsidRPr="008123D5">
        <w:rPr>
          <w:rFonts w:ascii="Times New Roman" w:hAnsi="Times New Roman"/>
          <w:sz w:val="22"/>
          <w:szCs w:val="22"/>
        </w:rPr>
        <w:t>:</w:t>
      </w:r>
    </w:p>
    <w:p w14:paraId="4C32315B" w14:textId="55D6F3E4" w:rsidR="006E1513" w:rsidRPr="008123D5" w:rsidRDefault="006E1513" w:rsidP="00FB797A">
      <w:pPr>
        <w:pStyle w:val="Prrafodelista"/>
        <w:ind w:left="153" w:right="33"/>
        <w:jc w:val="both"/>
        <w:rPr>
          <w:rFonts w:ascii="Times New Roman" w:hAnsi="Times New Roman"/>
          <w:sz w:val="22"/>
          <w:szCs w:val="22"/>
        </w:rPr>
      </w:pPr>
      <w:r w:rsidRPr="008123D5">
        <w:rPr>
          <w:rFonts w:ascii="Times New Roman" w:hAnsi="Times New Roman"/>
          <w:sz w:val="22"/>
          <w:szCs w:val="22"/>
        </w:rPr>
        <w:t xml:space="preserve"> </w:t>
      </w:r>
    </w:p>
    <w:tbl>
      <w:tblPr>
        <w:tblW w:w="8825" w:type="dxa"/>
        <w:shd w:val="clear" w:color="auto" w:fill="FFFFFF"/>
        <w:tblCellMar>
          <w:top w:w="15" w:type="dxa"/>
          <w:left w:w="15" w:type="dxa"/>
          <w:bottom w:w="15" w:type="dxa"/>
          <w:right w:w="15" w:type="dxa"/>
        </w:tblCellMar>
        <w:tblLook w:val="04A0" w:firstRow="1" w:lastRow="0" w:firstColumn="1" w:lastColumn="0" w:noHBand="0" w:noVBand="1"/>
      </w:tblPr>
      <w:tblGrid>
        <w:gridCol w:w="2082"/>
        <w:gridCol w:w="1278"/>
        <w:gridCol w:w="4049"/>
        <w:gridCol w:w="1416"/>
      </w:tblGrid>
      <w:tr w:rsidR="00697E66" w:rsidRPr="008123D5" w14:paraId="6460A91D" w14:textId="77777777" w:rsidTr="00697E66">
        <w:trPr>
          <w:trHeight w:val="552"/>
        </w:trPr>
        <w:tc>
          <w:tcPr>
            <w:tcW w:w="2198" w:type="dxa"/>
            <w:tcBorders>
              <w:top w:val="nil"/>
              <w:left w:val="single" w:sz="8" w:space="0" w:color="FFFFFF"/>
              <w:bottom w:val="single" w:sz="8" w:space="0" w:color="FFFFFF"/>
              <w:right w:val="single" w:sz="8" w:space="0" w:color="FFFFFF"/>
            </w:tcBorders>
            <w:shd w:val="clear" w:color="auto" w:fill="5B9BD5"/>
            <w:tcMar>
              <w:top w:w="0" w:type="dxa"/>
              <w:left w:w="108" w:type="dxa"/>
              <w:bottom w:w="0" w:type="dxa"/>
              <w:right w:w="108" w:type="dxa"/>
            </w:tcMar>
            <w:vAlign w:val="center"/>
          </w:tcPr>
          <w:p w14:paraId="166D959E" w14:textId="38AC665B" w:rsidR="00697E66" w:rsidRPr="008123D5" w:rsidRDefault="00697E66" w:rsidP="00FB797A">
            <w:pPr>
              <w:spacing w:line="235" w:lineRule="atLeast"/>
              <w:ind w:left="0" w:right="0"/>
              <w:jc w:val="both"/>
              <w:rPr>
                <w:rFonts w:ascii="Calibri" w:eastAsia="Times New Roman" w:hAnsi="Calibri"/>
                <w:b/>
                <w:bCs/>
                <w:color w:val="000000"/>
                <w:spacing w:val="0"/>
                <w:sz w:val="22"/>
                <w:szCs w:val="22"/>
                <w:bdr w:val="none" w:sz="0" w:space="0" w:color="auto" w:frame="1"/>
                <w:lang w:val="es-CO" w:eastAsia="es-CO"/>
              </w:rPr>
            </w:pPr>
            <w:r w:rsidRPr="008123D5">
              <w:rPr>
                <w:rFonts w:ascii="Calibri" w:eastAsia="Times New Roman" w:hAnsi="Calibri"/>
                <w:b/>
                <w:bCs/>
                <w:color w:val="000000"/>
                <w:spacing w:val="0"/>
                <w:sz w:val="22"/>
                <w:szCs w:val="22"/>
                <w:bdr w:val="none" w:sz="0" w:space="0" w:color="auto" w:frame="1"/>
                <w:lang w:val="es-CO" w:eastAsia="es-CO"/>
              </w:rPr>
              <w:t>Descripción de actividades</w:t>
            </w:r>
          </w:p>
        </w:tc>
        <w:tc>
          <w:tcPr>
            <w:tcW w:w="940"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vAlign w:val="center"/>
          </w:tcPr>
          <w:p w14:paraId="051184BA" w14:textId="439D85F3" w:rsidR="00697E66" w:rsidRPr="008123D5" w:rsidRDefault="00697E66" w:rsidP="00FB797A">
            <w:pPr>
              <w:spacing w:line="235" w:lineRule="atLeast"/>
              <w:ind w:left="0" w:right="0"/>
              <w:jc w:val="both"/>
              <w:rPr>
                <w:rFonts w:ascii="Calibri" w:eastAsia="Times New Roman" w:hAnsi="Calibri"/>
                <w:b/>
                <w:color w:val="000000"/>
                <w:spacing w:val="0"/>
                <w:sz w:val="22"/>
                <w:szCs w:val="22"/>
                <w:bdr w:val="none" w:sz="0" w:space="0" w:color="auto" w:frame="1"/>
                <w:lang w:val="es-CO" w:eastAsia="es-CO"/>
              </w:rPr>
            </w:pPr>
            <w:r w:rsidRPr="008123D5">
              <w:rPr>
                <w:rFonts w:ascii="Calibri" w:eastAsia="Times New Roman" w:hAnsi="Calibri"/>
                <w:b/>
                <w:color w:val="000000"/>
                <w:spacing w:val="0"/>
                <w:sz w:val="22"/>
                <w:szCs w:val="22"/>
                <w:bdr w:val="none" w:sz="0" w:space="0" w:color="auto" w:frame="1"/>
                <w:lang w:val="es-CO" w:eastAsia="es-CO"/>
              </w:rPr>
              <w:t>Fecha de inicio</w:t>
            </w:r>
          </w:p>
        </w:tc>
        <w:tc>
          <w:tcPr>
            <w:tcW w:w="4500"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vAlign w:val="center"/>
          </w:tcPr>
          <w:p w14:paraId="0C1D9224" w14:textId="303BA3A8" w:rsidR="00697E66" w:rsidRPr="008123D5" w:rsidRDefault="00697E66" w:rsidP="00FB797A">
            <w:pPr>
              <w:spacing w:line="235" w:lineRule="atLeast"/>
              <w:ind w:left="0" w:right="0"/>
              <w:jc w:val="both"/>
              <w:rPr>
                <w:rFonts w:ascii="Calibri" w:eastAsia="Times New Roman" w:hAnsi="Calibri"/>
                <w:b/>
                <w:color w:val="000000"/>
                <w:spacing w:val="0"/>
                <w:sz w:val="22"/>
                <w:szCs w:val="22"/>
                <w:bdr w:val="none" w:sz="0" w:space="0" w:color="auto" w:frame="1"/>
                <w:lang w:val="es-CO" w:eastAsia="es-CO"/>
              </w:rPr>
            </w:pPr>
            <w:r w:rsidRPr="008123D5">
              <w:rPr>
                <w:rFonts w:ascii="Calibri" w:eastAsia="Times New Roman" w:hAnsi="Calibri"/>
                <w:b/>
                <w:color w:val="000000"/>
                <w:spacing w:val="0"/>
                <w:sz w:val="22"/>
                <w:szCs w:val="22"/>
                <w:bdr w:val="none" w:sz="0" w:space="0" w:color="auto" w:frame="1"/>
                <w:lang w:val="es-CO" w:eastAsia="es-CO"/>
              </w:rPr>
              <w:t>Ejecución</w:t>
            </w:r>
          </w:p>
        </w:tc>
        <w:tc>
          <w:tcPr>
            <w:tcW w:w="1187"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vAlign w:val="center"/>
          </w:tcPr>
          <w:p w14:paraId="657C15E4" w14:textId="484F5F2E" w:rsidR="00697E66" w:rsidRPr="008123D5" w:rsidRDefault="00697E66" w:rsidP="00FB797A">
            <w:pPr>
              <w:spacing w:line="235" w:lineRule="atLeast"/>
              <w:ind w:left="0" w:right="0"/>
              <w:jc w:val="both"/>
              <w:rPr>
                <w:rFonts w:ascii="Calibri" w:eastAsia="Times New Roman" w:hAnsi="Calibri"/>
                <w:b/>
                <w:color w:val="000000"/>
                <w:spacing w:val="0"/>
                <w:sz w:val="22"/>
                <w:szCs w:val="22"/>
                <w:bdr w:val="none" w:sz="0" w:space="0" w:color="auto" w:frame="1"/>
                <w:lang w:val="es-CO" w:eastAsia="es-CO"/>
              </w:rPr>
            </w:pPr>
            <w:r w:rsidRPr="008123D5">
              <w:rPr>
                <w:rFonts w:ascii="Calibri" w:eastAsia="Times New Roman" w:hAnsi="Calibri"/>
                <w:b/>
                <w:color w:val="000000"/>
                <w:spacing w:val="0"/>
                <w:sz w:val="22"/>
                <w:szCs w:val="22"/>
                <w:bdr w:val="none" w:sz="0" w:space="0" w:color="auto" w:frame="1"/>
                <w:lang w:val="es-CO" w:eastAsia="es-CO"/>
              </w:rPr>
              <w:t>Soporte</w:t>
            </w:r>
          </w:p>
        </w:tc>
      </w:tr>
      <w:tr w:rsidR="002E7517" w:rsidRPr="008123D5" w14:paraId="59BE5CB8" w14:textId="77777777" w:rsidTr="002E7517">
        <w:trPr>
          <w:trHeight w:val="310"/>
        </w:trPr>
        <w:tc>
          <w:tcPr>
            <w:tcW w:w="2198" w:type="dxa"/>
            <w:tcBorders>
              <w:top w:val="nil"/>
              <w:left w:val="single" w:sz="8" w:space="0" w:color="FFFFFF"/>
              <w:bottom w:val="single" w:sz="8" w:space="0" w:color="FFFFFF"/>
              <w:right w:val="single" w:sz="8" w:space="0" w:color="FFFFFF"/>
            </w:tcBorders>
            <w:shd w:val="clear" w:color="auto" w:fill="5B9BD5"/>
            <w:tcMar>
              <w:top w:w="0" w:type="dxa"/>
              <w:left w:w="108" w:type="dxa"/>
              <w:bottom w:w="0" w:type="dxa"/>
              <w:right w:w="108" w:type="dxa"/>
            </w:tcMar>
            <w:vAlign w:val="center"/>
            <w:hideMark/>
          </w:tcPr>
          <w:p w14:paraId="4A1E2E0B" w14:textId="77777777" w:rsidR="002E7517" w:rsidRPr="008123D5" w:rsidRDefault="002E7517" w:rsidP="00FB797A">
            <w:pPr>
              <w:spacing w:line="235" w:lineRule="atLeast"/>
              <w:ind w:left="0" w:right="0"/>
              <w:jc w:val="both"/>
              <w:rPr>
                <w:rFonts w:ascii="Calibri" w:eastAsia="Times New Roman" w:hAnsi="Calibri"/>
                <w:color w:val="000000"/>
                <w:spacing w:val="0"/>
                <w:sz w:val="22"/>
                <w:szCs w:val="22"/>
                <w:lang w:val="es-CO" w:eastAsia="es-CO"/>
              </w:rPr>
            </w:pPr>
            <w:r w:rsidRPr="008123D5">
              <w:rPr>
                <w:rFonts w:ascii="Calibri" w:eastAsia="Times New Roman" w:hAnsi="Calibri"/>
                <w:b/>
                <w:bCs/>
                <w:color w:val="000000"/>
                <w:spacing w:val="0"/>
                <w:sz w:val="22"/>
                <w:szCs w:val="22"/>
                <w:bdr w:val="none" w:sz="0" w:space="0" w:color="auto" w:frame="1"/>
                <w:lang w:val="es-CO" w:eastAsia="es-CO"/>
              </w:rPr>
              <w:t>Cultura de paz</w:t>
            </w:r>
          </w:p>
        </w:tc>
        <w:tc>
          <w:tcPr>
            <w:tcW w:w="940"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vAlign w:val="center"/>
            <w:hideMark/>
          </w:tcPr>
          <w:p w14:paraId="02D937F0" w14:textId="77777777" w:rsidR="002E7517" w:rsidRPr="008123D5" w:rsidRDefault="002E7517" w:rsidP="00FB797A">
            <w:pPr>
              <w:spacing w:line="235" w:lineRule="atLeast"/>
              <w:ind w:left="0" w:right="0"/>
              <w:jc w:val="both"/>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bdr w:val="none" w:sz="0" w:space="0" w:color="auto" w:frame="1"/>
                <w:lang w:val="es-CO" w:eastAsia="es-CO"/>
              </w:rPr>
              <w:t>6/11/2019</w:t>
            </w:r>
          </w:p>
        </w:tc>
        <w:tc>
          <w:tcPr>
            <w:tcW w:w="4500"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vAlign w:val="center"/>
            <w:hideMark/>
          </w:tcPr>
          <w:p w14:paraId="6243A0CB" w14:textId="77777777" w:rsidR="002E7517" w:rsidRPr="008123D5" w:rsidRDefault="002E7517" w:rsidP="00FB797A">
            <w:pPr>
              <w:spacing w:line="235" w:lineRule="atLeast"/>
              <w:ind w:left="0" w:right="0"/>
              <w:jc w:val="both"/>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bdr w:val="none" w:sz="0" w:space="0" w:color="auto" w:frame="1"/>
                <w:lang w:val="es-CO" w:eastAsia="es-CO"/>
              </w:rPr>
              <w:t>13/11/2019</w:t>
            </w:r>
          </w:p>
          <w:p w14:paraId="577C64D6" w14:textId="77777777" w:rsidR="002E7517" w:rsidRPr="008123D5" w:rsidRDefault="002E7517" w:rsidP="00FB797A">
            <w:pPr>
              <w:spacing w:line="235" w:lineRule="atLeast"/>
              <w:ind w:left="0" w:right="0"/>
              <w:jc w:val="both"/>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bdr w:val="none" w:sz="0" w:space="0" w:color="auto" w:frame="1"/>
                <w:lang w:val="es-CO" w:eastAsia="es-CO"/>
              </w:rPr>
              <w:t>"Articulación de Políticas Públicas de Transparencia Nación-Ciudad" </w:t>
            </w:r>
          </w:p>
          <w:p w14:paraId="5A355576" w14:textId="77777777" w:rsidR="002E7517" w:rsidRPr="008123D5" w:rsidRDefault="002E7517" w:rsidP="00FB797A">
            <w:pPr>
              <w:spacing w:line="235" w:lineRule="atLeast"/>
              <w:ind w:left="0" w:right="0"/>
              <w:jc w:val="both"/>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bdr w:val="none" w:sz="0" w:space="0" w:color="auto" w:frame="1"/>
                <w:lang w:val="es-CO" w:eastAsia="es-CO"/>
              </w:rPr>
              <w:t>Veeduría Distrital - Secretaria De Transparencia</w:t>
            </w:r>
          </w:p>
          <w:p w14:paraId="4B1C630A" w14:textId="77777777" w:rsidR="002E7517" w:rsidRPr="008123D5" w:rsidRDefault="002E7517" w:rsidP="00FB797A">
            <w:pPr>
              <w:spacing w:line="235" w:lineRule="atLeast"/>
              <w:ind w:left="0" w:right="0"/>
              <w:jc w:val="both"/>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bdr w:val="none" w:sz="0" w:space="0" w:color="auto" w:frame="1"/>
                <w:lang w:val="es-CO" w:eastAsia="es-CO"/>
              </w:rPr>
              <w:t> 4 servidores Participantes</w:t>
            </w:r>
          </w:p>
        </w:tc>
        <w:tc>
          <w:tcPr>
            <w:tcW w:w="1187"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vAlign w:val="center"/>
            <w:hideMark/>
          </w:tcPr>
          <w:p w14:paraId="1B1041F0" w14:textId="77777777" w:rsidR="002E7517" w:rsidRPr="008123D5" w:rsidRDefault="002E7517" w:rsidP="00FB797A">
            <w:pPr>
              <w:spacing w:line="235" w:lineRule="atLeast"/>
              <w:ind w:left="0" w:right="0"/>
              <w:jc w:val="both"/>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bdr w:val="none" w:sz="0" w:space="0" w:color="auto" w:frame="1"/>
                <w:lang w:val="es-CO" w:eastAsia="es-CO"/>
              </w:rPr>
              <w:t>Correo de Inscripción</w:t>
            </w:r>
          </w:p>
        </w:tc>
      </w:tr>
      <w:tr w:rsidR="002E7517" w:rsidRPr="008123D5" w14:paraId="637D69E0" w14:textId="77777777" w:rsidTr="002E7517">
        <w:trPr>
          <w:trHeight w:val="621"/>
        </w:trPr>
        <w:tc>
          <w:tcPr>
            <w:tcW w:w="2198" w:type="dxa"/>
            <w:tcBorders>
              <w:top w:val="nil"/>
              <w:left w:val="single" w:sz="8" w:space="0" w:color="FFFFFF"/>
              <w:bottom w:val="single" w:sz="8" w:space="0" w:color="FFFFFF"/>
              <w:right w:val="single" w:sz="8" w:space="0" w:color="FFFFFF"/>
            </w:tcBorders>
            <w:shd w:val="clear" w:color="auto" w:fill="5B9BD5"/>
            <w:tcMar>
              <w:top w:w="0" w:type="dxa"/>
              <w:left w:w="108" w:type="dxa"/>
              <w:bottom w:w="0" w:type="dxa"/>
              <w:right w:w="108" w:type="dxa"/>
            </w:tcMar>
            <w:vAlign w:val="center"/>
            <w:hideMark/>
          </w:tcPr>
          <w:p w14:paraId="76F7D216" w14:textId="77777777" w:rsidR="002E7517" w:rsidRPr="008123D5" w:rsidRDefault="002E7517" w:rsidP="00FB797A">
            <w:pPr>
              <w:spacing w:line="235" w:lineRule="atLeast"/>
              <w:ind w:left="0" w:right="0"/>
              <w:jc w:val="both"/>
              <w:rPr>
                <w:rFonts w:ascii="Calibri" w:eastAsia="Times New Roman" w:hAnsi="Calibri"/>
                <w:color w:val="000000"/>
                <w:spacing w:val="0"/>
                <w:sz w:val="22"/>
                <w:szCs w:val="22"/>
                <w:lang w:val="es-CO" w:eastAsia="es-CO"/>
              </w:rPr>
            </w:pPr>
            <w:r w:rsidRPr="008123D5">
              <w:rPr>
                <w:rFonts w:ascii="Calibri" w:eastAsia="Times New Roman" w:hAnsi="Calibri"/>
                <w:b/>
                <w:bCs/>
                <w:color w:val="000000"/>
                <w:spacing w:val="0"/>
                <w:sz w:val="22"/>
                <w:szCs w:val="22"/>
                <w:bdr w:val="none" w:sz="0" w:space="0" w:color="auto" w:frame="1"/>
                <w:lang w:val="es-CO" w:eastAsia="es-CO"/>
              </w:rPr>
              <w:t>Relevancia internacional</w:t>
            </w:r>
          </w:p>
        </w:tc>
        <w:tc>
          <w:tcPr>
            <w:tcW w:w="940" w:type="dxa"/>
            <w:tcBorders>
              <w:top w:val="nil"/>
              <w:left w:val="nil"/>
              <w:bottom w:val="single" w:sz="8" w:space="0" w:color="FFFFFF"/>
              <w:right w:val="single" w:sz="8" w:space="0" w:color="FFFFFF"/>
            </w:tcBorders>
            <w:shd w:val="clear" w:color="auto" w:fill="BDD6EE"/>
            <w:tcMar>
              <w:top w:w="0" w:type="dxa"/>
              <w:left w:w="108" w:type="dxa"/>
              <w:bottom w:w="0" w:type="dxa"/>
              <w:right w:w="108" w:type="dxa"/>
            </w:tcMar>
            <w:vAlign w:val="center"/>
            <w:hideMark/>
          </w:tcPr>
          <w:p w14:paraId="1C438EA1" w14:textId="77777777" w:rsidR="002E7517" w:rsidRPr="008123D5" w:rsidRDefault="002E7517" w:rsidP="00FB797A">
            <w:pPr>
              <w:spacing w:line="235" w:lineRule="atLeast"/>
              <w:ind w:left="0" w:right="0"/>
              <w:jc w:val="both"/>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bdr w:val="none" w:sz="0" w:space="0" w:color="auto" w:frame="1"/>
                <w:lang w:val="es-CO" w:eastAsia="es-CO"/>
              </w:rPr>
              <w:t>13/11/2019</w:t>
            </w:r>
          </w:p>
        </w:tc>
        <w:tc>
          <w:tcPr>
            <w:tcW w:w="4500" w:type="dxa"/>
            <w:tcBorders>
              <w:top w:val="nil"/>
              <w:left w:val="nil"/>
              <w:bottom w:val="single" w:sz="8" w:space="0" w:color="FFFFFF"/>
              <w:right w:val="single" w:sz="8" w:space="0" w:color="FFFFFF"/>
            </w:tcBorders>
            <w:shd w:val="clear" w:color="auto" w:fill="BDD6EE"/>
            <w:tcMar>
              <w:top w:w="0" w:type="dxa"/>
              <w:left w:w="108" w:type="dxa"/>
              <w:bottom w:w="0" w:type="dxa"/>
              <w:right w:w="108" w:type="dxa"/>
            </w:tcMar>
            <w:vAlign w:val="center"/>
            <w:hideMark/>
          </w:tcPr>
          <w:p w14:paraId="66C37B0C" w14:textId="77777777" w:rsidR="002E7517" w:rsidRPr="008123D5" w:rsidRDefault="002E7517" w:rsidP="00FB797A">
            <w:pPr>
              <w:spacing w:line="235" w:lineRule="atLeast"/>
              <w:ind w:left="0" w:right="0"/>
              <w:jc w:val="both"/>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bdr w:val="none" w:sz="0" w:space="0" w:color="auto" w:frame="1"/>
                <w:lang w:val="es-CO" w:eastAsia="es-CO"/>
              </w:rPr>
              <w:t>Congreso Internacional de Atención al Ciudadanía</w:t>
            </w:r>
          </w:p>
        </w:tc>
        <w:tc>
          <w:tcPr>
            <w:tcW w:w="1187" w:type="dxa"/>
            <w:tcBorders>
              <w:top w:val="nil"/>
              <w:left w:val="nil"/>
              <w:bottom w:val="single" w:sz="8" w:space="0" w:color="FFFFFF"/>
              <w:right w:val="single" w:sz="8" w:space="0" w:color="FFFFFF"/>
            </w:tcBorders>
            <w:shd w:val="clear" w:color="auto" w:fill="BDD6EE"/>
            <w:tcMar>
              <w:top w:w="0" w:type="dxa"/>
              <w:left w:w="108" w:type="dxa"/>
              <w:bottom w:w="0" w:type="dxa"/>
              <w:right w:w="108" w:type="dxa"/>
            </w:tcMar>
            <w:vAlign w:val="center"/>
            <w:hideMark/>
          </w:tcPr>
          <w:p w14:paraId="74545CEA" w14:textId="77777777" w:rsidR="002E7517" w:rsidRPr="008123D5" w:rsidRDefault="002E7517" w:rsidP="00FB797A">
            <w:pPr>
              <w:spacing w:line="235" w:lineRule="atLeast"/>
              <w:ind w:left="0" w:right="0"/>
              <w:jc w:val="both"/>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bdr w:val="none" w:sz="0" w:space="0" w:color="auto" w:frame="1"/>
                <w:lang w:val="es-CO" w:eastAsia="es-CO"/>
              </w:rPr>
              <w:t>Correo de Inscripción</w:t>
            </w:r>
          </w:p>
        </w:tc>
      </w:tr>
      <w:tr w:rsidR="002E7517" w:rsidRPr="008123D5" w14:paraId="5679A6C6" w14:textId="77777777" w:rsidTr="002E7517">
        <w:trPr>
          <w:trHeight w:val="310"/>
        </w:trPr>
        <w:tc>
          <w:tcPr>
            <w:tcW w:w="2198" w:type="dxa"/>
            <w:tcBorders>
              <w:top w:val="nil"/>
              <w:left w:val="single" w:sz="8" w:space="0" w:color="FFFFFF"/>
              <w:bottom w:val="single" w:sz="8" w:space="0" w:color="FFFFFF"/>
              <w:right w:val="single" w:sz="8" w:space="0" w:color="FFFFFF"/>
            </w:tcBorders>
            <w:shd w:val="clear" w:color="auto" w:fill="5B9BD5"/>
            <w:tcMar>
              <w:top w:w="0" w:type="dxa"/>
              <w:left w:w="108" w:type="dxa"/>
              <w:bottom w:w="0" w:type="dxa"/>
              <w:right w:w="108" w:type="dxa"/>
            </w:tcMar>
            <w:vAlign w:val="center"/>
            <w:hideMark/>
          </w:tcPr>
          <w:p w14:paraId="5D53B3BB" w14:textId="77777777" w:rsidR="002E7517" w:rsidRPr="008123D5" w:rsidRDefault="002E7517" w:rsidP="00FB797A">
            <w:pPr>
              <w:spacing w:line="235" w:lineRule="atLeast"/>
              <w:ind w:left="0" w:right="0"/>
              <w:jc w:val="both"/>
              <w:rPr>
                <w:rFonts w:ascii="Calibri" w:eastAsia="Times New Roman" w:hAnsi="Calibri"/>
                <w:color w:val="000000"/>
                <w:spacing w:val="0"/>
                <w:sz w:val="22"/>
                <w:szCs w:val="22"/>
                <w:lang w:val="es-CO" w:eastAsia="es-CO"/>
              </w:rPr>
            </w:pPr>
            <w:r w:rsidRPr="008123D5">
              <w:rPr>
                <w:rFonts w:ascii="Calibri" w:eastAsia="Times New Roman" w:hAnsi="Calibri"/>
                <w:b/>
                <w:bCs/>
                <w:color w:val="000000"/>
                <w:spacing w:val="0"/>
                <w:sz w:val="22"/>
                <w:szCs w:val="22"/>
                <w:bdr w:val="none" w:sz="0" w:space="0" w:color="auto" w:frame="1"/>
                <w:lang w:val="es-CO" w:eastAsia="es-CO"/>
              </w:rPr>
              <w:t>Gestión Documental</w:t>
            </w:r>
          </w:p>
        </w:tc>
        <w:tc>
          <w:tcPr>
            <w:tcW w:w="940"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vAlign w:val="center"/>
            <w:hideMark/>
          </w:tcPr>
          <w:p w14:paraId="6F22E259" w14:textId="77777777" w:rsidR="002E7517" w:rsidRPr="008123D5" w:rsidRDefault="002E7517" w:rsidP="00FB797A">
            <w:pPr>
              <w:spacing w:line="235" w:lineRule="atLeast"/>
              <w:ind w:left="0" w:right="0"/>
              <w:jc w:val="both"/>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bdr w:val="none" w:sz="0" w:space="0" w:color="auto" w:frame="1"/>
                <w:lang w:val="es-CO" w:eastAsia="es-CO"/>
              </w:rPr>
              <w:t>15/11/2019</w:t>
            </w:r>
          </w:p>
        </w:tc>
        <w:tc>
          <w:tcPr>
            <w:tcW w:w="4500"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vAlign w:val="center"/>
            <w:hideMark/>
          </w:tcPr>
          <w:p w14:paraId="2852733C" w14:textId="77777777" w:rsidR="002E7517" w:rsidRPr="008123D5" w:rsidRDefault="002E7517" w:rsidP="00FB797A">
            <w:pPr>
              <w:spacing w:line="235" w:lineRule="atLeast"/>
              <w:ind w:left="0" w:right="0"/>
              <w:jc w:val="both"/>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bdr w:val="none" w:sz="0" w:space="0" w:color="auto" w:frame="1"/>
                <w:lang w:val="es-CO" w:eastAsia="es-CO"/>
              </w:rPr>
              <w:t>28-29/10/2019</w:t>
            </w:r>
          </w:p>
          <w:p w14:paraId="7E1B84DB" w14:textId="77777777" w:rsidR="002E7517" w:rsidRPr="008123D5" w:rsidRDefault="002E7517" w:rsidP="00FB797A">
            <w:pPr>
              <w:spacing w:line="235" w:lineRule="atLeast"/>
              <w:ind w:left="0" w:right="0"/>
              <w:jc w:val="both"/>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bdr w:val="none" w:sz="0" w:space="0" w:color="auto" w:frame="1"/>
                <w:lang w:val="es-CO" w:eastAsia="es-CO"/>
              </w:rPr>
              <w:t>05/11/2019 </w:t>
            </w:r>
          </w:p>
          <w:p w14:paraId="00C4D161" w14:textId="77777777" w:rsidR="002E7517" w:rsidRPr="008123D5" w:rsidRDefault="002E7517" w:rsidP="00FB797A">
            <w:pPr>
              <w:spacing w:line="235" w:lineRule="atLeast"/>
              <w:ind w:left="0" w:right="0"/>
              <w:jc w:val="both"/>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bdr w:val="none" w:sz="0" w:space="0" w:color="auto" w:frame="1"/>
                <w:lang w:val="es-CO" w:eastAsia="es-CO"/>
              </w:rPr>
              <w:t>33 servidores participantes</w:t>
            </w:r>
          </w:p>
        </w:tc>
        <w:tc>
          <w:tcPr>
            <w:tcW w:w="1187"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vAlign w:val="center"/>
            <w:hideMark/>
          </w:tcPr>
          <w:p w14:paraId="19A1279E" w14:textId="77777777" w:rsidR="002E7517" w:rsidRPr="008123D5" w:rsidRDefault="002E7517" w:rsidP="00FB797A">
            <w:pPr>
              <w:spacing w:line="235" w:lineRule="atLeast"/>
              <w:ind w:left="0" w:right="0"/>
              <w:jc w:val="both"/>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bdr w:val="none" w:sz="0" w:space="0" w:color="auto" w:frame="1"/>
                <w:lang w:val="es-CO" w:eastAsia="es-CO"/>
              </w:rPr>
              <w:t>Litado de asistencia</w:t>
            </w:r>
          </w:p>
        </w:tc>
      </w:tr>
      <w:tr w:rsidR="002E7517" w:rsidRPr="008123D5" w14:paraId="78329F56" w14:textId="77777777" w:rsidTr="002E7517">
        <w:trPr>
          <w:trHeight w:val="325"/>
        </w:trPr>
        <w:tc>
          <w:tcPr>
            <w:tcW w:w="2198" w:type="dxa"/>
            <w:tcBorders>
              <w:top w:val="nil"/>
              <w:left w:val="single" w:sz="8" w:space="0" w:color="FFFFFF"/>
              <w:bottom w:val="single" w:sz="8" w:space="0" w:color="FFFFFF"/>
              <w:right w:val="single" w:sz="8" w:space="0" w:color="FFFFFF"/>
            </w:tcBorders>
            <w:shd w:val="clear" w:color="auto" w:fill="5B9BD5"/>
            <w:tcMar>
              <w:top w:w="0" w:type="dxa"/>
              <w:left w:w="108" w:type="dxa"/>
              <w:bottom w:w="0" w:type="dxa"/>
              <w:right w:w="108" w:type="dxa"/>
            </w:tcMar>
            <w:vAlign w:val="center"/>
            <w:hideMark/>
          </w:tcPr>
          <w:p w14:paraId="13FFDF20" w14:textId="77777777" w:rsidR="002E7517" w:rsidRPr="008123D5" w:rsidRDefault="002E7517" w:rsidP="00FB797A">
            <w:pPr>
              <w:spacing w:line="235" w:lineRule="atLeast"/>
              <w:ind w:left="0" w:right="0"/>
              <w:jc w:val="both"/>
              <w:rPr>
                <w:rFonts w:ascii="Calibri" w:eastAsia="Times New Roman" w:hAnsi="Calibri"/>
                <w:color w:val="000000"/>
                <w:spacing w:val="0"/>
                <w:sz w:val="22"/>
                <w:szCs w:val="22"/>
                <w:lang w:val="es-CO" w:eastAsia="es-CO"/>
              </w:rPr>
            </w:pPr>
            <w:r w:rsidRPr="008123D5">
              <w:rPr>
                <w:rFonts w:ascii="Calibri" w:eastAsia="Times New Roman" w:hAnsi="Calibri"/>
                <w:b/>
                <w:bCs/>
                <w:color w:val="000000"/>
                <w:spacing w:val="0"/>
                <w:sz w:val="22"/>
                <w:szCs w:val="22"/>
                <w:bdr w:val="none" w:sz="0" w:space="0" w:color="auto" w:frame="1"/>
                <w:lang w:val="es-CO" w:eastAsia="es-CO"/>
              </w:rPr>
              <w:t>Integración Análisis Y Gestión De Datos</w:t>
            </w:r>
          </w:p>
        </w:tc>
        <w:tc>
          <w:tcPr>
            <w:tcW w:w="940" w:type="dxa"/>
            <w:tcBorders>
              <w:top w:val="nil"/>
              <w:left w:val="nil"/>
              <w:bottom w:val="single" w:sz="8" w:space="0" w:color="FFFFFF"/>
              <w:right w:val="single" w:sz="8" w:space="0" w:color="FFFFFF"/>
            </w:tcBorders>
            <w:shd w:val="clear" w:color="auto" w:fill="BDD6EE"/>
            <w:tcMar>
              <w:top w:w="0" w:type="dxa"/>
              <w:left w:w="108" w:type="dxa"/>
              <w:bottom w:w="0" w:type="dxa"/>
              <w:right w:w="108" w:type="dxa"/>
            </w:tcMar>
            <w:vAlign w:val="center"/>
            <w:hideMark/>
          </w:tcPr>
          <w:p w14:paraId="5A1F7AAE" w14:textId="77777777" w:rsidR="002E7517" w:rsidRPr="008123D5" w:rsidRDefault="002E7517" w:rsidP="00FB797A">
            <w:pPr>
              <w:spacing w:line="235" w:lineRule="atLeast"/>
              <w:ind w:left="0" w:right="0"/>
              <w:jc w:val="both"/>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bdr w:val="none" w:sz="0" w:space="0" w:color="auto" w:frame="1"/>
                <w:lang w:val="es-CO" w:eastAsia="es-CO"/>
              </w:rPr>
              <w:t>06/11/19</w:t>
            </w:r>
          </w:p>
        </w:tc>
        <w:tc>
          <w:tcPr>
            <w:tcW w:w="4500" w:type="dxa"/>
            <w:tcBorders>
              <w:top w:val="nil"/>
              <w:left w:val="nil"/>
              <w:bottom w:val="single" w:sz="8" w:space="0" w:color="FFFFFF"/>
              <w:right w:val="single" w:sz="8" w:space="0" w:color="FFFFFF"/>
            </w:tcBorders>
            <w:shd w:val="clear" w:color="auto" w:fill="BDD6EE"/>
            <w:tcMar>
              <w:top w:w="0" w:type="dxa"/>
              <w:left w:w="108" w:type="dxa"/>
              <w:bottom w:w="0" w:type="dxa"/>
              <w:right w:w="108" w:type="dxa"/>
            </w:tcMar>
            <w:vAlign w:val="center"/>
            <w:hideMark/>
          </w:tcPr>
          <w:p w14:paraId="04B25DED" w14:textId="77777777" w:rsidR="002E7517" w:rsidRPr="008123D5" w:rsidRDefault="002E7517" w:rsidP="00FB797A">
            <w:pPr>
              <w:spacing w:line="235" w:lineRule="atLeast"/>
              <w:ind w:left="0" w:right="0"/>
              <w:jc w:val="both"/>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bdr w:val="none" w:sz="0" w:space="0" w:color="auto" w:frame="1"/>
                <w:lang w:val="es-CO" w:eastAsia="es-CO"/>
              </w:rPr>
              <w:t>06/11/09</w:t>
            </w:r>
          </w:p>
          <w:p w14:paraId="49C9F21D" w14:textId="77777777" w:rsidR="002E7517" w:rsidRPr="008123D5" w:rsidRDefault="002E7517" w:rsidP="00FB797A">
            <w:pPr>
              <w:spacing w:line="235" w:lineRule="atLeast"/>
              <w:ind w:left="0" w:right="0"/>
              <w:jc w:val="both"/>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bdr w:val="none" w:sz="0" w:space="0" w:color="auto" w:frame="1"/>
                <w:lang w:val="es-CO" w:eastAsia="es-CO"/>
              </w:rPr>
              <w:t>Universidad Nacional de Colombia</w:t>
            </w:r>
          </w:p>
          <w:p w14:paraId="635A1208" w14:textId="2083698F" w:rsidR="002E7517" w:rsidRPr="008123D5" w:rsidRDefault="00697E66" w:rsidP="00FB797A">
            <w:pPr>
              <w:spacing w:line="235" w:lineRule="atLeast"/>
              <w:ind w:left="0" w:right="0"/>
              <w:jc w:val="both"/>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bdr w:val="none" w:sz="0" w:space="0" w:color="auto" w:frame="1"/>
                <w:lang w:val="es-CO" w:eastAsia="es-CO"/>
              </w:rPr>
              <w:t>30 servidores</w:t>
            </w:r>
            <w:r w:rsidR="002E7517" w:rsidRPr="008123D5">
              <w:rPr>
                <w:rFonts w:ascii="Calibri" w:eastAsia="Times New Roman" w:hAnsi="Calibri"/>
                <w:color w:val="000000"/>
                <w:spacing w:val="0"/>
                <w:sz w:val="22"/>
                <w:szCs w:val="22"/>
                <w:bdr w:val="none" w:sz="0" w:space="0" w:color="auto" w:frame="1"/>
                <w:lang w:val="es-CO" w:eastAsia="es-CO"/>
              </w:rPr>
              <w:t xml:space="preserve"> participantes</w:t>
            </w:r>
          </w:p>
        </w:tc>
        <w:tc>
          <w:tcPr>
            <w:tcW w:w="1187" w:type="dxa"/>
            <w:tcBorders>
              <w:top w:val="nil"/>
              <w:left w:val="nil"/>
              <w:bottom w:val="single" w:sz="8" w:space="0" w:color="FFFFFF"/>
              <w:right w:val="single" w:sz="8" w:space="0" w:color="FFFFFF"/>
            </w:tcBorders>
            <w:shd w:val="clear" w:color="auto" w:fill="BDD6EE"/>
            <w:tcMar>
              <w:top w:w="0" w:type="dxa"/>
              <w:left w:w="108" w:type="dxa"/>
              <w:bottom w:w="0" w:type="dxa"/>
              <w:right w:w="108" w:type="dxa"/>
            </w:tcMar>
            <w:vAlign w:val="center"/>
            <w:hideMark/>
          </w:tcPr>
          <w:p w14:paraId="1172B266" w14:textId="77777777" w:rsidR="002E7517" w:rsidRPr="008123D5" w:rsidRDefault="002E7517" w:rsidP="00FB797A">
            <w:pPr>
              <w:spacing w:line="235" w:lineRule="atLeast"/>
              <w:ind w:left="0" w:right="0"/>
              <w:jc w:val="both"/>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bdr w:val="none" w:sz="0" w:space="0" w:color="auto" w:frame="1"/>
                <w:lang w:val="es-CO" w:eastAsia="es-CO"/>
              </w:rPr>
              <w:t>Correo Confirmación</w:t>
            </w:r>
          </w:p>
        </w:tc>
      </w:tr>
      <w:tr w:rsidR="002E7517" w:rsidRPr="008123D5" w14:paraId="4E677BD5" w14:textId="77777777" w:rsidTr="002E7517">
        <w:trPr>
          <w:trHeight w:val="325"/>
        </w:trPr>
        <w:tc>
          <w:tcPr>
            <w:tcW w:w="2198" w:type="dxa"/>
            <w:tcBorders>
              <w:top w:val="nil"/>
              <w:left w:val="single" w:sz="8" w:space="0" w:color="FFFFFF"/>
              <w:bottom w:val="single" w:sz="8" w:space="0" w:color="FFFFFF"/>
              <w:right w:val="single" w:sz="8" w:space="0" w:color="FFFFFF"/>
            </w:tcBorders>
            <w:shd w:val="clear" w:color="auto" w:fill="5B9BD5"/>
            <w:tcMar>
              <w:top w:w="0" w:type="dxa"/>
              <w:left w:w="108" w:type="dxa"/>
              <w:bottom w:w="0" w:type="dxa"/>
              <w:right w:w="108" w:type="dxa"/>
            </w:tcMar>
            <w:vAlign w:val="center"/>
            <w:hideMark/>
          </w:tcPr>
          <w:p w14:paraId="49178D7E" w14:textId="77777777" w:rsidR="002E7517" w:rsidRPr="008123D5" w:rsidRDefault="002E7517" w:rsidP="00FB797A">
            <w:pPr>
              <w:spacing w:line="235" w:lineRule="atLeast"/>
              <w:ind w:left="0" w:right="0"/>
              <w:jc w:val="both"/>
              <w:rPr>
                <w:rFonts w:ascii="Calibri" w:eastAsia="Times New Roman" w:hAnsi="Calibri"/>
                <w:color w:val="000000"/>
                <w:spacing w:val="0"/>
                <w:sz w:val="22"/>
                <w:szCs w:val="22"/>
                <w:lang w:val="es-CO" w:eastAsia="es-CO"/>
              </w:rPr>
            </w:pPr>
            <w:r w:rsidRPr="008123D5">
              <w:rPr>
                <w:rFonts w:ascii="Calibri" w:eastAsia="Times New Roman" w:hAnsi="Calibri"/>
                <w:b/>
                <w:bCs/>
                <w:color w:val="000000"/>
                <w:spacing w:val="0"/>
                <w:sz w:val="22"/>
                <w:szCs w:val="22"/>
                <w:bdr w:val="none" w:sz="0" w:space="0" w:color="auto" w:frame="1"/>
                <w:lang w:val="es-CO" w:eastAsia="es-CO"/>
              </w:rPr>
              <w:t>Negociación colectiva</w:t>
            </w:r>
          </w:p>
        </w:tc>
        <w:tc>
          <w:tcPr>
            <w:tcW w:w="940"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vAlign w:val="center"/>
            <w:hideMark/>
          </w:tcPr>
          <w:p w14:paraId="279C004E" w14:textId="77777777" w:rsidR="002E7517" w:rsidRPr="008123D5" w:rsidRDefault="002E7517" w:rsidP="00FB797A">
            <w:pPr>
              <w:spacing w:line="235" w:lineRule="atLeast"/>
              <w:ind w:left="0" w:right="0"/>
              <w:jc w:val="both"/>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bdr w:val="none" w:sz="0" w:space="0" w:color="auto" w:frame="1"/>
                <w:lang w:val="es-CO" w:eastAsia="es-CO"/>
              </w:rPr>
              <w:t>5/12/2019</w:t>
            </w:r>
          </w:p>
        </w:tc>
        <w:tc>
          <w:tcPr>
            <w:tcW w:w="4500"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vAlign w:val="center"/>
            <w:hideMark/>
          </w:tcPr>
          <w:p w14:paraId="26C46889" w14:textId="77777777" w:rsidR="002E7517" w:rsidRPr="008123D5" w:rsidRDefault="002E7517" w:rsidP="00FB797A">
            <w:pPr>
              <w:spacing w:line="235" w:lineRule="atLeast"/>
              <w:ind w:left="0" w:right="0"/>
              <w:jc w:val="both"/>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bdr w:val="none" w:sz="0" w:space="0" w:color="auto" w:frame="1"/>
                <w:lang w:val="es-CO" w:eastAsia="es-CO"/>
              </w:rPr>
              <w:t>17/12/2019</w:t>
            </w:r>
          </w:p>
          <w:p w14:paraId="57EB0C16" w14:textId="77777777" w:rsidR="002E7517" w:rsidRPr="008123D5" w:rsidRDefault="002E7517" w:rsidP="00FB797A">
            <w:pPr>
              <w:spacing w:line="235" w:lineRule="atLeast"/>
              <w:ind w:left="0" w:right="0"/>
              <w:jc w:val="both"/>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bdr w:val="none" w:sz="0" w:space="0" w:color="auto" w:frame="1"/>
                <w:lang w:val="es-CO" w:eastAsia="es-CO"/>
              </w:rPr>
              <w:t>7 servidores participantes  </w:t>
            </w:r>
          </w:p>
          <w:p w14:paraId="6F3B8A4C" w14:textId="77777777" w:rsidR="002E7517" w:rsidRPr="008123D5" w:rsidRDefault="002E7517" w:rsidP="00FB797A">
            <w:pPr>
              <w:spacing w:line="235" w:lineRule="atLeast"/>
              <w:ind w:left="0" w:right="0"/>
              <w:jc w:val="both"/>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bdr w:val="none" w:sz="0" w:space="0" w:color="auto" w:frame="1"/>
                <w:lang w:val="es-CO" w:eastAsia="es-CO"/>
              </w:rPr>
              <w:t> </w:t>
            </w:r>
          </w:p>
        </w:tc>
        <w:tc>
          <w:tcPr>
            <w:tcW w:w="1187"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vAlign w:val="center"/>
            <w:hideMark/>
          </w:tcPr>
          <w:p w14:paraId="5A356B70" w14:textId="77777777" w:rsidR="002E7517" w:rsidRPr="008123D5" w:rsidRDefault="002E7517" w:rsidP="00FB797A">
            <w:pPr>
              <w:spacing w:line="235" w:lineRule="atLeast"/>
              <w:ind w:left="0" w:right="0"/>
              <w:jc w:val="both"/>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bdr w:val="none" w:sz="0" w:space="0" w:color="auto" w:frame="1"/>
                <w:lang w:val="es-CO" w:eastAsia="es-CO"/>
              </w:rPr>
              <w:t>Litado de asistencia</w:t>
            </w:r>
          </w:p>
        </w:tc>
      </w:tr>
      <w:tr w:rsidR="002E7517" w:rsidRPr="008123D5" w14:paraId="59E2D790" w14:textId="77777777" w:rsidTr="002E7517">
        <w:trPr>
          <w:trHeight w:val="325"/>
        </w:trPr>
        <w:tc>
          <w:tcPr>
            <w:tcW w:w="2198" w:type="dxa"/>
            <w:tcBorders>
              <w:top w:val="nil"/>
              <w:left w:val="single" w:sz="8" w:space="0" w:color="FFFFFF"/>
              <w:bottom w:val="single" w:sz="8" w:space="0" w:color="FFFFFF"/>
              <w:right w:val="single" w:sz="8" w:space="0" w:color="FFFFFF"/>
            </w:tcBorders>
            <w:shd w:val="clear" w:color="auto" w:fill="5B9BD5"/>
            <w:tcMar>
              <w:top w:w="0" w:type="dxa"/>
              <w:left w:w="108" w:type="dxa"/>
              <w:bottom w:w="0" w:type="dxa"/>
              <w:right w:w="108" w:type="dxa"/>
            </w:tcMar>
            <w:vAlign w:val="center"/>
            <w:hideMark/>
          </w:tcPr>
          <w:p w14:paraId="7306738A" w14:textId="77777777" w:rsidR="002E7517" w:rsidRPr="008123D5" w:rsidRDefault="002E7517" w:rsidP="00FB797A">
            <w:pPr>
              <w:spacing w:line="235" w:lineRule="atLeast"/>
              <w:ind w:left="0" w:right="0"/>
              <w:jc w:val="both"/>
              <w:rPr>
                <w:rFonts w:ascii="Calibri" w:eastAsia="Times New Roman" w:hAnsi="Calibri"/>
                <w:color w:val="000000"/>
                <w:spacing w:val="0"/>
                <w:sz w:val="22"/>
                <w:szCs w:val="22"/>
                <w:lang w:val="es-CO" w:eastAsia="es-CO"/>
              </w:rPr>
            </w:pPr>
            <w:r w:rsidRPr="008123D5">
              <w:rPr>
                <w:rFonts w:ascii="Calibri" w:eastAsia="Times New Roman" w:hAnsi="Calibri"/>
                <w:b/>
                <w:bCs/>
                <w:color w:val="000000"/>
                <w:spacing w:val="0"/>
                <w:sz w:val="22"/>
                <w:szCs w:val="22"/>
                <w:bdr w:val="none" w:sz="0" w:space="0" w:color="auto" w:frame="1"/>
                <w:lang w:val="es-CO" w:eastAsia="es-CO"/>
              </w:rPr>
              <w:t>Inducción</w:t>
            </w:r>
          </w:p>
        </w:tc>
        <w:tc>
          <w:tcPr>
            <w:tcW w:w="940" w:type="dxa"/>
            <w:tcBorders>
              <w:top w:val="nil"/>
              <w:left w:val="nil"/>
              <w:bottom w:val="single" w:sz="8" w:space="0" w:color="FFFFFF"/>
              <w:right w:val="single" w:sz="8" w:space="0" w:color="FFFFFF"/>
            </w:tcBorders>
            <w:shd w:val="clear" w:color="auto" w:fill="BDD6EE"/>
            <w:tcMar>
              <w:top w:w="0" w:type="dxa"/>
              <w:left w:w="108" w:type="dxa"/>
              <w:bottom w:w="0" w:type="dxa"/>
              <w:right w:w="108" w:type="dxa"/>
            </w:tcMar>
            <w:vAlign w:val="center"/>
            <w:hideMark/>
          </w:tcPr>
          <w:p w14:paraId="598B7B2E" w14:textId="77777777" w:rsidR="002E7517" w:rsidRPr="008123D5" w:rsidRDefault="002E7517" w:rsidP="00FB797A">
            <w:pPr>
              <w:spacing w:line="235" w:lineRule="atLeast"/>
              <w:ind w:left="0" w:right="0"/>
              <w:jc w:val="both"/>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bdr w:val="none" w:sz="0" w:space="0" w:color="auto" w:frame="1"/>
                <w:lang w:val="es-CO" w:eastAsia="es-CO"/>
              </w:rPr>
              <w:t>2/12/2019</w:t>
            </w:r>
          </w:p>
        </w:tc>
        <w:tc>
          <w:tcPr>
            <w:tcW w:w="4500" w:type="dxa"/>
            <w:tcBorders>
              <w:top w:val="nil"/>
              <w:left w:val="nil"/>
              <w:bottom w:val="single" w:sz="8" w:space="0" w:color="FFFFFF"/>
              <w:right w:val="single" w:sz="8" w:space="0" w:color="FFFFFF"/>
            </w:tcBorders>
            <w:shd w:val="clear" w:color="auto" w:fill="BDD6EE"/>
            <w:tcMar>
              <w:top w:w="0" w:type="dxa"/>
              <w:left w:w="108" w:type="dxa"/>
              <w:bottom w:w="0" w:type="dxa"/>
              <w:right w:w="108" w:type="dxa"/>
            </w:tcMar>
            <w:vAlign w:val="center"/>
            <w:hideMark/>
          </w:tcPr>
          <w:p w14:paraId="57016BE7" w14:textId="77777777" w:rsidR="002E7517" w:rsidRPr="008123D5" w:rsidRDefault="002E7517" w:rsidP="00FB797A">
            <w:pPr>
              <w:spacing w:line="235" w:lineRule="atLeast"/>
              <w:ind w:left="0" w:right="0"/>
              <w:jc w:val="both"/>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bdr w:val="none" w:sz="0" w:space="0" w:color="auto" w:frame="1"/>
                <w:lang w:val="es-CO" w:eastAsia="es-CO"/>
              </w:rPr>
              <w:t>18 /12/2019 /12/2019</w:t>
            </w:r>
          </w:p>
          <w:p w14:paraId="6C954EBD" w14:textId="77777777" w:rsidR="002E7517" w:rsidRPr="008123D5" w:rsidRDefault="002E7517" w:rsidP="00FB797A">
            <w:pPr>
              <w:spacing w:line="235" w:lineRule="atLeast"/>
              <w:ind w:left="0" w:right="0"/>
              <w:jc w:val="both"/>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bdr w:val="none" w:sz="0" w:space="0" w:color="auto" w:frame="1"/>
                <w:lang w:val="es-CO" w:eastAsia="es-CO"/>
              </w:rPr>
              <w:t> </w:t>
            </w:r>
          </w:p>
          <w:p w14:paraId="36FA8FFD" w14:textId="77777777" w:rsidR="002E7517" w:rsidRPr="008123D5" w:rsidRDefault="002E7517" w:rsidP="00FB797A">
            <w:pPr>
              <w:spacing w:line="235" w:lineRule="atLeast"/>
              <w:ind w:left="0" w:right="0"/>
              <w:jc w:val="both"/>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bdr w:val="none" w:sz="0" w:space="0" w:color="auto" w:frame="1"/>
                <w:lang w:val="es-CO" w:eastAsia="es-CO"/>
              </w:rPr>
              <w:t>10 servidores inscritos al curso virtual de ingreso al Servicio Público como parte del proceso de Inducción Virtual  </w:t>
            </w:r>
          </w:p>
        </w:tc>
        <w:tc>
          <w:tcPr>
            <w:tcW w:w="1187" w:type="dxa"/>
            <w:tcBorders>
              <w:top w:val="nil"/>
              <w:left w:val="nil"/>
              <w:bottom w:val="single" w:sz="8" w:space="0" w:color="FFFFFF"/>
              <w:right w:val="single" w:sz="8" w:space="0" w:color="FFFFFF"/>
            </w:tcBorders>
            <w:shd w:val="clear" w:color="auto" w:fill="BDD6EE"/>
            <w:tcMar>
              <w:top w:w="0" w:type="dxa"/>
              <w:left w:w="108" w:type="dxa"/>
              <w:bottom w:w="0" w:type="dxa"/>
              <w:right w:w="108" w:type="dxa"/>
            </w:tcMar>
            <w:vAlign w:val="center"/>
            <w:hideMark/>
          </w:tcPr>
          <w:p w14:paraId="4572A2F8" w14:textId="77777777" w:rsidR="002E7517" w:rsidRPr="008123D5" w:rsidRDefault="002E7517" w:rsidP="00FB797A">
            <w:pPr>
              <w:spacing w:line="235" w:lineRule="atLeast"/>
              <w:ind w:left="0" w:right="0"/>
              <w:jc w:val="both"/>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bdr w:val="none" w:sz="0" w:space="0" w:color="auto" w:frame="1"/>
                <w:lang w:val="es-CO" w:eastAsia="es-CO"/>
              </w:rPr>
              <w:t>Correo de Inscripción</w:t>
            </w:r>
          </w:p>
        </w:tc>
      </w:tr>
      <w:tr w:rsidR="002E7517" w:rsidRPr="008123D5" w14:paraId="0E54B88D" w14:textId="77777777" w:rsidTr="002E7517">
        <w:trPr>
          <w:trHeight w:val="325"/>
        </w:trPr>
        <w:tc>
          <w:tcPr>
            <w:tcW w:w="2198" w:type="dxa"/>
            <w:tcBorders>
              <w:top w:val="nil"/>
              <w:left w:val="single" w:sz="8" w:space="0" w:color="FFFFFF"/>
              <w:bottom w:val="single" w:sz="8" w:space="0" w:color="FFFFFF"/>
              <w:right w:val="single" w:sz="8" w:space="0" w:color="FFFFFF"/>
            </w:tcBorders>
            <w:shd w:val="clear" w:color="auto" w:fill="5B9BD5"/>
            <w:tcMar>
              <w:top w:w="0" w:type="dxa"/>
              <w:left w:w="108" w:type="dxa"/>
              <w:bottom w:w="0" w:type="dxa"/>
              <w:right w:w="108" w:type="dxa"/>
            </w:tcMar>
            <w:vAlign w:val="center"/>
            <w:hideMark/>
          </w:tcPr>
          <w:p w14:paraId="6E74967C" w14:textId="77777777" w:rsidR="002E7517" w:rsidRPr="008123D5" w:rsidRDefault="002E7517" w:rsidP="00FB797A">
            <w:pPr>
              <w:spacing w:line="235" w:lineRule="atLeast"/>
              <w:ind w:left="0" w:right="0"/>
              <w:jc w:val="both"/>
              <w:rPr>
                <w:rFonts w:ascii="Calibri" w:eastAsia="Times New Roman" w:hAnsi="Calibri"/>
                <w:color w:val="000000"/>
                <w:spacing w:val="0"/>
                <w:sz w:val="22"/>
                <w:szCs w:val="22"/>
                <w:lang w:val="es-CO" w:eastAsia="es-CO"/>
              </w:rPr>
            </w:pPr>
            <w:r w:rsidRPr="008123D5">
              <w:rPr>
                <w:rFonts w:ascii="Calibri" w:eastAsia="Times New Roman" w:hAnsi="Calibri"/>
                <w:b/>
                <w:bCs/>
                <w:color w:val="000000"/>
                <w:spacing w:val="0"/>
                <w:sz w:val="22"/>
                <w:szCs w:val="22"/>
                <w:bdr w:val="none" w:sz="0" w:space="0" w:color="auto" w:frame="1"/>
                <w:lang w:val="es-CO" w:eastAsia="es-CO"/>
              </w:rPr>
              <w:t>Lenguajes Incluyentes braille y señas colombiano</w:t>
            </w:r>
          </w:p>
        </w:tc>
        <w:tc>
          <w:tcPr>
            <w:tcW w:w="940"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vAlign w:val="center"/>
            <w:hideMark/>
          </w:tcPr>
          <w:p w14:paraId="09BE17D3" w14:textId="77777777" w:rsidR="002E7517" w:rsidRPr="008123D5" w:rsidRDefault="002E7517" w:rsidP="00FB797A">
            <w:pPr>
              <w:spacing w:line="235" w:lineRule="atLeast"/>
              <w:ind w:left="0" w:right="0"/>
              <w:jc w:val="both"/>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bdr w:val="none" w:sz="0" w:space="0" w:color="auto" w:frame="1"/>
                <w:lang w:val="es-CO" w:eastAsia="es-CO"/>
              </w:rPr>
              <w:t>26/12/2019</w:t>
            </w:r>
          </w:p>
        </w:tc>
        <w:tc>
          <w:tcPr>
            <w:tcW w:w="4500"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vAlign w:val="center"/>
            <w:hideMark/>
          </w:tcPr>
          <w:p w14:paraId="5CA4A808" w14:textId="77777777" w:rsidR="002E7517" w:rsidRPr="008123D5" w:rsidRDefault="002E7517" w:rsidP="00FB797A">
            <w:pPr>
              <w:spacing w:line="235" w:lineRule="atLeast"/>
              <w:ind w:left="0" w:right="0"/>
              <w:jc w:val="both"/>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bdr w:val="none" w:sz="0" w:space="0" w:color="auto" w:frame="1"/>
                <w:lang w:val="es-CO" w:eastAsia="es-CO"/>
              </w:rPr>
              <w:t>26/12/2019</w:t>
            </w:r>
          </w:p>
          <w:p w14:paraId="33CF2575" w14:textId="77777777" w:rsidR="002E7517" w:rsidRPr="008123D5" w:rsidRDefault="002E7517" w:rsidP="00FB797A">
            <w:pPr>
              <w:spacing w:line="235" w:lineRule="atLeast"/>
              <w:ind w:left="0" w:right="0"/>
              <w:jc w:val="both"/>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bdr w:val="none" w:sz="0" w:space="0" w:color="auto" w:frame="1"/>
                <w:lang w:val="es-CO" w:eastAsia="es-CO"/>
              </w:rPr>
              <w:t>UAECD</w:t>
            </w:r>
          </w:p>
          <w:p w14:paraId="2CDCB838" w14:textId="77777777" w:rsidR="002E7517" w:rsidRPr="008123D5" w:rsidRDefault="002E7517" w:rsidP="00FB797A">
            <w:pPr>
              <w:spacing w:line="235" w:lineRule="atLeast"/>
              <w:ind w:left="0" w:right="0"/>
              <w:jc w:val="both"/>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bdr w:val="none" w:sz="0" w:space="0" w:color="auto" w:frame="1"/>
                <w:lang w:val="es-CO" w:eastAsia="es-CO"/>
              </w:rPr>
              <w:t>13 servidores participantes</w:t>
            </w:r>
          </w:p>
        </w:tc>
        <w:tc>
          <w:tcPr>
            <w:tcW w:w="1187"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vAlign w:val="center"/>
            <w:hideMark/>
          </w:tcPr>
          <w:p w14:paraId="2A941775" w14:textId="77777777" w:rsidR="002E7517" w:rsidRPr="008123D5" w:rsidRDefault="002E7517" w:rsidP="00FB797A">
            <w:pPr>
              <w:spacing w:line="235" w:lineRule="atLeast"/>
              <w:ind w:left="0" w:right="0"/>
              <w:jc w:val="both"/>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bdr w:val="none" w:sz="0" w:space="0" w:color="auto" w:frame="1"/>
                <w:lang w:val="es-CO" w:eastAsia="es-CO"/>
              </w:rPr>
              <w:t>Litado de asistencia</w:t>
            </w:r>
          </w:p>
        </w:tc>
      </w:tr>
      <w:tr w:rsidR="002E7517" w:rsidRPr="008123D5" w14:paraId="2D66A28C" w14:textId="77777777" w:rsidTr="002E7517">
        <w:trPr>
          <w:trHeight w:val="325"/>
        </w:trPr>
        <w:tc>
          <w:tcPr>
            <w:tcW w:w="2198" w:type="dxa"/>
            <w:tcBorders>
              <w:top w:val="nil"/>
              <w:left w:val="single" w:sz="8" w:space="0" w:color="FFFFFF"/>
              <w:bottom w:val="single" w:sz="8" w:space="0" w:color="FFFFFF"/>
              <w:right w:val="single" w:sz="8" w:space="0" w:color="FFFFFF"/>
            </w:tcBorders>
            <w:shd w:val="clear" w:color="auto" w:fill="5B9BD5"/>
            <w:tcMar>
              <w:top w:w="0" w:type="dxa"/>
              <w:left w:w="108" w:type="dxa"/>
              <w:bottom w:w="0" w:type="dxa"/>
              <w:right w:w="108" w:type="dxa"/>
            </w:tcMar>
            <w:vAlign w:val="center"/>
            <w:hideMark/>
          </w:tcPr>
          <w:p w14:paraId="6338B2EA" w14:textId="77777777" w:rsidR="002E7517" w:rsidRPr="008123D5" w:rsidRDefault="002E7517" w:rsidP="00FB797A">
            <w:pPr>
              <w:spacing w:line="235" w:lineRule="atLeast"/>
              <w:ind w:left="0" w:right="0"/>
              <w:jc w:val="both"/>
              <w:rPr>
                <w:rFonts w:ascii="Calibri" w:eastAsia="Times New Roman" w:hAnsi="Calibri"/>
                <w:color w:val="000000"/>
                <w:spacing w:val="0"/>
                <w:sz w:val="22"/>
                <w:szCs w:val="22"/>
                <w:lang w:val="es-CO" w:eastAsia="es-CO"/>
              </w:rPr>
            </w:pPr>
            <w:r w:rsidRPr="008123D5">
              <w:rPr>
                <w:rFonts w:ascii="Calibri" w:eastAsia="Times New Roman" w:hAnsi="Calibri"/>
                <w:b/>
                <w:bCs/>
                <w:color w:val="000000"/>
                <w:spacing w:val="0"/>
                <w:sz w:val="22"/>
                <w:szCs w:val="22"/>
                <w:bdr w:val="none" w:sz="0" w:space="0" w:color="auto" w:frame="1"/>
                <w:lang w:val="es-CO" w:eastAsia="es-CO"/>
              </w:rPr>
              <w:t>Curso Virtual Derecho de las mujeres a una vida libre de violencias</w:t>
            </w:r>
          </w:p>
        </w:tc>
        <w:tc>
          <w:tcPr>
            <w:tcW w:w="940" w:type="dxa"/>
            <w:tcBorders>
              <w:top w:val="nil"/>
              <w:left w:val="nil"/>
              <w:bottom w:val="single" w:sz="8" w:space="0" w:color="FFFFFF"/>
              <w:right w:val="single" w:sz="8" w:space="0" w:color="FFFFFF"/>
            </w:tcBorders>
            <w:shd w:val="clear" w:color="auto" w:fill="BDD6EE"/>
            <w:tcMar>
              <w:top w:w="0" w:type="dxa"/>
              <w:left w:w="108" w:type="dxa"/>
              <w:bottom w:w="0" w:type="dxa"/>
              <w:right w:w="108" w:type="dxa"/>
            </w:tcMar>
            <w:vAlign w:val="center"/>
            <w:hideMark/>
          </w:tcPr>
          <w:p w14:paraId="1134B5F8" w14:textId="77777777" w:rsidR="002E7517" w:rsidRPr="008123D5" w:rsidRDefault="002E7517" w:rsidP="00FB797A">
            <w:pPr>
              <w:spacing w:line="235" w:lineRule="atLeast"/>
              <w:ind w:left="0" w:right="0"/>
              <w:jc w:val="both"/>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bdr w:val="none" w:sz="0" w:space="0" w:color="auto" w:frame="1"/>
                <w:lang w:val="es-CO" w:eastAsia="es-CO"/>
              </w:rPr>
              <w:t>31/12/2019</w:t>
            </w:r>
          </w:p>
        </w:tc>
        <w:tc>
          <w:tcPr>
            <w:tcW w:w="4500" w:type="dxa"/>
            <w:tcBorders>
              <w:top w:val="nil"/>
              <w:left w:val="nil"/>
              <w:bottom w:val="single" w:sz="8" w:space="0" w:color="FFFFFF"/>
              <w:right w:val="single" w:sz="8" w:space="0" w:color="FFFFFF"/>
            </w:tcBorders>
            <w:shd w:val="clear" w:color="auto" w:fill="BDD6EE"/>
            <w:tcMar>
              <w:top w:w="0" w:type="dxa"/>
              <w:left w:w="108" w:type="dxa"/>
              <w:bottom w:w="0" w:type="dxa"/>
              <w:right w:w="108" w:type="dxa"/>
            </w:tcMar>
            <w:vAlign w:val="center"/>
            <w:hideMark/>
          </w:tcPr>
          <w:p w14:paraId="2E35A158" w14:textId="77777777" w:rsidR="002E7517" w:rsidRPr="008123D5" w:rsidRDefault="002E7517" w:rsidP="00FB797A">
            <w:pPr>
              <w:spacing w:line="235" w:lineRule="atLeast"/>
              <w:ind w:left="0" w:right="0"/>
              <w:jc w:val="both"/>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bdr w:val="none" w:sz="0" w:space="0" w:color="auto" w:frame="1"/>
                <w:lang w:val="es-CO" w:eastAsia="es-CO"/>
              </w:rPr>
              <w:t>31/12/2019</w:t>
            </w:r>
          </w:p>
          <w:p w14:paraId="5A7B73ED" w14:textId="77777777" w:rsidR="002E7517" w:rsidRPr="008123D5" w:rsidRDefault="002E7517" w:rsidP="00FB797A">
            <w:pPr>
              <w:spacing w:line="235" w:lineRule="atLeast"/>
              <w:ind w:left="0" w:right="0"/>
              <w:jc w:val="both"/>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bdr w:val="none" w:sz="0" w:space="0" w:color="auto" w:frame="1"/>
                <w:lang w:val="es-CO" w:eastAsia="es-CO"/>
              </w:rPr>
              <w:t>Secretaria de la Mujer</w:t>
            </w:r>
          </w:p>
          <w:p w14:paraId="4D1B2576" w14:textId="77777777" w:rsidR="002E7517" w:rsidRPr="008123D5" w:rsidRDefault="002E7517" w:rsidP="00FB797A">
            <w:pPr>
              <w:spacing w:line="235" w:lineRule="atLeast"/>
              <w:ind w:left="0" w:right="0"/>
              <w:jc w:val="both"/>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bdr w:val="none" w:sz="0" w:space="0" w:color="auto" w:frame="1"/>
                <w:lang w:val="es-CO" w:eastAsia="es-CO"/>
              </w:rPr>
              <w:t>342 servidores participaron</w:t>
            </w:r>
          </w:p>
        </w:tc>
        <w:tc>
          <w:tcPr>
            <w:tcW w:w="1187" w:type="dxa"/>
            <w:tcBorders>
              <w:top w:val="nil"/>
              <w:left w:val="nil"/>
              <w:bottom w:val="single" w:sz="8" w:space="0" w:color="FFFFFF"/>
              <w:right w:val="single" w:sz="8" w:space="0" w:color="FFFFFF"/>
            </w:tcBorders>
            <w:shd w:val="clear" w:color="auto" w:fill="BDD6EE"/>
            <w:tcMar>
              <w:top w:w="0" w:type="dxa"/>
              <w:left w:w="108" w:type="dxa"/>
              <w:bottom w:w="0" w:type="dxa"/>
              <w:right w:w="108" w:type="dxa"/>
            </w:tcMar>
            <w:vAlign w:val="center"/>
            <w:hideMark/>
          </w:tcPr>
          <w:p w14:paraId="2578FBF5" w14:textId="5F6FA6E3" w:rsidR="002E7517" w:rsidRPr="008123D5" w:rsidRDefault="002E7517" w:rsidP="00FB797A">
            <w:pPr>
              <w:spacing w:line="235" w:lineRule="atLeast"/>
              <w:ind w:left="0" w:right="0"/>
              <w:jc w:val="both"/>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bdr w:val="none" w:sz="0" w:space="0" w:color="auto" w:frame="1"/>
                <w:lang w:val="es-CO" w:eastAsia="es-CO"/>
              </w:rPr>
              <w:t xml:space="preserve">Correo informe de la </w:t>
            </w:r>
            <w:r w:rsidR="00697E66" w:rsidRPr="008123D5">
              <w:rPr>
                <w:rFonts w:ascii="Calibri" w:eastAsia="Times New Roman" w:hAnsi="Calibri"/>
                <w:color w:val="000000"/>
                <w:spacing w:val="0"/>
                <w:sz w:val="22"/>
                <w:szCs w:val="22"/>
                <w:bdr w:val="none" w:sz="0" w:space="0" w:color="auto" w:frame="1"/>
                <w:lang w:val="es-CO" w:eastAsia="es-CO"/>
              </w:rPr>
              <w:t>secretaria</w:t>
            </w:r>
            <w:r w:rsidRPr="008123D5">
              <w:rPr>
                <w:rFonts w:ascii="Calibri" w:eastAsia="Times New Roman" w:hAnsi="Calibri"/>
                <w:color w:val="000000"/>
                <w:spacing w:val="0"/>
                <w:sz w:val="22"/>
                <w:szCs w:val="22"/>
                <w:bdr w:val="none" w:sz="0" w:space="0" w:color="auto" w:frame="1"/>
                <w:lang w:val="es-CO" w:eastAsia="es-CO"/>
              </w:rPr>
              <w:t xml:space="preserve"> de la Mujer</w:t>
            </w:r>
          </w:p>
        </w:tc>
      </w:tr>
    </w:tbl>
    <w:p w14:paraId="7C39345F" w14:textId="4F30D7A2" w:rsidR="0031214F" w:rsidRPr="008123D5" w:rsidRDefault="00EA34D5" w:rsidP="00FB797A">
      <w:pPr>
        <w:ind w:left="0" w:right="33"/>
        <w:jc w:val="both"/>
        <w:rPr>
          <w:rFonts w:ascii="Times New Roman" w:hAnsi="Times New Roman"/>
          <w:sz w:val="22"/>
          <w:szCs w:val="22"/>
        </w:rPr>
      </w:pPr>
      <w:r w:rsidRPr="008123D5">
        <w:rPr>
          <w:rFonts w:ascii="Times New Roman" w:hAnsi="Times New Roman"/>
          <w:sz w:val="22"/>
          <w:szCs w:val="22"/>
        </w:rPr>
        <w:t>Fuente: Subgerencia de Recursos Humanos</w:t>
      </w:r>
    </w:p>
    <w:p w14:paraId="1FCD4AD4" w14:textId="77777777" w:rsidR="00EA34D5" w:rsidRPr="008123D5" w:rsidRDefault="00EA34D5" w:rsidP="00FB797A">
      <w:pPr>
        <w:ind w:left="0" w:right="33"/>
        <w:jc w:val="both"/>
        <w:rPr>
          <w:rFonts w:ascii="Times New Roman" w:hAnsi="Times New Roman"/>
          <w:sz w:val="22"/>
          <w:szCs w:val="22"/>
        </w:rPr>
      </w:pPr>
    </w:p>
    <w:p w14:paraId="40AF6782" w14:textId="77777777" w:rsidR="00567FA4" w:rsidRPr="008123D5" w:rsidRDefault="00567FA4" w:rsidP="00FB797A">
      <w:pPr>
        <w:ind w:left="0" w:right="33"/>
        <w:jc w:val="both"/>
        <w:rPr>
          <w:rFonts w:ascii="Times New Roman" w:hAnsi="Times New Roman"/>
          <w:sz w:val="22"/>
          <w:szCs w:val="22"/>
        </w:rPr>
      </w:pPr>
    </w:p>
    <w:p w14:paraId="267D835A" w14:textId="77777777" w:rsidR="00A94D31" w:rsidRPr="008123D5" w:rsidRDefault="006E1513" w:rsidP="00FB797A">
      <w:pPr>
        <w:pStyle w:val="Prrafodelista"/>
        <w:numPr>
          <w:ilvl w:val="0"/>
          <w:numId w:val="6"/>
        </w:numPr>
        <w:ind w:left="-207" w:right="33"/>
        <w:jc w:val="both"/>
        <w:rPr>
          <w:rFonts w:ascii="Times New Roman" w:hAnsi="Times New Roman"/>
          <w:sz w:val="22"/>
          <w:szCs w:val="22"/>
        </w:rPr>
      </w:pPr>
      <w:r w:rsidRPr="008123D5">
        <w:rPr>
          <w:rFonts w:ascii="Times New Roman" w:hAnsi="Times New Roman"/>
          <w:sz w:val="22"/>
          <w:szCs w:val="22"/>
        </w:rPr>
        <w:t xml:space="preserve">Código de Integridad: </w:t>
      </w:r>
    </w:p>
    <w:p w14:paraId="785DF91B" w14:textId="77777777" w:rsidR="00A94D31" w:rsidRPr="008123D5" w:rsidRDefault="00A94D31" w:rsidP="00FB797A">
      <w:pPr>
        <w:pStyle w:val="Prrafodelista"/>
        <w:ind w:left="-207" w:right="33"/>
        <w:jc w:val="both"/>
        <w:rPr>
          <w:rFonts w:ascii="Times New Roman" w:hAnsi="Times New Roman"/>
          <w:sz w:val="22"/>
          <w:szCs w:val="22"/>
        </w:rPr>
      </w:pPr>
    </w:p>
    <w:p w14:paraId="4162677A" w14:textId="17B8948E" w:rsidR="00215438" w:rsidRPr="008123D5" w:rsidRDefault="00A94D31" w:rsidP="00FB797A">
      <w:pPr>
        <w:pStyle w:val="Prrafodelista"/>
        <w:ind w:left="-207" w:right="33"/>
        <w:jc w:val="both"/>
        <w:rPr>
          <w:rFonts w:ascii="Times New Roman" w:hAnsi="Times New Roman"/>
          <w:sz w:val="22"/>
          <w:szCs w:val="22"/>
        </w:rPr>
      </w:pPr>
      <w:r w:rsidRPr="008123D5">
        <w:rPr>
          <w:rFonts w:ascii="Times New Roman" w:hAnsi="Times New Roman"/>
          <w:sz w:val="22"/>
          <w:szCs w:val="22"/>
        </w:rPr>
        <w:lastRenderedPageBreak/>
        <w:t>E</w:t>
      </w:r>
      <w:r w:rsidR="00EB4B6F" w:rsidRPr="008123D5">
        <w:rPr>
          <w:rFonts w:ascii="Times New Roman" w:hAnsi="Times New Roman"/>
          <w:sz w:val="22"/>
          <w:szCs w:val="22"/>
        </w:rPr>
        <w:t>n e</w:t>
      </w:r>
      <w:r w:rsidRPr="008123D5">
        <w:rPr>
          <w:rFonts w:ascii="Times New Roman" w:hAnsi="Times New Roman"/>
          <w:sz w:val="22"/>
          <w:szCs w:val="22"/>
        </w:rPr>
        <w:t>l</w:t>
      </w:r>
      <w:r w:rsidR="00EB4B6F" w:rsidRPr="008123D5">
        <w:rPr>
          <w:rFonts w:ascii="Times New Roman" w:hAnsi="Times New Roman"/>
          <w:sz w:val="22"/>
          <w:szCs w:val="22"/>
        </w:rPr>
        <w:t xml:space="preserve"> periodo objeto del presente informe se adelantó el seguimiento y evaluación a la Gestión de la Integridad</w:t>
      </w:r>
      <w:r w:rsidR="00215438" w:rsidRPr="008123D5">
        <w:rPr>
          <w:rFonts w:ascii="Times New Roman" w:hAnsi="Times New Roman"/>
          <w:sz w:val="22"/>
          <w:szCs w:val="22"/>
        </w:rPr>
        <w:t>.</w:t>
      </w:r>
    </w:p>
    <w:p w14:paraId="6A96A5BC" w14:textId="54D482B1" w:rsidR="00215438" w:rsidRPr="008123D5" w:rsidRDefault="00215438" w:rsidP="00FB797A">
      <w:pPr>
        <w:pStyle w:val="Prrafodelista"/>
        <w:ind w:left="-207" w:right="33"/>
        <w:jc w:val="both"/>
        <w:rPr>
          <w:rFonts w:ascii="Times New Roman" w:hAnsi="Times New Roman"/>
          <w:sz w:val="22"/>
          <w:szCs w:val="22"/>
        </w:rPr>
      </w:pPr>
    </w:p>
    <w:p w14:paraId="7CD1F377" w14:textId="180A457F" w:rsidR="00250FD6" w:rsidRPr="008123D5" w:rsidRDefault="00250FD6" w:rsidP="00FB797A">
      <w:pPr>
        <w:pStyle w:val="Prrafodelista"/>
        <w:ind w:left="-207" w:right="33"/>
        <w:jc w:val="both"/>
        <w:rPr>
          <w:rFonts w:ascii="Times New Roman" w:hAnsi="Times New Roman"/>
          <w:sz w:val="22"/>
          <w:szCs w:val="22"/>
        </w:rPr>
      </w:pPr>
      <w:r w:rsidRPr="008123D5">
        <w:rPr>
          <w:rFonts w:ascii="Times New Roman" w:hAnsi="Times New Roman"/>
          <w:sz w:val="22"/>
          <w:szCs w:val="22"/>
        </w:rPr>
        <w:t xml:space="preserve">- </w:t>
      </w:r>
      <w:r w:rsidR="00510D2E" w:rsidRPr="008123D5">
        <w:rPr>
          <w:rFonts w:ascii="Times New Roman" w:hAnsi="Times New Roman"/>
          <w:sz w:val="22"/>
          <w:szCs w:val="22"/>
        </w:rPr>
        <w:t xml:space="preserve">Se publicó y se socializó acto administrativo del grupo de gestores de </w:t>
      </w:r>
      <w:r w:rsidR="0099558B" w:rsidRPr="008123D5">
        <w:rPr>
          <w:rFonts w:ascii="Times New Roman" w:hAnsi="Times New Roman"/>
          <w:sz w:val="22"/>
          <w:szCs w:val="22"/>
        </w:rPr>
        <w:t>integridad 2020</w:t>
      </w:r>
      <w:r w:rsidR="00510D2E" w:rsidRPr="008123D5">
        <w:rPr>
          <w:rFonts w:ascii="Times New Roman" w:hAnsi="Times New Roman"/>
          <w:sz w:val="22"/>
          <w:szCs w:val="22"/>
        </w:rPr>
        <w:t xml:space="preserve">-2021 con resolución N° 1930 del 30 de octubre de 2019. </w:t>
      </w:r>
    </w:p>
    <w:p w14:paraId="77A69498" w14:textId="5824D4F3" w:rsidR="00510D2E" w:rsidRPr="008123D5" w:rsidRDefault="00250FD6" w:rsidP="00FB797A">
      <w:pPr>
        <w:pStyle w:val="Prrafodelista"/>
        <w:ind w:left="-207" w:right="33"/>
        <w:jc w:val="both"/>
        <w:rPr>
          <w:rFonts w:ascii="Times New Roman" w:hAnsi="Times New Roman"/>
          <w:sz w:val="22"/>
          <w:szCs w:val="22"/>
        </w:rPr>
      </w:pPr>
      <w:r w:rsidRPr="008123D5">
        <w:rPr>
          <w:rFonts w:ascii="Times New Roman" w:hAnsi="Times New Roman"/>
          <w:sz w:val="22"/>
          <w:szCs w:val="22"/>
        </w:rPr>
        <w:t xml:space="preserve">- </w:t>
      </w:r>
      <w:r w:rsidR="00510D2E" w:rsidRPr="008123D5">
        <w:rPr>
          <w:rFonts w:ascii="Times New Roman" w:hAnsi="Times New Roman"/>
          <w:sz w:val="22"/>
          <w:szCs w:val="22"/>
        </w:rPr>
        <w:t xml:space="preserve">Se llevó a cabo reunión del empalme de Gestores de Integridad 2018-2019 y Gestores 2019-2021 en la que se presentaron </w:t>
      </w:r>
      <w:r w:rsidRPr="008123D5">
        <w:rPr>
          <w:rFonts w:ascii="Times New Roman" w:hAnsi="Times New Roman"/>
          <w:sz w:val="22"/>
          <w:szCs w:val="22"/>
        </w:rPr>
        <w:t>los avances de la Gestión de Integridad y los resultados de la evaluación; además una breve explicación de las actividades a realizar durante la vigencia 2020.</w:t>
      </w:r>
    </w:p>
    <w:p w14:paraId="609C1254" w14:textId="34480B96" w:rsidR="00250FD6" w:rsidRPr="008123D5" w:rsidRDefault="00250FD6" w:rsidP="00FB797A">
      <w:pPr>
        <w:pStyle w:val="Prrafodelista"/>
        <w:ind w:left="-207" w:right="33"/>
        <w:jc w:val="both"/>
        <w:rPr>
          <w:rFonts w:ascii="Times New Roman" w:hAnsi="Times New Roman"/>
          <w:sz w:val="22"/>
          <w:szCs w:val="22"/>
        </w:rPr>
      </w:pPr>
      <w:r w:rsidRPr="008123D5">
        <w:rPr>
          <w:rFonts w:ascii="Times New Roman" w:hAnsi="Times New Roman"/>
          <w:sz w:val="22"/>
          <w:szCs w:val="22"/>
        </w:rPr>
        <w:t>- Se realizó la inscripción de los Gestores de Integridad 2019-2021, al curso que ofrece la Dirección Distrital de Desarrollo Institucional de la Alcaldía “Líderes de la integridad en el servicio público”.</w:t>
      </w:r>
    </w:p>
    <w:p w14:paraId="3B818A18" w14:textId="77777777" w:rsidR="00250FD6" w:rsidRPr="008123D5" w:rsidRDefault="00250FD6" w:rsidP="00FB797A">
      <w:pPr>
        <w:pStyle w:val="Prrafodelista"/>
        <w:ind w:left="-207" w:right="33"/>
        <w:jc w:val="both"/>
        <w:rPr>
          <w:rFonts w:ascii="Times New Roman" w:hAnsi="Times New Roman"/>
          <w:sz w:val="22"/>
          <w:szCs w:val="22"/>
        </w:rPr>
      </w:pPr>
    </w:p>
    <w:p w14:paraId="5049449C" w14:textId="77777777" w:rsidR="00250FD6" w:rsidRPr="008123D5" w:rsidRDefault="00250FD6" w:rsidP="00FB797A">
      <w:pPr>
        <w:pStyle w:val="Prrafodelista"/>
        <w:numPr>
          <w:ilvl w:val="0"/>
          <w:numId w:val="6"/>
        </w:numPr>
        <w:ind w:right="33"/>
        <w:jc w:val="both"/>
        <w:rPr>
          <w:rFonts w:ascii="Times New Roman" w:hAnsi="Times New Roman"/>
          <w:sz w:val="22"/>
          <w:szCs w:val="22"/>
        </w:rPr>
      </w:pPr>
      <w:r w:rsidRPr="008123D5">
        <w:rPr>
          <w:rFonts w:ascii="Times New Roman" w:hAnsi="Times New Roman"/>
          <w:sz w:val="22"/>
          <w:szCs w:val="22"/>
        </w:rPr>
        <w:t>Plan de Bienestar</w:t>
      </w:r>
    </w:p>
    <w:p w14:paraId="4EACCBB8" w14:textId="77777777" w:rsidR="00250FD6" w:rsidRPr="008123D5" w:rsidRDefault="00250FD6" w:rsidP="00FB797A">
      <w:pPr>
        <w:ind w:left="-207" w:right="33"/>
        <w:jc w:val="both"/>
        <w:rPr>
          <w:rFonts w:ascii="Times New Roman" w:hAnsi="Times New Roman"/>
          <w:sz w:val="22"/>
          <w:szCs w:val="22"/>
        </w:rPr>
      </w:pPr>
    </w:p>
    <w:p w14:paraId="5C4B0153" w14:textId="56102AC8" w:rsidR="00A31BF5" w:rsidRPr="008123D5" w:rsidRDefault="00A31BF5" w:rsidP="00FB797A">
      <w:pPr>
        <w:ind w:left="-207" w:right="33"/>
        <w:jc w:val="both"/>
        <w:rPr>
          <w:rFonts w:ascii="Times New Roman" w:hAnsi="Times New Roman"/>
          <w:sz w:val="22"/>
          <w:szCs w:val="22"/>
        </w:rPr>
      </w:pPr>
      <w:r w:rsidRPr="008123D5">
        <w:rPr>
          <w:rFonts w:ascii="Times New Roman" w:hAnsi="Times New Roman"/>
          <w:sz w:val="22"/>
          <w:szCs w:val="22"/>
        </w:rPr>
        <w:t>La Subgerencia de Recursos</w:t>
      </w:r>
      <w:r w:rsidR="006E1513" w:rsidRPr="008123D5">
        <w:rPr>
          <w:rFonts w:ascii="Times New Roman" w:hAnsi="Times New Roman"/>
          <w:sz w:val="22"/>
          <w:szCs w:val="22"/>
        </w:rPr>
        <w:t xml:space="preserve"> Humano</w:t>
      </w:r>
      <w:r w:rsidRPr="008123D5">
        <w:rPr>
          <w:rFonts w:ascii="Times New Roman" w:hAnsi="Times New Roman"/>
          <w:sz w:val="22"/>
          <w:szCs w:val="22"/>
        </w:rPr>
        <w:t>s desarrolló las siguientes actividades dentro de su plan de bienestar:</w:t>
      </w:r>
    </w:p>
    <w:p w14:paraId="45462BCC" w14:textId="77777777" w:rsidR="00250FD6" w:rsidRPr="008123D5" w:rsidRDefault="00250FD6" w:rsidP="00FB797A">
      <w:pPr>
        <w:ind w:left="-207" w:right="33"/>
        <w:jc w:val="both"/>
        <w:rPr>
          <w:rFonts w:ascii="Times New Roman" w:hAnsi="Times New Roman"/>
          <w:sz w:val="22"/>
          <w:szCs w:val="22"/>
        </w:rPr>
      </w:pPr>
    </w:p>
    <w:p w14:paraId="06A2E7C1" w14:textId="0B241A61" w:rsidR="004F2FAC" w:rsidRPr="008123D5" w:rsidRDefault="001D6E96" w:rsidP="00FB797A">
      <w:pPr>
        <w:pStyle w:val="Prrafodelista"/>
        <w:ind w:left="-207" w:right="33"/>
        <w:jc w:val="both"/>
        <w:rPr>
          <w:rFonts w:ascii="Times New Roman" w:hAnsi="Times New Roman"/>
          <w:sz w:val="22"/>
          <w:szCs w:val="22"/>
        </w:rPr>
      </w:pPr>
      <w:r w:rsidRPr="008123D5">
        <w:rPr>
          <w:noProof/>
        </w:rPr>
        <w:drawing>
          <wp:inline distT="0" distB="0" distL="0" distR="0" wp14:anchorId="55545D78" wp14:editId="1F3568B2">
            <wp:extent cx="5781675" cy="31337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1675" cy="3133725"/>
                    </a:xfrm>
                    <a:prstGeom prst="rect">
                      <a:avLst/>
                    </a:prstGeom>
                    <a:noFill/>
                    <a:ln>
                      <a:noFill/>
                    </a:ln>
                  </pic:spPr>
                </pic:pic>
              </a:graphicData>
            </a:graphic>
          </wp:inline>
        </w:drawing>
      </w:r>
    </w:p>
    <w:p w14:paraId="7AE9CD8A" w14:textId="0754CE45" w:rsidR="004F2FAC" w:rsidRPr="008123D5" w:rsidRDefault="00250FD6" w:rsidP="00FB797A">
      <w:pPr>
        <w:pStyle w:val="Prrafodelista"/>
        <w:ind w:left="-207" w:right="33"/>
        <w:jc w:val="both"/>
        <w:rPr>
          <w:rFonts w:ascii="Times New Roman" w:hAnsi="Times New Roman"/>
          <w:sz w:val="22"/>
          <w:szCs w:val="22"/>
        </w:rPr>
      </w:pPr>
      <w:r w:rsidRPr="008123D5">
        <w:rPr>
          <w:rFonts w:ascii="Times New Roman" w:hAnsi="Times New Roman"/>
          <w:sz w:val="22"/>
          <w:szCs w:val="22"/>
        </w:rPr>
        <w:t xml:space="preserve">Fuente: </w:t>
      </w:r>
    </w:p>
    <w:p w14:paraId="5B79EDCE" w14:textId="77777777" w:rsidR="00250FD6" w:rsidRPr="008123D5" w:rsidRDefault="00250FD6" w:rsidP="00FB797A">
      <w:pPr>
        <w:pStyle w:val="Prrafodelista"/>
        <w:ind w:left="-207" w:right="33"/>
        <w:jc w:val="both"/>
        <w:rPr>
          <w:rFonts w:ascii="Times New Roman" w:hAnsi="Times New Roman"/>
          <w:sz w:val="22"/>
          <w:szCs w:val="22"/>
        </w:rPr>
      </w:pPr>
    </w:p>
    <w:p w14:paraId="748C4624" w14:textId="3AB2461D" w:rsidR="001D6E96" w:rsidRPr="008123D5" w:rsidRDefault="004F2FAC" w:rsidP="00FB797A">
      <w:pPr>
        <w:pStyle w:val="Prrafodelista"/>
        <w:ind w:left="-207" w:right="33"/>
        <w:jc w:val="both"/>
        <w:rPr>
          <w:rFonts w:ascii="Times New Roman" w:hAnsi="Times New Roman"/>
          <w:sz w:val="22"/>
          <w:szCs w:val="22"/>
        </w:rPr>
      </w:pPr>
      <w:r w:rsidRPr="008123D5">
        <w:rPr>
          <w:rFonts w:ascii="Times New Roman" w:hAnsi="Times New Roman"/>
          <w:sz w:val="22"/>
          <w:szCs w:val="22"/>
        </w:rPr>
        <w:t>Con relación a las actividades adelantadas por la primera línea de defensa, se evidenci</w:t>
      </w:r>
      <w:r w:rsidR="001D6E96" w:rsidRPr="008123D5">
        <w:rPr>
          <w:rFonts w:ascii="Times New Roman" w:hAnsi="Times New Roman"/>
          <w:sz w:val="22"/>
          <w:szCs w:val="22"/>
        </w:rPr>
        <w:t xml:space="preserve">ó el cumplimiento de las programadas en el plan de bienestar para el último trimestre de 2019 en actividades deportivas, culturales, de autocuidado, infantiles y de clima laboral. </w:t>
      </w:r>
    </w:p>
    <w:p w14:paraId="75C0B7E8" w14:textId="77777777" w:rsidR="001D6E96" w:rsidRPr="008123D5" w:rsidRDefault="001D6E96" w:rsidP="00FB797A">
      <w:pPr>
        <w:pStyle w:val="Prrafodelista"/>
        <w:ind w:left="-207" w:right="33"/>
        <w:jc w:val="both"/>
        <w:rPr>
          <w:rFonts w:ascii="Times New Roman" w:hAnsi="Times New Roman"/>
          <w:sz w:val="22"/>
          <w:szCs w:val="22"/>
        </w:rPr>
      </w:pPr>
    </w:p>
    <w:p w14:paraId="4EC90873" w14:textId="0B1142FE" w:rsidR="004F2FAC" w:rsidRPr="008123D5" w:rsidRDefault="001D6E96" w:rsidP="00FB797A">
      <w:pPr>
        <w:pStyle w:val="Prrafodelista"/>
        <w:ind w:left="-207" w:right="33"/>
        <w:jc w:val="both"/>
        <w:rPr>
          <w:rFonts w:ascii="Times New Roman" w:hAnsi="Times New Roman"/>
          <w:sz w:val="22"/>
          <w:szCs w:val="22"/>
        </w:rPr>
      </w:pPr>
      <w:r w:rsidRPr="008123D5">
        <w:rPr>
          <w:rFonts w:ascii="Times New Roman" w:hAnsi="Times New Roman"/>
          <w:sz w:val="22"/>
          <w:szCs w:val="22"/>
        </w:rPr>
        <w:t>En deportes se adelantaron competencias deportivas en bolos y tenis de mesa, con la participación de 75 servidores de 80 que estaban programados. En cultura se llevaron a cabo cine foros y charlas en conmemoración de fechas especiales con la participación de 15 servidores de 20 programados. Se entregaron 420 boletas de cine y teatro. En autocuidado se realizaron prácticas de aérobicos, zumba y rumba</w:t>
      </w:r>
      <w:r w:rsidR="00E12A68" w:rsidRPr="008123D5">
        <w:rPr>
          <w:rFonts w:ascii="Times New Roman" w:hAnsi="Times New Roman"/>
          <w:sz w:val="22"/>
          <w:szCs w:val="22"/>
        </w:rPr>
        <w:t xml:space="preserve"> donde participaron 22 personas de 30 que estaban programadas. También se tuvo en cuenta a los hijos de los funcionarios con actividades como el día dulce de los niños, en donde se contó con la participación de 161 niños de 180 programados. De igual manera se hizo entrega de 174 bonos navideños y se realizaron las vacaciones recreativas con la participación de 11 niños de un total de 100 inscritos. Se realizaron actividades dentro del clima laboral encaminadas a integrar al personal de la entidad como concurso de disfraces, novenas </w:t>
      </w:r>
      <w:r w:rsidR="00E12A68" w:rsidRPr="008123D5">
        <w:rPr>
          <w:rFonts w:ascii="Times New Roman" w:hAnsi="Times New Roman"/>
          <w:sz w:val="22"/>
          <w:szCs w:val="22"/>
        </w:rPr>
        <w:lastRenderedPageBreak/>
        <w:t xml:space="preserve">navideñas y concurso de pesebres y la actividad de cierre de gestión 2019 a la cual asistieron </w:t>
      </w:r>
      <w:r w:rsidR="004F73FB" w:rsidRPr="008123D5">
        <w:rPr>
          <w:rFonts w:ascii="Times New Roman" w:hAnsi="Times New Roman"/>
          <w:sz w:val="22"/>
          <w:szCs w:val="22"/>
        </w:rPr>
        <w:t>333 funcionarios de 350 inscritos</w:t>
      </w:r>
      <w:r w:rsidR="00CE3648" w:rsidRPr="008123D5">
        <w:rPr>
          <w:rFonts w:ascii="Times New Roman" w:hAnsi="Times New Roman"/>
          <w:sz w:val="22"/>
          <w:szCs w:val="22"/>
        </w:rPr>
        <w:t xml:space="preserve">. En la actividad de cierre de gestión, se realizó el reconocimiento a 43 servidores por el servicio al ciudadano, reconocimiento a </w:t>
      </w:r>
      <w:r w:rsidR="002816F9" w:rsidRPr="008123D5">
        <w:rPr>
          <w:rFonts w:ascii="Times New Roman" w:hAnsi="Times New Roman"/>
          <w:sz w:val="22"/>
          <w:szCs w:val="22"/>
        </w:rPr>
        <w:t>2</w:t>
      </w:r>
      <w:r w:rsidR="00CE3648" w:rsidRPr="008123D5">
        <w:rPr>
          <w:rFonts w:ascii="Times New Roman" w:hAnsi="Times New Roman"/>
          <w:sz w:val="22"/>
          <w:szCs w:val="22"/>
        </w:rPr>
        <w:t xml:space="preserve"> gerentes </w:t>
      </w:r>
      <w:r w:rsidR="002816F9" w:rsidRPr="008123D5">
        <w:rPr>
          <w:rFonts w:ascii="Times New Roman" w:hAnsi="Times New Roman"/>
          <w:sz w:val="22"/>
          <w:szCs w:val="22"/>
        </w:rPr>
        <w:t>de la Unidad</w:t>
      </w:r>
      <w:r w:rsidR="00CE3648" w:rsidRPr="008123D5">
        <w:rPr>
          <w:rFonts w:ascii="Times New Roman" w:hAnsi="Times New Roman"/>
          <w:sz w:val="22"/>
          <w:szCs w:val="22"/>
        </w:rPr>
        <w:t xml:space="preserve"> que </w:t>
      </w:r>
      <w:r w:rsidR="00CE08C9" w:rsidRPr="008123D5">
        <w:rPr>
          <w:rFonts w:ascii="Times New Roman" w:hAnsi="Times New Roman"/>
          <w:sz w:val="22"/>
          <w:szCs w:val="22"/>
        </w:rPr>
        <w:t>representan integralmente los valores enmarcados dentro del código de integridad, rec</w:t>
      </w:r>
      <w:r w:rsidR="00CE3648" w:rsidRPr="008123D5">
        <w:rPr>
          <w:rFonts w:ascii="Times New Roman" w:hAnsi="Times New Roman"/>
          <w:sz w:val="22"/>
          <w:szCs w:val="22"/>
        </w:rPr>
        <w:t xml:space="preserve">onocimiento a 2 biciusuarios que durante todo </w:t>
      </w:r>
      <w:r w:rsidR="00981937" w:rsidRPr="008123D5">
        <w:rPr>
          <w:rFonts w:ascii="Times New Roman" w:hAnsi="Times New Roman"/>
          <w:sz w:val="22"/>
          <w:szCs w:val="22"/>
        </w:rPr>
        <w:t>el</w:t>
      </w:r>
      <w:r w:rsidR="00CE3648" w:rsidRPr="008123D5">
        <w:rPr>
          <w:rFonts w:ascii="Times New Roman" w:hAnsi="Times New Roman"/>
          <w:sz w:val="22"/>
          <w:szCs w:val="22"/>
        </w:rPr>
        <w:t xml:space="preserve"> año utilizaron la bicicleta como medio de transporte y reconocimiento a</w:t>
      </w:r>
      <w:r w:rsidR="00981937" w:rsidRPr="008123D5">
        <w:rPr>
          <w:rFonts w:ascii="Times New Roman" w:hAnsi="Times New Roman"/>
          <w:sz w:val="22"/>
          <w:szCs w:val="22"/>
        </w:rPr>
        <w:t xml:space="preserve"> 29 servidores por años de servicio</w:t>
      </w:r>
    </w:p>
    <w:p w14:paraId="179874E4" w14:textId="77777777" w:rsidR="004F2FAC" w:rsidRPr="008123D5" w:rsidRDefault="004F2FAC" w:rsidP="00FB797A">
      <w:pPr>
        <w:pStyle w:val="Prrafodelista"/>
        <w:ind w:left="-207" w:right="33"/>
        <w:jc w:val="both"/>
        <w:rPr>
          <w:rFonts w:ascii="Times New Roman" w:hAnsi="Times New Roman"/>
          <w:b/>
          <w:sz w:val="22"/>
          <w:szCs w:val="22"/>
        </w:rPr>
      </w:pPr>
    </w:p>
    <w:p w14:paraId="7428DD96" w14:textId="3E5D3FAB" w:rsidR="001E70AB" w:rsidRPr="008123D5" w:rsidRDefault="00280DB8" w:rsidP="00FB797A">
      <w:pPr>
        <w:pStyle w:val="Prrafodelista"/>
        <w:numPr>
          <w:ilvl w:val="0"/>
          <w:numId w:val="6"/>
        </w:numPr>
        <w:ind w:right="33"/>
        <w:jc w:val="both"/>
        <w:rPr>
          <w:rFonts w:ascii="Times New Roman" w:eastAsia="Wingdings-Regular" w:hAnsi="Times New Roman"/>
          <w:i/>
          <w:spacing w:val="0"/>
          <w:sz w:val="22"/>
          <w:szCs w:val="22"/>
          <w:lang w:val="es-CO"/>
        </w:rPr>
      </w:pPr>
      <w:r w:rsidRPr="008123D5">
        <w:rPr>
          <w:rFonts w:ascii="Times New Roman" w:hAnsi="Times New Roman"/>
          <w:sz w:val="22"/>
          <w:szCs w:val="22"/>
        </w:rPr>
        <w:t>Sistema de</w:t>
      </w:r>
      <w:r w:rsidR="00AA1249" w:rsidRPr="008123D5">
        <w:rPr>
          <w:rFonts w:ascii="Times New Roman" w:hAnsi="Times New Roman"/>
          <w:sz w:val="22"/>
          <w:szCs w:val="22"/>
        </w:rPr>
        <w:t xml:space="preserve"> Gestión de</w:t>
      </w:r>
      <w:r w:rsidRPr="008123D5">
        <w:rPr>
          <w:rFonts w:ascii="Times New Roman" w:hAnsi="Times New Roman"/>
          <w:sz w:val="22"/>
          <w:szCs w:val="22"/>
        </w:rPr>
        <w:t xml:space="preserve"> Seguridad y Salud en el Trabajo</w:t>
      </w:r>
    </w:p>
    <w:p w14:paraId="7D0399CE" w14:textId="77777777" w:rsidR="001E70AB" w:rsidRPr="008123D5" w:rsidRDefault="001E70AB" w:rsidP="00FB797A">
      <w:pPr>
        <w:pStyle w:val="Prrafodelista"/>
        <w:ind w:left="153" w:right="33"/>
        <w:jc w:val="both"/>
        <w:rPr>
          <w:rFonts w:ascii="Times New Roman" w:eastAsia="Wingdings-Regular" w:hAnsi="Times New Roman"/>
          <w:i/>
          <w:spacing w:val="0"/>
          <w:sz w:val="22"/>
          <w:szCs w:val="22"/>
          <w:lang w:val="es-CO"/>
        </w:rPr>
      </w:pPr>
    </w:p>
    <w:p w14:paraId="70356B11" w14:textId="4F3409EC" w:rsidR="00446CE8" w:rsidRPr="008123D5" w:rsidRDefault="00446CE8" w:rsidP="00FB797A">
      <w:pPr>
        <w:pStyle w:val="Prrafodelista"/>
        <w:ind w:left="153" w:right="33"/>
        <w:jc w:val="both"/>
        <w:rPr>
          <w:rFonts w:ascii="Times New Roman" w:hAnsi="Times New Roman"/>
          <w:color w:val="000000"/>
          <w:sz w:val="22"/>
          <w:szCs w:val="22"/>
          <w:shd w:val="clear" w:color="auto" w:fill="FFFFFF"/>
        </w:rPr>
      </w:pPr>
      <w:r w:rsidRPr="008123D5">
        <w:rPr>
          <w:rFonts w:ascii="Times New Roman" w:hAnsi="Times New Roman"/>
          <w:color w:val="000000"/>
          <w:sz w:val="22"/>
          <w:szCs w:val="22"/>
          <w:shd w:val="clear" w:color="auto" w:fill="FFFFFF"/>
        </w:rPr>
        <w:t>La O</w:t>
      </w:r>
      <w:r w:rsidR="0055459E">
        <w:rPr>
          <w:rFonts w:ascii="Times New Roman" w:hAnsi="Times New Roman"/>
          <w:color w:val="000000"/>
          <w:sz w:val="22"/>
          <w:szCs w:val="22"/>
          <w:shd w:val="clear" w:color="auto" w:fill="FFFFFF"/>
        </w:rPr>
        <w:t xml:space="preserve">ficina de Control Interno </w:t>
      </w:r>
      <w:r w:rsidRPr="008123D5">
        <w:rPr>
          <w:rFonts w:ascii="Times New Roman" w:hAnsi="Times New Roman"/>
          <w:color w:val="000000"/>
          <w:sz w:val="22"/>
          <w:szCs w:val="22"/>
          <w:shd w:val="clear" w:color="auto" w:fill="FFFFFF"/>
        </w:rPr>
        <w:t>evidenció p</w:t>
      </w:r>
      <w:r w:rsidR="00F867E3" w:rsidRPr="008123D5">
        <w:rPr>
          <w:rFonts w:ascii="Times New Roman" w:hAnsi="Times New Roman"/>
          <w:color w:val="000000"/>
          <w:sz w:val="22"/>
          <w:szCs w:val="22"/>
          <w:shd w:val="clear" w:color="auto" w:fill="FFFFFF"/>
        </w:rPr>
        <w:t xml:space="preserve">ara el </w:t>
      </w:r>
      <w:r w:rsidRPr="008123D5">
        <w:rPr>
          <w:rFonts w:ascii="Times New Roman" w:hAnsi="Times New Roman"/>
          <w:color w:val="000000"/>
          <w:sz w:val="22"/>
          <w:szCs w:val="22"/>
          <w:shd w:val="clear" w:color="auto" w:fill="FFFFFF"/>
        </w:rPr>
        <w:t>último</w:t>
      </w:r>
      <w:r w:rsidR="00F867E3" w:rsidRPr="008123D5">
        <w:rPr>
          <w:rFonts w:ascii="Times New Roman" w:hAnsi="Times New Roman"/>
          <w:color w:val="000000"/>
          <w:sz w:val="22"/>
          <w:szCs w:val="22"/>
          <w:shd w:val="clear" w:color="auto" w:fill="FFFFFF"/>
        </w:rPr>
        <w:t xml:space="preserve"> trimestre del 2019, </w:t>
      </w:r>
      <w:r w:rsidR="004553CD" w:rsidRPr="008123D5">
        <w:rPr>
          <w:rFonts w:ascii="Times New Roman" w:hAnsi="Times New Roman"/>
          <w:color w:val="000000"/>
          <w:sz w:val="22"/>
          <w:szCs w:val="22"/>
          <w:shd w:val="clear" w:color="auto" w:fill="FFFFFF"/>
        </w:rPr>
        <w:t xml:space="preserve">la ejecución de </w:t>
      </w:r>
      <w:r w:rsidR="00F867E3" w:rsidRPr="008123D5">
        <w:rPr>
          <w:rFonts w:ascii="Times New Roman" w:hAnsi="Times New Roman"/>
          <w:color w:val="000000"/>
          <w:sz w:val="22"/>
          <w:szCs w:val="22"/>
          <w:shd w:val="clear" w:color="auto" w:fill="FFFFFF"/>
        </w:rPr>
        <w:t>las</w:t>
      </w:r>
      <w:r w:rsidR="004553CD" w:rsidRPr="008123D5">
        <w:rPr>
          <w:rFonts w:ascii="Times New Roman" w:hAnsi="Times New Roman"/>
          <w:color w:val="000000"/>
          <w:sz w:val="22"/>
          <w:szCs w:val="22"/>
          <w:shd w:val="clear" w:color="auto" w:fill="FFFFFF"/>
        </w:rPr>
        <w:t xml:space="preserve"> siguientes</w:t>
      </w:r>
      <w:r w:rsidR="00F867E3" w:rsidRPr="008123D5">
        <w:rPr>
          <w:rFonts w:ascii="Times New Roman" w:hAnsi="Times New Roman"/>
          <w:color w:val="000000"/>
          <w:sz w:val="22"/>
          <w:szCs w:val="22"/>
          <w:shd w:val="clear" w:color="auto" w:fill="FFFFFF"/>
        </w:rPr>
        <w:t xml:space="preserve"> actividades de capacitación de SST </w:t>
      </w:r>
      <w:r w:rsidR="003D5740" w:rsidRPr="008123D5">
        <w:rPr>
          <w:rFonts w:ascii="Times New Roman" w:hAnsi="Times New Roman"/>
          <w:color w:val="000000"/>
          <w:sz w:val="22"/>
          <w:szCs w:val="22"/>
          <w:shd w:val="clear" w:color="auto" w:fill="FFFFFF"/>
        </w:rPr>
        <w:t xml:space="preserve">en </w:t>
      </w:r>
      <w:r w:rsidR="00F867E3" w:rsidRPr="008123D5">
        <w:rPr>
          <w:rFonts w:ascii="Times New Roman" w:hAnsi="Times New Roman"/>
          <w:color w:val="000000"/>
          <w:sz w:val="22"/>
          <w:szCs w:val="22"/>
          <w:shd w:val="clear" w:color="auto" w:fill="FFFFFF"/>
        </w:rPr>
        <w:t>los siguientes temas:</w:t>
      </w:r>
      <w:r w:rsidRPr="008123D5">
        <w:rPr>
          <w:rFonts w:ascii="Times New Roman" w:hAnsi="Times New Roman"/>
          <w:color w:val="000000"/>
          <w:sz w:val="22"/>
          <w:szCs w:val="22"/>
          <w:shd w:val="clear" w:color="auto" w:fill="FFFFFF"/>
        </w:rPr>
        <w:t xml:space="preserve"> Relaciones interpersonales, salida práctica brigada de emergencias, intervención riesgos sicosociales-relaciones interpersonales, comunicación y respeto, presentación inicial batería de riesgos sicosociales y capacitación al comité de convivencia laboral-resolución de conflictos.</w:t>
      </w:r>
    </w:p>
    <w:p w14:paraId="19E7231D" w14:textId="4FCA0E90" w:rsidR="00446CE8" w:rsidRPr="008123D5" w:rsidRDefault="00446CE8" w:rsidP="00FB797A">
      <w:pPr>
        <w:pStyle w:val="Prrafodelista"/>
        <w:ind w:left="153" w:right="33"/>
        <w:jc w:val="both"/>
        <w:rPr>
          <w:rFonts w:ascii="Calibri" w:hAnsi="Calibri"/>
          <w:color w:val="000000"/>
          <w:shd w:val="clear" w:color="auto" w:fill="FFFFFF"/>
          <w:lang w:val="es-CO"/>
        </w:rPr>
      </w:pPr>
    </w:p>
    <w:p w14:paraId="06231287" w14:textId="6A181220" w:rsidR="00E16944" w:rsidRPr="008123D5" w:rsidRDefault="00463F55" w:rsidP="00FB797A">
      <w:pPr>
        <w:shd w:val="clear" w:color="auto" w:fill="FFFFFF"/>
        <w:ind w:left="0" w:right="0"/>
        <w:jc w:val="both"/>
        <w:textAlignment w:val="baseline"/>
        <w:rPr>
          <w:rFonts w:ascii="Times New Roman" w:eastAsia="Times New Roman" w:hAnsi="Times New Roman"/>
          <w:color w:val="000000"/>
          <w:spacing w:val="0"/>
          <w:sz w:val="22"/>
          <w:szCs w:val="22"/>
          <w:lang w:val="es-CO" w:eastAsia="es-CO"/>
        </w:rPr>
      </w:pPr>
      <w:r w:rsidRPr="008123D5">
        <w:rPr>
          <w:rFonts w:ascii="Times New Roman" w:eastAsia="Times New Roman" w:hAnsi="Times New Roman"/>
          <w:color w:val="000000"/>
          <w:spacing w:val="0"/>
          <w:sz w:val="22"/>
          <w:szCs w:val="22"/>
          <w:lang w:val="es-CO" w:eastAsia="es-CO"/>
        </w:rPr>
        <w:t xml:space="preserve">  </w:t>
      </w:r>
      <w:r w:rsidR="00E16944" w:rsidRPr="008123D5">
        <w:rPr>
          <w:rFonts w:ascii="Times New Roman" w:eastAsia="Times New Roman" w:hAnsi="Times New Roman"/>
          <w:color w:val="000000"/>
          <w:spacing w:val="0"/>
          <w:sz w:val="22"/>
          <w:szCs w:val="22"/>
          <w:lang w:val="es-CO" w:eastAsia="es-CO"/>
        </w:rPr>
        <w:t xml:space="preserve">Con el acompañamiento de la ARL positiva, se realizó en el mes de diciembre la evaluación de los </w:t>
      </w:r>
      <w:r w:rsidRPr="008123D5">
        <w:rPr>
          <w:rFonts w:ascii="Times New Roman" w:eastAsia="Times New Roman" w:hAnsi="Times New Roman"/>
          <w:color w:val="000000"/>
          <w:spacing w:val="0"/>
          <w:sz w:val="22"/>
          <w:szCs w:val="22"/>
          <w:lang w:val="es-CO" w:eastAsia="es-CO"/>
        </w:rPr>
        <w:t xml:space="preserve">        estándares</w:t>
      </w:r>
      <w:r w:rsidR="00E16944" w:rsidRPr="008123D5">
        <w:rPr>
          <w:rFonts w:ascii="Times New Roman" w:eastAsia="Times New Roman" w:hAnsi="Times New Roman"/>
          <w:color w:val="000000"/>
          <w:spacing w:val="0"/>
          <w:sz w:val="22"/>
          <w:szCs w:val="22"/>
          <w:lang w:val="es-CO" w:eastAsia="es-CO"/>
        </w:rPr>
        <w:t xml:space="preserve"> del SGSST en el cual la entidad alcanzó el 98% de calificación</w:t>
      </w:r>
      <w:r w:rsidRPr="008123D5">
        <w:rPr>
          <w:rFonts w:ascii="Times New Roman" w:eastAsia="Times New Roman" w:hAnsi="Times New Roman"/>
          <w:color w:val="000000"/>
          <w:spacing w:val="0"/>
          <w:sz w:val="22"/>
          <w:szCs w:val="22"/>
          <w:lang w:val="es-CO" w:eastAsia="es-CO"/>
        </w:rPr>
        <w:t>, tal como se evidenció en la</w:t>
      </w:r>
      <w:r w:rsidR="00E16944" w:rsidRPr="008123D5">
        <w:rPr>
          <w:rFonts w:ascii="Times New Roman" w:eastAsia="Times New Roman" w:hAnsi="Times New Roman"/>
          <w:color w:val="000000"/>
          <w:spacing w:val="0"/>
          <w:sz w:val="22"/>
          <w:szCs w:val="22"/>
          <w:lang w:val="es-CO" w:eastAsia="es-CO"/>
        </w:rPr>
        <w:t xml:space="preserve"> constancia emitida por la ARL.</w:t>
      </w:r>
    </w:p>
    <w:p w14:paraId="0A8A8BDB" w14:textId="77777777" w:rsidR="00E16944" w:rsidRPr="008123D5" w:rsidRDefault="00E16944" w:rsidP="00FB797A">
      <w:pPr>
        <w:shd w:val="clear" w:color="auto" w:fill="FFFFFF"/>
        <w:ind w:left="0" w:right="0"/>
        <w:jc w:val="both"/>
        <w:textAlignment w:val="baseline"/>
        <w:rPr>
          <w:rFonts w:ascii="Times New Roman" w:eastAsia="Times New Roman" w:hAnsi="Times New Roman"/>
          <w:color w:val="000000"/>
          <w:spacing w:val="0"/>
          <w:sz w:val="22"/>
          <w:szCs w:val="22"/>
          <w:lang w:val="es-CO" w:eastAsia="es-CO"/>
        </w:rPr>
      </w:pPr>
    </w:p>
    <w:p w14:paraId="123DE5E9" w14:textId="2330694C" w:rsidR="00446CE8" w:rsidRPr="008123D5" w:rsidRDefault="00E16944" w:rsidP="00FB797A">
      <w:pPr>
        <w:shd w:val="clear" w:color="auto" w:fill="FFFFFF"/>
        <w:ind w:left="0" w:right="0"/>
        <w:jc w:val="both"/>
        <w:textAlignment w:val="baseline"/>
        <w:rPr>
          <w:rFonts w:ascii="Times New Roman" w:eastAsia="Times New Roman" w:hAnsi="Times New Roman"/>
          <w:color w:val="000000"/>
          <w:spacing w:val="0"/>
          <w:sz w:val="22"/>
          <w:szCs w:val="22"/>
          <w:lang w:val="es-CO" w:eastAsia="es-CO"/>
        </w:rPr>
      </w:pPr>
      <w:r w:rsidRPr="008123D5">
        <w:rPr>
          <w:rFonts w:ascii="Times New Roman" w:eastAsia="Times New Roman" w:hAnsi="Times New Roman"/>
          <w:color w:val="000000"/>
          <w:spacing w:val="0"/>
          <w:sz w:val="22"/>
          <w:szCs w:val="22"/>
          <w:lang w:val="es-CO" w:eastAsia="es-CO"/>
        </w:rPr>
        <w:t xml:space="preserve">El 17 de diciembre se realizó la presentación a la Dirección sobre los resultados encontrados en la </w:t>
      </w:r>
      <w:r w:rsidR="006914D6" w:rsidRPr="008123D5">
        <w:rPr>
          <w:rFonts w:ascii="Times New Roman" w:eastAsia="Times New Roman" w:hAnsi="Times New Roman"/>
          <w:color w:val="000000"/>
          <w:spacing w:val="0"/>
          <w:sz w:val="22"/>
          <w:szCs w:val="22"/>
          <w:lang w:val="es-CO" w:eastAsia="es-CO"/>
        </w:rPr>
        <w:t>auditoría</w:t>
      </w:r>
      <w:r w:rsidRPr="008123D5">
        <w:rPr>
          <w:rFonts w:ascii="Times New Roman" w:eastAsia="Times New Roman" w:hAnsi="Times New Roman"/>
          <w:color w:val="000000"/>
          <w:spacing w:val="0"/>
          <w:sz w:val="22"/>
          <w:szCs w:val="22"/>
          <w:lang w:val="es-CO" w:eastAsia="es-CO"/>
        </w:rPr>
        <w:t xml:space="preserve"> realizada al SGSST por la Oficina de </w:t>
      </w:r>
      <w:r w:rsidR="006914D6" w:rsidRPr="008123D5">
        <w:rPr>
          <w:rFonts w:ascii="Times New Roman" w:eastAsia="Times New Roman" w:hAnsi="Times New Roman"/>
          <w:color w:val="000000"/>
          <w:spacing w:val="0"/>
          <w:sz w:val="22"/>
          <w:szCs w:val="22"/>
          <w:lang w:val="es-CO" w:eastAsia="es-CO"/>
        </w:rPr>
        <w:t>Control</w:t>
      </w:r>
      <w:r w:rsidRPr="008123D5">
        <w:rPr>
          <w:rFonts w:ascii="Times New Roman" w:eastAsia="Times New Roman" w:hAnsi="Times New Roman"/>
          <w:color w:val="000000"/>
          <w:spacing w:val="0"/>
          <w:sz w:val="22"/>
          <w:szCs w:val="22"/>
          <w:lang w:val="es-CO" w:eastAsia="es-CO"/>
        </w:rPr>
        <w:t xml:space="preserve"> Interno</w:t>
      </w:r>
      <w:r w:rsidR="00463F55" w:rsidRPr="008123D5">
        <w:rPr>
          <w:rFonts w:ascii="Times New Roman" w:eastAsia="Times New Roman" w:hAnsi="Times New Roman"/>
          <w:color w:val="000000"/>
          <w:spacing w:val="0"/>
          <w:sz w:val="22"/>
          <w:szCs w:val="22"/>
          <w:lang w:val="es-CO" w:eastAsia="es-CO"/>
        </w:rPr>
        <w:t xml:space="preserve">, según se evidenció mediante </w:t>
      </w:r>
      <w:r w:rsidRPr="008123D5">
        <w:rPr>
          <w:rFonts w:ascii="Times New Roman" w:eastAsia="Times New Roman" w:hAnsi="Times New Roman"/>
          <w:color w:val="000000"/>
          <w:spacing w:val="0"/>
          <w:sz w:val="22"/>
          <w:szCs w:val="22"/>
          <w:lang w:val="es-CO" w:eastAsia="es-CO"/>
        </w:rPr>
        <w:t>acta</w:t>
      </w:r>
      <w:r w:rsidR="00463F55" w:rsidRPr="008123D5">
        <w:rPr>
          <w:rFonts w:ascii="Times New Roman" w:eastAsia="Times New Roman" w:hAnsi="Times New Roman"/>
          <w:color w:val="000000"/>
          <w:spacing w:val="0"/>
          <w:sz w:val="22"/>
          <w:szCs w:val="22"/>
          <w:lang w:val="es-CO" w:eastAsia="es-CO"/>
        </w:rPr>
        <w:t xml:space="preserve"> N° 30 del Comité Institucional de Gestión y Desempeñ</w:t>
      </w:r>
      <w:r w:rsidR="00085139" w:rsidRPr="008123D5">
        <w:rPr>
          <w:rFonts w:ascii="Times New Roman" w:eastAsia="Times New Roman" w:hAnsi="Times New Roman"/>
          <w:color w:val="000000"/>
          <w:spacing w:val="0"/>
          <w:sz w:val="22"/>
          <w:szCs w:val="22"/>
          <w:lang w:val="es-CO" w:eastAsia="es-CO"/>
        </w:rPr>
        <w:t>o.</w:t>
      </w:r>
    </w:p>
    <w:p w14:paraId="4D2FD077" w14:textId="77777777" w:rsidR="00085139" w:rsidRPr="008123D5" w:rsidRDefault="00085139" w:rsidP="00FB797A">
      <w:pPr>
        <w:ind w:left="0" w:right="33"/>
        <w:jc w:val="both"/>
        <w:rPr>
          <w:rFonts w:ascii="Times New Roman" w:hAnsi="Times New Roman"/>
          <w:sz w:val="22"/>
          <w:szCs w:val="22"/>
        </w:rPr>
      </w:pPr>
    </w:p>
    <w:p w14:paraId="77DC7F0A" w14:textId="796F0678" w:rsidR="004834F3" w:rsidRPr="008123D5" w:rsidRDefault="004834F3" w:rsidP="00FB797A">
      <w:pPr>
        <w:pStyle w:val="Prrafodelista"/>
        <w:numPr>
          <w:ilvl w:val="0"/>
          <w:numId w:val="6"/>
        </w:numPr>
        <w:ind w:right="33"/>
        <w:jc w:val="both"/>
        <w:rPr>
          <w:rFonts w:ascii="Times New Roman" w:hAnsi="Times New Roman"/>
          <w:sz w:val="22"/>
          <w:szCs w:val="22"/>
        </w:rPr>
      </w:pPr>
      <w:r w:rsidRPr="008123D5">
        <w:rPr>
          <w:rFonts w:ascii="Times New Roman" w:hAnsi="Times New Roman"/>
          <w:sz w:val="22"/>
          <w:szCs w:val="22"/>
        </w:rPr>
        <w:t>Ejecución Presupuestal</w:t>
      </w:r>
    </w:p>
    <w:p w14:paraId="0E18E4C8" w14:textId="77777777" w:rsidR="004834F3" w:rsidRPr="008123D5" w:rsidRDefault="004834F3" w:rsidP="00FB797A">
      <w:pPr>
        <w:ind w:left="-567" w:right="33"/>
        <w:jc w:val="both"/>
        <w:rPr>
          <w:rFonts w:ascii="Times New Roman" w:hAnsi="Times New Roman"/>
          <w:sz w:val="22"/>
          <w:szCs w:val="22"/>
        </w:rPr>
      </w:pPr>
    </w:p>
    <w:p w14:paraId="6DB7BE90" w14:textId="53FEB029" w:rsidR="004F2FAC" w:rsidRPr="008123D5" w:rsidRDefault="00B75CFE" w:rsidP="00FB797A">
      <w:pPr>
        <w:pStyle w:val="Prrafodelista"/>
        <w:ind w:left="-207" w:right="33"/>
        <w:jc w:val="both"/>
        <w:rPr>
          <w:rFonts w:ascii="Times New Roman" w:eastAsia="Wingdings-Regular" w:hAnsi="Times New Roman"/>
          <w:i/>
          <w:spacing w:val="0"/>
          <w:sz w:val="22"/>
          <w:szCs w:val="22"/>
          <w:lang w:val="es-CO"/>
        </w:rPr>
      </w:pPr>
      <w:r w:rsidRPr="008123D5">
        <w:rPr>
          <w:rFonts w:ascii="Times New Roman" w:hAnsi="Times New Roman"/>
          <w:sz w:val="22"/>
          <w:szCs w:val="22"/>
        </w:rPr>
        <w:t>Se observ</w:t>
      </w:r>
      <w:r w:rsidR="00B71F28" w:rsidRPr="008123D5">
        <w:rPr>
          <w:rFonts w:ascii="Times New Roman" w:hAnsi="Times New Roman"/>
          <w:sz w:val="22"/>
          <w:szCs w:val="22"/>
        </w:rPr>
        <w:t xml:space="preserve">ó </w:t>
      </w:r>
      <w:r w:rsidR="004834F3" w:rsidRPr="008123D5">
        <w:rPr>
          <w:rFonts w:ascii="Times New Roman" w:hAnsi="Times New Roman"/>
          <w:sz w:val="22"/>
          <w:szCs w:val="22"/>
        </w:rPr>
        <w:t>que la Unidad c</w:t>
      </w:r>
      <w:r w:rsidRPr="008123D5">
        <w:rPr>
          <w:rFonts w:ascii="Times New Roman" w:hAnsi="Times New Roman"/>
          <w:sz w:val="22"/>
          <w:szCs w:val="22"/>
        </w:rPr>
        <w:t>on corte a 3</w:t>
      </w:r>
      <w:r w:rsidR="00250FD6" w:rsidRPr="008123D5">
        <w:rPr>
          <w:rFonts w:ascii="Times New Roman" w:hAnsi="Times New Roman"/>
          <w:sz w:val="22"/>
          <w:szCs w:val="22"/>
        </w:rPr>
        <w:t>1</w:t>
      </w:r>
      <w:r w:rsidR="00A2526F" w:rsidRPr="008123D5">
        <w:rPr>
          <w:rFonts w:ascii="Times New Roman" w:hAnsi="Times New Roman"/>
          <w:sz w:val="22"/>
          <w:szCs w:val="22"/>
        </w:rPr>
        <w:t xml:space="preserve"> de </w:t>
      </w:r>
      <w:r w:rsidR="00216533" w:rsidRPr="008123D5">
        <w:rPr>
          <w:rFonts w:ascii="Times New Roman" w:hAnsi="Times New Roman"/>
          <w:sz w:val="22"/>
          <w:szCs w:val="22"/>
        </w:rPr>
        <w:t>diciembre, ejecutó</w:t>
      </w:r>
      <w:r w:rsidR="00B71F28" w:rsidRPr="008123D5">
        <w:rPr>
          <w:rFonts w:ascii="Times New Roman" w:hAnsi="Times New Roman"/>
          <w:sz w:val="22"/>
          <w:szCs w:val="22"/>
        </w:rPr>
        <w:t xml:space="preserve"> el p</w:t>
      </w:r>
      <w:r w:rsidRPr="008123D5">
        <w:rPr>
          <w:rFonts w:ascii="Times New Roman" w:hAnsi="Times New Roman"/>
          <w:sz w:val="22"/>
          <w:szCs w:val="22"/>
        </w:rPr>
        <w:t xml:space="preserve">resupuesto </w:t>
      </w:r>
      <w:r w:rsidR="004834F3" w:rsidRPr="008123D5">
        <w:rPr>
          <w:rFonts w:ascii="Times New Roman" w:hAnsi="Times New Roman"/>
          <w:sz w:val="22"/>
          <w:szCs w:val="22"/>
        </w:rPr>
        <w:t xml:space="preserve">asignado en el </w:t>
      </w:r>
      <w:r w:rsidR="00400F97" w:rsidRPr="008123D5">
        <w:rPr>
          <w:rFonts w:ascii="Times New Roman" w:hAnsi="Times New Roman"/>
          <w:sz w:val="22"/>
          <w:szCs w:val="22"/>
        </w:rPr>
        <w:t>97</w:t>
      </w:r>
      <w:r w:rsidR="002B5F6C" w:rsidRPr="008123D5">
        <w:rPr>
          <w:rFonts w:ascii="Times New Roman" w:hAnsi="Times New Roman"/>
          <w:sz w:val="22"/>
          <w:szCs w:val="22"/>
        </w:rPr>
        <w:t>,</w:t>
      </w:r>
      <w:r w:rsidR="00400F97" w:rsidRPr="008123D5">
        <w:rPr>
          <w:rFonts w:ascii="Times New Roman" w:hAnsi="Times New Roman"/>
          <w:sz w:val="22"/>
          <w:szCs w:val="22"/>
        </w:rPr>
        <w:t>83</w:t>
      </w:r>
      <w:r w:rsidRPr="008123D5">
        <w:rPr>
          <w:rFonts w:ascii="Times New Roman" w:hAnsi="Times New Roman"/>
          <w:sz w:val="22"/>
          <w:szCs w:val="22"/>
        </w:rPr>
        <w:t xml:space="preserve">%, </w:t>
      </w:r>
      <w:r w:rsidR="00B71F28" w:rsidRPr="008123D5">
        <w:rPr>
          <w:rFonts w:ascii="Times New Roman" w:hAnsi="Times New Roman"/>
          <w:sz w:val="22"/>
          <w:szCs w:val="22"/>
        </w:rPr>
        <w:t>p</w:t>
      </w:r>
      <w:r w:rsidRPr="008123D5">
        <w:rPr>
          <w:rFonts w:ascii="Times New Roman" w:hAnsi="Times New Roman"/>
          <w:sz w:val="22"/>
          <w:szCs w:val="22"/>
        </w:rPr>
        <w:t xml:space="preserve">resupuesto de Inversión </w:t>
      </w:r>
      <w:r w:rsidR="00E961A8" w:rsidRPr="008123D5">
        <w:rPr>
          <w:rFonts w:ascii="Times New Roman" w:hAnsi="Times New Roman"/>
          <w:sz w:val="22"/>
          <w:szCs w:val="22"/>
        </w:rPr>
        <w:t>9</w:t>
      </w:r>
      <w:r w:rsidR="00400F97" w:rsidRPr="008123D5">
        <w:rPr>
          <w:rFonts w:ascii="Times New Roman" w:hAnsi="Times New Roman"/>
          <w:sz w:val="22"/>
          <w:szCs w:val="22"/>
        </w:rPr>
        <w:t>8</w:t>
      </w:r>
      <w:r w:rsidRPr="008123D5">
        <w:rPr>
          <w:rFonts w:ascii="Times New Roman" w:hAnsi="Times New Roman"/>
          <w:sz w:val="22"/>
          <w:szCs w:val="22"/>
        </w:rPr>
        <w:t>.</w:t>
      </w:r>
      <w:r w:rsidR="00400F97" w:rsidRPr="008123D5">
        <w:rPr>
          <w:rFonts w:ascii="Times New Roman" w:hAnsi="Times New Roman"/>
          <w:sz w:val="22"/>
          <w:szCs w:val="22"/>
        </w:rPr>
        <w:t>3</w:t>
      </w:r>
      <w:r w:rsidR="00E961A8" w:rsidRPr="008123D5">
        <w:rPr>
          <w:rFonts w:ascii="Times New Roman" w:hAnsi="Times New Roman"/>
          <w:sz w:val="22"/>
          <w:szCs w:val="22"/>
        </w:rPr>
        <w:t>2</w:t>
      </w:r>
      <w:r w:rsidRPr="008123D5">
        <w:rPr>
          <w:rFonts w:ascii="Times New Roman" w:hAnsi="Times New Roman"/>
          <w:sz w:val="22"/>
          <w:szCs w:val="22"/>
        </w:rPr>
        <w:t xml:space="preserve">%. El proyecto Capturar, Integrar y Disponer Información para la toma de decisiones con un </w:t>
      </w:r>
      <w:r w:rsidR="00A2526F" w:rsidRPr="008123D5">
        <w:rPr>
          <w:rFonts w:ascii="Times New Roman" w:hAnsi="Times New Roman"/>
          <w:sz w:val="22"/>
          <w:szCs w:val="22"/>
        </w:rPr>
        <w:t>9</w:t>
      </w:r>
      <w:r w:rsidR="00400F97" w:rsidRPr="008123D5">
        <w:rPr>
          <w:rFonts w:ascii="Times New Roman" w:hAnsi="Times New Roman"/>
          <w:sz w:val="22"/>
          <w:szCs w:val="22"/>
        </w:rPr>
        <w:t>8</w:t>
      </w:r>
      <w:r w:rsidR="00A2526F" w:rsidRPr="008123D5">
        <w:rPr>
          <w:rFonts w:ascii="Times New Roman" w:hAnsi="Times New Roman"/>
          <w:sz w:val="22"/>
          <w:szCs w:val="22"/>
        </w:rPr>
        <w:t>,</w:t>
      </w:r>
      <w:r w:rsidR="00400F97" w:rsidRPr="008123D5">
        <w:rPr>
          <w:rFonts w:ascii="Times New Roman" w:hAnsi="Times New Roman"/>
          <w:sz w:val="22"/>
          <w:szCs w:val="22"/>
        </w:rPr>
        <w:t>16</w:t>
      </w:r>
      <w:r w:rsidRPr="008123D5">
        <w:rPr>
          <w:rFonts w:ascii="Times New Roman" w:hAnsi="Times New Roman"/>
          <w:sz w:val="22"/>
          <w:szCs w:val="22"/>
        </w:rPr>
        <w:t xml:space="preserve">% y el proyecto Afianzar una Gestión Pública Efectiva con un </w:t>
      </w:r>
      <w:r w:rsidR="002B5F6C" w:rsidRPr="008123D5">
        <w:rPr>
          <w:rFonts w:ascii="Times New Roman" w:hAnsi="Times New Roman"/>
          <w:sz w:val="22"/>
          <w:szCs w:val="22"/>
        </w:rPr>
        <w:t>99,99</w:t>
      </w:r>
      <w:r w:rsidRPr="008123D5">
        <w:rPr>
          <w:rFonts w:ascii="Times New Roman" w:hAnsi="Times New Roman"/>
          <w:sz w:val="22"/>
          <w:szCs w:val="22"/>
        </w:rPr>
        <w:t xml:space="preserve">%. Las reservas presupuestales </w:t>
      </w:r>
      <w:r w:rsidR="00B71F28" w:rsidRPr="008123D5">
        <w:rPr>
          <w:rFonts w:ascii="Times New Roman" w:hAnsi="Times New Roman"/>
          <w:sz w:val="22"/>
          <w:szCs w:val="22"/>
        </w:rPr>
        <w:t>tuvieron</w:t>
      </w:r>
      <w:r w:rsidRPr="008123D5">
        <w:rPr>
          <w:rFonts w:ascii="Times New Roman" w:hAnsi="Times New Roman"/>
          <w:sz w:val="22"/>
          <w:szCs w:val="22"/>
        </w:rPr>
        <w:t xml:space="preserve"> una ejecución del </w:t>
      </w:r>
      <w:r w:rsidR="005473E0" w:rsidRPr="008123D5">
        <w:rPr>
          <w:rFonts w:ascii="Times New Roman" w:hAnsi="Times New Roman"/>
          <w:sz w:val="22"/>
          <w:szCs w:val="22"/>
        </w:rPr>
        <w:t>63</w:t>
      </w:r>
      <w:r w:rsidR="00A2526F" w:rsidRPr="008123D5">
        <w:rPr>
          <w:rFonts w:ascii="Times New Roman" w:hAnsi="Times New Roman"/>
          <w:sz w:val="22"/>
          <w:szCs w:val="22"/>
        </w:rPr>
        <w:t>,</w:t>
      </w:r>
      <w:r w:rsidR="005473E0" w:rsidRPr="008123D5">
        <w:rPr>
          <w:rFonts w:ascii="Times New Roman" w:hAnsi="Times New Roman"/>
          <w:sz w:val="22"/>
          <w:szCs w:val="22"/>
        </w:rPr>
        <w:t>41</w:t>
      </w:r>
      <w:r w:rsidRPr="008123D5">
        <w:rPr>
          <w:rFonts w:ascii="Times New Roman" w:hAnsi="Times New Roman"/>
          <w:sz w:val="22"/>
          <w:szCs w:val="22"/>
        </w:rPr>
        <w:t>%.</w:t>
      </w:r>
    </w:p>
    <w:p w14:paraId="22B79F3A" w14:textId="77777777" w:rsidR="004F2FAC" w:rsidRPr="008123D5" w:rsidRDefault="004F2FAC" w:rsidP="00FB797A">
      <w:pPr>
        <w:pStyle w:val="Prrafodelista"/>
        <w:ind w:left="-207" w:right="33"/>
        <w:jc w:val="both"/>
        <w:rPr>
          <w:rFonts w:ascii="Times New Roman" w:hAnsi="Times New Roman"/>
          <w:sz w:val="22"/>
          <w:szCs w:val="22"/>
          <w:lang w:val="es-CO"/>
        </w:rPr>
      </w:pPr>
    </w:p>
    <w:p w14:paraId="36B304F6" w14:textId="02AA4544" w:rsidR="004F2FAC" w:rsidRPr="008123D5" w:rsidRDefault="004F2FAC" w:rsidP="00FB797A">
      <w:pPr>
        <w:pStyle w:val="Prrafodelista"/>
        <w:ind w:left="-207" w:right="33"/>
        <w:jc w:val="both"/>
        <w:rPr>
          <w:rFonts w:ascii="Times New Roman" w:eastAsia="Wingdings-Regular" w:hAnsi="Times New Roman"/>
          <w:i/>
          <w:spacing w:val="0"/>
          <w:sz w:val="22"/>
          <w:szCs w:val="22"/>
          <w:lang w:val="es-CO"/>
        </w:rPr>
      </w:pPr>
      <w:r w:rsidRPr="008123D5">
        <w:rPr>
          <w:rFonts w:ascii="Times New Roman" w:hAnsi="Times New Roman"/>
          <w:sz w:val="22"/>
          <w:szCs w:val="22"/>
        </w:rPr>
        <w:t>Se evidenci</w:t>
      </w:r>
      <w:r w:rsidR="00250FD6" w:rsidRPr="008123D5">
        <w:rPr>
          <w:rFonts w:ascii="Times New Roman" w:hAnsi="Times New Roman"/>
          <w:sz w:val="22"/>
          <w:szCs w:val="22"/>
        </w:rPr>
        <w:t xml:space="preserve">ó </w:t>
      </w:r>
      <w:r w:rsidRPr="008123D5">
        <w:rPr>
          <w:rFonts w:ascii="Times New Roman" w:hAnsi="Times New Roman"/>
          <w:sz w:val="22"/>
          <w:szCs w:val="22"/>
        </w:rPr>
        <w:t>un</w:t>
      </w:r>
      <w:r w:rsidR="00250FD6" w:rsidRPr="008123D5">
        <w:rPr>
          <w:rFonts w:ascii="Times New Roman" w:hAnsi="Times New Roman"/>
          <w:sz w:val="22"/>
          <w:szCs w:val="22"/>
        </w:rPr>
        <w:t xml:space="preserve">a muy buena gestión presupuestal, al comprometer los recursos en un </w:t>
      </w:r>
      <w:r w:rsidR="00952C14" w:rsidRPr="008123D5">
        <w:rPr>
          <w:rFonts w:ascii="Times New Roman" w:hAnsi="Times New Roman"/>
          <w:sz w:val="22"/>
          <w:szCs w:val="22"/>
        </w:rPr>
        <w:t>98%</w:t>
      </w:r>
      <w:r w:rsidR="00250FD6" w:rsidRPr="008123D5">
        <w:rPr>
          <w:rFonts w:ascii="Times New Roman" w:hAnsi="Times New Roman"/>
          <w:sz w:val="22"/>
          <w:szCs w:val="22"/>
        </w:rPr>
        <w:t xml:space="preserve"> y la ejecución de giros que alcanzó el </w:t>
      </w:r>
      <w:r w:rsidR="00952C14" w:rsidRPr="008123D5">
        <w:rPr>
          <w:rFonts w:ascii="Times New Roman" w:hAnsi="Times New Roman"/>
          <w:sz w:val="22"/>
          <w:szCs w:val="22"/>
        </w:rPr>
        <w:t>94%</w:t>
      </w:r>
      <w:r w:rsidR="00084D41" w:rsidRPr="008123D5">
        <w:rPr>
          <w:rFonts w:ascii="Times New Roman" w:hAnsi="Times New Roman"/>
          <w:sz w:val="22"/>
          <w:szCs w:val="22"/>
        </w:rPr>
        <w:t xml:space="preserve">. De igual manera la constitución de reservas presupuestales vigencia 2019 fue del </w:t>
      </w:r>
      <w:r w:rsidR="008E3B39" w:rsidRPr="008123D5">
        <w:rPr>
          <w:rFonts w:ascii="Times New Roman" w:hAnsi="Times New Roman"/>
          <w:sz w:val="22"/>
          <w:szCs w:val="22"/>
        </w:rPr>
        <w:t>5.95</w:t>
      </w:r>
      <w:r w:rsidR="00084D41" w:rsidRPr="008123D5">
        <w:rPr>
          <w:rFonts w:ascii="Times New Roman" w:hAnsi="Times New Roman"/>
          <w:sz w:val="22"/>
          <w:szCs w:val="22"/>
        </w:rPr>
        <w:t xml:space="preserve">% </w:t>
      </w:r>
      <w:r w:rsidR="00250FD6" w:rsidRPr="008123D5">
        <w:rPr>
          <w:rFonts w:ascii="Times New Roman" w:hAnsi="Times New Roman"/>
          <w:sz w:val="22"/>
          <w:szCs w:val="22"/>
        </w:rPr>
        <w:t xml:space="preserve">con un porcentaje menor al </w:t>
      </w:r>
      <w:r w:rsidR="00084D41" w:rsidRPr="008123D5">
        <w:rPr>
          <w:rFonts w:ascii="Times New Roman" w:hAnsi="Times New Roman"/>
          <w:sz w:val="22"/>
          <w:szCs w:val="22"/>
        </w:rPr>
        <w:t xml:space="preserve">tope permitido </w:t>
      </w:r>
    </w:p>
    <w:p w14:paraId="7D0B546E" w14:textId="77777777" w:rsidR="004F2FAC" w:rsidRPr="008123D5" w:rsidRDefault="004F2FAC" w:rsidP="00FB797A">
      <w:pPr>
        <w:pStyle w:val="Prrafodelista"/>
        <w:ind w:left="-207" w:right="33"/>
        <w:jc w:val="both"/>
        <w:rPr>
          <w:rFonts w:ascii="Times New Roman" w:eastAsia="Wingdings-Regular" w:hAnsi="Times New Roman"/>
          <w:i/>
          <w:spacing w:val="0"/>
          <w:sz w:val="22"/>
          <w:szCs w:val="22"/>
        </w:rPr>
      </w:pPr>
    </w:p>
    <w:p w14:paraId="1B76FA35" w14:textId="0AAC4E61" w:rsidR="003A75ED" w:rsidRPr="008123D5" w:rsidRDefault="003A75ED" w:rsidP="00FB797A">
      <w:pPr>
        <w:ind w:left="-567" w:right="33"/>
        <w:jc w:val="both"/>
        <w:rPr>
          <w:rFonts w:ascii="Times New Roman" w:eastAsia="Wingdings-Regular" w:hAnsi="Times New Roman"/>
          <w:i/>
          <w:spacing w:val="0"/>
          <w:sz w:val="22"/>
          <w:szCs w:val="22"/>
          <w:lang w:val="es-CO"/>
        </w:rPr>
      </w:pPr>
    </w:p>
    <w:p w14:paraId="616AD07B" w14:textId="22AC9D94" w:rsidR="003A75ED" w:rsidRPr="008123D5" w:rsidRDefault="003A75ED" w:rsidP="00FB797A">
      <w:pPr>
        <w:ind w:left="-567" w:right="33"/>
        <w:jc w:val="both"/>
        <w:rPr>
          <w:rFonts w:ascii="Times New Roman" w:eastAsia="Wingdings-Regular" w:hAnsi="Times New Roman"/>
          <w:b/>
          <w:i/>
          <w:spacing w:val="0"/>
          <w:sz w:val="22"/>
          <w:szCs w:val="22"/>
          <w:lang w:val="es-CO"/>
        </w:rPr>
      </w:pPr>
      <w:r w:rsidRPr="008123D5">
        <w:rPr>
          <w:rFonts w:ascii="Times New Roman" w:eastAsia="Wingdings-Regular" w:hAnsi="Times New Roman"/>
          <w:b/>
          <w:i/>
          <w:spacing w:val="0"/>
          <w:sz w:val="22"/>
          <w:szCs w:val="22"/>
          <w:lang w:val="es-CO"/>
        </w:rPr>
        <w:t>Segunda línea de defensa</w:t>
      </w:r>
    </w:p>
    <w:p w14:paraId="5325F76E" w14:textId="7292076E" w:rsidR="003A75ED" w:rsidRPr="008123D5" w:rsidRDefault="003A75ED" w:rsidP="00FB797A">
      <w:pPr>
        <w:ind w:left="-567" w:right="33"/>
        <w:jc w:val="both"/>
        <w:rPr>
          <w:rFonts w:ascii="Times New Roman" w:eastAsia="Wingdings-Regular" w:hAnsi="Times New Roman"/>
          <w:b/>
          <w:i/>
          <w:spacing w:val="0"/>
          <w:sz w:val="22"/>
          <w:szCs w:val="22"/>
          <w:lang w:val="es-CO"/>
        </w:rPr>
      </w:pPr>
    </w:p>
    <w:p w14:paraId="31E658FA" w14:textId="7A988165" w:rsidR="003A75ED" w:rsidRPr="008123D5" w:rsidRDefault="003A75ED" w:rsidP="00FB797A">
      <w:pPr>
        <w:ind w:left="-567" w:right="33"/>
        <w:jc w:val="both"/>
        <w:rPr>
          <w:rFonts w:ascii="Times New Roman" w:hAnsi="Times New Roman"/>
          <w:sz w:val="22"/>
          <w:szCs w:val="22"/>
        </w:rPr>
      </w:pPr>
      <w:r w:rsidRPr="008123D5">
        <w:rPr>
          <w:rFonts w:ascii="Times New Roman" w:hAnsi="Times New Roman"/>
          <w:sz w:val="22"/>
          <w:szCs w:val="22"/>
        </w:rPr>
        <w:t>Se observó que</w:t>
      </w:r>
      <w:r w:rsidR="002D77D8" w:rsidRPr="008123D5">
        <w:rPr>
          <w:rFonts w:ascii="Times New Roman" w:hAnsi="Times New Roman"/>
          <w:sz w:val="22"/>
          <w:szCs w:val="22"/>
        </w:rPr>
        <w:t xml:space="preserve"> la Oficina Asesora de Planeación y Aseguramiento de Procesos ejerc</w:t>
      </w:r>
      <w:r w:rsidR="0048684E" w:rsidRPr="008123D5">
        <w:rPr>
          <w:rFonts w:ascii="Times New Roman" w:hAnsi="Times New Roman"/>
          <w:sz w:val="22"/>
          <w:szCs w:val="22"/>
        </w:rPr>
        <w:t xml:space="preserve">ió </w:t>
      </w:r>
      <w:r w:rsidR="002D77D8" w:rsidRPr="008123D5">
        <w:rPr>
          <w:rFonts w:ascii="Times New Roman" w:hAnsi="Times New Roman"/>
          <w:sz w:val="22"/>
          <w:szCs w:val="22"/>
        </w:rPr>
        <w:t>la Secretaría</w:t>
      </w:r>
      <w:r w:rsidR="0048684E" w:rsidRPr="008123D5">
        <w:rPr>
          <w:rFonts w:ascii="Times New Roman" w:hAnsi="Times New Roman"/>
          <w:sz w:val="22"/>
          <w:szCs w:val="22"/>
        </w:rPr>
        <w:t xml:space="preserve"> técnica</w:t>
      </w:r>
      <w:r w:rsidR="002D77D8" w:rsidRPr="008123D5">
        <w:rPr>
          <w:rFonts w:ascii="Times New Roman" w:hAnsi="Times New Roman"/>
          <w:sz w:val="22"/>
          <w:szCs w:val="22"/>
        </w:rPr>
        <w:t xml:space="preserve"> del comité </w:t>
      </w:r>
      <w:r w:rsidR="0048684E" w:rsidRPr="008123D5">
        <w:rPr>
          <w:rFonts w:ascii="Times New Roman" w:hAnsi="Times New Roman"/>
          <w:sz w:val="22"/>
          <w:szCs w:val="22"/>
        </w:rPr>
        <w:t xml:space="preserve">institucional de gestión y desempeño, donde </w:t>
      </w:r>
      <w:r w:rsidRPr="008123D5">
        <w:rPr>
          <w:rFonts w:ascii="Times New Roman" w:hAnsi="Times New Roman"/>
          <w:sz w:val="22"/>
          <w:szCs w:val="22"/>
        </w:rPr>
        <w:t xml:space="preserve">se </w:t>
      </w:r>
      <w:r w:rsidR="002D77D8" w:rsidRPr="008123D5">
        <w:rPr>
          <w:rFonts w:ascii="Times New Roman" w:hAnsi="Times New Roman"/>
          <w:sz w:val="22"/>
          <w:szCs w:val="22"/>
        </w:rPr>
        <w:t xml:space="preserve">trataron temas encaminados a </w:t>
      </w:r>
      <w:r w:rsidRPr="008123D5">
        <w:rPr>
          <w:rFonts w:ascii="Times New Roman" w:hAnsi="Times New Roman"/>
          <w:sz w:val="22"/>
          <w:szCs w:val="22"/>
        </w:rPr>
        <w:t>realiza</w:t>
      </w:r>
      <w:r w:rsidR="002D77D8" w:rsidRPr="008123D5">
        <w:rPr>
          <w:rFonts w:ascii="Times New Roman" w:hAnsi="Times New Roman"/>
          <w:sz w:val="22"/>
          <w:szCs w:val="22"/>
        </w:rPr>
        <w:t>r</w:t>
      </w:r>
      <w:r w:rsidRPr="008123D5">
        <w:rPr>
          <w:rFonts w:ascii="Times New Roman" w:hAnsi="Times New Roman"/>
          <w:sz w:val="22"/>
          <w:szCs w:val="22"/>
        </w:rPr>
        <w:t xml:space="preserve"> seguimiento al estado de las metas institucionales, tal como se pudo evidenciar </w:t>
      </w:r>
      <w:r w:rsidR="00E84536" w:rsidRPr="008123D5">
        <w:rPr>
          <w:rFonts w:ascii="Times New Roman" w:hAnsi="Times New Roman"/>
          <w:sz w:val="22"/>
          <w:szCs w:val="22"/>
        </w:rPr>
        <w:t>por medio de las actas.</w:t>
      </w:r>
    </w:p>
    <w:p w14:paraId="5859F5FD" w14:textId="77777777" w:rsidR="003A75ED" w:rsidRPr="008123D5" w:rsidRDefault="003A75ED" w:rsidP="00FB797A">
      <w:pPr>
        <w:ind w:left="-567" w:right="33"/>
        <w:jc w:val="both"/>
        <w:rPr>
          <w:rFonts w:ascii="Times New Roman" w:hAnsi="Times New Roman"/>
          <w:sz w:val="22"/>
          <w:szCs w:val="22"/>
        </w:rPr>
      </w:pPr>
    </w:p>
    <w:p w14:paraId="116D3434" w14:textId="52FC9C48" w:rsidR="0048684E" w:rsidRPr="008123D5" w:rsidRDefault="003A75ED" w:rsidP="00FB797A">
      <w:pPr>
        <w:pStyle w:val="Prrafodelista"/>
        <w:numPr>
          <w:ilvl w:val="0"/>
          <w:numId w:val="4"/>
        </w:numPr>
        <w:ind w:right="33"/>
        <w:jc w:val="both"/>
        <w:rPr>
          <w:rFonts w:ascii="Times New Roman" w:hAnsi="Times New Roman"/>
          <w:sz w:val="22"/>
          <w:szCs w:val="22"/>
        </w:rPr>
      </w:pPr>
      <w:r w:rsidRPr="008123D5">
        <w:rPr>
          <w:rFonts w:ascii="Times New Roman" w:hAnsi="Times New Roman"/>
          <w:sz w:val="22"/>
          <w:szCs w:val="22"/>
        </w:rPr>
        <w:t>El comité Institucional de gestión y desempeño se reunió durante el periodo evaluado los días</w:t>
      </w:r>
      <w:r w:rsidR="00214317" w:rsidRPr="008123D5">
        <w:rPr>
          <w:rFonts w:ascii="Times New Roman" w:hAnsi="Times New Roman"/>
          <w:sz w:val="22"/>
          <w:szCs w:val="22"/>
        </w:rPr>
        <w:t xml:space="preserve"> 8 de </w:t>
      </w:r>
      <w:r w:rsidR="003D0012" w:rsidRPr="008123D5">
        <w:rPr>
          <w:rFonts w:ascii="Times New Roman" w:hAnsi="Times New Roman"/>
          <w:sz w:val="22"/>
          <w:szCs w:val="22"/>
        </w:rPr>
        <w:t>noviembre 11</w:t>
      </w:r>
      <w:r w:rsidR="00214317" w:rsidRPr="008123D5">
        <w:rPr>
          <w:rFonts w:ascii="Times New Roman" w:hAnsi="Times New Roman"/>
          <w:sz w:val="22"/>
          <w:szCs w:val="22"/>
        </w:rPr>
        <w:t>, 17 y 23 de</w:t>
      </w:r>
      <w:r w:rsidR="00C03D07" w:rsidRPr="008123D5">
        <w:rPr>
          <w:rFonts w:ascii="Times New Roman" w:hAnsi="Times New Roman"/>
          <w:sz w:val="22"/>
          <w:szCs w:val="22"/>
        </w:rPr>
        <w:t xml:space="preserve"> diciembre</w:t>
      </w:r>
      <w:r w:rsidRPr="008123D5">
        <w:rPr>
          <w:rFonts w:ascii="Times New Roman" w:hAnsi="Times New Roman"/>
          <w:sz w:val="22"/>
          <w:szCs w:val="22"/>
        </w:rPr>
        <w:t>, de 2019</w:t>
      </w:r>
      <w:r w:rsidR="0048684E" w:rsidRPr="008123D5">
        <w:rPr>
          <w:rFonts w:ascii="Times New Roman" w:hAnsi="Times New Roman"/>
          <w:sz w:val="22"/>
          <w:szCs w:val="22"/>
        </w:rPr>
        <w:t xml:space="preserve">, en donde se </w:t>
      </w:r>
      <w:r w:rsidR="00E84536" w:rsidRPr="008123D5">
        <w:rPr>
          <w:rFonts w:ascii="Times New Roman" w:hAnsi="Times New Roman"/>
          <w:sz w:val="22"/>
          <w:szCs w:val="22"/>
        </w:rPr>
        <w:t xml:space="preserve">trataron y </w:t>
      </w:r>
      <w:r w:rsidR="0048684E" w:rsidRPr="008123D5">
        <w:rPr>
          <w:rFonts w:ascii="Times New Roman" w:hAnsi="Times New Roman"/>
          <w:sz w:val="22"/>
          <w:szCs w:val="22"/>
        </w:rPr>
        <w:t>tomaron decisiones acerca de los siguientes temas:</w:t>
      </w:r>
    </w:p>
    <w:p w14:paraId="22355DD3" w14:textId="40044F06" w:rsidR="003A75ED" w:rsidRPr="008123D5" w:rsidRDefault="00214317" w:rsidP="00FB797A">
      <w:pPr>
        <w:pStyle w:val="Prrafodelista"/>
        <w:numPr>
          <w:ilvl w:val="0"/>
          <w:numId w:val="9"/>
        </w:numPr>
        <w:ind w:right="33"/>
        <w:jc w:val="both"/>
        <w:rPr>
          <w:rFonts w:ascii="Times New Roman" w:hAnsi="Times New Roman"/>
          <w:sz w:val="22"/>
          <w:szCs w:val="22"/>
        </w:rPr>
      </w:pPr>
      <w:r w:rsidRPr="008123D5">
        <w:rPr>
          <w:rFonts w:ascii="Times New Roman" w:hAnsi="Times New Roman"/>
          <w:sz w:val="22"/>
          <w:szCs w:val="22"/>
        </w:rPr>
        <w:t>Presentación de resultados evaluación de riesgos sicosociales</w:t>
      </w:r>
      <w:r w:rsidR="00086EB6" w:rsidRPr="008123D5">
        <w:rPr>
          <w:rFonts w:ascii="Times New Roman" w:hAnsi="Times New Roman"/>
          <w:sz w:val="22"/>
          <w:szCs w:val="22"/>
        </w:rPr>
        <w:t>.</w:t>
      </w:r>
    </w:p>
    <w:p w14:paraId="2C22E201" w14:textId="27530FED" w:rsidR="0048684E" w:rsidRPr="008123D5" w:rsidRDefault="0048684E" w:rsidP="00FB797A">
      <w:pPr>
        <w:pStyle w:val="Prrafodelista"/>
        <w:numPr>
          <w:ilvl w:val="0"/>
          <w:numId w:val="9"/>
        </w:numPr>
        <w:ind w:right="33"/>
        <w:jc w:val="both"/>
        <w:rPr>
          <w:rFonts w:ascii="Times New Roman" w:hAnsi="Times New Roman"/>
          <w:sz w:val="22"/>
          <w:szCs w:val="22"/>
        </w:rPr>
      </w:pPr>
      <w:r w:rsidRPr="008123D5">
        <w:rPr>
          <w:rFonts w:ascii="Times New Roman" w:hAnsi="Times New Roman"/>
          <w:sz w:val="22"/>
          <w:szCs w:val="22"/>
        </w:rPr>
        <w:t>Informe peticiones, quejas y reclamos</w:t>
      </w:r>
      <w:r w:rsidR="002407A6" w:rsidRPr="008123D5">
        <w:rPr>
          <w:rFonts w:ascii="Times New Roman" w:hAnsi="Times New Roman"/>
          <w:sz w:val="22"/>
          <w:szCs w:val="22"/>
        </w:rPr>
        <w:t>.</w:t>
      </w:r>
    </w:p>
    <w:p w14:paraId="3896B597" w14:textId="433041A4" w:rsidR="00214317" w:rsidRPr="008123D5" w:rsidRDefault="00214317" w:rsidP="00FB797A">
      <w:pPr>
        <w:pStyle w:val="Prrafodelista"/>
        <w:numPr>
          <w:ilvl w:val="0"/>
          <w:numId w:val="9"/>
        </w:numPr>
        <w:ind w:right="33"/>
        <w:jc w:val="both"/>
        <w:rPr>
          <w:rFonts w:ascii="Times New Roman" w:hAnsi="Times New Roman"/>
          <w:sz w:val="22"/>
          <w:szCs w:val="22"/>
        </w:rPr>
      </w:pPr>
      <w:r w:rsidRPr="008123D5">
        <w:rPr>
          <w:rFonts w:ascii="Times New Roman" w:hAnsi="Times New Roman"/>
          <w:sz w:val="22"/>
          <w:szCs w:val="22"/>
        </w:rPr>
        <w:t>Presentación del documento PETIC</w:t>
      </w:r>
      <w:r w:rsidR="00086EB6" w:rsidRPr="008123D5">
        <w:rPr>
          <w:rFonts w:ascii="Times New Roman" w:hAnsi="Times New Roman"/>
          <w:sz w:val="22"/>
          <w:szCs w:val="22"/>
        </w:rPr>
        <w:t>.</w:t>
      </w:r>
    </w:p>
    <w:p w14:paraId="44F8DD2A" w14:textId="2D530B9E" w:rsidR="00214317" w:rsidRPr="008123D5" w:rsidRDefault="00214317" w:rsidP="00FB797A">
      <w:pPr>
        <w:pStyle w:val="Prrafodelista"/>
        <w:numPr>
          <w:ilvl w:val="0"/>
          <w:numId w:val="9"/>
        </w:numPr>
        <w:ind w:right="33"/>
        <w:jc w:val="both"/>
        <w:rPr>
          <w:rFonts w:ascii="Times New Roman" w:hAnsi="Times New Roman"/>
          <w:sz w:val="22"/>
          <w:szCs w:val="22"/>
        </w:rPr>
      </w:pPr>
      <w:r w:rsidRPr="008123D5">
        <w:rPr>
          <w:rFonts w:ascii="Times New Roman" w:hAnsi="Times New Roman"/>
          <w:sz w:val="22"/>
          <w:szCs w:val="22"/>
        </w:rPr>
        <w:t>Control de Acceso</w:t>
      </w:r>
      <w:r w:rsidR="00086EB6" w:rsidRPr="008123D5">
        <w:rPr>
          <w:rFonts w:ascii="Times New Roman" w:hAnsi="Times New Roman"/>
          <w:sz w:val="22"/>
          <w:szCs w:val="22"/>
        </w:rPr>
        <w:t>.</w:t>
      </w:r>
    </w:p>
    <w:p w14:paraId="0C0E4B39" w14:textId="65F17A79" w:rsidR="00214317" w:rsidRPr="008123D5" w:rsidRDefault="00214317" w:rsidP="00FB797A">
      <w:pPr>
        <w:pStyle w:val="Prrafodelista"/>
        <w:numPr>
          <w:ilvl w:val="0"/>
          <w:numId w:val="9"/>
        </w:numPr>
        <w:ind w:right="33"/>
        <w:jc w:val="both"/>
        <w:rPr>
          <w:rFonts w:ascii="Times New Roman" w:hAnsi="Times New Roman"/>
          <w:sz w:val="22"/>
          <w:szCs w:val="22"/>
        </w:rPr>
      </w:pPr>
      <w:r w:rsidRPr="008123D5">
        <w:rPr>
          <w:rFonts w:ascii="Times New Roman" w:hAnsi="Times New Roman"/>
          <w:sz w:val="22"/>
          <w:szCs w:val="22"/>
        </w:rPr>
        <w:t>Solicitud de modificación al SGI</w:t>
      </w:r>
      <w:r w:rsidR="00086EB6" w:rsidRPr="008123D5">
        <w:rPr>
          <w:rFonts w:ascii="Times New Roman" w:hAnsi="Times New Roman"/>
          <w:sz w:val="22"/>
          <w:szCs w:val="22"/>
        </w:rPr>
        <w:t>.</w:t>
      </w:r>
    </w:p>
    <w:p w14:paraId="59838584" w14:textId="363536F4" w:rsidR="009249BB" w:rsidRPr="008123D5" w:rsidRDefault="009249BB" w:rsidP="00FB797A">
      <w:pPr>
        <w:pStyle w:val="Prrafodelista"/>
        <w:numPr>
          <w:ilvl w:val="0"/>
          <w:numId w:val="9"/>
        </w:numPr>
        <w:ind w:right="33"/>
        <w:jc w:val="both"/>
        <w:rPr>
          <w:rFonts w:ascii="Times New Roman" w:hAnsi="Times New Roman"/>
          <w:sz w:val="22"/>
          <w:szCs w:val="22"/>
        </w:rPr>
      </w:pPr>
      <w:r w:rsidRPr="008123D5">
        <w:rPr>
          <w:rFonts w:ascii="Times New Roman" w:hAnsi="Times New Roman"/>
          <w:sz w:val="22"/>
          <w:szCs w:val="22"/>
        </w:rPr>
        <w:t>Validación y aprobación diligenciamiento FURAG</w:t>
      </w:r>
      <w:r w:rsidR="00086EB6" w:rsidRPr="008123D5">
        <w:rPr>
          <w:rFonts w:ascii="Times New Roman" w:hAnsi="Times New Roman"/>
          <w:sz w:val="22"/>
          <w:szCs w:val="22"/>
        </w:rPr>
        <w:t>.</w:t>
      </w:r>
    </w:p>
    <w:p w14:paraId="0555A2C9" w14:textId="7F3E52F4" w:rsidR="00086EB6" w:rsidRPr="008123D5" w:rsidRDefault="00086EB6" w:rsidP="00FB797A">
      <w:pPr>
        <w:pStyle w:val="Prrafodelista"/>
        <w:numPr>
          <w:ilvl w:val="0"/>
          <w:numId w:val="9"/>
        </w:numPr>
        <w:ind w:right="33"/>
        <w:jc w:val="both"/>
        <w:rPr>
          <w:rFonts w:ascii="Times New Roman" w:hAnsi="Times New Roman"/>
          <w:sz w:val="22"/>
          <w:szCs w:val="22"/>
        </w:rPr>
      </w:pPr>
      <w:r w:rsidRPr="008123D5">
        <w:rPr>
          <w:rFonts w:ascii="Times New Roman" w:hAnsi="Times New Roman"/>
          <w:sz w:val="22"/>
          <w:szCs w:val="22"/>
        </w:rPr>
        <w:t>Informe PQRS-noviembre 2019.</w:t>
      </w:r>
    </w:p>
    <w:p w14:paraId="02668256" w14:textId="53A35A80" w:rsidR="00086EB6" w:rsidRPr="008123D5" w:rsidRDefault="00086EB6" w:rsidP="00FB797A">
      <w:pPr>
        <w:pStyle w:val="Prrafodelista"/>
        <w:numPr>
          <w:ilvl w:val="0"/>
          <w:numId w:val="9"/>
        </w:numPr>
        <w:ind w:right="33"/>
        <w:jc w:val="both"/>
        <w:rPr>
          <w:rFonts w:ascii="Times New Roman" w:hAnsi="Times New Roman"/>
          <w:sz w:val="22"/>
          <w:szCs w:val="22"/>
        </w:rPr>
      </w:pPr>
      <w:r w:rsidRPr="008123D5">
        <w:rPr>
          <w:rFonts w:ascii="Times New Roman" w:hAnsi="Times New Roman"/>
          <w:sz w:val="22"/>
          <w:szCs w:val="22"/>
        </w:rPr>
        <w:lastRenderedPageBreak/>
        <w:t>Presentación diagnóstica PIC y Bienestar</w:t>
      </w:r>
    </w:p>
    <w:p w14:paraId="51D3814C" w14:textId="15015C92" w:rsidR="00086EB6" w:rsidRPr="008123D5" w:rsidRDefault="00086EB6" w:rsidP="00FB797A">
      <w:pPr>
        <w:pStyle w:val="Prrafodelista"/>
        <w:numPr>
          <w:ilvl w:val="0"/>
          <w:numId w:val="9"/>
        </w:numPr>
        <w:ind w:right="33"/>
        <w:jc w:val="both"/>
        <w:rPr>
          <w:rFonts w:ascii="Times New Roman" w:hAnsi="Times New Roman"/>
          <w:sz w:val="22"/>
          <w:szCs w:val="22"/>
        </w:rPr>
      </w:pPr>
      <w:r w:rsidRPr="008123D5">
        <w:rPr>
          <w:rFonts w:ascii="Times New Roman" w:hAnsi="Times New Roman"/>
          <w:sz w:val="22"/>
          <w:szCs w:val="22"/>
        </w:rPr>
        <w:t>Resultados auditoría SGSST.</w:t>
      </w:r>
    </w:p>
    <w:p w14:paraId="26377269" w14:textId="7048FF50" w:rsidR="00086EB6" w:rsidRPr="008123D5" w:rsidRDefault="00086EB6" w:rsidP="00FB797A">
      <w:pPr>
        <w:pStyle w:val="Prrafodelista"/>
        <w:numPr>
          <w:ilvl w:val="0"/>
          <w:numId w:val="9"/>
        </w:numPr>
        <w:ind w:right="33"/>
        <w:jc w:val="both"/>
        <w:rPr>
          <w:rFonts w:ascii="Times New Roman" w:hAnsi="Times New Roman"/>
          <w:sz w:val="22"/>
          <w:szCs w:val="22"/>
        </w:rPr>
      </w:pPr>
      <w:r w:rsidRPr="008123D5">
        <w:rPr>
          <w:rFonts w:ascii="Times New Roman" w:hAnsi="Times New Roman"/>
          <w:sz w:val="22"/>
          <w:szCs w:val="22"/>
        </w:rPr>
        <w:t>Presentación y aprobación del Plan de Acción Institucional-PAI 2020.</w:t>
      </w:r>
    </w:p>
    <w:p w14:paraId="17F1C6FA" w14:textId="3B779BB2" w:rsidR="00086EB6" w:rsidRPr="008123D5" w:rsidRDefault="00086EB6" w:rsidP="00FB797A">
      <w:pPr>
        <w:pStyle w:val="Prrafodelista"/>
        <w:numPr>
          <w:ilvl w:val="0"/>
          <w:numId w:val="9"/>
        </w:numPr>
        <w:ind w:right="33"/>
        <w:jc w:val="both"/>
        <w:rPr>
          <w:rFonts w:ascii="Times New Roman" w:hAnsi="Times New Roman"/>
          <w:sz w:val="22"/>
          <w:szCs w:val="22"/>
        </w:rPr>
      </w:pPr>
      <w:r w:rsidRPr="008123D5">
        <w:rPr>
          <w:rFonts w:ascii="Times New Roman" w:hAnsi="Times New Roman"/>
          <w:sz w:val="22"/>
          <w:szCs w:val="22"/>
        </w:rPr>
        <w:t>Presentación y aprobación de los 12 planes del decreto 612 de 2018.</w:t>
      </w:r>
    </w:p>
    <w:p w14:paraId="64B569EC" w14:textId="769CCA69" w:rsidR="00086EB6" w:rsidRPr="008123D5" w:rsidRDefault="00086EB6" w:rsidP="00FB797A">
      <w:pPr>
        <w:pStyle w:val="Prrafodelista"/>
        <w:numPr>
          <w:ilvl w:val="0"/>
          <w:numId w:val="9"/>
        </w:numPr>
        <w:ind w:right="33"/>
        <w:jc w:val="both"/>
        <w:rPr>
          <w:rFonts w:ascii="Times New Roman" w:hAnsi="Times New Roman"/>
          <w:sz w:val="22"/>
          <w:szCs w:val="22"/>
        </w:rPr>
      </w:pPr>
      <w:r w:rsidRPr="008123D5">
        <w:rPr>
          <w:rFonts w:ascii="Times New Roman" w:hAnsi="Times New Roman"/>
          <w:sz w:val="22"/>
          <w:szCs w:val="22"/>
        </w:rPr>
        <w:t>Presentación y aprobación de formatos IDECA.</w:t>
      </w:r>
    </w:p>
    <w:p w14:paraId="63224DA8" w14:textId="780E1AAC" w:rsidR="00086EB6" w:rsidRPr="008123D5" w:rsidRDefault="00086EB6" w:rsidP="00FB797A">
      <w:pPr>
        <w:pStyle w:val="Prrafodelista"/>
        <w:numPr>
          <w:ilvl w:val="0"/>
          <w:numId w:val="9"/>
        </w:numPr>
        <w:ind w:right="33"/>
        <w:jc w:val="both"/>
        <w:rPr>
          <w:rFonts w:ascii="Times New Roman" w:hAnsi="Times New Roman"/>
          <w:sz w:val="22"/>
          <w:szCs w:val="22"/>
        </w:rPr>
      </w:pPr>
      <w:r w:rsidRPr="008123D5">
        <w:rPr>
          <w:rFonts w:ascii="Times New Roman" w:hAnsi="Times New Roman"/>
          <w:sz w:val="22"/>
          <w:szCs w:val="22"/>
        </w:rPr>
        <w:t>Presentación y aprobación documentos y formatos Gestión Documental.</w:t>
      </w:r>
    </w:p>
    <w:p w14:paraId="79D80B61" w14:textId="5022347D" w:rsidR="00086EB6" w:rsidRPr="008123D5" w:rsidRDefault="00086EB6" w:rsidP="00FB797A">
      <w:pPr>
        <w:pStyle w:val="Prrafodelista"/>
        <w:numPr>
          <w:ilvl w:val="0"/>
          <w:numId w:val="9"/>
        </w:numPr>
        <w:ind w:right="33"/>
        <w:jc w:val="both"/>
        <w:rPr>
          <w:rFonts w:ascii="Times New Roman" w:hAnsi="Times New Roman"/>
          <w:sz w:val="22"/>
          <w:szCs w:val="22"/>
        </w:rPr>
      </w:pPr>
      <w:r w:rsidRPr="008123D5">
        <w:rPr>
          <w:rFonts w:ascii="Times New Roman" w:hAnsi="Times New Roman"/>
          <w:sz w:val="22"/>
          <w:szCs w:val="22"/>
        </w:rPr>
        <w:t>Presentación y aprobación de los activos de información, matriz de riesgos de activos de información y de la Resolución.</w:t>
      </w:r>
    </w:p>
    <w:p w14:paraId="0D834762" w14:textId="1657B26C" w:rsidR="00086EB6" w:rsidRPr="008123D5" w:rsidRDefault="00086EB6" w:rsidP="00FB797A">
      <w:pPr>
        <w:pStyle w:val="Prrafodelista"/>
        <w:numPr>
          <w:ilvl w:val="0"/>
          <w:numId w:val="9"/>
        </w:numPr>
        <w:ind w:right="33"/>
        <w:jc w:val="both"/>
        <w:rPr>
          <w:rFonts w:ascii="Times New Roman" w:hAnsi="Times New Roman"/>
          <w:sz w:val="22"/>
          <w:szCs w:val="22"/>
        </w:rPr>
      </w:pPr>
      <w:r w:rsidRPr="008123D5">
        <w:rPr>
          <w:rFonts w:ascii="Times New Roman" w:hAnsi="Times New Roman"/>
          <w:sz w:val="22"/>
          <w:szCs w:val="22"/>
        </w:rPr>
        <w:t>Presentación de las salas interactivas.</w:t>
      </w:r>
    </w:p>
    <w:p w14:paraId="5A724393" w14:textId="77777777" w:rsidR="00C3634A" w:rsidRPr="008123D5" w:rsidRDefault="00C3634A" w:rsidP="00FB797A">
      <w:pPr>
        <w:pStyle w:val="Prrafodelista"/>
        <w:ind w:left="513" w:right="33"/>
        <w:jc w:val="both"/>
        <w:rPr>
          <w:rFonts w:ascii="Times New Roman" w:hAnsi="Times New Roman"/>
          <w:sz w:val="22"/>
          <w:szCs w:val="22"/>
        </w:rPr>
      </w:pPr>
    </w:p>
    <w:p w14:paraId="2D05A845" w14:textId="32A396A4" w:rsidR="009958E8" w:rsidRPr="008123D5" w:rsidRDefault="003A75ED" w:rsidP="00FB797A">
      <w:pPr>
        <w:pStyle w:val="Prrafodelista"/>
        <w:ind w:left="-207" w:right="33" w:hanging="360"/>
        <w:jc w:val="both"/>
        <w:rPr>
          <w:rFonts w:ascii="Times New Roman" w:hAnsi="Times New Roman"/>
          <w:b/>
          <w:i/>
          <w:sz w:val="22"/>
          <w:szCs w:val="22"/>
        </w:rPr>
      </w:pPr>
      <w:r w:rsidRPr="008123D5">
        <w:rPr>
          <w:rFonts w:ascii="Times New Roman" w:hAnsi="Times New Roman"/>
          <w:b/>
          <w:i/>
          <w:sz w:val="22"/>
          <w:szCs w:val="22"/>
        </w:rPr>
        <w:t>Tercera línea de defensa</w:t>
      </w:r>
    </w:p>
    <w:p w14:paraId="3FFBC78F" w14:textId="77777777" w:rsidR="009958E8" w:rsidRPr="008123D5" w:rsidRDefault="009958E8" w:rsidP="00FB797A">
      <w:pPr>
        <w:pStyle w:val="Prrafodelista"/>
        <w:ind w:left="-207" w:right="33" w:hanging="360"/>
        <w:jc w:val="both"/>
        <w:rPr>
          <w:rFonts w:ascii="Times New Roman" w:hAnsi="Times New Roman"/>
          <w:sz w:val="22"/>
          <w:szCs w:val="22"/>
        </w:rPr>
      </w:pPr>
    </w:p>
    <w:p w14:paraId="3C5B7362" w14:textId="79706EB3" w:rsidR="00EC691D" w:rsidRPr="008123D5" w:rsidRDefault="0075238D" w:rsidP="00FB797A">
      <w:pPr>
        <w:pStyle w:val="Prrafodelista"/>
        <w:ind w:left="-207" w:right="33"/>
        <w:jc w:val="both"/>
        <w:rPr>
          <w:rFonts w:ascii="Times New Roman" w:hAnsi="Times New Roman"/>
          <w:sz w:val="22"/>
          <w:szCs w:val="22"/>
        </w:rPr>
      </w:pPr>
      <w:r w:rsidRPr="008123D5">
        <w:rPr>
          <w:rFonts w:ascii="Times New Roman" w:hAnsi="Times New Roman"/>
          <w:sz w:val="22"/>
          <w:szCs w:val="22"/>
        </w:rPr>
        <w:t xml:space="preserve">La Oficina de Control </w:t>
      </w:r>
      <w:r w:rsidR="0099279A">
        <w:rPr>
          <w:rFonts w:ascii="Times New Roman" w:hAnsi="Times New Roman"/>
          <w:sz w:val="22"/>
          <w:szCs w:val="22"/>
        </w:rPr>
        <w:t>I</w:t>
      </w:r>
      <w:r w:rsidRPr="008123D5">
        <w:rPr>
          <w:rFonts w:ascii="Times New Roman" w:hAnsi="Times New Roman"/>
          <w:sz w:val="22"/>
          <w:szCs w:val="22"/>
        </w:rPr>
        <w:t xml:space="preserve">nterno </w:t>
      </w:r>
      <w:r w:rsidR="008065BF" w:rsidRPr="008123D5">
        <w:rPr>
          <w:rFonts w:ascii="Times New Roman" w:hAnsi="Times New Roman"/>
          <w:sz w:val="22"/>
          <w:szCs w:val="22"/>
        </w:rPr>
        <w:t xml:space="preserve">teniendo en cuenta su rol, </w:t>
      </w:r>
      <w:r w:rsidRPr="008123D5">
        <w:rPr>
          <w:rFonts w:ascii="Times New Roman" w:hAnsi="Times New Roman"/>
          <w:sz w:val="22"/>
          <w:szCs w:val="22"/>
        </w:rPr>
        <w:t>evaluó</w:t>
      </w:r>
      <w:r w:rsidR="008065BF" w:rsidRPr="008123D5">
        <w:rPr>
          <w:rFonts w:ascii="Times New Roman" w:hAnsi="Times New Roman"/>
          <w:sz w:val="22"/>
          <w:szCs w:val="22"/>
        </w:rPr>
        <w:t xml:space="preserve"> y comunicó a la alta dirección</w:t>
      </w:r>
      <w:r w:rsidRPr="008123D5">
        <w:rPr>
          <w:rFonts w:ascii="Times New Roman" w:hAnsi="Times New Roman"/>
          <w:sz w:val="22"/>
          <w:szCs w:val="22"/>
        </w:rPr>
        <w:t xml:space="preserve"> </w:t>
      </w:r>
      <w:r w:rsidR="009958E8" w:rsidRPr="008123D5">
        <w:rPr>
          <w:rFonts w:ascii="Times New Roman" w:hAnsi="Times New Roman"/>
          <w:sz w:val="22"/>
          <w:szCs w:val="22"/>
        </w:rPr>
        <w:t>la efectividad de los controles</w:t>
      </w:r>
      <w:r w:rsidR="008065BF" w:rsidRPr="008123D5">
        <w:rPr>
          <w:rFonts w:ascii="Times New Roman" w:hAnsi="Times New Roman"/>
          <w:sz w:val="22"/>
          <w:szCs w:val="22"/>
        </w:rPr>
        <w:t xml:space="preserve"> analizados</w:t>
      </w:r>
      <w:r w:rsidR="009958E8" w:rsidRPr="008123D5">
        <w:rPr>
          <w:rFonts w:ascii="Times New Roman" w:hAnsi="Times New Roman"/>
          <w:sz w:val="22"/>
          <w:szCs w:val="22"/>
        </w:rPr>
        <w:t xml:space="preserve"> en las</w:t>
      </w:r>
      <w:r w:rsidR="00641128" w:rsidRPr="008123D5">
        <w:rPr>
          <w:rFonts w:ascii="Times New Roman" w:hAnsi="Times New Roman"/>
          <w:sz w:val="22"/>
          <w:szCs w:val="22"/>
        </w:rPr>
        <w:t xml:space="preserve"> auditorías</w:t>
      </w:r>
      <w:r w:rsidR="009958E8" w:rsidRPr="008123D5">
        <w:rPr>
          <w:rFonts w:ascii="Times New Roman" w:hAnsi="Times New Roman"/>
          <w:sz w:val="22"/>
          <w:szCs w:val="22"/>
        </w:rPr>
        <w:t xml:space="preserve">, seguimientos y evaluaciones realizadas en el periodo comprendido entre el 1 de </w:t>
      </w:r>
      <w:r w:rsidR="008065BF" w:rsidRPr="008123D5">
        <w:rPr>
          <w:rFonts w:ascii="Times New Roman" w:hAnsi="Times New Roman"/>
          <w:sz w:val="22"/>
          <w:szCs w:val="22"/>
        </w:rPr>
        <w:t xml:space="preserve">noviembre </w:t>
      </w:r>
      <w:r w:rsidR="009958E8" w:rsidRPr="008123D5">
        <w:rPr>
          <w:rFonts w:ascii="Times New Roman" w:hAnsi="Times New Roman"/>
          <w:sz w:val="22"/>
          <w:szCs w:val="22"/>
        </w:rPr>
        <w:t>y el 3</w:t>
      </w:r>
      <w:r w:rsidR="002F042B" w:rsidRPr="008123D5">
        <w:rPr>
          <w:rFonts w:ascii="Times New Roman" w:hAnsi="Times New Roman"/>
          <w:sz w:val="22"/>
          <w:szCs w:val="22"/>
        </w:rPr>
        <w:t>1</w:t>
      </w:r>
      <w:r w:rsidR="00902692" w:rsidRPr="008123D5">
        <w:rPr>
          <w:rFonts w:ascii="Times New Roman" w:hAnsi="Times New Roman"/>
          <w:sz w:val="22"/>
          <w:szCs w:val="22"/>
        </w:rPr>
        <w:t xml:space="preserve"> de </w:t>
      </w:r>
      <w:r w:rsidR="008065BF" w:rsidRPr="008123D5">
        <w:rPr>
          <w:rFonts w:ascii="Times New Roman" w:hAnsi="Times New Roman"/>
          <w:sz w:val="22"/>
          <w:szCs w:val="22"/>
        </w:rPr>
        <w:t xml:space="preserve">diciembre, </w:t>
      </w:r>
      <w:r w:rsidR="00EC691D" w:rsidRPr="008123D5">
        <w:rPr>
          <w:rFonts w:ascii="Times New Roman" w:hAnsi="Times New Roman"/>
          <w:sz w:val="22"/>
          <w:szCs w:val="22"/>
        </w:rPr>
        <w:t>así</w:t>
      </w:r>
      <w:r w:rsidR="004E0BC1" w:rsidRPr="008123D5">
        <w:rPr>
          <w:rFonts w:ascii="Times New Roman" w:hAnsi="Times New Roman"/>
          <w:sz w:val="22"/>
          <w:szCs w:val="22"/>
        </w:rPr>
        <w:t>:</w:t>
      </w:r>
    </w:p>
    <w:p w14:paraId="6F2C5EB0" w14:textId="77777777" w:rsidR="00EC691D" w:rsidRPr="008123D5" w:rsidRDefault="00EC691D" w:rsidP="00FB797A">
      <w:pPr>
        <w:pStyle w:val="Prrafodelista"/>
        <w:ind w:left="-207" w:right="33"/>
        <w:jc w:val="both"/>
        <w:rPr>
          <w:rFonts w:ascii="Times New Roman" w:hAnsi="Times New Roman"/>
          <w:sz w:val="22"/>
          <w:szCs w:val="22"/>
        </w:rPr>
      </w:pPr>
    </w:p>
    <w:p w14:paraId="05ACF278" w14:textId="01797421" w:rsidR="007D0567" w:rsidRPr="008123D5" w:rsidRDefault="00EC691D" w:rsidP="00FB797A">
      <w:pPr>
        <w:pStyle w:val="Prrafodelista"/>
        <w:numPr>
          <w:ilvl w:val="0"/>
          <w:numId w:val="6"/>
        </w:numPr>
        <w:ind w:left="284" w:right="33" w:hanging="284"/>
        <w:jc w:val="both"/>
        <w:rPr>
          <w:rFonts w:ascii="Times New Roman" w:hAnsi="Times New Roman"/>
          <w:sz w:val="22"/>
          <w:szCs w:val="22"/>
        </w:rPr>
      </w:pPr>
      <w:r w:rsidRPr="008123D5">
        <w:rPr>
          <w:rFonts w:ascii="Times New Roman" w:hAnsi="Times New Roman"/>
          <w:sz w:val="22"/>
          <w:szCs w:val="22"/>
        </w:rPr>
        <w:t xml:space="preserve"> </w:t>
      </w:r>
      <w:r w:rsidR="00DA2401" w:rsidRPr="008123D5">
        <w:rPr>
          <w:rFonts w:ascii="Times New Roman" w:hAnsi="Times New Roman"/>
          <w:sz w:val="22"/>
          <w:szCs w:val="22"/>
        </w:rPr>
        <w:t>Seguimiento a la ejecución presupuestal, plan de contratación comité de contratación.</w:t>
      </w:r>
    </w:p>
    <w:p w14:paraId="72D01A94" w14:textId="46A17D0E" w:rsidR="00902692" w:rsidRPr="008123D5" w:rsidRDefault="004B6E5D" w:rsidP="00FB797A">
      <w:pPr>
        <w:pStyle w:val="Prrafodelista"/>
        <w:numPr>
          <w:ilvl w:val="0"/>
          <w:numId w:val="5"/>
        </w:numPr>
        <w:ind w:right="0"/>
        <w:contextualSpacing w:val="0"/>
        <w:jc w:val="both"/>
        <w:rPr>
          <w:rFonts w:ascii="Times New Roman" w:hAnsi="Times New Roman"/>
          <w:sz w:val="22"/>
          <w:szCs w:val="22"/>
        </w:rPr>
      </w:pPr>
      <w:r w:rsidRPr="008123D5">
        <w:rPr>
          <w:rFonts w:ascii="Times New Roman" w:hAnsi="Times New Roman"/>
          <w:sz w:val="22"/>
          <w:szCs w:val="22"/>
        </w:rPr>
        <w:t>Seguimiento al cumplimiento de la directiva 00</w:t>
      </w:r>
      <w:r w:rsidR="00DA2401" w:rsidRPr="008123D5">
        <w:rPr>
          <w:rFonts w:ascii="Times New Roman" w:hAnsi="Times New Roman"/>
          <w:sz w:val="22"/>
          <w:szCs w:val="22"/>
        </w:rPr>
        <w:t>3</w:t>
      </w:r>
      <w:r w:rsidRPr="008123D5">
        <w:rPr>
          <w:rFonts w:ascii="Times New Roman" w:hAnsi="Times New Roman"/>
          <w:sz w:val="22"/>
          <w:szCs w:val="22"/>
        </w:rPr>
        <w:t xml:space="preserve"> de 2013</w:t>
      </w:r>
      <w:r w:rsidR="00EC691D" w:rsidRPr="008123D5">
        <w:rPr>
          <w:rFonts w:ascii="Times New Roman" w:hAnsi="Times New Roman"/>
          <w:sz w:val="22"/>
          <w:szCs w:val="22"/>
        </w:rPr>
        <w:t>.</w:t>
      </w:r>
    </w:p>
    <w:p w14:paraId="77EA598E" w14:textId="73F6A1E0" w:rsidR="00902692" w:rsidRPr="008123D5" w:rsidRDefault="00902692" w:rsidP="00FB797A">
      <w:pPr>
        <w:pStyle w:val="Prrafodelista"/>
        <w:numPr>
          <w:ilvl w:val="0"/>
          <w:numId w:val="5"/>
        </w:numPr>
        <w:ind w:right="0"/>
        <w:contextualSpacing w:val="0"/>
        <w:jc w:val="both"/>
        <w:rPr>
          <w:rFonts w:ascii="Times New Roman" w:hAnsi="Times New Roman"/>
          <w:sz w:val="22"/>
          <w:szCs w:val="22"/>
        </w:rPr>
      </w:pPr>
      <w:r w:rsidRPr="008123D5">
        <w:rPr>
          <w:rFonts w:ascii="Times New Roman" w:hAnsi="Times New Roman"/>
          <w:sz w:val="22"/>
          <w:szCs w:val="22"/>
        </w:rPr>
        <w:t xml:space="preserve">Seguimientos contingentes judiciales </w:t>
      </w:r>
      <w:r w:rsidR="00DA2401" w:rsidRPr="008123D5">
        <w:rPr>
          <w:rFonts w:ascii="Times New Roman" w:hAnsi="Times New Roman"/>
          <w:sz w:val="22"/>
          <w:szCs w:val="22"/>
        </w:rPr>
        <w:t>cuarto</w:t>
      </w:r>
      <w:r w:rsidRPr="008123D5">
        <w:rPr>
          <w:rFonts w:ascii="Times New Roman" w:hAnsi="Times New Roman"/>
          <w:sz w:val="22"/>
          <w:szCs w:val="22"/>
        </w:rPr>
        <w:t xml:space="preserve"> trimestre 2019.</w:t>
      </w:r>
    </w:p>
    <w:p w14:paraId="747A8722" w14:textId="636547CD" w:rsidR="00902692" w:rsidRPr="008123D5" w:rsidRDefault="00902692" w:rsidP="00FB797A">
      <w:pPr>
        <w:pStyle w:val="Prrafodelista"/>
        <w:numPr>
          <w:ilvl w:val="0"/>
          <w:numId w:val="5"/>
        </w:numPr>
        <w:ind w:right="0"/>
        <w:contextualSpacing w:val="0"/>
        <w:jc w:val="both"/>
        <w:rPr>
          <w:rFonts w:ascii="Times New Roman" w:hAnsi="Times New Roman"/>
          <w:sz w:val="22"/>
          <w:szCs w:val="22"/>
        </w:rPr>
      </w:pPr>
      <w:r w:rsidRPr="008123D5">
        <w:rPr>
          <w:rFonts w:ascii="Times New Roman" w:hAnsi="Times New Roman"/>
          <w:sz w:val="22"/>
          <w:szCs w:val="22"/>
        </w:rPr>
        <w:t xml:space="preserve">Auditoría </w:t>
      </w:r>
      <w:r w:rsidR="00DA2401" w:rsidRPr="008123D5">
        <w:rPr>
          <w:rFonts w:ascii="Times New Roman" w:hAnsi="Times New Roman"/>
          <w:sz w:val="22"/>
          <w:szCs w:val="22"/>
        </w:rPr>
        <w:t>a la confiabilidad y consistencia datos geográficos-IDE</w:t>
      </w:r>
      <w:r w:rsidR="001E3368" w:rsidRPr="008123D5">
        <w:rPr>
          <w:rFonts w:ascii="Times New Roman" w:hAnsi="Times New Roman"/>
          <w:sz w:val="22"/>
          <w:szCs w:val="22"/>
        </w:rPr>
        <w:t>.</w:t>
      </w:r>
    </w:p>
    <w:p w14:paraId="1B9F0895" w14:textId="77777777" w:rsidR="00902692" w:rsidRPr="008123D5" w:rsidRDefault="00902692" w:rsidP="00FB797A">
      <w:pPr>
        <w:pStyle w:val="Prrafodelista"/>
        <w:numPr>
          <w:ilvl w:val="0"/>
          <w:numId w:val="5"/>
        </w:numPr>
        <w:ind w:right="0"/>
        <w:contextualSpacing w:val="0"/>
        <w:jc w:val="both"/>
        <w:rPr>
          <w:rFonts w:ascii="Times New Roman" w:hAnsi="Times New Roman"/>
          <w:sz w:val="22"/>
          <w:szCs w:val="22"/>
        </w:rPr>
      </w:pPr>
      <w:r w:rsidRPr="008123D5">
        <w:rPr>
          <w:rFonts w:ascii="Times New Roman" w:hAnsi="Times New Roman"/>
          <w:sz w:val="22"/>
          <w:szCs w:val="22"/>
        </w:rPr>
        <w:t>Evaluación a estados financieros y presupuesto.</w:t>
      </w:r>
    </w:p>
    <w:p w14:paraId="3F18FEE4" w14:textId="54F6D99C" w:rsidR="00902692" w:rsidRPr="008123D5" w:rsidRDefault="00902692" w:rsidP="00FB797A">
      <w:pPr>
        <w:pStyle w:val="Prrafodelista"/>
        <w:numPr>
          <w:ilvl w:val="0"/>
          <w:numId w:val="5"/>
        </w:numPr>
        <w:ind w:right="0"/>
        <w:contextualSpacing w:val="0"/>
        <w:jc w:val="both"/>
        <w:rPr>
          <w:rFonts w:ascii="Times New Roman" w:hAnsi="Times New Roman"/>
          <w:sz w:val="22"/>
          <w:szCs w:val="22"/>
        </w:rPr>
      </w:pPr>
      <w:r w:rsidRPr="008123D5">
        <w:rPr>
          <w:rFonts w:ascii="Times New Roman" w:hAnsi="Times New Roman"/>
          <w:sz w:val="22"/>
          <w:szCs w:val="22"/>
        </w:rPr>
        <w:t xml:space="preserve">Auditoría </w:t>
      </w:r>
      <w:r w:rsidR="00DA2401" w:rsidRPr="008123D5">
        <w:rPr>
          <w:rFonts w:ascii="Times New Roman" w:hAnsi="Times New Roman"/>
          <w:sz w:val="22"/>
          <w:szCs w:val="22"/>
        </w:rPr>
        <w:t>Sistema de Gestión de Seguridad y Salud en el Trabajo</w:t>
      </w:r>
      <w:r w:rsidR="001E3368" w:rsidRPr="008123D5">
        <w:rPr>
          <w:rFonts w:ascii="Times New Roman" w:hAnsi="Times New Roman"/>
          <w:sz w:val="22"/>
          <w:szCs w:val="22"/>
        </w:rPr>
        <w:t>.</w:t>
      </w:r>
    </w:p>
    <w:p w14:paraId="3CF74499" w14:textId="2A42E20E" w:rsidR="00902692" w:rsidRPr="008123D5" w:rsidRDefault="00902692" w:rsidP="00FB797A">
      <w:pPr>
        <w:pStyle w:val="Prrafodelista"/>
        <w:numPr>
          <w:ilvl w:val="0"/>
          <w:numId w:val="5"/>
        </w:numPr>
        <w:ind w:right="0"/>
        <w:contextualSpacing w:val="0"/>
        <w:jc w:val="both"/>
        <w:rPr>
          <w:rFonts w:ascii="Times New Roman" w:hAnsi="Times New Roman"/>
          <w:sz w:val="22"/>
          <w:szCs w:val="22"/>
        </w:rPr>
      </w:pPr>
      <w:r w:rsidRPr="008123D5">
        <w:rPr>
          <w:rFonts w:ascii="Times New Roman" w:hAnsi="Times New Roman"/>
          <w:sz w:val="22"/>
          <w:szCs w:val="22"/>
        </w:rPr>
        <w:t xml:space="preserve">Auditoría </w:t>
      </w:r>
      <w:r w:rsidR="001E3368" w:rsidRPr="008123D5">
        <w:rPr>
          <w:rFonts w:ascii="Times New Roman" w:hAnsi="Times New Roman"/>
          <w:sz w:val="22"/>
          <w:szCs w:val="22"/>
        </w:rPr>
        <w:t>de Gestión Seguridad de la Información.</w:t>
      </w:r>
    </w:p>
    <w:p w14:paraId="4D0D95AB" w14:textId="3643BE4A" w:rsidR="00101367" w:rsidRPr="008123D5" w:rsidRDefault="001E3368" w:rsidP="00FB797A">
      <w:pPr>
        <w:pStyle w:val="Prrafodelista"/>
        <w:numPr>
          <w:ilvl w:val="0"/>
          <w:numId w:val="5"/>
        </w:numPr>
        <w:ind w:right="0"/>
        <w:contextualSpacing w:val="0"/>
        <w:jc w:val="both"/>
        <w:rPr>
          <w:rFonts w:ascii="Times New Roman" w:hAnsi="Times New Roman"/>
          <w:sz w:val="22"/>
          <w:szCs w:val="22"/>
        </w:rPr>
      </w:pPr>
      <w:r w:rsidRPr="008123D5">
        <w:rPr>
          <w:rFonts w:ascii="Times New Roman" w:hAnsi="Times New Roman"/>
          <w:sz w:val="22"/>
          <w:szCs w:val="22"/>
        </w:rPr>
        <w:t>Seguimiento a los recursos de caja menor.</w:t>
      </w:r>
    </w:p>
    <w:p w14:paraId="1546C2E0" w14:textId="081412E9" w:rsidR="00CC7EAE" w:rsidRPr="008123D5" w:rsidRDefault="00CC7EAE" w:rsidP="00FB797A">
      <w:pPr>
        <w:pStyle w:val="Prrafodelista"/>
        <w:ind w:left="360" w:right="0"/>
        <w:contextualSpacing w:val="0"/>
        <w:jc w:val="both"/>
        <w:rPr>
          <w:rFonts w:ascii="Times New Roman" w:hAnsi="Times New Roman"/>
          <w:sz w:val="22"/>
          <w:szCs w:val="22"/>
        </w:rPr>
      </w:pPr>
    </w:p>
    <w:p w14:paraId="32B02BE5" w14:textId="2B90BD85" w:rsidR="00A712AE" w:rsidRPr="008123D5" w:rsidRDefault="00A712AE" w:rsidP="00FB797A">
      <w:pPr>
        <w:ind w:left="0" w:right="33"/>
        <w:jc w:val="both"/>
        <w:rPr>
          <w:rFonts w:ascii="Times New Roman" w:hAnsi="Times New Roman"/>
          <w:sz w:val="22"/>
          <w:szCs w:val="22"/>
        </w:rPr>
      </w:pPr>
    </w:p>
    <w:p w14:paraId="6AC35C2C" w14:textId="616B9493" w:rsidR="00A712AE" w:rsidRPr="008123D5" w:rsidRDefault="00A24FFE" w:rsidP="00FB797A">
      <w:pPr>
        <w:ind w:left="0" w:right="33"/>
        <w:jc w:val="both"/>
        <w:rPr>
          <w:rFonts w:ascii="Times New Roman" w:hAnsi="Times New Roman"/>
          <w:sz w:val="22"/>
          <w:szCs w:val="22"/>
        </w:rPr>
      </w:pPr>
      <w:r w:rsidRPr="008123D5">
        <w:rPr>
          <w:rFonts w:ascii="Times New Roman" w:hAnsi="Times New Roman"/>
          <w:sz w:val="22"/>
          <w:szCs w:val="22"/>
        </w:rPr>
        <w:t>Dentro de</w:t>
      </w:r>
      <w:r w:rsidR="00A712AE" w:rsidRPr="008123D5">
        <w:rPr>
          <w:rFonts w:ascii="Times New Roman" w:hAnsi="Times New Roman"/>
          <w:sz w:val="22"/>
          <w:szCs w:val="22"/>
        </w:rPr>
        <w:t xml:space="preserve"> </w:t>
      </w:r>
      <w:r w:rsidRPr="008123D5">
        <w:rPr>
          <w:rFonts w:ascii="Times New Roman" w:hAnsi="Times New Roman"/>
          <w:sz w:val="22"/>
          <w:szCs w:val="22"/>
        </w:rPr>
        <w:t xml:space="preserve">los </w:t>
      </w:r>
      <w:r w:rsidR="00A712AE" w:rsidRPr="008123D5">
        <w:rPr>
          <w:rFonts w:ascii="Times New Roman" w:hAnsi="Times New Roman"/>
          <w:sz w:val="22"/>
          <w:szCs w:val="22"/>
        </w:rPr>
        <w:t>rol</w:t>
      </w:r>
      <w:r w:rsidRPr="008123D5">
        <w:rPr>
          <w:rFonts w:ascii="Times New Roman" w:hAnsi="Times New Roman"/>
          <w:sz w:val="22"/>
          <w:szCs w:val="22"/>
        </w:rPr>
        <w:t xml:space="preserve">es asumidos por la OCI, mediante el </w:t>
      </w:r>
      <w:r w:rsidR="00214416" w:rsidRPr="008123D5">
        <w:rPr>
          <w:rFonts w:ascii="Times New Roman" w:hAnsi="Times New Roman"/>
          <w:sz w:val="22"/>
          <w:szCs w:val="22"/>
        </w:rPr>
        <w:t>Decreto</w:t>
      </w:r>
      <w:r w:rsidR="004A39AB" w:rsidRPr="008123D5">
        <w:rPr>
          <w:rFonts w:ascii="Times New Roman" w:hAnsi="Times New Roman"/>
          <w:sz w:val="22"/>
          <w:szCs w:val="22"/>
        </w:rPr>
        <w:t xml:space="preserve"> 648 de 2017 y</w:t>
      </w:r>
      <w:r w:rsidR="00A712AE" w:rsidRPr="008123D5">
        <w:rPr>
          <w:rFonts w:ascii="Times New Roman" w:hAnsi="Times New Roman"/>
          <w:sz w:val="22"/>
          <w:szCs w:val="22"/>
        </w:rPr>
        <w:t xml:space="preserve"> de</w:t>
      </w:r>
      <w:r w:rsidR="004A39AB" w:rsidRPr="008123D5">
        <w:rPr>
          <w:rFonts w:ascii="Times New Roman" w:hAnsi="Times New Roman"/>
          <w:sz w:val="22"/>
          <w:szCs w:val="22"/>
        </w:rPr>
        <w:t>ntro del e</w:t>
      </w:r>
      <w:r w:rsidR="00A712AE" w:rsidRPr="008123D5">
        <w:rPr>
          <w:rFonts w:ascii="Times New Roman" w:hAnsi="Times New Roman"/>
          <w:sz w:val="22"/>
          <w:szCs w:val="22"/>
        </w:rPr>
        <w:t xml:space="preserve">nfoque hacia la prevención, </w:t>
      </w:r>
      <w:r w:rsidRPr="008123D5">
        <w:rPr>
          <w:rFonts w:ascii="Times New Roman" w:hAnsi="Times New Roman"/>
          <w:sz w:val="22"/>
          <w:szCs w:val="22"/>
        </w:rPr>
        <w:t>se realizó e</w:t>
      </w:r>
      <w:r w:rsidR="001E3368" w:rsidRPr="008123D5">
        <w:rPr>
          <w:rFonts w:ascii="Times New Roman" w:hAnsi="Times New Roman"/>
          <w:sz w:val="22"/>
          <w:szCs w:val="22"/>
        </w:rPr>
        <w:t>n el mes de diciembre</w:t>
      </w:r>
      <w:r w:rsidRPr="008123D5">
        <w:rPr>
          <w:rFonts w:ascii="Times New Roman" w:hAnsi="Times New Roman"/>
          <w:sz w:val="22"/>
          <w:szCs w:val="22"/>
        </w:rPr>
        <w:t xml:space="preserve"> </w:t>
      </w:r>
      <w:r w:rsidR="00A712AE" w:rsidRPr="008123D5">
        <w:rPr>
          <w:rFonts w:ascii="Times New Roman" w:hAnsi="Times New Roman"/>
          <w:sz w:val="22"/>
          <w:szCs w:val="22"/>
        </w:rPr>
        <w:t xml:space="preserve">la actividad de </w:t>
      </w:r>
      <w:r w:rsidR="000C7754" w:rsidRPr="008123D5">
        <w:rPr>
          <w:rFonts w:ascii="Times New Roman" w:hAnsi="Times New Roman"/>
          <w:sz w:val="22"/>
          <w:szCs w:val="22"/>
        </w:rPr>
        <w:t>f</w:t>
      </w:r>
      <w:r w:rsidR="00A712AE" w:rsidRPr="008123D5">
        <w:rPr>
          <w:rFonts w:ascii="Times New Roman" w:hAnsi="Times New Roman"/>
          <w:sz w:val="22"/>
          <w:szCs w:val="22"/>
        </w:rPr>
        <w:t>omento de la cultura del control</w:t>
      </w:r>
      <w:r w:rsidR="000C7754" w:rsidRPr="008123D5">
        <w:rPr>
          <w:rFonts w:ascii="Times New Roman" w:hAnsi="Times New Roman"/>
          <w:sz w:val="22"/>
          <w:szCs w:val="22"/>
        </w:rPr>
        <w:t xml:space="preserve"> y la política de “</w:t>
      </w:r>
      <w:r w:rsidR="000C7754" w:rsidRPr="008123D5">
        <w:rPr>
          <w:rFonts w:ascii="Times New Roman" w:hAnsi="Times New Roman"/>
          <w:i/>
          <w:sz w:val="22"/>
          <w:szCs w:val="22"/>
        </w:rPr>
        <w:t>Cero tolerancia a la corrupción”</w:t>
      </w:r>
      <w:r w:rsidR="00A712AE" w:rsidRPr="008123D5">
        <w:rPr>
          <w:rFonts w:ascii="Times New Roman" w:hAnsi="Times New Roman"/>
          <w:i/>
          <w:sz w:val="22"/>
          <w:szCs w:val="22"/>
        </w:rPr>
        <w:t>,</w:t>
      </w:r>
      <w:r w:rsidR="00A712AE" w:rsidRPr="008123D5">
        <w:rPr>
          <w:rFonts w:ascii="Times New Roman" w:hAnsi="Times New Roman"/>
          <w:sz w:val="22"/>
          <w:szCs w:val="22"/>
        </w:rPr>
        <w:t xml:space="preserve"> </w:t>
      </w:r>
      <w:r w:rsidRPr="008123D5">
        <w:rPr>
          <w:rFonts w:ascii="Times New Roman" w:hAnsi="Times New Roman"/>
          <w:sz w:val="22"/>
          <w:szCs w:val="22"/>
        </w:rPr>
        <w:t>realizando un</w:t>
      </w:r>
      <w:r w:rsidR="00F011BE" w:rsidRPr="008123D5">
        <w:rPr>
          <w:rFonts w:ascii="Times New Roman" w:hAnsi="Times New Roman"/>
          <w:sz w:val="22"/>
          <w:szCs w:val="22"/>
        </w:rPr>
        <w:t>a campaña por medio de un</w:t>
      </w:r>
      <w:r w:rsidR="001E3368" w:rsidRPr="008123D5">
        <w:rPr>
          <w:rFonts w:ascii="Times New Roman" w:hAnsi="Times New Roman"/>
          <w:sz w:val="22"/>
          <w:szCs w:val="22"/>
        </w:rPr>
        <w:t xml:space="preserve"> </w:t>
      </w:r>
      <w:r w:rsidR="00C64F2F" w:rsidRPr="008123D5">
        <w:rPr>
          <w:rFonts w:ascii="Times New Roman" w:hAnsi="Times New Roman"/>
          <w:sz w:val="22"/>
          <w:szCs w:val="22"/>
        </w:rPr>
        <w:t xml:space="preserve">comic denominado </w:t>
      </w:r>
      <w:r w:rsidR="00645CD0" w:rsidRPr="008123D5">
        <w:rPr>
          <w:rFonts w:ascii="Times New Roman" w:hAnsi="Times New Roman"/>
          <w:i/>
          <w:sz w:val="22"/>
          <w:szCs w:val="22"/>
        </w:rPr>
        <w:t>“Super H</w:t>
      </w:r>
      <w:r w:rsidR="00152F74" w:rsidRPr="008123D5">
        <w:rPr>
          <w:rFonts w:ascii="Times New Roman" w:hAnsi="Times New Roman"/>
          <w:i/>
          <w:sz w:val="22"/>
          <w:szCs w:val="22"/>
        </w:rPr>
        <w:t xml:space="preserve"> y </w:t>
      </w:r>
      <w:r w:rsidR="000C7754" w:rsidRPr="008123D5">
        <w:rPr>
          <w:rFonts w:ascii="Times New Roman" w:hAnsi="Times New Roman"/>
          <w:i/>
          <w:sz w:val="22"/>
          <w:szCs w:val="22"/>
        </w:rPr>
        <w:t xml:space="preserve">su </w:t>
      </w:r>
      <w:r w:rsidR="00152F74" w:rsidRPr="008123D5">
        <w:rPr>
          <w:rFonts w:ascii="Times New Roman" w:hAnsi="Times New Roman"/>
          <w:i/>
          <w:sz w:val="22"/>
          <w:szCs w:val="22"/>
        </w:rPr>
        <w:t>rayo de poder</w:t>
      </w:r>
      <w:r w:rsidR="00645CD0" w:rsidRPr="008123D5">
        <w:rPr>
          <w:rFonts w:ascii="Times New Roman" w:hAnsi="Times New Roman"/>
          <w:i/>
          <w:sz w:val="22"/>
          <w:szCs w:val="22"/>
        </w:rPr>
        <w:t>”</w:t>
      </w:r>
      <w:r w:rsidR="00C64F2F" w:rsidRPr="008123D5">
        <w:rPr>
          <w:rFonts w:ascii="Times New Roman" w:hAnsi="Times New Roman"/>
          <w:sz w:val="22"/>
          <w:szCs w:val="22"/>
        </w:rPr>
        <w:t xml:space="preserve"> con la participación de</w:t>
      </w:r>
      <w:r w:rsidRPr="008123D5">
        <w:rPr>
          <w:rFonts w:ascii="Times New Roman" w:hAnsi="Times New Roman"/>
          <w:sz w:val="22"/>
          <w:szCs w:val="22"/>
        </w:rPr>
        <w:t xml:space="preserve"> los servidores de la Oficina de Control Interno, encaminada a reforzar en los funcionarios de la Unidad </w:t>
      </w:r>
      <w:r w:rsidR="00C64F2F" w:rsidRPr="008123D5">
        <w:rPr>
          <w:rFonts w:ascii="Times New Roman" w:hAnsi="Times New Roman"/>
          <w:sz w:val="22"/>
          <w:szCs w:val="22"/>
        </w:rPr>
        <w:t>la cultura</w:t>
      </w:r>
      <w:r w:rsidRPr="008123D5">
        <w:rPr>
          <w:rFonts w:ascii="Times New Roman" w:hAnsi="Times New Roman"/>
          <w:sz w:val="22"/>
          <w:szCs w:val="22"/>
        </w:rPr>
        <w:t xml:space="preserve"> anticorrupción y los valo</w:t>
      </w:r>
      <w:r w:rsidR="00A712AE" w:rsidRPr="008123D5">
        <w:rPr>
          <w:rFonts w:ascii="Times New Roman" w:hAnsi="Times New Roman"/>
          <w:sz w:val="22"/>
          <w:szCs w:val="22"/>
        </w:rPr>
        <w:t xml:space="preserve">res </w:t>
      </w:r>
      <w:r w:rsidRPr="008123D5">
        <w:rPr>
          <w:rFonts w:ascii="Times New Roman" w:hAnsi="Times New Roman"/>
          <w:sz w:val="22"/>
          <w:szCs w:val="22"/>
        </w:rPr>
        <w:t>é</w:t>
      </w:r>
      <w:r w:rsidR="00A712AE" w:rsidRPr="008123D5">
        <w:rPr>
          <w:rFonts w:ascii="Times New Roman" w:hAnsi="Times New Roman"/>
          <w:sz w:val="22"/>
          <w:szCs w:val="22"/>
        </w:rPr>
        <w:t>ticos</w:t>
      </w:r>
      <w:r w:rsidRPr="008123D5">
        <w:rPr>
          <w:rFonts w:ascii="Times New Roman" w:hAnsi="Times New Roman"/>
          <w:sz w:val="22"/>
          <w:szCs w:val="22"/>
        </w:rPr>
        <w:t>,</w:t>
      </w:r>
      <w:r w:rsidR="00645CD0" w:rsidRPr="008123D5">
        <w:rPr>
          <w:rFonts w:ascii="Times New Roman" w:hAnsi="Times New Roman"/>
          <w:sz w:val="22"/>
          <w:szCs w:val="22"/>
        </w:rPr>
        <w:t xml:space="preserve"> la estrategia fue publicada en las pantallas de la entidad y enviada a los correos institucionales por parte de la Oficina de Comunicaciones. Se diseñó una encuesta a fin </w:t>
      </w:r>
      <w:r w:rsidR="000C7754" w:rsidRPr="008123D5">
        <w:rPr>
          <w:rFonts w:ascii="Times New Roman" w:hAnsi="Times New Roman"/>
          <w:sz w:val="22"/>
          <w:szCs w:val="22"/>
        </w:rPr>
        <w:t>de conocer la percepción de</w:t>
      </w:r>
      <w:r w:rsidR="00645CD0" w:rsidRPr="008123D5">
        <w:rPr>
          <w:rFonts w:ascii="Times New Roman" w:hAnsi="Times New Roman"/>
          <w:sz w:val="22"/>
          <w:szCs w:val="22"/>
        </w:rPr>
        <w:t xml:space="preserve"> los servidores </w:t>
      </w:r>
      <w:r w:rsidR="000C7754" w:rsidRPr="008123D5">
        <w:rPr>
          <w:rFonts w:ascii="Times New Roman" w:hAnsi="Times New Roman"/>
          <w:sz w:val="22"/>
          <w:szCs w:val="22"/>
        </w:rPr>
        <w:t>sobre la manera como la OCI ha fomentado la cultura del control al interior de la entidad.</w:t>
      </w:r>
    </w:p>
    <w:p w14:paraId="20623BA1" w14:textId="73965997" w:rsidR="00716347" w:rsidRPr="008123D5" w:rsidRDefault="00716347" w:rsidP="00FB797A">
      <w:pPr>
        <w:pStyle w:val="Prrafodelista"/>
        <w:ind w:left="-567" w:right="33"/>
        <w:jc w:val="both"/>
        <w:rPr>
          <w:rFonts w:ascii="Times New Roman" w:hAnsi="Times New Roman"/>
          <w:sz w:val="22"/>
          <w:szCs w:val="22"/>
        </w:rPr>
      </w:pPr>
    </w:p>
    <w:p w14:paraId="69F7E858" w14:textId="4037F72C" w:rsidR="00716347" w:rsidRPr="008123D5" w:rsidRDefault="00716347" w:rsidP="00FB797A">
      <w:pPr>
        <w:pStyle w:val="Prrafodelista"/>
        <w:numPr>
          <w:ilvl w:val="0"/>
          <w:numId w:val="3"/>
        </w:numPr>
        <w:ind w:right="33"/>
        <w:jc w:val="both"/>
        <w:rPr>
          <w:rFonts w:ascii="Times New Roman" w:hAnsi="Times New Roman"/>
          <w:b/>
          <w:sz w:val="22"/>
          <w:szCs w:val="22"/>
        </w:rPr>
      </w:pPr>
      <w:r w:rsidRPr="008123D5">
        <w:rPr>
          <w:rFonts w:ascii="Times New Roman" w:hAnsi="Times New Roman"/>
          <w:b/>
          <w:sz w:val="22"/>
          <w:szCs w:val="22"/>
        </w:rPr>
        <w:t>Evaluación del Riesgo</w:t>
      </w:r>
    </w:p>
    <w:p w14:paraId="3A348C9F" w14:textId="429E1711" w:rsidR="003A75ED" w:rsidRPr="008123D5" w:rsidRDefault="003A75ED" w:rsidP="00FB797A">
      <w:pPr>
        <w:pStyle w:val="Prrafodelista"/>
        <w:ind w:left="-207" w:right="33" w:hanging="360"/>
        <w:jc w:val="both"/>
        <w:rPr>
          <w:rFonts w:ascii="Times New Roman" w:hAnsi="Times New Roman"/>
          <w:sz w:val="22"/>
          <w:szCs w:val="22"/>
        </w:rPr>
      </w:pPr>
    </w:p>
    <w:p w14:paraId="11CCAACC" w14:textId="68D12C37" w:rsidR="00C065D2" w:rsidRPr="008123D5" w:rsidRDefault="00C065D2" w:rsidP="00FB797A">
      <w:pPr>
        <w:ind w:left="-567" w:right="33"/>
        <w:jc w:val="both"/>
        <w:rPr>
          <w:rFonts w:ascii="Times New Roman" w:eastAsia="Wingdings-Regular" w:hAnsi="Times New Roman"/>
          <w:b/>
          <w:i/>
          <w:spacing w:val="0"/>
          <w:sz w:val="22"/>
          <w:szCs w:val="22"/>
          <w:lang w:val="es-CO"/>
        </w:rPr>
      </w:pPr>
      <w:r w:rsidRPr="008123D5">
        <w:rPr>
          <w:rFonts w:ascii="Times New Roman" w:eastAsia="Wingdings-Regular" w:hAnsi="Times New Roman"/>
          <w:b/>
          <w:i/>
          <w:spacing w:val="0"/>
          <w:sz w:val="22"/>
          <w:szCs w:val="22"/>
          <w:lang w:val="es-CO"/>
        </w:rPr>
        <w:t>Línea Estratégica</w:t>
      </w:r>
    </w:p>
    <w:p w14:paraId="3B9A15EB" w14:textId="77777777" w:rsidR="00E21B4B" w:rsidRPr="008123D5" w:rsidRDefault="00E21B4B" w:rsidP="00FB797A">
      <w:pPr>
        <w:ind w:left="-567" w:right="33"/>
        <w:jc w:val="both"/>
        <w:rPr>
          <w:rFonts w:ascii="Times New Roman" w:eastAsia="Wingdings-Regular" w:hAnsi="Times New Roman"/>
          <w:b/>
          <w:i/>
          <w:spacing w:val="0"/>
          <w:sz w:val="22"/>
          <w:szCs w:val="22"/>
          <w:lang w:val="es-CO"/>
        </w:rPr>
      </w:pPr>
    </w:p>
    <w:p w14:paraId="13FF6D4E" w14:textId="4F2CD0FE" w:rsidR="00C065D2" w:rsidRPr="008123D5" w:rsidRDefault="0099279A" w:rsidP="00FB797A">
      <w:pPr>
        <w:ind w:left="-567" w:right="33"/>
        <w:jc w:val="both"/>
        <w:rPr>
          <w:rFonts w:ascii="Times New Roman" w:eastAsia="Wingdings-Regular" w:hAnsi="Times New Roman"/>
          <w:b/>
          <w:i/>
          <w:spacing w:val="0"/>
          <w:sz w:val="22"/>
          <w:szCs w:val="22"/>
          <w:lang w:val="es-CO"/>
        </w:rPr>
      </w:pPr>
      <w:r>
        <w:rPr>
          <w:rFonts w:ascii="Times New Roman" w:hAnsi="Times New Roman"/>
          <w:sz w:val="22"/>
          <w:szCs w:val="22"/>
        </w:rPr>
        <w:t>C</w:t>
      </w:r>
      <w:r w:rsidR="006105B5" w:rsidRPr="008123D5">
        <w:rPr>
          <w:rFonts w:ascii="Times New Roman" w:hAnsi="Times New Roman"/>
          <w:sz w:val="22"/>
          <w:szCs w:val="22"/>
        </w:rPr>
        <w:t xml:space="preserve">omité Institucional de </w:t>
      </w:r>
      <w:r>
        <w:rPr>
          <w:rFonts w:ascii="Times New Roman" w:hAnsi="Times New Roman"/>
          <w:sz w:val="22"/>
          <w:szCs w:val="22"/>
        </w:rPr>
        <w:t>G</w:t>
      </w:r>
      <w:r w:rsidR="006105B5" w:rsidRPr="008123D5">
        <w:rPr>
          <w:rFonts w:ascii="Times New Roman" w:hAnsi="Times New Roman"/>
          <w:sz w:val="22"/>
          <w:szCs w:val="22"/>
        </w:rPr>
        <w:t xml:space="preserve">estión y </w:t>
      </w:r>
      <w:r>
        <w:rPr>
          <w:rFonts w:ascii="Times New Roman" w:hAnsi="Times New Roman"/>
          <w:sz w:val="22"/>
          <w:szCs w:val="22"/>
        </w:rPr>
        <w:t>D</w:t>
      </w:r>
      <w:r w:rsidR="006105B5" w:rsidRPr="008123D5">
        <w:rPr>
          <w:rFonts w:ascii="Times New Roman" w:hAnsi="Times New Roman"/>
          <w:sz w:val="22"/>
          <w:szCs w:val="22"/>
        </w:rPr>
        <w:t>esempeño se reunió durante el periodo evaluado los días 8 de noviembre 11, 17 y 23 de diciembre, de 2019</w:t>
      </w:r>
      <w:r w:rsidR="00E21B4B" w:rsidRPr="008123D5">
        <w:rPr>
          <w:rFonts w:ascii="Times New Roman" w:hAnsi="Times New Roman"/>
          <w:sz w:val="22"/>
          <w:szCs w:val="22"/>
        </w:rPr>
        <w:t xml:space="preserve"> incluyendo en su agenda los temas mencionados anteriormente.</w:t>
      </w:r>
    </w:p>
    <w:p w14:paraId="31E21F37" w14:textId="36B3D2C5" w:rsidR="00C065D2" w:rsidRPr="008123D5" w:rsidRDefault="00C065D2" w:rsidP="00FB797A">
      <w:pPr>
        <w:ind w:left="-567" w:right="33"/>
        <w:jc w:val="both"/>
        <w:rPr>
          <w:rFonts w:ascii="Times New Roman" w:eastAsia="Wingdings-Regular" w:hAnsi="Times New Roman"/>
          <w:b/>
          <w:i/>
          <w:spacing w:val="0"/>
          <w:sz w:val="22"/>
          <w:szCs w:val="22"/>
          <w:lang w:val="es-CO"/>
        </w:rPr>
      </w:pPr>
      <w:r w:rsidRPr="008123D5">
        <w:rPr>
          <w:rFonts w:ascii="Times New Roman" w:eastAsia="Calibri" w:hAnsi="Times New Roman"/>
          <w:b/>
          <w:sz w:val="22"/>
          <w:szCs w:val="22"/>
        </w:rPr>
        <w:t xml:space="preserve"> </w:t>
      </w:r>
    </w:p>
    <w:p w14:paraId="00F63471" w14:textId="77777777" w:rsidR="00D11EB5" w:rsidRPr="008123D5" w:rsidRDefault="00396BB5" w:rsidP="00FB797A">
      <w:pPr>
        <w:ind w:left="-567" w:right="33"/>
        <w:jc w:val="both"/>
        <w:rPr>
          <w:rFonts w:ascii="Times New Roman" w:eastAsia="Wingdings-Regular" w:hAnsi="Times New Roman"/>
          <w:b/>
          <w:i/>
          <w:spacing w:val="0"/>
          <w:sz w:val="22"/>
          <w:szCs w:val="22"/>
          <w:lang w:val="es-CO"/>
        </w:rPr>
      </w:pPr>
      <w:r w:rsidRPr="008123D5">
        <w:rPr>
          <w:rFonts w:ascii="Times New Roman" w:eastAsia="Wingdings-Regular" w:hAnsi="Times New Roman"/>
          <w:b/>
          <w:i/>
          <w:spacing w:val="0"/>
          <w:sz w:val="22"/>
          <w:szCs w:val="22"/>
          <w:lang w:val="es-CO"/>
        </w:rPr>
        <w:t>Primera línea de defensa</w:t>
      </w:r>
    </w:p>
    <w:p w14:paraId="2D83F0A1" w14:textId="77777777" w:rsidR="00D11EB5" w:rsidRPr="008123D5" w:rsidRDefault="00D11EB5" w:rsidP="00FB797A">
      <w:pPr>
        <w:ind w:left="-567" w:right="33"/>
        <w:jc w:val="both"/>
        <w:rPr>
          <w:rFonts w:ascii="Times New Roman" w:eastAsia="Wingdings-Regular" w:hAnsi="Times New Roman"/>
          <w:b/>
          <w:i/>
          <w:spacing w:val="0"/>
          <w:sz w:val="22"/>
          <w:szCs w:val="22"/>
          <w:lang w:val="es-CO"/>
        </w:rPr>
      </w:pPr>
    </w:p>
    <w:p w14:paraId="788C2B04" w14:textId="6953B047" w:rsidR="00D11EB5" w:rsidRPr="008123D5" w:rsidRDefault="00804352" w:rsidP="00FB797A">
      <w:pPr>
        <w:ind w:left="-567" w:right="33"/>
        <w:jc w:val="both"/>
        <w:rPr>
          <w:rFonts w:ascii="Times New Roman" w:eastAsia="Wingdings-Regular" w:hAnsi="Times New Roman"/>
          <w:spacing w:val="0"/>
          <w:sz w:val="22"/>
          <w:szCs w:val="22"/>
          <w:lang w:val="es-CO"/>
        </w:rPr>
      </w:pPr>
      <w:r w:rsidRPr="008123D5">
        <w:rPr>
          <w:rFonts w:ascii="Times New Roman" w:eastAsia="Wingdings-Regular" w:hAnsi="Times New Roman"/>
          <w:spacing w:val="0"/>
          <w:sz w:val="22"/>
          <w:szCs w:val="22"/>
          <w:lang w:val="es-CO"/>
        </w:rPr>
        <w:t xml:space="preserve">Se </w:t>
      </w:r>
      <w:r w:rsidR="00330455" w:rsidRPr="008123D5">
        <w:rPr>
          <w:rFonts w:ascii="Times New Roman" w:eastAsia="Wingdings-Regular" w:hAnsi="Times New Roman"/>
          <w:spacing w:val="0"/>
          <w:sz w:val="22"/>
          <w:szCs w:val="22"/>
          <w:lang w:val="es-CO"/>
        </w:rPr>
        <w:t xml:space="preserve">evidenció </w:t>
      </w:r>
      <w:r w:rsidR="00243863" w:rsidRPr="008123D5">
        <w:rPr>
          <w:rFonts w:ascii="Times New Roman" w:eastAsia="Wingdings-Regular" w:hAnsi="Times New Roman"/>
          <w:spacing w:val="0"/>
          <w:sz w:val="22"/>
          <w:szCs w:val="22"/>
          <w:lang w:val="es-CO"/>
        </w:rPr>
        <w:t>que todas las dependencias remitieron a la O</w:t>
      </w:r>
      <w:r w:rsidR="00B35E04" w:rsidRPr="008123D5">
        <w:rPr>
          <w:rFonts w:ascii="Times New Roman" w:eastAsia="Wingdings-Regular" w:hAnsi="Times New Roman"/>
          <w:spacing w:val="0"/>
          <w:sz w:val="22"/>
          <w:szCs w:val="22"/>
          <w:lang w:val="es-CO"/>
        </w:rPr>
        <w:t>ficina Asesora de Planeación y Aseguramiento de Procesos</w:t>
      </w:r>
      <w:r w:rsidR="0099279A">
        <w:rPr>
          <w:rFonts w:ascii="Times New Roman" w:eastAsia="Wingdings-Regular" w:hAnsi="Times New Roman"/>
          <w:spacing w:val="0"/>
          <w:sz w:val="22"/>
          <w:szCs w:val="22"/>
          <w:lang w:val="es-CO"/>
        </w:rPr>
        <w:t>,</w:t>
      </w:r>
      <w:r w:rsidR="00B35E04" w:rsidRPr="008123D5">
        <w:rPr>
          <w:rFonts w:ascii="Times New Roman" w:eastAsia="Wingdings-Regular" w:hAnsi="Times New Roman"/>
          <w:spacing w:val="0"/>
          <w:sz w:val="22"/>
          <w:szCs w:val="22"/>
          <w:lang w:val="es-CO"/>
        </w:rPr>
        <w:t xml:space="preserve"> </w:t>
      </w:r>
      <w:r w:rsidR="00330455" w:rsidRPr="008123D5">
        <w:rPr>
          <w:rFonts w:ascii="Times New Roman" w:eastAsia="Wingdings-Regular" w:hAnsi="Times New Roman"/>
          <w:spacing w:val="0"/>
          <w:sz w:val="22"/>
          <w:szCs w:val="22"/>
          <w:lang w:val="es-CO"/>
        </w:rPr>
        <w:t>el</w:t>
      </w:r>
      <w:r w:rsidRPr="008123D5">
        <w:rPr>
          <w:rFonts w:ascii="Times New Roman" w:eastAsia="Wingdings-Regular" w:hAnsi="Times New Roman"/>
          <w:spacing w:val="0"/>
          <w:sz w:val="22"/>
          <w:szCs w:val="22"/>
          <w:lang w:val="es-CO"/>
        </w:rPr>
        <w:t xml:space="preserve"> monitoreo y seguimiento trimestral</w:t>
      </w:r>
      <w:r w:rsidR="00D11EB5" w:rsidRPr="008123D5">
        <w:rPr>
          <w:rFonts w:ascii="Times New Roman" w:eastAsia="Wingdings-Regular" w:hAnsi="Times New Roman"/>
          <w:spacing w:val="0"/>
          <w:sz w:val="22"/>
          <w:szCs w:val="22"/>
          <w:lang w:val="es-CO"/>
        </w:rPr>
        <w:t xml:space="preserve"> realizado</w:t>
      </w:r>
      <w:r w:rsidRPr="008123D5">
        <w:rPr>
          <w:rFonts w:ascii="Times New Roman" w:eastAsia="Wingdings-Regular" w:hAnsi="Times New Roman"/>
          <w:spacing w:val="0"/>
          <w:sz w:val="22"/>
          <w:szCs w:val="22"/>
          <w:lang w:val="es-CO"/>
        </w:rPr>
        <w:t xml:space="preserve"> a los mapas de riesgos</w:t>
      </w:r>
      <w:r w:rsidR="00B35E04" w:rsidRPr="008123D5">
        <w:rPr>
          <w:rFonts w:ascii="Times New Roman" w:eastAsia="Wingdings-Regular" w:hAnsi="Times New Roman"/>
          <w:spacing w:val="0"/>
          <w:sz w:val="22"/>
          <w:szCs w:val="22"/>
          <w:lang w:val="es-CO"/>
        </w:rPr>
        <w:t xml:space="preserve"> en los tiempos establecidos.</w:t>
      </w:r>
      <w:r w:rsidRPr="008123D5">
        <w:rPr>
          <w:rFonts w:ascii="Times New Roman" w:eastAsia="Wingdings-Regular" w:hAnsi="Times New Roman"/>
          <w:spacing w:val="0"/>
          <w:sz w:val="22"/>
          <w:szCs w:val="22"/>
          <w:lang w:val="es-CO"/>
        </w:rPr>
        <w:t xml:space="preserve"> </w:t>
      </w:r>
      <w:r w:rsidR="00B35E04" w:rsidRPr="008123D5">
        <w:rPr>
          <w:rFonts w:ascii="Times New Roman" w:eastAsia="Wingdings-Regular" w:hAnsi="Times New Roman"/>
          <w:spacing w:val="0"/>
          <w:sz w:val="22"/>
          <w:szCs w:val="22"/>
          <w:lang w:val="es-CO"/>
        </w:rPr>
        <w:t xml:space="preserve">Se identificaron </w:t>
      </w:r>
      <w:r w:rsidRPr="008123D5">
        <w:rPr>
          <w:rFonts w:ascii="Times New Roman" w:eastAsia="Wingdings-Regular" w:hAnsi="Times New Roman"/>
          <w:spacing w:val="0"/>
          <w:sz w:val="22"/>
          <w:szCs w:val="22"/>
          <w:lang w:val="es-CO"/>
        </w:rPr>
        <w:t>los riesgos</w:t>
      </w:r>
      <w:r w:rsidR="00902692" w:rsidRPr="008123D5">
        <w:rPr>
          <w:rFonts w:ascii="Times New Roman" w:eastAsia="Wingdings-Regular" w:hAnsi="Times New Roman"/>
          <w:spacing w:val="0"/>
          <w:sz w:val="22"/>
          <w:szCs w:val="22"/>
          <w:lang w:val="es-CO"/>
        </w:rPr>
        <w:t xml:space="preserve"> </w:t>
      </w:r>
      <w:r w:rsidR="00B35E04" w:rsidRPr="008123D5">
        <w:rPr>
          <w:rFonts w:ascii="Times New Roman" w:eastAsia="Wingdings-Regular" w:hAnsi="Times New Roman"/>
          <w:spacing w:val="0"/>
          <w:sz w:val="22"/>
          <w:szCs w:val="22"/>
          <w:lang w:val="es-CO"/>
        </w:rPr>
        <w:t xml:space="preserve">que presentaron </w:t>
      </w:r>
      <w:r w:rsidR="00902692" w:rsidRPr="008123D5">
        <w:rPr>
          <w:rFonts w:ascii="Times New Roman" w:eastAsia="Wingdings-Regular" w:hAnsi="Times New Roman"/>
          <w:spacing w:val="0"/>
          <w:sz w:val="22"/>
          <w:szCs w:val="22"/>
          <w:lang w:val="es-CO"/>
        </w:rPr>
        <w:t>materializa</w:t>
      </w:r>
      <w:r w:rsidR="00B35E04" w:rsidRPr="008123D5">
        <w:rPr>
          <w:rFonts w:ascii="Times New Roman" w:eastAsia="Wingdings-Regular" w:hAnsi="Times New Roman"/>
          <w:spacing w:val="0"/>
          <w:sz w:val="22"/>
          <w:szCs w:val="22"/>
          <w:lang w:val="es-CO"/>
        </w:rPr>
        <w:t>ción durante el último cuatrimestre del año</w:t>
      </w:r>
      <w:r w:rsidRPr="008123D5">
        <w:rPr>
          <w:rFonts w:ascii="Times New Roman" w:eastAsia="Wingdings-Regular" w:hAnsi="Times New Roman"/>
          <w:spacing w:val="0"/>
          <w:sz w:val="22"/>
          <w:szCs w:val="22"/>
          <w:lang w:val="es-CO"/>
        </w:rPr>
        <w:t>.</w:t>
      </w:r>
    </w:p>
    <w:p w14:paraId="3AD4ABF0" w14:textId="0BD4FCB1" w:rsidR="00B35E04" w:rsidRPr="008123D5" w:rsidRDefault="00B35E04" w:rsidP="00FB797A">
      <w:pPr>
        <w:ind w:left="-567" w:right="33"/>
        <w:jc w:val="both"/>
        <w:rPr>
          <w:rFonts w:ascii="Times New Roman" w:eastAsia="Wingdings-Regular" w:hAnsi="Times New Roman"/>
          <w:spacing w:val="0"/>
          <w:sz w:val="22"/>
          <w:szCs w:val="22"/>
          <w:lang w:val="es-CO"/>
        </w:rPr>
      </w:pPr>
    </w:p>
    <w:p w14:paraId="04EED85D" w14:textId="3CA11D59" w:rsidR="00B35E04" w:rsidRPr="008123D5" w:rsidRDefault="00B35E04" w:rsidP="00FB797A">
      <w:pPr>
        <w:ind w:left="-567" w:right="33"/>
        <w:jc w:val="both"/>
        <w:rPr>
          <w:rFonts w:ascii="Times New Roman" w:eastAsia="Wingdings-Regular" w:hAnsi="Times New Roman"/>
          <w:spacing w:val="0"/>
          <w:sz w:val="22"/>
          <w:szCs w:val="22"/>
          <w:lang w:val="es-CO"/>
        </w:rPr>
      </w:pPr>
      <w:r w:rsidRPr="008123D5">
        <w:rPr>
          <w:rFonts w:ascii="Times New Roman" w:eastAsia="Wingdings-Regular" w:hAnsi="Times New Roman"/>
          <w:spacing w:val="0"/>
          <w:sz w:val="22"/>
          <w:szCs w:val="22"/>
          <w:lang w:val="es-CO"/>
        </w:rPr>
        <w:lastRenderedPageBreak/>
        <w:t>De igual manera</w:t>
      </w:r>
      <w:r w:rsidR="0099279A">
        <w:rPr>
          <w:rFonts w:ascii="Times New Roman" w:eastAsia="Wingdings-Regular" w:hAnsi="Times New Roman"/>
          <w:spacing w:val="0"/>
          <w:sz w:val="22"/>
          <w:szCs w:val="22"/>
          <w:lang w:val="es-CO"/>
        </w:rPr>
        <w:t>,</w:t>
      </w:r>
      <w:r w:rsidRPr="008123D5">
        <w:rPr>
          <w:rFonts w:ascii="Times New Roman" w:eastAsia="Wingdings-Regular" w:hAnsi="Times New Roman"/>
          <w:spacing w:val="0"/>
          <w:sz w:val="22"/>
          <w:szCs w:val="22"/>
          <w:lang w:val="es-CO"/>
        </w:rPr>
        <w:t xml:space="preserve"> se evidenció el seguimiento adelantado por los procesos a los planes de tratamiento del riesgo establecidos</w:t>
      </w:r>
      <w:r w:rsidR="0099279A">
        <w:rPr>
          <w:rFonts w:ascii="Times New Roman" w:eastAsia="Wingdings-Regular" w:hAnsi="Times New Roman"/>
          <w:spacing w:val="0"/>
          <w:sz w:val="22"/>
          <w:szCs w:val="22"/>
          <w:lang w:val="es-CO"/>
        </w:rPr>
        <w:t>.</w:t>
      </w:r>
    </w:p>
    <w:p w14:paraId="77148E30" w14:textId="6A9FCC6F" w:rsidR="00D11EB5" w:rsidRPr="008123D5" w:rsidRDefault="00D11EB5" w:rsidP="00FB797A">
      <w:pPr>
        <w:ind w:left="-567" w:right="33"/>
        <w:jc w:val="both"/>
        <w:rPr>
          <w:rFonts w:ascii="Times New Roman" w:eastAsia="Wingdings-Regular" w:hAnsi="Times New Roman"/>
          <w:spacing w:val="0"/>
          <w:sz w:val="22"/>
          <w:szCs w:val="22"/>
          <w:lang w:val="es-CO"/>
        </w:rPr>
      </w:pPr>
    </w:p>
    <w:p w14:paraId="76CE76DE" w14:textId="69B3076D" w:rsidR="00D37551" w:rsidRPr="008123D5" w:rsidRDefault="00D37551" w:rsidP="00FB797A">
      <w:pPr>
        <w:ind w:left="-567" w:right="33"/>
        <w:jc w:val="both"/>
        <w:rPr>
          <w:rFonts w:ascii="Times New Roman" w:eastAsia="Wingdings-Regular" w:hAnsi="Times New Roman"/>
          <w:spacing w:val="0"/>
          <w:sz w:val="22"/>
          <w:szCs w:val="22"/>
          <w:lang w:val="es-CO"/>
        </w:rPr>
      </w:pPr>
    </w:p>
    <w:p w14:paraId="32C57C88" w14:textId="77777777" w:rsidR="00C065D2" w:rsidRPr="008123D5" w:rsidRDefault="00C065D2" w:rsidP="00FB797A">
      <w:pPr>
        <w:ind w:left="-567" w:right="33"/>
        <w:jc w:val="both"/>
        <w:rPr>
          <w:rFonts w:ascii="Times New Roman" w:eastAsia="Wingdings-Regular" w:hAnsi="Times New Roman"/>
          <w:b/>
          <w:i/>
          <w:spacing w:val="0"/>
          <w:sz w:val="22"/>
          <w:szCs w:val="22"/>
          <w:lang w:val="es-CO"/>
        </w:rPr>
      </w:pPr>
      <w:r w:rsidRPr="008123D5">
        <w:rPr>
          <w:rFonts w:ascii="Times New Roman" w:eastAsia="Wingdings-Regular" w:hAnsi="Times New Roman"/>
          <w:b/>
          <w:i/>
          <w:spacing w:val="0"/>
          <w:sz w:val="22"/>
          <w:szCs w:val="22"/>
          <w:lang w:val="es-CO"/>
        </w:rPr>
        <w:t>Segunda línea de defensa</w:t>
      </w:r>
    </w:p>
    <w:p w14:paraId="11CFF5B6" w14:textId="77777777" w:rsidR="00C065D2" w:rsidRPr="008123D5" w:rsidRDefault="00C065D2" w:rsidP="00FB797A">
      <w:pPr>
        <w:ind w:left="-567" w:right="33"/>
        <w:jc w:val="both"/>
        <w:rPr>
          <w:rFonts w:ascii="Times New Roman" w:hAnsi="Times New Roman"/>
          <w:sz w:val="22"/>
          <w:szCs w:val="22"/>
        </w:rPr>
      </w:pPr>
    </w:p>
    <w:p w14:paraId="5CDFD3EE" w14:textId="703AC1AC" w:rsidR="00E2352A" w:rsidRPr="008123D5" w:rsidRDefault="00B35E04" w:rsidP="00FB797A">
      <w:pPr>
        <w:ind w:left="-567" w:right="33"/>
        <w:jc w:val="both"/>
        <w:rPr>
          <w:rFonts w:ascii="Times New Roman" w:eastAsia="Wingdings-Regular" w:hAnsi="Times New Roman"/>
          <w:spacing w:val="0"/>
          <w:sz w:val="22"/>
          <w:szCs w:val="22"/>
          <w:lang w:val="es-CO"/>
        </w:rPr>
      </w:pPr>
      <w:r w:rsidRPr="008123D5">
        <w:rPr>
          <w:rFonts w:ascii="Times New Roman" w:hAnsi="Times New Roman"/>
          <w:sz w:val="22"/>
          <w:szCs w:val="22"/>
        </w:rPr>
        <w:t xml:space="preserve">Se evidenció que la </w:t>
      </w:r>
      <w:r w:rsidRPr="008123D5">
        <w:rPr>
          <w:rFonts w:ascii="Times New Roman" w:eastAsia="Wingdings-Regular" w:hAnsi="Times New Roman"/>
          <w:spacing w:val="0"/>
          <w:sz w:val="22"/>
          <w:szCs w:val="22"/>
          <w:lang w:val="es-CO"/>
        </w:rPr>
        <w:t xml:space="preserve">Oficina Asesora de Planeación y Aseguramiento de Procesos </w:t>
      </w:r>
      <w:r w:rsidR="00823C85" w:rsidRPr="008123D5">
        <w:rPr>
          <w:rFonts w:ascii="Times New Roman" w:eastAsia="Wingdings-Regular" w:hAnsi="Times New Roman"/>
          <w:spacing w:val="0"/>
          <w:sz w:val="22"/>
          <w:szCs w:val="22"/>
          <w:lang w:val="es-CO"/>
        </w:rPr>
        <w:t xml:space="preserve">realizó </w:t>
      </w:r>
      <w:r w:rsidR="00F60B6D" w:rsidRPr="008123D5">
        <w:rPr>
          <w:rFonts w:ascii="Times New Roman" w:eastAsia="Wingdings-Regular" w:hAnsi="Times New Roman"/>
          <w:spacing w:val="0"/>
          <w:sz w:val="22"/>
          <w:szCs w:val="22"/>
          <w:lang w:val="es-CO"/>
        </w:rPr>
        <w:t>el seguimiento a las acciones adelantadas por la primera línea,</w:t>
      </w:r>
      <w:r w:rsidR="00CB0809" w:rsidRPr="008123D5">
        <w:rPr>
          <w:rFonts w:ascii="Times New Roman" w:eastAsia="Wingdings-Regular" w:hAnsi="Times New Roman"/>
          <w:spacing w:val="0"/>
          <w:sz w:val="22"/>
          <w:szCs w:val="22"/>
          <w:lang w:val="es-CO"/>
        </w:rPr>
        <w:t xml:space="preserve"> realizando la consolidación y el seguimiento de los mapas de riesgos institucionales, </w:t>
      </w:r>
      <w:r w:rsidR="00F60B6D" w:rsidRPr="008123D5">
        <w:rPr>
          <w:rFonts w:ascii="Times New Roman" w:eastAsia="Wingdings-Regular" w:hAnsi="Times New Roman"/>
          <w:spacing w:val="0"/>
          <w:sz w:val="22"/>
          <w:szCs w:val="22"/>
          <w:lang w:val="es-CO"/>
        </w:rPr>
        <w:t xml:space="preserve">brindando </w:t>
      </w:r>
      <w:r w:rsidR="00E66EAF" w:rsidRPr="008123D5">
        <w:rPr>
          <w:rFonts w:ascii="Times New Roman" w:eastAsia="Wingdings-Regular" w:hAnsi="Times New Roman"/>
          <w:spacing w:val="0"/>
          <w:sz w:val="22"/>
          <w:szCs w:val="22"/>
          <w:lang w:val="es-CO"/>
        </w:rPr>
        <w:t xml:space="preserve">asesoría y </w:t>
      </w:r>
      <w:r w:rsidR="00F60B6D" w:rsidRPr="008123D5">
        <w:rPr>
          <w:rFonts w:ascii="Times New Roman" w:eastAsia="Wingdings-Regular" w:hAnsi="Times New Roman"/>
          <w:spacing w:val="0"/>
          <w:sz w:val="22"/>
          <w:szCs w:val="22"/>
          <w:lang w:val="es-CO"/>
        </w:rPr>
        <w:t xml:space="preserve">recomendaciones </w:t>
      </w:r>
      <w:r w:rsidR="00E66EAF" w:rsidRPr="008123D5">
        <w:rPr>
          <w:rFonts w:ascii="Times New Roman" w:eastAsia="Wingdings-Regular" w:hAnsi="Times New Roman"/>
          <w:spacing w:val="0"/>
          <w:sz w:val="22"/>
          <w:szCs w:val="22"/>
          <w:lang w:val="es-CO"/>
        </w:rPr>
        <w:t>a los procesos que presentaron materialización de sus riesgos a saber:</w:t>
      </w:r>
    </w:p>
    <w:p w14:paraId="48804760" w14:textId="77777777" w:rsidR="00E2352A" w:rsidRPr="008123D5" w:rsidRDefault="00E2352A" w:rsidP="00FB797A">
      <w:pPr>
        <w:ind w:left="-567" w:right="33"/>
        <w:jc w:val="both"/>
        <w:rPr>
          <w:rFonts w:ascii="Times New Roman" w:eastAsia="Wingdings-Regular" w:hAnsi="Times New Roman"/>
          <w:spacing w:val="0"/>
          <w:sz w:val="22"/>
          <w:szCs w:val="22"/>
          <w:lang w:val="es-CO"/>
        </w:rPr>
      </w:pPr>
    </w:p>
    <w:p w14:paraId="7CEFE35F" w14:textId="11D23678" w:rsidR="00DF6C27" w:rsidRPr="008123D5" w:rsidRDefault="00E66EAF" w:rsidP="00FB797A">
      <w:pPr>
        <w:ind w:left="-567" w:right="33"/>
        <w:jc w:val="both"/>
        <w:rPr>
          <w:rFonts w:ascii="Times New Roman" w:eastAsia="Wingdings-Regular" w:hAnsi="Times New Roman"/>
          <w:spacing w:val="0"/>
          <w:sz w:val="22"/>
          <w:szCs w:val="22"/>
          <w:lang w:val="es-CO"/>
        </w:rPr>
      </w:pPr>
      <w:r w:rsidRPr="008123D5">
        <w:rPr>
          <w:rFonts w:ascii="Times New Roman" w:eastAsia="Wingdings-Regular" w:hAnsi="Times New Roman"/>
          <w:spacing w:val="0"/>
          <w:sz w:val="22"/>
          <w:szCs w:val="22"/>
          <w:lang w:val="es-CO"/>
        </w:rPr>
        <w:t xml:space="preserve">Disposición de Información: </w:t>
      </w:r>
      <w:r w:rsidRPr="008123D5">
        <w:rPr>
          <w:rFonts w:ascii="Times New Roman" w:eastAsia="Times New Roman" w:hAnsi="Times New Roman"/>
          <w:color w:val="000000"/>
          <w:spacing w:val="0"/>
          <w:sz w:val="22"/>
          <w:szCs w:val="22"/>
          <w:bdr w:val="none" w:sz="0" w:space="0" w:color="auto" w:frame="1"/>
          <w:lang w:val="es-CO" w:eastAsia="es-CO"/>
        </w:rPr>
        <w:t>"Productos y/o servicios (Avalúos comerciales) entregados de manera inoportuna o sin la calidad establecida"</w:t>
      </w:r>
      <w:r w:rsidR="00DF6C27" w:rsidRPr="008123D5">
        <w:rPr>
          <w:rFonts w:ascii="Times New Roman" w:eastAsia="Times New Roman" w:hAnsi="Times New Roman"/>
          <w:color w:val="000000"/>
          <w:spacing w:val="0"/>
          <w:sz w:val="22"/>
          <w:szCs w:val="22"/>
          <w:bdr w:val="none" w:sz="0" w:space="0" w:color="auto" w:frame="1"/>
          <w:lang w:val="es-CO" w:eastAsia="es-CO"/>
        </w:rPr>
        <w:t>. Al respecto no procedió un nuevo ajuste toda vez que ya había sido ajustado y continua su monitoreo y la ejecución de las actividades del Plan de Manejo del Riesgo.</w:t>
      </w:r>
    </w:p>
    <w:p w14:paraId="5FD783B6" w14:textId="3791300B" w:rsidR="00E66EAF" w:rsidRPr="008123D5" w:rsidRDefault="00E66EAF" w:rsidP="00FB797A">
      <w:pPr>
        <w:ind w:left="-567" w:right="33"/>
        <w:jc w:val="both"/>
        <w:rPr>
          <w:rFonts w:ascii="Times New Roman" w:eastAsia="Wingdings-Regular" w:hAnsi="Times New Roman"/>
          <w:spacing w:val="0"/>
          <w:sz w:val="22"/>
          <w:szCs w:val="22"/>
          <w:lang w:val="es-CO"/>
        </w:rPr>
      </w:pPr>
    </w:p>
    <w:p w14:paraId="57ECF8D3" w14:textId="714AA3BF" w:rsidR="00CB0809" w:rsidRPr="008123D5" w:rsidRDefault="00CB0809" w:rsidP="00FB797A">
      <w:pPr>
        <w:ind w:left="-567" w:right="33"/>
        <w:jc w:val="both"/>
        <w:rPr>
          <w:rFonts w:ascii="Times New Roman" w:eastAsia="Wingdings-Regular" w:hAnsi="Times New Roman"/>
          <w:spacing w:val="0"/>
          <w:sz w:val="22"/>
          <w:szCs w:val="22"/>
          <w:lang w:val="es-CO"/>
        </w:rPr>
      </w:pPr>
      <w:r w:rsidRPr="008123D5">
        <w:rPr>
          <w:rFonts w:ascii="Times New Roman" w:eastAsia="Wingdings-Regular" w:hAnsi="Times New Roman"/>
          <w:spacing w:val="0"/>
          <w:sz w:val="22"/>
          <w:szCs w:val="22"/>
          <w:lang w:val="es-CO"/>
        </w:rPr>
        <w:t>Gestión Integral de Riesgos: “</w:t>
      </w:r>
      <w:r w:rsidRPr="008123D5">
        <w:rPr>
          <w:rFonts w:ascii="Times New Roman" w:eastAsia="Times New Roman" w:hAnsi="Times New Roman"/>
          <w:color w:val="000000"/>
          <w:spacing w:val="0"/>
          <w:sz w:val="22"/>
          <w:szCs w:val="22"/>
          <w:bdr w:val="none" w:sz="0" w:space="0" w:color="auto" w:frame="1"/>
          <w:shd w:val="clear" w:color="auto" w:fill="FFFFFF"/>
          <w:lang w:val="es-CO" w:eastAsia="es-CO"/>
        </w:rPr>
        <w:t>Aumento en la materialización de eventos de riesgo de los procesos"</w:t>
      </w:r>
    </w:p>
    <w:p w14:paraId="6A77D5F6" w14:textId="77777777" w:rsidR="00D131FC" w:rsidRPr="008123D5" w:rsidRDefault="00D131FC" w:rsidP="00FB797A">
      <w:pPr>
        <w:ind w:left="-567" w:right="33"/>
        <w:jc w:val="both"/>
        <w:rPr>
          <w:rFonts w:ascii="Times New Roman" w:eastAsia="Wingdings-Regular" w:hAnsi="Times New Roman"/>
          <w:spacing w:val="0"/>
          <w:sz w:val="22"/>
          <w:szCs w:val="22"/>
          <w:lang w:val="es-CO"/>
        </w:rPr>
      </w:pPr>
    </w:p>
    <w:p w14:paraId="5D012369" w14:textId="0552FEDC" w:rsidR="00D131FC" w:rsidRPr="008123D5" w:rsidRDefault="00E04F95" w:rsidP="00FB797A">
      <w:pPr>
        <w:ind w:left="-567" w:right="33"/>
        <w:jc w:val="both"/>
        <w:rPr>
          <w:rFonts w:ascii="Times New Roman" w:eastAsia="Times New Roman" w:hAnsi="Times New Roman"/>
          <w:color w:val="201F1E"/>
          <w:spacing w:val="0"/>
          <w:sz w:val="22"/>
          <w:szCs w:val="22"/>
          <w:lang w:val="es-CO" w:eastAsia="es-CO"/>
        </w:rPr>
      </w:pPr>
      <w:r w:rsidRPr="008123D5">
        <w:rPr>
          <w:rFonts w:ascii="Times New Roman" w:eastAsia="Wingdings-Regular" w:hAnsi="Times New Roman"/>
          <w:spacing w:val="0"/>
          <w:sz w:val="22"/>
          <w:szCs w:val="22"/>
          <w:lang w:val="es-CO"/>
        </w:rPr>
        <w:t xml:space="preserve">Se observó mediante las evidencias aportadas por la OAPAP que se realizaron comités de calidad con los procesos en mención </w:t>
      </w:r>
      <w:r w:rsidR="00D131FC" w:rsidRPr="008123D5">
        <w:rPr>
          <w:rFonts w:ascii="Times New Roman" w:eastAsia="Wingdings-Regular" w:hAnsi="Times New Roman"/>
          <w:spacing w:val="0"/>
          <w:sz w:val="22"/>
          <w:szCs w:val="22"/>
          <w:lang w:val="es-CO"/>
        </w:rPr>
        <w:t>el</w:t>
      </w:r>
      <w:r w:rsidR="00D131FC" w:rsidRPr="008123D5">
        <w:rPr>
          <w:rFonts w:ascii="Times New Roman" w:eastAsia="Times New Roman" w:hAnsi="Times New Roman"/>
          <w:color w:val="000000"/>
          <w:spacing w:val="0"/>
          <w:sz w:val="22"/>
          <w:szCs w:val="22"/>
          <w:bdr w:val="none" w:sz="0" w:space="0" w:color="auto" w:frame="1"/>
          <w:lang w:val="es-CO" w:eastAsia="es-CO"/>
        </w:rPr>
        <w:t xml:space="preserve"> 7 de noviembre de 2019, en donde se acordó realizar la revisión y aprobación del nuevo procedimiento de seguimiento y control de trámites, que luego de todo el proceso de control de documentos logró ser publicado en el mes de diciembre en el SGI. Igualmente, en el comité de calidad realizado el 27 de noviembre de 2019 se indicó sobre la necesidad de implementar acciones para evitar la materialización de riesgos y realizar el seguimiento a la PDA-2017-60 relacionada con el cumplimiento de los tiempos de respuesta motivo de la materialización de los riesgos del proceso. </w:t>
      </w:r>
    </w:p>
    <w:p w14:paraId="04ECF59D" w14:textId="6B8FBF59" w:rsidR="00E66EAF" w:rsidRPr="008123D5" w:rsidRDefault="00E66EAF" w:rsidP="00FB797A">
      <w:pPr>
        <w:ind w:left="-567" w:right="33"/>
        <w:jc w:val="both"/>
        <w:rPr>
          <w:rFonts w:ascii="Times New Roman" w:eastAsia="Wingdings-Regular" w:hAnsi="Times New Roman"/>
          <w:spacing w:val="0"/>
          <w:sz w:val="22"/>
          <w:szCs w:val="22"/>
          <w:lang w:val="es-CO"/>
        </w:rPr>
      </w:pPr>
    </w:p>
    <w:p w14:paraId="0672774F" w14:textId="6D77E05C" w:rsidR="00977006" w:rsidRPr="008123D5" w:rsidRDefault="00CB0809" w:rsidP="00FB797A">
      <w:pPr>
        <w:ind w:left="-567" w:right="33"/>
        <w:jc w:val="both"/>
        <w:rPr>
          <w:rFonts w:ascii="Times New Roman" w:eastAsia="Times New Roman" w:hAnsi="Times New Roman"/>
          <w:color w:val="000000"/>
          <w:spacing w:val="0"/>
          <w:sz w:val="22"/>
          <w:szCs w:val="22"/>
          <w:bdr w:val="none" w:sz="0" w:space="0" w:color="auto" w:frame="1"/>
          <w:shd w:val="clear" w:color="auto" w:fill="FFFFFF"/>
          <w:lang w:val="es-CO" w:eastAsia="es-CO"/>
        </w:rPr>
      </w:pPr>
      <w:r w:rsidRPr="008123D5">
        <w:rPr>
          <w:rFonts w:ascii="Times New Roman" w:eastAsia="Times New Roman" w:hAnsi="Times New Roman"/>
          <w:color w:val="000000"/>
          <w:spacing w:val="0"/>
          <w:sz w:val="22"/>
          <w:szCs w:val="22"/>
          <w:bdr w:val="none" w:sz="0" w:space="0" w:color="auto" w:frame="1"/>
          <w:shd w:val="clear" w:color="auto" w:fill="FFFFFF"/>
          <w:lang w:val="es-CO" w:eastAsia="es-CO"/>
        </w:rPr>
        <w:t xml:space="preserve">Con relación la materialización del riesgo "Aumento en la materialización de eventos de riesgo de los procesos", </w:t>
      </w:r>
      <w:r w:rsidR="00977006" w:rsidRPr="008123D5">
        <w:rPr>
          <w:rFonts w:ascii="Times New Roman" w:eastAsia="Times New Roman" w:hAnsi="Times New Roman"/>
          <w:color w:val="000000"/>
          <w:spacing w:val="0"/>
          <w:sz w:val="22"/>
          <w:szCs w:val="22"/>
          <w:bdr w:val="none" w:sz="0" w:space="0" w:color="auto" w:frame="1"/>
          <w:shd w:val="clear" w:color="auto" w:fill="FFFFFF"/>
          <w:lang w:val="es-CO" w:eastAsia="es-CO"/>
        </w:rPr>
        <w:t xml:space="preserve">se evidenció que </w:t>
      </w:r>
      <w:r w:rsidRPr="008123D5">
        <w:rPr>
          <w:rFonts w:ascii="Times New Roman" w:eastAsia="Times New Roman" w:hAnsi="Times New Roman"/>
          <w:color w:val="000000"/>
          <w:spacing w:val="0"/>
          <w:sz w:val="22"/>
          <w:szCs w:val="22"/>
          <w:bdr w:val="none" w:sz="0" w:space="0" w:color="auto" w:frame="1"/>
          <w:shd w:val="clear" w:color="auto" w:fill="FFFFFF"/>
          <w:lang w:val="es-CO" w:eastAsia="es-CO"/>
        </w:rPr>
        <w:t xml:space="preserve">la OAPAP adelantó las siguientes actividades durante el último trimestre del año 2019: </w:t>
      </w:r>
    </w:p>
    <w:p w14:paraId="6EBF88AC" w14:textId="1252B6D0" w:rsidR="00977006" w:rsidRPr="008123D5" w:rsidRDefault="00977006" w:rsidP="00FB797A">
      <w:pPr>
        <w:pStyle w:val="Prrafodelista"/>
        <w:numPr>
          <w:ilvl w:val="0"/>
          <w:numId w:val="21"/>
        </w:numPr>
        <w:ind w:right="33"/>
        <w:jc w:val="both"/>
        <w:rPr>
          <w:rFonts w:ascii="Times New Roman" w:eastAsia="Times New Roman" w:hAnsi="Times New Roman"/>
          <w:color w:val="000000"/>
          <w:spacing w:val="0"/>
          <w:sz w:val="22"/>
          <w:szCs w:val="22"/>
          <w:bdr w:val="none" w:sz="0" w:space="0" w:color="auto" w:frame="1"/>
          <w:shd w:val="clear" w:color="auto" w:fill="FFFFFF"/>
          <w:lang w:val="es-CO" w:eastAsia="es-CO"/>
        </w:rPr>
      </w:pPr>
      <w:r w:rsidRPr="008123D5">
        <w:rPr>
          <w:rFonts w:ascii="Times New Roman" w:eastAsia="Times New Roman" w:hAnsi="Times New Roman"/>
          <w:color w:val="000000"/>
          <w:spacing w:val="0"/>
          <w:sz w:val="22"/>
          <w:szCs w:val="22"/>
          <w:bdr w:val="none" w:sz="0" w:space="0" w:color="auto" w:frame="1"/>
          <w:shd w:val="clear" w:color="auto" w:fill="FFFFFF"/>
          <w:lang w:val="es-CO" w:eastAsia="es-CO"/>
        </w:rPr>
        <w:t>R</w:t>
      </w:r>
      <w:r w:rsidR="00CF456B" w:rsidRPr="008123D5">
        <w:rPr>
          <w:rFonts w:ascii="Times New Roman" w:eastAsia="Times New Roman" w:hAnsi="Times New Roman"/>
          <w:color w:val="000000"/>
          <w:spacing w:val="0"/>
          <w:sz w:val="22"/>
          <w:szCs w:val="22"/>
          <w:bdr w:val="none" w:sz="0" w:space="0" w:color="auto" w:frame="1"/>
          <w:shd w:val="clear" w:color="auto" w:fill="FFFFFF"/>
          <w:lang w:val="es-CO" w:eastAsia="es-CO"/>
        </w:rPr>
        <w:t xml:space="preserve">evisión y ajuste del </w:t>
      </w:r>
      <w:r w:rsidRPr="008123D5">
        <w:rPr>
          <w:rFonts w:ascii="Times New Roman" w:eastAsia="Times New Roman" w:hAnsi="Times New Roman"/>
          <w:color w:val="000000"/>
          <w:spacing w:val="0"/>
          <w:sz w:val="22"/>
          <w:szCs w:val="22"/>
          <w:bdr w:val="none" w:sz="0" w:space="0" w:color="auto" w:frame="1"/>
          <w:shd w:val="clear" w:color="auto" w:fill="FFFFFF"/>
          <w:lang w:val="es-CO" w:eastAsia="es-CO"/>
        </w:rPr>
        <w:t>procedimiento</w:t>
      </w:r>
      <w:r w:rsidR="00CF456B" w:rsidRPr="008123D5">
        <w:rPr>
          <w:rFonts w:ascii="Times New Roman" w:eastAsia="Times New Roman" w:hAnsi="Times New Roman"/>
          <w:color w:val="000000"/>
          <w:spacing w:val="0"/>
          <w:sz w:val="22"/>
          <w:szCs w:val="22"/>
          <w:bdr w:val="none" w:sz="0" w:space="0" w:color="auto" w:frame="1"/>
          <w:shd w:val="clear" w:color="auto" w:fill="FFFFFF"/>
          <w:lang w:val="es-CO" w:eastAsia="es-CO"/>
        </w:rPr>
        <w:t xml:space="preserve"> (reunión entre asesora y líder de calidad el 29 de octubre)</w:t>
      </w:r>
      <w:r w:rsidRPr="008123D5">
        <w:rPr>
          <w:rFonts w:ascii="Times New Roman" w:eastAsia="Times New Roman" w:hAnsi="Times New Roman"/>
          <w:color w:val="000000"/>
          <w:spacing w:val="0"/>
          <w:sz w:val="22"/>
          <w:szCs w:val="22"/>
          <w:bdr w:val="none" w:sz="0" w:space="0" w:color="auto" w:frame="1"/>
          <w:shd w:val="clear" w:color="auto" w:fill="FFFFFF"/>
          <w:lang w:val="es-CO" w:eastAsia="es-CO"/>
        </w:rPr>
        <w:t>.</w:t>
      </w:r>
    </w:p>
    <w:p w14:paraId="6F68E2C2" w14:textId="77777777" w:rsidR="00977006" w:rsidRPr="008123D5" w:rsidRDefault="00CF456B" w:rsidP="00FB797A">
      <w:pPr>
        <w:pStyle w:val="Prrafodelista"/>
        <w:numPr>
          <w:ilvl w:val="0"/>
          <w:numId w:val="21"/>
        </w:numPr>
        <w:ind w:right="33"/>
        <w:jc w:val="both"/>
        <w:rPr>
          <w:rFonts w:ascii="Times New Roman" w:eastAsia="Times New Roman" w:hAnsi="Times New Roman"/>
          <w:color w:val="000000"/>
          <w:spacing w:val="0"/>
          <w:sz w:val="22"/>
          <w:szCs w:val="22"/>
          <w:bdr w:val="none" w:sz="0" w:space="0" w:color="auto" w:frame="1"/>
          <w:shd w:val="clear" w:color="auto" w:fill="FFFFFF"/>
          <w:lang w:val="es-CO" w:eastAsia="es-CO"/>
        </w:rPr>
      </w:pPr>
      <w:r w:rsidRPr="008123D5">
        <w:rPr>
          <w:rFonts w:ascii="Times New Roman" w:eastAsia="Times New Roman" w:hAnsi="Times New Roman"/>
          <w:color w:val="000000"/>
          <w:spacing w:val="0"/>
          <w:sz w:val="22"/>
          <w:szCs w:val="22"/>
          <w:bdr w:val="none" w:sz="0" w:space="0" w:color="auto" w:frame="1"/>
          <w:shd w:val="clear" w:color="auto" w:fill="FFFFFF"/>
          <w:lang w:val="es-CO" w:eastAsia="es-CO"/>
        </w:rPr>
        <w:t>Se realizó ajuste con el aval del responsable del proceso, por lo cual procedió actualización del mapa de riesgos (sobre el cual se realizó el reporte del IV trimestre) y la Generalidad del Proceso (versión 4 del 18 de noviembre de 2019).</w:t>
      </w:r>
    </w:p>
    <w:p w14:paraId="38F1C988" w14:textId="77777777" w:rsidR="00C330C9" w:rsidRPr="008123D5" w:rsidRDefault="00CF456B" w:rsidP="00FB797A">
      <w:pPr>
        <w:pStyle w:val="Prrafodelista"/>
        <w:numPr>
          <w:ilvl w:val="0"/>
          <w:numId w:val="21"/>
        </w:numPr>
        <w:ind w:right="33"/>
        <w:jc w:val="both"/>
        <w:rPr>
          <w:rFonts w:ascii="Times New Roman" w:eastAsia="Times New Roman" w:hAnsi="Times New Roman"/>
          <w:color w:val="000000"/>
          <w:spacing w:val="0"/>
          <w:sz w:val="22"/>
          <w:szCs w:val="22"/>
          <w:bdr w:val="none" w:sz="0" w:space="0" w:color="auto" w:frame="1"/>
          <w:shd w:val="clear" w:color="auto" w:fill="FFFFFF"/>
          <w:lang w:val="es-CO" w:eastAsia="es-CO"/>
        </w:rPr>
      </w:pPr>
      <w:r w:rsidRPr="008123D5">
        <w:rPr>
          <w:rFonts w:ascii="Times New Roman" w:eastAsia="Times New Roman" w:hAnsi="Times New Roman"/>
          <w:color w:val="000000"/>
          <w:spacing w:val="0"/>
          <w:sz w:val="22"/>
          <w:szCs w:val="22"/>
          <w:bdr w:val="none" w:sz="0" w:space="0" w:color="auto" w:frame="1"/>
          <w:shd w:val="clear" w:color="auto" w:fill="FFFFFF"/>
          <w:lang w:val="es-CO" w:eastAsia="es-CO"/>
        </w:rPr>
        <w:t>Se envió correo el 14 de noviembre a los responsables de los procesos generando alerta preventiva frente a la materialización de riesgos.</w:t>
      </w:r>
    </w:p>
    <w:p w14:paraId="11719638" w14:textId="0B13E2C8" w:rsidR="00C330C9" w:rsidRPr="008123D5" w:rsidRDefault="00C330C9" w:rsidP="00FB797A">
      <w:pPr>
        <w:ind w:left="0" w:right="33"/>
        <w:jc w:val="both"/>
        <w:rPr>
          <w:rFonts w:ascii="Times New Roman" w:eastAsia="Times New Roman" w:hAnsi="Times New Roman"/>
          <w:color w:val="000000"/>
          <w:spacing w:val="0"/>
          <w:sz w:val="22"/>
          <w:szCs w:val="22"/>
          <w:bdr w:val="none" w:sz="0" w:space="0" w:color="auto" w:frame="1"/>
          <w:shd w:val="clear" w:color="auto" w:fill="FFFFFF"/>
          <w:lang w:val="es-CO" w:eastAsia="es-CO"/>
        </w:rPr>
      </w:pPr>
    </w:p>
    <w:p w14:paraId="14EFCA2E" w14:textId="4E2C110A" w:rsidR="00C330C9" w:rsidRPr="008123D5" w:rsidRDefault="00C330C9" w:rsidP="00FB797A">
      <w:pPr>
        <w:ind w:left="0" w:right="33"/>
        <w:jc w:val="both"/>
        <w:rPr>
          <w:rFonts w:ascii="Times New Roman" w:eastAsia="Times New Roman" w:hAnsi="Times New Roman"/>
          <w:color w:val="000000"/>
          <w:spacing w:val="0"/>
          <w:sz w:val="22"/>
          <w:szCs w:val="22"/>
          <w:bdr w:val="none" w:sz="0" w:space="0" w:color="auto" w:frame="1"/>
          <w:shd w:val="clear" w:color="auto" w:fill="FFFFFF"/>
          <w:lang w:val="es-CO" w:eastAsia="es-CO"/>
        </w:rPr>
      </w:pPr>
    </w:p>
    <w:p w14:paraId="0D49E628" w14:textId="6FA7451C" w:rsidR="00433CC8" w:rsidRPr="008123D5" w:rsidRDefault="00C330C9" w:rsidP="00FB797A">
      <w:pPr>
        <w:ind w:left="0" w:right="33"/>
        <w:jc w:val="both"/>
        <w:rPr>
          <w:rFonts w:ascii="Times New Roman" w:eastAsia="Times New Roman" w:hAnsi="Times New Roman"/>
          <w:color w:val="000000"/>
          <w:spacing w:val="0"/>
          <w:sz w:val="22"/>
          <w:szCs w:val="22"/>
          <w:bdr w:val="none" w:sz="0" w:space="0" w:color="auto" w:frame="1"/>
          <w:shd w:val="clear" w:color="auto" w:fill="FFFFFF"/>
          <w:lang w:val="es-CO" w:eastAsia="es-CO"/>
        </w:rPr>
      </w:pPr>
      <w:r w:rsidRPr="008123D5">
        <w:rPr>
          <w:rFonts w:ascii="Times New Roman" w:eastAsia="Times New Roman" w:hAnsi="Times New Roman"/>
          <w:color w:val="000000"/>
          <w:spacing w:val="0"/>
          <w:sz w:val="22"/>
          <w:szCs w:val="22"/>
          <w:bdr w:val="none" w:sz="0" w:space="0" w:color="auto" w:frame="1"/>
          <w:shd w:val="clear" w:color="auto" w:fill="FFFFFF"/>
          <w:lang w:val="es-CO" w:eastAsia="es-CO"/>
        </w:rPr>
        <w:t xml:space="preserve">Se observó también por parte de la OCI que la OAPAP </w:t>
      </w:r>
      <w:r w:rsidR="00433CC8" w:rsidRPr="008123D5">
        <w:rPr>
          <w:rFonts w:ascii="Times New Roman" w:eastAsia="Times New Roman" w:hAnsi="Times New Roman"/>
          <w:color w:val="000000"/>
          <w:spacing w:val="0"/>
          <w:sz w:val="22"/>
          <w:szCs w:val="22"/>
          <w:lang w:val="es-CO" w:eastAsia="es-CO"/>
        </w:rPr>
        <w:t>realizó revisión y ajuste de la matriz de riesgos del proceso de Medición, Análisis y Mejora en el mes de noviembre, debido a la materialización presentada durante el tercer trimestre de 2019.</w:t>
      </w:r>
    </w:p>
    <w:p w14:paraId="670F4028" w14:textId="77777777" w:rsidR="00433CC8" w:rsidRPr="008123D5" w:rsidRDefault="00433CC8" w:rsidP="00FB797A">
      <w:pPr>
        <w:shd w:val="clear" w:color="auto" w:fill="FFFFFF"/>
        <w:ind w:left="0" w:right="0"/>
        <w:jc w:val="both"/>
        <w:textAlignment w:val="baseline"/>
        <w:rPr>
          <w:rFonts w:ascii="Times New Roman" w:eastAsia="Times New Roman" w:hAnsi="Times New Roman"/>
          <w:color w:val="000000"/>
          <w:spacing w:val="0"/>
          <w:sz w:val="22"/>
          <w:szCs w:val="22"/>
          <w:lang w:val="es-CO" w:eastAsia="es-CO"/>
        </w:rPr>
      </w:pPr>
    </w:p>
    <w:p w14:paraId="4F1D1E24" w14:textId="09F8A6F2" w:rsidR="00433CC8" w:rsidRPr="008123D5" w:rsidRDefault="00433CC8" w:rsidP="00FB797A">
      <w:pPr>
        <w:shd w:val="clear" w:color="auto" w:fill="FFFFFF"/>
        <w:ind w:left="0" w:right="0"/>
        <w:jc w:val="both"/>
        <w:textAlignment w:val="baseline"/>
        <w:rPr>
          <w:rFonts w:ascii="Times New Roman" w:eastAsia="Times New Roman" w:hAnsi="Times New Roman"/>
          <w:color w:val="000000"/>
          <w:spacing w:val="0"/>
          <w:sz w:val="22"/>
          <w:szCs w:val="22"/>
          <w:lang w:val="es-CO" w:eastAsia="es-CO"/>
        </w:rPr>
      </w:pPr>
      <w:r w:rsidRPr="008123D5">
        <w:rPr>
          <w:rFonts w:ascii="Times New Roman" w:eastAsia="Times New Roman" w:hAnsi="Times New Roman"/>
          <w:color w:val="000000"/>
          <w:spacing w:val="0"/>
          <w:sz w:val="22"/>
          <w:szCs w:val="22"/>
          <w:bdr w:val="none" w:sz="0" w:space="0" w:color="auto" w:frame="1"/>
          <w:shd w:val="clear" w:color="auto" w:fill="FFFFFF"/>
          <w:lang w:val="es-CO" w:eastAsia="es-CO"/>
        </w:rPr>
        <w:t>El 2 de octubre se publicó la nueva versión del mapa de riesgos del proceso Captura de</w:t>
      </w:r>
      <w:r w:rsidR="000B0EF7">
        <w:rPr>
          <w:rFonts w:ascii="Times New Roman" w:eastAsia="Times New Roman" w:hAnsi="Times New Roman"/>
          <w:color w:val="000000"/>
          <w:spacing w:val="0"/>
          <w:sz w:val="22"/>
          <w:szCs w:val="22"/>
          <w:bdr w:val="none" w:sz="0" w:space="0" w:color="auto" w:frame="1"/>
          <w:shd w:val="clear" w:color="auto" w:fill="FFFFFF"/>
          <w:lang w:val="es-CO" w:eastAsia="es-CO"/>
        </w:rPr>
        <w:t xml:space="preserve"> i</w:t>
      </w:r>
      <w:r w:rsidRPr="008123D5">
        <w:rPr>
          <w:rFonts w:ascii="Times New Roman" w:eastAsia="Times New Roman" w:hAnsi="Times New Roman"/>
          <w:color w:val="000000"/>
          <w:spacing w:val="0"/>
          <w:sz w:val="22"/>
          <w:szCs w:val="22"/>
          <w:bdr w:val="none" w:sz="0" w:space="0" w:color="auto" w:frame="1"/>
          <w:shd w:val="clear" w:color="auto" w:fill="FFFFFF"/>
          <w:lang w:val="es-CO" w:eastAsia="es-CO"/>
        </w:rPr>
        <w:t>nformación, el cual fue el insumo para el seguimiento del cuarto trimestre de 2019. </w:t>
      </w:r>
    </w:p>
    <w:p w14:paraId="2B1A1C3A" w14:textId="73F5E379" w:rsidR="00433CC8" w:rsidRPr="008123D5" w:rsidRDefault="00433CC8" w:rsidP="00FB797A">
      <w:pPr>
        <w:shd w:val="clear" w:color="auto" w:fill="FFFFFF"/>
        <w:ind w:left="0" w:right="0"/>
        <w:jc w:val="both"/>
        <w:textAlignment w:val="baseline"/>
        <w:rPr>
          <w:rFonts w:ascii="inherit" w:eastAsia="Times New Roman" w:hAnsi="inherit" w:cs="Segoe UI"/>
          <w:color w:val="000000"/>
          <w:spacing w:val="0"/>
          <w:sz w:val="24"/>
          <w:szCs w:val="24"/>
          <w:lang w:val="es-CO" w:eastAsia="es-CO"/>
        </w:rPr>
      </w:pPr>
    </w:p>
    <w:p w14:paraId="23B9AC0C" w14:textId="4A6D3D67" w:rsidR="00433CC8" w:rsidRPr="008123D5" w:rsidRDefault="00C330C9" w:rsidP="00FB797A">
      <w:pPr>
        <w:shd w:val="clear" w:color="auto" w:fill="FFFFFF"/>
        <w:spacing w:line="235" w:lineRule="atLeast"/>
        <w:ind w:left="0" w:right="0"/>
        <w:jc w:val="both"/>
        <w:textAlignment w:val="baseline"/>
        <w:rPr>
          <w:rFonts w:ascii="Times New Roman" w:eastAsia="Times New Roman" w:hAnsi="Times New Roman"/>
          <w:color w:val="000000"/>
          <w:spacing w:val="0"/>
          <w:sz w:val="22"/>
          <w:szCs w:val="22"/>
          <w:lang w:val="es-CO" w:eastAsia="es-CO"/>
        </w:rPr>
      </w:pPr>
      <w:r w:rsidRPr="008123D5">
        <w:rPr>
          <w:rFonts w:ascii="Times New Roman" w:eastAsia="Times New Roman" w:hAnsi="Times New Roman"/>
          <w:color w:val="000000"/>
          <w:spacing w:val="0"/>
          <w:sz w:val="22"/>
          <w:szCs w:val="22"/>
          <w:bdr w:val="none" w:sz="0" w:space="0" w:color="auto" w:frame="1"/>
          <w:lang w:val="es-CO" w:eastAsia="es-CO"/>
        </w:rPr>
        <w:t>Teniendo en cuenta la</w:t>
      </w:r>
      <w:r w:rsidR="00433CC8" w:rsidRPr="008123D5">
        <w:rPr>
          <w:rFonts w:ascii="Times New Roman" w:eastAsia="Times New Roman" w:hAnsi="Times New Roman"/>
          <w:color w:val="000000"/>
          <w:spacing w:val="0"/>
          <w:sz w:val="22"/>
          <w:szCs w:val="22"/>
          <w:bdr w:val="none" w:sz="0" w:space="0" w:color="auto" w:frame="1"/>
          <w:lang w:val="es-CO" w:eastAsia="es-CO"/>
        </w:rPr>
        <w:t xml:space="preserve"> materializa</w:t>
      </w:r>
      <w:r w:rsidRPr="008123D5">
        <w:rPr>
          <w:rFonts w:ascii="Times New Roman" w:eastAsia="Times New Roman" w:hAnsi="Times New Roman"/>
          <w:color w:val="000000"/>
          <w:spacing w:val="0"/>
          <w:sz w:val="22"/>
          <w:szCs w:val="22"/>
          <w:bdr w:val="none" w:sz="0" w:space="0" w:color="auto" w:frame="1"/>
          <w:lang w:val="es-CO" w:eastAsia="es-CO"/>
        </w:rPr>
        <w:t>ción de</w:t>
      </w:r>
      <w:r w:rsidR="00433CC8" w:rsidRPr="008123D5">
        <w:rPr>
          <w:rFonts w:ascii="Times New Roman" w:eastAsia="Times New Roman" w:hAnsi="Times New Roman"/>
          <w:color w:val="000000"/>
          <w:spacing w:val="0"/>
          <w:sz w:val="22"/>
          <w:szCs w:val="22"/>
          <w:bdr w:val="none" w:sz="0" w:space="0" w:color="auto" w:frame="1"/>
          <w:lang w:val="es-CO" w:eastAsia="es-CO"/>
        </w:rPr>
        <w:t xml:space="preserve"> riesgos del Proceso Captura de Información, se</w:t>
      </w:r>
      <w:r w:rsidR="003671CE" w:rsidRPr="008123D5">
        <w:rPr>
          <w:rFonts w:ascii="Times New Roman" w:eastAsia="Times New Roman" w:hAnsi="Times New Roman"/>
          <w:color w:val="000000"/>
          <w:spacing w:val="0"/>
          <w:sz w:val="22"/>
          <w:szCs w:val="22"/>
          <w:bdr w:val="none" w:sz="0" w:space="0" w:color="auto" w:frame="1"/>
          <w:lang w:val="es-CO" w:eastAsia="es-CO"/>
        </w:rPr>
        <w:t xml:space="preserve"> evidenció que la OAPAP</w:t>
      </w:r>
      <w:r w:rsidR="00433CC8" w:rsidRPr="008123D5">
        <w:rPr>
          <w:rFonts w:ascii="Times New Roman" w:eastAsia="Times New Roman" w:hAnsi="Times New Roman"/>
          <w:color w:val="000000"/>
          <w:spacing w:val="0"/>
          <w:sz w:val="22"/>
          <w:szCs w:val="22"/>
          <w:bdr w:val="none" w:sz="0" w:space="0" w:color="auto" w:frame="1"/>
          <w:lang w:val="es-CO" w:eastAsia="es-CO"/>
        </w:rPr>
        <w:t xml:space="preserve"> realiz</w:t>
      </w:r>
      <w:r w:rsidR="003671CE" w:rsidRPr="008123D5">
        <w:rPr>
          <w:rFonts w:ascii="Times New Roman" w:eastAsia="Times New Roman" w:hAnsi="Times New Roman"/>
          <w:color w:val="000000"/>
          <w:spacing w:val="0"/>
          <w:sz w:val="22"/>
          <w:szCs w:val="22"/>
          <w:bdr w:val="none" w:sz="0" w:space="0" w:color="auto" w:frame="1"/>
          <w:lang w:val="es-CO" w:eastAsia="es-CO"/>
        </w:rPr>
        <w:t>ó</w:t>
      </w:r>
      <w:r w:rsidR="00433CC8" w:rsidRPr="008123D5">
        <w:rPr>
          <w:rFonts w:ascii="Times New Roman" w:eastAsia="Times New Roman" w:hAnsi="Times New Roman"/>
          <w:color w:val="000000"/>
          <w:spacing w:val="0"/>
          <w:sz w:val="22"/>
          <w:szCs w:val="22"/>
          <w:bdr w:val="none" w:sz="0" w:space="0" w:color="auto" w:frame="1"/>
          <w:lang w:val="es-CO" w:eastAsia="es-CO"/>
        </w:rPr>
        <w:t xml:space="preserve"> las siguientes actividades:</w:t>
      </w:r>
    </w:p>
    <w:p w14:paraId="6796E532" w14:textId="3230CC38" w:rsidR="003671CE" w:rsidRPr="008123D5" w:rsidRDefault="00433CC8" w:rsidP="00FB797A">
      <w:pPr>
        <w:numPr>
          <w:ilvl w:val="0"/>
          <w:numId w:val="20"/>
        </w:numPr>
        <w:shd w:val="clear" w:color="auto" w:fill="FFFFFF"/>
        <w:spacing w:beforeAutospacing="1" w:afterAutospacing="1"/>
        <w:ind w:right="0"/>
        <w:jc w:val="both"/>
        <w:textAlignment w:val="baseline"/>
        <w:rPr>
          <w:rFonts w:ascii="Times New Roman" w:eastAsia="Times New Roman" w:hAnsi="Times New Roman"/>
          <w:color w:val="201F1E"/>
          <w:spacing w:val="0"/>
          <w:sz w:val="22"/>
          <w:szCs w:val="22"/>
          <w:lang w:val="es-CO" w:eastAsia="es-CO"/>
        </w:rPr>
      </w:pPr>
      <w:r w:rsidRPr="008123D5">
        <w:rPr>
          <w:rFonts w:ascii="Times New Roman" w:eastAsia="Times New Roman" w:hAnsi="Times New Roman"/>
          <w:color w:val="000000"/>
          <w:spacing w:val="0"/>
          <w:sz w:val="22"/>
          <w:szCs w:val="22"/>
          <w:bdr w:val="none" w:sz="0" w:space="0" w:color="auto" w:frame="1"/>
          <w:lang w:val="es-CO" w:eastAsia="es-CO"/>
        </w:rPr>
        <w:t>En Comité de calidad del 7 de noviembre de 2019 se acordó realizar la revisión y aprobación del nuevo procedimiento de seguimiento y control de trámites, que luego de todo el proceso de control de documentos logró ser publicado en el mes de diciembre en el SGI</w:t>
      </w:r>
      <w:r w:rsidR="003671CE" w:rsidRPr="008123D5">
        <w:rPr>
          <w:rFonts w:ascii="Times New Roman" w:eastAsia="Times New Roman" w:hAnsi="Times New Roman"/>
          <w:color w:val="000000"/>
          <w:spacing w:val="0"/>
          <w:sz w:val="22"/>
          <w:szCs w:val="22"/>
          <w:bdr w:val="none" w:sz="0" w:space="0" w:color="auto" w:frame="1"/>
          <w:lang w:val="es-CO" w:eastAsia="es-CO"/>
        </w:rPr>
        <w:t>.</w:t>
      </w:r>
    </w:p>
    <w:p w14:paraId="0DA434AC" w14:textId="7013BDAF" w:rsidR="00433CC8" w:rsidRPr="008123D5" w:rsidRDefault="00433CC8" w:rsidP="00FB797A">
      <w:pPr>
        <w:numPr>
          <w:ilvl w:val="0"/>
          <w:numId w:val="20"/>
        </w:numPr>
        <w:shd w:val="clear" w:color="auto" w:fill="FFFFFF"/>
        <w:spacing w:beforeAutospacing="1" w:afterAutospacing="1"/>
        <w:ind w:right="0"/>
        <w:jc w:val="both"/>
        <w:textAlignment w:val="baseline"/>
        <w:rPr>
          <w:rFonts w:ascii="Times New Roman" w:eastAsia="Times New Roman" w:hAnsi="Times New Roman"/>
          <w:color w:val="201F1E"/>
          <w:spacing w:val="0"/>
          <w:sz w:val="22"/>
          <w:szCs w:val="22"/>
          <w:lang w:val="es-CO" w:eastAsia="es-CO"/>
        </w:rPr>
      </w:pPr>
      <w:r w:rsidRPr="008123D5">
        <w:rPr>
          <w:rFonts w:ascii="Times New Roman" w:eastAsia="Times New Roman" w:hAnsi="Times New Roman"/>
          <w:color w:val="000000"/>
          <w:spacing w:val="0"/>
          <w:sz w:val="22"/>
          <w:szCs w:val="22"/>
          <w:bdr w:val="none" w:sz="0" w:space="0" w:color="auto" w:frame="1"/>
          <w:lang w:val="es-CO" w:eastAsia="es-CO"/>
        </w:rPr>
        <w:lastRenderedPageBreak/>
        <w:t>En comité de calidad del 27 de noviembre de 2019 se indicó sobre la necesidad de implementar acciones para evitar la materialización de riesgos y realizar el seguimiento a la PDA-2017-60 relacionada con el cumplimiento de los tiempos de respuesta motivo de la materialización de los riesgos del proceso.</w:t>
      </w:r>
    </w:p>
    <w:p w14:paraId="028FDB69" w14:textId="0DC1AF26" w:rsidR="00433CC8" w:rsidRPr="008123D5" w:rsidRDefault="00433CC8" w:rsidP="00FB797A">
      <w:pPr>
        <w:numPr>
          <w:ilvl w:val="0"/>
          <w:numId w:val="20"/>
        </w:numPr>
        <w:shd w:val="clear" w:color="auto" w:fill="FFFFFF"/>
        <w:spacing w:beforeAutospacing="1" w:afterAutospacing="1"/>
        <w:ind w:right="0"/>
        <w:jc w:val="both"/>
        <w:textAlignment w:val="baseline"/>
        <w:rPr>
          <w:rFonts w:ascii="Times New Roman" w:eastAsia="Times New Roman" w:hAnsi="Times New Roman"/>
          <w:color w:val="201F1E"/>
          <w:spacing w:val="0"/>
          <w:sz w:val="22"/>
          <w:szCs w:val="22"/>
          <w:lang w:val="es-CO" w:eastAsia="es-CO"/>
        </w:rPr>
      </w:pPr>
      <w:r w:rsidRPr="008123D5">
        <w:rPr>
          <w:rFonts w:ascii="Times New Roman" w:eastAsia="Times New Roman" w:hAnsi="Times New Roman"/>
          <w:color w:val="000000"/>
          <w:spacing w:val="0"/>
          <w:sz w:val="22"/>
          <w:szCs w:val="22"/>
          <w:bdr w:val="none" w:sz="0" w:space="0" w:color="auto" w:frame="1"/>
          <w:lang w:val="es-CO" w:eastAsia="es-CO"/>
        </w:rPr>
        <w:t>Igualmente, en el último trimestre de 2019 se realizó la revisión de los riesgos del proceso y se incluyeron las acciones pertinentes para su contro</w:t>
      </w:r>
      <w:r w:rsidR="00000038" w:rsidRPr="008123D5">
        <w:rPr>
          <w:rFonts w:ascii="Times New Roman" w:eastAsia="Times New Roman" w:hAnsi="Times New Roman"/>
          <w:color w:val="000000"/>
          <w:spacing w:val="0"/>
          <w:sz w:val="22"/>
          <w:szCs w:val="22"/>
          <w:bdr w:val="none" w:sz="0" w:space="0" w:color="auto" w:frame="1"/>
          <w:lang w:val="es-CO" w:eastAsia="es-CO"/>
        </w:rPr>
        <w:t>l.</w:t>
      </w:r>
    </w:p>
    <w:p w14:paraId="62744FA3" w14:textId="77777777" w:rsidR="007607D1" w:rsidRPr="008123D5" w:rsidRDefault="007607D1" w:rsidP="00044BE4">
      <w:pPr>
        <w:pStyle w:val="Prrafodelista"/>
        <w:ind w:left="-709" w:right="33" w:firstLine="142"/>
        <w:jc w:val="both"/>
        <w:rPr>
          <w:rFonts w:ascii="Times New Roman" w:hAnsi="Times New Roman"/>
          <w:b/>
          <w:i/>
          <w:sz w:val="22"/>
          <w:szCs w:val="22"/>
        </w:rPr>
      </w:pPr>
    </w:p>
    <w:p w14:paraId="262326DB" w14:textId="7CDA6C29" w:rsidR="00044BE4" w:rsidRPr="008123D5" w:rsidRDefault="00044BE4" w:rsidP="00FB797A">
      <w:pPr>
        <w:pStyle w:val="Prrafodelista"/>
        <w:ind w:left="-709" w:right="33" w:firstLine="142"/>
        <w:jc w:val="both"/>
        <w:rPr>
          <w:rFonts w:ascii="Times New Roman" w:hAnsi="Times New Roman"/>
          <w:sz w:val="22"/>
          <w:szCs w:val="22"/>
        </w:rPr>
      </w:pPr>
      <w:r w:rsidRPr="008123D5">
        <w:rPr>
          <w:rFonts w:ascii="Times New Roman" w:hAnsi="Times New Roman"/>
          <w:b/>
          <w:i/>
          <w:sz w:val="22"/>
          <w:szCs w:val="22"/>
        </w:rPr>
        <w:t>Tercera línea de defensa</w:t>
      </w:r>
    </w:p>
    <w:p w14:paraId="7079887C" w14:textId="463D8C6D" w:rsidR="00C065D2" w:rsidRPr="008123D5" w:rsidRDefault="00C065D2" w:rsidP="00FB797A">
      <w:pPr>
        <w:spacing w:line="259" w:lineRule="auto"/>
        <w:ind w:left="108"/>
        <w:jc w:val="both"/>
        <w:rPr>
          <w:rFonts w:ascii="Times New Roman" w:hAnsi="Times New Roman"/>
          <w:sz w:val="22"/>
          <w:szCs w:val="22"/>
        </w:rPr>
      </w:pPr>
    </w:p>
    <w:p w14:paraId="4DFE4FCE" w14:textId="5BD6DFF9" w:rsidR="00C065D2" w:rsidRPr="008123D5" w:rsidRDefault="00C065D2" w:rsidP="00FB797A">
      <w:pPr>
        <w:ind w:left="-567" w:right="-1"/>
        <w:jc w:val="both"/>
        <w:rPr>
          <w:rFonts w:ascii="Times New Roman" w:hAnsi="Times New Roman"/>
          <w:sz w:val="22"/>
          <w:szCs w:val="22"/>
        </w:rPr>
      </w:pPr>
      <w:r w:rsidRPr="008123D5">
        <w:rPr>
          <w:rFonts w:ascii="Times New Roman" w:hAnsi="Times New Roman"/>
          <w:sz w:val="22"/>
          <w:szCs w:val="22"/>
        </w:rPr>
        <w:t xml:space="preserve">La Oficina de Control </w:t>
      </w:r>
      <w:r w:rsidR="00EC691D" w:rsidRPr="008123D5">
        <w:rPr>
          <w:rFonts w:ascii="Times New Roman" w:hAnsi="Times New Roman"/>
          <w:sz w:val="22"/>
          <w:szCs w:val="22"/>
        </w:rPr>
        <w:t>I</w:t>
      </w:r>
      <w:r w:rsidRPr="008123D5">
        <w:rPr>
          <w:rFonts w:ascii="Times New Roman" w:hAnsi="Times New Roman"/>
          <w:sz w:val="22"/>
          <w:szCs w:val="22"/>
        </w:rPr>
        <w:t xml:space="preserve">nterno realizó seguimiento </w:t>
      </w:r>
      <w:r w:rsidR="007E1C87" w:rsidRPr="008123D5">
        <w:rPr>
          <w:rFonts w:ascii="Times New Roman" w:hAnsi="Times New Roman"/>
          <w:sz w:val="22"/>
          <w:szCs w:val="22"/>
        </w:rPr>
        <w:t>a las actividades enmarcadas dentro de la evaluación del riesgo</w:t>
      </w:r>
      <w:r w:rsidR="002368B5" w:rsidRPr="008123D5">
        <w:rPr>
          <w:rFonts w:ascii="Times New Roman" w:hAnsi="Times New Roman"/>
          <w:sz w:val="22"/>
          <w:szCs w:val="22"/>
        </w:rPr>
        <w:t xml:space="preserve"> así:</w:t>
      </w:r>
      <w:r w:rsidR="00DB000B" w:rsidRPr="008123D5">
        <w:rPr>
          <w:rFonts w:ascii="Times New Roman" w:hAnsi="Times New Roman"/>
          <w:sz w:val="22"/>
          <w:szCs w:val="22"/>
        </w:rPr>
        <w:t xml:space="preserve"> Seguimiento</w:t>
      </w:r>
      <w:r w:rsidR="007E1C87" w:rsidRPr="008123D5">
        <w:rPr>
          <w:rFonts w:ascii="Times New Roman" w:hAnsi="Times New Roman"/>
          <w:sz w:val="22"/>
          <w:szCs w:val="22"/>
        </w:rPr>
        <w:t xml:space="preserve"> </w:t>
      </w:r>
      <w:r w:rsidR="00432B61" w:rsidRPr="008123D5">
        <w:rPr>
          <w:rFonts w:ascii="Times New Roman" w:hAnsi="Times New Roman"/>
          <w:sz w:val="22"/>
          <w:szCs w:val="22"/>
        </w:rPr>
        <w:t>a</w:t>
      </w:r>
      <w:r w:rsidRPr="008123D5">
        <w:rPr>
          <w:rFonts w:ascii="Times New Roman" w:hAnsi="Times New Roman"/>
          <w:sz w:val="22"/>
          <w:szCs w:val="22"/>
        </w:rPr>
        <w:t xml:space="preserve">l mapa de riesgos de </w:t>
      </w:r>
      <w:r w:rsidR="00432B61" w:rsidRPr="008123D5">
        <w:rPr>
          <w:rFonts w:ascii="Times New Roman" w:hAnsi="Times New Roman"/>
          <w:sz w:val="22"/>
          <w:szCs w:val="22"/>
        </w:rPr>
        <w:t xml:space="preserve">gestión y </w:t>
      </w:r>
      <w:r w:rsidRPr="008123D5">
        <w:rPr>
          <w:rFonts w:ascii="Times New Roman" w:hAnsi="Times New Roman"/>
          <w:sz w:val="22"/>
          <w:szCs w:val="22"/>
        </w:rPr>
        <w:t xml:space="preserve">corrupción, </w:t>
      </w:r>
      <w:r w:rsidR="00453543" w:rsidRPr="008123D5">
        <w:rPr>
          <w:rFonts w:ascii="Times New Roman" w:hAnsi="Times New Roman"/>
          <w:sz w:val="22"/>
          <w:szCs w:val="22"/>
        </w:rPr>
        <w:t>con corte a 3</w:t>
      </w:r>
      <w:r w:rsidR="00C72428" w:rsidRPr="008123D5">
        <w:rPr>
          <w:rFonts w:ascii="Times New Roman" w:hAnsi="Times New Roman"/>
          <w:sz w:val="22"/>
          <w:szCs w:val="22"/>
        </w:rPr>
        <w:t>1</w:t>
      </w:r>
      <w:r w:rsidR="00453543" w:rsidRPr="008123D5">
        <w:rPr>
          <w:rFonts w:ascii="Times New Roman" w:hAnsi="Times New Roman"/>
          <w:sz w:val="22"/>
          <w:szCs w:val="22"/>
        </w:rPr>
        <w:t xml:space="preserve"> de </w:t>
      </w:r>
      <w:r w:rsidR="00C72428" w:rsidRPr="008123D5">
        <w:rPr>
          <w:rFonts w:ascii="Times New Roman" w:hAnsi="Times New Roman"/>
          <w:sz w:val="22"/>
          <w:szCs w:val="22"/>
        </w:rPr>
        <w:t>dici</w:t>
      </w:r>
      <w:r w:rsidR="00453543" w:rsidRPr="008123D5">
        <w:rPr>
          <w:rFonts w:ascii="Times New Roman" w:hAnsi="Times New Roman"/>
          <w:sz w:val="22"/>
          <w:szCs w:val="22"/>
        </w:rPr>
        <w:t xml:space="preserve">embre, </w:t>
      </w:r>
      <w:r w:rsidR="00DB000B" w:rsidRPr="008123D5">
        <w:rPr>
          <w:rFonts w:ascii="Times New Roman" w:hAnsi="Times New Roman"/>
          <w:sz w:val="22"/>
          <w:szCs w:val="22"/>
        </w:rPr>
        <w:t xml:space="preserve">el cual será </w:t>
      </w:r>
      <w:r w:rsidR="00A647A4" w:rsidRPr="008123D5">
        <w:rPr>
          <w:rFonts w:ascii="Times New Roman" w:hAnsi="Times New Roman"/>
          <w:sz w:val="22"/>
          <w:szCs w:val="22"/>
        </w:rPr>
        <w:t>rad</w:t>
      </w:r>
      <w:r w:rsidR="00C10FE9" w:rsidRPr="008123D5">
        <w:rPr>
          <w:rFonts w:ascii="Times New Roman" w:hAnsi="Times New Roman"/>
          <w:sz w:val="22"/>
          <w:szCs w:val="22"/>
        </w:rPr>
        <w:t xml:space="preserve">icado </w:t>
      </w:r>
      <w:r w:rsidR="00DB000B" w:rsidRPr="008123D5">
        <w:rPr>
          <w:rFonts w:ascii="Times New Roman" w:hAnsi="Times New Roman"/>
          <w:sz w:val="22"/>
          <w:szCs w:val="22"/>
        </w:rPr>
        <w:t xml:space="preserve">en el mes de </w:t>
      </w:r>
      <w:r w:rsidR="00CF2AAD" w:rsidRPr="008123D5">
        <w:rPr>
          <w:rFonts w:ascii="Times New Roman" w:hAnsi="Times New Roman"/>
          <w:sz w:val="22"/>
          <w:szCs w:val="22"/>
        </w:rPr>
        <w:t>febrer</w:t>
      </w:r>
      <w:r w:rsidR="00DB000B" w:rsidRPr="008123D5">
        <w:rPr>
          <w:rFonts w:ascii="Times New Roman" w:hAnsi="Times New Roman"/>
          <w:sz w:val="22"/>
          <w:szCs w:val="22"/>
        </w:rPr>
        <w:t>o</w:t>
      </w:r>
      <w:r w:rsidR="00C10FE9" w:rsidRPr="008123D5">
        <w:rPr>
          <w:rFonts w:ascii="Times New Roman" w:hAnsi="Times New Roman"/>
          <w:sz w:val="22"/>
          <w:szCs w:val="22"/>
        </w:rPr>
        <w:t xml:space="preserve">, </w:t>
      </w:r>
      <w:r w:rsidR="00947C62" w:rsidRPr="008123D5">
        <w:rPr>
          <w:rFonts w:ascii="Times New Roman" w:hAnsi="Times New Roman"/>
          <w:sz w:val="22"/>
          <w:szCs w:val="22"/>
        </w:rPr>
        <w:t>evidenciando que se presentó materia</w:t>
      </w:r>
      <w:r w:rsidR="00A03F19" w:rsidRPr="008123D5">
        <w:rPr>
          <w:rFonts w:ascii="Times New Roman" w:hAnsi="Times New Roman"/>
          <w:sz w:val="22"/>
          <w:szCs w:val="22"/>
        </w:rPr>
        <w:t xml:space="preserve">lización de los riesgos de los procesos Captura y Disposición de Información, y Medición, Análisis y Mejora, </w:t>
      </w:r>
      <w:r w:rsidR="00D452B6" w:rsidRPr="008123D5">
        <w:rPr>
          <w:rFonts w:ascii="Times New Roman" w:hAnsi="Times New Roman"/>
          <w:sz w:val="22"/>
          <w:szCs w:val="22"/>
        </w:rPr>
        <w:t xml:space="preserve">del cual se </w:t>
      </w:r>
      <w:r w:rsidRPr="008123D5">
        <w:rPr>
          <w:rFonts w:ascii="Times New Roman" w:hAnsi="Times New Roman"/>
          <w:sz w:val="22"/>
          <w:szCs w:val="22"/>
        </w:rPr>
        <w:t>present</w:t>
      </w:r>
      <w:r w:rsidR="00432B61" w:rsidRPr="008123D5">
        <w:rPr>
          <w:rFonts w:ascii="Times New Roman" w:hAnsi="Times New Roman"/>
          <w:sz w:val="22"/>
          <w:szCs w:val="22"/>
        </w:rPr>
        <w:t>a</w:t>
      </w:r>
      <w:r w:rsidR="00D452B6" w:rsidRPr="008123D5">
        <w:rPr>
          <w:rFonts w:ascii="Times New Roman" w:hAnsi="Times New Roman"/>
          <w:sz w:val="22"/>
          <w:szCs w:val="22"/>
        </w:rPr>
        <w:t>rán las</w:t>
      </w:r>
      <w:r w:rsidRPr="008123D5">
        <w:rPr>
          <w:rFonts w:ascii="Times New Roman" w:hAnsi="Times New Roman"/>
          <w:sz w:val="22"/>
          <w:szCs w:val="22"/>
        </w:rPr>
        <w:t xml:space="preserve"> observaciones y recomendaciones</w:t>
      </w:r>
      <w:r w:rsidR="00D452B6" w:rsidRPr="008123D5">
        <w:rPr>
          <w:rFonts w:ascii="Times New Roman" w:hAnsi="Times New Roman"/>
          <w:sz w:val="22"/>
          <w:szCs w:val="22"/>
        </w:rPr>
        <w:t xml:space="preserve"> en el informe respectivo</w:t>
      </w:r>
      <w:r w:rsidR="00D569DA" w:rsidRPr="008123D5">
        <w:rPr>
          <w:rFonts w:ascii="Times New Roman" w:hAnsi="Times New Roman"/>
          <w:sz w:val="22"/>
          <w:szCs w:val="22"/>
        </w:rPr>
        <w:t xml:space="preserve">. </w:t>
      </w:r>
      <w:r w:rsidR="00D452B6" w:rsidRPr="008123D5">
        <w:rPr>
          <w:rFonts w:ascii="Times New Roman" w:hAnsi="Times New Roman"/>
          <w:sz w:val="22"/>
          <w:szCs w:val="22"/>
        </w:rPr>
        <w:t xml:space="preserve">Se realizó también el seguimiento al Plan Anticorrupción y de Atención al Ciudadano en sus componentes y subcomponentes, realizando  recomendaciones </w:t>
      </w:r>
      <w:r w:rsidRPr="008123D5">
        <w:rPr>
          <w:rFonts w:ascii="Times New Roman" w:hAnsi="Times New Roman"/>
          <w:sz w:val="22"/>
          <w:szCs w:val="22"/>
        </w:rPr>
        <w:t>las cuales fueron comunicadas a</w:t>
      </w:r>
      <w:r w:rsidR="00432B61" w:rsidRPr="008123D5">
        <w:rPr>
          <w:rFonts w:ascii="Times New Roman" w:hAnsi="Times New Roman"/>
          <w:sz w:val="22"/>
          <w:szCs w:val="22"/>
        </w:rPr>
        <w:t xml:space="preserve"> la dirección,</w:t>
      </w:r>
      <w:r w:rsidRPr="008123D5">
        <w:rPr>
          <w:rFonts w:ascii="Times New Roman" w:hAnsi="Times New Roman"/>
          <w:sz w:val="22"/>
          <w:szCs w:val="22"/>
        </w:rPr>
        <w:t xml:space="preserve"> los responsables de proceso </w:t>
      </w:r>
      <w:r w:rsidR="00D452B6" w:rsidRPr="008123D5">
        <w:rPr>
          <w:rFonts w:ascii="Times New Roman" w:hAnsi="Times New Roman"/>
          <w:sz w:val="22"/>
          <w:szCs w:val="22"/>
        </w:rPr>
        <w:t>mediante informe radicado el 16 de enero del presente bajo el cordis 2020IE</w:t>
      </w:r>
      <w:r w:rsidR="008633BD" w:rsidRPr="008123D5">
        <w:rPr>
          <w:rFonts w:ascii="Times New Roman" w:hAnsi="Times New Roman"/>
          <w:sz w:val="22"/>
          <w:szCs w:val="22"/>
        </w:rPr>
        <w:t>617</w:t>
      </w:r>
      <w:r w:rsidR="00D452B6" w:rsidRPr="008123D5">
        <w:rPr>
          <w:rFonts w:ascii="Times New Roman" w:hAnsi="Times New Roman"/>
          <w:sz w:val="22"/>
          <w:szCs w:val="22"/>
        </w:rPr>
        <w:t xml:space="preserve"> </w:t>
      </w:r>
      <w:r w:rsidR="00EC691D" w:rsidRPr="008123D5">
        <w:rPr>
          <w:rFonts w:ascii="Times New Roman" w:hAnsi="Times New Roman"/>
          <w:sz w:val="22"/>
          <w:szCs w:val="22"/>
        </w:rPr>
        <w:t>y se e</w:t>
      </w:r>
      <w:r w:rsidR="000F30BD" w:rsidRPr="008123D5">
        <w:rPr>
          <w:rFonts w:ascii="Times New Roman" w:hAnsi="Times New Roman"/>
          <w:sz w:val="22"/>
          <w:szCs w:val="22"/>
        </w:rPr>
        <w:t xml:space="preserve">valuó </w:t>
      </w:r>
      <w:r w:rsidR="00C10FE9" w:rsidRPr="008123D5">
        <w:rPr>
          <w:rFonts w:ascii="Times New Roman" w:hAnsi="Times New Roman"/>
          <w:sz w:val="22"/>
          <w:szCs w:val="22"/>
        </w:rPr>
        <w:t xml:space="preserve">también </w:t>
      </w:r>
      <w:r w:rsidR="000F30BD" w:rsidRPr="008123D5">
        <w:rPr>
          <w:rFonts w:ascii="Times New Roman" w:hAnsi="Times New Roman"/>
          <w:sz w:val="22"/>
          <w:szCs w:val="22"/>
        </w:rPr>
        <w:t>la efectividad de los controles asociados a los diferentes procedimientos dentro de las auditorías realizadas en el periodo</w:t>
      </w:r>
      <w:r w:rsidR="00453543" w:rsidRPr="008123D5">
        <w:rPr>
          <w:rFonts w:ascii="Times New Roman" w:hAnsi="Times New Roman"/>
          <w:sz w:val="22"/>
          <w:szCs w:val="22"/>
        </w:rPr>
        <w:t>, presentando recomendaciones con el fin de fortalecer el Sistema de Control Interno asociado a la Gestión del Riesgo.</w:t>
      </w:r>
    </w:p>
    <w:p w14:paraId="64CCA7EA" w14:textId="1A52AD74" w:rsidR="006574D0" w:rsidRPr="008123D5" w:rsidRDefault="006574D0" w:rsidP="00FB797A">
      <w:pPr>
        <w:ind w:left="-567" w:right="-1"/>
        <w:jc w:val="both"/>
        <w:rPr>
          <w:rFonts w:ascii="Times New Roman" w:hAnsi="Times New Roman"/>
          <w:sz w:val="22"/>
          <w:szCs w:val="22"/>
        </w:rPr>
      </w:pPr>
    </w:p>
    <w:p w14:paraId="70D4EEC3" w14:textId="6203E5E8" w:rsidR="006574D0" w:rsidRPr="008123D5" w:rsidRDefault="006574D0" w:rsidP="00FB797A">
      <w:pPr>
        <w:ind w:left="-567" w:right="-1"/>
        <w:jc w:val="both"/>
        <w:rPr>
          <w:rFonts w:ascii="Times New Roman" w:hAnsi="Times New Roman"/>
          <w:sz w:val="22"/>
          <w:szCs w:val="22"/>
        </w:rPr>
      </w:pPr>
      <w:r w:rsidRPr="008123D5">
        <w:rPr>
          <w:rFonts w:ascii="Times New Roman" w:hAnsi="Times New Roman"/>
          <w:sz w:val="22"/>
          <w:szCs w:val="22"/>
        </w:rPr>
        <w:t>En el mapa de riesgos de corrupción se evidenció que</w:t>
      </w:r>
      <w:r w:rsidR="00F70A8A" w:rsidRPr="008123D5">
        <w:rPr>
          <w:rFonts w:ascii="Times New Roman" w:hAnsi="Times New Roman"/>
          <w:sz w:val="22"/>
          <w:szCs w:val="22"/>
        </w:rPr>
        <w:t xml:space="preserve"> durante el IV trimestre de la vigencia 2019</w:t>
      </w:r>
      <w:r w:rsidR="00702687" w:rsidRPr="008123D5">
        <w:rPr>
          <w:rFonts w:ascii="Times New Roman" w:hAnsi="Times New Roman"/>
          <w:sz w:val="22"/>
          <w:szCs w:val="22"/>
        </w:rPr>
        <w:t xml:space="preserve"> no se materializó ningún riesgo y que</w:t>
      </w:r>
      <w:r w:rsidRPr="008123D5">
        <w:rPr>
          <w:rFonts w:ascii="Times New Roman" w:hAnsi="Times New Roman"/>
          <w:sz w:val="22"/>
          <w:szCs w:val="22"/>
        </w:rPr>
        <w:t xml:space="preserve"> todas las actividades</w:t>
      </w:r>
      <w:r w:rsidR="00F70A8A" w:rsidRPr="008123D5">
        <w:rPr>
          <w:rFonts w:ascii="Times New Roman" w:hAnsi="Times New Roman"/>
          <w:sz w:val="22"/>
          <w:szCs w:val="22"/>
        </w:rPr>
        <w:t xml:space="preserve"> dentro del plan de tratamiento del riesgo</w:t>
      </w:r>
      <w:r w:rsidR="00702687" w:rsidRPr="008123D5">
        <w:rPr>
          <w:rFonts w:ascii="Times New Roman" w:hAnsi="Times New Roman"/>
          <w:sz w:val="22"/>
          <w:szCs w:val="22"/>
        </w:rPr>
        <w:t xml:space="preserve"> fueron cumplidas al 100%.</w:t>
      </w:r>
    </w:p>
    <w:p w14:paraId="15900383" w14:textId="7B110E28" w:rsidR="00804B29" w:rsidRPr="008123D5" w:rsidRDefault="00804B29" w:rsidP="00FB797A">
      <w:pPr>
        <w:ind w:left="0" w:right="-1"/>
        <w:jc w:val="both"/>
        <w:rPr>
          <w:rFonts w:ascii="Times New Roman" w:hAnsi="Times New Roman"/>
          <w:iCs/>
          <w:sz w:val="22"/>
          <w:szCs w:val="22"/>
          <w:lang w:bidi="he-IL"/>
        </w:rPr>
      </w:pPr>
    </w:p>
    <w:p w14:paraId="019F4E64" w14:textId="77777777" w:rsidR="00C10FE9" w:rsidRPr="008123D5" w:rsidRDefault="00C10FE9" w:rsidP="00FB797A">
      <w:pPr>
        <w:ind w:left="0" w:right="-1"/>
        <w:jc w:val="both"/>
        <w:rPr>
          <w:rFonts w:ascii="Times New Roman" w:hAnsi="Times New Roman"/>
          <w:sz w:val="22"/>
          <w:szCs w:val="22"/>
        </w:rPr>
      </w:pPr>
    </w:p>
    <w:p w14:paraId="23F7109D" w14:textId="3D4A2057" w:rsidR="00804B29" w:rsidRPr="008123D5" w:rsidRDefault="00804B29" w:rsidP="00FB797A">
      <w:pPr>
        <w:pStyle w:val="Prrafodelista"/>
        <w:numPr>
          <w:ilvl w:val="0"/>
          <w:numId w:val="3"/>
        </w:numPr>
        <w:ind w:right="-1"/>
        <w:jc w:val="both"/>
        <w:rPr>
          <w:rFonts w:ascii="Times New Roman" w:hAnsi="Times New Roman"/>
          <w:b/>
          <w:iCs/>
          <w:sz w:val="22"/>
          <w:szCs w:val="22"/>
          <w:lang w:bidi="he-IL"/>
        </w:rPr>
      </w:pPr>
      <w:r w:rsidRPr="008123D5">
        <w:rPr>
          <w:rFonts w:ascii="Times New Roman" w:hAnsi="Times New Roman"/>
          <w:b/>
          <w:iCs/>
          <w:sz w:val="22"/>
          <w:szCs w:val="22"/>
          <w:lang w:bidi="he-IL"/>
        </w:rPr>
        <w:t>Actividades de Control</w:t>
      </w:r>
    </w:p>
    <w:p w14:paraId="43F9E8B4" w14:textId="656121AC" w:rsidR="00804B29" w:rsidRPr="008123D5" w:rsidRDefault="00804B29" w:rsidP="00FB797A">
      <w:pPr>
        <w:ind w:left="-567" w:right="-1"/>
        <w:jc w:val="both"/>
        <w:rPr>
          <w:rFonts w:ascii="Times New Roman" w:hAnsi="Times New Roman"/>
          <w:iCs/>
          <w:sz w:val="22"/>
          <w:szCs w:val="22"/>
          <w:lang w:bidi="he-IL"/>
        </w:rPr>
      </w:pPr>
    </w:p>
    <w:p w14:paraId="765E78DD" w14:textId="77777777" w:rsidR="00804B29" w:rsidRPr="008123D5" w:rsidRDefault="00804B29" w:rsidP="00FB797A">
      <w:pPr>
        <w:ind w:left="-567" w:right="33"/>
        <w:jc w:val="both"/>
        <w:rPr>
          <w:rFonts w:ascii="Times New Roman" w:eastAsia="Wingdings-Regular" w:hAnsi="Times New Roman"/>
          <w:b/>
          <w:i/>
          <w:spacing w:val="0"/>
          <w:sz w:val="22"/>
          <w:szCs w:val="22"/>
          <w:lang w:val="es-CO"/>
        </w:rPr>
      </w:pPr>
      <w:r w:rsidRPr="008123D5">
        <w:rPr>
          <w:rFonts w:ascii="Times New Roman" w:eastAsia="Wingdings-Regular" w:hAnsi="Times New Roman"/>
          <w:b/>
          <w:i/>
          <w:spacing w:val="0"/>
          <w:sz w:val="22"/>
          <w:szCs w:val="22"/>
          <w:lang w:val="es-CO"/>
        </w:rPr>
        <w:t>Línea Estratégica</w:t>
      </w:r>
    </w:p>
    <w:p w14:paraId="0A4988E3" w14:textId="24B6CADA" w:rsidR="00804B29" w:rsidRPr="008123D5" w:rsidRDefault="00804B29" w:rsidP="00FB797A">
      <w:pPr>
        <w:ind w:left="-567" w:right="33"/>
        <w:jc w:val="both"/>
        <w:rPr>
          <w:rFonts w:ascii="Times New Roman" w:hAnsi="Times New Roman"/>
          <w:sz w:val="22"/>
          <w:szCs w:val="22"/>
        </w:rPr>
      </w:pPr>
    </w:p>
    <w:p w14:paraId="12FDF4EE" w14:textId="77777777" w:rsidR="00C72428" w:rsidRPr="008123D5" w:rsidRDefault="00A8700E" w:rsidP="00FB797A">
      <w:pPr>
        <w:ind w:left="-567" w:right="33"/>
        <w:jc w:val="both"/>
        <w:rPr>
          <w:rFonts w:ascii="Times New Roman" w:hAnsi="Times New Roman"/>
          <w:sz w:val="22"/>
          <w:szCs w:val="22"/>
        </w:rPr>
      </w:pPr>
      <w:r w:rsidRPr="008123D5">
        <w:rPr>
          <w:rFonts w:ascii="Times New Roman" w:hAnsi="Times New Roman"/>
          <w:sz w:val="22"/>
          <w:szCs w:val="22"/>
        </w:rPr>
        <w:t>Se evidenció la realización de</w:t>
      </w:r>
      <w:r w:rsidR="001659F6" w:rsidRPr="008123D5">
        <w:rPr>
          <w:rFonts w:ascii="Times New Roman" w:hAnsi="Times New Roman"/>
          <w:sz w:val="22"/>
          <w:szCs w:val="22"/>
        </w:rPr>
        <w:t xml:space="preserve">l </w:t>
      </w:r>
      <w:r w:rsidR="00EC691D" w:rsidRPr="008123D5">
        <w:rPr>
          <w:rFonts w:ascii="Times New Roman" w:hAnsi="Times New Roman"/>
          <w:sz w:val="22"/>
          <w:szCs w:val="22"/>
        </w:rPr>
        <w:t>C</w:t>
      </w:r>
      <w:r w:rsidR="001659F6" w:rsidRPr="008123D5">
        <w:rPr>
          <w:rFonts w:ascii="Times New Roman" w:hAnsi="Times New Roman"/>
          <w:sz w:val="22"/>
          <w:szCs w:val="22"/>
        </w:rPr>
        <w:t>omité Institucional de Gestión y Desempeño, trat</w:t>
      </w:r>
      <w:r w:rsidRPr="008123D5">
        <w:rPr>
          <w:rFonts w:ascii="Times New Roman" w:hAnsi="Times New Roman"/>
          <w:sz w:val="22"/>
          <w:szCs w:val="22"/>
        </w:rPr>
        <w:t>ando</w:t>
      </w:r>
      <w:r w:rsidR="001659F6" w:rsidRPr="008123D5">
        <w:rPr>
          <w:rFonts w:ascii="Times New Roman" w:hAnsi="Times New Roman"/>
          <w:sz w:val="22"/>
          <w:szCs w:val="22"/>
        </w:rPr>
        <w:t xml:space="preserve"> dentro de su agenda las siguientes </w:t>
      </w:r>
      <w:r w:rsidRPr="008123D5">
        <w:rPr>
          <w:rFonts w:ascii="Times New Roman" w:hAnsi="Times New Roman"/>
          <w:sz w:val="22"/>
          <w:szCs w:val="22"/>
        </w:rPr>
        <w:t>temáticas</w:t>
      </w:r>
      <w:r w:rsidR="001659F6" w:rsidRPr="008123D5">
        <w:rPr>
          <w:rFonts w:ascii="Times New Roman" w:hAnsi="Times New Roman"/>
          <w:sz w:val="22"/>
          <w:szCs w:val="22"/>
        </w:rPr>
        <w:t>:</w:t>
      </w:r>
    </w:p>
    <w:p w14:paraId="0B78580E" w14:textId="77777777" w:rsidR="00F50DEB" w:rsidRPr="008123D5" w:rsidRDefault="001659F6" w:rsidP="00FB797A">
      <w:pPr>
        <w:ind w:left="-567" w:right="33"/>
        <w:jc w:val="both"/>
        <w:rPr>
          <w:rFonts w:ascii="Times New Roman" w:hAnsi="Times New Roman"/>
          <w:sz w:val="22"/>
          <w:szCs w:val="22"/>
        </w:rPr>
      </w:pPr>
      <w:r w:rsidRPr="008123D5">
        <w:rPr>
          <w:rFonts w:ascii="Times New Roman" w:hAnsi="Times New Roman"/>
          <w:sz w:val="22"/>
          <w:szCs w:val="22"/>
        </w:rPr>
        <w:t>A</w:t>
      </w:r>
      <w:r w:rsidR="00804B29" w:rsidRPr="008123D5">
        <w:rPr>
          <w:rFonts w:ascii="Times New Roman" w:hAnsi="Times New Roman"/>
          <w:sz w:val="22"/>
          <w:szCs w:val="22"/>
        </w:rPr>
        <w:t xml:space="preserve">cta </w:t>
      </w:r>
      <w:r w:rsidR="004E50CA" w:rsidRPr="008123D5">
        <w:rPr>
          <w:rFonts w:ascii="Times New Roman" w:hAnsi="Times New Roman"/>
          <w:sz w:val="22"/>
          <w:szCs w:val="22"/>
        </w:rPr>
        <w:t>N° 2</w:t>
      </w:r>
      <w:r w:rsidR="00C72428" w:rsidRPr="008123D5">
        <w:rPr>
          <w:rFonts w:ascii="Times New Roman" w:hAnsi="Times New Roman"/>
          <w:sz w:val="22"/>
          <w:szCs w:val="22"/>
        </w:rPr>
        <w:t>8</w:t>
      </w:r>
      <w:r w:rsidR="00804B29" w:rsidRPr="008123D5">
        <w:rPr>
          <w:rFonts w:ascii="Times New Roman" w:hAnsi="Times New Roman"/>
          <w:sz w:val="22"/>
          <w:szCs w:val="22"/>
        </w:rPr>
        <w:t xml:space="preserve"> del </w:t>
      </w:r>
      <w:r w:rsidR="00C72428" w:rsidRPr="008123D5">
        <w:rPr>
          <w:rFonts w:ascii="Times New Roman" w:hAnsi="Times New Roman"/>
          <w:sz w:val="22"/>
          <w:szCs w:val="22"/>
        </w:rPr>
        <w:t>8</w:t>
      </w:r>
      <w:r w:rsidR="00804B29" w:rsidRPr="008123D5">
        <w:rPr>
          <w:rFonts w:ascii="Times New Roman" w:hAnsi="Times New Roman"/>
          <w:sz w:val="22"/>
          <w:szCs w:val="22"/>
        </w:rPr>
        <w:t xml:space="preserve"> de </w:t>
      </w:r>
      <w:r w:rsidR="00C72428" w:rsidRPr="008123D5">
        <w:rPr>
          <w:rFonts w:ascii="Times New Roman" w:hAnsi="Times New Roman"/>
          <w:sz w:val="22"/>
          <w:szCs w:val="22"/>
        </w:rPr>
        <w:t>noviembre</w:t>
      </w:r>
      <w:r w:rsidR="00804B29" w:rsidRPr="008123D5">
        <w:rPr>
          <w:rFonts w:ascii="Times New Roman" w:hAnsi="Times New Roman"/>
          <w:sz w:val="22"/>
          <w:szCs w:val="22"/>
        </w:rPr>
        <w:t xml:space="preserve"> de 2019,</w:t>
      </w:r>
      <w:r w:rsidR="000F47C5" w:rsidRPr="008123D5">
        <w:rPr>
          <w:rFonts w:ascii="Times New Roman" w:hAnsi="Times New Roman"/>
          <w:sz w:val="22"/>
          <w:szCs w:val="22"/>
        </w:rPr>
        <w:t xml:space="preserve"> se </w:t>
      </w:r>
      <w:r w:rsidR="00F50DEB" w:rsidRPr="008123D5">
        <w:rPr>
          <w:rFonts w:ascii="Times New Roman" w:hAnsi="Times New Roman"/>
          <w:sz w:val="22"/>
          <w:szCs w:val="22"/>
        </w:rPr>
        <w:t>realizó</w:t>
      </w:r>
      <w:r w:rsidR="00804B29" w:rsidRPr="008123D5">
        <w:rPr>
          <w:rFonts w:ascii="Times New Roman" w:hAnsi="Times New Roman"/>
          <w:sz w:val="22"/>
          <w:szCs w:val="22"/>
        </w:rPr>
        <w:t xml:space="preserve"> </w:t>
      </w:r>
      <w:r w:rsidR="00C72428" w:rsidRPr="008123D5">
        <w:rPr>
          <w:rFonts w:ascii="Times New Roman" w:hAnsi="Times New Roman"/>
          <w:sz w:val="22"/>
          <w:szCs w:val="22"/>
        </w:rPr>
        <w:t>presentación del informe</w:t>
      </w:r>
      <w:r w:rsidR="00F50DEB" w:rsidRPr="008123D5">
        <w:rPr>
          <w:rFonts w:ascii="Times New Roman" w:hAnsi="Times New Roman"/>
          <w:sz w:val="22"/>
          <w:szCs w:val="22"/>
        </w:rPr>
        <w:t>n de</w:t>
      </w:r>
      <w:r w:rsidR="00C72428" w:rsidRPr="008123D5">
        <w:rPr>
          <w:rFonts w:ascii="Times New Roman" w:hAnsi="Times New Roman"/>
          <w:sz w:val="22"/>
          <w:szCs w:val="22"/>
        </w:rPr>
        <w:t xml:space="preserve"> peticiones, quejas y reclamos, presentación de resultados evaluación de riesgos sicosociales, presentación del documento PETIC,</w:t>
      </w:r>
      <w:r w:rsidR="00F50DEB" w:rsidRPr="008123D5">
        <w:rPr>
          <w:rFonts w:ascii="Times New Roman" w:hAnsi="Times New Roman"/>
          <w:sz w:val="22"/>
          <w:szCs w:val="22"/>
        </w:rPr>
        <w:t xml:space="preserve"> se trató el tema relacionado con el</w:t>
      </w:r>
      <w:r w:rsidR="00C72428" w:rsidRPr="008123D5">
        <w:rPr>
          <w:rFonts w:ascii="Times New Roman" w:hAnsi="Times New Roman"/>
          <w:sz w:val="22"/>
          <w:szCs w:val="22"/>
        </w:rPr>
        <w:t xml:space="preserve"> control de Acceso</w:t>
      </w:r>
      <w:r w:rsidR="00F50DEB" w:rsidRPr="008123D5">
        <w:rPr>
          <w:rFonts w:ascii="Times New Roman" w:hAnsi="Times New Roman"/>
          <w:sz w:val="22"/>
          <w:szCs w:val="22"/>
        </w:rPr>
        <w:t xml:space="preserve"> y se presentó una </w:t>
      </w:r>
      <w:r w:rsidR="00C72428" w:rsidRPr="008123D5">
        <w:rPr>
          <w:rFonts w:ascii="Times New Roman" w:hAnsi="Times New Roman"/>
          <w:sz w:val="22"/>
          <w:szCs w:val="22"/>
        </w:rPr>
        <w:t>solicitud de modificación al SGI.</w:t>
      </w:r>
    </w:p>
    <w:p w14:paraId="5710683C" w14:textId="6FC24906" w:rsidR="00C72428" w:rsidRPr="008123D5" w:rsidRDefault="001659F6" w:rsidP="00FB797A">
      <w:pPr>
        <w:ind w:left="-567" w:right="33"/>
        <w:jc w:val="both"/>
        <w:rPr>
          <w:rFonts w:ascii="Times New Roman" w:hAnsi="Times New Roman"/>
          <w:sz w:val="22"/>
          <w:szCs w:val="22"/>
        </w:rPr>
      </w:pPr>
      <w:r w:rsidRPr="008123D5">
        <w:rPr>
          <w:rFonts w:ascii="Times New Roman" w:hAnsi="Times New Roman"/>
          <w:sz w:val="22"/>
          <w:szCs w:val="22"/>
        </w:rPr>
        <w:t>Acta N° 2</w:t>
      </w:r>
      <w:r w:rsidR="00C72428" w:rsidRPr="008123D5">
        <w:rPr>
          <w:rFonts w:ascii="Times New Roman" w:hAnsi="Times New Roman"/>
          <w:sz w:val="22"/>
          <w:szCs w:val="22"/>
        </w:rPr>
        <w:t>9</w:t>
      </w:r>
      <w:r w:rsidRPr="008123D5">
        <w:rPr>
          <w:rFonts w:ascii="Times New Roman" w:hAnsi="Times New Roman"/>
          <w:sz w:val="22"/>
          <w:szCs w:val="22"/>
        </w:rPr>
        <w:t xml:space="preserve"> d</w:t>
      </w:r>
      <w:r w:rsidR="00F057C6" w:rsidRPr="008123D5">
        <w:rPr>
          <w:rFonts w:ascii="Times New Roman" w:hAnsi="Times New Roman"/>
          <w:sz w:val="22"/>
          <w:szCs w:val="22"/>
        </w:rPr>
        <w:t>el 1</w:t>
      </w:r>
      <w:r w:rsidR="00C72428" w:rsidRPr="008123D5">
        <w:rPr>
          <w:rFonts w:ascii="Times New Roman" w:hAnsi="Times New Roman"/>
          <w:sz w:val="22"/>
          <w:szCs w:val="22"/>
        </w:rPr>
        <w:t>1</w:t>
      </w:r>
      <w:r w:rsidR="00F057C6" w:rsidRPr="008123D5">
        <w:rPr>
          <w:rFonts w:ascii="Times New Roman" w:hAnsi="Times New Roman"/>
          <w:sz w:val="22"/>
          <w:szCs w:val="22"/>
        </w:rPr>
        <w:t xml:space="preserve"> de </w:t>
      </w:r>
      <w:r w:rsidR="00C72428" w:rsidRPr="008123D5">
        <w:rPr>
          <w:rFonts w:ascii="Times New Roman" w:hAnsi="Times New Roman"/>
          <w:sz w:val="22"/>
          <w:szCs w:val="22"/>
        </w:rPr>
        <w:t>diciembre</w:t>
      </w:r>
      <w:r w:rsidRPr="008123D5">
        <w:rPr>
          <w:rFonts w:ascii="Times New Roman" w:hAnsi="Times New Roman"/>
          <w:sz w:val="22"/>
          <w:szCs w:val="22"/>
        </w:rPr>
        <w:t>,</w:t>
      </w:r>
      <w:r w:rsidR="00F057C6" w:rsidRPr="008123D5">
        <w:rPr>
          <w:rFonts w:ascii="Times New Roman" w:hAnsi="Times New Roman"/>
          <w:sz w:val="22"/>
          <w:szCs w:val="22"/>
        </w:rPr>
        <w:t xml:space="preserve"> se </w:t>
      </w:r>
      <w:r w:rsidR="00804B29" w:rsidRPr="008123D5">
        <w:rPr>
          <w:rFonts w:ascii="Times New Roman" w:hAnsi="Times New Roman"/>
          <w:sz w:val="22"/>
          <w:szCs w:val="22"/>
        </w:rPr>
        <w:t>aprobó</w:t>
      </w:r>
      <w:r w:rsidR="00C72428" w:rsidRPr="008123D5">
        <w:rPr>
          <w:rFonts w:ascii="Times New Roman" w:hAnsi="Times New Roman"/>
          <w:sz w:val="22"/>
          <w:szCs w:val="22"/>
        </w:rPr>
        <w:t xml:space="preserve"> el diligenciamiento del FURAG</w:t>
      </w:r>
      <w:r w:rsidRPr="008123D5">
        <w:rPr>
          <w:rFonts w:ascii="Times New Roman" w:hAnsi="Times New Roman"/>
          <w:sz w:val="22"/>
          <w:szCs w:val="22"/>
        </w:rPr>
        <w:t xml:space="preserve">. </w:t>
      </w:r>
    </w:p>
    <w:p w14:paraId="342F271A" w14:textId="7577B251" w:rsidR="00C64E81" w:rsidRPr="008123D5" w:rsidRDefault="001659F6" w:rsidP="00FB797A">
      <w:pPr>
        <w:ind w:left="-567" w:right="33"/>
        <w:jc w:val="both"/>
        <w:rPr>
          <w:rFonts w:ascii="Times New Roman" w:hAnsi="Times New Roman"/>
          <w:sz w:val="22"/>
          <w:szCs w:val="22"/>
        </w:rPr>
      </w:pPr>
      <w:r w:rsidRPr="008123D5">
        <w:rPr>
          <w:rFonts w:ascii="Times New Roman" w:hAnsi="Times New Roman"/>
          <w:sz w:val="22"/>
          <w:szCs w:val="22"/>
        </w:rPr>
        <w:t>Acta N</w:t>
      </w:r>
      <w:r w:rsidR="00C72428" w:rsidRPr="008123D5">
        <w:rPr>
          <w:rFonts w:ascii="Times New Roman" w:hAnsi="Times New Roman"/>
          <w:sz w:val="22"/>
          <w:szCs w:val="22"/>
        </w:rPr>
        <w:t>° 30</w:t>
      </w:r>
      <w:r w:rsidRPr="008123D5">
        <w:rPr>
          <w:rFonts w:ascii="Times New Roman" w:hAnsi="Times New Roman"/>
          <w:sz w:val="22"/>
          <w:szCs w:val="22"/>
        </w:rPr>
        <w:t xml:space="preserve"> del 1</w:t>
      </w:r>
      <w:r w:rsidR="00C64E81" w:rsidRPr="008123D5">
        <w:rPr>
          <w:rFonts w:ascii="Times New Roman" w:hAnsi="Times New Roman"/>
          <w:sz w:val="22"/>
          <w:szCs w:val="22"/>
        </w:rPr>
        <w:t>7</w:t>
      </w:r>
      <w:r w:rsidRPr="008123D5">
        <w:rPr>
          <w:rFonts w:ascii="Times New Roman" w:hAnsi="Times New Roman"/>
          <w:sz w:val="22"/>
          <w:szCs w:val="22"/>
        </w:rPr>
        <w:t xml:space="preserve"> de </w:t>
      </w:r>
      <w:r w:rsidR="00C64E81" w:rsidRPr="008123D5">
        <w:rPr>
          <w:rFonts w:ascii="Times New Roman" w:hAnsi="Times New Roman"/>
          <w:sz w:val="22"/>
          <w:szCs w:val="22"/>
        </w:rPr>
        <w:t>diciembre</w:t>
      </w:r>
      <w:r w:rsidRPr="008123D5">
        <w:rPr>
          <w:rFonts w:ascii="Times New Roman" w:hAnsi="Times New Roman"/>
          <w:sz w:val="22"/>
          <w:szCs w:val="22"/>
        </w:rPr>
        <w:t xml:space="preserve">, </w:t>
      </w:r>
      <w:r w:rsidR="00F50DEB" w:rsidRPr="008123D5">
        <w:rPr>
          <w:rFonts w:ascii="Times New Roman" w:hAnsi="Times New Roman"/>
          <w:sz w:val="22"/>
          <w:szCs w:val="22"/>
        </w:rPr>
        <w:t>se presentó el i</w:t>
      </w:r>
      <w:r w:rsidR="00C72428" w:rsidRPr="008123D5">
        <w:rPr>
          <w:rFonts w:ascii="Times New Roman" w:hAnsi="Times New Roman"/>
          <w:sz w:val="22"/>
          <w:szCs w:val="22"/>
        </w:rPr>
        <w:t>nforme PQRS</w:t>
      </w:r>
      <w:r w:rsidR="00F50DEB" w:rsidRPr="008123D5">
        <w:rPr>
          <w:rFonts w:ascii="Times New Roman" w:hAnsi="Times New Roman"/>
          <w:sz w:val="22"/>
          <w:szCs w:val="22"/>
        </w:rPr>
        <w:t xml:space="preserve"> del mes de </w:t>
      </w:r>
      <w:r w:rsidR="00C72428" w:rsidRPr="008123D5">
        <w:rPr>
          <w:rFonts w:ascii="Times New Roman" w:hAnsi="Times New Roman"/>
          <w:sz w:val="22"/>
          <w:szCs w:val="22"/>
        </w:rPr>
        <w:t xml:space="preserve">noviembre </w:t>
      </w:r>
      <w:r w:rsidR="00F50DEB" w:rsidRPr="008123D5">
        <w:rPr>
          <w:rFonts w:ascii="Times New Roman" w:hAnsi="Times New Roman"/>
          <w:sz w:val="22"/>
          <w:szCs w:val="22"/>
        </w:rPr>
        <w:t>2019, se realizó la presentación</w:t>
      </w:r>
      <w:r w:rsidR="00C72428" w:rsidRPr="008123D5">
        <w:rPr>
          <w:rFonts w:ascii="Times New Roman" w:hAnsi="Times New Roman"/>
          <w:sz w:val="22"/>
          <w:szCs w:val="22"/>
        </w:rPr>
        <w:t xml:space="preserve"> diagnóstica </w:t>
      </w:r>
      <w:r w:rsidR="00F50DEB" w:rsidRPr="008123D5">
        <w:rPr>
          <w:rFonts w:ascii="Times New Roman" w:hAnsi="Times New Roman"/>
          <w:sz w:val="22"/>
          <w:szCs w:val="22"/>
        </w:rPr>
        <w:t xml:space="preserve">del </w:t>
      </w:r>
      <w:r w:rsidR="00C72428" w:rsidRPr="008123D5">
        <w:rPr>
          <w:rFonts w:ascii="Times New Roman" w:hAnsi="Times New Roman"/>
          <w:sz w:val="22"/>
          <w:szCs w:val="22"/>
        </w:rPr>
        <w:t>P</w:t>
      </w:r>
      <w:r w:rsidR="00F50DEB" w:rsidRPr="008123D5">
        <w:rPr>
          <w:rFonts w:ascii="Times New Roman" w:hAnsi="Times New Roman"/>
          <w:sz w:val="22"/>
          <w:szCs w:val="22"/>
        </w:rPr>
        <w:t xml:space="preserve">lan de </w:t>
      </w:r>
      <w:r w:rsidR="00C72428" w:rsidRPr="008123D5">
        <w:rPr>
          <w:rFonts w:ascii="Times New Roman" w:hAnsi="Times New Roman"/>
          <w:sz w:val="22"/>
          <w:szCs w:val="22"/>
        </w:rPr>
        <w:t>I</w:t>
      </w:r>
      <w:r w:rsidR="00F50DEB" w:rsidRPr="008123D5">
        <w:rPr>
          <w:rFonts w:ascii="Times New Roman" w:hAnsi="Times New Roman"/>
          <w:sz w:val="22"/>
          <w:szCs w:val="22"/>
        </w:rPr>
        <w:t xml:space="preserve">ntervenciones </w:t>
      </w:r>
      <w:r w:rsidR="00C72428" w:rsidRPr="008123D5">
        <w:rPr>
          <w:rFonts w:ascii="Times New Roman" w:hAnsi="Times New Roman"/>
          <w:sz w:val="22"/>
          <w:szCs w:val="22"/>
        </w:rPr>
        <w:t>C</w:t>
      </w:r>
      <w:r w:rsidR="00F50DEB" w:rsidRPr="008123D5">
        <w:rPr>
          <w:rFonts w:ascii="Times New Roman" w:hAnsi="Times New Roman"/>
          <w:sz w:val="22"/>
          <w:szCs w:val="22"/>
        </w:rPr>
        <w:t>olectivas</w:t>
      </w:r>
      <w:r w:rsidR="00C72428" w:rsidRPr="008123D5">
        <w:rPr>
          <w:rFonts w:ascii="Times New Roman" w:hAnsi="Times New Roman"/>
          <w:sz w:val="22"/>
          <w:szCs w:val="22"/>
        </w:rPr>
        <w:t xml:space="preserve"> y </w:t>
      </w:r>
      <w:r w:rsidR="00F50DEB" w:rsidRPr="008123D5">
        <w:rPr>
          <w:rFonts w:ascii="Times New Roman" w:hAnsi="Times New Roman"/>
          <w:sz w:val="22"/>
          <w:szCs w:val="22"/>
        </w:rPr>
        <w:t xml:space="preserve">el Plan de </w:t>
      </w:r>
      <w:r w:rsidR="00C72428" w:rsidRPr="008123D5">
        <w:rPr>
          <w:rFonts w:ascii="Times New Roman" w:hAnsi="Times New Roman"/>
          <w:sz w:val="22"/>
          <w:szCs w:val="22"/>
        </w:rPr>
        <w:t>Bienesta</w:t>
      </w:r>
      <w:r w:rsidR="00C64E81" w:rsidRPr="008123D5">
        <w:rPr>
          <w:rFonts w:ascii="Times New Roman" w:hAnsi="Times New Roman"/>
          <w:sz w:val="22"/>
          <w:szCs w:val="22"/>
        </w:rPr>
        <w:t>r</w:t>
      </w:r>
      <w:r w:rsidR="00F50DEB" w:rsidRPr="008123D5">
        <w:rPr>
          <w:rFonts w:ascii="Times New Roman" w:hAnsi="Times New Roman"/>
          <w:sz w:val="22"/>
          <w:szCs w:val="22"/>
        </w:rPr>
        <w:t xml:space="preserve"> y se presentaron los r</w:t>
      </w:r>
      <w:r w:rsidR="00C72428" w:rsidRPr="008123D5">
        <w:rPr>
          <w:rFonts w:ascii="Times New Roman" w:hAnsi="Times New Roman"/>
          <w:sz w:val="22"/>
          <w:szCs w:val="22"/>
        </w:rPr>
        <w:t>esultados</w:t>
      </w:r>
      <w:r w:rsidR="00F50DEB" w:rsidRPr="008123D5">
        <w:rPr>
          <w:rFonts w:ascii="Times New Roman" w:hAnsi="Times New Roman"/>
          <w:sz w:val="22"/>
          <w:szCs w:val="22"/>
        </w:rPr>
        <w:t xml:space="preserve"> de la </w:t>
      </w:r>
      <w:r w:rsidR="00C72428" w:rsidRPr="008123D5">
        <w:rPr>
          <w:rFonts w:ascii="Times New Roman" w:hAnsi="Times New Roman"/>
          <w:sz w:val="22"/>
          <w:szCs w:val="22"/>
        </w:rPr>
        <w:t>auditoría</w:t>
      </w:r>
      <w:r w:rsidR="00F50DEB" w:rsidRPr="008123D5">
        <w:rPr>
          <w:rFonts w:ascii="Times New Roman" w:hAnsi="Times New Roman"/>
          <w:sz w:val="22"/>
          <w:szCs w:val="22"/>
        </w:rPr>
        <w:t xml:space="preserve"> al</w:t>
      </w:r>
      <w:r w:rsidR="00C72428" w:rsidRPr="008123D5">
        <w:rPr>
          <w:rFonts w:ascii="Times New Roman" w:hAnsi="Times New Roman"/>
          <w:sz w:val="22"/>
          <w:szCs w:val="22"/>
        </w:rPr>
        <w:t xml:space="preserve"> S</w:t>
      </w:r>
      <w:r w:rsidR="00F50DEB" w:rsidRPr="008123D5">
        <w:rPr>
          <w:rFonts w:ascii="Times New Roman" w:hAnsi="Times New Roman"/>
          <w:sz w:val="22"/>
          <w:szCs w:val="22"/>
        </w:rPr>
        <w:t xml:space="preserve">istema </w:t>
      </w:r>
      <w:r w:rsidR="00C72428" w:rsidRPr="008123D5">
        <w:rPr>
          <w:rFonts w:ascii="Times New Roman" w:hAnsi="Times New Roman"/>
          <w:sz w:val="22"/>
          <w:szCs w:val="22"/>
        </w:rPr>
        <w:t>G</w:t>
      </w:r>
      <w:r w:rsidR="00F50DEB" w:rsidRPr="008123D5">
        <w:rPr>
          <w:rFonts w:ascii="Times New Roman" w:hAnsi="Times New Roman"/>
          <w:sz w:val="22"/>
          <w:szCs w:val="22"/>
        </w:rPr>
        <w:t xml:space="preserve">eneral de </w:t>
      </w:r>
      <w:r w:rsidR="00C72428" w:rsidRPr="008123D5">
        <w:rPr>
          <w:rFonts w:ascii="Times New Roman" w:hAnsi="Times New Roman"/>
          <w:sz w:val="22"/>
          <w:szCs w:val="22"/>
        </w:rPr>
        <w:t>S</w:t>
      </w:r>
      <w:r w:rsidR="00F50DEB" w:rsidRPr="008123D5">
        <w:rPr>
          <w:rFonts w:ascii="Times New Roman" w:hAnsi="Times New Roman"/>
          <w:sz w:val="22"/>
          <w:szCs w:val="22"/>
        </w:rPr>
        <w:t xml:space="preserve">eguridad y </w:t>
      </w:r>
      <w:r w:rsidR="00C72428" w:rsidRPr="008123D5">
        <w:rPr>
          <w:rFonts w:ascii="Times New Roman" w:hAnsi="Times New Roman"/>
          <w:sz w:val="22"/>
          <w:szCs w:val="22"/>
        </w:rPr>
        <w:t>S</w:t>
      </w:r>
      <w:r w:rsidR="00F50DEB" w:rsidRPr="008123D5">
        <w:rPr>
          <w:rFonts w:ascii="Times New Roman" w:hAnsi="Times New Roman"/>
          <w:sz w:val="22"/>
          <w:szCs w:val="22"/>
        </w:rPr>
        <w:t xml:space="preserve">alud en el </w:t>
      </w:r>
      <w:r w:rsidR="00C72428" w:rsidRPr="008123D5">
        <w:rPr>
          <w:rFonts w:ascii="Times New Roman" w:hAnsi="Times New Roman"/>
          <w:sz w:val="22"/>
          <w:szCs w:val="22"/>
        </w:rPr>
        <w:t>T</w:t>
      </w:r>
      <w:r w:rsidR="00F50DEB" w:rsidRPr="008123D5">
        <w:rPr>
          <w:rFonts w:ascii="Times New Roman" w:hAnsi="Times New Roman"/>
          <w:sz w:val="22"/>
          <w:szCs w:val="22"/>
        </w:rPr>
        <w:t>rabajo.</w:t>
      </w:r>
    </w:p>
    <w:p w14:paraId="5C40B982" w14:textId="77777777" w:rsidR="00A87CEC" w:rsidRPr="008123D5" w:rsidRDefault="00C72428" w:rsidP="00FB797A">
      <w:pPr>
        <w:ind w:left="-567" w:right="33"/>
        <w:jc w:val="both"/>
        <w:rPr>
          <w:rFonts w:ascii="Times New Roman" w:hAnsi="Times New Roman"/>
          <w:sz w:val="22"/>
          <w:szCs w:val="22"/>
        </w:rPr>
      </w:pPr>
      <w:r w:rsidRPr="008123D5">
        <w:rPr>
          <w:rFonts w:ascii="Times New Roman" w:hAnsi="Times New Roman"/>
          <w:sz w:val="22"/>
          <w:szCs w:val="22"/>
        </w:rPr>
        <w:t>Acta N° 31</w:t>
      </w:r>
      <w:r w:rsidR="00C64E81" w:rsidRPr="008123D5">
        <w:rPr>
          <w:rFonts w:ascii="Times New Roman" w:hAnsi="Times New Roman"/>
          <w:sz w:val="22"/>
          <w:szCs w:val="22"/>
        </w:rPr>
        <w:t xml:space="preserve"> del 23 de diciembre</w:t>
      </w:r>
      <w:r w:rsidR="00F50DEB" w:rsidRPr="008123D5">
        <w:rPr>
          <w:rFonts w:ascii="Times New Roman" w:hAnsi="Times New Roman"/>
          <w:sz w:val="22"/>
          <w:szCs w:val="22"/>
        </w:rPr>
        <w:t xml:space="preserve"> se hizo la p</w:t>
      </w:r>
      <w:r w:rsidR="00C64E81" w:rsidRPr="008123D5">
        <w:rPr>
          <w:rFonts w:ascii="Times New Roman" w:hAnsi="Times New Roman"/>
          <w:sz w:val="22"/>
          <w:szCs w:val="22"/>
        </w:rPr>
        <w:t>resentación y aprobación del Plan de Acción Institucional-PAI 2020, presentación y aprobación de los 12 planes</w:t>
      </w:r>
      <w:r w:rsidR="00F50DEB" w:rsidRPr="008123D5">
        <w:rPr>
          <w:rFonts w:ascii="Times New Roman" w:hAnsi="Times New Roman"/>
          <w:sz w:val="22"/>
          <w:szCs w:val="22"/>
        </w:rPr>
        <w:t xml:space="preserve"> enmarcados dentro del</w:t>
      </w:r>
      <w:r w:rsidR="00C64E81" w:rsidRPr="008123D5">
        <w:rPr>
          <w:rFonts w:ascii="Times New Roman" w:hAnsi="Times New Roman"/>
          <w:sz w:val="22"/>
          <w:szCs w:val="22"/>
        </w:rPr>
        <w:t xml:space="preserve"> decreto 612 de 2018, presentación y aprobación de formatos IDECA, presentación y aprobación documentos y formatos Gestión Documental</w:t>
      </w:r>
      <w:r w:rsidR="00F50DEB" w:rsidRPr="008123D5">
        <w:rPr>
          <w:rFonts w:ascii="Times New Roman" w:hAnsi="Times New Roman"/>
          <w:sz w:val="22"/>
          <w:szCs w:val="22"/>
        </w:rPr>
        <w:t>, p</w:t>
      </w:r>
      <w:r w:rsidR="00C64E81" w:rsidRPr="008123D5">
        <w:rPr>
          <w:rFonts w:ascii="Times New Roman" w:hAnsi="Times New Roman"/>
          <w:sz w:val="22"/>
          <w:szCs w:val="22"/>
        </w:rPr>
        <w:t xml:space="preserve">resentación y aprobación de los activos de información, matriz de riesgos de activos de información y </w:t>
      </w:r>
      <w:r w:rsidR="00F50DEB" w:rsidRPr="008123D5">
        <w:rPr>
          <w:rFonts w:ascii="Times New Roman" w:hAnsi="Times New Roman"/>
          <w:sz w:val="22"/>
          <w:szCs w:val="22"/>
        </w:rPr>
        <w:t>la r</w:t>
      </w:r>
      <w:r w:rsidR="00C64E81" w:rsidRPr="008123D5">
        <w:rPr>
          <w:rFonts w:ascii="Times New Roman" w:hAnsi="Times New Roman"/>
          <w:sz w:val="22"/>
          <w:szCs w:val="22"/>
        </w:rPr>
        <w:t>esolución y presentación de las salas interactivas</w:t>
      </w:r>
    </w:p>
    <w:p w14:paraId="017C1839" w14:textId="77777777" w:rsidR="00A87CEC" w:rsidRPr="008123D5" w:rsidRDefault="00A87CEC" w:rsidP="00FB797A">
      <w:pPr>
        <w:ind w:left="-567" w:right="33"/>
        <w:jc w:val="both"/>
        <w:rPr>
          <w:rFonts w:ascii="Times New Roman" w:hAnsi="Times New Roman"/>
          <w:sz w:val="22"/>
          <w:szCs w:val="22"/>
        </w:rPr>
      </w:pPr>
    </w:p>
    <w:p w14:paraId="76BEF9D6" w14:textId="3A198E7D" w:rsidR="000E64C0" w:rsidRPr="008123D5" w:rsidRDefault="00804B29" w:rsidP="00FB797A">
      <w:pPr>
        <w:ind w:left="-567" w:right="33"/>
        <w:jc w:val="both"/>
        <w:rPr>
          <w:rFonts w:ascii="Times New Roman" w:hAnsi="Times New Roman"/>
          <w:sz w:val="22"/>
          <w:szCs w:val="22"/>
        </w:rPr>
      </w:pPr>
      <w:r w:rsidRPr="008123D5">
        <w:rPr>
          <w:rFonts w:ascii="Times New Roman" w:eastAsia="Wingdings-Regular" w:hAnsi="Times New Roman"/>
          <w:b/>
          <w:i/>
          <w:spacing w:val="0"/>
          <w:sz w:val="22"/>
          <w:szCs w:val="22"/>
          <w:lang w:val="es-CO"/>
        </w:rPr>
        <w:t>Primera línea de defensa</w:t>
      </w:r>
    </w:p>
    <w:p w14:paraId="286D2B3C" w14:textId="77777777" w:rsidR="000E64C0" w:rsidRPr="008123D5" w:rsidRDefault="000E64C0" w:rsidP="00FB797A">
      <w:pPr>
        <w:ind w:left="-567" w:right="33"/>
        <w:jc w:val="both"/>
        <w:rPr>
          <w:rFonts w:ascii="Times New Roman" w:eastAsia="Wingdings-Regular" w:hAnsi="Times New Roman"/>
          <w:b/>
          <w:i/>
          <w:spacing w:val="0"/>
          <w:sz w:val="22"/>
          <w:szCs w:val="22"/>
          <w:lang w:val="es-CO"/>
        </w:rPr>
      </w:pPr>
    </w:p>
    <w:p w14:paraId="5A27C19B" w14:textId="35A7EDBE" w:rsidR="000E64C0" w:rsidRPr="008123D5" w:rsidRDefault="000E64C0" w:rsidP="00FB797A">
      <w:pPr>
        <w:ind w:left="-567" w:right="33"/>
        <w:jc w:val="both"/>
        <w:rPr>
          <w:rFonts w:ascii="Times New Roman" w:hAnsi="Times New Roman"/>
          <w:noProof/>
          <w:sz w:val="22"/>
          <w:szCs w:val="22"/>
          <w:lang w:eastAsia="es-ES"/>
        </w:rPr>
      </w:pPr>
      <w:r w:rsidRPr="008123D5">
        <w:rPr>
          <w:rFonts w:ascii="Times New Roman" w:hAnsi="Times New Roman"/>
          <w:noProof/>
          <w:sz w:val="22"/>
          <w:szCs w:val="22"/>
          <w:lang w:eastAsia="es-ES"/>
        </w:rPr>
        <w:t>Se evidenció que los responsables de los procesos aplican herramientas de autoevaluación (indicadores de gestión, seguimiento al plan de acción institucional – PAI, seguimiento a las metas de los proyectos de inversión).</w:t>
      </w:r>
    </w:p>
    <w:p w14:paraId="601D58E9" w14:textId="77777777" w:rsidR="000E64C0" w:rsidRPr="008123D5" w:rsidRDefault="000E64C0" w:rsidP="00FB797A">
      <w:pPr>
        <w:ind w:left="-567" w:right="33"/>
        <w:jc w:val="both"/>
        <w:rPr>
          <w:rFonts w:ascii="Times New Roman" w:eastAsia="Wingdings-Regular" w:hAnsi="Times New Roman"/>
          <w:b/>
          <w:i/>
          <w:spacing w:val="0"/>
          <w:sz w:val="22"/>
          <w:szCs w:val="22"/>
          <w:lang w:val="es-CO"/>
        </w:rPr>
      </w:pPr>
    </w:p>
    <w:p w14:paraId="19F9435F" w14:textId="5394D7B8" w:rsidR="003E4139" w:rsidRPr="008123D5" w:rsidRDefault="00736C0B" w:rsidP="00FB797A">
      <w:pPr>
        <w:ind w:left="-567" w:right="33"/>
        <w:jc w:val="both"/>
        <w:rPr>
          <w:rFonts w:ascii="Times New Roman" w:hAnsi="Times New Roman"/>
          <w:sz w:val="22"/>
          <w:szCs w:val="22"/>
        </w:rPr>
      </w:pPr>
      <w:r w:rsidRPr="008123D5">
        <w:rPr>
          <w:rFonts w:ascii="Times New Roman" w:hAnsi="Times New Roman"/>
          <w:sz w:val="22"/>
          <w:szCs w:val="22"/>
        </w:rPr>
        <w:lastRenderedPageBreak/>
        <w:t xml:space="preserve">Se </w:t>
      </w:r>
      <w:r w:rsidR="000F4510" w:rsidRPr="008123D5">
        <w:rPr>
          <w:rFonts w:ascii="Times New Roman" w:hAnsi="Times New Roman"/>
          <w:sz w:val="22"/>
          <w:szCs w:val="22"/>
        </w:rPr>
        <w:t>evidenci</w:t>
      </w:r>
      <w:r w:rsidR="00A87CEC" w:rsidRPr="008123D5">
        <w:rPr>
          <w:rFonts w:ascii="Times New Roman" w:hAnsi="Times New Roman"/>
          <w:sz w:val="22"/>
          <w:szCs w:val="22"/>
        </w:rPr>
        <w:t>ó</w:t>
      </w:r>
      <w:r w:rsidR="000F4510" w:rsidRPr="008123D5">
        <w:rPr>
          <w:rFonts w:ascii="Times New Roman" w:hAnsi="Times New Roman"/>
          <w:sz w:val="22"/>
          <w:szCs w:val="22"/>
        </w:rPr>
        <w:t xml:space="preserve"> la </w:t>
      </w:r>
      <w:r w:rsidRPr="008123D5">
        <w:rPr>
          <w:rFonts w:ascii="Times New Roman" w:hAnsi="Times New Roman"/>
          <w:sz w:val="22"/>
          <w:szCs w:val="22"/>
        </w:rPr>
        <w:t>ejecu</w:t>
      </w:r>
      <w:r w:rsidR="00FC5B06" w:rsidRPr="008123D5">
        <w:rPr>
          <w:rFonts w:ascii="Times New Roman" w:hAnsi="Times New Roman"/>
          <w:sz w:val="22"/>
          <w:szCs w:val="22"/>
        </w:rPr>
        <w:t>ción de</w:t>
      </w:r>
      <w:r w:rsidRPr="008123D5">
        <w:rPr>
          <w:rFonts w:ascii="Times New Roman" w:hAnsi="Times New Roman"/>
          <w:sz w:val="22"/>
          <w:szCs w:val="22"/>
        </w:rPr>
        <w:t xml:space="preserve"> los Planes de Acción </w:t>
      </w:r>
      <w:r w:rsidR="00FC5B06" w:rsidRPr="008123D5">
        <w:rPr>
          <w:rFonts w:ascii="Times New Roman" w:hAnsi="Times New Roman"/>
          <w:sz w:val="22"/>
          <w:szCs w:val="22"/>
        </w:rPr>
        <w:t xml:space="preserve">por parte </w:t>
      </w:r>
      <w:r w:rsidRPr="008123D5">
        <w:rPr>
          <w:rFonts w:ascii="Times New Roman" w:hAnsi="Times New Roman"/>
          <w:sz w:val="22"/>
          <w:szCs w:val="22"/>
        </w:rPr>
        <w:t xml:space="preserve">de cada una de las dependencias de acuerdo con las actividades gruesas establecidas, reportando mensualmente </w:t>
      </w:r>
      <w:r w:rsidR="000E64C0" w:rsidRPr="008123D5">
        <w:rPr>
          <w:rFonts w:ascii="Times New Roman" w:hAnsi="Times New Roman"/>
          <w:sz w:val="22"/>
          <w:szCs w:val="22"/>
        </w:rPr>
        <w:t xml:space="preserve">a la Oficina Asesora de Planeación y Aseguramiento de Procesos, </w:t>
      </w:r>
      <w:r w:rsidRPr="008123D5">
        <w:rPr>
          <w:rFonts w:ascii="Times New Roman" w:hAnsi="Times New Roman"/>
          <w:sz w:val="22"/>
          <w:szCs w:val="22"/>
        </w:rPr>
        <w:t>el avance a la gestión</w:t>
      </w:r>
      <w:r w:rsidR="003A418B" w:rsidRPr="008123D5">
        <w:rPr>
          <w:rFonts w:ascii="Times New Roman" w:hAnsi="Times New Roman"/>
          <w:sz w:val="22"/>
          <w:szCs w:val="22"/>
        </w:rPr>
        <w:t xml:space="preserve"> y con una ejecución a 3</w:t>
      </w:r>
      <w:r w:rsidR="0095291F" w:rsidRPr="008123D5">
        <w:rPr>
          <w:rFonts w:ascii="Times New Roman" w:hAnsi="Times New Roman"/>
          <w:sz w:val="22"/>
          <w:szCs w:val="22"/>
        </w:rPr>
        <w:t>1</w:t>
      </w:r>
      <w:r w:rsidR="003A418B" w:rsidRPr="008123D5">
        <w:rPr>
          <w:rFonts w:ascii="Times New Roman" w:hAnsi="Times New Roman"/>
          <w:sz w:val="22"/>
          <w:szCs w:val="22"/>
        </w:rPr>
        <w:t xml:space="preserve"> de </w:t>
      </w:r>
      <w:r w:rsidR="0095291F" w:rsidRPr="008123D5">
        <w:rPr>
          <w:rFonts w:ascii="Times New Roman" w:hAnsi="Times New Roman"/>
          <w:sz w:val="22"/>
          <w:szCs w:val="22"/>
        </w:rPr>
        <w:t>dici</w:t>
      </w:r>
      <w:r w:rsidR="003A418B" w:rsidRPr="008123D5">
        <w:rPr>
          <w:rFonts w:ascii="Times New Roman" w:hAnsi="Times New Roman"/>
          <w:sz w:val="22"/>
          <w:szCs w:val="22"/>
        </w:rPr>
        <w:t>embre como sigue:</w:t>
      </w:r>
    </w:p>
    <w:p w14:paraId="2D0F4F16" w14:textId="3F59DA2E" w:rsidR="00A87CEC" w:rsidRPr="008123D5" w:rsidRDefault="00A87CEC" w:rsidP="00FB797A">
      <w:pPr>
        <w:ind w:left="-567" w:right="33"/>
        <w:jc w:val="both"/>
        <w:rPr>
          <w:rFonts w:ascii="Times New Roman" w:hAnsi="Times New Roman"/>
          <w:sz w:val="22"/>
          <w:szCs w:val="22"/>
        </w:rPr>
      </w:pPr>
    </w:p>
    <w:tbl>
      <w:tblPr>
        <w:tblW w:w="7400" w:type="dxa"/>
        <w:tblCellMar>
          <w:left w:w="70" w:type="dxa"/>
          <w:right w:w="70" w:type="dxa"/>
        </w:tblCellMar>
        <w:tblLook w:val="04A0" w:firstRow="1" w:lastRow="0" w:firstColumn="1" w:lastColumn="0" w:noHBand="0" w:noVBand="1"/>
      </w:tblPr>
      <w:tblGrid>
        <w:gridCol w:w="4480"/>
        <w:gridCol w:w="2920"/>
      </w:tblGrid>
      <w:tr w:rsidR="00A87CEC" w:rsidRPr="008123D5" w14:paraId="54393E4D" w14:textId="77777777" w:rsidTr="00A87CEC">
        <w:trPr>
          <w:trHeight w:val="675"/>
        </w:trPr>
        <w:tc>
          <w:tcPr>
            <w:tcW w:w="4480" w:type="dxa"/>
            <w:tcBorders>
              <w:top w:val="single" w:sz="8" w:space="0" w:color="auto"/>
              <w:left w:val="single" w:sz="8" w:space="0" w:color="auto"/>
              <w:bottom w:val="nil"/>
              <w:right w:val="single" w:sz="8" w:space="0" w:color="auto"/>
            </w:tcBorders>
            <w:shd w:val="clear" w:color="000000" w:fill="00B0F0"/>
            <w:vAlign w:val="center"/>
            <w:hideMark/>
          </w:tcPr>
          <w:p w14:paraId="048083EF" w14:textId="77777777" w:rsidR="00A87CEC" w:rsidRPr="008123D5" w:rsidRDefault="00A87CEC" w:rsidP="00FB797A">
            <w:pPr>
              <w:ind w:left="0" w:right="0"/>
              <w:jc w:val="both"/>
              <w:rPr>
                <w:rFonts w:ascii="Calibri" w:eastAsia="Times New Roman" w:hAnsi="Calibri"/>
                <w:b/>
                <w:bCs/>
                <w:color w:val="FFFFFF"/>
                <w:spacing w:val="0"/>
                <w:lang w:val="es-CO" w:eastAsia="es-CO"/>
              </w:rPr>
            </w:pPr>
            <w:r w:rsidRPr="008123D5">
              <w:rPr>
                <w:rFonts w:ascii="Calibri" w:eastAsia="Times New Roman" w:hAnsi="Calibri"/>
                <w:b/>
                <w:bCs/>
                <w:color w:val="FFFFFF"/>
                <w:spacing w:val="0"/>
                <w:lang w:val="es-CO" w:eastAsia="es-CO"/>
              </w:rPr>
              <w:t>Dependencia</w:t>
            </w:r>
          </w:p>
        </w:tc>
        <w:tc>
          <w:tcPr>
            <w:tcW w:w="2920" w:type="dxa"/>
            <w:tcBorders>
              <w:top w:val="single" w:sz="4" w:space="0" w:color="auto"/>
              <w:left w:val="nil"/>
              <w:bottom w:val="nil"/>
              <w:right w:val="single" w:sz="4" w:space="0" w:color="auto"/>
            </w:tcBorders>
            <w:shd w:val="clear" w:color="000000" w:fill="00B0F0"/>
            <w:vAlign w:val="center"/>
            <w:hideMark/>
          </w:tcPr>
          <w:p w14:paraId="51520FE9" w14:textId="77777777" w:rsidR="00A87CEC" w:rsidRPr="008123D5" w:rsidRDefault="00A87CEC" w:rsidP="00FB797A">
            <w:pPr>
              <w:ind w:left="0" w:right="0"/>
              <w:jc w:val="both"/>
              <w:rPr>
                <w:rFonts w:ascii="Calibri" w:eastAsia="Times New Roman" w:hAnsi="Calibri"/>
                <w:b/>
                <w:bCs/>
                <w:color w:val="FFFFFF"/>
                <w:spacing w:val="0"/>
                <w:lang w:val="es-CO" w:eastAsia="es-CO"/>
              </w:rPr>
            </w:pPr>
            <w:r w:rsidRPr="008123D5">
              <w:rPr>
                <w:rFonts w:ascii="Calibri" w:eastAsia="Times New Roman" w:hAnsi="Calibri"/>
                <w:b/>
                <w:bCs/>
                <w:color w:val="FFFFFF"/>
                <w:spacing w:val="0"/>
                <w:lang w:val="es-CO" w:eastAsia="es-CO"/>
              </w:rPr>
              <w:t>Cumplimiento del plan de acción 2019 (Promedio)</w:t>
            </w:r>
          </w:p>
        </w:tc>
      </w:tr>
      <w:tr w:rsidR="00A87CEC" w:rsidRPr="008123D5" w14:paraId="65F8B379" w14:textId="77777777" w:rsidTr="00A87CEC">
        <w:trPr>
          <w:trHeight w:val="345"/>
        </w:trPr>
        <w:tc>
          <w:tcPr>
            <w:tcW w:w="448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317F5F4" w14:textId="77777777" w:rsidR="00A87CEC" w:rsidRPr="008123D5" w:rsidRDefault="00A87CEC" w:rsidP="00FB797A">
            <w:pPr>
              <w:ind w:left="0" w:right="0"/>
              <w:jc w:val="both"/>
              <w:rPr>
                <w:rFonts w:ascii="Calibri" w:eastAsia="Times New Roman" w:hAnsi="Calibri"/>
                <w:color w:val="000000"/>
                <w:spacing w:val="0"/>
                <w:sz w:val="18"/>
                <w:szCs w:val="18"/>
                <w:lang w:val="es-CO" w:eastAsia="es-CO"/>
              </w:rPr>
            </w:pPr>
            <w:r w:rsidRPr="008123D5">
              <w:rPr>
                <w:rFonts w:ascii="Calibri" w:eastAsia="Times New Roman" w:hAnsi="Calibri"/>
                <w:color w:val="000000"/>
                <w:spacing w:val="0"/>
                <w:sz w:val="18"/>
                <w:szCs w:val="18"/>
                <w:lang w:val="es-CO" w:eastAsia="es-CO"/>
              </w:rPr>
              <w:t>Dirección - Comunicaciones</w:t>
            </w:r>
          </w:p>
        </w:tc>
        <w:tc>
          <w:tcPr>
            <w:tcW w:w="2920" w:type="dxa"/>
            <w:tcBorders>
              <w:top w:val="single" w:sz="8" w:space="0" w:color="auto"/>
              <w:left w:val="nil"/>
              <w:bottom w:val="single" w:sz="4" w:space="0" w:color="auto"/>
              <w:right w:val="single" w:sz="4" w:space="0" w:color="auto"/>
            </w:tcBorders>
            <w:shd w:val="clear" w:color="000000" w:fill="92D050"/>
            <w:vAlign w:val="center"/>
            <w:hideMark/>
          </w:tcPr>
          <w:p w14:paraId="39434D49" w14:textId="77777777" w:rsidR="00A87CEC" w:rsidRPr="008123D5" w:rsidRDefault="00A87CEC" w:rsidP="00FB797A">
            <w:pPr>
              <w:ind w:left="0" w:right="0"/>
              <w:jc w:val="both"/>
              <w:rPr>
                <w:rFonts w:ascii="Calibri" w:eastAsia="Times New Roman" w:hAnsi="Calibri"/>
                <w:color w:val="000000"/>
                <w:spacing w:val="0"/>
                <w:sz w:val="18"/>
                <w:szCs w:val="18"/>
                <w:lang w:val="es-CO" w:eastAsia="es-CO"/>
              </w:rPr>
            </w:pPr>
            <w:r w:rsidRPr="008123D5">
              <w:rPr>
                <w:rFonts w:ascii="Calibri" w:eastAsia="Times New Roman" w:hAnsi="Calibri"/>
                <w:color w:val="000000"/>
                <w:spacing w:val="0"/>
                <w:sz w:val="18"/>
                <w:szCs w:val="18"/>
                <w:lang w:val="es-CO" w:eastAsia="es-CO"/>
              </w:rPr>
              <w:t>100,00%</w:t>
            </w:r>
          </w:p>
        </w:tc>
      </w:tr>
      <w:tr w:rsidR="00A87CEC" w:rsidRPr="008123D5" w14:paraId="464A8169" w14:textId="77777777" w:rsidTr="00A87CEC">
        <w:trPr>
          <w:trHeight w:val="300"/>
        </w:trPr>
        <w:tc>
          <w:tcPr>
            <w:tcW w:w="4480" w:type="dxa"/>
            <w:tcBorders>
              <w:top w:val="nil"/>
              <w:left w:val="single" w:sz="8" w:space="0" w:color="auto"/>
              <w:bottom w:val="single" w:sz="4" w:space="0" w:color="auto"/>
              <w:right w:val="single" w:sz="8" w:space="0" w:color="auto"/>
            </w:tcBorders>
            <w:shd w:val="clear" w:color="auto" w:fill="auto"/>
            <w:vAlign w:val="center"/>
            <w:hideMark/>
          </w:tcPr>
          <w:p w14:paraId="110A0D84" w14:textId="77777777" w:rsidR="00A87CEC" w:rsidRPr="008123D5" w:rsidRDefault="00A87CEC" w:rsidP="00FB797A">
            <w:pPr>
              <w:ind w:left="0" w:right="0"/>
              <w:jc w:val="both"/>
              <w:rPr>
                <w:rFonts w:ascii="Calibri" w:eastAsia="Times New Roman" w:hAnsi="Calibri"/>
                <w:color w:val="000000"/>
                <w:spacing w:val="0"/>
                <w:sz w:val="18"/>
                <w:szCs w:val="18"/>
                <w:lang w:val="es-CO" w:eastAsia="es-CO"/>
              </w:rPr>
            </w:pPr>
            <w:r w:rsidRPr="008123D5">
              <w:rPr>
                <w:rFonts w:ascii="Calibri" w:eastAsia="Times New Roman" w:hAnsi="Calibri"/>
                <w:color w:val="000000"/>
                <w:spacing w:val="0"/>
                <w:sz w:val="18"/>
                <w:szCs w:val="18"/>
                <w:lang w:val="es-CO" w:eastAsia="es-CO"/>
              </w:rPr>
              <w:t>Observatorio Técnico Catastral</w:t>
            </w:r>
          </w:p>
        </w:tc>
        <w:tc>
          <w:tcPr>
            <w:tcW w:w="2920" w:type="dxa"/>
            <w:tcBorders>
              <w:top w:val="nil"/>
              <w:left w:val="nil"/>
              <w:bottom w:val="single" w:sz="4" w:space="0" w:color="auto"/>
              <w:right w:val="single" w:sz="4" w:space="0" w:color="auto"/>
            </w:tcBorders>
            <w:shd w:val="clear" w:color="000000" w:fill="92D050"/>
            <w:vAlign w:val="center"/>
            <w:hideMark/>
          </w:tcPr>
          <w:p w14:paraId="49B52B4A" w14:textId="77777777" w:rsidR="00A87CEC" w:rsidRPr="008123D5" w:rsidRDefault="00A87CEC" w:rsidP="00FB797A">
            <w:pPr>
              <w:ind w:left="0" w:right="0"/>
              <w:jc w:val="both"/>
              <w:rPr>
                <w:rFonts w:ascii="Calibri" w:eastAsia="Times New Roman" w:hAnsi="Calibri"/>
                <w:color w:val="000000"/>
                <w:spacing w:val="0"/>
                <w:sz w:val="18"/>
                <w:szCs w:val="18"/>
                <w:lang w:val="es-CO" w:eastAsia="es-CO"/>
              </w:rPr>
            </w:pPr>
            <w:r w:rsidRPr="008123D5">
              <w:rPr>
                <w:rFonts w:ascii="Calibri" w:eastAsia="Times New Roman" w:hAnsi="Calibri"/>
                <w:color w:val="000000"/>
                <w:spacing w:val="0"/>
                <w:sz w:val="18"/>
                <w:szCs w:val="18"/>
                <w:lang w:val="es-CO" w:eastAsia="es-CO"/>
              </w:rPr>
              <w:t>100,00%</w:t>
            </w:r>
          </w:p>
        </w:tc>
      </w:tr>
      <w:tr w:rsidR="00A87CEC" w:rsidRPr="008123D5" w14:paraId="2175BB7D" w14:textId="77777777" w:rsidTr="00A87CEC">
        <w:trPr>
          <w:trHeight w:val="570"/>
        </w:trPr>
        <w:tc>
          <w:tcPr>
            <w:tcW w:w="4480" w:type="dxa"/>
            <w:tcBorders>
              <w:top w:val="nil"/>
              <w:left w:val="single" w:sz="8" w:space="0" w:color="auto"/>
              <w:bottom w:val="single" w:sz="4" w:space="0" w:color="auto"/>
              <w:right w:val="single" w:sz="8" w:space="0" w:color="auto"/>
            </w:tcBorders>
            <w:shd w:val="clear" w:color="auto" w:fill="auto"/>
            <w:vAlign w:val="center"/>
            <w:hideMark/>
          </w:tcPr>
          <w:p w14:paraId="33537695" w14:textId="77777777" w:rsidR="00A87CEC" w:rsidRPr="008123D5" w:rsidRDefault="00A87CEC" w:rsidP="00FB797A">
            <w:pPr>
              <w:ind w:left="0" w:right="0"/>
              <w:jc w:val="both"/>
              <w:rPr>
                <w:rFonts w:ascii="Calibri" w:eastAsia="Times New Roman" w:hAnsi="Calibri"/>
                <w:color w:val="000000"/>
                <w:spacing w:val="0"/>
                <w:sz w:val="18"/>
                <w:szCs w:val="18"/>
                <w:lang w:val="es-CO" w:eastAsia="es-CO"/>
              </w:rPr>
            </w:pPr>
            <w:r w:rsidRPr="008123D5">
              <w:rPr>
                <w:rFonts w:ascii="Calibri" w:eastAsia="Times New Roman" w:hAnsi="Calibri"/>
                <w:color w:val="000000"/>
                <w:spacing w:val="0"/>
                <w:sz w:val="18"/>
                <w:szCs w:val="18"/>
                <w:lang w:val="es-CO" w:eastAsia="es-CO"/>
              </w:rPr>
              <w:t>Oficina Asesora de Planeación y Aseguramiento de Procesos</w:t>
            </w:r>
          </w:p>
        </w:tc>
        <w:tc>
          <w:tcPr>
            <w:tcW w:w="2920" w:type="dxa"/>
            <w:tcBorders>
              <w:top w:val="nil"/>
              <w:left w:val="nil"/>
              <w:bottom w:val="single" w:sz="4" w:space="0" w:color="auto"/>
              <w:right w:val="single" w:sz="4" w:space="0" w:color="auto"/>
            </w:tcBorders>
            <w:shd w:val="clear" w:color="000000" w:fill="92D050"/>
            <w:vAlign w:val="center"/>
            <w:hideMark/>
          </w:tcPr>
          <w:p w14:paraId="23F8F903" w14:textId="77777777" w:rsidR="00A87CEC" w:rsidRPr="008123D5" w:rsidRDefault="00A87CEC" w:rsidP="00FB797A">
            <w:pPr>
              <w:ind w:left="0" w:right="0"/>
              <w:jc w:val="both"/>
              <w:rPr>
                <w:rFonts w:ascii="Calibri" w:eastAsia="Times New Roman" w:hAnsi="Calibri"/>
                <w:color w:val="000000"/>
                <w:spacing w:val="0"/>
                <w:sz w:val="18"/>
                <w:szCs w:val="18"/>
                <w:lang w:val="es-CO" w:eastAsia="es-CO"/>
              </w:rPr>
            </w:pPr>
            <w:r w:rsidRPr="008123D5">
              <w:rPr>
                <w:rFonts w:ascii="Calibri" w:eastAsia="Times New Roman" w:hAnsi="Calibri"/>
                <w:color w:val="000000"/>
                <w:spacing w:val="0"/>
                <w:sz w:val="18"/>
                <w:szCs w:val="18"/>
                <w:lang w:val="es-CO" w:eastAsia="es-CO"/>
              </w:rPr>
              <w:t>100,00%</w:t>
            </w:r>
          </w:p>
        </w:tc>
      </w:tr>
      <w:tr w:rsidR="00A87CEC" w:rsidRPr="008123D5" w14:paraId="608303CF" w14:textId="77777777" w:rsidTr="00A87CEC">
        <w:trPr>
          <w:trHeight w:val="315"/>
        </w:trPr>
        <w:tc>
          <w:tcPr>
            <w:tcW w:w="4480" w:type="dxa"/>
            <w:tcBorders>
              <w:top w:val="nil"/>
              <w:left w:val="single" w:sz="8" w:space="0" w:color="auto"/>
              <w:bottom w:val="single" w:sz="4" w:space="0" w:color="auto"/>
              <w:right w:val="single" w:sz="8" w:space="0" w:color="auto"/>
            </w:tcBorders>
            <w:shd w:val="clear" w:color="auto" w:fill="auto"/>
            <w:vAlign w:val="center"/>
            <w:hideMark/>
          </w:tcPr>
          <w:p w14:paraId="3CA66441" w14:textId="77777777" w:rsidR="00A87CEC" w:rsidRPr="008123D5" w:rsidRDefault="00A87CEC" w:rsidP="00FB797A">
            <w:pPr>
              <w:ind w:left="0" w:right="0"/>
              <w:jc w:val="both"/>
              <w:rPr>
                <w:rFonts w:ascii="Calibri" w:eastAsia="Times New Roman" w:hAnsi="Calibri"/>
                <w:color w:val="000000"/>
                <w:spacing w:val="0"/>
                <w:sz w:val="18"/>
                <w:szCs w:val="18"/>
                <w:lang w:val="es-CO" w:eastAsia="es-CO"/>
              </w:rPr>
            </w:pPr>
            <w:r w:rsidRPr="008123D5">
              <w:rPr>
                <w:rFonts w:ascii="Calibri" w:eastAsia="Times New Roman" w:hAnsi="Calibri"/>
                <w:color w:val="000000"/>
                <w:spacing w:val="0"/>
                <w:sz w:val="18"/>
                <w:szCs w:val="18"/>
                <w:lang w:val="es-CO" w:eastAsia="es-CO"/>
              </w:rPr>
              <w:t>Oficina de Control Interno</w:t>
            </w:r>
          </w:p>
        </w:tc>
        <w:tc>
          <w:tcPr>
            <w:tcW w:w="2920" w:type="dxa"/>
            <w:tcBorders>
              <w:top w:val="nil"/>
              <w:left w:val="nil"/>
              <w:bottom w:val="single" w:sz="4" w:space="0" w:color="auto"/>
              <w:right w:val="single" w:sz="4" w:space="0" w:color="auto"/>
            </w:tcBorders>
            <w:shd w:val="clear" w:color="000000" w:fill="92D050"/>
            <w:vAlign w:val="center"/>
            <w:hideMark/>
          </w:tcPr>
          <w:p w14:paraId="5660F425" w14:textId="77777777" w:rsidR="00A87CEC" w:rsidRPr="008123D5" w:rsidRDefault="00A87CEC" w:rsidP="00FB797A">
            <w:pPr>
              <w:ind w:left="0" w:right="0"/>
              <w:jc w:val="both"/>
              <w:rPr>
                <w:rFonts w:ascii="Calibri" w:eastAsia="Times New Roman" w:hAnsi="Calibri"/>
                <w:color w:val="000000"/>
                <w:spacing w:val="0"/>
                <w:sz w:val="18"/>
                <w:szCs w:val="18"/>
                <w:lang w:val="es-CO" w:eastAsia="es-CO"/>
              </w:rPr>
            </w:pPr>
            <w:r w:rsidRPr="008123D5">
              <w:rPr>
                <w:rFonts w:ascii="Calibri" w:eastAsia="Times New Roman" w:hAnsi="Calibri"/>
                <w:color w:val="000000"/>
                <w:spacing w:val="0"/>
                <w:sz w:val="18"/>
                <w:szCs w:val="18"/>
                <w:lang w:val="es-CO" w:eastAsia="es-CO"/>
              </w:rPr>
              <w:t>100,00%</w:t>
            </w:r>
          </w:p>
        </w:tc>
      </w:tr>
      <w:tr w:rsidR="00A87CEC" w:rsidRPr="008123D5" w14:paraId="2D91CB35" w14:textId="77777777" w:rsidTr="00A87CEC">
        <w:trPr>
          <w:trHeight w:val="330"/>
        </w:trPr>
        <w:tc>
          <w:tcPr>
            <w:tcW w:w="4480" w:type="dxa"/>
            <w:tcBorders>
              <w:top w:val="nil"/>
              <w:left w:val="single" w:sz="8" w:space="0" w:color="auto"/>
              <w:bottom w:val="single" w:sz="4" w:space="0" w:color="auto"/>
              <w:right w:val="single" w:sz="8" w:space="0" w:color="auto"/>
            </w:tcBorders>
            <w:shd w:val="clear" w:color="auto" w:fill="auto"/>
            <w:vAlign w:val="center"/>
            <w:hideMark/>
          </w:tcPr>
          <w:p w14:paraId="1D360A45" w14:textId="77777777" w:rsidR="00A87CEC" w:rsidRPr="008123D5" w:rsidRDefault="00A87CEC" w:rsidP="00FB797A">
            <w:pPr>
              <w:ind w:left="0" w:right="0"/>
              <w:jc w:val="both"/>
              <w:rPr>
                <w:rFonts w:ascii="Calibri" w:eastAsia="Times New Roman" w:hAnsi="Calibri"/>
                <w:color w:val="000000"/>
                <w:spacing w:val="0"/>
                <w:sz w:val="18"/>
                <w:szCs w:val="18"/>
                <w:lang w:val="es-CO" w:eastAsia="es-CO"/>
              </w:rPr>
            </w:pPr>
            <w:r w:rsidRPr="008123D5">
              <w:rPr>
                <w:rFonts w:ascii="Calibri" w:eastAsia="Times New Roman" w:hAnsi="Calibri"/>
                <w:color w:val="000000"/>
                <w:spacing w:val="0"/>
                <w:sz w:val="18"/>
                <w:szCs w:val="18"/>
                <w:lang w:val="es-CO" w:eastAsia="es-CO"/>
              </w:rPr>
              <w:t>Oficina de Control Disciplinario</w:t>
            </w:r>
          </w:p>
        </w:tc>
        <w:tc>
          <w:tcPr>
            <w:tcW w:w="2920" w:type="dxa"/>
            <w:tcBorders>
              <w:top w:val="nil"/>
              <w:left w:val="nil"/>
              <w:bottom w:val="single" w:sz="4" w:space="0" w:color="auto"/>
              <w:right w:val="single" w:sz="4" w:space="0" w:color="auto"/>
            </w:tcBorders>
            <w:shd w:val="clear" w:color="000000" w:fill="92D050"/>
            <w:vAlign w:val="center"/>
            <w:hideMark/>
          </w:tcPr>
          <w:p w14:paraId="3D34CC63" w14:textId="77777777" w:rsidR="00A87CEC" w:rsidRPr="008123D5" w:rsidRDefault="00A87CEC" w:rsidP="00FB797A">
            <w:pPr>
              <w:ind w:left="0" w:right="0"/>
              <w:jc w:val="both"/>
              <w:rPr>
                <w:rFonts w:ascii="Calibri" w:eastAsia="Times New Roman" w:hAnsi="Calibri"/>
                <w:color w:val="000000"/>
                <w:spacing w:val="0"/>
                <w:sz w:val="18"/>
                <w:szCs w:val="18"/>
                <w:lang w:val="es-CO" w:eastAsia="es-CO"/>
              </w:rPr>
            </w:pPr>
            <w:r w:rsidRPr="008123D5">
              <w:rPr>
                <w:rFonts w:ascii="Calibri" w:eastAsia="Times New Roman" w:hAnsi="Calibri"/>
                <w:color w:val="000000"/>
                <w:spacing w:val="0"/>
                <w:sz w:val="18"/>
                <w:szCs w:val="18"/>
                <w:lang w:val="es-CO" w:eastAsia="es-CO"/>
              </w:rPr>
              <w:t>100,00%</w:t>
            </w:r>
          </w:p>
        </w:tc>
      </w:tr>
      <w:tr w:rsidR="00A87CEC" w:rsidRPr="008123D5" w14:paraId="29A6A501" w14:textId="77777777" w:rsidTr="00A87CEC">
        <w:trPr>
          <w:trHeight w:val="300"/>
        </w:trPr>
        <w:tc>
          <w:tcPr>
            <w:tcW w:w="4480" w:type="dxa"/>
            <w:tcBorders>
              <w:top w:val="nil"/>
              <w:left w:val="single" w:sz="8" w:space="0" w:color="auto"/>
              <w:bottom w:val="single" w:sz="4" w:space="0" w:color="auto"/>
              <w:right w:val="single" w:sz="8" w:space="0" w:color="auto"/>
            </w:tcBorders>
            <w:shd w:val="clear" w:color="auto" w:fill="auto"/>
            <w:vAlign w:val="center"/>
            <w:hideMark/>
          </w:tcPr>
          <w:p w14:paraId="4D2D708B" w14:textId="77777777" w:rsidR="00A87CEC" w:rsidRPr="008123D5" w:rsidRDefault="00A87CEC" w:rsidP="00FB797A">
            <w:pPr>
              <w:ind w:left="0" w:right="0"/>
              <w:jc w:val="both"/>
              <w:rPr>
                <w:rFonts w:ascii="Calibri" w:eastAsia="Times New Roman" w:hAnsi="Calibri"/>
                <w:color w:val="000000"/>
                <w:spacing w:val="0"/>
                <w:sz w:val="18"/>
                <w:szCs w:val="18"/>
                <w:lang w:val="es-CO" w:eastAsia="es-CO"/>
              </w:rPr>
            </w:pPr>
            <w:r w:rsidRPr="008123D5">
              <w:rPr>
                <w:rFonts w:ascii="Calibri" w:eastAsia="Times New Roman" w:hAnsi="Calibri"/>
                <w:color w:val="000000"/>
                <w:spacing w:val="0"/>
                <w:sz w:val="18"/>
                <w:szCs w:val="18"/>
                <w:lang w:val="es-CO" w:eastAsia="es-CO"/>
              </w:rPr>
              <w:t>Oficina Asesora Jurídica</w:t>
            </w:r>
          </w:p>
        </w:tc>
        <w:tc>
          <w:tcPr>
            <w:tcW w:w="2920" w:type="dxa"/>
            <w:tcBorders>
              <w:top w:val="nil"/>
              <w:left w:val="nil"/>
              <w:bottom w:val="single" w:sz="4" w:space="0" w:color="auto"/>
              <w:right w:val="single" w:sz="4" w:space="0" w:color="auto"/>
            </w:tcBorders>
            <w:shd w:val="clear" w:color="000000" w:fill="92D050"/>
            <w:vAlign w:val="center"/>
            <w:hideMark/>
          </w:tcPr>
          <w:p w14:paraId="6343587D" w14:textId="77777777" w:rsidR="00A87CEC" w:rsidRPr="008123D5" w:rsidRDefault="00A87CEC" w:rsidP="00FB797A">
            <w:pPr>
              <w:ind w:left="0" w:right="0"/>
              <w:jc w:val="both"/>
              <w:rPr>
                <w:rFonts w:ascii="Calibri" w:eastAsia="Times New Roman" w:hAnsi="Calibri"/>
                <w:color w:val="000000"/>
                <w:spacing w:val="0"/>
                <w:sz w:val="18"/>
                <w:szCs w:val="18"/>
                <w:lang w:val="es-CO" w:eastAsia="es-CO"/>
              </w:rPr>
            </w:pPr>
            <w:r w:rsidRPr="008123D5">
              <w:rPr>
                <w:rFonts w:ascii="Calibri" w:eastAsia="Times New Roman" w:hAnsi="Calibri"/>
                <w:color w:val="000000"/>
                <w:spacing w:val="0"/>
                <w:sz w:val="18"/>
                <w:szCs w:val="18"/>
                <w:lang w:val="es-CO" w:eastAsia="es-CO"/>
              </w:rPr>
              <w:t>100,00%</w:t>
            </w:r>
          </w:p>
        </w:tc>
      </w:tr>
      <w:tr w:rsidR="00A87CEC" w:rsidRPr="008123D5" w14:paraId="46074E47" w14:textId="77777777" w:rsidTr="00A87CEC">
        <w:trPr>
          <w:trHeight w:val="330"/>
        </w:trPr>
        <w:tc>
          <w:tcPr>
            <w:tcW w:w="4480" w:type="dxa"/>
            <w:tcBorders>
              <w:top w:val="nil"/>
              <w:left w:val="single" w:sz="8" w:space="0" w:color="auto"/>
              <w:bottom w:val="single" w:sz="4" w:space="0" w:color="auto"/>
              <w:right w:val="single" w:sz="8" w:space="0" w:color="auto"/>
            </w:tcBorders>
            <w:shd w:val="clear" w:color="auto" w:fill="auto"/>
            <w:vAlign w:val="center"/>
            <w:hideMark/>
          </w:tcPr>
          <w:p w14:paraId="7914D8EC" w14:textId="77777777" w:rsidR="00A87CEC" w:rsidRPr="008123D5" w:rsidRDefault="00A87CEC" w:rsidP="00FB797A">
            <w:pPr>
              <w:ind w:left="0" w:right="0"/>
              <w:jc w:val="both"/>
              <w:rPr>
                <w:rFonts w:ascii="Calibri" w:eastAsia="Times New Roman" w:hAnsi="Calibri"/>
                <w:color w:val="000000"/>
                <w:spacing w:val="0"/>
                <w:sz w:val="18"/>
                <w:szCs w:val="18"/>
                <w:lang w:val="es-CO" w:eastAsia="es-CO"/>
              </w:rPr>
            </w:pPr>
            <w:r w:rsidRPr="008123D5">
              <w:rPr>
                <w:rFonts w:ascii="Calibri" w:eastAsia="Times New Roman" w:hAnsi="Calibri"/>
                <w:color w:val="000000"/>
                <w:spacing w:val="0"/>
                <w:sz w:val="18"/>
                <w:szCs w:val="18"/>
                <w:lang w:val="es-CO" w:eastAsia="es-CO"/>
              </w:rPr>
              <w:t>Gerencia Comercial y de Atención Al Usuario</w:t>
            </w:r>
          </w:p>
        </w:tc>
        <w:tc>
          <w:tcPr>
            <w:tcW w:w="2920" w:type="dxa"/>
            <w:tcBorders>
              <w:top w:val="nil"/>
              <w:left w:val="nil"/>
              <w:bottom w:val="single" w:sz="4" w:space="0" w:color="auto"/>
              <w:right w:val="single" w:sz="4" w:space="0" w:color="auto"/>
            </w:tcBorders>
            <w:shd w:val="clear" w:color="000000" w:fill="92D050"/>
            <w:vAlign w:val="center"/>
            <w:hideMark/>
          </w:tcPr>
          <w:p w14:paraId="2FD2D377" w14:textId="77777777" w:rsidR="00A87CEC" w:rsidRPr="008123D5" w:rsidRDefault="00A87CEC" w:rsidP="00FB797A">
            <w:pPr>
              <w:ind w:left="0" w:right="0"/>
              <w:jc w:val="both"/>
              <w:rPr>
                <w:rFonts w:ascii="Calibri" w:eastAsia="Times New Roman" w:hAnsi="Calibri"/>
                <w:color w:val="000000"/>
                <w:spacing w:val="0"/>
                <w:sz w:val="18"/>
                <w:szCs w:val="18"/>
                <w:lang w:val="es-CO" w:eastAsia="es-CO"/>
              </w:rPr>
            </w:pPr>
            <w:r w:rsidRPr="008123D5">
              <w:rPr>
                <w:rFonts w:ascii="Calibri" w:eastAsia="Times New Roman" w:hAnsi="Calibri"/>
                <w:color w:val="000000"/>
                <w:spacing w:val="0"/>
                <w:sz w:val="18"/>
                <w:szCs w:val="18"/>
                <w:lang w:val="es-CO" w:eastAsia="es-CO"/>
              </w:rPr>
              <w:t>100,00%</w:t>
            </w:r>
          </w:p>
        </w:tc>
      </w:tr>
      <w:tr w:rsidR="00A87CEC" w:rsidRPr="008123D5" w14:paraId="616564DD" w14:textId="77777777" w:rsidTr="00A87CEC">
        <w:trPr>
          <w:trHeight w:val="285"/>
        </w:trPr>
        <w:tc>
          <w:tcPr>
            <w:tcW w:w="4480" w:type="dxa"/>
            <w:tcBorders>
              <w:top w:val="nil"/>
              <w:left w:val="single" w:sz="8" w:space="0" w:color="auto"/>
              <w:bottom w:val="single" w:sz="4" w:space="0" w:color="auto"/>
              <w:right w:val="single" w:sz="8" w:space="0" w:color="auto"/>
            </w:tcBorders>
            <w:shd w:val="clear" w:color="auto" w:fill="auto"/>
            <w:vAlign w:val="center"/>
            <w:hideMark/>
          </w:tcPr>
          <w:p w14:paraId="2152CFAA" w14:textId="77777777" w:rsidR="00A87CEC" w:rsidRPr="008123D5" w:rsidRDefault="00A87CEC" w:rsidP="00FB797A">
            <w:pPr>
              <w:ind w:left="0" w:right="0"/>
              <w:jc w:val="both"/>
              <w:rPr>
                <w:rFonts w:ascii="Calibri" w:eastAsia="Times New Roman" w:hAnsi="Calibri"/>
                <w:color w:val="000000"/>
                <w:spacing w:val="0"/>
                <w:sz w:val="18"/>
                <w:szCs w:val="18"/>
                <w:lang w:val="es-CO" w:eastAsia="es-CO"/>
              </w:rPr>
            </w:pPr>
            <w:r w:rsidRPr="008123D5">
              <w:rPr>
                <w:rFonts w:ascii="Calibri" w:eastAsia="Times New Roman" w:hAnsi="Calibri"/>
                <w:color w:val="000000"/>
                <w:spacing w:val="0"/>
                <w:sz w:val="18"/>
                <w:szCs w:val="18"/>
                <w:lang w:val="es-CO" w:eastAsia="es-CO"/>
              </w:rPr>
              <w:t>Gerencia de Ideca</w:t>
            </w:r>
          </w:p>
        </w:tc>
        <w:tc>
          <w:tcPr>
            <w:tcW w:w="2920" w:type="dxa"/>
            <w:tcBorders>
              <w:top w:val="nil"/>
              <w:left w:val="nil"/>
              <w:bottom w:val="single" w:sz="4" w:space="0" w:color="auto"/>
              <w:right w:val="single" w:sz="4" w:space="0" w:color="auto"/>
            </w:tcBorders>
            <w:shd w:val="clear" w:color="000000" w:fill="FFFF00"/>
            <w:noWrap/>
            <w:vAlign w:val="center"/>
            <w:hideMark/>
          </w:tcPr>
          <w:p w14:paraId="00F56662" w14:textId="77777777" w:rsidR="00A87CEC" w:rsidRPr="008123D5" w:rsidRDefault="00A87CEC" w:rsidP="00FB797A">
            <w:pPr>
              <w:ind w:left="0" w:right="0"/>
              <w:jc w:val="both"/>
              <w:rPr>
                <w:rFonts w:ascii="Calibri" w:eastAsia="Times New Roman" w:hAnsi="Calibri"/>
                <w:color w:val="000000"/>
                <w:spacing w:val="0"/>
                <w:sz w:val="18"/>
                <w:szCs w:val="18"/>
                <w:lang w:val="es-CO" w:eastAsia="es-CO"/>
              </w:rPr>
            </w:pPr>
            <w:r w:rsidRPr="008123D5">
              <w:rPr>
                <w:rFonts w:ascii="Calibri" w:eastAsia="Times New Roman" w:hAnsi="Calibri"/>
                <w:color w:val="000000"/>
                <w:spacing w:val="0"/>
                <w:sz w:val="18"/>
                <w:szCs w:val="18"/>
                <w:lang w:val="es-CO" w:eastAsia="es-CO"/>
              </w:rPr>
              <w:t>99,20%</w:t>
            </w:r>
          </w:p>
        </w:tc>
      </w:tr>
      <w:tr w:rsidR="00A87CEC" w:rsidRPr="008123D5" w14:paraId="091CCC28" w14:textId="77777777" w:rsidTr="00A87CEC">
        <w:trPr>
          <w:trHeight w:val="315"/>
        </w:trPr>
        <w:tc>
          <w:tcPr>
            <w:tcW w:w="4480" w:type="dxa"/>
            <w:tcBorders>
              <w:top w:val="nil"/>
              <w:left w:val="single" w:sz="8" w:space="0" w:color="auto"/>
              <w:bottom w:val="single" w:sz="4" w:space="0" w:color="auto"/>
              <w:right w:val="single" w:sz="8" w:space="0" w:color="auto"/>
            </w:tcBorders>
            <w:shd w:val="clear" w:color="auto" w:fill="auto"/>
            <w:vAlign w:val="center"/>
            <w:hideMark/>
          </w:tcPr>
          <w:p w14:paraId="09DB5306" w14:textId="77777777" w:rsidR="00A87CEC" w:rsidRPr="008123D5" w:rsidRDefault="00A87CEC" w:rsidP="00FB797A">
            <w:pPr>
              <w:ind w:left="0" w:right="0"/>
              <w:jc w:val="both"/>
              <w:rPr>
                <w:rFonts w:ascii="Calibri" w:eastAsia="Times New Roman" w:hAnsi="Calibri"/>
                <w:color w:val="000000"/>
                <w:spacing w:val="0"/>
                <w:sz w:val="18"/>
                <w:szCs w:val="18"/>
                <w:lang w:val="es-CO" w:eastAsia="es-CO"/>
              </w:rPr>
            </w:pPr>
            <w:r w:rsidRPr="008123D5">
              <w:rPr>
                <w:rFonts w:ascii="Calibri" w:eastAsia="Times New Roman" w:hAnsi="Calibri"/>
                <w:color w:val="000000"/>
                <w:spacing w:val="0"/>
                <w:sz w:val="18"/>
                <w:szCs w:val="18"/>
                <w:lang w:val="es-CO" w:eastAsia="es-CO"/>
              </w:rPr>
              <w:t>Subgerencia de Operaciones</w:t>
            </w:r>
          </w:p>
        </w:tc>
        <w:tc>
          <w:tcPr>
            <w:tcW w:w="2920" w:type="dxa"/>
            <w:tcBorders>
              <w:top w:val="nil"/>
              <w:left w:val="nil"/>
              <w:bottom w:val="single" w:sz="4" w:space="0" w:color="auto"/>
              <w:right w:val="single" w:sz="4" w:space="0" w:color="auto"/>
            </w:tcBorders>
            <w:shd w:val="clear" w:color="000000" w:fill="FFFF00"/>
            <w:vAlign w:val="center"/>
            <w:hideMark/>
          </w:tcPr>
          <w:p w14:paraId="3E0CB8DD" w14:textId="77777777" w:rsidR="00A87CEC" w:rsidRPr="008123D5" w:rsidRDefault="00A87CEC" w:rsidP="00FB797A">
            <w:pPr>
              <w:ind w:left="0" w:right="0"/>
              <w:jc w:val="both"/>
              <w:rPr>
                <w:rFonts w:ascii="Calibri" w:eastAsia="Times New Roman" w:hAnsi="Calibri"/>
                <w:color w:val="000000"/>
                <w:spacing w:val="0"/>
                <w:sz w:val="18"/>
                <w:szCs w:val="18"/>
                <w:lang w:val="es-CO" w:eastAsia="es-CO"/>
              </w:rPr>
            </w:pPr>
            <w:r w:rsidRPr="008123D5">
              <w:rPr>
                <w:rFonts w:ascii="Calibri" w:eastAsia="Times New Roman" w:hAnsi="Calibri"/>
                <w:color w:val="000000"/>
                <w:spacing w:val="0"/>
                <w:sz w:val="18"/>
                <w:szCs w:val="18"/>
                <w:lang w:val="es-CO" w:eastAsia="es-CO"/>
              </w:rPr>
              <w:t>99,07%</w:t>
            </w:r>
          </w:p>
        </w:tc>
      </w:tr>
      <w:tr w:rsidR="00A87CEC" w:rsidRPr="008123D5" w14:paraId="61E9B17A" w14:textId="77777777" w:rsidTr="00A87CEC">
        <w:trPr>
          <w:trHeight w:val="285"/>
        </w:trPr>
        <w:tc>
          <w:tcPr>
            <w:tcW w:w="4480" w:type="dxa"/>
            <w:tcBorders>
              <w:top w:val="nil"/>
              <w:left w:val="single" w:sz="8" w:space="0" w:color="auto"/>
              <w:bottom w:val="single" w:sz="4" w:space="0" w:color="auto"/>
              <w:right w:val="single" w:sz="8" w:space="0" w:color="auto"/>
            </w:tcBorders>
            <w:shd w:val="clear" w:color="auto" w:fill="auto"/>
            <w:vAlign w:val="center"/>
            <w:hideMark/>
          </w:tcPr>
          <w:p w14:paraId="30D0D427" w14:textId="77777777" w:rsidR="00A87CEC" w:rsidRPr="008123D5" w:rsidRDefault="00A87CEC" w:rsidP="00FB797A">
            <w:pPr>
              <w:ind w:left="0" w:right="0"/>
              <w:jc w:val="both"/>
              <w:rPr>
                <w:rFonts w:ascii="Calibri" w:eastAsia="Times New Roman" w:hAnsi="Calibri"/>
                <w:color w:val="000000"/>
                <w:spacing w:val="0"/>
                <w:sz w:val="18"/>
                <w:szCs w:val="18"/>
                <w:lang w:val="es-CO" w:eastAsia="es-CO"/>
              </w:rPr>
            </w:pPr>
            <w:r w:rsidRPr="008123D5">
              <w:rPr>
                <w:rFonts w:ascii="Calibri" w:eastAsia="Times New Roman" w:hAnsi="Calibri"/>
                <w:color w:val="000000"/>
                <w:spacing w:val="0"/>
                <w:sz w:val="18"/>
                <w:szCs w:val="18"/>
                <w:lang w:val="es-CO" w:eastAsia="es-CO"/>
              </w:rPr>
              <w:t>Gerencia de Información Catastral</w:t>
            </w:r>
          </w:p>
        </w:tc>
        <w:tc>
          <w:tcPr>
            <w:tcW w:w="2920" w:type="dxa"/>
            <w:tcBorders>
              <w:top w:val="nil"/>
              <w:left w:val="nil"/>
              <w:bottom w:val="single" w:sz="4" w:space="0" w:color="auto"/>
              <w:right w:val="single" w:sz="4" w:space="0" w:color="auto"/>
            </w:tcBorders>
            <w:shd w:val="clear" w:color="000000" w:fill="FFFF00"/>
            <w:vAlign w:val="center"/>
            <w:hideMark/>
          </w:tcPr>
          <w:p w14:paraId="5667A9CB" w14:textId="77777777" w:rsidR="00A87CEC" w:rsidRPr="008123D5" w:rsidRDefault="00A87CEC" w:rsidP="00FB797A">
            <w:pPr>
              <w:ind w:left="0" w:right="0"/>
              <w:jc w:val="both"/>
              <w:rPr>
                <w:rFonts w:ascii="Calibri" w:eastAsia="Times New Roman" w:hAnsi="Calibri"/>
                <w:color w:val="000000"/>
                <w:spacing w:val="0"/>
                <w:sz w:val="18"/>
                <w:szCs w:val="18"/>
                <w:lang w:val="es-CO" w:eastAsia="es-CO"/>
              </w:rPr>
            </w:pPr>
            <w:r w:rsidRPr="008123D5">
              <w:rPr>
                <w:rFonts w:ascii="Calibri" w:eastAsia="Times New Roman" w:hAnsi="Calibri"/>
                <w:color w:val="000000"/>
                <w:spacing w:val="0"/>
                <w:sz w:val="18"/>
                <w:szCs w:val="18"/>
                <w:lang w:val="es-CO" w:eastAsia="es-CO"/>
              </w:rPr>
              <w:t>99,78%</w:t>
            </w:r>
          </w:p>
        </w:tc>
      </w:tr>
      <w:tr w:rsidR="00A87CEC" w:rsidRPr="008123D5" w14:paraId="1E119330" w14:textId="77777777" w:rsidTr="00A87CEC">
        <w:trPr>
          <w:trHeight w:val="285"/>
        </w:trPr>
        <w:tc>
          <w:tcPr>
            <w:tcW w:w="4480" w:type="dxa"/>
            <w:tcBorders>
              <w:top w:val="nil"/>
              <w:left w:val="single" w:sz="8" w:space="0" w:color="auto"/>
              <w:bottom w:val="single" w:sz="4" w:space="0" w:color="auto"/>
              <w:right w:val="single" w:sz="8" w:space="0" w:color="auto"/>
            </w:tcBorders>
            <w:shd w:val="clear" w:color="auto" w:fill="auto"/>
            <w:vAlign w:val="center"/>
            <w:hideMark/>
          </w:tcPr>
          <w:p w14:paraId="5D4A8244" w14:textId="77777777" w:rsidR="00A87CEC" w:rsidRPr="008123D5" w:rsidRDefault="00A87CEC" w:rsidP="00FB797A">
            <w:pPr>
              <w:ind w:left="0" w:right="0"/>
              <w:jc w:val="both"/>
              <w:rPr>
                <w:rFonts w:ascii="Calibri" w:eastAsia="Times New Roman" w:hAnsi="Calibri"/>
                <w:color w:val="000000"/>
                <w:spacing w:val="0"/>
                <w:sz w:val="18"/>
                <w:szCs w:val="18"/>
                <w:lang w:val="es-CO" w:eastAsia="es-CO"/>
              </w:rPr>
            </w:pPr>
            <w:r w:rsidRPr="008123D5">
              <w:rPr>
                <w:rFonts w:ascii="Calibri" w:eastAsia="Times New Roman" w:hAnsi="Calibri"/>
                <w:color w:val="000000"/>
                <w:spacing w:val="0"/>
                <w:sz w:val="18"/>
                <w:szCs w:val="18"/>
                <w:lang w:val="es-CO" w:eastAsia="es-CO"/>
              </w:rPr>
              <w:t>Subgerencia de Información Económica</w:t>
            </w:r>
          </w:p>
        </w:tc>
        <w:tc>
          <w:tcPr>
            <w:tcW w:w="2920" w:type="dxa"/>
            <w:tcBorders>
              <w:top w:val="nil"/>
              <w:left w:val="nil"/>
              <w:bottom w:val="single" w:sz="4" w:space="0" w:color="auto"/>
              <w:right w:val="single" w:sz="4" w:space="0" w:color="auto"/>
            </w:tcBorders>
            <w:shd w:val="clear" w:color="000000" w:fill="FFFF00"/>
            <w:noWrap/>
            <w:vAlign w:val="center"/>
            <w:hideMark/>
          </w:tcPr>
          <w:p w14:paraId="0E744897" w14:textId="77777777" w:rsidR="00A87CEC" w:rsidRPr="008123D5" w:rsidRDefault="00A87CEC" w:rsidP="00FB797A">
            <w:pPr>
              <w:ind w:left="0" w:right="0"/>
              <w:jc w:val="both"/>
              <w:rPr>
                <w:rFonts w:ascii="Calibri" w:eastAsia="Times New Roman" w:hAnsi="Calibri"/>
                <w:color w:val="000000"/>
                <w:spacing w:val="0"/>
                <w:sz w:val="18"/>
                <w:szCs w:val="18"/>
                <w:lang w:val="es-CO" w:eastAsia="es-CO"/>
              </w:rPr>
            </w:pPr>
            <w:r w:rsidRPr="008123D5">
              <w:rPr>
                <w:rFonts w:ascii="Calibri" w:eastAsia="Times New Roman" w:hAnsi="Calibri"/>
                <w:color w:val="000000"/>
                <w:spacing w:val="0"/>
                <w:sz w:val="18"/>
                <w:szCs w:val="18"/>
                <w:lang w:val="es-CO" w:eastAsia="es-CO"/>
              </w:rPr>
              <w:t>99,95%</w:t>
            </w:r>
          </w:p>
        </w:tc>
      </w:tr>
      <w:tr w:rsidR="00A87CEC" w:rsidRPr="008123D5" w14:paraId="79A19F1A" w14:textId="77777777" w:rsidTr="00A87CEC">
        <w:trPr>
          <w:trHeight w:val="330"/>
        </w:trPr>
        <w:tc>
          <w:tcPr>
            <w:tcW w:w="4480" w:type="dxa"/>
            <w:tcBorders>
              <w:top w:val="nil"/>
              <w:left w:val="single" w:sz="8" w:space="0" w:color="auto"/>
              <w:bottom w:val="single" w:sz="4" w:space="0" w:color="auto"/>
              <w:right w:val="single" w:sz="8" w:space="0" w:color="auto"/>
            </w:tcBorders>
            <w:shd w:val="clear" w:color="auto" w:fill="auto"/>
            <w:vAlign w:val="center"/>
            <w:hideMark/>
          </w:tcPr>
          <w:p w14:paraId="2348531C" w14:textId="77777777" w:rsidR="00A87CEC" w:rsidRPr="008123D5" w:rsidRDefault="00A87CEC" w:rsidP="00FB797A">
            <w:pPr>
              <w:ind w:left="0" w:right="0"/>
              <w:jc w:val="both"/>
              <w:rPr>
                <w:rFonts w:ascii="Calibri" w:eastAsia="Times New Roman" w:hAnsi="Calibri"/>
                <w:color w:val="000000"/>
                <w:spacing w:val="0"/>
                <w:sz w:val="18"/>
                <w:szCs w:val="18"/>
                <w:lang w:val="es-CO" w:eastAsia="es-CO"/>
              </w:rPr>
            </w:pPr>
            <w:r w:rsidRPr="008123D5">
              <w:rPr>
                <w:rFonts w:ascii="Calibri" w:eastAsia="Times New Roman" w:hAnsi="Calibri"/>
                <w:color w:val="000000"/>
                <w:spacing w:val="0"/>
                <w:sz w:val="18"/>
                <w:szCs w:val="18"/>
                <w:lang w:val="es-CO" w:eastAsia="es-CO"/>
              </w:rPr>
              <w:t>Subgerencia de Información Física y Jurídica</w:t>
            </w:r>
          </w:p>
        </w:tc>
        <w:tc>
          <w:tcPr>
            <w:tcW w:w="2920" w:type="dxa"/>
            <w:tcBorders>
              <w:top w:val="nil"/>
              <w:left w:val="nil"/>
              <w:bottom w:val="single" w:sz="4" w:space="0" w:color="auto"/>
              <w:right w:val="single" w:sz="4" w:space="0" w:color="auto"/>
            </w:tcBorders>
            <w:shd w:val="clear" w:color="000000" w:fill="FFFF00"/>
            <w:noWrap/>
            <w:vAlign w:val="center"/>
            <w:hideMark/>
          </w:tcPr>
          <w:p w14:paraId="28A91544" w14:textId="77777777" w:rsidR="00A87CEC" w:rsidRPr="008123D5" w:rsidRDefault="00A87CEC" w:rsidP="00FB797A">
            <w:pPr>
              <w:ind w:left="0" w:right="0"/>
              <w:jc w:val="both"/>
              <w:rPr>
                <w:rFonts w:ascii="Calibri" w:eastAsia="Times New Roman" w:hAnsi="Calibri"/>
                <w:color w:val="000000"/>
                <w:spacing w:val="0"/>
                <w:sz w:val="18"/>
                <w:szCs w:val="18"/>
                <w:lang w:val="es-CO" w:eastAsia="es-CO"/>
              </w:rPr>
            </w:pPr>
            <w:r w:rsidRPr="008123D5">
              <w:rPr>
                <w:rFonts w:ascii="Calibri" w:eastAsia="Times New Roman" w:hAnsi="Calibri"/>
                <w:color w:val="000000"/>
                <w:spacing w:val="0"/>
                <w:sz w:val="18"/>
                <w:szCs w:val="18"/>
                <w:lang w:val="es-CO" w:eastAsia="es-CO"/>
              </w:rPr>
              <w:t>99,85%</w:t>
            </w:r>
          </w:p>
        </w:tc>
      </w:tr>
      <w:tr w:rsidR="00A87CEC" w:rsidRPr="008123D5" w14:paraId="486F2BA8" w14:textId="77777777" w:rsidTr="001F2975">
        <w:trPr>
          <w:trHeight w:val="285"/>
        </w:trPr>
        <w:tc>
          <w:tcPr>
            <w:tcW w:w="4480" w:type="dxa"/>
            <w:tcBorders>
              <w:top w:val="nil"/>
              <w:left w:val="single" w:sz="8" w:space="0" w:color="auto"/>
              <w:bottom w:val="single" w:sz="4" w:space="0" w:color="auto"/>
              <w:right w:val="single" w:sz="8" w:space="0" w:color="auto"/>
            </w:tcBorders>
            <w:shd w:val="clear" w:color="auto" w:fill="auto"/>
            <w:vAlign w:val="center"/>
            <w:hideMark/>
          </w:tcPr>
          <w:p w14:paraId="48619AA3" w14:textId="77777777" w:rsidR="00A87CEC" w:rsidRPr="008123D5" w:rsidRDefault="00A87CEC" w:rsidP="00FB797A">
            <w:pPr>
              <w:ind w:left="0" w:right="0"/>
              <w:jc w:val="both"/>
              <w:rPr>
                <w:rFonts w:ascii="Calibri" w:eastAsia="Times New Roman" w:hAnsi="Calibri"/>
                <w:color w:val="000000"/>
                <w:spacing w:val="0"/>
                <w:sz w:val="18"/>
                <w:szCs w:val="18"/>
                <w:lang w:val="es-CO" w:eastAsia="es-CO"/>
              </w:rPr>
            </w:pPr>
            <w:r w:rsidRPr="008123D5">
              <w:rPr>
                <w:rFonts w:ascii="Calibri" w:eastAsia="Times New Roman" w:hAnsi="Calibri"/>
                <w:color w:val="000000"/>
                <w:spacing w:val="0"/>
                <w:sz w:val="18"/>
                <w:szCs w:val="18"/>
                <w:lang w:val="es-CO" w:eastAsia="es-CO"/>
              </w:rPr>
              <w:t>Gerencia de Gestión Corporativa</w:t>
            </w:r>
          </w:p>
        </w:tc>
        <w:tc>
          <w:tcPr>
            <w:tcW w:w="2920" w:type="dxa"/>
            <w:tcBorders>
              <w:top w:val="nil"/>
              <w:left w:val="nil"/>
              <w:bottom w:val="single" w:sz="4" w:space="0" w:color="auto"/>
              <w:right w:val="single" w:sz="4" w:space="0" w:color="auto"/>
            </w:tcBorders>
            <w:shd w:val="clear" w:color="auto" w:fill="FFFF00"/>
            <w:vAlign w:val="center"/>
            <w:hideMark/>
          </w:tcPr>
          <w:p w14:paraId="63763229" w14:textId="1582BFCF" w:rsidR="00A87CEC" w:rsidRPr="001F2975" w:rsidRDefault="001F2975" w:rsidP="00FB797A">
            <w:pPr>
              <w:ind w:left="0" w:right="0"/>
              <w:jc w:val="both"/>
              <w:rPr>
                <w:rFonts w:ascii="Calibri" w:eastAsia="Times New Roman" w:hAnsi="Calibri"/>
                <w:spacing w:val="0"/>
                <w:sz w:val="18"/>
                <w:szCs w:val="18"/>
                <w:highlight w:val="yellow"/>
                <w:lang w:val="es-CO" w:eastAsia="es-CO"/>
              </w:rPr>
            </w:pPr>
            <w:r w:rsidRPr="001F2975">
              <w:rPr>
                <w:rFonts w:ascii="Calibri" w:eastAsia="Times New Roman" w:hAnsi="Calibri"/>
                <w:color w:val="000000"/>
                <w:spacing w:val="0"/>
                <w:sz w:val="18"/>
                <w:szCs w:val="18"/>
                <w:highlight w:val="yellow"/>
                <w:lang w:val="es-CO" w:eastAsia="es-CO"/>
              </w:rPr>
              <w:t>100</w:t>
            </w:r>
            <w:r>
              <w:rPr>
                <w:rFonts w:ascii="Calibri" w:eastAsia="Times New Roman" w:hAnsi="Calibri"/>
                <w:color w:val="000000"/>
                <w:spacing w:val="0"/>
                <w:sz w:val="18"/>
                <w:szCs w:val="18"/>
                <w:highlight w:val="yellow"/>
                <w:lang w:val="es-CO" w:eastAsia="es-CO"/>
              </w:rPr>
              <w:t>,00</w:t>
            </w:r>
            <w:r w:rsidRPr="001F2975">
              <w:rPr>
                <w:rFonts w:ascii="Calibri" w:eastAsia="Times New Roman" w:hAnsi="Calibri"/>
                <w:color w:val="000000"/>
                <w:spacing w:val="0"/>
                <w:sz w:val="18"/>
                <w:szCs w:val="18"/>
                <w:highlight w:val="yellow"/>
                <w:lang w:val="es-CO" w:eastAsia="es-CO"/>
              </w:rPr>
              <w:t>%</w:t>
            </w:r>
          </w:p>
        </w:tc>
      </w:tr>
      <w:tr w:rsidR="00A87CEC" w:rsidRPr="008123D5" w14:paraId="7BC01F2D" w14:textId="77777777" w:rsidTr="00A87CEC">
        <w:trPr>
          <w:trHeight w:val="315"/>
        </w:trPr>
        <w:tc>
          <w:tcPr>
            <w:tcW w:w="4480" w:type="dxa"/>
            <w:tcBorders>
              <w:top w:val="nil"/>
              <w:left w:val="single" w:sz="8" w:space="0" w:color="auto"/>
              <w:bottom w:val="single" w:sz="4" w:space="0" w:color="auto"/>
              <w:right w:val="single" w:sz="8" w:space="0" w:color="auto"/>
            </w:tcBorders>
            <w:shd w:val="clear" w:color="auto" w:fill="auto"/>
            <w:vAlign w:val="center"/>
            <w:hideMark/>
          </w:tcPr>
          <w:p w14:paraId="6BEAA0EC" w14:textId="77777777" w:rsidR="00A87CEC" w:rsidRPr="008123D5" w:rsidRDefault="00A87CEC" w:rsidP="00FB797A">
            <w:pPr>
              <w:ind w:left="0" w:right="0"/>
              <w:jc w:val="both"/>
              <w:rPr>
                <w:rFonts w:ascii="Calibri" w:eastAsia="Times New Roman" w:hAnsi="Calibri"/>
                <w:color w:val="000000"/>
                <w:spacing w:val="0"/>
                <w:sz w:val="18"/>
                <w:szCs w:val="18"/>
                <w:lang w:val="es-CO" w:eastAsia="es-CO"/>
              </w:rPr>
            </w:pPr>
            <w:r w:rsidRPr="008123D5">
              <w:rPr>
                <w:rFonts w:ascii="Calibri" w:eastAsia="Times New Roman" w:hAnsi="Calibri"/>
                <w:color w:val="000000"/>
                <w:spacing w:val="0"/>
                <w:sz w:val="18"/>
                <w:szCs w:val="18"/>
                <w:lang w:val="es-CO" w:eastAsia="es-CO"/>
              </w:rPr>
              <w:t>Subgerencia Administrativa y Financiera</w:t>
            </w:r>
          </w:p>
        </w:tc>
        <w:tc>
          <w:tcPr>
            <w:tcW w:w="2920" w:type="dxa"/>
            <w:tcBorders>
              <w:top w:val="nil"/>
              <w:left w:val="nil"/>
              <w:bottom w:val="single" w:sz="4" w:space="0" w:color="auto"/>
              <w:right w:val="single" w:sz="4" w:space="0" w:color="auto"/>
            </w:tcBorders>
            <w:shd w:val="clear" w:color="000000" w:fill="FFFF00"/>
            <w:vAlign w:val="center"/>
            <w:hideMark/>
          </w:tcPr>
          <w:p w14:paraId="232C7639" w14:textId="77777777" w:rsidR="00A87CEC" w:rsidRPr="008123D5" w:rsidRDefault="00A87CEC" w:rsidP="00FB797A">
            <w:pPr>
              <w:ind w:left="0" w:right="0"/>
              <w:jc w:val="both"/>
              <w:rPr>
                <w:rFonts w:ascii="Calibri" w:eastAsia="Times New Roman" w:hAnsi="Calibri"/>
                <w:color w:val="000000"/>
                <w:spacing w:val="0"/>
                <w:sz w:val="18"/>
                <w:szCs w:val="18"/>
                <w:lang w:val="es-CO" w:eastAsia="es-CO"/>
              </w:rPr>
            </w:pPr>
            <w:r w:rsidRPr="008123D5">
              <w:rPr>
                <w:rFonts w:ascii="Calibri" w:eastAsia="Times New Roman" w:hAnsi="Calibri"/>
                <w:color w:val="000000"/>
                <w:spacing w:val="0"/>
                <w:sz w:val="18"/>
                <w:szCs w:val="18"/>
                <w:lang w:val="es-CO" w:eastAsia="es-CO"/>
              </w:rPr>
              <w:t>99,77%</w:t>
            </w:r>
          </w:p>
        </w:tc>
      </w:tr>
      <w:tr w:rsidR="00A87CEC" w:rsidRPr="008123D5" w14:paraId="49A1C85F" w14:textId="77777777" w:rsidTr="00A87CEC">
        <w:trPr>
          <w:trHeight w:val="300"/>
        </w:trPr>
        <w:tc>
          <w:tcPr>
            <w:tcW w:w="4480" w:type="dxa"/>
            <w:tcBorders>
              <w:top w:val="nil"/>
              <w:left w:val="single" w:sz="8" w:space="0" w:color="auto"/>
              <w:bottom w:val="single" w:sz="4" w:space="0" w:color="auto"/>
              <w:right w:val="single" w:sz="8" w:space="0" w:color="auto"/>
            </w:tcBorders>
            <w:shd w:val="clear" w:color="auto" w:fill="auto"/>
            <w:vAlign w:val="center"/>
            <w:hideMark/>
          </w:tcPr>
          <w:p w14:paraId="14790393" w14:textId="77777777" w:rsidR="00A87CEC" w:rsidRPr="008123D5" w:rsidRDefault="00A87CEC" w:rsidP="00FB797A">
            <w:pPr>
              <w:ind w:left="0" w:right="0"/>
              <w:jc w:val="both"/>
              <w:rPr>
                <w:rFonts w:ascii="Calibri" w:eastAsia="Times New Roman" w:hAnsi="Calibri"/>
                <w:color w:val="000000"/>
                <w:spacing w:val="0"/>
                <w:sz w:val="18"/>
                <w:szCs w:val="18"/>
                <w:lang w:val="es-CO" w:eastAsia="es-CO"/>
              </w:rPr>
            </w:pPr>
            <w:r w:rsidRPr="008123D5">
              <w:rPr>
                <w:rFonts w:ascii="Calibri" w:eastAsia="Times New Roman" w:hAnsi="Calibri"/>
                <w:color w:val="000000"/>
                <w:spacing w:val="0"/>
                <w:sz w:val="18"/>
                <w:szCs w:val="18"/>
                <w:lang w:val="es-CO" w:eastAsia="es-CO"/>
              </w:rPr>
              <w:t>Subgerencia de Recursos Humanos</w:t>
            </w:r>
          </w:p>
        </w:tc>
        <w:tc>
          <w:tcPr>
            <w:tcW w:w="2920" w:type="dxa"/>
            <w:tcBorders>
              <w:top w:val="nil"/>
              <w:left w:val="nil"/>
              <w:bottom w:val="single" w:sz="4" w:space="0" w:color="auto"/>
              <w:right w:val="single" w:sz="4" w:space="0" w:color="auto"/>
            </w:tcBorders>
            <w:shd w:val="clear" w:color="000000" w:fill="FFFF00"/>
            <w:vAlign w:val="center"/>
            <w:hideMark/>
          </w:tcPr>
          <w:p w14:paraId="018AEC8F" w14:textId="77777777" w:rsidR="00A87CEC" w:rsidRPr="008123D5" w:rsidRDefault="00A87CEC" w:rsidP="00FB797A">
            <w:pPr>
              <w:ind w:left="0" w:right="0"/>
              <w:jc w:val="both"/>
              <w:rPr>
                <w:rFonts w:ascii="Calibri" w:eastAsia="Times New Roman" w:hAnsi="Calibri"/>
                <w:color w:val="000000"/>
                <w:spacing w:val="0"/>
                <w:sz w:val="18"/>
                <w:szCs w:val="18"/>
                <w:lang w:val="es-CO" w:eastAsia="es-CO"/>
              </w:rPr>
            </w:pPr>
            <w:r w:rsidRPr="008123D5">
              <w:rPr>
                <w:rFonts w:ascii="Calibri" w:eastAsia="Times New Roman" w:hAnsi="Calibri"/>
                <w:color w:val="000000"/>
                <w:spacing w:val="0"/>
                <w:sz w:val="18"/>
                <w:szCs w:val="18"/>
                <w:lang w:val="es-CO" w:eastAsia="es-CO"/>
              </w:rPr>
              <w:t>99,77%</w:t>
            </w:r>
          </w:p>
        </w:tc>
      </w:tr>
      <w:tr w:rsidR="00A87CEC" w:rsidRPr="008123D5" w14:paraId="3B1E79F7" w14:textId="77777777" w:rsidTr="00A87CEC">
        <w:trPr>
          <w:trHeight w:val="300"/>
        </w:trPr>
        <w:tc>
          <w:tcPr>
            <w:tcW w:w="4480" w:type="dxa"/>
            <w:tcBorders>
              <w:top w:val="nil"/>
              <w:left w:val="single" w:sz="8" w:space="0" w:color="auto"/>
              <w:bottom w:val="single" w:sz="4" w:space="0" w:color="auto"/>
              <w:right w:val="single" w:sz="8" w:space="0" w:color="auto"/>
            </w:tcBorders>
            <w:shd w:val="clear" w:color="auto" w:fill="auto"/>
            <w:vAlign w:val="center"/>
            <w:hideMark/>
          </w:tcPr>
          <w:p w14:paraId="5E90B49C" w14:textId="77777777" w:rsidR="00A87CEC" w:rsidRPr="008123D5" w:rsidRDefault="00A87CEC" w:rsidP="00FB797A">
            <w:pPr>
              <w:ind w:left="0" w:right="0"/>
              <w:jc w:val="both"/>
              <w:rPr>
                <w:rFonts w:ascii="Calibri" w:eastAsia="Times New Roman" w:hAnsi="Calibri"/>
                <w:color w:val="000000"/>
                <w:spacing w:val="0"/>
                <w:sz w:val="18"/>
                <w:szCs w:val="18"/>
                <w:lang w:val="es-CO" w:eastAsia="es-CO"/>
              </w:rPr>
            </w:pPr>
            <w:r w:rsidRPr="008123D5">
              <w:rPr>
                <w:rFonts w:ascii="Calibri" w:eastAsia="Times New Roman" w:hAnsi="Calibri"/>
                <w:color w:val="000000"/>
                <w:spacing w:val="0"/>
                <w:sz w:val="18"/>
                <w:szCs w:val="18"/>
                <w:lang w:val="es-CO" w:eastAsia="es-CO"/>
              </w:rPr>
              <w:t>Gerencia de Tecnología</w:t>
            </w:r>
          </w:p>
        </w:tc>
        <w:tc>
          <w:tcPr>
            <w:tcW w:w="2920" w:type="dxa"/>
            <w:tcBorders>
              <w:top w:val="nil"/>
              <w:left w:val="nil"/>
              <w:bottom w:val="single" w:sz="4" w:space="0" w:color="auto"/>
              <w:right w:val="single" w:sz="4" w:space="0" w:color="auto"/>
            </w:tcBorders>
            <w:shd w:val="clear" w:color="000000" w:fill="92D050"/>
            <w:vAlign w:val="center"/>
            <w:hideMark/>
          </w:tcPr>
          <w:p w14:paraId="706DB0A4" w14:textId="77777777" w:rsidR="00A87CEC" w:rsidRPr="008123D5" w:rsidRDefault="00A87CEC" w:rsidP="00FB797A">
            <w:pPr>
              <w:ind w:left="0" w:right="0"/>
              <w:jc w:val="both"/>
              <w:rPr>
                <w:rFonts w:ascii="Calibri" w:eastAsia="Times New Roman" w:hAnsi="Calibri"/>
                <w:color w:val="000000"/>
                <w:spacing w:val="0"/>
                <w:sz w:val="18"/>
                <w:szCs w:val="18"/>
                <w:lang w:val="es-CO" w:eastAsia="es-CO"/>
              </w:rPr>
            </w:pPr>
            <w:r w:rsidRPr="008123D5">
              <w:rPr>
                <w:rFonts w:ascii="Calibri" w:eastAsia="Times New Roman" w:hAnsi="Calibri"/>
                <w:color w:val="000000"/>
                <w:spacing w:val="0"/>
                <w:sz w:val="18"/>
                <w:szCs w:val="18"/>
                <w:lang w:val="es-CO" w:eastAsia="es-CO"/>
              </w:rPr>
              <w:t>100,00%</w:t>
            </w:r>
          </w:p>
        </w:tc>
      </w:tr>
      <w:tr w:rsidR="00A87CEC" w:rsidRPr="008123D5" w14:paraId="228503F2" w14:textId="77777777" w:rsidTr="00A87CEC">
        <w:trPr>
          <w:trHeight w:val="330"/>
        </w:trPr>
        <w:tc>
          <w:tcPr>
            <w:tcW w:w="4480" w:type="dxa"/>
            <w:tcBorders>
              <w:top w:val="nil"/>
              <w:left w:val="single" w:sz="8" w:space="0" w:color="auto"/>
              <w:bottom w:val="single" w:sz="4" w:space="0" w:color="auto"/>
              <w:right w:val="single" w:sz="8" w:space="0" w:color="auto"/>
            </w:tcBorders>
            <w:shd w:val="clear" w:color="auto" w:fill="auto"/>
            <w:vAlign w:val="center"/>
            <w:hideMark/>
          </w:tcPr>
          <w:p w14:paraId="1B39D246" w14:textId="77777777" w:rsidR="00A87CEC" w:rsidRPr="008123D5" w:rsidRDefault="00A87CEC" w:rsidP="00FB797A">
            <w:pPr>
              <w:ind w:left="0" w:right="0"/>
              <w:jc w:val="both"/>
              <w:rPr>
                <w:rFonts w:ascii="Calibri" w:eastAsia="Times New Roman" w:hAnsi="Calibri"/>
                <w:color w:val="000000"/>
                <w:spacing w:val="0"/>
                <w:sz w:val="18"/>
                <w:szCs w:val="18"/>
                <w:lang w:val="es-CO" w:eastAsia="es-CO"/>
              </w:rPr>
            </w:pPr>
            <w:r w:rsidRPr="008123D5">
              <w:rPr>
                <w:rFonts w:ascii="Calibri" w:eastAsia="Times New Roman" w:hAnsi="Calibri"/>
                <w:color w:val="000000"/>
                <w:spacing w:val="0"/>
                <w:sz w:val="18"/>
                <w:szCs w:val="18"/>
                <w:lang w:val="es-CO" w:eastAsia="es-CO"/>
              </w:rPr>
              <w:t>Subgerencia de Infraestructura Tecnológica</w:t>
            </w:r>
          </w:p>
        </w:tc>
        <w:tc>
          <w:tcPr>
            <w:tcW w:w="2920" w:type="dxa"/>
            <w:tcBorders>
              <w:top w:val="nil"/>
              <w:left w:val="nil"/>
              <w:bottom w:val="single" w:sz="4" w:space="0" w:color="auto"/>
              <w:right w:val="single" w:sz="4" w:space="0" w:color="auto"/>
            </w:tcBorders>
            <w:shd w:val="clear" w:color="000000" w:fill="92D050"/>
            <w:vAlign w:val="center"/>
            <w:hideMark/>
          </w:tcPr>
          <w:p w14:paraId="14447D3B" w14:textId="77777777" w:rsidR="00A87CEC" w:rsidRPr="008123D5" w:rsidRDefault="00A87CEC" w:rsidP="00FB797A">
            <w:pPr>
              <w:ind w:left="0" w:right="0"/>
              <w:jc w:val="both"/>
              <w:rPr>
                <w:rFonts w:ascii="Calibri" w:eastAsia="Times New Roman" w:hAnsi="Calibri"/>
                <w:color w:val="000000"/>
                <w:spacing w:val="0"/>
                <w:sz w:val="18"/>
                <w:szCs w:val="18"/>
                <w:lang w:val="es-CO" w:eastAsia="es-CO"/>
              </w:rPr>
            </w:pPr>
            <w:r w:rsidRPr="008123D5">
              <w:rPr>
                <w:rFonts w:ascii="Calibri" w:eastAsia="Times New Roman" w:hAnsi="Calibri"/>
                <w:color w:val="000000"/>
                <w:spacing w:val="0"/>
                <w:sz w:val="18"/>
                <w:szCs w:val="18"/>
                <w:lang w:val="es-CO" w:eastAsia="es-CO"/>
              </w:rPr>
              <w:t>100,00%</w:t>
            </w:r>
          </w:p>
        </w:tc>
      </w:tr>
      <w:tr w:rsidR="00A87CEC" w:rsidRPr="008123D5" w14:paraId="182A128C" w14:textId="77777777" w:rsidTr="00A87CEC">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63F527A4" w14:textId="77777777" w:rsidR="00A87CEC" w:rsidRPr="008123D5" w:rsidRDefault="00A87CEC" w:rsidP="00FB797A">
            <w:pPr>
              <w:ind w:left="0" w:right="0"/>
              <w:jc w:val="both"/>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lang w:val="es-CO" w:eastAsia="es-CO"/>
              </w:rPr>
              <w:t>Subgerencia de Ingeniería de Software</w:t>
            </w:r>
          </w:p>
        </w:tc>
        <w:tc>
          <w:tcPr>
            <w:tcW w:w="2920" w:type="dxa"/>
            <w:tcBorders>
              <w:top w:val="nil"/>
              <w:left w:val="nil"/>
              <w:bottom w:val="single" w:sz="8" w:space="0" w:color="auto"/>
              <w:right w:val="single" w:sz="4" w:space="0" w:color="auto"/>
            </w:tcBorders>
            <w:shd w:val="clear" w:color="000000" w:fill="FFFF00"/>
            <w:noWrap/>
            <w:vAlign w:val="center"/>
            <w:hideMark/>
          </w:tcPr>
          <w:p w14:paraId="4EFE986B" w14:textId="77777777" w:rsidR="00A87CEC" w:rsidRPr="008123D5" w:rsidRDefault="00A87CEC" w:rsidP="00FB797A">
            <w:pPr>
              <w:ind w:left="0" w:right="0"/>
              <w:jc w:val="both"/>
              <w:rPr>
                <w:rFonts w:ascii="Calibri" w:eastAsia="Times New Roman" w:hAnsi="Calibri"/>
                <w:color w:val="000000"/>
                <w:spacing w:val="0"/>
                <w:sz w:val="18"/>
                <w:szCs w:val="18"/>
                <w:lang w:val="es-CO" w:eastAsia="es-CO"/>
              </w:rPr>
            </w:pPr>
            <w:r w:rsidRPr="008123D5">
              <w:rPr>
                <w:rFonts w:ascii="Calibri" w:eastAsia="Times New Roman" w:hAnsi="Calibri"/>
                <w:color w:val="000000"/>
                <w:spacing w:val="0"/>
                <w:sz w:val="18"/>
                <w:szCs w:val="18"/>
                <w:lang w:val="es-CO" w:eastAsia="es-CO"/>
              </w:rPr>
              <w:t>97,39%</w:t>
            </w:r>
          </w:p>
        </w:tc>
      </w:tr>
    </w:tbl>
    <w:p w14:paraId="4F761515" w14:textId="5446674F" w:rsidR="003A418B" w:rsidRPr="008123D5" w:rsidRDefault="002966F0" w:rsidP="00FB797A">
      <w:pPr>
        <w:ind w:left="0" w:right="33"/>
        <w:jc w:val="both"/>
        <w:rPr>
          <w:rFonts w:ascii="Times New Roman" w:hAnsi="Times New Roman"/>
          <w:sz w:val="22"/>
          <w:szCs w:val="22"/>
        </w:rPr>
      </w:pPr>
      <w:r w:rsidRPr="008123D5">
        <w:rPr>
          <w:rFonts w:ascii="Times New Roman" w:hAnsi="Times New Roman"/>
          <w:sz w:val="22"/>
          <w:szCs w:val="22"/>
        </w:rPr>
        <w:t xml:space="preserve">Fuente: Información recibida de la OAPAP mediante correo electrónico del </w:t>
      </w:r>
      <w:r w:rsidR="000755F5" w:rsidRPr="008123D5">
        <w:rPr>
          <w:rFonts w:ascii="Times New Roman" w:hAnsi="Times New Roman"/>
          <w:sz w:val="22"/>
          <w:szCs w:val="22"/>
        </w:rPr>
        <w:t>27</w:t>
      </w:r>
      <w:r w:rsidRPr="008123D5">
        <w:rPr>
          <w:rFonts w:ascii="Times New Roman" w:hAnsi="Times New Roman"/>
          <w:sz w:val="22"/>
          <w:szCs w:val="22"/>
        </w:rPr>
        <w:t>-</w:t>
      </w:r>
      <w:r w:rsidR="000755F5" w:rsidRPr="008123D5">
        <w:rPr>
          <w:rFonts w:ascii="Times New Roman" w:hAnsi="Times New Roman"/>
          <w:sz w:val="22"/>
          <w:szCs w:val="22"/>
        </w:rPr>
        <w:t>0</w:t>
      </w:r>
      <w:r w:rsidRPr="008123D5">
        <w:rPr>
          <w:rFonts w:ascii="Times New Roman" w:hAnsi="Times New Roman"/>
          <w:sz w:val="22"/>
          <w:szCs w:val="22"/>
        </w:rPr>
        <w:t>1-2019</w:t>
      </w:r>
    </w:p>
    <w:p w14:paraId="47901E52" w14:textId="4D567AFA" w:rsidR="005104D2" w:rsidRPr="008123D5" w:rsidRDefault="005104D2" w:rsidP="00FB797A">
      <w:pPr>
        <w:ind w:left="0" w:right="33"/>
        <w:jc w:val="both"/>
        <w:rPr>
          <w:rFonts w:ascii="Times New Roman" w:hAnsi="Times New Roman"/>
          <w:sz w:val="22"/>
          <w:szCs w:val="22"/>
        </w:rPr>
      </w:pPr>
    </w:p>
    <w:p w14:paraId="3B6FC879" w14:textId="77777777" w:rsidR="005A19CB" w:rsidRPr="008123D5" w:rsidRDefault="005F30F6" w:rsidP="00FB797A">
      <w:pPr>
        <w:ind w:left="0" w:right="33"/>
        <w:jc w:val="both"/>
        <w:rPr>
          <w:rFonts w:ascii="Times New Roman" w:hAnsi="Times New Roman"/>
          <w:sz w:val="22"/>
          <w:szCs w:val="22"/>
        </w:rPr>
      </w:pPr>
      <w:r w:rsidRPr="008123D5">
        <w:rPr>
          <w:rFonts w:ascii="Times New Roman" w:hAnsi="Times New Roman"/>
          <w:sz w:val="22"/>
          <w:szCs w:val="22"/>
        </w:rPr>
        <w:t xml:space="preserve">Se </w:t>
      </w:r>
      <w:r w:rsidR="00DE50F1" w:rsidRPr="008123D5">
        <w:rPr>
          <w:rFonts w:ascii="Times New Roman" w:hAnsi="Times New Roman"/>
          <w:sz w:val="22"/>
          <w:szCs w:val="22"/>
        </w:rPr>
        <w:t>observó</w:t>
      </w:r>
      <w:r w:rsidR="001F407D" w:rsidRPr="008123D5">
        <w:rPr>
          <w:rFonts w:ascii="Times New Roman" w:hAnsi="Times New Roman"/>
          <w:sz w:val="22"/>
          <w:szCs w:val="22"/>
        </w:rPr>
        <w:t xml:space="preserve"> que la UAECD cumplió con su Plan de Acción en un 99.69%, con dependencias que lograron el 100% en el cumplimiento de sus actividades a saber: la Dirección-Comunicaciones, el Observatorio Técnico Catastral, la Oficina Asesora de Planeación y Aseguramiento de Procesos, la Oficina de Control Interno, la Oficina de Control Disciplinario, la O</w:t>
      </w:r>
      <w:r w:rsidR="00037549" w:rsidRPr="008123D5">
        <w:rPr>
          <w:rFonts w:ascii="Times New Roman" w:hAnsi="Times New Roman"/>
          <w:sz w:val="22"/>
          <w:szCs w:val="22"/>
        </w:rPr>
        <w:t>ficina Asesora Jurídica, la Gerencia comercial y de Atención al Usuario, la Gerencia de Tecnología y la Subgerencia de Infraestructura Tecnológica.</w:t>
      </w:r>
    </w:p>
    <w:p w14:paraId="793FCD96" w14:textId="77777777" w:rsidR="005A19CB" w:rsidRPr="008123D5" w:rsidRDefault="005A19CB" w:rsidP="00FB797A">
      <w:pPr>
        <w:ind w:left="0" w:right="33"/>
        <w:jc w:val="both"/>
        <w:rPr>
          <w:rFonts w:ascii="Times New Roman" w:hAnsi="Times New Roman"/>
          <w:sz w:val="22"/>
          <w:szCs w:val="22"/>
        </w:rPr>
      </w:pPr>
    </w:p>
    <w:p w14:paraId="7AF8F14F" w14:textId="5BD98344" w:rsidR="009C5977" w:rsidRDefault="005A19CB" w:rsidP="00FB797A">
      <w:pPr>
        <w:ind w:left="0" w:right="33"/>
        <w:jc w:val="both"/>
        <w:rPr>
          <w:rFonts w:ascii="Times New Roman" w:hAnsi="Times New Roman"/>
          <w:sz w:val="22"/>
          <w:szCs w:val="22"/>
        </w:rPr>
      </w:pPr>
      <w:r w:rsidRPr="008123D5">
        <w:rPr>
          <w:rFonts w:ascii="Times New Roman" w:hAnsi="Times New Roman"/>
          <w:sz w:val="22"/>
          <w:szCs w:val="22"/>
        </w:rPr>
        <w:t>De igual manera</w:t>
      </w:r>
      <w:r w:rsidR="00DE50F1" w:rsidRPr="008123D5">
        <w:rPr>
          <w:rFonts w:ascii="Times New Roman" w:hAnsi="Times New Roman"/>
          <w:sz w:val="22"/>
          <w:szCs w:val="22"/>
        </w:rPr>
        <w:t xml:space="preserve"> las siguientes dependencias presenta</w:t>
      </w:r>
      <w:r w:rsidRPr="008123D5">
        <w:rPr>
          <w:rFonts w:ascii="Times New Roman" w:hAnsi="Times New Roman"/>
          <w:sz w:val="22"/>
          <w:szCs w:val="22"/>
        </w:rPr>
        <w:t xml:space="preserve">ron </w:t>
      </w:r>
      <w:r w:rsidR="00DE50F1" w:rsidRPr="008123D5">
        <w:rPr>
          <w:rFonts w:ascii="Times New Roman" w:hAnsi="Times New Roman"/>
          <w:sz w:val="22"/>
          <w:szCs w:val="22"/>
        </w:rPr>
        <w:t>una ejecución</w:t>
      </w:r>
      <w:r w:rsidRPr="008123D5">
        <w:rPr>
          <w:rFonts w:ascii="Times New Roman" w:hAnsi="Times New Roman"/>
          <w:sz w:val="22"/>
          <w:szCs w:val="22"/>
        </w:rPr>
        <w:t xml:space="preserve"> por debajo del 100% entre el (97.39% y el 99.95%)</w:t>
      </w:r>
      <w:r w:rsidR="00966095" w:rsidRPr="008123D5">
        <w:rPr>
          <w:rFonts w:ascii="Times New Roman" w:hAnsi="Times New Roman"/>
          <w:sz w:val="22"/>
          <w:szCs w:val="22"/>
        </w:rPr>
        <w:t>,</w:t>
      </w:r>
      <w:r w:rsidRPr="008123D5">
        <w:rPr>
          <w:rFonts w:ascii="Times New Roman" w:hAnsi="Times New Roman"/>
          <w:sz w:val="22"/>
          <w:szCs w:val="22"/>
        </w:rPr>
        <w:t xml:space="preserve"> en su orden la Subgerencia de Ingeniería de Software, la Subgerencia de Operaciones de IDECA, la Gerencia de IDECA, la Subgerencia Administrativa y Financiera, la Subgerencia de Recursos Humanos, la Gerencia de Información Catastral, la Subgerencia de Información Física y Jurídica y la Subgerencia de Información Económica.</w:t>
      </w:r>
    </w:p>
    <w:p w14:paraId="67ADE04C" w14:textId="77777777" w:rsidR="009C5977" w:rsidRPr="008123D5" w:rsidRDefault="009C5977" w:rsidP="00D436AC">
      <w:pPr>
        <w:ind w:left="0" w:right="33"/>
        <w:jc w:val="both"/>
        <w:rPr>
          <w:rFonts w:ascii="Times New Roman" w:hAnsi="Times New Roman"/>
          <w:sz w:val="22"/>
          <w:szCs w:val="22"/>
        </w:rPr>
      </w:pPr>
    </w:p>
    <w:p w14:paraId="626AE3B8" w14:textId="127C4DA4" w:rsidR="00451162" w:rsidRPr="008123D5" w:rsidRDefault="00451162" w:rsidP="00633B1A">
      <w:pPr>
        <w:ind w:left="0" w:right="33"/>
        <w:jc w:val="both"/>
        <w:rPr>
          <w:rFonts w:ascii="Times New Roman" w:hAnsi="Times New Roman"/>
          <w:sz w:val="22"/>
          <w:szCs w:val="22"/>
        </w:rPr>
      </w:pPr>
      <w:r w:rsidRPr="008123D5">
        <w:rPr>
          <w:rFonts w:ascii="Times New Roman" w:hAnsi="Times New Roman"/>
          <w:sz w:val="22"/>
          <w:szCs w:val="22"/>
        </w:rPr>
        <w:t>En el periodo evaluado se modificaron 1</w:t>
      </w:r>
      <w:r w:rsidR="007B1060" w:rsidRPr="008123D5">
        <w:rPr>
          <w:rFonts w:ascii="Times New Roman" w:hAnsi="Times New Roman"/>
          <w:sz w:val="22"/>
          <w:szCs w:val="22"/>
        </w:rPr>
        <w:t>24</w:t>
      </w:r>
      <w:r w:rsidRPr="008123D5">
        <w:rPr>
          <w:rFonts w:ascii="Times New Roman" w:hAnsi="Times New Roman"/>
          <w:sz w:val="22"/>
          <w:szCs w:val="22"/>
        </w:rPr>
        <w:t xml:space="preserve"> documentos en el aplicativo del Sistema Integrado de Gestión así: </w:t>
      </w:r>
    </w:p>
    <w:p w14:paraId="306A4CBE" w14:textId="790ED3A9" w:rsidR="009E64F4" w:rsidRPr="008123D5" w:rsidRDefault="009E64F4" w:rsidP="009E64F4">
      <w:pPr>
        <w:pStyle w:val="Prrafodelista"/>
        <w:ind w:left="-207" w:right="33"/>
        <w:jc w:val="both"/>
        <w:rPr>
          <w:rFonts w:ascii="Times New Roman" w:hAnsi="Times New Roman"/>
          <w:sz w:val="22"/>
          <w:szCs w:val="22"/>
        </w:rPr>
      </w:pPr>
    </w:p>
    <w:tbl>
      <w:tblPr>
        <w:tblStyle w:val="Tablaconcuadrcula"/>
        <w:tblW w:w="8789" w:type="dxa"/>
        <w:tblInd w:w="-5" w:type="dxa"/>
        <w:tblLook w:val="04A0" w:firstRow="1" w:lastRow="0" w:firstColumn="1" w:lastColumn="0" w:noHBand="0" w:noVBand="1"/>
      </w:tblPr>
      <w:tblGrid>
        <w:gridCol w:w="4615"/>
        <w:gridCol w:w="4174"/>
      </w:tblGrid>
      <w:tr w:rsidR="009E64F4" w:rsidRPr="008123D5" w14:paraId="55642B00" w14:textId="77777777" w:rsidTr="00E86922">
        <w:trPr>
          <w:cantSplit/>
          <w:trHeight w:val="404"/>
          <w:tblHeader/>
        </w:trPr>
        <w:tc>
          <w:tcPr>
            <w:tcW w:w="4615" w:type="dxa"/>
            <w:shd w:val="clear" w:color="auto" w:fill="C6D9F1" w:themeFill="text2" w:themeFillTint="33"/>
          </w:tcPr>
          <w:p w14:paraId="01F54313" w14:textId="3DF03094" w:rsidR="009E64F4" w:rsidRPr="008123D5" w:rsidRDefault="009E64F4" w:rsidP="009E64F4">
            <w:pPr>
              <w:pStyle w:val="Prrafodelista"/>
              <w:ind w:left="0" w:right="33"/>
              <w:jc w:val="center"/>
              <w:rPr>
                <w:rFonts w:ascii="Times New Roman" w:hAnsi="Times New Roman"/>
                <w:sz w:val="22"/>
                <w:szCs w:val="22"/>
              </w:rPr>
            </w:pPr>
            <w:r w:rsidRPr="008123D5">
              <w:rPr>
                <w:rFonts w:ascii="Times New Roman" w:hAnsi="Times New Roman"/>
                <w:sz w:val="22"/>
                <w:szCs w:val="22"/>
              </w:rPr>
              <w:lastRenderedPageBreak/>
              <w:t>PROCESOS</w:t>
            </w:r>
          </w:p>
        </w:tc>
        <w:tc>
          <w:tcPr>
            <w:tcW w:w="4174" w:type="dxa"/>
            <w:shd w:val="clear" w:color="auto" w:fill="C6D9F1" w:themeFill="text2" w:themeFillTint="33"/>
          </w:tcPr>
          <w:p w14:paraId="391AD4D8" w14:textId="0F0EBD72" w:rsidR="009E64F4" w:rsidRPr="008123D5" w:rsidRDefault="00E55FB6" w:rsidP="006B6A15">
            <w:pPr>
              <w:pStyle w:val="Prrafodelista"/>
              <w:ind w:left="0" w:right="33"/>
              <w:jc w:val="center"/>
              <w:rPr>
                <w:rFonts w:ascii="Times New Roman" w:hAnsi="Times New Roman"/>
                <w:sz w:val="22"/>
                <w:szCs w:val="22"/>
              </w:rPr>
            </w:pPr>
            <w:r w:rsidRPr="008123D5">
              <w:rPr>
                <w:rFonts w:ascii="Times New Roman" w:hAnsi="Times New Roman"/>
                <w:sz w:val="22"/>
                <w:szCs w:val="22"/>
              </w:rPr>
              <w:t>MODIFICACIONES DOCUMENTOS</w:t>
            </w:r>
          </w:p>
        </w:tc>
      </w:tr>
      <w:tr w:rsidR="009E64F4" w:rsidRPr="008123D5" w14:paraId="7DF1BECF" w14:textId="77777777" w:rsidTr="00E86922">
        <w:tc>
          <w:tcPr>
            <w:tcW w:w="4615" w:type="dxa"/>
          </w:tcPr>
          <w:p w14:paraId="7ED2893F" w14:textId="1262677F" w:rsidR="009E64F4" w:rsidRPr="008123D5" w:rsidRDefault="009E64F4" w:rsidP="009E64F4">
            <w:pPr>
              <w:pStyle w:val="Prrafodelista"/>
              <w:ind w:left="0" w:right="33"/>
              <w:jc w:val="both"/>
              <w:rPr>
                <w:rFonts w:ascii="Times New Roman" w:hAnsi="Times New Roman"/>
                <w:sz w:val="22"/>
                <w:szCs w:val="22"/>
              </w:rPr>
            </w:pPr>
            <w:r w:rsidRPr="008123D5">
              <w:rPr>
                <w:rFonts w:ascii="Times New Roman" w:hAnsi="Times New Roman"/>
                <w:sz w:val="22"/>
                <w:szCs w:val="22"/>
              </w:rPr>
              <w:t>Captura de Información</w:t>
            </w:r>
          </w:p>
        </w:tc>
        <w:tc>
          <w:tcPr>
            <w:tcW w:w="4174" w:type="dxa"/>
          </w:tcPr>
          <w:p w14:paraId="6DE82574" w14:textId="0EC2533A" w:rsidR="009E64F4" w:rsidRPr="008123D5" w:rsidRDefault="00624E98" w:rsidP="009E64F4">
            <w:pPr>
              <w:pStyle w:val="Prrafodelista"/>
              <w:ind w:left="0" w:right="33"/>
              <w:jc w:val="center"/>
              <w:rPr>
                <w:rFonts w:ascii="Times New Roman" w:hAnsi="Times New Roman"/>
                <w:sz w:val="22"/>
                <w:szCs w:val="22"/>
              </w:rPr>
            </w:pPr>
            <w:r w:rsidRPr="008123D5">
              <w:rPr>
                <w:rFonts w:ascii="Times New Roman" w:hAnsi="Times New Roman"/>
                <w:sz w:val="22"/>
                <w:szCs w:val="22"/>
              </w:rPr>
              <w:t>61</w:t>
            </w:r>
          </w:p>
        </w:tc>
      </w:tr>
      <w:tr w:rsidR="009E64F4" w:rsidRPr="008123D5" w14:paraId="71268E85" w14:textId="77777777" w:rsidTr="00E86922">
        <w:tc>
          <w:tcPr>
            <w:tcW w:w="4615" w:type="dxa"/>
          </w:tcPr>
          <w:p w14:paraId="3E320C27" w14:textId="4680FBB1" w:rsidR="009E64F4" w:rsidRPr="008123D5" w:rsidRDefault="009E64F4" w:rsidP="009E64F4">
            <w:pPr>
              <w:pStyle w:val="Prrafodelista"/>
              <w:ind w:left="0" w:right="33"/>
              <w:jc w:val="both"/>
              <w:rPr>
                <w:rFonts w:ascii="Times New Roman" w:hAnsi="Times New Roman"/>
                <w:sz w:val="22"/>
                <w:szCs w:val="22"/>
              </w:rPr>
            </w:pPr>
            <w:r w:rsidRPr="008123D5">
              <w:rPr>
                <w:rFonts w:ascii="Times New Roman" w:hAnsi="Times New Roman"/>
                <w:sz w:val="22"/>
                <w:szCs w:val="22"/>
              </w:rPr>
              <w:t>Provisión y servicios de T.I</w:t>
            </w:r>
          </w:p>
        </w:tc>
        <w:tc>
          <w:tcPr>
            <w:tcW w:w="4174" w:type="dxa"/>
          </w:tcPr>
          <w:p w14:paraId="2108FEE0" w14:textId="49C91595" w:rsidR="009E64F4" w:rsidRPr="008123D5" w:rsidRDefault="007B1060" w:rsidP="009E64F4">
            <w:pPr>
              <w:pStyle w:val="Prrafodelista"/>
              <w:ind w:left="0" w:right="33"/>
              <w:jc w:val="center"/>
              <w:rPr>
                <w:rFonts w:ascii="Times New Roman" w:hAnsi="Times New Roman"/>
                <w:sz w:val="22"/>
                <w:szCs w:val="22"/>
              </w:rPr>
            </w:pPr>
            <w:r w:rsidRPr="008123D5">
              <w:rPr>
                <w:rFonts w:ascii="Times New Roman" w:hAnsi="Times New Roman"/>
                <w:sz w:val="22"/>
                <w:szCs w:val="22"/>
              </w:rPr>
              <w:t>4</w:t>
            </w:r>
          </w:p>
        </w:tc>
      </w:tr>
      <w:tr w:rsidR="009E64F4" w:rsidRPr="008123D5" w14:paraId="73B47BBC" w14:textId="77777777" w:rsidTr="00E86922">
        <w:tc>
          <w:tcPr>
            <w:tcW w:w="4615" w:type="dxa"/>
          </w:tcPr>
          <w:p w14:paraId="6F367887" w14:textId="4379F04B" w:rsidR="009E64F4" w:rsidRPr="008123D5" w:rsidRDefault="00F36CAC" w:rsidP="009E64F4">
            <w:pPr>
              <w:pStyle w:val="Prrafodelista"/>
              <w:ind w:left="0" w:right="33"/>
              <w:jc w:val="both"/>
              <w:rPr>
                <w:rFonts w:ascii="Times New Roman" w:hAnsi="Times New Roman"/>
                <w:sz w:val="22"/>
                <w:szCs w:val="22"/>
              </w:rPr>
            </w:pPr>
            <w:r w:rsidRPr="008123D5">
              <w:rPr>
                <w:rFonts w:ascii="Times New Roman" w:hAnsi="Times New Roman"/>
                <w:sz w:val="22"/>
                <w:szCs w:val="22"/>
              </w:rPr>
              <w:t>Gestión Documental</w:t>
            </w:r>
          </w:p>
        </w:tc>
        <w:tc>
          <w:tcPr>
            <w:tcW w:w="4174" w:type="dxa"/>
          </w:tcPr>
          <w:p w14:paraId="17BAC8C2" w14:textId="169DEEE0" w:rsidR="009E64F4" w:rsidRPr="008123D5" w:rsidRDefault="00F36CAC" w:rsidP="009E64F4">
            <w:pPr>
              <w:pStyle w:val="Prrafodelista"/>
              <w:ind w:left="0" w:right="33"/>
              <w:jc w:val="center"/>
              <w:rPr>
                <w:rFonts w:ascii="Times New Roman" w:hAnsi="Times New Roman"/>
                <w:sz w:val="22"/>
                <w:szCs w:val="22"/>
              </w:rPr>
            </w:pPr>
            <w:r w:rsidRPr="008123D5">
              <w:rPr>
                <w:rFonts w:ascii="Times New Roman" w:hAnsi="Times New Roman"/>
                <w:sz w:val="22"/>
                <w:szCs w:val="22"/>
              </w:rPr>
              <w:t>5</w:t>
            </w:r>
          </w:p>
        </w:tc>
      </w:tr>
      <w:tr w:rsidR="009E64F4" w:rsidRPr="008123D5" w14:paraId="7D95667D" w14:textId="77777777" w:rsidTr="00E86922">
        <w:tc>
          <w:tcPr>
            <w:tcW w:w="4615" w:type="dxa"/>
          </w:tcPr>
          <w:p w14:paraId="6DFBE384" w14:textId="415030B7" w:rsidR="009E64F4" w:rsidRPr="008123D5" w:rsidRDefault="00C216A1" w:rsidP="009E64F4">
            <w:pPr>
              <w:pStyle w:val="Prrafodelista"/>
              <w:ind w:left="0" w:right="33"/>
              <w:jc w:val="both"/>
              <w:rPr>
                <w:rFonts w:ascii="Times New Roman" w:hAnsi="Times New Roman"/>
                <w:sz w:val="22"/>
                <w:szCs w:val="22"/>
              </w:rPr>
            </w:pPr>
            <w:r w:rsidRPr="008123D5">
              <w:rPr>
                <w:rFonts w:ascii="Times New Roman" w:hAnsi="Times New Roman"/>
                <w:sz w:val="22"/>
                <w:szCs w:val="22"/>
              </w:rPr>
              <w:t>Control Disciplinario Interno</w:t>
            </w:r>
          </w:p>
        </w:tc>
        <w:tc>
          <w:tcPr>
            <w:tcW w:w="4174" w:type="dxa"/>
          </w:tcPr>
          <w:p w14:paraId="7354217B" w14:textId="778C2BB6" w:rsidR="009E64F4" w:rsidRPr="008123D5" w:rsidRDefault="007B1060" w:rsidP="009E64F4">
            <w:pPr>
              <w:pStyle w:val="Prrafodelista"/>
              <w:ind w:left="0" w:right="33"/>
              <w:jc w:val="center"/>
              <w:rPr>
                <w:rFonts w:ascii="Times New Roman" w:hAnsi="Times New Roman"/>
                <w:sz w:val="22"/>
                <w:szCs w:val="22"/>
              </w:rPr>
            </w:pPr>
            <w:r w:rsidRPr="008123D5">
              <w:rPr>
                <w:rFonts w:ascii="Times New Roman" w:hAnsi="Times New Roman"/>
                <w:sz w:val="22"/>
                <w:szCs w:val="22"/>
              </w:rPr>
              <w:t>1</w:t>
            </w:r>
          </w:p>
        </w:tc>
      </w:tr>
      <w:tr w:rsidR="009E64F4" w:rsidRPr="008123D5" w14:paraId="174D6A33" w14:textId="77777777" w:rsidTr="00E86922">
        <w:tc>
          <w:tcPr>
            <w:tcW w:w="4615" w:type="dxa"/>
          </w:tcPr>
          <w:p w14:paraId="6789BE85" w14:textId="5A891B6F" w:rsidR="009E64F4" w:rsidRPr="008123D5" w:rsidRDefault="009E64F4" w:rsidP="009E64F4">
            <w:pPr>
              <w:pStyle w:val="Prrafodelista"/>
              <w:ind w:left="0" w:right="33"/>
              <w:jc w:val="both"/>
              <w:rPr>
                <w:rFonts w:ascii="Times New Roman" w:hAnsi="Times New Roman"/>
                <w:sz w:val="22"/>
                <w:szCs w:val="22"/>
              </w:rPr>
            </w:pPr>
            <w:r w:rsidRPr="008123D5">
              <w:rPr>
                <w:rFonts w:ascii="Times New Roman" w:hAnsi="Times New Roman"/>
                <w:sz w:val="22"/>
                <w:szCs w:val="22"/>
              </w:rPr>
              <w:t>Medición, Análisis y Mejora</w:t>
            </w:r>
          </w:p>
        </w:tc>
        <w:tc>
          <w:tcPr>
            <w:tcW w:w="4174" w:type="dxa"/>
          </w:tcPr>
          <w:p w14:paraId="2A5EF0EC" w14:textId="048C225B" w:rsidR="009E64F4" w:rsidRPr="008123D5" w:rsidRDefault="007B1060" w:rsidP="009E64F4">
            <w:pPr>
              <w:pStyle w:val="Prrafodelista"/>
              <w:ind w:left="0" w:right="33"/>
              <w:jc w:val="center"/>
              <w:rPr>
                <w:rFonts w:ascii="Times New Roman" w:hAnsi="Times New Roman"/>
                <w:sz w:val="22"/>
                <w:szCs w:val="22"/>
              </w:rPr>
            </w:pPr>
            <w:r w:rsidRPr="008123D5">
              <w:rPr>
                <w:rFonts w:ascii="Times New Roman" w:hAnsi="Times New Roman"/>
                <w:sz w:val="22"/>
                <w:szCs w:val="22"/>
              </w:rPr>
              <w:t>13</w:t>
            </w:r>
          </w:p>
        </w:tc>
      </w:tr>
      <w:tr w:rsidR="009E64F4" w:rsidRPr="008123D5" w14:paraId="79331091" w14:textId="77777777" w:rsidTr="00E86922">
        <w:tc>
          <w:tcPr>
            <w:tcW w:w="4615" w:type="dxa"/>
          </w:tcPr>
          <w:p w14:paraId="0FEFDF8D" w14:textId="79656E4F" w:rsidR="009E64F4" w:rsidRPr="008123D5" w:rsidRDefault="009E64F4" w:rsidP="009E64F4">
            <w:pPr>
              <w:pStyle w:val="Prrafodelista"/>
              <w:ind w:left="0" w:right="33"/>
              <w:jc w:val="both"/>
              <w:rPr>
                <w:rFonts w:ascii="Times New Roman" w:hAnsi="Times New Roman"/>
                <w:sz w:val="22"/>
                <w:szCs w:val="22"/>
              </w:rPr>
            </w:pPr>
            <w:r w:rsidRPr="008123D5">
              <w:rPr>
                <w:rFonts w:ascii="Times New Roman" w:hAnsi="Times New Roman"/>
                <w:sz w:val="22"/>
                <w:szCs w:val="22"/>
              </w:rPr>
              <w:t>Gestión del Talento Humano</w:t>
            </w:r>
          </w:p>
        </w:tc>
        <w:tc>
          <w:tcPr>
            <w:tcW w:w="4174" w:type="dxa"/>
          </w:tcPr>
          <w:p w14:paraId="005FE078" w14:textId="429B3F80" w:rsidR="009E64F4" w:rsidRPr="008123D5" w:rsidRDefault="007B1060" w:rsidP="009E64F4">
            <w:pPr>
              <w:pStyle w:val="Prrafodelista"/>
              <w:ind w:left="0" w:right="33"/>
              <w:jc w:val="center"/>
              <w:rPr>
                <w:rFonts w:ascii="Times New Roman" w:hAnsi="Times New Roman"/>
                <w:sz w:val="22"/>
                <w:szCs w:val="22"/>
              </w:rPr>
            </w:pPr>
            <w:r w:rsidRPr="008123D5">
              <w:rPr>
                <w:rFonts w:ascii="Times New Roman" w:hAnsi="Times New Roman"/>
                <w:sz w:val="22"/>
                <w:szCs w:val="22"/>
              </w:rPr>
              <w:t>5</w:t>
            </w:r>
          </w:p>
        </w:tc>
      </w:tr>
      <w:tr w:rsidR="009E64F4" w:rsidRPr="008123D5" w14:paraId="1FE6C22E" w14:textId="77777777" w:rsidTr="00E86922">
        <w:tc>
          <w:tcPr>
            <w:tcW w:w="4615" w:type="dxa"/>
          </w:tcPr>
          <w:p w14:paraId="370F74A0" w14:textId="13D3C714" w:rsidR="009E64F4" w:rsidRPr="008123D5" w:rsidRDefault="009E64F4" w:rsidP="009E64F4">
            <w:pPr>
              <w:pStyle w:val="Prrafodelista"/>
              <w:ind w:left="0" w:right="33"/>
              <w:jc w:val="both"/>
              <w:rPr>
                <w:rFonts w:ascii="Times New Roman" w:hAnsi="Times New Roman"/>
                <w:sz w:val="22"/>
                <w:szCs w:val="22"/>
              </w:rPr>
            </w:pPr>
            <w:r w:rsidRPr="008123D5">
              <w:rPr>
                <w:rFonts w:ascii="Times New Roman" w:hAnsi="Times New Roman"/>
                <w:sz w:val="22"/>
                <w:szCs w:val="22"/>
              </w:rPr>
              <w:t>Gestión de Comunicaciones</w:t>
            </w:r>
          </w:p>
        </w:tc>
        <w:tc>
          <w:tcPr>
            <w:tcW w:w="4174" w:type="dxa"/>
          </w:tcPr>
          <w:p w14:paraId="66FA0034" w14:textId="3A83D385" w:rsidR="009E64F4" w:rsidRPr="008123D5" w:rsidRDefault="00722225" w:rsidP="009E64F4">
            <w:pPr>
              <w:pStyle w:val="Prrafodelista"/>
              <w:ind w:left="0" w:right="33"/>
              <w:jc w:val="center"/>
              <w:rPr>
                <w:rFonts w:ascii="Times New Roman" w:hAnsi="Times New Roman"/>
                <w:sz w:val="22"/>
                <w:szCs w:val="22"/>
              </w:rPr>
            </w:pPr>
            <w:r w:rsidRPr="008123D5">
              <w:rPr>
                <w:rFonts w:ascii="Times New Roman" w:hAnsi="Times New Roman"/>
                <w:sz w:val="22"/>
                <w:szCs w:val="22"/>
              </w:rPr>
              <w:t>2</w:t>
            </w:r>
          </w:p>
        </w:tc>
      </w:tr>
      <w:tr w:rsidR="009E64F4" w:rsidRPr="008123D5" w14:paraId="3A7F6B24" w14:textId="77777777" w:rsidTr="00E86922">
        <w:tc>
          <w:tcPr>
            <w:tcW w:w="4615" w:type="dxa"/>
          </w:tcPr>
          <w:p w14:paraId="40A8AB17" w14:textId="313EC5C5" w:rsidR="009E64F4" w:rsidRPr="008123D5" w:rsidRDefault="009E64F4" w:rsidP="009E64F4">
            <w:pPr>
              <w:pStyle w:val="Prrafodelista"/>
              <w:ind w:left="0" w:right="33"/>
              <w:jc w:val="both"/>
              <w:rPr>
                <w:rFonts w:ascii="Times New Roman" w:hAnsi="Times New Roman"/>
                <w:sz w:val="22"/>
                <w:szCs w:val="22"/>
              </w:rPr>
            </w:pPr>
            <w:r w:rsidRPr="008123D5">
              <w:rPr>
                <w:rFonts w:ascii="Times New Roman" w:hAnsi="Times New Roman"/>
                <w:sz w:val="22"/>
                <w:szCs w:val="22"/>
              </w:rPr>
              <w:t>Integración de Información</w:t>
            </w:r>
          </w:p>
        </w:tc>
        <w:tc>
          <w:tcPr>
            <w:tcW w:w="4174" w:type="dxa"/>
          </w:tcPr>
          <w:p w14:paraId="21B86820" w14:textId="202C279A" w:rsidR="009E64F4" w:rsidRPr="008123D5" w:rsidRDefault="009E64F4" w:rsidP="009E64F4">
            <w:pPr>
              <w:pStyle w:val="Prrafodelista"/>
              <w:ind w:left="0" w:right="33"/>
              <w:jc w:val="center"/>
              <w:rPr>
                <w:rFonts w:ascii="Times New Roman" w:hAnsi="Times New Roman"/>
                <w:sz w:val="22"/>
                <w:szCs w:val="22"/>
              </w:rPr>
            </w:pPr>
            <w:r w:rsidRPr="008123D5">
              <w:rPr>
                <w:rFonts w:ascii="Times New Roman" w:hAnsi="Times New Roman"/>
                <w:sz w:val="22"/>
                <w:szCs w:val="22"/>
              </w:rPr>
              <w:t>1</w:t>
            </w:r>
            <w:r w:rsidR="007B1060" w:rsidRPr="008123D5">
              <w:rPr>
                <w:rFonts w:ascii="Times New Roman" w:hAnsi="Times New Roman"/>
                <w:sz w:val="22"/>
                <w:szCs w:val="22"/>
              </w:rPr>
              <w:t>4</w:t>
            </w:r>
          </w:p>
        </w:tc>
      </w:tr>
      <w:tr w:rsidR="009E64F4" w:rsidRPr="008123D5" w14:paraId="733A7604" w14:textId="77777777" w:rsidTr="00E86922">
        <w:tc>
          <w:tcPr>
            <w:tcW w:w="4615" w:type="dxa"/>
          </w:tcPr>
          <w:p w14:paraId="6F06A0A3" w14:textId="18B191C6" w:rsidR="009E64F4" w:rsidRPr="008123D5" w:rsidRDefault="009E64F4" w:rsidP="009E64F4">
            <w:pPr>
              <w:pStyle w:val="Prrafodelista"/>
              <w:ind w:left="0" w:right="33"/>
              <w:jc w:val="both"/>
              <w:rPr>
                <w:rFonts w:ascii="Times New Roman" w:hAnsi="Times New Roman"/>
                <w:sz w:val="22"/>
                <w:szCs w:val="22"/>
              </w:rPr>
            </w:pPr>
            <w:r w:rsidRPr="008123D5">
              <w:rPr>
                <w:rFonts w:ascii="Times New Roman" w:hAnsi="Times New Roman"/>
                <w:sz w:val="22"/>
                <w:szCs w:val="22"/>
              </w:rPr>
              <w:t>Gestión Contractual</w:t>
            </w:r>
          </w:p>
        </w:tc>
        <w:tc>
          <w:tcPr>
            <w:tcW w:w="4174" w:type="dxa"/>
          </w:tcPr>
          <w:p w14:paraId="6C4D797C" w14:textId="3B69876A" w:rsidR="009E64F4" w:rsidRPr="008123D5" w:rsidRDefault="007B1060" w:rsidP="009E64F4">
            <w:pPr>
              <w:pStyle w:val="Prrafodelista"/>
              <w:ind w:left="0" w:right="33"/>
              <w:jc w:val="center"/>
              <w:rPr>
                <w:rFonts w:ascii="Times New Roman" w:hAnsi="Times New Roman"/>
                <w:sz w:val="22"/>
                <w:szCs w:val="22"/>
              </w:rPr>
            </w:pPr>
            <w:r w:rsidRPr="008123D5">
              <w:rPr>
                <w:rFonts w:ascii="Times New Roman" w:hAnsi="Times New Roman"/>
                <w:sz w:val="22"/>
                <w:szCs w:val="22"/>
              </w:rPr>
              <w:t>5</w:t>
            </w:r>
          </w:p>
        </w:tc>
      </w:tr>
      <w:tr w:rsidR="009E64F4" w:rsidRPr="008123D5" w14:paraId="6E3DE1E7" w14:textId="77777777" w:rsidTr="00E86922">
        <w:tc>
          <w:tcPr>
            <w:tcW w:w="4615" w:type="dxa"/>
          </w:tcPr>
          <w:p w14:paraId="2EEEA636" w14:textId="6577789B" w:rsidR="009E64F4" w:rsidRPr="008123D5" w:rsidRDefault="009E64F4" w:rsidP="009E64F4">
            <w:pPr>
              <w:pStyle w:val="Prrafodelista"/>
              <w:ind w:left="0" w:right="33"/>
              <w:jc w:val="both"/>
              <w:rPr>
                <w:rFonts w:ascii="Times New Roman" w:hAnsi="Times New Roman"/>
                <w:sz w:val="22"/>
                <w:szCs w:val="22"/>
              </w:rPr>
            </w:pPr>
            <w:r w:rsidRPr="008123D5">
              <w:rPr>
                <w:rFonts w:ascii="Times New Roman" w:hAnsi="Times New Roman"/>
                <w:sz w:val="22"/>
                <w:szCs w:val="22"/>
              </w:rPr>
              <w:t>Disposición de Información</w:t>
            </w:r>
          </w:p>
        </w:tc>
        <w:tc>
          <w:tcPr>
            <w:tcW w:w="4174" w:type="dxa"/>
          </w:tcPr>
          <w:p w14:paraId="146B2A2E" w14:textId="0079CD30" w:rsidR="009E64F4" w:rsidRPr="008123D5" w:rsidRDefault="007B1060" w:rsidP="009E64F4">
            <w:pPr>
              <w:pStyle w:val="Prrafodelista"/>
              <w:ind w:left="0" w:right="33"/>
              <w:jc w:val="center"/>
              <w:rPr>
                <w:rFonts w:ascii="Times New Roman" w:hAnsi="Times New Roman"/>
                <w:sz w:val="22"/>
                <w:szCs w:val="22"/>
              </w:rPr>
            </w:pPr>
            <w:r w:rsidRPr="008123D5">
              <w:rPr>
                <w:rFonts w:ascii="Times New Roman" w:hAnsi="Times New Roman"/>
                <w:sz w:val="22"/>
                <w:szCs w:val="22"/>
              </w:rPr>
              <w:t>5</w:t>
            </w:r>
          </w:p>
        </w:tc>
      </w:tr>
      <w:tr w:rsidR="009E64F4" w:rsidRPr="008123D5" w14:paraId="79EB6F01" w14:textId="77777777" w:rsidTr="00E86922">
        <w:tc>
          <w:tcPr>
            <w:tcW w:w="4615" w:type="dxa"/>
          </w:tcPr>
          <w:p w14:paraId="391F234B" w14:textId="46E1BEF5" w:rsidR="009E64F4" w:rsidRPr="008123D5" w:rsidRDefault="009E64F4" w:rsidP="009E64F4">
            <w:pPr>
              <w:pStyle w:val="Prrafodelista"/>
              <w:ind w:left="0" w:right="33"/>
              <w:jc w:val="both"/>
              <w:rPr>
                <w:rFonts w:ascii="Times New Roman" w:hAnsi="Times New Roman"/>
                <w:sz w:val="22"/>
                <w:szCs w:val="22"/>
              </w:rPr>
            </w:pPr>
            <w:r w:rsidRPr="008123D5">
              <w:rPr>
                <w:rFonts w:ascii="Times New Roman" w:hAnsi="Times New Roman"/>
                <w:sz w:val="22"/>
                <w:szCs w:val="22"/>
              </w:rPr>
              <w:t>Gestión Integral del Riesgo</w:t>
            </w:r>
          </w:p>
        </w:tc>
        <w:tc>
          <w:tcPr>
            <w:tcW w:w="4174" w:type="dxa"/>
          </w:tcPr>
          <w:p w14:paraId="7A99D0C7" w14:textId="5BC163D5" w:rsidR="009E64F4" w:rsidRPr="008123D5" w:rsidRDefault="006F2B22" w:rsidP="009E64F4">
            <w:pPr>
              <w:pStyle w:val="Prrafodelista"/>
              <w:ind w:left="0" w:right="33"/>
              <w:jc w:val="center"/>
              <w:rPr>
                <w:rFonts w:ascii="Times New Roman" w:hAnsi="Times New Roman"/>
                <w:sz w:val="22"/>
                <w:szCs w:val="22"/>
              </w:rPr>
            </w:pPr>
            <w:r w:rsidRPr="008123D5">
              <w:rPr>
                <w:rFonts w:ascii="Times New Roman" w:hAnsi="Times New Roman"/>
                <w:sz w:val="22"/>
                <w:szCs w:val="22"/>
              </w:rPr>
              <w:t>1</w:t>
            </w:r>
          </w:p>
        </w:tc>
      </w:tr>
      <w:tr w:rsidR="009E64F4" w:rsidRPr="008123D5" w14:paraId="15310CE6" w14:textId="77777777" w:rsidTr="00E86922">
        <w:tc>
          <w:tcPr>
            <w:tcW w:w="4615" w:type="dxa"/>
          </w:tcPr>
          <w:p w14:paraId="42BE6598" w14:textId="57B79E1C" w:rsidR="009E64F4" w:rsidRPr="008123D5" w:rsidRDefault="009E64F4" w:rsidP="009E64F4">
            <w:pPr>
              <w:pStyle w:val="Prrafodelista"/>
              <w:ind w:left="0" w:right="33"/>
              <w:jc w:val="both"/>
              <w:rPr>
                <w:rFonts w:ascii="Times New Roman" w:hAnsi="Times New Roman"/>
                <w:sz w:val="22"/>
                <w:szCs w:val="22"/>
              </w:rPr>
            </w:pPr>
            <w:r w:rsidRPr="008123D5">
              <w:rPr>
                <w:rFonts w:ascii="Times New Roman" w:hAnsi="Times New Roman"/>
                <w:sz w:val="22"/>
                <w:szCs w:val="22"/>
              </w:rPr>
              <w:t>Gestión Financiera</w:t>
            </w:r>
          </w:p>
        </w:tc>
        <w:tc>
          <w:tcPr>
            <w:tcW w:w="4174" w:type="dxa"/>
          </w:tcPr>
          <w:p w14:paraId="1D4C5A4D" w14:textId="18756D68" w:rsidR="009E64F4" w:rsidRPr="008123D5" w:rsidRDefault="007B1060" w:rsidP="009E64F4">
            <w:pPr>
              <w:pStyle w:val="Prrafodelista"/>
              <w:ind w:left="0" w:right="33"/>
              <w:jc w:val="center"/>
              <w:rPr>
                <w:rFonts w:ascii="Times New Roman" w:hAnsi="Times New Roman"/>
                <w:sz w:val="22"/>
                <w:szCs w:val="22"/>
              </w:rPr>
            </w:pPr>
            <w:r w:rsidRPr="008123D5">
              <w:rPr>
                <w:rFonts w:ascii="Times New Roman" w:hAnsi="Times New Roman"/>
                <w:sz w:val="22"/>
                <w:szCs w:val="22"/>
              </w:rPr>
              <w:t>4</w:t>
            </w:r>
          </w:p>
        </w:tc>
      </w:tr>
      <w:tr w:rsidR="009E64F4" w:rsidRPr="008123D5" w14:paraId="03A8CCB4" w14:textId="77777777" w:rsidTr="00E86922">
        <w:tc>
          <w:tcPr>
            <w:tcW w:w="4615" w:type="dxa"/>
          </w:tcPr>
          <w:p w14:paraId="4B23E088" w14:textId="6149ECDB" w:rsidR="009E64F4" w:rsidRPr="008123D5" w:rsidRDefault="009E64F4" w:rsidP="009E64F4">
            <w:pPr>
              <w:pStyle w:val="Prrafodelista"/>
              <w:ind w:left="0" w:right="33"/>
              <w:jc w:val="both"/>
              <w:rPr>
                <w:rFonts w:ascii="Times New Roman" w:hAnsi="Times New Roman"/>
                <w:sz w:val="22"/>
                <w:szCs w:val="22"/>
              </w:rPr>
            </w:pPr>
            <w:r w:rsidRPr="008123D5">
              <w:rPr>
                <w:rFonts w:ascii="Times New Roman" w:hAnsi="Times New Roman"/>
                <w:sz w:val="22"/>
                <w:szCs w:val="22"/>
              </w:rPr>
              <w:t>Gestión de Servicios Administrativos</w:t>
            </w:r>
          </w:p>
        </w:tc>
        <w:tc>
          <w:tcPr>
            <w:tcW w:w="4174" w:type="dxa"/>
          </w:tcPr>
          <w:p w14:paraId="3A69B09A" w14:textId="721D57E7" w:rsidR="009E64F4" w:rsidRPr="008123D5" w:rsidRDefault="007B1060" w:rsidP="009E64F4">
            <w:pPr>
              <w:pStyle w:val="Prrafodelista"/>
              <w:ind w:left="0" w:right="33"/>
              <w:jc w:val="center"/>
              <w:rPr>
                <w:rFonts w:ascii="Times New Roman" w:hAnsi="Times New Roman"/>
                <w:sz w:val="22"/>
                <w:szCs w:val="22"/>
              </w:rPr>
            </w:pPr>
            <w:r w:rsidRPr="008123D5">
              <w:rPr>
                <w:rFonts w:ascii="Times New Roman" w:hAnsi="Times New Roman"/>
                <w:sz w:val="22"/>
                <w:szCs w:val="22"/>
              </w:rPr>
              <w:t>4</w:t>
            </w:r>
          </w:p>
        </w:tc>
      </w:tr>
    </w:tbl>
    <w:p w14:paraId="48DAF4E7" w14:textId="75E4DFE6" w:rsidR="009E64F4" w:rsidRPr="008123D5" w:rsidRDefault="009E64F4" w:rsidP="00F36CAC">
      <w:pPr>
        <w:ind w:left="0" w:right="33"/>
        <w:jc w:val="both"/>
        <w:rPr>
          <w:rFonts w:ascii="Times New Roman" w:hAnsi="Times New Roman"/>
          <w:sz w:val="18"/>
          <w:szCs w:val="18"/>
        </w:rPr>
      </w:pPr>
      <w:r w:rsidRPr="008123D5">
        <w:rPr>
          <w:rFonts w:ascii="Times New Roman" w:hAnsi="Times New Roman"/>
          <w:sz w:val="18"/>
          <w:szCs w:val="18"/>
        </w:rPr>
        <w:t xml:space="preserve">Elaboración propia </w:t>
      </w:r>
      <w:r w:rsidR="005111B1" w:rsidRPr="008123D5">
        <w:rPr>
          <w:rFonts w:ascii="Times New Roman" w:hAnsi="Times New Roman"/>
          <w:sz w:val="18"/>
          <w:szCs w:val="18"/>
        </w:rPr>
        <w:t xml:space="preserve">OCI </w:t>
      </w:r>
      <w:r w:rsidRPr="008123D5">
        <w:rPr>
          <w:rFonts w:ascii="Times New Roman" w:hAnsi="Times New Roman"/>
          <w:sz w:val="18"/>
          <w:szCs w:val="18"/>
        </w:rPr>
        <w:t>con información recibida de la OAPAP</w:t>
      </w:r>
      <w:r w:rsidR="00D436AC" w:rsidRPr="008123D5">
        <w:rPr>
          <w:rFonts w:ascii="Times New Roman" w:hAnsi="Times New Roman"/>
          <w:sz w:val="18"/>
          <w:szCs w:val="18"/>
        </w:rPr>
        <w:t xml:space="preserve"> mediante correo electrónico </w:t>
      </w:r>
      <w:r w:rsidR="003C78D4" w:rsidRPr="008123D5">
        <w:rPr>
          <w:rFonts w:ascii="Times New Roman" w:hAnsi="Times New Roman"/>
          <w:sz w:val="18"/>
          <w:szCs w:val="18"/>
        </w:rPr>
        <w:t>del 1</w:t>
      </w:r>
      <w:r w:rsidR="00C216A1" w:rsidRPr="008123D5">
        <w:rPr>
          <w:rFonts w:ascii="Times New Roman" w:hAnsi="Times New Roman"/>
          <w:sz w:val="18"/>
          <w:szCs w:val="18"/>
        </w:rPr>
        <w:t>5</w:t>
      </w:r>
      <w:r w:rsidR="003C78D4" w:rsidRPr="008123D5">
        <w:rPr>
          <w:rFonts w:ascii="Times New Roman" w:hAnsi="Times New Roman"/>
          <w:sz w:val="18"/>
          <w:szCs w:val="18"/>
        </w:rPr>
        <w:t>-</w:t>
      </w:r>
      <w:r w:rsidR="00FE53E3" w:rsidRPr="008123D5">
        <w:rPr>
          <w:rFonts w:ascii="Times New Roman" w:hAnsi="Times New Roman"/>
          <w:sz w:val="18"/>
          <w:szCs w:val="18"/>
        </w:rPr>
        <w:t>01</w:t>
      </w:r>
      <w:r w:rsidR="003C78D4" w:rsidRPr="008123D5">
        <w:rPr>
          <w:rFonts w:ascii="Times New Roman" w:hAnsi="Times New Roman"/>
          <w:sz w:val="18"/>
          <w:szCs w:val="18"/>
        </w:rPr>
        <w:t>-20</w:t>
      </w:r>
      <w:r w:rsidR="00FE53E3" w:rsidRPr="008123D5">
        <w:rPr>
          <w:rFonts w:ascii="Times New Roman" w:hAnsi="Times New Roman"/>
          <w:sz w:val="18"/>
          <w:szCs w:val="18"/>
        </w:rPr>
        <w:t>20</w:t>
      </w:r>
    </w:p>
    <w:p w14:paraId="51EC45F6" w14:textId="7044D76A" w:rsidR="00F61ED3" w:rsidRPr="008123D5" w:rsidRDefault="00F61ED3" w:rsidP="00D37551">
      <w:pPr>
        <w:ind w:left="0" w:right="33"/>
        <w:jc w:val="both"/>
        <w:rPr>
          <w:rFonts w:ascii="Times New Roman" w:hAnsi="Times New Roman"/>
          <w:sz w:val="22"/>
          <w:szCs w:val="22"/>
        </w:rPr>
      </w:pPr>
    </w:p>
    <w:p w14:paraId="56225DBB" w14:textId="77777777" w:rsidR="002966F0" w:rsidRPr="008123D5" w:rsidRDefault="002966F0" w:rsidP="00567FA4">
      <w:pPr>
        <w:ind w:left="0" w:right="33"/>
        <w:jc w:val="both"/>
        <w:rPr>
          <w:rFonts w:ascii="Times New Roman" w:eastAsia="Wingdings-Regular" w:hAnsi="Times New Roman"/>
          <w:b/>
          <w:i/>
          <w:spacing w:val="0"/>
          <w:sz w:val="22"/>
          <w:szCs w:val="22"/>
          <w:lang w:val="es-CO"/>
        </w:rPr>
      </w:pPr>
    </w:p>
    <w:p w14:paraId="304E8EB2" w14:textId="7F72BB0D" w:rsidR="002E0D6C" w:rsidRPr="008123D5" w:rsidRDefault="00804B29" w:rsidP="00FB797A">
      <w:pPr>
        <w:ind w:left="-567" w:right="33"/>
        <w:jc w:val="both"/>
        <w:rPr>
          <w:rFonts w:ascii="Times New Roman" w:eastAsia="Wingdings-Regular" w:hAnsi="Times New Roman"/>
          <w:b/>
          <w:i/>
          <w:spacing w:val="0"/>
          <w:sz w:val="22"/>
          <w:szCs w:val="22"/>
          <w:lang w:val="es-CO"/>
        </w:rPr>
      </w:pPr>
      <w:r w:rsidRPr="008123D5">
        <w:rPr>
          <w:rFonts w:ascii="Times New Roman" w:eastAsia="Wingdings-Regular" w:hAnsi="Times New Roman"/>
          <w:b/>
          <w:i/>
          <w:spacing w:val="0"/>
          <w:sz w:val="22"/>
          <w:szCs w:val="22"/>
          <w:lang w:val="es-CO"/>
        </w:rPr>
        <w:t>Segunda línea de defensa</w:t>
      </w:r>
    </w:p>
    <w:p w14:paraId="26C35D75" w14:textId="77777777" w:rsidR="002E0D6C" w:rsidRPr="008123D5" w:rsidRDefault="002E0D6C" w:rsidP="00FB797A">
      <w:pPr>
        <w:ind w:left="-567" w:right="33"/>
        <w:jc w:val="both"/>
        <w:rPr>
          <w:rFonts w:ascii="Times New Roman" w:hAnsi="Times New Roman"/>
          <w:sz w:val="22"/>
          <w:szCs w:val="22"/>
        </w:rPr>
      </w:pPr>
    </w:p>
    <w:p w14:paraId="73CF6A8A" w14:textId="65E964A3" w:rsidR="000334CA" w:rsidRPr="008123D5" w:rsidRDefault="00390CEE" w:rsidP="00FB797A">
      <w:pPr>
        <w:pStyle w:val="Prrafodelista"/>
        <w:numPr>
          <w:ilvl w:val="0"/>
          <w:numId w:val="4"/>
        </w:numPr>
        <w:ind w:right="33"/>
        <w:jc w:val="both"/>
        <w:rPr>
          <w:rFonts w:ascii="Times New Roman" w:hAnsi="Times New Roman"/>
          <w:sz w:val="22"/>
          <w:szCs w:val="22"/>
        </w:rPr>
      </w:pPr>
      <w:r w:rsidRPr="008123D5">
        <w:rPr>
          <w:rFonts w:ascii="Times New Roman" w:hAnsi="Times New Roman"/>
          <w:sz w:val="22"/>
          <w:szCs w:val="22"/>
        </w:rPr>
        <w:t xml:space="preserve">Se </w:t>
      </w:r>
      <w:r w:rsidR="002E0D6C" w:rsidRPr="008123D5">
        <w:rPr>
          <w:rFonts w:ascii="Times New Roman" w:hAnsi="Times New Roman"/>
          <w:sz w:val="22"/>
          <w:szCs w:val="22"/>
        </w:rPr>
        <w:t>evidenció</w:t>
      </w:r>
      <w:r w:rsidR="004D2759" w:rsidRPr="008123D5">
        <w:rPr>
          <w:rFonts w:ascii="Times New Roman" w:hAnsi="Times New Roman"/>
          <w:sz w:val="22"/>
          <w:szCs w:val="22"/>
        </w:rPr>
        <w:t xml:space="preserve"> que </w:t>
      </w:r>
      <w:r w:rsidRPr="008123D5">
        <w:rPr>
          <w:rFonts w:ascii="Times New Roman" w:hAnsi="Times New Roman"/>
          <w:sz w:val="22"/>
          <w:szCs w:val="22"/>
        </w:rPr>
        <w:t>la Oficina Asesora de Planeación y Aseguramiento de Procesos,</w:t>
      </w:r>
      <w:r w:rsidR="004D2759" w:rsidRPr="008123D5">
        <w:rPr>
          <w:rFonts w:ascii="Times New Roman" w:hAnsi="Times New Roman"/>
          <w:sz w:val="22"/>
          <w:szCs w:val="22"/>
        </w:rPr>
        <w:t xml:space="preserve"> realizó el seguimiento mensual </w:t>
      </w:r>
      <w:r w:rsidRPr="008123D5">
        <w:rPr>
          <w:rFonts w:ascii="Times New Roman" w:hAnsi="Times New Roman"/>
          <w:sz w:val="22"/>
          <w:szCs w:val="22"/>
        </w:rPr>
        <w:t xml:space="preserve"> </w:t>
      </w:r>
      <w:r w:rsidR="004D2759" w:rsidRPr="008123D5">
        <w:rPr>
          <w:rFonts w:ascii="Times New Roman" w:hAnsi="Times New Roman"/>
          <w:sz w:val="22"/>
          <w:szCs w:val="22"/>
        </w:rPr>
        <w:t xml:space="preserve">por medio de la herramienta Excel </w:t>
      </w:r>
      <w:r w:rsidR="004D2759" w:rsidRPr="008123D5">
        <w:rPr>
          <w:rFonts w:ascii="Times New Roman" w:hAnsi="Times New Roman"/>
          <w:i/>
          <w:sz w:val="22"/>
          <w:szCs w:val="22"/>
        </w:rPr>
        <w:t xml:space="preserve">“tablero de control” </w:t>
      </w:r>
      <w:r w:rsidR="004D2759" w:rsidRPr="008123D5">
        <w:rPr>
          <w:rFonts w:ascii="Times New Roman" w:hAnsi="Times New Roman"/>
          <w:sz w:val="22"/>
          <w:szCs w:val="22"/>
        </w:rPr>
        <w:t>para el periodo del presente informe</w:t>
      </w:r>
      <w:r w:rsidR="00A647A4" w:rsidRPr="008123D5">
        <w:rPr>
          <w:rFonts w:ascii="Times New Roman" w:hAnsi="Times New Roman"/>
          <w:sz w:val="22"/>
          <w:szCs w:val="22"/>
        </w:rPr>
        <w:t>,</w:t>
      </w:r>
      <w:r w:rsidRPr="008123D5">
        <w:rPr>
          <w:rFonts w:ascii="Times New Roman" w:hAnsi="Times New Roman"/>
          <w:sz w:val="22"/>
          <w:szCs w:val="22"/>
        </w:rPr>
        <w:t xml:space="preserve"> </w:t>
      </w:r>
      <w:r w:rsidR="004D2759" w:rsidRPr="008123D5">
        <w:rPr>
          <w:rFonts w:ascii="Times New Roman" w:hAnsi="Times New Roman"/>
          <w:sz w:val="22"/>
          <w:szCs w:val="22"/>
        </w:rPr>
        <w:t>el cual permite observar el cumplimiento de cada una de las</w:t>
      </w:r>
      <w:r w:rsidRPr="008123D5">
        <w:rPr>
          <w:rFonts w:ascii="Times New Roman" w:hAnsi="Times New Roman"/>
          <w:sz w:val="22"/>
          <w:szCs w:val="22"/>
        </w:rPr>
        <w:t xml:space="preserve"> de las dependencias a</w:t>
      </w:r>
      <w:r w:rsidR="002E0D6C" w:rsidRPr="008123D5">
        <w:rPr>
          <w:rFonts w:ascii="Times New Roman" w:hAnsi="Times New Roman"/>
          <w:sz w:val="22"/>
          <w:szCs w:val="22"/>
        </w:rPr>
        <w:t xml:space="preserve"> </w:t>
      </w:r>
      <w:r w:rsidR="004D2759" w:rsidRPr="008123D5">
        <w:rPr>
          <w:rFonts w:ascii="Times New Roman" w:hAnsi="Times New Roman"/>
          <w:sz w:val="22"/>
          <w:szCs w:val="22"/>
        </w:rPr>
        <w:t xml:space="preserve">los diferentes aspectos que conforman la gestión a saber, </w:t>
      </w:r>
      <w:r w:rsidRPr="008123D5">
        <w:rPr>
          <w:rFonts w:ascii="Times New Roman" w:hAnsi="Times New Roman"/>
          <w:sz w:val="22"/>
          <w:szCs w:val="22"/>
        </w:rPr>
        <w:t>l</w:t>
      </w:r>
      <w:r w:rsidR="002E0D6C" w:rsidRPr="008123D5">
        <w:rPr>
          <w:rFonts w:ascii="Times New Roman" w:hAnsi="Times New Roman"/>
          <w:sz w:val="22"/>
          <w:szCs w:val="22"/>
        </w:rPr>
        <w:t>a</w:t>
      </w:r>
      <w:r w:rsidRPr="008123D5">
        <w:rPr>
          <w:rFonts w:ascii="Times New Roman" w:hAnsi="Times New Roman"/>
          <w:sz w:val="22"/>
          <w:szCs w:val="22"/>
        </w:rPr>
        <w:t xml:space="preserve"> </w:t>
      </w:r>
      <w:r w:rsidR="00EC691D" w:rsidRPr="008123D5">
        <w:rPr>
          <w:rFonts w:ascii="Times New Roman" w:hAnsi="Times New Roman"/>
          <w:sz w:val="22"/>
          <w:szCs w:val="22"/>
        </w:rPr>
        <w:t>p</w:t>
      </w:r>
      <w:r w:rsidRPr="008123D5">
        <w:rPr>
          <w:rFonts w:ascii="Times New Roman" w:hAnsi="Times New Roman"/>
          <w:sz w:val="22"/>
          <w:szCs w:val="22"/>
        </w:rPr>
        <w:t>lan</w:t>
      </w:r>
      <w:r w:rsidR="002E0D6C" w:rsidRPr="008123D5">
        <w:rPr>
          <w:rFonts w:ascii="Times New Roman" w:hAnsi="Times New Roman"/>
          <w:sz w:val="22"/>
          <w:szCs w:val="22"/>
        </w:rPr>
        <w:t>eación estratégica y operativa, la ejecución del Plan</w:t>
      </w:r>
      <w:r w:rsidRPr="008123D5">
        <w:rPr>
          <w:rFonts w:ascii="Times New Roman" w:hAnsi="Times New Roman"/>
          <w:sz w:val="22"/>
          <w:szCs w:val="22"/>
        </w:rPr>
        <w:t xml:space="preserve"> de Acción Institucional</w:t>
      </w:r>
      <w:r w:rsidR="002E0D6C" w:rsidRPr="008123D5">
        <w:rPr>
          <w:rFonts w:ascii="Times New Roman" w:hAnsi="Times New Roman"/>
          <w:sz w:val="22"/>
          <w:szCs w:val="22"/>
        </w:rPr>
        <w:t xml:space="preserve"> y su reporte oportuno, </w:t>
      </w:r>
      <w:r w:rsidR="004D2759" w:rsidRPr="008123D5">
        <w:rPr>
          <w:rFonts w:ascii="Times New Roman" w:hAnsi="Times New Roman"/>
          <w:sz w:val="22"/>
          <w:szCs w:val="22"/>
        </w:rPr>
        <w:t>el avance</w:t>
      </w:r>
      <w:r w:rsidR="002E0D6C" w:rsidRPr="008123D5">
        <w:rPr>
          <w:rFonts w:ascii="Times New Roman" w:hAnsi="Times New Roman"/>
          <w:sz w:val="22"/>
          <w:szCs w:val="22"/>
        </w:rPr>
        <w:t xml:space="preserve"> de los proyectos de inversión</w:t>
      </w:r>
      <w:r w:rsidR="007D6EE7" w:rsidRPr="008123D5">
        <w:rPr>
          <w:rFonts w:ascii="Times New Roman" w:hAnsi="Times New Roman"/>
          <w:sz w:val="22"/>
          <w:szCs w:val="22"/>
        </w:rPr>
        <w:t xml:space="preserve"> (</w:t>
      </w:r>
      <w:r w:rsidR="003E4891" w:rsidRPr="008123D5">
        <w:rPr>
          <w:rFonts w:ascii="Times New Roman" w:hAnsi="Times New Roman"/>
          <w:sz w:val="22"/>
          <w:szCs w:val="22"/>
        </w:rPr>
        <w:t>oportunidad en la presentación del informe en las fechas establecidas)</w:t>
      </w:r>
      <w:r w:rsidR="002E0D6C" w:rsidRPr="008123D5">
        <w:rPr>
          <w:rFonts w:ascii="Times New Roman" w:hAnsi="Times New Roman"/>
          <w:sz w:val="22"/>
          <w:szCs w:val="22"/>
        </w:rPr>
        <w:t xml:space="preserve">, la ejecución </w:t>
      </w:r>
      <w:r w:rsidR="003E4891" w:rsidRPr="008123D5">
        <w:rPr>
          <w:rFonts w:ascii="Times New Roman" w:hAnsi="Times New Roman"/>
          <w:sz w:val="22"/>
          <w:szCs w:val="22"/>
        </w:rPr>
        <w:t xml:space="preserve">presupuestal </w:t>
      </w:r>
      <w:r w:rsidR="002E0D6C" w:rsidRPr="008123D5">
        <w:rPr>
          <w:rFonts w:ascii="Times New Roman" w:hAnsi="Times New Roman"/>
          <w:sz w:val="22"/>
          <w:szCs w:val="22"/>
        </w:rPr>
        <w:t>del plan anual de adquisiciones y de las reservas presupuestales</w:t>
      </w:r>
      <w:r w:rsidR="00EC691D" w:rsidRPr="008123D5">
        <w:rPr>
          <w:rFonts w:ascii="Times New Roman" w:hAnsi="Times New Roman"/>
          <w:sz w:val="22"/>
          <w:szCs w:val="22"/>
        </w:rPr>
        <w:t>,</w:t>
      </w:r>
      <w:r w:rsidRPr="008123D5">
        <w:rPr>
          <w:rFonts w:ascii="Times New Roman" w:hAnsi="Times New Roman"/>
          <w:sz w:val="22"/>
          <w:szCs w:val="22"/>
        </w:rPr>
        <w:t xml:space="preserve"> </w:t>
      </w:r>
      <w:r w:rsidR="002E0D6C" w:rsidRPr="008123D5">
        <w:rPr>
          <w:rFonts w:ascii="Times New Roman" w:hAnsi="Times New Roman"/>
          <w:sz w:val="22"/>
          <w:szCs w:val="22"/>
        </w:rPr>
        <w:t>y el Sistema de Gestión Integral</w:t>
      </w:r>
      <w:r w:rsidR="003E4891" w:rsidRPr="008123D5">
        <w:rPr>
          <w:rFonts w:ascii="Times New Roman" w:hAnsi="Times New Roman"/>
          <w:sz w:val="22"/>
          <w:szCs w:val="22"/>
        </w:rPr>
        <w:t xml:space="preserve"> </w:t>
      </w:r>
      <w:r w:rsidR="002E0D6C" w:rsidRPr="008123D5">
        <w:rPr>
          <w:rFonts w:ascii="Times New Roman" w:hAnsi="Times New Roman"/>
          <w:sz w:val="22"/>
          <w:szCs w:val="22"/>
        </w:rPr>
        <w:t xml:space="preserve">en </w:t>
      </w:r>
      <w:r w:rsidRPr="008123D5">
        <w:rPr>
          <w:rFonts w:ascii="Times New Roman" w:hAnsi="Times New Roman"/>
          <w:sz w:val="22"/>
          <w:szCs w:val="22"/>
        </w:rPr>
        <w:t>el cual</w:t>
      </w:r>
      <w:r w:rsidR="002E0D6C" w:rsidRPr="008123D5">
        <w:rPr>
          <w:rFonts w:ascii="Times New Roman" w:hAnsi="Times New Roman"/>
          <w:sz w:val="22"/>
          <w:szCs w:val="22"/>
        </w:rPr>
        <w:t xml:space="preserve"> se revisa </w:t>
      </w:r>
      <w:r w:rsidR="003E4891" w:rsidRPr="008123D5">
        <w:rPr>
          <w:rFonts w:ascii="Times New Roman" w:hAnsi="Times New Roman"/>
          <w:sz w:val="22"/>
          <w:szCs w:val="22"/>
        </w:rPr>
        <w:t>la oportunidad en la gestión de las acciones</w:t>
      </w:r>
      <w:r w:rsidR="002E0D6C" w:rsidRPr="008123D5">
        <w:rPr>
          <w:rFonts w:ascii="Times New Roman" w:hAnsi="Times New Roman"/>
          <w:sz w:val="22"/>
          <w:szCs w:val="22"/>
        </w:rPr>
        <w:t xml:space="preserve">  de mejora, la </w:t>
      </w:r>
      <w:r w:rsidR="00942DB9" w:rsidRPr="008123D5">
        <w:rPr>
          <w:rFonts w:ascii="Times New Roman" w:hAnsi="Times New Roman"/>
          <w:sz w:val="22"/>
          <w:szCs w:val="22"/>
        </w:rPr>
        <w:t>oportunidad en la gestión</w:t>
      </w:r>
      <w:r w:rsidR="002E0D6C" w:rsidRPr="008123D5">
        <w:rPr>
          <w:rFonts w:ascii="Times New Roman" w:hAnsi="Times New Roman"/>
          <w:sz w:val="22"/>
          <w:szCs w:val="22"/>
        </w:rPr>
        <w:t xml:space="preserve"> de la documentación</w:t>
      </w:r>
      <w:r w:rsidR="00203508" w:rsidRPr="008123D5">
        <w:rPr>
          <w:rFonts w:ascii="Times New Roman" w:hAnsi="Times New Roman"/>
          <w:sz w:val="22"/>
          <w:szCs w:val="22"/>
        </w:rPr>
        <w:t>,</w:t>
      </w:r>
      <w:r w:rsidR="002E0D6C" w:rsidRPr="008123D5">
        <w:rPr>
          <w:rFonts w:ascii="Times New Roman" w:hAnsi="Times New Roman"/>
          <w:sz w:val="22"/>
          <w:szCs w:val="22"/>
        </w:rPr>
        <w:t xml:space="preserve"> </w:t>
      </w:r>
      <w:r w:rsidR="00942DB9" w:rsidRPr="008123D5">
        <w:rPr>
          <w:rFonts w:ascii="Times New Roman" w:hAnsi="Times New Roman"/>
          <w:sz w:val="22"/>
          <w:szCs w:val="22"/>
        </w:rPr>
        <w:t xml:space="preserve">el </w:t>
      </w:r>
      <w:r w:rsidR="002E0D6C" w:rsidRPr="008123D5">
        <w:rPr>
          <w:rFonts w:ascii="Times New Roman" w:hAnsi="Times New Roman"/>
          <w:sz w:val="22"/>
          <w:szCs w:val="22"/>
        </w:rPr>
        <w:t xml:space="preserve"> </w:t>
      </w:r>
      <w:r w:rsidR="00942DB9" w:rsidRPr="008123D5">
        <w:rPr>
          <w:rFonts w:ascii="Times New Roman" w:hAnsi="Times New Roman"/>
          <w:sz w:val="22"/>
          <w:szCs w:val="22"/>
        </w:rPr>
        <w:t>in</w:t>
      </w:r>
      <w:r w:rsidR="002E0D6C" w:rsidRPr="008123D5">
        <w:rPr>
          <w:rFonts w:ascii="Times New Roman" w:hAnsi="Times New Roman"/>
          <w:sz w:val="22"/>
          <w:szCs w:val="22"/>
        </w:rPr>
        <w:t xml:space="preserve">cumplimiento de </w:t>
      </w:r>
      <w:r w:rsidR="00942DB9" w:rsidRPr="008123D5">
        <w:rPr>
          <w:rFonts w:ascii="Times New Roman" w:hAnsi="Times New Roman"/>
          <w:sz w:val="22"/>
          <w:szCs w:val="22"/>
        </w:rPr>
        <w:t xml:space="preserve">metas de los </w:t>
      </w:r>
      <w:r w:rsidR="002E0D6C" w:rsidRPr="008123D5">
        <w:rPr>
          <w:rFonts w:ascii="Times New Roman" w:hAnsi="Times New Roman"/>
          <w:sz w:val="22"/>
          <w:szCs w:val="22"/>
        </w:rPr>
        <w:t>indicadores</w:t>
      </w:r>
      <w:r w:rsidR="00942DB9" w:rsidRPr="008123D5">
        <w:rPr>
          <w:rFonts w:ascii="Times New Roman" w:hAnsi="Times New Roman"/>
          <w:sz w:val="22"/>
          <w:szCs w:val="22"/>
        </w:rPr>
        <w:t xml:space="preserve"> y la materialización de los riesgos</w:t>
      </w:r>
      <w:r w:rsidR="009B1089" w:rsidRPr="008123D5">
        <w:rPr>
          <w:rFonts w:ascii="Times New Roman" w:hAnsi="Times New Roman"/>
          <w:sz w:val="22"/>
          <w:szCs w:val="22"/>
        </w:rPr>
        <w:t>.</w:t>
      </w:r>
    </w:p>
    <w:p w14:paraId="1ABACBF5" w14:textId="441D4515" w:rsidR="001F0D94" w:rsidRPr="008123D5" w:rsidRDefault="001F0D94" w:rsidP="00FB797A">
      <w:pPr>
        <w:ind w:left="0" w:right="33"/>
        <w:jc w:val="both"/>
        <w:rPr>
          <w:rFonts w:ascii="Times New Roman" w:eastAsia="Wingdings-Regular" w:hAnsi="Times New Roman"/>
          <w:b/>
          <w:i/>
          <w:spacing w:val="0"/>
          <w:sz w:val="22"/>
          <w:szCs w:val="22"/>
          <w:lang w:val="es-CO"/>
        </w:rPr>
      </w:pPr>
    </w:p>
    <w:p w14:paraId="0EEA10E8" w14:textId="7F8A51C4" w:rsidR="00567FA4" w:rsidRPr="008123D5" w:rsidRDefault="001F0D94" w:rsidP="00FB797A">
      <w:pPr>
        <w:ind w:left="-567" w:right="33"/>
        <w:jc w:val="both"/>
        <w:rPr>
          <w:rFonts w:ascii="Times New Roman" w:hAnsi="Times New Roman"/>
          <w:sz w:val="22"/>
          <w:szCs w:val="22"/>
        </w:rPr>
      </w:pPr>
      <w:r w:rsidRPr="008123D5">
        <w:rPr>
          <w:rFonts w:ascii="Times New Roman" w:hAnsi="Times New Roman"/>
          <w:sz w:val="22"/>
          <w:szCs w:val="22"/>
        </w:rPr>
        <w:t xml:space="preserve">-  </w:t>
      </w:r>
      <w:r w:rsidR="00CE254E" w:rsidRPr="008123D5">
        <w:rPr>
          <w:rFonts w:ascii="Times New Roman" w:hAnsi="Times New Roman"/>
          <w:sz w:val="22"/>
          <w:szCs w:val="22"/>
        </w:rPr>
        <w:t>De igual manera se observó que se realizó</w:t>
      </w:r>
      <w:r w:rsidR="00390CEE" w:rsidRPr="008123D5">
        <w:rPr>
          <w:rFonts w:ascii="Times New Roman" w:hAnsi="Times New Roman"/>
          <w:sz w:val="22"/>
          <w:szCs w:val="22"/>
        </w:rPr>
        <w:t xml:space="preserve"> el seguimiento a los mapas de riesgos de procesos y corrupción</w:t>
      </w:r>
      <w:r w:rsidR="00CE254E" w:rsidRPr="008123D5">
        <w:rPr>
          <w:rFonts w:ascii="Times New Roman" w:hAnsi="Times New Roman"/>
          <w:sz w:val="22"/>
          <w:szCs w:val="22"/>
        </w:rPr>
        <w:t xml:space="preserve"> y su respectiva publicación en la página web de la entidad, tal como se puede constatar en el siguiente link:  </w:t>
      </w:r>
      <w:hyperlink r:id="rId9" w:history="1">
        <w:r w:rsidR="00AC5D40" w:rsidRPr="008123D5">
          <w:rPr>
            <w:rStyle w:val="Hipervnculo"/>
          </w:rPr>
          <w:t>https://www.catastrobogota.gov.co/planeacion/mapas-de-riesgos</w:t>
        </w:r>
      </w:hyperlink>
      <w:r w:rsidR="002C284B" w:rsidRPr="008123D5">
        <w:rPr>
          <w:rFonts w:ascii="Times New Roman" w:hAnsi="Times New Roman"/>
          <w:sz w:val="22"/>
          <w:szCs w:val="22"/>
        </w:rPr>
        <w:t>.</w:t>
      </w:r>
    </w:p>
    <w:p w14:paraId="7AFEEB44" w14:textId="77777777" w:rsidR="00567FA4" w:rsidRPr="008123D5" w:rsidRDefault="00567FA4" w:rsidP="00FB797A">
      <w:pPr>
        <w:ind w:left="-567" w:right="33"/>
        <w:jc w:val="both"/>
        <w:rPr>
          <w:rFonts w:ascii="Times New Roman" w:hAnsi="Times New Roman"/>
          <w:sz w:val="22"/>
          <w:szCs w:val="22"/>
        </w:rPr>
      </w:pPr>
    </w:p>
    <w:p w14:paraId="69CB8492" w14:textId="77777777" w:rsidR="00C5227D" w:rsidRPr="008123D5" w:rsidRDefault="00C5227D" w:rsidP="00FB797A">
      <w:pPr>
        <w:ind w:left="0" w:right="33"/>
        <w:jc w:val="both"/>
        <w:rPr>
          <w:rFonts w:ascii="Times New Roman" w:hAnsi="Times New Roman"/>
          <w:sz w:val="22"/>
          <w:szCs w:val="22"/>
        </w:rPr>
      </w:pPr>
    </w:p>
    <w:p w14:paraId="45E00CAB" w14:textId="4EFA0CD7" w:rsidR="004F0369" w:rsidRPr="008123D5" w:rsidRDefault="00804B29" w:rsidP="00FB797A">
      <w:pPr>
        <w:ind w:left="-567" w:right="33" w:hanging="142"/>
        <w:jc w:val="both"/>
        <w:rPr>
          <w:rFonts w:ascii="Times New Roman" w:hAnsi="Times New Roman"/>
          <w:sz w:val="22"/>
          <w:szCs w:val="22"/>
        </w:rPr>
      </w:pPr>
      <w:r w:rsidRPr="008123D5">
        <w:rPr>
          <w:rFonts w:ascii="Times New Roman" w:hAnsi="Times New Roman"/>
          <w:b/>
          <w:i/>
          <w:sz w:val="22"/>
          <w:szCs w:val="22"/>
        </w:rPr>
        <w:t>Tercera línea de defensa</w:t>
      </w:r>
    </w:p>
    <w:p w14:paraId="29EED4F9" w14:textId="48662FFD" w:rsidR="001F4D9B" w:rsidRPr="008123D5" w:rsidRDefault="001F4D9B" w:rsidP="00FB797A">
      <w:pPr>
        <w:ind w:left="-567" w:right="33"/>
        <w:jc w:val="both"/>
        <w:rPr>
          <w:rFonts w:ascii="Times New Roman" w:hAnsi="Times New Roman"/>
          <w:sz w:val="22"/>
          <w:szCs w:val="22"/>
        </w:rPr>
      </w:pPr>
    </w:p>
    <w:p w14:paraId="14BCD13B" w14:textId="781E471E" w:rsidR="004F0369" w:rsidRPr="008123D5" w:rsidRDefault="000D2571" w:rsidP="00FB797A">
      <w:pPr>
        <w:pStyle w:val="Prrafodelista"/>
        <w:ind w:left="-709" w:right="33"/>
        <w:jc w:val="both"/>
        <w:rPr>
          <w:rFonts w:ascii="Times New Roman" w:hAnsi="Times New Roman"/>
          <w:sz w:val="22"/>
          <w:szCs w:val="22"/>
        </w:rPr>
      </w:pPr>
      <w:r w:rsidRPr="008123D5">
        <w:rPr>
          <w:rFonts w:ascii="Times New Roman" w:hAnsi="Times New Roman"/>
          <w:sz w:val="22"/>
          <w:szCs w:val="22"/>
        </w:rPr>
        <w:t xml:space="preserve">La Oficina de Control Interno durante el periodo observado, adelantó </w:t>
      </w:r>
      <w:r w:rsidR="004F0369" w:rsidRPr="008123D5">
        <w:rPr>
          <w:rFonts w:ascii="Times New Roman" w:hAnsi="Times New Roman"/>
          <w:sz w:val="22"/>
          <w:szCs w:val="22"/>
        </w:rPr>
        <w:t>informes</w:t>
      </w:r>
      <w:r w:rsidRPr="008123D5">
        <w:rPr>
          <w:rFonts w:ascii="Times New Roman" w:hAnsi="Times New Roman"/>
          <w:sz w:val="22"/>
          <w:szCs w:val="22"/>
        </w:rPr>
        <w:t xml:space="preserve"> de seguimiento, evaluación y auditorías en donde</w:t>
      </w:r>
      <w:r w:rsidR="007F76BB" w:rsidRPr="008123D5">
        <w:rPr>
          <w:rFonts w:ascii="Times New Roman" w:hAnsi="Times New Roman"/>
          <w:sz w:val="22"/>
          <w:szCs w:val="22"/>
        </w:rPr>
        <w:t xml:space="preserve"> </w:t>
      </w:r>
      <w:r w:rsidRPr="008123D5">
        <w:rPr>
          <w:rFonts w:ascii="Times New Roman" w:hAnsi="Times New Roman"/>
          <w:sz w:val="22"/>
          <w:szCs w:val="22"/>
        </w:rPr>
        <w:t>fueron descritas las situaciones evidenciadas, verificando la conformidad del Sistema de Control Interno</w:t>
      </w:r>
      <w:r w:rsidR="004F0369" w:rsidRPr="008123D5">
        <w:rPr>
          <w:rFonts w:ascii="Times New Roman" w:hAnsi="Times New Roman"/>
          <w:sz w:val="22"/>
          <w:szCs w:val="22"/>
        </w:rPr>
        <w:t xml:space="preserve"> </w:t>
      </w:r>
      <w:r w:rsidRPr="008123D5">
        <w:rPr>
          <w:rFonts w:ascii="Times New Roman" w:hAnsi="Times New Roman"/>
          <w:sz w:val="22"/>
          <w:szCs w:val="22"/>
        </w:rPr>
        <w:t xml:space="preserve">acorde a las normas establecidas o la susceptibilidad de mejora por parte de éste. Dichos informes </w:t>
      </w:r>
      <w:r w:rsidR="004F0369" w:rsidRPr="008123D5">
        <w:rPr>
          <w:rFonts w:ascii="Times New Roman" w:hAnsi="Times New Roman"/>
          <w:sz w:val="22"/>
          <w:szCs w:val="22"/>
        </w:rPr>
        <w:t>fueron comunicados a la Dirección de la UAECD</w:t>
      </w:r>
      <w:r w:rsidRPr="008123D5">
        <w:rPr>
          <w:rFonts w:ascii="Times New Roman" w:hAnsi="Times New Roman"/>
          <w:sz w:val="22"/>
          <w:szCs w:val="22"/>
        </w:rPr>
        <w:t>, en las fechas establecidas dentro del Plan Anual de Auditorías aprobado</w:t>
      </w:r>
      <w:r w:rsidR="005621E2" w:rsidRPr="008123D5">
        <w:rPr>
          <w:rFonts w:ascii="Times New Roman" w:hAnsi="Times New Roman"/>
          <w:sz w:val="22"/>
          <w:szCs w:val="22"/>
        </w:rPr>
        <w:t xml:space="preserve"> y se encuentran publicados en la página web de la entidad.</w:t>
      </w:r>
    </w:p>
    <w:p w14:paraId="37AC7BCB" w14:textId="6F15E226" w:rsidR="00D9195B" w:rsidRPr="008123D5" w:rsidRDefault="00D9195B" w:rsidP="00FB797A">
      <w:pPr>
        <w:pStyle w:val="Prrafodelista"/>
        <w:ind w:left="-709" w:right="33"/>
        <w:jc w:val="both"/>
        <w:rPr>
          <w:rFonts w:ascii="Times New Roman" w:hAnsi="Times New Roman"/>
          <w:sz w:val="22"/>
          <w:szCs w:val="22"/>
        </w:rPr>
      </w:pPr>
    </w:p>
    <w:p w14:paraId="35E4938C" w14:textId="11681646" w:rsidR="00D9195B" w:rsidRPr="008123D5" w:rsidRDefault="00D12283" w:rsidP="00FB797A">
      <w:pPr>
        <w:pStyle w:val="Prrafodelista"/>
        <w:ind w:left="-709" w:right="33"/>
        <w:jc w:val="both"/>
        <w:rPr>
          <w:rFonts w:ascii="Times New Roman" w:hAnsi="Times New Roman"/>
          <w:sz w:val="22"/>
          <w:szCs w:val="22"/>
        </w:rPr>
      </w:pPr>
      <w:r w:rsidRPr="008123D5">
        <w:rPr>
          <w:rFonts w:ascii="Times New Roman" w:hAnsi="Times New Roman"/>
          <w:sz w:val="22"/>
          <w:szCs w:val="22"/>
        </w:rPr>
        <w:t>Los</w:t>
      </w:r>
      <w:r w:rsidR="00D9195B" w:rsidRPr="008123D5">
        <w:rPr>
          <w:rFonts w:ascii="Times New Roman" w:hAnsi="Times New Roman"/>
          <w:sz w:val="22"/>
          <w:szCs w:val="22"/>
        </w:rPr>
        <w:t xml:space="preserve"> informes, seguimientos y auditorías </w:t>
      </w:r>
      <w:r w:rsidRPr="008123D5">
        <w:rPr>
          <w:rFonts w:ascii="Times New Roman" w:hAnsi="Times New Roman"/>
          <w:sz w:val="22"/>
          <w:szCs w:val="22"/>
        </w:rPr>
        <w:t>radic</w:t>
      </w:r>
      <w:r w:rsidR="00D9195B" w:rsidRPr="008123D5">
        <w:rPr>
          <w:rFonts w:ascii="Times New Roman" w:hAnsi="Times New Roman"/>
          <w:sz w:val="22"/>
          <w:szCs w:val="22"/>
        </w:rPr>
        <w:t>ados</w:t>
      </w:r>
      <w:r w:rsidRPr="008123D5">
        <w:rPr>
          <w:rFonts w:ascii="Times New Roman" w:hAnsi="Times New Roman"/>
          <w:sz w:val="22"/>
          <w:szCs w:val="22"/>
        </w:rPr>
        <w:t xml:space="preserve"> por la OCI</w:t>
      </w:r>
      <w:r w:rsidR="00D9195B" w:rsidRPr="008123D5">
        <w:rPr>
          <w:rFonts w:ascii="Times New Roman" w:hAnsi="Times New Roman"/>
          <w:sz w:val="22"/>
          <w:szCs w:val="22"/>
        </w:rPr>
        <w:t xml:space="preserve"> fueron:</w:t>
      </w:r>
    </w:p>
    <w:p w14:paraId="018CDE03" w14:textId="77777777" w:rsidR="00CA53FD" w:rsidRPr="008123D5" w:rsidRDefault="00CA53FD" w:rsidP="00FB797A">
      <w:pPr>
        <w:pStyle w:val="Prrafodelista"/>
        <w:ind w:left="-207" w:right="33"/>
        <w:jc w:val="both"/>
        <w:rPr>
          <w:rFonts w:ascii="Times New Roman" w:hAnsi="Times New Roman"/>
          <w:sz w:val="22"/>
          <w:szCs w:val="22"/>
        </w:rPr>
      </w:pPr>
    </w:p>
    <w:p w14:paraId="142DD09D" w14:textId="77777777" w:rsidR="00CA53FD" w:rsidRPr="008123D5" w:rsidRDefault="00CA53FD" w:rsidP="00FB797A">
      <w:pPr>
        <w:pStyle w:val="Prrafodelista"/>
        <w:numPr>
          <w:ilvl w:val="0"/>
          <w:numId w:val="6"/>
        </w:numPr>
        <w:ind w:left="284" w:right="33" w:hanging="284"/>
        <w:jc w:val="both"/>
        <w:rPr>
          <w:rFonts w:ascii="Times New Roman" w:hAnsi="Times New Roman"/>
          <w:sz w:val="22"/>
          <w:szCs w:val="22"/>
        </w:rPr>
      </w:pPr>
      <w:r w:rsidRPr="008123D5">
        <w:rPr>
          <w:rFonts w:ascii="Times New Roman" w:hAnsi="Times New Roman"/>
          <w:sz w:val="22"/>
          <w:szCs w:val="22"/>
        </w:rPr>
        <w:t xml:space="preserve"> Seguimiento a la ejecución presupuestal, plan de contratación comité de contratación.</w:t>
      </w:r>
    </w:p>
    <w:p w14:paraId="3CA8E15E" w14:textId="29836ED5" w:rsidR="00CA53FD" w:rsidRPr="008123D5" w:rsidRDefault="00CA53FD" w:rsidP="00FB797A">
      <w:pPr>
        <w:pStyle w:val="Prrafodelista"/>
        <w:numPr>
          <w:ilvl w:val="0"/>
          <w:numId w:val="5"/>
        </w:numPr>
        <w:ind w:right="0"/>
        <w:contextualSpacing w:val="0"/>
        <w:jc w:val="both"/>
        <w:rPr>
          <w:rFonts w:ascii="Times New Roman" w:hAnsi="Times New Roman"/>
          <w:sz w:val="22"/>
          <w:szCs w:val="22"/>
        </w:rPr>
      </w:pPr>
      <w:r w:rsidRPr="008123D5">
        <w:rPr>
          <w:rFonts w:ascii="Times New Roman" w:hAnsi="Times New Roman"/>
          <w:sz w:val="22"/>
          <w:szCs w:val="22"/>
        </w:rPr>
        <w:t>Seguimiento al cumplimiento de la directiva 003 de 2013</w:t>
      </w:r>
      <w:r w:rsidR="005800CA" w:rsidRPr="008123D5">
        <w:rPr>
          <w:rFonts w:ascii="Times New Roman" w:hAnsi="Times New Roman"/>
          <w:sz w:val="22"/>
          <w:szCs w:val="22"/>
        </w:rPr>
        <w:t>,</w:t>
      </w:r>
      <w:r w:rsidR="004C3DEC" w:rsidRPr="008123D5">
        <w:rPr>
          <w:rFonts w:ascii="Times New Roman" w:hAnsi="Times New Roman"/>
          <w:sz w:val="22"/>
          <w:szCs w:val="22"/>
        </w:rPr>
        <w:t xml:space="preserve"> radicado 2019IE</w:t>
      </w:r>
      <w:r w:rsidR="008A0C49" w:rsidRPr="008123D5">
        <w:rPr>
          <w:rFonts w:ascii="Times New Roman" w:hAnsi="Times New Roman"/>
          <w:sz w:val="22"/>
          <w:szCs w:val="22"/>
        </w:rPr>
        <w:t>64258</w:t>
      </w:r>
    </w:p>
    <w:p w14:paraId="35DA9952" w14:textId="65EFF98E" w:rsidR="00CA53FD" w:rsidRPr="008123D5" w:rsidRDefault="00CA53FD" w:rsidP="00FB797A">
      <w:pPr>
        <w:pStyle w:val="Prrafodelista"/>
        <w:numPr>
          <w:ilvl w:val="0"/>
          <w:numId w:val="5"/>
        </w:numPr>
        <w:ind w:right="0"/>
        <w:contextualSpacing w:val="0"/>
        <w:jc w:val="both"/>
        <w:rPr>
          <w:rFonts w:ascii="Times New Roman" w:hAnsi="Times New Roman"/>
          <w:sz w:val="22"/>
          <w:szCs w:val="22"/>
        </w:rPr>
      </w:pPr>
      <w:r w:rsidRPr="008123D5">
        <w:rPr>
          <w:rFonts w:ascii="Times New Roman" w:hAnsi="Times New Roman"/>
          <w:sz w:val="22"/>
          <w:szCs w:val="22"/>
        </w:rPr>
        <w:t>Seguimientos contingentes judiciales cuarto trimestre 2019</w:t>
      </w:r>
      <w:r w:rsidR="005800CA" w:rsidRPr="008123D5">
        <w:rPr>
          <w:rFonts w:ascii="Times New Roman" w:hAnsi="Times New Roman"/>
          <w:sz w:val="22"/>
          <w:szCs w:val="22"/>
        </w:rPr>
        <w:t xml:space="preserve">, </w:t>
      </w:r>
      <w:r w:rsidR="008A0C49" w:rsidRPr="008123D5">
        <w:rPr>
          <w:rFonts w:ascii="Times New Roman" w:hAnsi="Times New Roman"/>
          <w:sz w:val="22"/>
          <w:szCs w:val="22"/>
        </w:rPr>
        <w:t>radicado 2020IE304</w:t>
      </w:r>
    </w:p>
    <w:p w14:paraId="1E38A992" w14:textId="2E1DFDBF" w:rsidR="00CA53FD" w:rsidRPr="008123D5" w:rsidRDefault="00CA53FD" w:rsidP="00FB797A">
      <w:pPr>
        <w:pStyle w:val="Prrafodelista"/>
        <w:numPr>
          <w:ilvl w:val="0"/>
          <w:numId w:val="5"/>
        </w:numPr>
        <w:ind w:right="0"/>
        <w:contextualSpacing w:val="0"/>
        <w:jc w:val="both"/>
        <w:rPr>
          <w:rFonts w:ascii="Times New Roman" w:hAnsi="Times New Roman"/>
          <w:sz w:val="22"/>
          <w:szCs w:val="22"/>
        </w:rPr>
      </w:pPr>
      <w:r w:rsidRPr="008123D5">
        <w:rPr>
          <w:rFonts w:ascii="Times New Roman" w:hAnsi="Times New Roman"/>
          <w:sz w:val="22"/>
          <w:szCs w:val="22"/>
        </w:rPr>
        <w:t>Auditoría a la confiabilidad y consistencia datos geográficos-</w:t>
      </w:r>
      <w:r w:rsidR="005800CA" w:rsidRPr="008123D5">
        <w:rPr>
          <w:rFonts w:ascii="Times New Roman" w:hAnsi="Times New Roman"/>
          <w:sz w:val="22"/>
          <w:szCs w:val="22"/>
        </w:rPr>
        <w:t>IDE, radicado</w:t>
      </w:r>
      <w:r w:rsidR="008A0C49" w:rsidRPr="008123D5">
        <w:rPr>
          <w:rFonts w:ascii="Times New Roman" w:hAnsi="Times New Roman"/>
          <w:sz w:val="22"/>
          <w:szCs w:val="22"/>
        </w:rPr>
        <w:t xml:space="preserve"> 2019IE22304</w:t>
      </w:r>
    </w:p>
    <w:p w14:paraId="7ECE0427" w14:textId="51A82CE0" w:rsidR="00CA53FD" w:rsidRPr="008123D5" w:rsidRDefault="00CA53FD" w:rsidP="00FB797A">
      <w:pPr>
        <w:pStyle w:val="Prrafodelista"/>
        <w:numPr>
          <w:ilvl w:val="0"/>
          <w:numId w:val="5"/>
        </w:numPr>
        <w:ind w:right="0"/>
        <w:contextualSpacing w:val="0"/>
        <w:jc w:val="both"/>
        <w:rPr>
          <w:rFonts w:ascii="Times New Roman" w:hAnsi="Times New Roman"/>
          <w:sz w:val="22"/>
          <w:szCs w:val="22"/>
        </w:rPr>
      </w:pPr>
      <w:r w:rsidRPr="008123D5">
        <w:rPr>
          <w:rFonts w:ascii="Times New Roman" w:hAnsi="Times New Roman"/>
          <w:sz w:val="22"/>
          <w:szCs w:val="22"/>
        </w:rPr>
        <w:lastRenderedPageBreak/>
        <w:t>Evaluación a estados financieros y presupuesto</w:t>
      </w:r>
      <w:r w:rsidR="005800CA" w:rsidRPr="008123D5">
        <w:rPr>
          <w:rFonts w:ascii="Times New Roman" w:hAnsi="Times New Roman"/>
          <w:sz w:val="22"/>
          <w:szCs w:val="22"/>
        </w:rPr>
        <w:t>,</w:t>
      </w:r>
      <w:r w:rsidR="008A0C49" w:rsidRPr="008123D5">
        <w:rPr>
          <w:rFonts w:ascii="Times New Roman" w:hAnsi="Times New Roman"/>
          <w:sz w:val="22"/>
          <w:szCs w:val="22"/>
        </w:rPr>
        <w:t xml:space="preserve"> radicado 2019IE2</w:t>
      </w:r>
      <w:r w:rsidR="00B12D8F" w:rsidRPr="008123D5">
        <w:rPr>
          <w:rFonts w:ascii="Times New Roman" w:hAnsi="Times New Roman"/>
          <w:sz w:val="22"/>
          <w:szCs w:val="22"/>
        </w:rPr>
        <w:t>2298</w:t>
      </w:r>
    </w:p>
    <w:p w14:paraId="40823C43" w14:textId="2B008BCD" w:rsidR="00CA53FD" w:rsidRPr="008123D5" w:rsidRDefault="00CA53FD" w:rsidP="00FB797A">
      <w:pPr>
        <w:pStyle w:val="Prrafodelista"/>
        <w:numPr>
          <w:ilvl w:val="0"/>
          <w:numId w:val="5"/>
        </w:numPr>
        <w:ind w:right="0"/>
        <w:contextualSpacing w:val="0"/>
        <w:jc w:val="both"/>
        <w:rPr>
          <w:rFonts w:ascii="Times New Roman" w:hAnsi="Times New Roman"/>
          <w:sz w:val="22"/>
          <w:szCs w:val="22"/>
        </w:rPr>
      </w:pPr>
      <w:r w:rsidRPr="008123D5">
        <w:rPr>
          <w:rFonts w:ascii="Times New Roman" w:hAnsi="Times New Roman"/>
          <w:sz w:val="22"/>
          <w:szCs w:val="22"/>
        </w:rPr>
        <w:t>Auditoría Sistema de Gestión de Seguridad y Salud en el Trabajo</w:t>
      </w:r>
      <w:r w:rsidR="005800CA" w:rsidRPr="008123D5">
        <w:rPr>
          <w:rFonts w:ascii="Times New Roman" w:hAnsi="Times New Roman"/>
          <w:sz w:val="22"/>
          <w:szCs w:val="22"/>
        </w:rPr>
        <w:t xml:space="preserve">, </w:t>
      </w:r>
      <w:r w:rsidR="008A0C49" w:rsidRPr="008123D5">
        <w:rPr>
          <w:rFonts w:ascii="Times New Roman" w:hAnsi="Times New Roman"/>
          <w:sz w:val="22"/>
          <w:szCs w:val="22"/>
        </w:rPr>
        <w:t>radicado 2019IE22082</w:t>
      </w:r>
    </w:p>
    <w:p w14:paraId="5F4EA5FD" w14:textId="7BCFCA5F" w:rsidR="00CA53FD" w:rsidRPr="008123D5" w:rsidRDefault="00CA53FD" w:rsidP="00FB797A">
      <w:pPr>
        <w:pStyle w:val="Prrafodelista"/>
        <w:numPr>
          <w:ilvl w:val="0"/>
          <w:numId w:val="5"/>
        </w:numPr>
        <w:ind w:right="0"/>
        <w:contextualSpacing w:val="0"/>
        <w:jc w:val="both"/>
        <w:rPr>
          <w:rFonts w:ascii="Times New Roman" w:hAnsi="Times New Roman"/>
          <w:sz w:val="22"/>
          <w:szCs w:val="22"/>
        </w:rPr>
      </w:pPr>
      <w:r w:rsidRPr="008123D5">
        <w:rPr>
          <w:rFonts w:ascii="Times New Roman" w:hAnsi="Times New Roman"/>
          <w:sz w:val="22"/>
          <w:szCs w:val="22"/>
        </w:rPr>
        <w:t>Auditoría de Gestión Seguridad de la Información</w:t>
      </w:r>
      <w:r w:rsidR="00592E25" w:rsidRPr="008123D5">
        <w:rPr>
          <w:rFonts w:ascii="Times New Roman" w:hAnsi="Times New Roman"/>
          <w:sz w:val="22"/>
          <w:szCs w:val="22"/>
        </w:rPr>
        <w:t>, radicado 2019IE21771</w:t>
      </w:r>
    </w:p>
    <w:p w14:paraId="6742B7F8" w14:textId="3A78FBCC" w:rsidR="00CA53FD" w:rsidRPr="008123D5" w:rsidRDefault="00CA53FD" w:rsidP="00FB797A">
      <w:pPr>
        <w:pStyle w:val="Prrafodelista"/>
        <w:numPr>
          <w:ilvl w:val="0"/>
          <w:numId w:val="5"/>
        </w:numPr>
        <w:ind w:right="0"/>
        <w:contextualSpacing w:val="0"/>
        <w:jc w:val="both"/>
        <w:rPr>
          <w:rFonts w:ascii="Times New Roman" w:hAnsi="Times New Roman"/>
          <w:sz w:val="22"/>
          <w:szCs w:val="22"/>
        </w:rPr>
      </w:pPr>
      <w:r w:rsidRPr="008123D5">
        <w:rPr>
          <w:rFonts w:ascii="Times New Roman" w:hAnsi="Times New Roman"/>
          <w:sz w:val="22"/>
          <w:szCs w:val="22"/>
        </w:rPr>
        <w:t>Seguimiento a los recursos de caja menor</w:t>
      </w:r>
      <w:r w:rsidR="00F5455E" w:rsidRPr="008123D5">
        <w:rPr>
          <w:rFonts w:ascii="Times New Roman" w:hAnsi="Times New Roman"/>
          <w:sz w:val="22"/>
          <w:szCs w:val="22"/>
        </w:rPr>
        <w:t>, radicado 2019IE22157</w:t>
      </w:r>
    </w:p>
    <w:p w14:paraId="10D599DE" w14:textId="1E721CAC" w:rsidR="005C7033" w:rsidRPr="008123D5" w:rsidRDefault="005C7033" w:rsidP="00FB797A">
      <w:pPr>
        <w:pStyle w:val="Prrafodelista"/>
        <w:numPr>
          <w:ilvl w:val="0"/>
          <w:numId w:val="5"/>
        </w:numPr>
        <w:ind w:right="0"/>
        <w:contextualSpacing w:val="0"/>
        <w:jc w:val="both"/>
        <w:rPr>
          <w:rFonts w:ascii="Times New Roman" w:hAnsi="Times New Roman"/>
          <w:sz w:val="22"/>
          <w:szCs w:val="22"/>
        </w:rPr>
      </w:pPr>
      <w:r w:rsidRPr="008123D5">
        <w:rPr>
          <w:rFonts w:ascii="Times New Roman" w:hAnsi="Times New Roman"/>
          <w:sz w:val="22"/>
          <w:szCs w:val="22"/>
        </w:rPr>
        <w:t>Auditoría Catastro en línea, radicado 2020IE365</w:t>
      </w:r>
    </w:p>
    <w:p w14:paraId="37053ECB" w14:textId="2DDC9BD9" w:rsidR="00106578" w:rsidRPr="008123D5" w:rsidRDefault="00106578" w:rsidP="00FB797A">
      <w:pPr>
        <w:pStyle w:val="Prrafodelista"/>
        <w:numPr>
          <w:ilvl w:val="0"/>
          <w:numId w:val="5"/>
        </w:numPr>
        <w:ind w:right="0"/>
        <w:contextualSpacing w:val="0"/>
        <w:jc w:val="both"/>
        <w:rPr>
          <w:rFonts w:ascii="Times New Roman" w:hAnsi="Times New Roman"/>
          <w:sz w:val="22"/>
          <w:szCs w:val="22"/>
        </w:rPr>
      </w:pPr>
      <w:r w:rsidRPr="008123D5">
        <w:rPr>
          <w:rFonts w:ascii="Times New Roman" w:hAnsi="Times New Roman"/>
          <w:sz w:val="22"/>
          <w:szCs w:val="22"/>
        </w:rPr>
        <w:t>Informe Pormenorizado de Control Interno, radicado 2019IE20072</w:t>
      </w:r>
    </w:p>
    <w:p w14:paraId="0A24FD1A" w14:textId="4132B85D" w:rsidR="007F76BB" w:rsidRPr="008123D5" w:rsidRDefault="00D9195B" w:rsidP="00FB797A">
      <w:pPr>
        <w:pStyle w:val="Prrafodelista"/>
        <w:numPr>
          <w:ilvl w:val="0"/>
          <w:numId w:val="5"/>
        </w:numPr>
        <w:ind w:right="0"/>
        <w:contextualSpacing w:val="0"/>
        <w:jc w:val="both"/>
        <w:rPr>
          <w:rFonts w:ascii="Times New Roman" w:hAnsi="Times New Roman"/>
          <w:sz w:val="22"/>
          <w:szCs w:val="22"/>
        </w:rPr>
      </w:pPr>
      <w:r w:rsidRPr="008123D5">
        <w:rPr>
          <w:rFonts w:ascii="Times New Roman" w:hAnsi="Times New Roman"/>
          <w:sz w:val="22"/>
          <w:szCs w:val="22"/>
        </w:rPr>
        <w:t>Informe seguimiento por todas las fuentes, radicado 2019IE</w:t>
      </w:r>
      <w:r w:rsidR="00523CB1" w:rsidRPr="008123D5">
        <w:rPr>
          <w:rFonts w:ascii="Times New Roman" w:hAnsi="Times New Roman"/>
          <w:sz w:val="22"/>
          <w:szCs w:val="22"/>
        </w:rPr>
        <w:t>21822</w:t>
      </w:r>
      <w:r w:rsidR="007F76BB" w:rsidRPr="008123D5">
        <w:rPr>
          <w:rFonts w:ascii="Times New Roman" w:hAnsi="Times New Roman"/>
          <w:sz w:val="22"/>
          <w:szCs w:val="22"/>
        </w:rPr>
        <w:t xml:space="preserve"> </w:t>
      </w:r>
    </w:p>
    <w:p w14:paraId="51D79B2E" w14:textId="6BCD35AD" w:rsidR="00106578" w:rsidRPr="008123D5" w:rsidRDefault="00106578" w:rsidP="00FB797A">
      <w:pPr>
        <w:pStyle w:val="Prrafodelista"/>
        <w:numPr>
          <w:ilvl w:val="0"/>
          <w:numId w:val="5"/>
        </w:numPr>
        <w:ind w:right="0"/>
        <w:contextualSpacing w:val="0"/>
        <w:jc w:val="both"/>
        <w:rPr>
          <w:rFonts w:ascii="Times New Roman" w:hAnsi="Times New Roman"/>
          <w:sz w:val="22"/>
          <w:szCs w:val="22"/>
        </w:rPr>
      </w:pPr>
      <w:r w:rsidRPr="008123D5">
        <w:rPr>
          <w:rFonts w:ascii="Times New Roman" w:hAnsi="Times New Roman"/>
          <w:sz w:val="22"/>
          <w:szCs w:val="22"/>
        </w:rPr>
        <w:t>Seguimiento lineamiento proceso electoral, radicado 2019IE20709</w:t>
      </w:r>
    </w:p>
    <w:p w14:paraId="3A912F06" w14:textId="1F396DDB" w:rsidR="00106578" w:rsidRPr="008123D5" w:rsidRDefault="00106578" w:rsidP="00FB797A">
      <w:pPr>
        <w:pStyle w:val="Prrafodelista"/>
        <w:numPr>
          <w:ilvl w:val="0"/>
          <w:numId w:val="5"/>
        </w:numPr>
        <w:ind w:right="0"/>
        <w:contextualSpacing w:val="0"/>
        <w:jc w:val="both"/>
        <w:rPr>
          <w:rFonts w:ascii="Times New Roman" w:hAnsi="Times New Roman"/>
          <w:sz w:val="22"/>
          <w:szCs w:val="22"/>
        </w:rPr>
      </w:pPr>
      <w:r w:rsidRPr="008123D5">
        <w:rPr>
          <w:rFonts w:ascii="Times New Roman" w:hAnsi="Times New Roman"/>
          <w:sz w:val="22"/>
          <w:szCs w:val="22"/>
        </w:rPr>
        <w:t>Informe derechos de autor, radicado 2019IE19879</w:t>
      </w:r>
    </w:p>
    <w:p w14:paraId="1F9B42F4" w14:textId="3F0B781D" w:rsidR="00106578" w:rsidRPr="008123D5" w:rsidRDefault="007F76BB" w:rsidP="00FB797A">
      <w:pPr>
        <w:pStyle w:val="Prrafodelista"/>
        <w:numPr>
          <w:ilvl w:val="0"/>
          <w:numId w:val="5"/>
        </w:numPr>
        <w:ind w:right="0"/>
        <w:contextualSpacing w:val="0"/>
        <w:jc w:val="both"/>
        <w:rPr>
          <w:rFonts w:ascii="Times New Roman" w:hAnsi="Times New Roman"/>
          <w:sz w:val="22"/>
          <w:szCs w:val="22"/>
        </w:rPr>
      </w:pPr>
      <w:r w:rsidRPr="008123D5">
        <w:rPr>
          <w:rFonts w:ascii="Times New Roman" w:hAnsi="Times New Roman"/>
          <w:sz w:val="22"/>
          <w:szCs w:val="22"/>
        </w:rPr>
        <w:t>S</w:t>
      </w:r>
      <w:r w:rsidR="00D9195B" w:rsidRPr="008123D5">
        <w:rPr>
          <w:rFonts w:ascii="Times New Roman" w:hAnsi="Times New Roman"/>
          <w:sz w:val="22"/>
          <w:szCs w:val="22"/>
        </w:rPr>
        <w:t xml:space="preserve">eguimiento </w:t>
      </w:r>
      <w:r w:rsidR="005C7033" w:rsidRPr="008123D5">
        <w:rPr>
          <w:rFonts w:ascii="Times New Roman" w:hAnsi="Times New Roman"/>
          <w:sz w:val="22"/>
          <w:szCs w:val="22"/>
        </w:rPr>
        <w:t xml:space="preserve">gestión </w:t>
      </w:r>
      <w:r w:rsidR="00D9195B" w:rsidRPr="008123D5">
        <w:rPr>
          <w:rFonts w:ascii="Times New Roman" w:hAnsi="Times New Roman"/>
          <w:sz w:val="22"/>
          <w:szCs w:val="22"/>
        </w:rPr>
        <w:t xml:space="preserve">riesgos de </w:t>
      </w:r>
      <w:r w:rsidR="005C7033" w:rsidRPr="008123D5">
        <w:rPr>
          <w:rFonts w:ascii="Times New Roman" w:hAnsi="Times New Roman"/>
          <w:sz w:val="22"/>
          <w:szCs w:val="22"/>
        </w:rPr>
        <w:t>la entidad</w:t>
      </w:r>
      <w:r w:rsidR="00D9195B" w:rsidRPr="008123D5">
        <w:rPr>
          <w:rFonts w:ascii="Times New Roman" w:hAnsi="Times New Roman"/>
          <w:sz w:val="22"/>
          <w:szCs w:val="22"/>
        </w:rPr>
        <w:t xml:space="preserve"> III trimestre,</w:t>
      </w:r>
      <w:r w:rsidR="00106578" w:rsidRPr="008123D5">
        <w:rPr>
          <w:rFonts w:ascii="Times New Roman" w:hAnsi="Times New Roman"/>
          <w:sz w:val="22"/>
          <w:szCs w:val="22"/>
        </w:rPr>
        <w:t xml:space="preserve"> radicado</w:t>
      </w:r>
      <w:r w:rsidR="00D9195B" w:rsidRPr="008123D5">
        <w:rPr>
          <w:rFonts w:ascii="Times New Roman" w:hAnsi="Times New Roman"/>
          <w:sz w:val="22"/>
          <w:szCs w:val="22"/>
        </w:rPr>
        <w:t xml:space="preserve"> 2019IE19880</w:t>
      </w:r>
      <w:r w:rsidRPr="008123D5">
        <w:rPr>
          <w:rFonts w:ascii="Times New Roman" w:hAnsi="Times New Roman"/>
          <w:sz w:val="22"/>
          <w:szCs w:val="22"/>
        </w:rPr>
        <w:t xml:space="preserve">. </w:t>
      </w:r>
    </w:p>
    <w:p w14:paraId="604C7487" w14:textId="68DB0001" w:rsidR="00106578" w:rsidRPr="008123D5" w:rsidRDefault="007F76BB" w:rsidP="00FB797A">
      <w:pPr>
        <w:pStyle w:val="Prrafodelista"/>
        <w:numPr>
          <w:ilvl w:val="0"/>
          <w:numId w:val="5"/>
        </w:numPr>
        <w:ind w:right="0"/>
        <w:contextualSpacing w:val="0"/>
        <w:jc w:val="both"/>
        <w:rPr>
          <w:rFonts w:ascii="Times New Roman" w:hAnsi="Times New Roman"/>
          <w:sz w:val="22"/>
          <w:szCs w:val="22"/>
        </w:rPr>
      </w:pPr>
      <w:r w:rsidRPr="008123D5">
        <w:rPr>
          <w:rFonts w:ascii="Times New Roman" w:hAnsi="Times New Roman"/>
          <w:sz w:val="22"/>
          <w:szCs w:val="22"/>
        </w:rPr>
        <w:t>S</w:t>
      </w:r>
      <w:r w:rsidR="00D9195B" w:rsidRPr="008123D5">
        <w:rPr>
          <w:rFonts w:ascii="Times New Roman" w:hAnsi="Times New Roman"/>
          <w:sz w:val="22"/>
          <w:szCs w:val="22"/>
        </w:rPr>
        <w:t xml:space="preserve">eguimiento ley 1712 de 2014 (Transparencia), </w:t>
      </w:r>
      <w:r w:rsidR="00106578" w:rsidRPr="008123D5">
        <w:rPr>
          <w:rFonts w:ascii="Times New Roman" w:hAnsi="Times New Roman"/>
          <w:sz w:val="22"/>
          <w:szCs w:val="22"/>
        </w:rPr>
        <w:t xml:space="preserve">radicado </w:t>
      </w:r>
      <w:r w:rsidR="00D9195B" w:rsidRPr="008123D5">
        <w:rPr>
          <w:rFonts w:ascii="Times New Roman" w:hAnsi="Times New Roman"/>
          <w:sz w:val="22"/>
          <w:szCs w:val="22"/>
        </w:rPr>
        <w:t>2019IE</w:t>
      </w:r>
      <w:r w:rsidR="005C7033" w:rsidRPr="008123D5">
        <w:rPr>
          <w:rFonts w:ascii="Times New Roman" w:hAnsi="Times New Roman"/>
          <w:sz w:val="22"/>
          <w:szCs w:val="22"/>
        </w:rPr>
        <w:t>21998</w:t>
      </w:r>
      <w:r w:rsidR="00106578" w:rsidRPr="008123D5">
        <w:rPr>
          <w:rFonts w:ascii="Times New Roman" w:hAnsi="Times New Roman"/>
          <w:sz w:val="22"/>
          <w:szCs w:val="22"/>
        </w:rPr>
        <w:t>0</w:t>
      </w:r>
    </w:p>
    <w:p w14:paraId="5115EFFB" w14:textId="234878A9" w:rsidR="007F76BB" w:rsidRPr="008123D5" w:rsidRDefault="007F76BB" w:rsidP="00FB797A">
      <w:pPr>
        <w:pStyle w:val="Prrafodelista"/>
        <w:numPr>
          <w:ilvl w:val="0"/>
          <w:numId w:val="5"/>
        </w:numPr>
        <w:ind w:right="0"/>
        <w:contextualSpacing w:val="0"/>
        <w:jc w:val="both"/>
        <w:rPr>
          <w:rFonts w:ascii="Times New Roman" w:hAnsi="Times New Roman"/>
          <w:sz w:val="22"/>
          <w:szCs w:val="22"/>
        </w:rPr>
      </w:pPr>
      <w:r w:rsidRPr="008123D5">
        <w:rPr>
          <w:rFonts w:ascii="Times New Roman" w:hAnsi="Times New Roman"/>
          <w:sz w:val="22"/>
          <w:szCs w:val="22"/>
        </w:rPr>
        <w:t>S</w:t>
      </w:r>
      <w:r w:rsidR="00D9195B" w:rsidRPr="008123D5">
        <w:rPr>
          <w:rFonts w:ascii="Times New Roman" w:hAnsi="Times New Roman"/>
          <w:sz w:val="22"/>
          <w:szCs w:val="22"/>
        </w:rPr>
        <w:t>eguimiento plan anticorrupción y de atención al ciudadano</w:t>
      </w:r>
      <w:r w:rsidR="00106578" w:rsidRPr="008123D5">
        <w:rPr>
          <w:rFonts w:ascii="Times New Roman" w:hAnsi="Times New Roman"/>
          <w:sz w:val="22"/>
          <w:szCs w:val="22"/>
        </w:rPr>
        <w:t>, radicado</w:t>
      </w:r>
      <w:r w:rsidR="00D9195B" w:rsidRPr="008123D5">
        <w:rPr>
          <w:rFonts w:ascii="Times New Roman" w:hAnsi="Times New Roman"/>
          <w:sz w:val="22"/>
          <w:szCs w:val="22"/>
        </w:rPr>
        <w:t xml:space="preserve"> 20</w:t>
      </w:r>
      <w:r w:rsidR="005C7033" w:rsidRPr="008123D5">
        <w:rPr>
          <w:rFonts w:ascii="Times New Roman" w:hAnsi="Times New Roman"/>
          <w:sz w:val="22"/>
          <w:szCs w:val="22"/>
        </w:rPr>
        <w:t>20</w:t>
      </w:r>
      <w:r w:rsidR="00D9195B" w:rsidRPr="008123D5">
        <w:rPr>
          <w:rFonts w:ascii="Times New Roman" w:hAnsi="Times New Roman"/>
          <w:sz w:val="22"/>
          <w:szCs w:val="22"/>
        </w:rPr>
        <w:t>IE</w:t>
      </w:r>
      <w:r w:rsidR="005C7033" w:rsidRPr="008123D5">
        <w:rPr>
          <w:rFonts w:ascii="Times New Roman" w:hAnsi="Times New Roman"/>
          <w:sz w:val="22"/>
          <w:szCs w:val="22"/>
        </w:rPr>
        <w:t>617</w:t>
      </w:r>
    </w:p>
    <w:p w14:paraId="7B8AC89A" w14:textId="288420F7" w:rsidR="00106578" w:rsidRPr="008123D5" w:rsidRDefault="00106578" w:rsidP="00FB797A">
      <w:pPr>
        <w:pStyle w:val="Prrafodelista"/>
        <w:numPr>
          <w:ilvl w:val="0"/>
          <w:numId w:val="5"/>
        </w:numPr>
        <w:ind w:right="0"/>
        <w:contextualSpacing w:val="0"/>
        <w:jc w:val="both"/>
        <w:rPr>
          <w:rFonts w:ascii="Times New Roman" w:hAnsi="Times New Roman"/>
          <w:sz w:val="22"/>
          <w:szCs w:val="22"/>
        </w:rPr>
      </w:pPr>
      <w:r w:rsidRPr="008123D5">
        <w:rPr>
          <w:rFonts w:ascii="Times New Roman" w:hAnsi="Times New Roman"/>
          <w:sz w:val="22"/>
          <w:szCs w:val="22"/>
        </w:rPr>
        <w:t>Informe Seguimiento Plan de Mejoramiento Contraloría, radicado 2019IE2132</w:t>
      </w:r>
    </w:p>
    <w:p w14:paraId="1F3DBD72" w14:textId="1E99873F" w:rsidR="000D2571" w:rsidRPr="008123D5" w:rsidRDefault="000D2571" w:rsidP="00FB797A">
      <w:pPr>
        <w:ind w:left="0" w:right="33"/>
        <w:jc w:val="both"/>
        <w:rPr>
          <w:rFonts w:ascii="Times New Roman" w:hAnsi="Times New Roman"/>
          <w:sz w:val="22"/>
          <w:szCs w:val="22"/>
        </w:rPr>
      </w:pPr>
    </w:p>
    <w:p w14:paraId="557EE244" w14:textId="0CB8DA29" w:rsidR="00D12283" w:rsidRPr="008123D5" w:rsidRDefault="00D12283" w:rsidP="00FB797A">
      <w:pPr>
        <w:pStyle w:val="Prrafodelista"/>
        <w:ind w:left="-709" w:right="33"/>
        <w:jc w:val="both"/>
        <w:rPr>
          <w:rFonts w:ascii="Times New Roman" w:hAnsi="Times New Roman"/>
          <w:sz w:val="22"/>
          <w:szCs w:val="22"/>
        </w:rPr>
      </w:pPr>
      <w:r w:rsidRPr="008123D5">
        <w:rPr>
          <w:rFonts w:ascii="Times New Roman" w:hAnsi="Times New Roman"/>
          <w:sz w:val="22"/>
          <w:szCs w:val="22"/>
        </w:rPr>
        <w:t>En cumplimiento de lo establecido en la Ley de Transparencia y acceso a la información pública, todos los informes de la Oficina de Control Interno comunicados a la Dirección fueron publicados en la página web de Catastro Distrital.</w:t>
      </w:r>
    </w:p>
    <w:p w14:paraId="795A4BEA" w14:textId="181F4A85" w:rsidR="005621E2" w:rsidRPr="008123D5" w:rsidRDefault="005621E2" w:rsidP="00FB797A">
      <w:pPr>
        <w:pStyle w:val="Prrafodelista"/>
        <w:ind w:left="-709" w:right="33"/>
        <w:jc w:val="both"/>
        <w:rPr>
          <w:rFonts w:ascii="Times New Roman" w:hAnsi="Times New Roman"/>
          <w:sz w:val="22"/>
          <w:szCs w:val="22"/>
        </w:rPr>
      </w:pPr>
    </w:p>
    <w:p w14:paraId="0E07D575" w14:textId="67A8092A" w:rsidR="005621E2" w:rsidRPr="008123D5" w:rsidRDefault="005621E2" w:rsidP="00FB797A">
      <w:pPr>
        <w:pStyle w:val="Prrafodelista"/>
        <w:ind w:left="-709" w:right="33"/>
        <w:jc w:val="both"/>
        <w:rPr>
          <w:rFonts w:ascii="Times New Roman" w:hAnsi="Times New Roman"/>
          <w:sz w:val="22"/>
          <w:szCs w:val="22"/>
        </w:rPr>
      </w:pPr>
      <w:r w:rsidRPr="008123D5">
        <w:rPr>
          <w:rFonts w:ascii="Times New Roman" w:hAnsi="Times New Roman"/>
          <w:sz w:val="22"/>
          <w:szCs w:val="22"/>
        </w:rPr>
        <w:t>Se realizó seguimiento a la ejecución de las actividades dentro del plan de mejoramiento suscrito con la Contraloría de Bogotá, con corte a 3</w:t>
      </w:r>
      <w:r w:rsidR="00A33DC1" w:rsidRPr="008123D5">
        <w:rPr>
          <w:rFonts w:ascii="Times New Roman" w:hAnsi="Times New Roman"/>
          <w:sz w:val="22"/>
          <w:szCs w:val="22"/>
        </w:rPr>
        <w:t>1</w:t>
      </w:r>
      <w:r w:rsidRPr="008123D5">
        <w:rPr>
          <w:rFonts w:ascii="Times New Roman" w:hAnsi="Times New Roman"/>
          <w:sz w:val="22"/>
          <w:szCs w:val="22"/>
        </w:rPr>
        <w:t>/</w:t>
      </w:r>
      <w:r w:rsidR="00A33DC1" w:rsidRPr="008123D5">
        <w:rPr>
          <w:rFonts w:ascii="Times New Roman" w:hAnsi="Times New Roman"/>
          <w:sz w:val="22"/>
          <w:szCs w:val="22"/>
        </w:rPr>
        <w:t>12</w:t>
      </w:r>
      <w:r w:rsidRPr="008123D5">
        <w:rPr>
          <w:rFonts w:ascii="Times New Roman" w:hAnsi="Times New Roman"/>
          <w:sz w:val="22"/>
          <w:szCs w:val="22"/>
        </w:rPr>
        <w:t xml:space="preserve">/2019 y sus respectivas recomendaciones, las cuales </w:t>
      </w:r>
      <w:r w:rsidR="00D92250" w:rsidRPr="008123D5">
        <w:rPr>
          <w:rFonts w:ascii="Times New Roman" w:hAnsi="Times New Roman"/>
          <w:sz w:val="22"/>
          <w:szCs w:val="22"/>
        </w:rPr>
        <w:t>serán</w:t>
      </w:r>
      <w:r w:rsidRPr="008123D5">
        <w:rPr>
          <w:rFonts w:ascii="Times New Roman" w:hAnsi="Times New Roman"/>
          <w:sz w:val="22"/>
          <w:szCs w:val="22"/>
        </w:rPr>
        <w:t xml:space="preserve"> presentadas a </w:t>
      </w:r>
      <w:r w:rsidR="00D92250" w:rsidRPr="008123D5">
        <w:rPr>
          <w:rFonts w:ascii="Times New Roman" w:hAnsi="Times New Roman"/>
          <w:sz w:val="22"/>
          <w:szCs w:val="22"/>
        </w:rPr>
        <w:t>la alta dirección</w:t>
      </w:r>
      <w:r w:rsidRPr="008123D5">
        <w:rPr>
          <w:rFonts w:ascii="Times New Roman" w:hAnsi="Times New Roman"/>
          <w:sz w:val="22"/>
          <w:szCs w:val="22"/>
        </w:rPr>
        <w:t xml:space="preserve"> en el </w:t>
      </w:r>
      <w:r w:rsidR="000B0EF7">
        <w:rPr>
          <w:rFonts w:ascii="Times New Roman" w:hAnsi="Times New Roman"/>
          <w:sz w:val="22"/>
          <w:szCs w:val="22"/>
        </w:rPr>
        <w:t>C</w:t>
      </w:r>
      <w:r w:rsidRPr="008123D5">
        <w:rPr>
          <w:rFonts w:ascii="Times New Roman" w:hAnsi="Times New Roman"/>
          <w:sz w:val="22"/>
          <w:szCs w:val="22"/>
        </w:rPr>
        <w:t>omité Institucional de Coordinación de Control Interno,</w:t>
      </w:r>
      <w:r w:rsidR="00D92250" w:rsidRPr="008123D5">
        <w:rPr>
          <w:rFonts w:ascii="Times New Roman" w:hAnsi="Times New Roman"/>
          <w:sz w:val="22"/>
          <w:szCs w:val="22"/>
        </w:rPr>
        <w:t xml:space="preserve"> a </w:t>
      </w:r>
      <w:r w:rsidRPr="008123D5">
        <w:rPr>
          <w:rFonts w:ascii="Times New Roman" w:hAnsi="Times New Roman"/>
          <w:sz w:val="22"/>
          <w:szCs w:val="22"/>
        </w:rPr>
        <w:t>realiza</w:t>
      </w:r>
      <w:r w:rsidR="00D92250" w:rsidRPr="008123D5">
        <w:rPr>
          <w:rFonts w:ascii="Times New Roman" w:hAnsi="Times New Roman"/>
          <w:sz w:val="22"/>
          <w:szCs w:val="22"/>
        </w:rPr>
        <w:t>rse el 28 de enero de 2020.</w:t>
      </w:r>
      <w:r w:rsidRPr="008123D5">
        <w:rPr>
          <w:rFonts w:ascii="Times New Roman" w:hAnsi="Times New Roman"/>
          <w:sz w:val="22"/>
          <w:szCs w:val="22"/>
        </w:rPr>
        <w:t xml:space="preserve"> </w:t>
      </w:r>
    </w:p>
    <w:p w14:paraId="1C80F759" w14:textId="77777777" w:rsidR="004167F5" w:rsidRPr="008123D5" w:rsidRDefault="004167F5" w:rsidP="00FB797A">
      <w:pPr>
        <w:ind w:left="0" w:right="33"/>
        <w:jc w:val="both"/>
        <w:rPr>
          <w:rFonts w:ascii="Times New Roman" w:hAnsi="Times New Roman"/>
          <w:sz w:val="22"/>
          <w:szCs w:val="22"/>
        </w:rPr>
      </w:pPr>
    </w:p>
    <w:p w14:paraId="654AE8CF" w14:textId="45F608C5" w:rsidR="00D12283" w:rsidRPr="008123D5" w:rsidRDefault="00C24177" w:rsidP="00FB797A">
      <w:pPr>
        <w:pStyle w:val="Prrafodelista"/>
        <w:ind w:left="-709" w:right="33"/>
        <w:jc w:val="both"/>
        <w:rPr>
          <w:rFonts w:ascii="Times New Roman" w:hAnsi="Times New Roman"/>
          <w:sz w:val="22"/>
          <w:szCs w:val="22"/>
        </w:rPr>
      </w:pPr>
      <w:r w:rsidRPr="008123D5">
        <w:rPr>
          <w:rFonts w:ascii="Times New Roman" w:hAnsi="Times New Roman"/>
          <w:sz w:val="22"/>
          <w:szCs w:val="22"/>
        </w:rPr>
        <w:t xml:space="preserve">En las </w:t>
      </w:r>
      <w:r w:rsidR="006C5CAB" w:rsidRPr="008123D5">
        <w:rPr>
          <w:rFonts w:ascii="Times New Roman" w:hAnsi="Times New Roman"/>
          <w:sz w:val="22"/>
          <w:szCs w:val="22"/>
        </w:rPr>
        <w:t>actividades de control,</w:t>
      </w:r>
      <w:r w:rsidRPr="008123D5">
        <w:rPr>
          <w:rFonts w:ascii="Times New Roman" w:hAnsi="Times New Roman"/>
          <w:sz w:val="22"/>
          <w:szCs w:val="22"/>
        </w:rPr>
        <w:t xml:space="preserve"> se realizó capacitación</w:t>
      </w:r>
      <w:r w:rsidR="00064FF9" w:rsidRPr="008123D5">
        <w:rPr>
          <w:rFonts w:ascii="Times New Roman" w:hAnsi="Times New Roman"/>
          <w:sz w:val="22"/>
          <w:szCs w:val="22"/>
        </w:rPr>
        <w:t xml:space="preserve"> en el mes de noviembre</w:t>
      </w:r>
      <w:r w:rsidRPr="008123D5">
        <w:rPr>
          <w:rFonts w:ascii="Times New Roman" w:hAnsi="Times New Roman"/>
          <w:sz w:val="22"/>
          <w:szCs w:val="22"/>
        </w:rPr>
        <w:t xml:space="preserve"> por parte de la OCI</w:t>
      </w:r>
      <w:r w:rsidR="006C5CAB" w:rsidRPr="008123D5">
        <w:rPr>
          <w:rFonts w:ascii="Times New Roman" w:hAnsi="Times New Roman"/>
          <w:sz w:val="22"/>
          <w:szCs w:val="22"/>
        </w:rPr>
        <w:t xml:space="preserve"> </w:t>
      </w:r>
      <w:r w:rsidR="00064FF9" w:rsidRPr="008123D5">
        <w:rPr>
          <w:rFonts w:ascii="Times New Roman" w:hAnsi="Times New Roman"/>
          <w:sz w:val="22"/>
          <w:szCs w:val="22"/>
        </w:rPr>
        <w:t>a la Gerencia Comercial y de Atención al Usuario en lo relacionado con el diseño y ejecución</w:t>
      </w:r>
      <w:r w:rsidR="006C5CAB" w:rsidRPr="008123D5">
        <w:rPr>
          <w:rFonts w:ascii="Times New Roman" w:hAnsi="Times New Roman"/>
          <w:sz w:val="22"/>
          <w:szCs w:val="22"/>
        </w:rPr>
        <w:t xml:space="preserve"> de los controles, </w:t>
      </w:r>
      <w:r w:rsidR="00064FF9" w:rsidRPr="008123D5">
        <w:rPr>
          <w:rFonts w:ascii="Times New Roman" w:hAnsi="Times New Roman"/>
          <w:sz w:val="22"/>
          <w:szCs w:val="22"/>
        </w:rPr>
        <w:t>a fin de proporcionar las herramientas que faciliten el fortalecimiento de los mismos, de acuerdo con lo enunciado</w:t>
      </w:r>
      <w:r w:rsidR="004167F5" w:rsidRPr="008123D5">
        <w:rPr>
          <w:rFonts w:ascii="Times New Roman" w:hAnsi="Times New Roman"/>
          <w:sz w:val="22"/>
          <w:szCs w:val="22"/>
        </w:rPr>
        <w:t xml:space="preserve"> </w:t>
      </w:r>
      <w:r w:rsidR="006C5CAB" w:rsidRPr="008123D5">
        <w:rPr>
          <w:rFonts w:ascii="Times New Roman" w:hAnsi="Times New Roman"/>
          <w:sz w:val="22"/>
          <w:szCs w:val="22"/>
        </w:rPr>
        <w:t>en la Guía</w:t>
      </w:r>
      <w:r w:rsidR="004167F5" w:rsidRPr="008123D5">
        <w:rPr>
          <w:rFonts w:ascii="Times New Roman" w:hAnsi="Times New Roman"/>
          <w:sz w:val="22"/>
          <w:szCs w:val="22"/>
        </w:rPr>
        <w:t xml:space="preserve"> para la Administración del Riesgo y el Diseño de Controles en Entidades Públicas. Versión 4 de octubre de 2018</w:t>
      </w:r>
      <w:r w:rsidR="00064FF9" w:rsidRPr="008123D5">
        <w:rPr>
          <w:rFonts w:ascii="Times New Roman" w:hAnsi="Times New Roman"/>
          <w:sz w:val="22"/>
          <w:szCs w:val="22"/>
        </w:rPr>
        <w:t xml:space="preserve"> del Departamento Administrativo de la Función Pública.</w:t>
      </w:r>
    </w:p>
    <w:p w14:paraId="6D8BF5A2" w14:textId="0412B5C2" w:rsidR="00D12283" w:rsidRPr="008123D5" w:rsidRDefault="00D12283" w:rsidP="00FB797A">
      <w:pPr>
        <w:pStyle w:val="Prrafodelista"/>
        <w:ind w:left="-709" w:right="33"/>
        <w:jc w:val="both"/>
        <w:rPr>
          <w:rFonts w:ascii="Times New Roman" w:hAnsi="Times New Roman"/>
          <w:sz w:val="22"/>
          <w:szCs w:val="22"/>
        </w:rPr>
      </w:pPr>
    </w:p>
    <w:p w14:paraId="5CD3817B" w14:textId="6DA5CD03" w:rsidR="00CE2A04" w:rsidRPr="008123D5" w:rsidRDefault="00CE2A04" w:rsidP="00FB797A">
      <w:pPr>
        <w:pStyle w:val="Prrafodelista"/>
        <w:ind w:left="-709" w:right="33"/>
        <w:jc w:val="both"/>
        <w:rPr>
          <w:rFonts w:ascii="Times New Roman" w:hAnsi="Times New Roman"/>
          <w:sz w:val="22"/>
          <w:szCs w:val="22"/>
        </w:rPr>
      </w:pPr>
      <w:r w:rsidRPr="008123D5">
        <w:rPr>
          <w:rFonts w:ascii="Times New Roman" w:hAnsi="Times New Roman"/>
          <w:sz w:val="22"/>
          <w:szCs w:val="22"/>
        </w:rPr>
        <w:t>Plan de Sostenibilidad SGI-MIPG</w:t>
      </w:r>
    </w:p>
    <w:p w14:paraId="0CB6D9DD" w14:textId="77777777" w:rsidR="00CE2A04" w:rsidRPr="008123D5" w:rsidRDefault="00CE2A04" w:rsidP="00FB797A">
      <w:pPr>
        <w:pStyle w:val="Prrafodelista"/>
        <w:ind w:left="-709" w:right="33"/>
        <w:jc w:val="both"/>
        <w:rPr>
          <w:rFonts w:ascii="Times New Roman" w:hAnsi="Times New Roman"/>
          <w:sz w:val="22"/>
          <w:szCs w:val="22"/>
        </w:rPr>
      </w:pPr>
    </w:p>
    <w:p w14:paraId="38A22BC0" w14:textId="3982574C" w:rsidR="000A6E74" w:rsidRPr="008123D5" w:rsidRDefault="00BD185D" w:rsidP="00FB797A">
      <w:pPr>
        <w:tabs>
          <w:tab w:val="left" w:pos="284"/>
        </w:tabs>
        <w:ind w:left="-709" w:right="10"/>
        <w:jc w:val="both"/>
        <w:rPr>
          <w:rFonts w:ascii="Times New Roman" w:hAnsi="Times New Roman"/>
          <w:iCs/>
          <w:sz w:val="22"/>
          <w:szCs w:val="22"/>
          <w:lang w:bidi="he-IL"/>
        </w:rPr>
      </w:pPr>
      <w:r w:rsidRPr="008123D5">
        <w:rPr>
          <w:rFonts w:ascii="Times New Roman" w:hAnsi="Times New Roman"/>
          <w:iCs/>
          <w:sz w:val="22"/>
          <w:szCs w:val="22"/>
          <w:lang w:bidi="he-IL"/>
        </w:rPr>
        <w:t>Según lo evidenciado por la OCI con corte a 31-12-2019 e</w:t>
      </w:r>
      <w:r w:rsidR="000A6E74" w:rsidRPr="008123D5">
        <w:rPr>
          <w:rFonts w:ascii="Times New Roman" w:hAnsi="Times New Roman"/>
          <w:iCs/>
          <w:sz w:val="22"/>
          <w:szCs w:val="22"/>
          <w:lang w:bidi="he-IL"/>
        </w:rPr>
        <w:t xml:space="preserve">l Plan de sostenibilidad de SIG -MIPG vigencia 2019, </w:t>
      </w:r>
      <w:r w:rsidRPr="008123D5">
        <w:rPr>
          <w:rFonts w:ascii="Times New Roman" w:hAnsi="Times New Roman"/>
          <w:iCs/>
          <w:sz w:val="22"/>
          <w:szCs w:val="22"/>
          <w:lang w:bidi="he-IL"/>
        </w:rPr>
        <w:t>alcanzó una ejecución del 99.1% dentro</w:t>
      </w:r>
      <w:r w:rsidR="000A6E74" w:rsidRPr="008123D5">
        <w:rPr>
          <w:rFonts w:ascii="Times New Roman" w:hAnsi="Times New Roman"/>
          <w:iCs/>
          <w:sz w:val="22"/>
          <w:szCs w:val="22"/>
          <w:lang w:bidi="he-IL"/>
        </w:rPr>
        <w:t xml:space="preserve"> de cada una de las dimensiones, de acuerdo con la información que para tal fin proporcionó la Oficina Asesora de Planeación y Aseguramiento de Procesos – OAPAP</w:t>
      </w:r>
      <w:r w:rsidRPr="008123D5">
        <w:rPr>
          <w:rFonts w:ascii="Times New Roman" w:hAnsi="Times New Roman"/>
          <w:iCs/>
          <w:sz w:val="22"/>
          <w:szCs w:val="22"/>
          <w:lang w:bidi="he-IL"/>
        </w:rPr>
        <w:t>, mediante correo electrónico del 17 de enero de 2020.</w:t>
      </w:r>
    </w:p>
    <w:p w14:paraId="64025658" w14:textId="4CC07C2E" w:rsidR="00D37551" w:rsidRPr="008123D5" w:rsidRDefault="00D37551" w:rsidP="00CC2EF0">
      <w:pPr>
        <w:pStyle w:val="Prrafodelista"/>
        <w:ind w:left="-709" w:right="33"/>
        <w:jc w:val="both"/>
        <w:rPr>
          <w:rFonts w:ascii="Times New Roman" w:hAnsi="Times New Roman"/>
          <w:iCs/>
          <w:sz w:val="22"/>
          <w:szCs w:val="22"/>
          <w:lang w:bidi="he-IL"/>
        </w:rPr>
      </w:pPr>
    </w:p>
    <w:p w14:paraId="351C952A" w14:textId="01707C1C" w:rsidR="007C6222" w:rsidRPr="008123D5" w:rsidRDefault="007C6222" w:rsidP="007C6222">
      <w:pPr>
        <w:tabs>
          <w:tab w:val="left" w:pos="284"/>
        </w:tabs>
        <w:ind w:left="-567" w:right="10"/>
        <w:jc w:val="center"/>
        <w:rPr>
          <w:rFonts w:ascii="Times New Roman" w:hAnsi="Times New Roman"/>
          <w:iCs/>
          <w:sz w:val="22"/>
          <w:szCs w:val="22"/>
          <w:lang w:bidi="he-IL"/>
        </w:rPr>
      </w:pPr>
      <w:r w:rsidRPr="008123D5">
        <w:rPr>
          <w:rFonts w:ascii="Times New Roman" w:hAnsi="Times New Roman"/>
          <w:iCs/>
          <w:sz w:val="22"/>
          <w:szCs w:val="22"/>
          <w:lang w:bidi="he-IL"/>
        </w:rPr>
        <w:t>SEGUIMIENTO PLAN DE SOSTENIBILIDAD MIPG</w:t>
      </w:r>
    </w:p>
    <w:tbl>
      <w:tblPr>
        <w:tblW w:w="9560" w:type="dxa"/>
        <w:tblInd w:w="-723" w:type="dxa"/>
        <w:tblCellMar>
          <w:left w:w="70" w:type="dxa"/>
          <w:right w:w="70" w:type="dxa"/>
        </w:tblCellMar>
        <w:tblLook w:val="04A0" w:firstRow="1" w:lastRow="0" w:firstColumn="1" w:lastColumn="0" w:noHBand="0" w:noVBand="1"/>
      </w:tblPr>
      <w:tblGrid>
        <w:gridCol w:w="4660"/>
        <w:gridCol w:w="1540"/>
        <w:gridCol w:w="1600"/>
        <w:gridCol w:w="1760"/>
      </w:tblGrid>
      <w:tr w:rsidR="004131C0" w:rsidRPr="008123D5" w14:paraId="765C01F8" w14:textId="77777777" w:rsidTr="004131C0">
        <w:trPr>
          <w:trHeight w:val="510"/>
        </w:trPr>
        <w:tc>
          <w:tcPr>
            <w:tcW w:w="466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881EE1B" w14:textId="77777777" w:rsidR="004131C0" w:rsidRPr="008123D5" w:rsidRDefault="004131C0" w:rsidP="004131C0">
            <w:pPr>
              <w:ind w:left="0" w:right="0"/>
              <w:jc w:val="center"/>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lang w:val="es-CO" w:eastAsia="es-CO"/>
              </w:rPr>
              <w:t>DIMENSIÓN</w:t>
            </w:r>
          </w:p>
        </w:tc>
        <w:tc>
          <w:tcPr>
            <w:tcW w:w="1540" w:type="dxa"/>
            <w:tcBorders>
              <w:top w:val="single" w:sz="4" w:space="0" w:color="auto"/>
              <w:left w:val="nil"/>
              <w:bottom w:val="single" w:sz="4" w:space="0" w:color="auto"/>
              <w:right w:val="single" w:sz="4" w:space="0" w:color="auto"/>
            </w:tcBorders>
            <w:shd w:val="clear" w:color="000000" w:fill="C5D9F1"/>
            <w:noWrap/>
            <w:vAlign w:val="center"/>
            <w:hideMark/>
          </w:tcPr>
          <w:p w14:paraId="1B98544F" w14:textId="77777777" w:rsidR="004131C0" w:rsidRPr="008123D5" w:rsidRDefault="004131C0" w:rsidP="004131C0">
            <w:pPr>
              <w:ind w:left="0" w:right="0"/>
              <w:jc w:val="center"/>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lang w:val="es-CO" w:eastAsia="es-CO"/>
              </w:rPr>
              <w:t>OCTUBRE</w:t>
            </w:r>
          </w:p>
        </w:tc>
        <w:tc>
          <w:tcPr>
            <w:tcW w:w="1600" w:type="dxa"/>
            <w:tcBorders>
              <w:top w:val="single" w:sz="4" w:space="0" w:color="auto"/>
              <w:left w:val="nil"/>
              <w:bottom w:val="single" w:sz="4" w:space="0" w:color="auto"/>
              <w:right w:val="single" w:sz="4" w:space="0" w:color="auto"/>
            </w:tcBorders>
            <w:shd w:val="clear" w:color="000000" w:fill="C5D9F1"/>
            <w:noWrap/>
            <w:vAlign w:val="center"/>
            <w:hideMark/>
          </w:tcPr>
          <w:p w14:paraId="3DE70DA7" w14:textId="77777777" w:rsidR="004131C0" w:rsidRPr="008123D5" w:rsidRDefault="004131C0" w:rsidP="004131C0">
            <w:pPr>
              <w:ind w:left="0" w:right="0"/>
              <w:jc w:val="center"/>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lang w:val="es-CO" w:eastAsia="es-CO"/>
              </w:rPr>
              <w:t>NOVIEMBRE</w:t>
            </w:r>
          </w:p>
        </w:tc>
        <w:tc>
          <w:tcPr>
            <w:tcW w:w="1760" w:type="dxa"/>
            <w:tcBorders>
              <w:top w:val="single" w:sz="4" w:space="0" w:color="auto"/>
              <w:left w:val="nil"/>
              <w:bottom w:val="single" w:sz="4" w:space="0" w:color="auto"/>
              <w:right w:val="single" w:sz="4" w:space="0" w:color="auto"/>
            </w:tcBorders>
            <w:shd w:val="clear" w:color="000000" w:fill="C5D9F1"/>
            <w:noWrap/>
            <w:vAlign w:val="center"/>
            <w:hideMark/>
          </w:tcPr>
          <w:p w14:paraId="640386EC" w14:textId="77777777" w:rsidR="004131C0" w:rsidRPr="008123D5" w:rsidRDefault="004131C0" w:rsidP="004131C0">
            <w:pPr>
              <w:ind w:left="0" w:right="0"/>
              <w:jc w:val="center"/>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lang w:val="es-CO" w:eastAsia="es-CO"/>
              </w:rPr>
              <w:t>DICIEMBRE</w:t>
            </w:r>
          </w:p>
        </w:tc>
      </w:tr>
      <w:tr w:rsidR="004131C0" w:rsidRPr="008123D5" w14:paraId="7CA2CFE9" w14:textId="77777777" w:rsidTr="004131C0">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42C4790F" w14:textId="77777777" w:rsidR="004131C0" w:rsidRPr="008123D5" w:rsidRDefault="004131C0" w:rsidP="004131C0">
            <w:pPr>
              <w:ind w:left="0" w:right="0"/>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lang w:val="es-CO" w:eastAsia="es-CO"/>
              </w:rPr>
              <w:t>1. TALENTO HUMANO</w:t>
            </w:r>
          </w:p>
        </w:tc>
        <w:tc>
          <w:tcPr>
            <w:tcW w:w="1540" w:type="dxa"/>
            <w:tcBorders>
              <w:top w:val="nil"/>
              <w:left w:val="nil"/>
              <w:bottom w:val="single" w:sz="4" w:space="0" w:color="auto"/>
              <w:right w:val="single" w:sz="4" w:space="0" w:color="auto"/>
            </w:tcBorders>
            <w:shd w:val="clear" w:color="auto" w:fill="auto"/>
            <w:noWrap/>
            <w:vAlign w:val="bottom"/>
            <w:hideMark/>
          </w:tcPr>
          <w:p w14:paraId="066518EF" w14:textId="77777777" w:rsidR="004131C0" w:rsidRPr="008123D5" w:rsidRDefault="004131C0" w:rsidP="004131C0">
            <w:pPr>
              <w:ind w:left="0" w:right="0"/>
              <w:jc w:val="center"/>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lang w:val="es-CO" w:eastAsia="es-CO"/>
              </w:rPr>
              <w:t>87%</w:t>
            </w:r>
          </w:p>
        </w:tc>
        <w:tc>
          <w:tcPr>
            <w:tcW w:w="1600" w:type="dxa"/>
            <w:tcBorders>
              <w:top w:val="nil"/>
              <w:left w:val="nil"/>
              <w:bottom w:val="single" w:sz="4" w:space="0" w:color="auto"/>
              <w:right w:val="single" w:sz="4" w:space="0" w:color="auto"/>
            </w:tcBorders>
            <w:shd w:val="clear" w:color="auto" w:fill="auto"/>
            <w:noWrap/>
            <w:vAlign w:val="bottom"/>
            <w:hideMark/>
          </w:tcPr>
          <w:p w14:paraId="6F7A2C30" w14:textId="77777777" w:rsidR="004131C0" w:rsidRPr="008123D5" w:rsidRDefault="004131C0" w:rsidP="004131C0">
            <w:pPr>
              <w:ind w:left="0" w:right="0"/>
              <w:jc w:val="center"/>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lang w:val="es-CO" w:eastAsia="es-CO"/>
              </w:rPr>
              <w:t>93,2%</w:t>
            </w:r>
          </w:p>
        </w:tc>
        <w:tc>
          <w:tcPr>
            <w:tcW w:w="1760" w:type="dxa"/>
            <w:tcBorders>
              <w:top w:val="nil"/>
              <w:left w:val="nil"/>
              <w:bottom w:val="single" w:sz="4" w:space="0" w:color="auto"/>
              <w:right w:val="single" w:sz="4" w:space="0" w:color="auto"/>
            </w:tcBorders>
            <w:shd w:val="clear" w:color="auto" w:fill="auto"/>
            <w:noWrap/>
            <w:vAlign w:val="bottom"/>
            <w:hideMark/>
          </w:tcPr>
          <w:p w14:paraId="3CFE2373" w14:textId="77777777" w:rsidR="004131C0" w:rsidRPr="008123D5" w:rsidRDefault="004131C0" w:rsidP="004131C0">
            <w:pPr>
              <w:ind w:left="0" w:right="0"/>
              <w:jc w:val="center"/>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lang w:val="es-CO" w:eastAsia="es-CO"/>
              </w:rPr>
              <w:t>99%</w:t>
            </w:r>
          </w:p>
        </w:tc>
      </w:tr>
      <w:tr w:rsidR="004131C0" w:rsidRPr="008123D5" w14:paraId="77E78B90" w14:textId="77777777" w:rsidTr="004131C0">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0D0F1562" w14:textId="77777777" w:rsidR="004131C0" w:rsidRPr="008123D5" w:rsidRDefault="004131C0" w:rsidP="004131C0">
            <w:pPr>
              <w:ind w:left="0" w:right="0"/>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lang w:val="es-CO" w:eastAsia="es-CO"/>
              </w:rPr>
              <w:t>2. DIRECCIONAMIENTO ESTRATEGICO</w:t>
            </w:r>
          </w:p>
        </w:tc>
        <w:tc>
          <w:tcPr>
            <w:tcW w:w="1540" w:type="dxa"/>
            <w:tcBorders>
              <w:top w:val="nil"/>
              <w:left w:val="nil"/>
              <w:bottom w:val="single" w:sz="4" w:space="0" w:color="auto"/>
              <w:right w:val="single" w:sz="4" w:space="0" w:color="auto"/>
            </w:tcBorders>
            <w:shd w:val="clear" w:color="auto" w:fill="auto"/>
            <w:noWrap/>
            <w:vAlign w:val="bottom"/>
            <w:hideMark/>
          </w:tcPr>
          <w:p w14:paraId="16B40E45" w14:textId="77777777" w:rsidR="004131C0" w:rsidRPr="008123D5" w:rsidRDefault="004131C0" w:rsidP="004131C0">
            <w:pPr>
              <w:ind w:left="0" w:right="0"/>
              <w:jc w:val="center"/>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lang w:val="es-CO" w:eastAsia="es-CO"/>
              </w:rPr>
              <w:t>92%</w:t>
            </w:r>
          </w:p>
        </w:tc>
        <w:tc>
          <w:tcPr>
            <w:tcW w:w="1600" w:type="dxa"/>
            <w:tcBorders>
              <w:top w:val="nil"/>
              <w:left w:val="nil"/>
              <w:bottom w:val="single" w:sz="4" w:space="0" w:color="auto"/>
              <w:right w:val="single" w:sz="4" w:space="0" w:color="auto"/>
            </w:tcBorders>
            <w:shd w:val="clear" w:color="auto" w:fill="auto"/>
            <w:noWrap/>
            <w:vAlign w:val="bottom"/>
            <w:hideMark/>
          </w:tcPr>
          <w:p w14:paraId="1494335A" w14:textId="77777777" w:rsidR="004131C0" w:rsidRPr="008123D5" w:rsidRDefault="004131C0" w:rsidP="004131C0">
            <w:pPr>
              <w:ind w:left="0" w:right="0"/>
              <w:jc w:val="center"/>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lang w:val="es-CO" w:eastAsia="es-CO"/>
              </w:rPr>
              <w:t>97,8%</w:t>
            </w:r>
          </w:p>
        </w:tc>
        <w:tc>
          <w:tcPr>
            <w:tcW w:w="1760" w:type="dxa"/>
            <w:tcBorders>
              <w:top w:val="nil"/>
              <w:left w:val="nil"/>
              <w:bottom w:val="single" w:sz="4" w:space="0" w:color="auto"/>
              <w:right w:val="single" w:sz="4" w:space="0" w:color="auto"/>
            </w:tcBorders>
            <w:shd w:val="clear" w:color="auto" w:fill="auto"/>
            <w:noWrap/>
            <w:vAlign w:val="bottom"/>
            <w:hideMark/>
          </w:tcPr>
          <w:p w14:paraId="1482C5B6" w14:textId="77777777" w:rsidR="004131C0" w:rsidRPr="008123D5" w:rsidRDefault="004131C0" w:rsidP="004131C0">
            <w:pPr>
              <w:ind w:left="0" w:right="0"/>
              <w:jc w:val="center"/>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lang w:val="es-CO" w:eastAsia="es-CO"/>
              </w:rPr>
              <w:t>100%</w:t>
            </w:r>
          </w:p>
        </w:tc>
      </w:tr>
      <w:tr w:rsidR="004131C0" w:rsidRPr="008123D5" w14:paraId="644C99B5" w14:textId="77777777" w:rsidTr="004131C0">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08E21937" w14:textId="77777777" w:rsidR="004131C0" w:rsidRPr="008123D5" w:rsidRDefault="004131C0" w:rsidP="004131C0">
            <w:pPr>
              <w:ind w:left="0" w:right="0"/>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lang w:val="es-CO" w:eastAsia="es-CO"/>
              </w:rPr>
              <w:t>3. GESTION CON VALORES PARA RESULTADOS</w:t>
            </w:r>
          </w:p>
        </w:tc>
        <w:tc>
          <w:tcPr>
            <w:tcW w:w="1540" w:type="dxa"/>
            <w:tcBorders>
              <w:top w:val="nil"/>
              <w:left w:val="nil"/>
              <w:bottom w:val="single" w:sz="4" w:space="0" w:color="auto"/>
              <w:right w:val="single" w:sz="4" w:space="0" w:color="auto"/>
            </w:tcBorders>
            <w:shd w:val="clear" w:color="auto" w:fill="auto"/>
            <w:noWrap/>
            <w:vAlign w:val="bottom"/>
            <w:hideMark/>
          </w:tcPr>
          <w:p w14:paraId="64EDF6DF" w14:textId="77777777" w:rsidR="004131C0" w:rsidRPr="008123D5" w:rsidRDefault="004131C0" w:rsidP="004131C0">
            <w:pPr>
              <w:ind w:left="0" w:right="0"/>
              <w:jc w:val="center"/>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lang w:val="es-CO" w:eastAsia="es-CO"/>
              </w:rPr>
              <w:t>78%</w:t>
            </w:r>
          </w:p>
        </w:tc>
        <w:tc>
          <w:tcPr>
            <w:tcW w:w="1600" w:type="dxa"/>
            <w:tcBorders>
              <w:top w:val="nil"/>
              <w:left w:val="nil"/>
              <w:bottom w:val="single" w:sz="4" w:space="0" w:color="auto"/>
              <w:right w:val="single" w:sz="4" w:space="0" w:color="auto"/>
            </w:tcBorders>
            <w:shd w:val="clear" w:color="auto" w:fill="auto"/>
            <w:noWrap/>
            <w:vAlign w:val="bottom"/>
            <w:hideMark/>
          </w:tcPr>
          <w:p w14:paraId="1824A314" w14:textId="77777777" w:rsidR="004131C0" w:rsidRPr="008123D5" w:rsidRDefault="004131C0" w:rsidP="004131C0">
            <w:pPr>
              <w:ind w:left="0" w:right="0"/>
              <w:jc w:val="center"/>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lang w:val="es-CO" w:eastAsia="es-CO"/>
              </w:rPr>
              <w:t>82,5%</w:t>
            </w:r>
          </w:p>
        </w:tc>
        <w:tc>
          <w:tcPr>
            <w:tcW w:w="1760" w:type="dxa"/>
            <w:tcBorders>
              <w:top w:val="nil"/>
              <w:left w:val="nil"/>
              <w:bottom w:val="single" w:sz="4" w:space="0" w:color="auto"/>
              <w:right w:val="single" w:sz="4" w:space="0" w:color="auto"/>
            </w:tcBorders>
            <w:shd w:val="clear" w:color="auto" w:fill="auto"/>
            <w:noWrap/>
            <w:vAlign w:val="bottom"/>
            <w:hideMark/>
          </w:tcPr>
          <w:p w14:paraId="5090F67A" w14:textId="77777777" w:rsidR="004131C0" w:rsidRPr="008123D5" w:rsidRDefault="004131C0" w:rsidP="004131C0">
            <w:pPr>
              <w:ind w:left="0" w:right="0"/>
              <w:jc w:val="center"/>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lang w:val="es-CO" w:eastAsia="es-CO"/>
              </w:rPr>
              <w:t>98%</w:t>
            </w:r>
          </w:p>
        </w:tc>
      </w:tr>
      <w:tr w:rsidR="004131C0" w:rsidRPr="008123D5" w14:paraId="5B61D60F" w14:textId="77777777" w:rsidTr="004131C0">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69B1AA77" w14:textId="77777777" w:rsidR="004131C0" w:rsidRPr="008123D5" w:rsidRDefault="004131C0" w:rsidP="004131C0">
            <w:pPr>
              <w:ind w:left="0" w:right="0"/>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lang w:val="es-CO" w:eastAsia="es-CO"/>
              </w:rPr>
              <w:t>4. EVALUACIÓN DE RESULTADOS</w:t>
            </w:r>
          </w:p>
        </w:tc>
        <w:tc>
          <w:tcPr>
            <w:tcW w:w="1540" w:type="dxa"/>
            <w:tcBorders>
              <w:top w:val="nil"/>
              <w:left w:val="nil"/>
              <w:bottom w:val="single" w:sz="4" w:space="0" w:color="auto"/>
              <w:right w:val="single" w:sz="4" w:space="0" w:color="auto"/>
            </w:tcBorders>
            <w:shd w:val="clear" w:color="auto" w:fill="auto"/>
            <w:noWrap/>
            <w:vAlign w:val="bottom"/>
            <w:hideMark/>
          </w:tcPr>
          <w:p w14:paraId="5FE57EC8" w14:textId="77777777" w:rsidR="004131C0" w:rsidRPr="008123D5" w:rsidRDefault="004131C0" w:rsidP="004131C0">
            <w:pPr>
              <w:ind w:left="0" w:right="0"/>
              <w:jc w:val="center"/>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lang w:val="es-CO" w:eastAsia="es-CO"/>
              </w:rPr>
              <w:t>88%</w:t>
            </w:r>
          </w:p>
        </w:tc>
        <w:tc>
          <w:tcPr>
            <w:tcW w:w="1600" w:type="dxa"/>
            <w:tcBorders>
              <w:top w:val="nil"/>
              <w:left w:val="nil"/>
              <w:bottom w:val="single" w:sz="4" w:space="0" w:color="auto"/>
              <w:right w:val="single" w:sz="4" w:space="0" w:color="auto"/>
            </w:tcBorders>
            <w:shd w:val="clear" w:color="auto" w:fill="auto"/>
            <w:noWrap/>
            <w:vAlign w:val="bottom"/>
            <w:hideMark/>
          </w:tcPr>
          <w:p w14:paraId="023D998C" w14:textId="77777777" w:rsidR="004131C0" w:rsidRPr="008123D5" w:rsidRDefault="004131C0" w:rsidP="004131C0">
            <w:pPr>
              <w:ind w:left="0" w:right="0"/>
              <w:jc w:val="center"/>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lang w:val="es-CO" w:eastAsia="es-CO"/>
              </w:rPr>
              <w:t>93,0%</w:t>
            </w:r>
          </w:p>
        </w:tc>
        <w:tc>
          <w:tcPr>
            <w:tcW w:w="1760" w:type="dxa"/>
            <w:tcBorders>
              <w:top w:val="nil"/>
              <w:left w:val="nil"/>
              <w:bottom w:val="single" w:sz="4" w:space="0" w:color="auto"/>
              <w:right w:val="single" w:sz="4" w:space="0" w:color="auto"/>
            </w:tcBorders>
            <w:shd w:val="clear" w:color="auto" w:fill="auto"/>
            <w:noWrap/>
            <w:vAlign w:val="bottom"/>
            <w:hideMark/>
          </w:tcPr>
          <w:p w14:paraId="10385000" w14:textId="77777777" w:rsidR="004131C0" w:rsidRPr="008123D5" w:rsidRDefault="004131C0" w:rsidP="004131C0">
            <w:pPr>
              <w:ind w:left="0" w:right="0"/>
              <w:jc w:val="center"/>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lang w:val="es-CO" w:eastAsia="es-CO"/>
              </w:rPr>
              <w:t>100%</w:t>
            </w:r>
          </w:p>
        </w:tc>
      </w:tr>
      <w:tr w:rsidR="004131C0" w:rsidRPr="008123D5" w14:paraId="2F4A9C08" w14:textId="77777777" w:rsidTr="004131C0">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535DE7EC" w14:textId="77777777" w:rsidR="004131C0" w:rsidRPr="008123D5" w:rsidRDefault="004131C0" w:rsidP="004131C0">
            <w:pPr>
              <w:ind w:left="0" w:right="0"/>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lang w:val="es-CO" w:eastAsia="es-CO"/>
              </w:rPr>
              <w:t>5. INFORMACIÓN Y COMUNICACIÓN</w:t>
            </w:r>
          </w:p>
        </w:tc>
        <w:tc>
          <w:tcPr>
            <w:tcW w:w="1540" w:type="dxa"/>
            <w:tcBorders>
              <w:top w:val="nil"/>
              <w:left w:val="nil"/>
              <w:bottom w:val="single" w:sz="4" w:space="0" w:color="auto"/>
              <w:right w:val="single" w:sz="4" w:space="0" w:color="auto"/>
            </w:tcBorders>
            <w:shd w:val="clear" w:color="auto" w:fill="auto"/>
            <w:noWrap/>
            <w:vAlign w:val="bottom"/>
            <w:hideMark/>
          </w:tcPr>
          <w:p w14:paraId="549726D8" w14:textId="77777777" w:rsidR="004131C0" w:rsidRPr="008123D5" w:rsidRDefault="004131C0" w:rsidP="004131C0">
            <w:pPr>
              <w:ind w:left="0" w:right="0"/>
              <w:jc w:val="center"/>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lang w:val="es-CO" w:eastAsia="es-CO"/>
              </w:rPr>
              <w:t>85%</w:t>
            </w:r>
          </w:p>
        </w:tc>
        <w:tc>
          <w:tcPr>
            <w:tcW w:w="1600" w:type="dxa"/>
            <w:tcBorders>
              <w:top w:val="nil"/>
              <w:left w:val="nil"/>
              <w:bottom w:val="single" w:sz="4" w:space="0" w:color="auto"/>
              <w:right w:val="single" w:sz="4" w:space="0" w:color="auto"/>
            </w:tcBorders>
            <w:shd w:val="clear" w:color="auto" w:fill="auto"/>
            <w:noWrap/>
            <w:vAlign w:val="bottom"/>
            <w:hideMark/>
          </w:tcPr>
          <w:p w14:paraId="45BA0BB4" w14:textId="77777777" w:rsidR="004131C0" w:rsidRPr="008123D5" w:rsidRDefault="004131C0" w:rsidP="004131C0">
            <w:pPr>
              <w:ind w:left="0" w:right="0"/>
              <w:jc w:val="center"/>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lang w:val="es-CO" w:eastAsia="es-CO"/>
              </w:rPr>
              <w:t>95,2%</w:t>
            </w:r>
          </w:p>
        </w:tc>
        <w:tc>
          <w:tcPr>
            <w:tcW w:w="1760" w:type="dxa"/>
            <w:tcBorders>
              <w:top w:val="nil"/>
              <w:left w:val="nil"/>
              <w:bottom w:val="single" w:sz="4" w:space="0" w:color="auto"/>
              <w:right w:val="single" w:sz="4" w:space="0" w:color="auto"/>
            </w:tcBorders>
            <w:shd w:val="clear" w:color="auto" w:fill="auto"/>
            <w:noWrap/>
            <w:vAlign w:val="bottom"/>
            <w:hideMark/>
          </w:tcPr>
          <w:p w14:paraId="0D5FCD10" w14:textId="77777777" w:rsidR="004131C0" w:rsidRPr="008123D5" w:rsidRDefault="004131C0" w:rsidP="004131C0">
            <w:pPr>
              <w:ind w:left="0" w:right="0"/>
              <w:jc w:val="center"/>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lang w:val="es-CO" w:eastAsia="es-CO"/>
              </w:rPr>
              <w:t>100%</w:t>
            </w:r>
          </w:p>
        </w:tc>
      </w:tr>
      <w:tr w:rsidR="004131C0" w:rsidRPr="008123D5" w14:paraId="650DB559" w14:textId="77777777" w:rsidTr="004131C0">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5C50A1BE" w14:textId="77777777" w:rsidR="004131C0" w:rsidRPr="008123D5" w:rsidRDefault="004131C0" w:rsidP="004131C0">
            <w:pPr>
              <w:ind w:left="0" w:right="0"/>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lang w:val="es-CO" w:eastAsia="es-CO"/>
              </w:rPr>
              <w:t>6. GESTIÓN DEL CONOCIMIENTO Y LA INNVACIÓN</w:t>
            </w:r>
          </w:p>
        </w:tc>
        <w:tc>
          <w:tcPr>
            <w:tcW w:w="1540" w:type="dxa"/>
            <w:tcBorders>
              <w:top w:val="nil"/>
              <w:left w:val="nil"/>
              <w:bottom w:val="single" w:sz="4" w:space="0" w:color="auto"/>
              <w:right w:val="single" w:sz="4" w:space="0" w:color="auto"/>
            </w:tcBorders>
            <w:shd w:val="clear" w:color="auto" w:fill="auto"/>
            <w:noWrap/>
            <w:vAlign w:val="bottom"/>
            <w:hideMark/>
          </w:tcPr>
          <w:p w14:paraId="1C59D0C4" w14:textId="77777777" w:rsidR="004131C0" w:rsidRPr="008123D5" w:rsidRDefault="004131C0" w:rsidP="004131C0">
            <w:pPr>
              <w:ind w:left="0" w:right="0"/>
              <w:jc w:val="center"/>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lang w:val="es-CO" w:eastAsia="es-CO"/>
              </w:rPr>
              <w:t>97%</w:t>
            </w:r>
          </w:p>
        </w:tc>
        <w:tc>
          <w:tcPr>
            <w:tcW w:w="1600" w:type="dxa"/>
            <w:tcBorders>
              <w:top w:val="nil"/>
              <w:left w:val="nil"/>
              <w:bottom w:val="single" w:sz="4" w:space="0" w:color="auto"/>
              <w:right w:val="single" w:sz="4" w:space="0" w:color="auto"/>
            </w:tcBorders>
            <w:shd w:val="clear" w:color="auto" w:fill="auto"/>
            <w:noWrap/>
            <w:vAlign w:val="bottom"/>
            <w:hideMark/>
          </w:tcPr>
          <w:p w14:paraId="3CAAA168" w14:textId="77777777" w:rsidR="004131C0" w:rsidRPr="008123D5" w:rsidRDefault="004131C0" w:rsidP="004131C0">
            <w:pPr>
              <w:ind w:left="0" w:right="0"/>
              <w:jc w:val="center"/>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lang w:val="es-CO" w:eastAsia="es-CO"/>
              </w:rPr>
              <w:t>98,5%</w:t>
            </w:r>
          </w:p>
        </w:tc>
        <w:tc>
          <w:tcPr>
            <w:tcW w:w="1760" w:type="dxa"/>
            <w:tcBorders>
              <w:top w:val="nil"/>
              <w:left w:val="nil"/>
              <w:bottom w:val="single" w:sz="4" w:space="0" w:color="auto"/>
              <w:right w:val="single" w:sz="4" w:space="0" w:color="auto"/>
            </w:tcBorders>
            <w:shd w:val="clear" w:color="auto" w:fill="auto"/>
            <w:noWrap/>
            <w:vAlign w:val="bottom"/>
            <w:hideMark/>
          </w:tcPr>
          <w:p w14:paraId="78FEE114" w14:textId="77777777" w:rsidR="004131C0" w:rsidRPr="008123D5" w:rsidRDefault="004131C0" w:rsidP="004131C0">
            <w:pPr>
              <w:ind w:left="0" w:right="0"/>
              <w:jc w:val="center"/>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lang w:val="es-CO" w:eastAsia="es-CO"/>
              </w:rPr>
              <w:t>100%</w:t>
            </w:r>
          </w:p>
        </w:tc>
      </w:tr>
      <w:tr w:rsidR="004131C0" w:rsidRPr="008123D5" w14:paraId="3518BBFD" w14:textId="77777777" w:rsidTr="004131C0">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59F3058D" w14:textId="77777777" w:rsidR="004131C0" w:rsidRPr="008123D5" w:rsidRDefault="004131C0" w:rsidP="004131C0">
            <w:pPr>
              <w:ind w:left="0" w:right="0"/>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lang w:val="es-CO" w:eastAsia="es-CO"/>
              </w:rPr>
              <w:t>7. CONTROL INTERNO</w:t>
            </w:r>
          </w:p>
        </w:tc>
        <w:tc>
          <w:tcPr>
            <w:tcW w:w="1540" w:type="dxa"/>
            <w:tcBorders>
              <w:top w:val="nil"/>
              <w:left w:val="nil"/>
              <w:bottom w:val="single" w:sz="4" w:space="0" w:color="auto"/>
              <w:right w:val="single" w:sz="4" w:space="0" w:color="auto"/>
            </w:tcBorders>
            <w:shd w:val="clear" w:color="auto" w:fill="auto"/>
            <w:noWrap/>
            <w:vAlign w:val="bottom"/>
            <w:hideMark/>
          </w:tcPr>
          <w:p w14:paraId="5B28D37A" w14:textId="77777777" w:rsidR="004131C0" w:rsidRPr="008123D5" w:rsidRDefault="004131C0" w:rsidP="004131C0">
            <w:pPr>
              <w:ind w:left="0" w:right="0"/>
              <w:jc w:val="center"/>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lang w:val="es-CO" w:eastAsia="es-CO"/>
              </w:rPr>
              <w:t>83%</w:t>
            </w:r>
          </w:p>
        </w:tc>
        <w:tc>
          <w:tcPr>
            <w:tcW w:w="1600" w:type="dxa"/>
            <w:tcBorders>
              <w:top w:val="nil"/>
              <w:left w:val="nil"/>
              <w:bottom w:val="single" w:sz="4" w:space="0" w:color="auto"/>
              <w:right w:val="single" w:sz="4" w:space="0" w:color="auto"/>
            </w:tcBorders>
            <w:shd w:val="clear" w:color="auto" w:fill="auto"/>
            <w:noWrap/>
            <w:vAlign w:val="bottom"/>
            <w:hideMark/>
          </w:tcPr>
          <w:p w14:paraId="4845E6AE" w14:textId="77777777" w:rsidR="004131C0" w:rsidRPr="008123D5" w:rsidRDefault="004131C0" w:rsidP="004131C0">
            <w:pPr>
              <w:ind w:left="0" w:right="0"/>
              <w:jc w:val="center"/>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lang w:val="es-CO" w:eastAsia="es-CO"/>
              </w:rPr>
              <w:t>93,5%</w:t>
            </w:r>
          </w:p>
        </w:tc>
        <w:tc>
          <w:tcPr>
            <w:tcW w:w="1760" w:type="dxa"/>
            <w:tcBorders>
              <w:top w:val="nil"/>
              <w:left w:val="nil"/>
              <w:bottom w:val="single" w:sz="4" w:space="0" w:color="auto"/>
              <w:right w:val="single" w:sz="4" w:space="0" w:color="auto"/>
            </w:tcBorders>
            <w:shd w:val="clear" w:color="auto" w:fill="auto"/>
            <w:noWrap/>
            <w:vAlign w:val="bottom"/>
            <w:hideMark/>
          </w:tcPr>
          <w:p w14:paraId="3CAF889D" w14:textId="77777777" w:rsidR="004131C0" w:rsidRPr="008123D5" w:rsidRDefault="004131C0" w:rsidP="004131C0">
            <w:pPr>
              <w:ind w:left="0" w:right="0"/>
              <w:jc w:val="center"/>
              <w:rPr>
                <w:rFonts w:ascii="Calibri" w:eastAsia="Times New Roman" w:hAnsi="Calibri"/>
                <w:color w:val="000000"/>
                <w:spacing w:val="0"/>
                <w:sz w:val="22"/>
                <w:szCs w:val="22"/>
                <w:lang w:val="es-CO" w:eastAsia="es-CO"/>
              </w:rPr>
            </w:pPr>
            <w:r w:rsidRPr="008123D5">
              <w:rPr>
                <w:rFonts w:ascii="Calibri" w:eastAsia="Times New Roman" w:hAnsi="Calibri"/>
                <w:color w:val="000000"/>
                <w:spacing w:val="0"/>
                <w:sz w:val="22"/>
                <w:szCs w:val="22"/>
                <w:lang w:val="es-CO" w:eastAsia="es-CO"/>
              </w:rPr>
              <w:t>100%</w:t>
            </w:r>
          </w:p>
        </w:tc>
      </w:tr>
    </w:tbl>
    <w:p w14:paraId="37478E43" w14:textId="3C46D1DC" w:rsidR="00EA77F1" w:rsidRPr="008123D5" w:rsidRDefault="005111B1" w:rsidP="0081656E">
      <w:pPr>
        <w:tabs>
          <w:tab w:val="left" w:pos="284"/>
        </w:tabs>
        <w:ind w:left="-709" w:right="10"/>
        <w:jc w:val="both"/>
        <w:rPr>
          <w:rFonts w:ascii="Times New Roman" w:hAnsi="Times New Roman"/>
          <w:iCs/>
          <w:sz w:val="22"/>
          <w:szCs w:val="22"/>
          <w:lang w:bidi="he-IL"/>
        </w:rPr>
      </w:pPr>
      <w:r w:rsidRPr="008123D5">
        <w:rPr>
          <w:rFonts w:ascii="Times New Roman" w:hAnsi="Times New Roman"/>
          <w:iCs/>
          <w:sz w:val="22"/>
          <w:szCs w:val="22"/>
          <w:lang w:bidi="he-IL"/>
        </w:rPr>
        <w:t>Elaboración propia OCI con información recibida de la OAPAP mediante correo electrónico del 1</w:t>
      </w:r>
      <w:r w:rsidR="00BD185D" w:rsidRPr="008123D5">
        <w:rPr>
          <w:rFonts w:ascii="Times New Roman" w:hAnsi="Times New Roman"/>
          <w:iCs/>
          <w:sz w:val="22"/>
          <w:szCs w:val="22"/>
          <w:lang w:bidi="he-IL"/>
        </w:rPr>
        <w:t>7</w:t>
      </w:r>
      <w:r w:rsidRPr="008123D5">
        <w:rPr>
          <w:rFonts w:ascii="Times New Roman" w:hAnsi="Times New Roman"/>
          <w:iCs/>
          <w:sz w:val="22"/>
          <w:szCs w:val="22"/>
          <w:lang w:bidi="he-IL"/>
        </w:rPr>
        <w:t>-</w:t>
      </w:r>
      <w:r w:rsidR="00BD185D" w:rsidRPr="008123D5">
        <w:rPr>
          <w:rFonts w:ascii="Times New Roman" w:hAnsi="Times New Roman"/>
          <w:iCs/>
          <w:sz w:val="22"/>
          <w:szCs w:val="22"/>
          <w:lang w:bidi="he-IL"/>
        </w:rPr>
        <w:t>01</w:t>
      </w:r>
      <w:r w:rsidRPr="008123D5">
        <w:rPr>
          <w:rFonts w:ascii="Times New Roman" w:hAnsi="Times New Roman"/>
          <w:iCs/>
          <w:sz w:val="22"/>
          <w:szCs w:val="22"/>
          <w:lang w:bidi="he-IL"/>
        </w:rPr>
        <w:t>-2019</w:t>
      </w:r>
    </w:p>
    <w:p w14:paraId="7ED2B7E5" w14:textId="4A7BA5CA" w:rsidR="0054461B" w:rsidRPr="008123D5" w:rsidRDefault="0054461B" w:rsidP="0081656E">
      <w:pPr>
        <w:tabs>
          <w:tab w:val="left" w:pos="284"/>
        </w:tabs>
        <w:ind w:left="0" w:right="10"/>
        <w:jc w:val="both"/>
        <w:rPr>
          <w:rFonts w:ascii="Times New Roman" w:hAnsi="Times New Roman"/>
          <w:iCs/>
          <w:sz w:val="22"/>
          <w:szCs w:val="22"/>
          <w:lang w:bidi="he-IL"/>
        </w:rPr>
      </w:pPr>
    </w:p>
    <w:p w14:paraId="04941F96" w14:textId="77777777" w:rsidR="0081656E" w:rsidRPr="008123D5" w:rsidRDefault="0081656E" w:rsidP="0081656E">
      <w:pPr>
        <w:tabs>
          <w:tab w:val="left" w:pos="284"/>
        </w:tabs>
        <w:ind w:left="0" w:right="10"/>
        <w:jc w:val="both"/>
        <w:rPr>
          <w:rFonts w:ascii="Times New Roman" w:hAnsi="Times New Roman"/>
          <w:iCs/>
          <w:sz w:val="22"/>
          <w:szCs w:val="22"/>
          <w:lang w:bidi="he-IL"/>
        </w:rPr>
      </w:pPr>
    </w:p>
    <w:p w14:paraId="120B9BA9" w14:textId="34746F91" w:rsidR="0054461B" w:rsidRPr="008123D5" w:rsidRDefault="0054461B" w:rsidP="0081656E">
      <w:pPr>
        <w:tabs>
          <w:tab w:val="left" w:pos="284"/>
        </w:tabs>
        <w:ind w:left="-567" w:right="10"/>
        <w:jc w:val="center"/>
        <w:rPr>
          <w:rFonts w:ascii="Times New Roman" w:hAnsi="Times New Roman"/>
          <w:iCs/>
          <w:sz w:val="22"/>
          <w:szCs w:val="22"/>
          <w:lang w:bidi="he-IL"/>
        </w:rPr>
      </w:pPr>
    </w:p>
    <w:p w14:paraId="008A8560" w14:textId="2AA8979D" w:rsidR="0054461B" w:rsidRPr="008123D5" w:rsidRDefault="0054461B" w:rsidP="007C6222">
      <w:pPr>
        <w:tabs>
          <w:tab w:val="left" w:pos="284"/>
        </w:tabs>
        <w:ind w:left="-567" w:right="10"/>
        <w:jc w:val="both"/>
        <w:rPr>
          <w:rFonts w:ascii="Times New Roman" w:hAnsi="Times New Roman"/>
          <w:iCs/>
          <w:sz w:val="22"/>
          <w:szCs w:val="22"/>
          <w:lang w:bidi="he-IL"/>
        </w:rPr>
      </w:pPr>
    </w:p>
    <w:p w14:paraId="77F21EEE" w14:textId="0B228FB2" w:rsidR="00322B4C" w:rsidRPr="008123D5" w:rsidRDefault="00322B4C" w:rsidP="00A9226F">
      <w:pPr>
        <w:ind w:left="0" w:right="33"/>
        <w:jc w:val="both"/>
        <w:rPr>
          <w:rFonts w:ascii="Times New Roman" w:hAnsi="Times New Roman"/>
          <w:iCs/>
          <w:sz w:val="22"/>
          <w:szCs w:val="22"/>
          <w:lang w:bidi="he-IL"/>
        </w:rPr>
      </w:pPr>
    </w:p>
    <w:p w14:paraId="04219D94" w14:textId="71480489" w:rsidR="00322B4C" w:rsidRPr="008123D5" w:rsidRDefault="00322B4C" w:rsidP="00A9226F">
      <w:pPr>
        <w:ind w:left="0" w:right="33"/>
        <w:jc w:val="both"/>
        <w:rPr>
          <w:rFonts w:ascii="Times New Roman" w:hAnsi="Times New Roman"/>
          <w:iCs/>
          <w:sz w:val="22"/>
          <w:szCs w:val="22"/>
          <w:lang w:bidi="he-IL"/>
        </w:rPr>
      </w:pPr>
    </w:p>
    <w:p w14:paraId="7D045898" w14:textId="01CEFAFF" w:rsidR="00EB5846" w:rsidRPr="008123D5" w:rsidRDefault="00EB5846" w:rsidP="00FB797A">
      <w:pPr>
        <w:ind w:left="-567" w:right="33"/>
        <w:jc w:val="both"/>
        <w:rPr>
          <w:rFonts w:ascii="Times New Roman" w:hAnsi="Times New Roman"/>
          <w:iCs/>
          <w:sz w:val="22"/>
          <w:szCs w:val="22"/>
          <w:lang w:bidi="he-IL"/>
        </w:rPr>
      </w:pPr>
      <w:r w:rsidRPr="008123D5">
        <w:rPr>
          <w:rFonts w:ascii="Times New Roman" w:hAnsi="Times New Roman"/>
          <w:iCs/>
          <w:sz w:val="22"/>
          <w:szCs w:val="22"/>
          <w:lang w:bidi="he-IL"/>
        </w:rPr>
        <w:t>Se observó</w:t>
      </w:r>
      <w:r w:rsidR="00911774" w:rsidRPr="008123D5">
        <w:rPr>
          <w:rFonts w:ascii="Times New Roman" w:hAnsi="Times New Roman"/>
          <w:iCs/>
          <w:sz w:val="22"/>
          <w:szCs w:val="22"/>
          <w:lang w:bidi="he-IL"/>
        </w:rPr>
        <w:t xml:space="preserve"> una </w:t>
      </w:r>
      <w:r w:rsidR="009D53FE" w:rsidRPr="008123D5">
        <w:rPr>
          <w:rFonts w:ascii="Times New Roman" w:hAnsi="Times New Roman"/>
          <w:iCs/>
          <w:sz w:val="22"/>
          <w:szCs w:val="22"/>
          <w:lang w:bidi="he-IL"/>
        </w:rPr>
        <w:t>adecuada</w:t>
      </w:r>
      <w:r w:rsidR="00911774" w:rsidRPr="008123D5">
        <w:rPr>
          <w:rFonts w:ascii="Times New Roman" w:hAnsi="Times New Roman"/>
          <w:iCs/>
          <w:sz w:val="22"/>
          <w:szCs w:val="22"/>
          <w:lang w:bidi="he-IL"/>
        </w:rPr>
        <w:t xml:space="preserve"> ejecución del Plan de sostenibilidad de SIG -MIPG vigencia </w:t>
      </w:r>
      <w:r w:rsidR="009D53FE" w:rsidRPr="008123D5">
        <w:rPr>
          <w:rFonts w:ascii="Times New Roman" w:hAnsi="Times New Roman"/>
          <w:iCs/>
          <w:sz w:val="22"/>
          <w:szCs w:val="22"/>
          <w:lang w:bidi="he-IL"/>
        </w:rPr>
        <w:t>2019, al</w:t>
      </w:r>
      <w:r w:rsidR="007159EA" w:rsidRPr="008123D5">
        <w:rPr>
          <w:rFonts w:ascii="Times New Roman" w:hAnsi="Times New Roman"/>
          <w:iCs/>
          <w:sz w:val="22"/>
          <w:szCs w:val="22"/>
          <w:lang w:bidi="he-IL"/>
        </w:rPr>
        <w:t xml:space="preserve"> </w:t>
      </w:r>
      <w:r w:rsidR="009D53FE" w:rsidRPr="008123D5">
        <w:rPr>
          <w:rFonts w:ascii="Times New Roman" w:hAnsi="Times New Roman"/>
          <w:iCs/>
          <w:sz w:val="22"/>
          <w:szCs w:val="22"/>
          <w:lang w:bidi="he-IL"/>
        </w:rPr>
        <w:t>alcanzar</w:t>
      </w:r>
      <w:r w:rsidR="007159EA" w:rsidRPr="008123D5">
        <w:rPr>
          <w:rFonts w:ascii="Times New Roman" w:hAnsi="Times New Roman"/>
          <w:iCs/>
          <w:sz w:val="22"/>
          <w:szCs w:val="22"/>
          <w:lang w:bidi="he-IL"/>
        </w:rPr>
        <w:t xml:space="preserve"> un</w:t>
      </w:r>
      <w:r w:rsidR="009D53FE" w:rsidRPr="008123D5">
        <w:rPr>
          <w:rFonts w:ascii="Times New Roman" w:hAnsi="Times New Roman"/>
          <w:iCs/>
          <w:sz w:val="22"/>
          <w:szCs w:val="22"/>
          <w:lang w:bidi="he-IL"/>
        </w:rPr>
        <w:t xml:space="preserve"> total</w:t>
      </w:r>
      <w:r w:rsidR="007159EA" w:rsidRPr="008123D5">
        <w:rPr>
          <w:rFonts w:ascii="Times New Roman" w:hAnsi="Times New Roman"/>
          <w:iCs/>
          <w:sz w:val="22"/>
          <w:szCs w:val="22"/>
          <w:lang w:bidi="he-IL"/>
        </w:rPr>
        <w:t xml:space="preserve"> del </w:t>
      </w:r>
      <w:r w:rsidR="00D8373E" w:rsidRPr="008123D5">
        <w:rPr>
          <w:rFonts w:ascii="Times New Roman" w:hAnsi="Times New Roman"/>
          <w:iCs/>
          <w:sz w:val="22"/>
          <w:szCs w:val="22"/>
          <w:lang w:bidi="he-IL"/>
        </w:rPr>
        <w:t>99.1%</w:t>
      </w:r>
      <w:r w:rsidR="009D53FE" w:rsidRPr="008123D5">
        <w:rPr>
          <w:rFonts w:ascii="Times New Roman" w:hAnsi="Times New Roman"/>
          <w:iCs/>
          <w:sz w:val="22"/>
          <w:szCs w:val="22"/>
          <w:lang w:bidi="he-IL"/>
        </w:rPr>
        <w:t xml:space="preserve">, logrando el 100% en la mayoría de las dimensiones a saber direccionamiento estratégico, evaluación de resultados, información y comunicación y control interno; solo las dimensiones de gestión con valores para resultados y talento humano no alcanzaron el 100%, no </w:t>
      </w:r>
      <w:r w:rsidR="00FB797A" w:rsidRPr="008123D5">
        <w:rPr>
          <w:rFonts w:ascii="Times New Roman" w:hAnsi="Times New Roman"/>
          <w:iCs/>
          <w:sz w:val="22"/>
          <w:szCs w:val="22"/>
          <w:lang w:bidi="he-IL"/>
        </w:rPr>
        <w:t>obstante,</w:t>
      </w:r>
      <w:r w:rsidR="009D53FE" w:rsidRPr="008123D5">
        <w:rPr>
          <w:rFonts w:ascii="Times New Roman" w:hAnsi="Times New Roman"/>
          <w:iCs/>
          <w:sz w:val="22"/>
          <w:szCs w:val="22"/>
          <w:lang w:bidi="he-IL"/>
        </w:rPr>
        <w:t xml:space="preserve"> tuvieron un</w:t>
      </w:r>
      <w:r w:rsidR="000B0EF7">
        <w:rPr>
          <w:rFonts w:ascii="Times New Roman" w:hAnsi="Times New Roman"/>
          <w:iCs/>
          <w:sz w:val="22"/>
          <w:szCs w:val="22"/>
          <w:lang w:bidi="he-IL"/>
        </w:rPr>
        <w:t xml:space="preserve">a </w:t>
      </w:r>
      <w:r w:rsidR="009D53FE" w:rsidRPr="008123D5">
        <w:rPr>
          <w:rFonts w:ascii="Times New Roman" w:hAnsi="Times New Roman"/>
          <w:iCs/>
          <w:sz w:val="22"/>
          <w:szCs w:val="22"/>
          <w:lang w:bidi="he-IL"/>
        </w:rPr>
        <w:t>ejecución</w:t>
      </w:r>
      <w:r w:rsidR="000B0EF7">
        <w:rPr>
          <w:rFonts w:ascii="Times New Roman" w:hAnsi="Times New Roman"/>
          <w:iCs/>
          <w:sz w:val="22"/>
          <w:szCs w:val="22"/>
          <w:lang w:bidi="he-IL"/>
        </w:rPr>
        <w:t xml:space="preserve"> alta</w:t>
      </w:r>
      <w:r w:rsidR="009D53FE" w:rsidRPr="008123D5">
        <w:rPr>
          <w:rFonts w:ascii="Times New Roman" w:hAnsi="Times New Roman"/>
          <w:iCs/>
          <w:sz w:val="22"/>
          <w:szCs w:val="22"/>
          <w:lang w:bidi="he-IL"/>
        </w:rPr>
        <w:t>.</w:t>
      </w:r>
      <w:r w:rsidR="00417886" w:rsidRPr="008123D5">
        <w:rPr>
          <w:rFonts w:ascii="Times New Roman" w:hAnsi="Times New Roman"/>
          <w:iCs/>
          <w:sz w:val="22"/>
          <w:szCs w:val="22"/>
          <w:lang w:bidi="he-IL"/>
        </w:rPr>
        <w:t xml:space="preserve"> Las actividades que no se cumplieron dentro del plan de sostenibilidad fueron:</w:t>
      </w:r>
    </w:p>
    <w:p w14:paraId="1E42403F" w14:textId="6EA7725F" w:rsidR="00417886" w:rsidRPr="008123D5" w:rsidRDefault="00417886" w:rsidP="00FB797A">
      <w:pPr>
        <w:ind w:left="-567" w:right="33"/>
        <w:jc w:val="both"/>
        <w:rPr>
          <w:rFonts w:ascii="Times New Roman" w:hAnsi="Times New Roman"/>
          <w:iCs/>
          <w:sz w:val="22"/>
          <w:szCs w:val="22"/>
          <w:lang w:bidi="he-IL"/>
        </w:rPr>
      </w:pPr>
    </w:p>
    <w:p w14:paraId="28DB9D46" w14:textId="23191043" w:rsidR="00417886" w:rsidRPr="008123D5" w:rsidRDefault="00A82875" w:rsidP="00FB797A">
      <w:pPr>
        <w:pStyle w:val="Prrafodelista"/>
        <w:numPr>
          <w:ilvl w:val="0"/>
          <w:numId w:val="18"/>
        </w:numPr>
        <w:ind w:right="33"/>
        <w:jc w:val="both"/>
        <w:rPr>
          <w:rFonts w:ascii="Times New Roman" w:hAnsi="Times New Roman"/>
          <w:iCs/>
          <w:sz w:val="22"/>
          <w:szCs w:val="22"/>
          <w:lang w:bidi="he-IL"/>
        </w:rPr>
      </w:pPr>
      <w:r w:rsidRPr="008123D5">
        <w:rPr>
          <w:rFonts w:ascii="Times New Roman" w:hAnsi="Times New Roman"/>
          <w:iCs/>
          <w:sz w:val="22"/>
          <w:szCs w:val="22"/>
          <w:lang w:bidi="he-IL"/>
        </w:rPr>
        <w:t xml:space="preserve">FASE II: Poner en producción las funcionalidades </w:t>
      </w:r>
      <w:r w:rsidR="00745FB4" w:rsidRPr="008123D5">
        <w:rPr>
          <w:rFonts w:ascii="Times New Roman" w:hAnsi="Times New Roman"/>
          <w:iCs/>
          <w:sz w:val="22"/>
          <w:szCs w:val="22"/>
          <w:lang w:bidi="he-IL"/>
        </w:rPr>
        <w:t xml:space="preserve">englobes y desenglobes </w:t>
      </w:r>
      <w:r w:rsidRPr="008123D5">
        <w:rPr>
          <w:rFonts w:ascii="Times New Roman" w:hAnsi="Times New Roman"/>
          <w:iCs/>
          <w:sz w:val="22"/>
          <w:szCs w:val="22"/>
          <w:lang w:bidi="he-IL"/>
        </w:rPr>
        <w:t>(</w:t>
      </w:r>
      <w:r w:rsidR="00745FB4" w:rsidRPr="008123D5">
        <w:rPr>
          <w:rFonts w:ascii="Times New Roman" w:hAnsi="Times New Roman"/>
          <w:iCs/>
          <w:sz w:val="22"/>
          <w:szCs w:val="22"/>
          <w:lang w:bidi="he-IL"/>
        </w:rPr>
        <w:t xml:space="preserve">Control Calidad-Validadores) </w:t>
      </w:r>
      <w:r w:rsidRPr="008123D5">
        <w:rPr>
          <w:rFonts w:ascii="Times New Roman" w:hAnsi="Times New Roman"/>
          <w:iCs/>
          <w:sz w:val="22"/>
          <w:szCs w:val="22"/>
          <w:lang w:bidi="he-IL"/>
        </w:rPr>
        <w:t>(L13.3), con producto entregable “documento paso a producción”</w:t>
      </w:r>
      <w:r w:rsidR="005B6A51" w:rsidRPr="008123D5">
        <w:rPr>
          <w:rFonts w:ascii="Times New Roman" w:hAnsi="Times New Roman"/>
          <w:iCs/>
          <w:sz w:val="22"/>
          <w:szCs w:val="22"/>
          <w:lang w:bidi="he-IL"/>
        </w:rPr>
        <w:t xml:space="preserve"> a cargo de la Subgerencia de Ingeniería de Software.</w:t>
      </w:r>
    </w:p>
    <w:p w14:paraId="01424021" w14:textId="65A2DA73" w:rsidR="00745FB4" w:rsidRPr="008123D5" w:rsidRDefault="00745FB4" w:rsidP="00FB797A">
      <w:pPr>
        <w:ind w:left="-567" w:right="33"/>
        <w:jc w:val="both"/>
        <w:rPr>
          <w:rFonts w:ascii="Times New Roman" w:hAnsi="Times New Roman"/>
          <w:iCs/>
          <w:sz w:val="22"/>
          <w:szCs w:val="22"/>
          <w:lang w:bidi="he-IL"/>
        </w:rPr>
      </w:pPr>
    </w:p>
    <w:p w14:paraId="125AAF64" w14:textId="77777777" w:rsidR="00745FB4" w:rsidRPr="008123D5" w:rsidRDefault="00745FB4" w:rsidP="00FB797A">
      <w:pPr>
        <w:pStyle w:val="Prrafodelista"/>
        <w:numPr>
          <w:ilvl w:val="0"/>
          <w:numId w:val="18"/>
        </w:numPr>
        <w:ind w:right="33"/>
        <w:jc w:val="both"/>
        <w:rPr>
          <w:rFonts w:ascii="Times New Roman" w:hAnsi="Times New Roman"/>
          <w:iCs/>
          <w:sz w:val="22"/>
          <w:szCs w:val="22"/>
          <w:lang w:bidi="he-IL"/>
        </w:rPr>
      </w:pPr>
      <w:r w:rsidRPr="008123D5">
        <w:rPr>
          <w:rFonts w:ascii="Times New Roman" w:hAnsi="Times New Roman"/>
          <w:iCs/>
          <w:sz w:val="22"/>
          <w:szCs w:val="22"/>
          <w:lang w:bidi="he-IL"/>
        </w:rPr>
        <w:t>FASE III: Poner en producción las funcionalidades auto avalúos, revisión avalúos, reposición, apelaciones (control calidad - validadores) (L13.3), con producto entregable “documento paso a producción” a cargo de la Subgerencia de Ingeniería de Software.</w:t>
      </w:r>
    </w:p>
    <w:p w14:paraId="33A34AEA" w14:textId="3C074C65" w:rsidR="00745FB4" w:rsidRPr="008123D5" w:rsidRDefault="00745FB4" w:rsidP="00FB797A">
      <w:pPr>
        <w:ind w:left="-567" w:right="33"/>
        <w:jc w:val="both"/>
        <w:rPr>
          <w:rFonts w:ascii="Times New Roman" w:hAnsi="Times New Roman"/>
          <w:iCs/>
          <w:sz w:val="22"/>
          <w:szCs w:val="22"/>
          <w:lang w:bidi="he-IL"/>
        </w:rPr>
      </w:pPr>
    </w:p>
    <w:p w14:paraId="7F0AA574" w14:textId="08ABA6E9" w:rsidR="00745FB4" w:rsidRPr="008123D5" w:rsidRDefault="00745FB4" w:rsidP="00FB797A">
      <w:pPr>
        <w:pStyle w:val="Prrafodelista"/>
        <w:numPr>
          <w:ilvl w:val="0"/>
          <w:numId w:val="18"/>
        </w:numPr>
        <w:ind w:right="33"/>
        <w:jc w:val="both"/>
        <w:rPr>
          <w:rFonts w:ascii="Times New Roman" w:hAnsi="Times New Roman"/>
          <w:iCs/>
          <w:sz w:val="22"/>
          <w:szCs w:val="22"/>
          <w:lang w:bidi="he-IL"/>
        </w:rPr>
      </w:pPr>
      <w:r w:rsidRPr="008123D5">
        <w:rPr>
          <w:rFonts w:ascii="Times New Roman" w:hAnsi="Times New Roman"/>
          <w:iCs/>
          <w:sz w:val="22"/>
          <w:szCs w:val="22"/>
          <w:lang w:bidi="he-IL"/>
        </w:rPr>
        <w:t>Gestionar los procesos de selección interna, dentro de los términos establecidos en los procedimientos, para proveer transitoriamente los empleos de carrera administrativa y en forma definitiva los de libre nombramiento y remoción, con producto entregable “Base de datos de trazabilidad de selección y reporte quincenal de seguimiento</w:t>
      </w:r>
      <w:r w:rsidR="00E60496" w:rsidRPr="008123D5">
        <w:rPr>
          <w:rFonts w:ascii="Times New Roman" w:hAnsi="Times New Roman"/>
          <w:iCs/>
          <w:sz w:val="22"/>
          <w:szCs w:val="22"/>
          <w:lang w:bidi="he-IL"/>
        </w:rPr>
        <w:t>”</w:t>
      </w:r>
      <w:r w:rsidRPr="008123D5">
        <w:rPr>
          <w:rFonts w:ascii="Times New Roman" w:hAnsi="Times New Roman"/>
          <w:iCs/>
          <w:sz w:val="22"/>
          <w:szCs w:val="22"/>
          <w:lang w:bidi="he-IL"/>
        </w:rPr>
        <w:t xml:space="preserve"> a cargo de la Subgerencia de Recursos Humanos.</w:t>
      </w:r>
    </w:p>
    <w:p w14:paraId="23EB0E9A" w14:textId="77777777" w:rsidR="00745FB4" w:rsidRPr="008123D5" w:rsidRDefault="00745FB4" w:rsidP="00FB797A">
      <w:pPr>
        <w:pStyle w:val="Prrafodelista"/>
        <w:jc w:val="both"/>
        <w:rPr>
          <w:rFonts w:ascii="Times New Roman" w:hAnsi="Times New Roman"/>
          <w:iCs/>
          <w:sz w:val="22"/>
          <w:szCs w:val="22"/>
          <w:lang w:bidi="he-IL"/>
        </w:rPr>
      </w:pPr>
    </w:p>
    <w:p w14:paraId="7CBBC2C4" w14:textId="1BFA9FAD" w:rsidR="00717DB2" w:rsidRPr="008123D5" w:rsidRDefault="00717DB2" w:rsidP="00FB797A">
      <w:pPr>
        <w:pStyle w:val="Prrafodelista"/>
        <w:numPr>
          <w:ilvl w:val="0"/>
          <w:numId w:val="18"/>
        </w:numPr>
        <w:ind w:right="33"/>
        <w:jc w:val="both"/>
        <w:rPr>
          <w:rFonts w:ascii="Times New Roman" w:hAnsi="Times New Roman"/>
          <w:iCs/>
          <w:sz w:val="22"/>
          <w:szCs w:val="22"/>
          <w:lang w:bidi="he-IL"/>
        </w:rPr>
      </w:pPr>
      <w:r w:rsidRPr="008123D5">
        <w:rPr>
          <w:rFonts w:ascii="Times New Roman" w:hAnsi="Times New Roman"/>
          <w:iCs/>
          <w:sz w:val="22"/>
          <w:szCs w:val="22"/>
          <w:lang w:bidi="he-IL"/>
        </w:rPr>
        <w:t>Ajustar el Manual Especifico de Funciones y Competencias Laborales de la Unidad, con producto entregable “Manual específico de funciones y competencias laborales adoptado y comunicado y reporte quincenal de seguimiento” a cargo de la Subgerencia de Recursos Humanos.</w:t>
      </w:r>
    </w:p>
    <w:p w14:paraId="61E832A0" w14:textId="012208C4" w:rsidR="00745FB4" w:rsidRPr="008123D5" w:rsidRDefault="00745FB4" w:rsidP="00FB797A">
      <w:pPr>
        <w:pStyle w:val="Prrafodelista"/>
        <w:ind w:left="153" w:right="33"/>
        <w:jc w:val="both"/>
        <w:rPr>
          <w:rFonts w:ascii="Times New Roman" w:hAnsi="Times New Roman"/>
          <w:iCs/>
          <w:sz w:val="22"/>
          <w:szCs w:val="22"/>
          <w:lang w:bidi="he-IL"/>
        </w:rPr>
      </w:pPr>
    </w:p>
    <w:p w14:paraId="3529173D" w14:textId="77777777" w:rsidR="00A9226F" w:rsidRPr="008123D5" w:rsidRDefault="00A9226F" w:rsidP="00FB797A">
      <w:pPr>
        <w:ind w:left="0" w:right="33"/>
        <w:jc w:val="both"/>
        <w:rPr>
          <w:b/>
          <w:sz w:val="22"/>
          <w:szCs w:val="22"/>
          <w:lang w:eastAsia="es-ES"/>
        </w:rPr>
      </w:pPr>
    </w:p>
    <w:p w14:paraId="2D9C6418" w14:textId="6F078F8F" w:rsidR="00A9226F" w:rsidRPr="008123D5" w:rsidRDefault="00A9226F" w:rsidP="00FB797A">
      <w:pPr>
        <w:ind w:left="0" w:right="33" w:hanging="567"/>
        <w:jc w:val="both"/>
        <w:rPr>
          <w:rFonts w:ascii="Times New Roman" w:hAnsi="Times New Roman"/>
          <w:b/>
          <w:sz w:val="22"/>
          <w:szCs w:val="22"/>
          <w:lang w:eastAsia="es-ES"/>
        </w:rPr>
      </w:pPr>
      <w:r w:rsidRPr="008123D5">
        <w:rPr>
          <w:rFonts w:ascii="Times New Roman" w:hAnsi="Times New Roman"/>
          <w:b/>
          <w:sz w:val="22"/>
          <w:szCs w:val="22"/>
          <w:lang w:eastAsia="es-ES"/>
        </w:rPr>
        <w:t>4.</w:t>
      </w:r>
      <w:r w:rsidR="00C5227D" w:rsidRPr="008123D5">
        <w:rPr>
          <w:rFonts w:ascii="Times New Roman" w:hAnsi="Times New Roman"/>
          <w:b/>
          <w:sz w:val="22"/>
          <w:szCs w:val="22"/>
          <w:lang w:eastAsia="es-ES"/>
        </w:rPr>
        <w:t xml:space="preserve"> </w:t>
      </w:r>
      <w:r w:rsidRPr="008123D5">
        <w:rPr>
          <w:rFonts w:ascii="Times New Roman" w:hAnsi="Times New Roman"/>
          <w:b/>
          <w:sz w:val="22"/>
          <w:szCs w:val="22"/>
          <w:lang w:eastAsia="es-ES"/>
        </w:rPr>
        <w:t xml:space="preserve">Efectuar el control a la información y la comunicación organizacional </w:t>
      </w:r>
    </w:p>
    <w:p w14:paraId="4141BDA8" w14:textId="77777777" w:rsidR="00A9226F" w:rsidRPr="008123D5" w:rsidRDefault="00A9226F" w:rsidP="00FB797A">
      <w:pPr>
        <w:ind w:left="-567" w:right="33"/>
        <w:contextualSpacing/>
        <w:jc w:val="both"/>
        <w:rPr>
          <w:rFonts w:ascii="Times New Roman" w:eastAsia="Times New Roman" w:hAnsi="Times New Roman"/>
          <w:b/>
          <w:i/>
          <w:spacing w:val="0"/>
          <w:sz w:val="22"/>
          <w:szCs w:val="22"/>
          <w:lang w:val="es-CO" w:eastAsia="es-ES"/>
        </w:rPr>
      </w:pPr>
    </w:p>
    <w:p w14:paraId="49B55175" w14:textId="77777777" w:rsidR="00740885" w:rsidRPr="008123D5" w:rsidRDefault="00740885" w:rsidP="00FB797A">
      <w:pPr>
        <w:ind w:left="-567" w:right="0"/>
        <w:contextualSpacing/>
        <w:jc w:val="both"/>
        <w:rPr>
          <w:rFonts w:ascii="Times New Roman" w:eastAsia="Times New Roman" w:hAnsi="Times New Roman"/>
          <w:b/>
          <w:i/>
          <w:spacing w:val="0"/>
          <w:sz w:val="22"/>
          <w:szCs w:val="22"/>
          <w:lang w:val="es-CO" w:eastAsia="es-ES"/>
        </w:rPr>
      </w:pPr>
      <w:bookmarkStart w:id="1" w:name="_Hlk24181265"/>
      <w:bookmarkStart w:id="2" w:name="_Hlk24181727"/>
      <w:r w:rsidRPr="008123D5">
        <w:rPr>
          <w:rFonts w:ascii="Times New Roman" w:eastAsia="Times New Roman" w:hAnsi="Times New Roman"/>
          <w:b/>
          <w:i/>
          <w:spacing w:val="0"/>
          <w:sz w:val="22"/>
          <w:szCs w:val="22"/>
          <w:lang w:val="es-CO" w:eastAsia="es-ES"/>
        </w:rPr>
        <w:t>Primera línea de defensa</w:t>
      </w:r>
    </w:p>
    <w:p w14:paraId="07D0C3C9" w14:textId="77777777" w:rsidR="00740885" w:rsidRDefault="00740885" w:rsidP="00FB797A">
      <w:pPr>
        <w:ind w:left="-567" w:right="33"/>
        <w:contextualSpacing/>
        <w:jc w:val="both"/>
        <w:rPr>
          <w:rFonts w:ascii="Times New Roman" w:eastAsia="Times New Roman" w:hAnsi="Times New Roman"/>
          <w:color w:val="548DD4" w:themeColor="text2" w:themeTint="99"/>
          <w:spacing w:val="0"/>
          <w:sz w:val="22"/>
          <w:szCs w:val="22"/>
          <w:lang w:val="es-CO" w:eastAsia="es-ES"/>
        </w:rPr>
      </w:pPr>
    </w:p>
    <w:p w14:paraId="7FBA4EE5" w14:textId="2971A4EC" w:rsidR="00740885" w:rsidRPr="00E86922" w:rsidRDefault="00740885" w:rsidP="00FB797A">
      <w:pPr>
        <w:ind w:left="-567" w:right="33"/>
        <w:contextualSpacing/>
        <w:jc w:val="both"/>
        <w:rPr>
          <w:rFonts w:ascii="Times New Roman" w:eastAsia="Times New Roman" w:hAnsi="Times New Roman"/>
          <w:spacing w:val="0"/>
          <w:sz w:val="22"/>
          <w:szCs w:val="22"/>
          <w:lang w:val="es-CO" w:eastAsia="es-ES"/>
        </w:rPr>
      </w:pPr>
      <w:r w:rsidRPr="00E86922">
        <w:rPr>
          <w:rFonts w:ascii="Times New Roman" w:eastAsia="Times New Roman" w:hAnsi="Times New Roman"/>
          <w:spacing w:val="0"/>
          <w:sz w:val="22"/>
          <w:szCs w:val="22"/>
          <w:lang w:val="es-CO" w:eastAsia="es-ES"/>
        </w:rPr>
        <w:t xml:space="preserve">Se tiene estructurado el proceso </w:t>
      </w:r>
      <w:r w:rsidRPr="00E86922">
        <w:rPr>
          <w:rFonts w:ascii="Times New Roman" w:eastAsia="Times New Roman" w:hAnsi="Times New Roman"/>
          <w:i/>
          <w:spacing w:val="0"/>
          <w:sz w:val="22"/>
          <w:szCs w:val="22"/>
          <w:lang w:val="es-CO" w:eastAsia="es-ES"/>
        </w:rPr>
        <w:t>“Gestión de Comunicaciones</w:t>
      </w:r>
      <w:r w:rsidRPr="00E86922">
        <w:rPr>
          <w:rFonts w:ascii="Times New Roman" w:eastAsia="Times New Roman" w:hAnsi="Times New Roman"/>
          <w:spacing w:val="0"/>
          <w:sz w:val="22"/>
          <w:szCs w:val="22"/>
          <w:lang w:val="es-CO" w:eastAsia="es-ES"/>
        </w:rPr>
        <w:t>”, los Subprocesos Gestión de</w:t>
      </w:r>
      <w:r w:rsidRPr="00E86922">
        <w:rPr>
          <w:rFonts w:ascii="Times New Roman" w:eastAsia="Times New Roman" w:hAnsi="Times New Roman"/>
          <w:i/>
          <w:spacing w:val="0"/>
          <w:sz w:val="22"/>
          <w:szCs w:val="22"/>
          <w:lang w:val="es-CO" w:eastAsia="es-ES"/>
        </w:rPr>
        <w:t xml:space="preserve"> “Grupos de Interés y Comunicaciones Externas”</w:t>
      </w:r>
      <w:r w:rsidRPr="00E86922">
        <w:rPr>
          <w:rFonts w:ascii="Times New Roman" w:eastAsia="Times New Roman" w:hAnsi="Times New Roman"/>
          <w:spacing w:val="0"/>
          <w:sz w:val="22"/>
          <w:szCs w:val="22"/>
          <w:lang w:val="es-CO" w:eastAsia="es-ES"/>
        </w:rPr>
        <w:t xml:space="preserve"> y </w:t>
      </w:r>
      <w:bookmarkStart w:id="3" w:name="_Hlk30750244"/>
      <w:r w:rsidRPr="00E86922">
        <w:rPr>
          <w:rFonts w:ascii="Times New Roman" w:eastAsia="Times New Roman" w:hAnsi="Times New Roman"/>
          <w:i/>
          <w:spacing w:val="0"/>
          <w:sz w:val="22"/>
          <w:szCs w:val="22"/>
          <w:lang w:val="es-CO" w:eastAsia="es-ES"/>
        </w:rPr>
        <w:t>“Comunicaciones Internas”</w:t>
      </w:r>
      <w:bookmarkEnd w:id="3"/>
      <w:r w:rsidRPr="00E86922">
        <w:rPr>
          <w:rFonts w:ascii="Times New Roman" w:eastAsia="Times New Roman" w:hAnsi="Times New Roman"/>
          <w:i/>
          <w:spacing w:val="0"/>
          <w:sz w:val="22"/>
          <w:szCs w:val="22"/>
          <w:lang w:val="es-CO" w:eastAsia="es-ES"/>
        </w:rPr>
        <w:t xml:space="preserve">, </w:t>
      </w:r>
      <w:r w:rsidRPr="00E86922">
        <w:rPr>
          <w:rFonts w:ascii="Times New Roman" w:eastAsia="Times New Roman" w:hAnsi="Times New Roman"/>
          <w:spacing w:val="0"/>
          <w:sz w:val="22"/>
          <w:szCs w:val="22"/>
          <w:lang w:val="es-CO" w:eastAsia="es-ES"/>
        </w:rPr>
        <w:t>dicho proceso tiene como propósito lograr el posicionamiento de los temas estratégicos de la entidad hacia la ciudad en la opinión pública, los grupos de interés y la ciudadanía en general, a su vez generar los canales de interacción, promoción y sensibilización interna de acuerdo a las necesidades de los procesos estratégicos, misionales, de apoyo y evaluación de la Unidad. Documentos se encuentran actualizados y publicados en el aplicativo ISODOC-SGI.</w:t>
      </w:r>
    </w:p>
    <w:p w14:paraId="053760B4" w14:textId="77777777" w:rsidR="00A9226F" w:rsidRPr="00E86922" w:rsidRDefault="00A9226F" w:rsidP="00FB797A">
      <w:pPr>
        <w:ind w:left="-567" w:right="0"/>
        <w:jc w:val="both"/>
        <w:rPr>
          <w:rFonts w:ascii="Times New Roman" w:eastAsia="Times New Roman" w:hAnsi="Times New Roman"/>
          <w:i/>
          <w:spacing w:val="0"/>
          <w:sz w:val="22"/>
          <w:szCs w:val="22"/>
          <w:lang w:val="es-CO" w:eastAsia="es-ES"/>
        </w:rPr>
      </w:pPr>
    </w:p>
    <w:bookmarkEnd w:id="1"/>
    <w:bookmarkEnd w:id="2"/>
    <w:p w14:paraId="080B66C5" w14:textId="3E241E62" w:rsidR="00720A86" w:rsidRDefault="00720A86" w:rsidP="00FB797A">
      <w:pPr>
        <w:ind w:left="-567" w:right="0"/>
        <w:contextualSpacing/>
        <w:jc w:val="both"/>
        <w:rPr>
          <w:rFonts w:ascii="Times New Roman" w:eastAsia="Times New Roman" w:hAnsi="Times New Roman"/>
          <w:b/>
          <w:i/>
          <w:spacing w:val="0"/>
          <w:sz w:val="22"/>
          <w:szCs w:val="22"/>
          <w:lang w:val="es-CO" w:eastAsia="es-ES"/>
        </w:rPr>
      </w:pPr>
      <w:r w:rsidRPr="00E86922">
        <w:rPr>
          <w:rFonts w:ascii="Times New Roman" w:eastAsia="Times New Roman" w:hAnsi="Times New Roman"/>
          <w:b/>
          <w:i/>
          <w:spacing w:val="0"/>
          <w:sz w:val="22"/>
          <w:szCs w:val="22"/>
          <w:lang w:val="es-CO" w:eastAsia="es-ES"/>
        </w:rPr>
        <w:t>Segunda línea de defensa</w:t>
      </w:r>
    </w:p>
    <w:p w14:paraId="0AAE7D9B" w14:textId="77777777" w:rsidR="000B0EF7" w:rsidRPr="00E86922" w:rsidRDefault="000B0EF7" w:rsidP="00FB797A">
      <w:pPr>
        <w:ind w:left="-567" w:right="0"/>
        <w:contextualSpacing/>
        <w:jc w:val="both"/>
        <w:rPr>
          <w:rFonts w:ascii="Times New Roman" w:eastAsia="Times New Roman" w:hAnsi="Times New Roman"/>
          <w:b/>
          <w:i/>
          <w:spacing w:val="0"/>
          <w:sz w:val="22"/>
          <w:szCs w:val="22"/>
          <w:lang w:val="es-CO" w:eastAsia="es-ES"/>
        </w:rPr>
      </w:pPr>
    </w:p>
    <w:p w14:paraId="65E7D582" w14:textId="77777777" w:rsidR="00740885" w:rsidRPr="00E86922" w:rsidRDefault="00740885" w:rsidP="00FB797A">
      <w:pPr>
        <w:ind w:left="-567" w:right="0"/>
        <w:contextualSpacing/>
        <w:jc w:val="both"/>
        <w:rPr>
          <w:rFonts w:ascii="Times New Roman" w:eastAsia="Times New Roman" w:hAnsi="Times New Roman"/>
          <w:spacing w:val="0"/>
          <w:sz w:val="22"/>
          <w:szCs w:val="22"/>
          <w:lang w:val="es-CO" w:eastAsia="es-ES"/>
        </w:rPr>
      </w:pPr>
      <w:r w:rsidRPr="00E86922">
        <w:rPr>
          <w:rFonts w:ascii="Times New Roman" w:eastAsia="Times New Roman" w:hAnsi="Times New Roman"/>
          <w:spacing w:val="0"/>
          <w:sz w:val="22"/>
          <w:szCs w:val="22"/>
          <w:lang w:val="es-CO" w:eastAsia="es-ES"/>
        </w:rPr>
        <w:t xml:space="preserve">Comunicación Interna: Según los requerimientos realizados por las áreas a través de la mesa de servicios, se divulgó, publicó información, mensajes directos con información puntual a través de los canales internos, intranet, pantallas electrónicas, fondo de pantalla de los computadores, correo electrónico, de lo siguiente: </w:t>
      </w:r>
    </w:p>
    <w:p w14:paraId="09F6B8C4" w14:textId="77777777" w:rsidR="00740885" w:rsidRPr="00E86922" w:rsidRDefault="00740885" w:rsidP="00FB797A">
      <w:pPr>
        <w:numPr>
          <w:ilvl w:val="0"/>
          <w:numId w:val="14"/>
        </w:numPr>
        <w:ind w:right="0"/>
        <w:contextualSpacing/>
        <w:jc w:val="both"/>
        <w:rPr>
          <w:rFonts w:ascii="Times New Roman" w:eastAsia="Times New Roman" w:hAnsi="Times New Roman"/>
          <w:b/>
          <w:spacing w:val="0"/>
          <w:sz w:val="22"/>
          <w:szCs w:val="22"/>
          <w:lang w:val="es-CO" w:eastAsia="es-ES"/>
        </w:rPr>
      </w:pPr>
      <w:r w:rsidRPr="00E86922">
        <w:rPr>
          <w:rFonts w:ascii="Times New Roman" w:eastAsia="Times New Roman" w:hAnsi="Times New Roman"/>
          <w:spacing w:val="0"/>
          <w:sz w:val="22"/>
          <w:szCs w:val="22"/>
          <w:lang w:val="es-CO" w:eastAsia="es-ES"/>
        </w:rPr>
        <w:t xml:space="preserve">Boletín interno enviados por correo en dos días de la semana. </w:t>
      </w:r>
    </w:p>
    <w:p w14:paraId="591AF731" w14:textId="77777777" w:rsidR="00740885" w:rsidRPr="00E86922" w:rsidRDefault="00740885" w:rsidP="00FB797A">
      <w:pPr>
        <w:numPr>
          <w:ilvl w:val="0"/>
          <w:numId w:val="14"/>
        </w:numPr>
        <w:spacing w:line="259" w:lineRule="auto"/>
        <w:ind w:right="0"/>
        <w:contextualSpacing/>
        <w:jc w:val="both"/>
        <w:rPr>
          <w:rFonts w:ascii="Times New Roman" w:eastAsia="Times New Roman" w:hAnsi="Times New Roman"/>
          <w:spacing w:val="0"/>
          <w:sz w:val="22"/>
          <w:szCs w:val="22"/>
          <w:lang w:val="es-CO" w:eastAsia="es-ES"/>
        </w:rPr>
      </w:pPr>
      <w:r w:rsidRPr="00E86922">
        <w:rPr>
          <w:rFonts w:ascii="Times New Roman" w:eastAsia="Times New Roman" w:hAnsi="Times New Roman"/>
          <w:spacing w:val="0"/>
          <w:sz w:val="22"/>
          <w:szCs w:val="22"/>
          <w:lang w:val="es-CO" w:eastAsia="es-ES"/>
        </w:rPr>
        <w:t>Publicación semanal de piezas gráficas en pantallas.</w:t>
      </w:r>
    </w:p>
    <w:p w14:paraId="7A89F148" w14:textId="77777777" w:rsidR="00740885" w:rsidRPr="00E86922" w:rsidRDefault="00740885" w:rsidP="00FB797A">
      <w:pPr>
        <w:numPr>
          <w:ilvl w:val="0"/>
          <w:numId w:val="14"/>
        </w:numPr>
        <w:spacing w:line="259" w:lineRule="auto"/>
        <w:ind w:right="0"/>
        <w:contextualSpacing/>
        <w:jc w:val="both"/>
        <w:rPr>
          <w:rFonts w:ascii="Times New Roman" w:eastAsia="Times New Roman" w:hAnsi="Times New Roman"/>
          <w:spacing w:val="0"/>
          <w:sz w:val="22"/>
          <w:szCs w:val="22"/>
          <w:lang w:val="es-CO" w:eastAsia="es-ES"/>
        </w:rPr>
      </w:pPr>
      <w:r w:rsidRPr="00E86922">
        <w:rPr>
          <w:rFonts w:ascii="Times New Roman" w:eastAsia="Times New Roman" w:hAnsi="Times New Roman"/>
          <w:spacing w:val="0"/>
          <w:sz w:val="22"/>
          <w:szCs w:val="22"/>
          <w:lang w:val="es-CO" w:eastAsia="es-ES"/>
        </w:rPr>
        <w:t>Piezas gráficas – correo electrónico.</w:t>
      </w:r>
    </w:p>
    <w:p w14:paraId="18FA593C" w14:textId="77777777" w:rsidR="00740885" w:rsidRPr="00E86922" w:rsidRDefault="00740885" w:rsidP="00FB797A">
      <w:pPr>
        <w:numPr>
          <w:ilvl w:val="0"/>
          <w:numId w:val="14"/>
        </w:numPr>
        <w:spacing w:line="259" w:lineRule="auto"/>
        <w:ind w:right="0"/>
        <w:contextualSpacing/>
        <w:jc w:val="both"/>
        <w:rPr>
          <w:rFonts w:ascii="Times New Roman" w:eastAsia="Times New Roman" w:hAnsi="Times New Roman"/>
          <w:spacing w:val="0"/>
          <w:sz w:val="22"/>
          <w:szCs w:val="22"/>
          <w:lang w:val="es-CO" w:eastAsia="es-ES"/>
        </w:rPr>
      </w:pPr>
      <w:r w:rsidRPr="00E86922">
        <w:rPr>
          <w:rFonts w:ascii="Times New Roman" w:eastAsia="Times New Roman" w:hAnsi="Times New Roman"/>
          <w:spacing w:val="0"/>
          <w:sz w:val="22"/>
          <w:szCs w:val="22"/>
          <w:lang w:val="es-CO" w:eastAsia="es-ES"/>
        </w:rPr>
        <w:lastRenderedPageBreak/>
        <w:t xml:space="preserve">Campañas internas. </w:t>
      </w:r>
    </w:p>
    <w:p w14:paraId="573E12DC" w14:textId="77777777" w:rsidR="00740885" w:rsidRPr="00E86922" w:rsidRDefault="00740885" w:rsidP="00FB797A">
      <w:pPr>
        <w:numPr>
          <w:ilvl w:val="0"/>
          <w:numId w:val="14"/>
        </w:numPr>
        <w:spacing w:line="259" w:lineRule="auto"/>
        <w:ind w:right="0"/>
        <w:contextualSpacing/>
        <w:jc w:val="both"/>
        <w:rPr>
          <w:rFonts w:ascii="Times New Roman" w:eastAsia="Times New Roman" w:hAnsi="Times New Roman"/>
          <w:spacing w:val="0"/>
          <w:sz w:val="22"/>
          <w:szCs w:val="22"/>
          <w:lang w:val="es-CO" w:eastAsia="es-ES"/>
        </w:rPr>
      </w:pPr>
      <w:r w:rsidRPr="00E86922">
        <w:rPr>
          <w:rFonts w:ascii="Times New Roman" w:eastAsia="Times New Roman" w:hAnsi="Times New Roman"/>
          <w:spacing w:val="0"/>
          <w:sz w:val="22"/>
          <w:szCs w:val="22"/>
          <w:lang w:val="es-CO" w:eastAsia="es-ES"/>
        </w:rPr>
        <w:t>Piezas audiovisuales.</w:t>
      </w:r>
    </w:p>
    <w:p w14:paraId="03666761" w14:textId="77777777" w:rsidR="00740885" w:rsidRPr="00E86922" w:rsidRDefault="00740885" w:rsidP="00FB797A">
      <w:pPr>
        <w:spacing w:line="259" w:lineRule="auto"/>
        <w:ind w:left="153" w:right="0"/>
        <w:contextualSpacing/>
        <w:jc w:val="both"/>
        <w:rPr>
          <w:rFonts w:ascii="Times New Roman" w:eastAsia="Times New Roman" w:hAnsi="Times New Roman"/>
          <w:spacing w:val="0"/>
          <w:sz w:val="22"/>
          <w:szCs w:val="22"/>
          <w:lang w:val="es-CO" w:eastAsia="es-ES"/>
        </w:rPr>
      </w:pPr>
    </w:p>
    <w:p w14:paraId="0A98A578" w14:textId="6DCB6707" w:rsidR="00740885" w:rsidRPr="00E86922" w:rsidRDefault="00740885" w:rsidP="00FB797A">
      <w:pPr>
        <w:autoSpaceDE w:val="0"/>
        <w:autoSpaceDN w:val="0"/>
        <w:adjustRightInd w:val="0"/>
        <w:ind w:left="-567" w:right="0"/>
        <w:jc w:val="both"/>
        <w:rPr>
          <w:rFonts w:ascii="Times New Roman" w:eastAsia="Times New Roman" w:hAnsi="Times New Roman"/>
          <w:spacing w:val="0"/>
          <w:sz w:val="22"/>
          <w:szCs w:val="22"/>
          <w:lang w:val="es-CO" w:eastAsia="es-ES"/>
        </w:rPr>
      </w:pPr>
      <w:r w:rsidRPr="00E86922">
        <w:rPr>
          <w:rFonts w:ascii="Times New Roman" w:eastAsia="Times New Roman" w:hAnsi="Times New Roman"/>
          <w:spacing w:val="0"/>
          <w:sz w:val="22"/>
          <w:szCs w:val="22"/>
          <w:lang w:val="es-CO" w:eastAsia="es-ES"/>
        </w:rPr>
        <w:t xml:space="preserve">El total de solicitudes de comunicación interna recibidos por la mesa de servicios para el segundo semestre de 2019 fue de 254. De estas, todas se cerraron satisfactoriamente y ninguna quedó en estado </w:t>
      </w:r>
      <w:r w:rsidR="00DC10CE">
        <w:rPr>
          <w:rFonts w:ascii="Times New Roman" w:eastAsia="Times New Roman" w:hAnsi="Times New Roman"/>
          <w:spacing w:val="0"/>
          <w:sz w:val="22"/>
          <w:szCs w:val="22"/>
          <w:lang w:val="es-CO" w:eastAsia="es-ES"/>
        </w:rPr>
        <w:t>“</w:t>
      </w:r>
      <w:r w:rsidRPr="00E86922">
        <w:rPr>
          <w:rFonts w:ascii="Times New Roman" w:eastAsia="Times New Roman" w:hAnsi="Times New Roman"/>
          <w:spacing w:val="0"/>
          <w:sz w:val="22"/>
          <w:szCs w:val="22"/>
          <w:lang w:val="es-CO" w:eastAsia="es-ES"/>
        </w:rPr>
        <w:t>cerrado y no resuelto</w:t>
      </w:r>
      <w:r w:rsidR="00DC10CE">
        <w:rPr>
          <w:rFonts w:ascii="Times New Roman" w:eastAsia="Times New Roman" w:hAnsi="Times New Roman"/>
          <w:spacing w:val="0"/>
          <w:sz w:val="22"/>
          <w:szCs w:val="22"/>
          <w:lang w:val="es-CO" w:eastAsia="es-ES"/>
        </w:rPr>
        <w:t>”</w:t>
      </w:r>
      <w:r w:rsidRPr="00E86922">
        <w:rPr>
          <w:rFonts w:ascii="Times New Roman" w:eastAsia="Times New Roman" w:hAnsi="Times New Roman"/>
          <w:spacing w:val="0"/>
          <w:sz w:val="22"/>
          <w:szCs w:val="22"/>
          <w:lang w:val="es-CO" w:eastAsia="es-ES"/>
        </w:rPr>
        <w:t>. Se cumplió con el objetivo del subproceso de Comunicaciones Internas de</w:t>
      </w:r>
      <w:r w:rsidRPr="00E86922">
        <w:rPr>
          <w:rFonts w:ascii="Times New Roman" w:eastAsia="Times New Roman" w:hAnsi="Times New Roman"/>
          <w:i/>
          <w:spacing w:val="0"/>
          <w:sz w:val="22"/>
          <w:szCs w:val="22"/>
          <w:lang w:val="es-CO" w:eastAsia="es-ES"/>
        </w:rPr>
        <w:t xml:space="preserve"> </w:t>
      </w:r>
      <w:r w:rsidRPr="00E86922">
        <w:rPr>
          <w:rFonts w:ascii="Times New Roman" w:eastAsia="Times New Roman" w:hAnsi="Times New Roman"/>
          <w:spacing w:val="0"/>
          <w:sz w:val="22"/>
          <w:szCs w:val="22"/>
          <w:lang w:val="es-CO" w:eastAsia="es-ES"/>
        </w:rPr>
        <w:t>atender en un 90% las solicitudes que respecto a comunicación interna requiera la UAECD, para fortalecer la cultura institucional o el conocimiento de los servidores respecto a la entidad.</w:t>
      </w:r>
    </w:p>
    <w:p w14:paraId="1D10AD09" w14:textId="77777777" w:rsidR="00740885" w:rsidRPr="00E86922" w:rsidRDefault="00740885" w:rsidP="00FB797A">
      <w:pPr>
        <w:spacing w:line="259" w:lineRule="auto"/>
        <w:ind w:left="-567" w:right="0"/>
        <w:jc w:val="both"/>
        <w:rPr>
          <w:rFonts w:ascii="Times New Roman" w:eastAsia="Times New Roman" w:hAnsi="Times New Roman"/>
          <w:spacing w:val="0"/>
          <w:sz w:val="22"/>
          <w:szCs w:val="22"/>
          <w:lang w:val="es-CO" w:eastAsia="es-ES"/>
        </w:rPr>
      </w:pPr>
    </w:p>
    <w:p w14:paraId="23CAEDD7" w14:textId="25B9FD25" w:rsidR="00740885" w:rsidRPr="00E86922" w:rsidRDefault="00740885" w:rsidP="00FB797A">
      <w:pPr>
        <w:spacing w:line="259" w:lineRule="auto"/>
        <w:ind w:left="-567" w:right="0"/>
        <w:jc w:val="both"/>
        <w:rPr>
          <w:rFonts w:ascii="Times New Roman" w:eastAsia="Times New Roman" w:hAnsi="Times New Roman"/>
          <w:spacing w:val="0"/>
          <w:sz w:val="22"/>
          <w:szCs w:val="22"/>
          <w:lang w:val="es-CO" w:eastAsia="es-ES"/>
        </w:rPr>
      </w:pPr>
      <w:r w:rsidRPr="00E86922">
        <w:rPr>
          <w:rFonts w:ascii="Times New Roman" w:eastAsia="Times New Roman" w:hAnsi="Times New Roman"/>
          <w:spacing w:val="0"/>
          <w:sz w:val="22"/>
          <w:szCs w:val="22"/>
          <w:lang w:val="es-CO" w:eastAsia="es-ES"/>
        </w:rPr>
        <w:t xml:space="preserve">Comunicación externa: </w:t>
      </w:r>
      <w:r w:rsidR="00DC10CE">
        <w:rPr>
          <w:rFonts w:ascii="Times New Roman" w:eastAsia="Times New Roman" w:hAnsi="Times New Roman"/>
          <w:spacing w:val="0"/>
          <w:sz w:val="22"/>
          <w:szCs w:val="22"/>
          <w:lang w:val="es-CO" w:eastAsia="es-ES"/>
        </w:rPr>
        <w:t xml:space="preserve">Se </w:t>
      </w:r>
      <w:r w:rsidRPr="00E86922">
        <w:rPr>
          <w:rFonts w:ascii="Times New Roman" w:eastAsia="Times New Roman" w:hAnsi="Times New Roman"/>
          <w:spacing w:val="0"/>
          <w:sz w:val="22"/>
          <w:szCs w:val="22"/>
          <w:lang w:val="es-CO" w:eastAsia="es-ES"/>
        </w:rPr>
        <w:t>implementó la estrategia para dar a conocer el contenido de interés a los grupos de valor, que tiene como propósito contactar, difundir y transmitir información de calidad, a través de la página web, redes sociales (twitter y facebook) y atención a medios de comunicación, de lo siguiente:</w:t>
      </w:r>
    </w:p>
    <w:p w14:paraId="3B131418" w14:textId="77777777" w:rsidR="00740885" w:rsidRPr="00E86922" w:rsidRDefault="00740885" w:rsidP="00FB797A">
      <w:pPr>
        <w:numPr>
          <w:ilvl w:val="0"/>
          <w:numId w:val="15"/>
        </w:numPr>
        <w:spacing w:line="259" w:lineRule="auto"/>
        <w:ind w:right="0"/>
        <w:contextualSpacing/>
        <w:jc w:val="both"/>
        <w:rPr>
          <w:rFonts w:ascii="Times New Roman" w:eastAsia="Times New Roman" w:hAnsi="Times New Roman"/>
          <w:spacing w:val="0"/>
          <w:sz w:val="22"/>
          <w:szCs w:val="22"/>
          <w:lang w:val="es-CO" w:eastAsia="es-ES"/>
        </w:rPr>
      </w:pPr>
      <w:r w:rsidRPr="00E86922">
        <w:rPr>
          <w:rFonts w:ascii="Times New Roman" w:eastAsia="Times New Roman" w:hAnsi="Times New Roman"/>
          <w:spacing w:val="0"/>
          <w:sz w:val="22"/>
          <w:szCs w:val="22"/>
          <w:lang w:val="es-CO" w:eastAsia="es-ES"/>
        </w:rPr>
        <w:t xml:space="preserve">Actualización permanente de la sección transparencia y acceso a la información pública de la página web de la entidad. </w:t>
      </w:r>
    </w:p>
    <w:p w14:paraId="65F69F07" w14:textId="77777777" w:rsidR="00740885" w:rsidRPr="00E86922" w:rsidRDefault="00740885" w:rsidP="00FB797A">
      <w:pPr>
        <w:numPr>
          <w:ilvl w:val="0"/>
          <w:numId w:val="15"/>
        </w:numPr>
        <w:spacing w:line="259" w:lineRule="auto"/>
        <w:ind w:right="0"/>
        <w:contextualSpacing/>
        <w:jc w:val="both"/>
        <w:rPr>
          <w:rFonts w:ascii="Times New Roman" w:eastAsia="Times New Roman" w:hAnsi="Times New Roman"/>
          <w:spacing w:val="0"/>
          <w:sz w:val="22"/>
          <w:szCs w:val="22"/>
          <w:lang w:val="es-CO" w:eastAsia="es-ES"/>
        </w:rPr>
      </w:pPr>
      <w:r w:rsidRPr="00E86922">
        <w:rPr>
          <w:rFonts w:ascii="Times New Roman" w:eastAsia="Times New Roman" w:hAnsi="Times New Roman"/>
          <w:spacing w:val="0"/>
          <w:sz w:val="22"/>
          <w:szCs w:val="22"/>
          <w:lang w:val="es-CO" w:eastAsia="es-ES"/>
        </w:rPr>
        <w:t>Actualización permanente de la sección de noticias y el banner principal de la página web.</w:t>
      </w:r>
    </w:p>
    <w:p w14:paraId="413FC63B" w14:textId="77777777" w:rsidR="00740885" w:rsidRPr="00E86922" w:rsidRDefault="00740885" w:rsidP="00FB797A">
      <w:pPr>
        <w:numPr>
          <w:ilvl w:val="0"/>
          <w:numId w:val="15"/>
        </w:numPr>
        <w:spacing w:line="259" w:lineRule="auto"/>
        <w:ind w:right="0"/>
        <w:contextualSpacing/>
        <w:jc w:val="both"/>
        <w:rPr>
          <w:rFonts w:ascii="Times New Roman" w:eastAsia="Times New Roman" w:hAnsi="Times New Roman"/>
          <w:spacing w:val="0"/>
          <w:sz w:val="22"/>
          <w:szCs w:val="22"/>
          <w:lang w:val="es-CO" w:eastAsia="es-ES"/>
        </w:rPr>
      </w:pPr>
      <w:r w:rsidRPr="00E86922">
        <w:rPr>
          <w:rFonts w:ascii="Times New Roman" w:eastAsia="Times New Roman" w:hAnsi="Times New Roman"/>
          <w:spacing w:val="0"/>
          <w:sz w:val="22"/>
          <w:szCs w:val="22"/>
          <w:lang w:val="es-CO" w:eastAsia="es-ES"/>
        </w:rPr>
        <w:t>Divulgación en redes sociales y página web de los servicios y funcionalidades que tiene Mapas Bogotá.</w:t>
      </w:r>
    </w:p>
    <w:p w14:paraId="46A4947C" w14:textId="77777777" w:rsidR="00740885" w:rsidRPr="00E86922" w:rsidRDefault="00740885" w:rsidP="00FB797A">
      <w:pPr>
        <w:numPr>
          <w:ilvl w:val="0"/>
          <w:numId w:val="15"/>
        </w:numPr>
        <w:spacing w:line="259" w:lineRule="auto"/>
        <w:ind w:right="0"/>
        <w:contextualSpacing/>
        <w:jc w:val="both"/>
        <w:rPr>
          <w:rFonts w:ascii="Times New Roman" w:eastAsia="Times New Roman" w:hAnsi="Times New Roman"/>
          <w:spacing w:val="0"/>
          <w:sz w:val="22"/>
          <w:szCs w:val="22"/>
          <w:lang w:val="es-CO" w:eastAsia="es-ES"/>
        </w:rPr>
      </w:pPr>
      <w:r w:rsidRPr="00E86922">
        <w:rPr>
          <w:rFonts w:ascii="Times New Roman" w:eastAsia="Times New Roman" w:hAnsi="Times New Roman"/>
          <w:spacing w:val="0"/>
          <w:sz w:val="22"/>
          <w:szCs w:val="22"/>
          <w:lang w:val="es-CO" w:eastAsia="es-ES"/>
        </w:rPr>
        <w:t>Divulgación en redes sociales y página web de los beneficios que tiene usar Catastro en Línea.</w:t>
      </w:r>
    </w:p>
    <w:p w14:paraId="32E124BA" w14:textId="77777777" w:rsidR="00740885" w:rsidRPr="00E86922" w:rsidRDefault="00740885" w:rsidP="00FB797A">
      <w:pPr>
        <w:numPr>
          <w:ilvl w:val="0"/>
          <w:numId w:val="15"/>
        </w:numPr>
        <w:spacing w:line="259" w:lineRule="auto"/>
        <w:ind w:right="0"/>
        <w:contextualSpacing/>
        <w:jc w:val="both"/>
        <w:rPr>
          <w:rFonts w:ascii="Times New Roman" w:eastAsia="Times New Roman" w:hAnsi="Times New Roman"/>
          <w:spacing w:val="0"/>
          <w:sz w:val="22"/>
          <w:szCs w:val="22"/>
          <w:lang w:val="es-CO" w:eastAsia="es-ES"/>
        </w:rPr>
      </w:pPr>
      <w:r w:rsidRPr="00E86922">
        <w:rPr>
          <w:rFonts w:ascii="Times New Roman" w:eastAsia="Times New Roman" w:hAnsi="Times New Roman"/>
          <w:spacing w:val="0"/>
          <w:sz w:val="22"/>
          <w:szCs w:val="22"/>
          <w:lang w:val="es-CO" w:eastAsia="es-ES"/>
        </w:rPr>
        <w:t xml:space="preserve">Divulgación en redes sociales y página web de los eventos en los que participa la entidad. </w:t>
      </w:r>
    </w:p>
    <w:p w14:paraId="024AB895" w14:textId="77777777" w:rsidR="00740885" w:rsidRPr="00E86922" w:rsidRDefault="00740885" w:rsidP="00FB797A">
      <w:pPr>
        <w:spacing w:line="259" w:lineRule="auto"/>
        <w:ind w:left="-567" w:right="0"/>
        <w:contextualSpacing/>
        <w:jc w:val="both"/>
        <w:rPr>
          <w:rFonts w:ascii="Times New Roman" w:eastAsia="Times New Roman" w:hAnsi="Times New Roman"/>
          <w:b/>
          <w:spacing w:val="0"/>
          <w:sz w:val="22"/>
          <w:szCs w:val="22"/>
          <w:lang w:val="es-CO" w:eastAsia="es-ES"/>
        </w:rPr>
      </w:pPr>
    </w:p>
    <w:p w14:paraId="0797EAC6" w14:textId="7B291B0E" w:rsidR="00740885" w:rsidRPr="00E86922" w:rsidRDefault="00740885" w:rsidP="00FB797A">
      <w:pPr>
        <w:autoSpaceDE w:val="0"/>
        <w:autoSpaceDN w:val="0"/>
        <w:adjustRightInd w:val="0"/>
        <w:ind w:left="-567" w:right="0"/>
        <w:jc w:val="both"/>
        <w:rPr>
          <w:rFonts w:ascii="Times New Roman" w:eastAsia="Times New Roman" w:hAnsi="Times New Roman"/>
          <w:spacing w:val="0"/>
          <w:sz w:val="22"/>
          <w:szCs w:val="22"/>
          <w:lang w:val="es-CO" w:eastAsia="es-ES"/>
        </w:rPr>
      </w:pPr>
      <w:r w:rsidRPr="00E86922">
        <w:rPr>
          <w:rFonts w:ascii="Times New Roman" w:eastAsia="Times New Roman" w:hAnsi="Times New Roman"/>
          <w:spacing w:val="0"/>
          <w:sz w:val="22"/>
          <w:szCs w:val="22"/>
          <w:lang w:val="es-CO" w:eastAsia="es-ES"/>
        </w:rPr>
        <w:t>Durante el segundo semestre de 2019, se recibieron y se atendieron 332 requerimientos externos a través de la mesa de servicio de comunicaciones. La totalidad de las solicitudes fueron entregadas a satisfacción y en el tiempo correspondiente, se cumplió con la meta programada del subproceso de Grupos de Interés y Comunicaciones Externas de atender en un 80%</w:t>
      </w:r>
      <w:r w:rsidR="00DC10CE">
        <w:rPr>
          <w:rFonts w:ascii="Times New Roman" w:eastAsia="Times New Roman" w:hAnsi="Times New Roman"/>
          <w:spacing w:val="0"/>
          <w:sz w:val="22"/>
          <w:szCs w:val="22"/>
          <w:lang w:val="es-CO" w:eastAsia="es-ES"/>
        </w:rPr>
        <w:t>,</w:t>
      </w:r>
      <w:r w:rsidRPr="00E86922">
        <w:rPr>
          <w:rFonts w:ascii="Times New Roman" w:eastAsia="Times New Roman" w:hAnsi="Times New Roman"/>
          <w:spacing w:val="0"/>
          <w:sz w:val="22"/>
          <w:szCs w:val="22"/>
          <w:lang w:val="es-CO" w:eastAsia="es-ES"/>
        </w:rPr>
        <w:t xml:space="preserve"> las solicitudes respecto a comunicación externa </w:t>
      </w:r>
      <w:r w:rsidR="00DC10CE">
        <w:rPr>
          <w:rFonts w:ascii="Times New Roman" w:eastAsia="Times New Roman" w:hAnsi="Times New Roman"/>
          <w:spacing w:val="0"/>
          <w:sz w:val="22"/>
          <w:szCs w:val="22"/>
          <w:lang w:val="es-CO" w:eastAsia="es-ES"/>
        </w:rPr>
        <w:t xml:space="preserve">que </w:t>
      </w:r>
      <w:r w:rsidR="00DC10CE" w:rsidRPr="00E86922">
        <w:rPr>
          <w:rFonts w:ascii="Times New Roman" w:eastAsia="Times New Roman" w:hAnsi="Times New Roman"/>
          <w:spacing w:val="0"/>
          <w:sz w:val="22"/>
          <w:szCs w:val="22"/>
          <w:lang w:val="es-CO" w:eastAsia="es-ES"/>
        </w:rPr>
        <w:t>requiri</w:t>
      </w:r>
      <w:r w:rsidR="00DC10CE">
        <w:rPr>
          <w:rFonts w:ascii="Times New Roman" w:eastAsia="Times New Roman" w:hAnsi="Times New Roman"/>
          <w:spacing w:val="0"/>
          <w:sz w:val="22"/>
          <w:szCs w:val="22"/>
          <w:lang w:val="es-CO" w:eastAsia="es-ES"/>
        </w:rPr>
        <w:t>ó</w:t>
      </w:r>
      <w:r w:rsidRPr="00E86922">
        <w:rPr>
          <w:rFonts w:ascii="Times New Roman" w:eastAsia="Times New Roman" w:hAnsi="Times New Roman"/>
          <w:spacing w:val="0"/>
          <w:sz w:val="22"/>
          <w:szCs w:val="22"/>
          <w:lang w:val="es-CO" w:eastAsia="es-ES"/>
        </w:rPr>
        <w:t xml:space="preserve"> la U</w:t>
      </w:r>
      <w:r w:rsidR="00DC10CE">
        <w:rPr>
          <w:rFonts w:ascii="Times New Roman" w:eastAsia="Times New Roman" w:hAnsi="Times New Roman"/>
          <w:spacing w:val="0"/>
          <w:sz w:val="22"/>
          <w:szCs w:val="22"/>
          <w:lang w:val="es-CO" w:eastAsia="es-ES"/>
        </w:rPr>
        <w:t>A</w:t>
      </w:r>
      <w:r w:rsidRPr="00E86922">
        <w:rPr>
          <w:rFonts w:ascii="Times New Roman" w:eastAsia="Times New Roman" w:hAnsi="Times New Roman"/>
          <w:spacing w:val="0"/>
          <w:sz w:val="22"/>
          <w:szCs w:val="22"/>
          <w:lang w:val="es-CO" w:eastAsia="es-ES"/>
        </w:rPr>
        <w:t>ECD para mejorar la visibilidad de la entidad a través del monitoreo de medios</w:t>
      </w:r>
      <w:r w:rsidR="00FB797A">
        <w:rPr>
          <w:rFonts w:ascii="Times New Roman" w:eastAsia="Times New Roman" w:hAnsi="Times New Roman"/>
          <w:spacing w:val="0"/>
          <w:sz w:val="22"/>
          <w:szCs w:val="22"/>
          <w:lang w:val="es-CO" w:eastAsia="es-ES"/>
        </w:rPr>
        <w:t>, se realizó satisfactoriamente</w:t>
      </w:r>
      <w:r w:rsidRPr="00E86922">
        <w:rPr>
          <w:rFonts w:ascii="Times New Roman" w:eastAsia="Times New Roman" w:hAnsi="Times New Roman"/>
          <w:spacing w:val="0"/>
          <w:sz w:val="22"/>
          <w:szCs w:val="22"/>
          <w:lang w:val="es-CO" w:eastAsia="es-ES"/>
        </w:rPr>
        <w:t xml:space="preserve"> durante la vigencia.</w:t>
      </w:r>
    </w:p>
    <w:p w14:paraId="6A165BB6" w14:textId="77777777" w:rsidR="00740885" w:rsidRPr="00E86922" w:rsidRDefault="00740885" w:rsidP="00FB797A">
      <w:pPr>
        <w:autoSpaceDE w:val="0"/>
        <w:autoSpaceDN w:val="0"/>
        <w:adjustRightInd w:val="0"/>
        <w:ind w:left="-567" w:right="0"/>
        <w:jc w:val="both"/>
        <w:rPr>
          <w:rFonts w:ascii="Times New Roman" w:eastAsiaTheme="minorHAnsi" w:hAnsi="Times New Roman"/>
          <w:spacing w:val="0"/>
          <w:sz w:val="22"/>
          <w:szCs w:val="22"/>
          <w:lang w:val="es-CO"/>
        </w:rPr>
      </w:pPr>
    </w:p>
    <w:p w14:paraId="76C94546" w14:textId="77777777" w:rsidR="00740885" w:rsidRPr="00E86922" w:rsidRDefault="00740885" w:rsidP="00FB797A">
      <w:pPr>
        <w:autoSpaceDE w:val="0"/>
        <w:autoSpaceDN w:val="0"/>
        <w:adjustRightInd w:val="0"/>
        <w:ind w:left="-567" w:right="0"/>
        <w:jc w:val="both"/>
        <w:rPr>
          <w:rFonts w:ascii="Times New Roman" w:eastAsia="Times New Roman" w:hAnsi="Times New Roman"/>
          <w:spacing w:val="0"/>
          <w:sz w:val="22"/>
          <w:szCs w:val="22"/>
          <w:highlight w:val="yellow"/>
          <w:lang w:val="es-CO" w:eastAsia="es-ES"/>
        </w:rPr>
      </w:pPr>
      <w:r w:rsidRPr="00E86922">
        <w:rPr>
          <w:rFonts w:ascii="Times New Roman" w:eastAsiaTheme="minorHAnsi" w:hAnsi="Times New Roman"/>
          <w:spacing w:val="0"/>
          <w:sz w:val="22"/>
          <w:szCs w:val="22"/>
          <w:lang w:val="es-CO"/>
        </w:rPr>
        <w:t>Para generar y procesar la información la UAECD</w:t>
      </w:r>
      <w:r w:rsidRPr="00E86922">
        <w:rPr>
          <w:rFonts w:ascii="Times New Roman" w:eastAsia="Times New Roman" w:hAnsi="Times New Roman"/>
          <w:spacing w:val="0"/>
          <w:sz w:val="22"/>
          <w:szCs w:val="22"/>
          <w:lang w:val="es-CO" w:eastAsia="es-ES"/>
        </w:rPr>
        <w:t xml:space="preserve"> cuenta con recursos tecnológicos,</w:t>
      </w:r>
      <w:r w:rsidRPr="00E86922">
        <w:rPr>
          <w:rFonts w:ascii="Times New Roman" w:eastAsiaTheme="minorHAnsi" w:hAnsi="Times New Roman"/>
          <w:spacing w:val="0"/>
          <w:sz w:val="22"/>
          <w:szCs w:val="22"/>
          <w:lang w:val="es-CO"/>
        </w:rPr>
        <w:t xml:space="preserve"> a cargo de la Gerencia de Tecnología, alineados con los objetivos institucionales, los controles están inmersos en cada uno de los </w:t>
      </w:r>
      <w:r w:rsidRPr="00E86922">
        <w:rPr>
          <w:rFonts w:ascii="Times New Roman" w:eastAsiaTheme="minorHAnsi" w:hAnsi="Times New Roman"/>
          <w:i/>
          <w:spacing w:val="0"/>
          <w:sz w:val="22"/>
          <w:szCs w:val="22"/>
          <w:lang w:val="es-CO"/>
        </w:rPr>
        <w:t>“Sistemas de Información misionales y administrativos”</w:t>
      </w:r>
      <w:r w:rsidRPr="00E86922">
        <w:rPr>
          <w:rFonts w:ascii="Times New Roman" w:eastAsiaTheme="minorHAnsi" w:hAnsi="Times New Roman"/>
          <w:spacing w:val="0"/>
          <w:sz w:val="22"/>
          <w:szCs w:val="22"/>
          <w:lang w:val="es-CO"/>
        </w:rPr>
        <w:t>, así:</w:t>
      </w:r>
    </w:p>
    <w:p w14:paraId="22737C20" w14:textId="77777777" w:rsidR="00740885" w:rsidRPr="00E86922" w:rsidRDefault="00740885" w:rsidP="00FB797A">
      <w:pPr>
        <w:ind w:left="-567" w:right="0"/>
        <w:jc w:val="both"/>
        <w:rPr>
          <w:rFonts w:ascii="Times New Roman" w:eastAsia="Times New Roman" w:hAnsi="Times New Roman"/>
          <w:b/>
          <w:spacing w:val="0"/>
          <w:sz w:val="22"/>
          <w:szCs w:val="22"/>
          <w:highlight w:val="yellow"/>
          <w:lang w:val="es-CO" w:eastAsia="es-ES"/>
        </w:rPr>
      </w:pPr>
    </w:p>
    <w:p w14:paraId="436DAE78" w14:textId="77777777" w:rsidR="00740885" w:rsidRPr="00E86922" w:rsidRDefault="00740885" w:rsidP="00FB797A">
      <w:pPr>
        <w:ind w:left="-567" w:right="0"/>
        <w:jc w:val="both"/>
        <w:rPr>
          <w:rFonts w:ascii="Times New Roman" w:eastAsia="Times New Roman" w:hAnsi="Times New Roman"/>
          <w:b/>
          <w:spacing w:val="0"/>
          <w:sz w:val="22"/>
          <w:szCs w:val="22"/>
          <w:lang w:val="es-CO" w:eastAsia="es-ES"/>
        </w:rPr>
      </w:pPr>
      <w:r w:rsidRPr="00E86922">
        <w:rPr>
          <w:rFonts w:ascii="Times New Roman" w:eastAsia="Times New Roman" w:hAnsi="Times New Roman"/>
          <w:b/>
          <w:spacing w:val="0"/>
          <w:sz w:val="22"/>
          <w:szCs w:val="22"/>
          <w:lang w:val="es-CO" w:eastAsia="es-ES"/>
        </w:rPr>
        <w:t>Sistemas de información misionales</w:t>
      </w:r>
    </w:p>
    <w:p w14:paraId="61CAF913" w14:textId="77777777" w:rsidR="00740885" w:rsidRPr="00E86922" w:rsidRDefault="00740885" w:rsidP="00FB797A">
      <w:pPr>
        <w:ind w:left="-567" w:right="0"/>
        <w:jc w:val="both"/>
        <w:rPr>
          <w:rFonts w:ascii="Times New Roman" w:eastAsia="Times New Roman" w:hAnsi="Times New Roman"/>
          <w:spacing w:val="0"/>
          <w:sz w:val="22"/>
          <w:szCs w:val="22"/>
          <w:lang w:val="es-CO" w:eastAsia="es-ES"/>
        </w:rPr>
      </w:pPr>
      <w:r w:rsidRPr="00E86922">
        <w:rPr>
          <w:rFonts w:ascii="Times New Roman" w:eastAsia="Times New Roman" w:hAnsi="Times New Roman"/>
          <w:spacing w:val="0"/>
          <w:sz w:val="22"/>
          <w:szCs w:val="22"/>
          <w:lang w:val="es-CO" w:eastAsia="es-ES"/>
        </w:rPr>
        <w:t>SIIC: Sistema Integrado de Información Catastral</w:t>
      </w:r>
    </w:p>
    <w:p w14:paraId="42C232AE" w14:textId="77777777" w:rsidR="00740885" w:rsidRPr="00E86922" w:rsidRDefault="00740885" w:rsidP="00FB797A">
      <w:pPr>
        <w:ind w:left="-567" w:right="0"/>
        <w:jc w:val="both"/>
        <w:rPr>
          <w:rFonts w:ascii="Times New Roman" w:eastAsia="Times New Roman" w:hAnsi="Times New Roman"/>
          <w:spacing w:val="0"/>
          <w:sz w:val="22"/>
          <w:szCs w:val="22"/>
          <w:lang w:val="es-CO" w:eastAsia="es-ES"/>
        </w:rPr>
      </w:pPr>
      <w:r w:rsidRPr="00E86922">
        <w:rPr>
          <w:rFonts w:ascii="Times New Roman" w:eastAsia="Times New Roman" w:hAnsi="Times New Roman"/>
          <w:spacing w:val="0"/>
          <w:sz w:val="22"/>
          <w:szCs w:val="22"/>
          <w:lang w:val="es-CO" w:eastAsia="es-ES"/>
        </w:rPr>
        <w:t>BI: Bussiness Intelligence (Inteligencia de Negocios)</w:t>
      </w:r>
    </w:p>
    <w:p w14:paraId="2F1F22D1" w14:textId="77777777" w:rsidR="00740885" w:rsidRPr="00E86922" w:rsidRDefault="00740885" w:rsidP="00FB797A">
      <w:pPr>
        <w:ind w:left="-567" w:right="0"/>
        <w:jc w:val="both"/>
        <w:rPr>
          <w:rFonts w:ascii="Times New Roman" w:eastAsia="Times New Roman" w:hAnsi="Times New Roman"/>
          <w:spacing w:val="0"/>
          <w:sz w:val="22"/>
          <w:szCs w:val="22"/>
          <w:lang w:val="es-CO" w:eastAsia="es-ES"/>
        </w:rPr>
      </w:pPr>
      <w:r w:rsidRPr="00E86922">
        <w:rPr>
          <w:rFonts w:ascii="Times New Roman" w:eastAsia="Times New Roman" w:hAnsi="Times New Roman"/>
          <w:spacing w:val="0"/>
          <w:sz w:val="22"/>
          <w:szCs w:val="22"/>
          <w:lang w:val="es-CO" w:eastAsia="es-ES"/>
        </w:rPr>
        <w:t>CEL: Catastro en Línea</w:t>
      </w:r>
    </w:p>
    <w:p w14:paraId="58876B17" w14:textId="77777777" w:rsidR="00740885" w:rsidRPr="00E86922" w:rsidRDefault="00740885" w:rsidP="00FB797A">
      <w:pPr>
        <w:ind w:left="-567" w:right="0"/>
        <w:jc w:val="both"/>
        <w:rPr>
          <w:rFonts w:ascii="Times New Roman" w:eastAsia="Times New Roman" w:hAnsi="Times New Roman"/>
          <w:spacing w:val="0"/>
          <w:sz w:val="22"/>
          <w:szCs w:val="22"/>
          <w:lang w:val="es-CO" w:eastAsia="es-ES"/>
        </w:rPr>
      </w:pPr>
      <w:r w:rsidRPr="00E86922">
        <w:rPr>
          <w:rFonts w:ascii="Times New Roman" w:eastAsia="Times New Roman" w:hAnsi="Times New Roman"/>
          <w:spacing w:val="0"/>
          <w:sz w:val="22"/>
          <w:szCs w:val="22"/>
          <w:lang w:val="es-CO" w:eastAsia="es-ES"/>
        </w:rPr>
        <w:t>LPC: Línea de Producción Cartográfica</w:t>
      </w:r>
    </w:p>
    <w:p w14:paraId="5E242FEA" w14:textId="77777777" w:rsidR="00740885" w:rsidRPr="00E86922" w:rsidRDefault="00740885" w:rsidP="00FB797A">
      <w:pPr>
        <w:ind w:left="-567" w:right="0"/>
        <w:jc w:val="both"/>
        <w:rPr>
          <w:rFonts w:ascii="Times New Roman" w:eastAsia="Times New Roman" w:hAnsi="Times New Roman"/>
          <w:spacing w:val="0"/>
          <w:sz w:val="22"/>
          <w:szCs w:val="22"/>
          <w:lang w:val="es-CO" w:eastAsia="es-ES"/>
        </w:rPr>
      </w:pPr>
      <w:r w:rsidRPr="00E86922">
        <w:rPr>
          <w:rFonts w:ascii="Times New Roman" w:eastAsia="Times New Roman" w:hAnsi="Times New Roman"/>
          <w:spacing w:val="0"/>
          <w:sz w:val="22"/>
          <w:szCs w:val="22"/>
          <w:lang w:val="es-CO" w:eastAsia="es-ES"/>
        </w:rPr>
        <w:t>C&amp;L: Cabida y Linderos</w:t>
      </w:r>
    </w:p>
    <w:p w14:paraId="2D4F06B1" w14:textId="77777777" w:rsidR="00740885" w:rsidRPr="00E86922" w:rsidRDefault="00740885" w:rsidP="00FB797A">
      <w:pPr>
        <w:ind w:left="-567" w:right="0"/>
        <w:jc w:val="both"/>
        <w:rPr>
          <w:rFonts w:ascii="Times New Roman" w:eastAsia="Times New Roman" w:hAnsi="Times New Roman"/>
          <w:spacing w:val="0"/>
          <w:sz w:val="22"/>
          <w:szCs w:val="22"/>
          <w:lang w:val="es-CO" w:eastAsia="es-ES"/>
        </w:rPr>
      </w:pPr>
      <w:r w:rsidRPr="00E86922">
        <w:rPr>
          <w:rFonts w:ascii="Times New Roman" w:eastAsia="Times New Roman" w:hAnsi="Times New Roman"/>
          <w:spacing w:val="0"/>
          <w:sz w:val="22"/>
          <w:szCs w:val="22"/>
          <w:lang w:val="es-CO" w:eastAsia="es-ES"/>
        </w:rPr>
        <w:t>Visor Cartográfico</w:t>
      </w:r>
    </w:p>
    <w:p w14:paraId="4BC0703E" w14:textId="77777777" w:rsidR="00740885" w:rsidRPr="00E86922" w:rsidRDefault="00740885" w:rsidP="00FB797A">
      <w:pPr>
        <w:ind w:left="-567" w:right="0"/>
        <w:jc w:val="both"/>
        <w:rPr>
          <w:rFonts w:ascii="Times New Roman" w:eastAsia="Times New Roman" w:hAnsi="Times New Roman"/>
          <w:spacing w:val="0"/>
          <w:sz w:val="22"/>
          <w:szCs w:val="22"/>
          <w:lang w:val="es-CO" w:eastAsia="es-ES"/>
        </w:rPr>
      </w:pPr>
      <w:r w:rsidRPr="00E86922">
        <w:rPr>
          <w:rFonts w:ascii="Times New Roman" w:eastAsia="Times New Roman" w:hAnsi="Times New Roman"/>
          <w:spacing w:val="0"/>
          <w:sz w:val="22"/>
          <w:szCs w:val="22"/>
          <w:lang w:val="es-CO" w:eastAsia="es-ES"/>
        </w:rPr>
        <w:t>Gestión Comercial – CRM</w:t>
      </w:r>
    </w:p>
    <w:p w14:paraId="309EE05A" w14:textId="77777777" w:rsidR="00740885" w:rsidRPr="00E86922" w:rsidRDefault="00740885" w:rsidP="00FB797A">
      <w:pPr>
        <w:ind w:left="-567" w:right="0"/>
        <w:jc w:val="both"/>
        <w:rPr>
          <w:rFonts w:ascii="Times New Roman" w:eastAsia="Times New Roman" w:hAnsi="Times New Roman"/>
          <w:spacing w:val="0"/>
          <w:sz w:val="22"/>
          <w:szCs w:val="22"/>
          <w:lang w:val="es-CO" w:eastAsia="es-ES"/>
        </w:rPr>
      </w:pPr>
      <w:r w:rsidRPr="00E86922">
        <w:rPr>
          <w:rFonts w:ascii="Times New Roman" w:eastAsia="Times New Roman" w:hAnsi="Times New Roman"/>
          <w:spacing w:val="0"/>
          <w:sz w:val="22"/>
          <w:szCs w:val="22"/>
          <w:lang w:val="es-CO" w:eastAsia="es-ES"/>
        </w:rPr>
        <w:t>Portal de Mapas IDECA</w:t>
      </w:r>
    </w:p>
    <w:p w14:paraId="5A11B0C3" w14:textId="77777777" w:rsidR="00740885" w:rsidRPr="00E86922" w:rsidRDefault="00740885" w:rsidP="00FB797A">
      <w:pPr>
        <w:ind w:left="-567" w:right="0"/>
        <w:jc w:val="both"/>
        <w:rPr>
          <w:rFonts w:ascii="Times New Roman" w:eastAsia="Times New Roman" w:hAnsi="Times New Roman"/>
          <w:spacing w:val="0"/>
          <w:sz w:val="22"/>
          <w:szCs w:val="22"/>
          <w:lang w:val="es-CO" w:eastAsia="es-ES"/>
        </w:rPr>
      </w:pPr>
      <w:r w:rsidRPr="00E86922">
        <w:rPr>
          <w:rFonts w:ascii="Times New Roman" w:eastAsia="Times New Roman" w:hAnsi="Times New Roman"/>
          <w:spacing w:val="0"/>
          <w:sz w:val="22"/>
          <w:szCs w:val="22"/>
          <w:lang w:val="es-CO" w:eastAsia="es-ES"/>
        </w:rPr>
        <w:t>CT - captura terreno</w:t>
      </w:r>
    </w:p>
    <w:p w14:paraId="73B72166" w14:textId="77777777" w:rsidR="00740885" w:rsidRPr="00E86922" w:rsidRDefault="00740885" w:rsidP="00FB797A">
      <w:pPr>
        <w:ind w:left="-567" w:right="0"/>
        <w:jc w:val="both"/>
        <w:rPr>
          <w:rFonts w:ascii="Times New Roman" w:eastAsia="Times New Roman" w:hAnsi="Times New Roman"/>
          <w:spacing w:val="0"/>
          <w:sz w:val="22"/>
          <w:szCs w:val="22"/>
          <w:lang w:val="es-CO" w:eastAsia="es-ES"/>
        </w:rPr>
      </w:pPr>
      <w:r w:rsidRPr="00E86922">
        <w:rPr>
          <w:rFonts w:ascii="Times New Roman" w:eastAsia="Times New Roman" w:hAnsi="Times New Roman"/>
          <w:spacing w:val="0"/>
          <w:sz w:val="22"/>
          <w:szCs w:val="22"/>
          <w:lang w:val="es-CO" w:eastAsia="es-ES"/>
        </w:rPr>
        <w:t>Avalúos comerciales</w:t>
      </w:r>
    </w:p>
    <w:p w14:paraId="538929DC" w14:textId="77777777" w:rsidR="00740885" w:rsidRPr="00E86922" w:rsidRDefault="00740885" w:rsidP="00FB797A">
      <w:pPr>
        <w:ind w:left="-567" w:right="0"/>
        <w:jc w:val="both"/>
        <w:rPr>
          <w:rFonts w:ascii="Times New Roman" w:eastAsia="Times New Roman" w:hAnsi="Times New Roman"/>
          <w:b/>
          <w:spacing w:val="0"/>
          <w:sz w:val="22"/>
          <w:szCs w:val="22"/>
          <w:lang w:val="es-CO" w:eastAsia="es-ES"/>
        </w:rPr>
      </w:pPr>
    </w:p>
    <w:p w14:paraId="5017B4AA" w14:textId="77777777" w:rsidR="00740885" w:rsidRPr="00E86922" w:rsidRDefault="00740885" w:rsidP="00FB797A">
      <w:pPr>
        <w:ind w:left="-567" w:right="0"/>
        <w:jc w:val="both"/>
        <w:rPr>
          <w:rFonts w:ascii="Times New Roman" w:eastAsia="Times New Roman" w:hAnsi="Times New Roman"/>
          <w:b/>
          <w:spacing w:val="0"/>
          <w:sz w:val="22"/>
          <w:szCs w:val="22"/>
          <w:lang w:val="es-CO" w:eastAsia="es-ES"/>
        </w:rPr>
      </w:pPr>
      <w:r w:rsidRPr="00E86922">
        <w:rPr>
          <w:rFonts w:ascii="Times New Roman" w:eastAsia="Times New Roman" w:hAnsi="Times New Roman"/>
          <w:b/>
          <w:spacing w:val="0"/>
          <w:sz w:val="22"/>
          <w:szCs w:val="22"/>
          <w:lang w:val="es-CO" w:eastAsia="es-ES"/>
        </w:rPr>
        <w:t>Sistemas de información administrativo- apoyo</w:t>
      </w:r>
    </w:p>
    <w:p w14:paraId="387AAC22" w14:textId="2EC0216B" w:rsidR="00740885" w:rsidRPr="00E86922" w:rsidRDefault="00FB797A" w:rsidP="00FB797A">
      <w:pPr>
        <w:ind w:left="-567" w:right="0"/>
        <w:jc w:val="both"/>
        <w:rPr>
          <w:rFonts w:ascii="Times New Roman" w:eastAsia="Times New Roman" w:hAnsi="Times New Roman"/>
          <w:spacing w:val="0"/>
          <w:sz w:val="22"/>
          <w:szCs w:val="22"/>
          <w:lang w:val="es-CO" w:eastAsia="es-ES"/>
        </w:rPr>
      </w:pPr>
      <w:r w:rsidRPr="00E86922">
        <w:rPr>
          <w:rFonts w:ascii="Times New Roman" w:eastAsia="Times New Roman" w:hAnsi="Times New Roman"/>
          <w:spacing w:val="0"/>
          <w:sz w:val="22"/>
          <w:szCs w:val="22"/>
          <w:lang w:val="es-CO" w:eastAsia="es-ES"/>
        </w:rPr>
        <w:t>Sicapital: Limay</w:t>
      </w:r>
      <w:r w:rsidR="00740885" w:rsidRPr="00E86922">
        <w:rPr>
          <w:rFonts w:ascii="Times New Roman" w:eastAsia="Times New Roman" w:hAnsi="Times New Roman"/>
          <w:spacing w:val="0"/>
          <w:sz w:val="22"/>
          <w:szCs w:val="22"/>
          <w:lang w:val="es-CO" w:eastAsia="es-ES"/>
        </w:rPr>
        <w:t>: Libro Mayor</w:t>
      </w:r>
    </w:p>
    <w:p w14:paraId="552A6E0A" w14:textId="77777777" w:rsidR="00740885" w:rsidRPr="00E86922" w:rsidRDefault="00740885" w:rsidP="00FB797A">
      <w:pPr>
        <w:ind w:left="-567" w:right="0"/>
        <w:jc w:val="both"/>
        <w:rPr>
          <w:rFonts w:ascii="Times New Roman" w:eastAsia="Times New Roman" w:hAnsi="Times New Roman"/>
          <w:spacing w:val="0"/>
          <w:sz w:val="22"/>
          <w:szCs w:val="22"/>
          <w:lang w:val="es-CO" w:eastAsia="es-ES"/>
        </w:rPr>
      </w:pPr>
      <w:r w:rsidRPr="00E86922">
        <w:rPr>
          <w:rFonts w:ascii="Times New Roman" w:eastAsia="Times New Roman" w:hAnsi="Times New Roman"/>
          <w:spacing w:val="0"/>
          <w:sz w:val="22"/>
          <w:szCs w:val="22"/>
          <w:lang w:val="es-CO" w:eastAsia="es-ES"/>
        </w:rPr>
        <w:t>Sicapital-Opget: Sistema Operación y Gestión de Tesorería</w:t>
      </w:r>
    </w:p>
    <w:p w14:paraId="57CC5FBB" w14:textId="77777777" w:rsidR="00740885" w:rsidRPr="00E86922" w:rsidRDefault="00740885" w:rsidP="00FB797A">
      <w:pPr>
        <w:ind w:left="-567" w:right="0"/>
        <w:jc w:val="both"/>
        <w:rPr>
          <w:rFonts w:ascii="Times New Roman" w:eastAsia="Times New Roman" w:hAnsi="Times New Roman"/>
          <w:spacing w:val="0"/>
          <w:sz w:val="22"/>
          <w:szCs w:val="22"/>
          <w:lang w:val="es-CO" w:eastAsia="es-ES"/>
        </w:rPr>
      </w:pPr>
      <w:r w:rsidRPr="00E86922">
        <w:rPr>
          <w:rFonts w:ascii="Times New Roman" w:eastAsia="Times New Roman" w:hAnsi="Times New Roman"/>
          <w:spacing w:val="0"/>
          <w:sz w:val="22"/>
          <w:szCs w:val="22"/>
          <w:lang w:val="es-CO" w:eastAsia="es-ES"/>
        </w:rPr>
        <w:t>Sicapital-SISCO:  Sistema de Contratación</w:t>
      </w:r>
    </w:p>
    <w:p w14:paraId="56816A90" w14:textId="77777777" w:rsidR="00740885" w:rsidRPr="00E86922" w:rsidRDefault="00740885" w:rsidP="00FB797A">
      <w:pPr>
        <w:ind w:left="-567" w:right="0"/>
        <w:jc w:val="both"/>
        <w:rPr>
          <w:rFonts w:ascii="Times New Roman" w:eastAsia="Times New Roman" w:hAnsi="Times New Roman"/>
          <w:spacing w:val="0"/>
          <w:sz w:val="22"/>
          <w:szCs w:val="22"/>
          <w:lang w:val="es-CO" w:eastAsia="es-ES"/>
        </w:rPr>
      </w:pPr>
      <w:r w:rsidRPr="00E86922">
        <w:rPr>
          <w:rFonts w:ascii="Times New Roman" w:eastAsia="Times New Roman" w:hAnsi="Times New Roman"/>
          <w:spacing w:val="0"/>
          <w:sz w:val="22"/>
          <w:szCs w:val="22"/>
          <w:lang w:val="es-CO" w:eastAsia="es-ES"/>
        </w:rPr>
        <w:t>Sicapital:SAE:  Sistema de Administración de Elementos</w:t>
      </w:r>
    </w:p>
    <w:p w14:paraId="3DE20A27" w14:textId="77777777" w:rsidR="00740885" w:rsidRPr="00E86922" w:rsidRDefault="00740885" w:rsidP="00FB797A">
      <w:pPr>
        <w:ind w:left="-567" w:right="0"/>
        <w:jc w:val="both"/>
        <w:rPr>
          <w:rFonts w:ascii="Times New Roman" w:eastAsia="Times New Roman" w:hAnsi="Times New Roman"/>
          <w:spacing w:val="0"/>
          <w:sz w:val="22"/>
          <w:szCs w:val="22"/>
          <w:lang w:val="es-CO" w:eastAsia="es-ES"/>
        </w:rPr>
      </w:pPr>
      <w:r w:rsidRPr="00E86922">
        <w:rPr>
          <w:rFonts w:ascii="Times New Roman" w:eastAsia="Times New Roman" w:hAnsi="Times New Roman"/>
          <w:spacing w:val="0"/>
          <w:sz w:val="22"/>
          <w:szCs w:val="22"/>
          <w:lang w:val="es-CO" w:eastAsia="es-ES"/>
        </w:rPr>
        <w:lastRenderedPageBreak/>
        <w:t>Sicapital:SAI:  Sistema de Administración de Elementos Devolutivos</w:t>
      </w:r>
    </w:p>
    <w:p w14:paraId="23AC4CF7" w14:textId="77777777" w:rsidR="00740885" w:rsidRPr="00E86922" w:rsidRDefault="00740885" w:rsidP="00FB797A">
      <w:pPr>
        <w:ind w:left="-567" w:right="0"/>
        <w:jc w:val="both"/>
        <w:rPr>
          <w:rFonts w:ascii="Times New Roman" w:eastAsia="Times New Roman" w:hAnsi="Times New Roman"/>
          <w:spacing w:val="0"/>
          <w:sz w:val="22"/>
          <w:szCs w:val="22"/>
          <w:lang w:val="es-CO" w:eastAsia="es-ES"/>
        </w:rPr>
      </w:pPr>
      <w:r w:rsidRPr="00E86922">
        <w:rPr>
          <w:rFonts w:ascii="Times New Roman" w:eastAsia="Times New Roman" w:hAnsi="Times New Roman"/>
          <w:spacing w:val="0"/>
          <w:sz w:val="22"/>
          <w:szCs w:val="22"/>
          <w:lang w:val="es-CO" w:eastAsia="es-ES"/>
        </w:rPr>
        <w:t>Sicapital:PERNO:  Sistema de Personal y Nomina</w:t>
      </w:r>
    </w:p>
    <w:p w14:paraId="24116E8F" w14:textId="77777777" w:rsidR="00740885" w:rsidRPr="00E86922" w:rsidRDefault="00740885" w:rsidP="00FB797A">
      <w:pPr>
        <w:ind w:left="-567" w:right="0"/>
        <w:jc w:val="both"/>
        <w:rPr>
          <w:rFonts w:ascii="Times New Roman" w:eastAsia="Times New Roman" w:hAnsi="Times New Roman"/>
          <w:spacing w:val="0"/>
          <w:sz w:val="22"/>
          <w:szCs w:val="22"/>
          <w:lang w:val="es-CO" w:eastAsia="es-ES"/>
        </w:rPr>
      </w:pPr>
      <w:r w:rsidRPr="00E86922">
        <w:rPr>
          <w:rFonts w:ascii="Times New Roman" w:eastAsia="Times New Roman" w:hAnsi="Times New Roman"/>
          <w:spacing w:val="0"/>
          <w:sz w:val="22"/>
          <w:szCs w:val="22"/>
          <w:lang w:val="es-CO" w:eastAsia="es-ES"/>
        </w:rPr>
        <w:t>Sicapital:PAC:  Sistema Programa Anual de Caja</w:t>
      </w:r>
    </w:p>
    <w:p w14:paraId="4BCB1AB9" w14:textId="77777777" w:rsidR="00740885" w:rsidRPr="00E86922" w:rsidRDefault="00740885" w:rsidP="00FB797A">
      <w:pPr>
        <w:ind w:left="-567" w:right="0"/>
        <w:jc w:val="both"/>
        <w:rPr>
          <w:rFonts w:ascii="Times New Roman" w:eastAsia="Times New Roman" w:hAnsi="Times New Roman"/>
          <w:spacing w:val="0"/>
          <w:sz w:val="22"/>
          <w:szCs w:val="22"/>
          <w:lang w:val="es-CO" w:eastAsia="es-ES"/>
        </w:rPr>
      </w:pPr>
      <w:r w:rsidRPr="00E86922">
        <w:rPr>
          <w:rFonts w:ascii="Times New Roman" w:eastAsia="Times New Roman" w:hAnsi="Times New Roman"/>
          <w:spacing w:val="0"/>
          <w:sz w:val="22"/>
          <w:szCs w:val="22"/>
          <w:lang w:val="es-CO" w:eastAsia="es-ES"/>
        </w:rPr>
        <w:t>Sicapital:PREDIS:  Sistema de Presupuesto Distrital</w:t>
      </w:r>
    </w:p>
    <w:p w14:paraId="49CCFC94" w14:textId="77777777" w:rsidR="00740885" w:rsidRPr="00E86922" w:rsidRDefault="00740885" w:rsidP="00FB797A">
      <w:pPr>
        <w:ind w:left="-567" w:right="0"/>
        <w:jc w:val="both"/>
        <w:rPr>
          <w:rFonts w:ascii="Times New Roman" w:eastAsia="Times New Roman" w:hAnsi="Times New Roman"/>
          <w:spacing w:val="0"/>
          <w:sz w:val="22"/>
          <w:szCs w:val="22"/>
          <w:lang w:val="es-CO" w:eastAsia="es-ES"/>
        </w:rPr>
      </w:pPr>
      <w:r w:rsidRPr="00E86922">
        <w:rPr>
          <w:rFonts w:ascii="Times New Roman" w:eastAsia="Times New Roman" w:hAnsi="Times New Roman"/>
          <w:spacing w:val="0"/>
          <w:sz w:val="22"/>
          <w:szCs w:val="22"/>
          <w:lang w:val="es-CO" w:eastAsia="es-ES"/>
        </w:rPr>
        <w:t>Sicapital:CORDIS:  Sistema de Registro y Asignación de las Actividades de Correspondencia</w:t>
      </w:r>
    </w:p>
    <w:p w14:paraId="58029DA5" w14:textId="77777777" w:rsidR="00740885" w:rsidRPr="00E86922" w:rsidRDefault="00740885" w:rsidP="00FB797A">
      <w:pPr>
        <w:ind w:left="-567" w:right="0"/>
        <w:jc w:val="both"/>
        <w:rPr>
          <w:rFonts w:ascii="Times New Roman" w:eastAsia="Times New Roman" w:hAnsi="Times New Roman"/>
          <w:spacing w:val="0"/>
          <w:sz w:val="22"/>
          <w:szCs w:val="22"/>
          <w:lang w:val="es-CO" w:eastAsia="es-ES"/>
        </w:rPr>
      </w:pPr>
      <w:r w:rsidRPr="00E86922">
        <w:rPr>
          <w:rFonts w:ascii="Times New Roman" w:eastAsia="Times New Roman" w:hAnsi="Times New Roman"/>
          <w:spacing w:val="0"/>
          <w:sz w:val="22"/>
          <w:szCs w:val="22"/>
          <w:lang w:val="es-CO" w:eastAsia="es-ES"/>
        </w:rPr>
        <w:t>Sicapital:SAIF: Sistema Administrativo de Inventarios y Financiero</w:t>
      </w:r>
    </w:p>
    <w:p w14:paraId="7766A1A6" w14:textId="77777777" w:rsidR="00740885" w:rsidRPr="00E86922" w:rsidRDefault="00740885" w:rsidP="00FB797A">
      <w:pPr>
        <w:ind w:left="-567" w:right="0"/>
        <w:jc w:val="both"/>
        <w:rPr>
          <w:rFonts w:ascii="Times New Roman" w:eastAsia="Times New Roman" w:hAnsi="Times New Roman"/>
          <w:spacing w:val="0"/>
          <w:sz w:val="22"/>
          <w:szCs w:val="22"/>
          <w:lang w:val="es-CO" w:eastAsia="es-ES"/>
        </w:rPr>
      </w:pPr>
      <w:r w:rsidRPr="00E86922">
        <w:rPr>
          <w:rFonts w:ascii="Times New Roman" w:eastAsia="Times New Roman" w:hAnsi="Times New Roman"/>
          <w:spacing w:val="0"/>
          <w:sz w:val="22"/>
          <w:szCs w:val="22"/>
          <w:lang w:val="es-CO" w:eastAsia="es-ES"/>
        </w:rPr>
        <w:t>Sicapital:Facturación</w:t>
      </w:r>
    </w:p>
    <w:p w14:paraId="37544DEC" w14:textId="77777777" w:rsidR="00740885" w:rsidRPr="00E86922" w:rsidRDefault="00740885" w:rsidP="00FB797A">
      <w:pPr>
        <w:ind w:left="-567" w:right="0"/>
        <w:jc w:val="both"/>
        <w:rPr>
          <w:rFonts w:ascii="Times New Roman" w:eastAsia="Times New Roman" w:hAnsi="Times New Roman"/>
          <w:spacing w:val="0"/>
          <w:sz w:val="22"/>
          <w:szCs w:val="22"/>
          <w:lang w:val="es-CO" w:eastAsia="es-ES"/>
        </w:rPr>
      </w:pPr>
      <w:r w:rsidRPr="00E86922">
        <w:rPr>
          <w:rFonts w:ascii="Times New Roman" w:eastAsia="Times New Roman" w:hAnsi="Times New Roman"/>
          <w:spacing w:val="0"/>
          <w:sz w:val="22"/>
          <w:szCs w:val="22"/>
          <w:lang w:val="es-CO" w:eastAsia="es-ES"/>
        </w:rPr>
        <w:t>Sicapital:Terceros</w:t>
      </w:r>
    </w:p>
    <w:p w14:paraId="383E30E0" w14:textId="77777777" w:rsidR="00740885" w:rsidRPr="00E86922" w:rsidRDefault="00740885" w:rsidP="00FB797A">
      <w:pPr>
        <w:ind w:left="-567" w:right="0"/>
        <w:jc w:val="both"/>
        <w:rPr>
          <w:rFonts w:ascii="Times New Roman" w:eastAsia="Times New Roman" w:hAnsi="Times New Roman"/>
          <w:spacing w:val="0"/>
          <w:sz w:val="22"/>
          <w:szCs w:val="22"/>
          <w:lang w:val="es-CO" w:eastAsia="es-ES"/>
        </w:rPr>
      </w:pPr>
      <w:r w:rsidRPr="00E86922">
        <w:rPr>
          <w:rFonts w:ascii="Times New Roman" w:eastAsia="Times New Roman" w:hAnsi="Times New Roman"/>
          <w:spacing w:val="0"/>
          <w:sz w:val="22"/>
          <w:szCs w:val="22"/>
          <w:lang w:val="es-CO" w:eastAsia="es-ES"/>
        </w:rPr>
        <w:t>INFO DOC: Sistema de Gestión Documental y web center content</w:t>
      </w:r>
    </w:p>
    <w:p w14:paraId="44E5C88F" w14:textId="77777777" w:rsidR="00740885" w:rsidRPr="00E86922" w:rsidRDefault="00740885" w:rsidP="00FB797A">
      <w:pPr>
        <w:ind w:left="-567" w:right="0"/>
        <w:jc w:val="both"/>
        <w:rPr>
          <w:rFonts w:ascii="Times New Roman" w:eastAsia="Times New Roman" w:hAnsi="Times New Roman"/>
          <w:spacing w:val="0"/>
          <w:sz w:val="22"/>
          <w:szCs w:val="22"/>
          <w:lang w:val="es-CO" w:eastAsia="es-ES"/>
        </w:rPr>
      </w:pPr>
      <w:r w:rsidRPr="00E86922">
        <w:rPr>
          <w:rFonts w:ascii="Times New Roman" w:eastAsia="Times New Roman" w:hAnsi="Times New Roman"/>
          <w:spacing w:val="0"/>
          <w:sz w:val="22"/>
          <w:szCs w:val="22"/>
          <w:lang w:val="es-CO" w:eastAsia="es-ES"/>
        </w:rPr>
        <w:t>ISO DOC: Sistema de Gestión de Calidad</w:t>
      </w:r>
    </w:p>
    <w:p w14:paraId="3E4BDEDB" w14:textId="77777777" w:rsidR="00740885" w:rsidRPr="00E86922" w:rsidRDefault="00740885" w:rsidP="00FB797A">
      <w:pPr>
        <w:ind w:left="-567" w:right="0"/>
        <w:jc w:val="both"/>
        <w:rPr>
          <w:rFonts w:ascii="Times New Roman" w:eastAsia="Times New Roman" w:hAnsi="Times New Roman"/>
          <w:spacing w:val="0"/>
          <w:sz w:val="22"/>
          <w:szCs w:val="22"/>
          <w:lang w:val="es-CO" w:eastAsia="es-ES"/>
        </w:rPr>
      </w:pPr>
      <w:r w:rsidRPr="00E86922">
        <w:rPr>
          <w:rFonts w:ascii="Times New Roman" w:eastAsia="Times New Roman" w:hAnsi="Times New Roman"/>
          <w:spacing w:val="0"/>
          <w:sz w:val="22"/>
          <w:szCs w:val="22"/>
          <w:lang w:val="es-CO" w:eastAsia="es-ES"/>
        </w:rPr>
        <w:t>Mesa de Servicios</w:t>
      </w:r>
    </w:p>
    <w:p w14:paraId="7FB14747" w14:textId="77777777" w:rsidR="00740885" w:rsidRPr="00E86922" w:rsidRDefault="00740885" w:rsidP="00FB797A">
      <w:pPr>
        <w:ind w:left="-567" w:right="0"/>
        <w:jc w:val="both"/>
        <w:rPr>
          <w:rFonts w:ascii="Times New Roman" w:eastAsia="Times New Roman" w:hAnsi="Times New Roman"/>
          <w:spacing w:val="0"/>
          <w:sz w:val="22"/>
          <w:szCs w:val="22"/>
          <w:lang w:val="es-CO" w:eastAsia="es-ES"/>
        </w:rPr>
      </w:pPr>
      <w:r w:rsidRPr="00E86922">
        <w:rPr>
          <w:rFonts w:ascii="Times New Roman" w:eastAsia="Times New Roman" w:hAnsi="Times New Roman"/>
          <w:spacing w:val="0"/>
          <w:sz w:val="22"/>
          <w:szCs w:val="22"/>
          <w:lang w:val="es-CO" w:eastAsia="es-ES"/>
        </w:rPr>
        <w:t>Portal de Catastro</w:t>
      </w:r>
    </w:p>
    <w:p w14:paraId="4F08792F" w14:textId="77777777" w:rsidR="00740885" w:rsidRPr="00E86922" w:rsidRDefault="00740885" w:rsidP="00FB797A">
      <w:pPr>
        <w:ind w:left="-567" w:right="0"/>
        <w:jc w:val="both"/>
        <w:rPr>
          <w:rFonts w:ascii="Times New Roman" w:eastAsia="Times New Roman" w:hAnsi="Times New Roman"/>
          <w:spacing w:val="0"/>
          <w:sz w:val="22"/>
          <w:szCs w:val="22"/>
          <w:lang w:val="es-CO" w:eastAsia="es-ES"/>
        </w:rPr>
      </w:pPr>
      <w:r w:rsidRPr="00E86922">
        <w:rPr>
          <w:rFonts w:ascii="Times New Roman" w:eastAsia="Times New Roman" w:hAnsi="Times New Roman"/>
          <w:spacing w:val="0"/>
          <w:sz w:val="22"/>
          <w:szCs w:val="22"/>
          <w:lang w:val="es-CO" w:eastAsia="es-ES"/>
        </w:rPr>
        <w:t>Intranet de Catastro</w:t>
      </w:r>
    </w:p>
    <w:p w14:paraId="131DECCC" w14:textId="77777777" w:rsidR="00740885" w:rsidRPr="00E86922" w:rsidRDefault="00740885" w:rsidP="00FB797A">
      <w:pPr>
        <w:ind w:left="-567" w:right="0"/>
        <w:jc w:val="both"/>
        <w:rPr>
          <w:rFonts w:ascii="Times New Roman" w:eastAsia="Times New Roman" w:hAnsi="Times New Roman"/>
          <w:spacing w:val="0"/>
          <w:sz w:val="22"/>
          <w:szCs w:val="22"/>
          <w:lang w:val="es-CO" w:eastAsia="es-ES"/>
        </w:rPr>
      </w:pPr>
    </w:p>
    <w:p w14:paraId="7E121716" w14:textId="72FFD1CF" w:rsidR="00740885" w:rsidRDefault="00740885" w:rsidP="00FB797A">
      <w:pPr>
        <w:ind w:left="-567" w:right="0"/>
        <w:jc w:val="both"/>
        <w:rPr>
          <w:rFonts w:ascii="Times New Roman" w:eastAsia="Times New Roman" w:hAnsi="Times New Roman"/>
          <w:spacing w:val="0"/>
          <w:sz w:val="22"/>
          <w:szCs w:val="22"/>
          <w:lang w:val="es-CO" w:eastAsia="es-ES"/>
        </w:rPr>
      </w:pPr>
      <w:r w:rsidRPr="00E86922">
        <w:rPr>
          <w:rFonts w:ascii="Times New Roman" w:eastAsia="Times New Roman" w:hAnsi="Times New Roman"/>
          <w:spacing w:val="0"/>
          <w:sz w:val="22"/>
          <w:szCs w:val="22"/>
          <w:lang w:val="es-CO" w:eastAsia="es-ES"/>
        </w:rPr>
        <w:t>Se realizaron mejoras a los sistemas de información, para procesar y transmitir de manera segura.  Se realizó el paso a producción de las siguientes funcionalidades:</w:t>
      </w:r>
    </w:p>
    <w:p w14:paraId="5B20D76D" w14:textId="77777777" w:rsidR="00FB797A" w:rsidRPr="00E86922" w:rsidRDefault="00FB797A" w:rsidP="00FB797A">
      <w:pPr>
        <w:ind w:left="-567" w:right="0"/>
        <w:jc w:val="both"/>
        <w:rPr>
          <w:rFonts w:ascii="Times New Roman" w:eastAsia="Times New Roman" w:hAnsi="Times New Roman"/>
          <w:spacing w:val="0"/>
          <w:sz w:val="22"/>
          <w:szCs w:val="22"/>
          <w:lang w:val="es-CO" w:eastAsia="es-ES"/>
        </w:rPr>
      </w:pPr>
    </w:p>
    <w:p w14:paraId="170CA40D" w14:textId="77777777" w:rsidR="00740885" w:rsidRPr="00E86922" w:rsidRDefault="00740885" w:rsidP="00FB797A">
      <w:pPr>
        <w:ind w:left="-567" w:right="0"/>
        <w:jc w:val="both"/>
        <w:rPr>
          <w:rFonts w:ascii="Times New Roman" w:eastAsia="Times New Roman" w:hAnsi="Times New Roman"/>
          <w:spacing w:val="0"/>
          <w:sz w:val="22"/>
          <w:szCs w:val="22"/>
          <w:lang w:val="es-CO" w:eastAsia="es-ES"/>
        </w:rPr>
      </w:pPr>
      <w:r w:rsidRPr="00E86922">
        <w:rPr>
          <w:rFonts w:ascii="Times New Roman" w:eastAsia="Times New Roman" w:hAnsi="Times New Roman"/>
          <w:spacing w:val="0"/>
          <w:sz w:val="22"/>
          <w:szCs w:val="22"/>
          <w:lang w:val="es-CO" w:eastAsia="es-ES"/>
        </w:rPr>
        <w:t>a. Liquidación y cálculo de plusvalía.</w:t>
      </w:r>
    </w:p>
    <w:p w14:paraId="5AFE4057" w14:textId="77777777" w:rsidR="00740885" w:rsidRPr="00E86922" w:rsidRDefault="00740885" w:rsidP="00FB797A">
      <w:pPr>
        <w:ind w:left="-567" w:right="0"/>
        <w:jc w:val="both"/>
        <w:rPr>
          <w:rFonts w:ascii="Times New Roman" w:eastAsia="Times New Roman" w:hAnsi="Times New Roman"/>
          <w:spacing w:val="0"/>
          <w:sz w:val="22"/>
          <w:szCs w:val="22"/>
          <w:lang w:val="es-CO" w:eastAsia="es-ES"/>
        </w:rPr>
      </w:pPr>
      <w:r w:rsidRPr="00E86922">
        <w:rPr>
          <w:rFonts w:ascii="Times New Roman" w:eastAsia="Times New Roman" w:hAnsi="Times New Roman"/>
          <w:spacing w:val="0"/>
          <w:sz w:val="22"/>
          <w:szCs w:val="22"/>
          <w:lang w:val="es-CO" w:eastAsia="es-ES"/>
        </w:rPr>
        <w:t>b. Planillas de pago a contratistas.</w:t>
      </w:r>
    </w:p>
    <w:p w14:paraId="66F73D98" w14:textId="77777777" w:rsidR="00740885" w:rsidRPr="00E86922" w:rsidRDefault="00740885" w:rsidP="00FB797A">
      <w:pPr>
        <w:ind w:left="-567" w:right="0"/>
        <w:jc w:val="both"/>
        <w:rPr>
          <w:rFonts w:ascii="Times New Roman" w:eastAsia="Times New Roman" w:hAnsi="Times New Roman"/>
          <w:spacing w:val="0"/>
          <w:sz w:val="22"/>
          <w:szCs w:val="22"/>
          <w:lang w:val="es-CO" w:eastAsia="es-ES"/>
        </w:rPr>
      </w:pPr>
      <w:r w:rsidRPr="00E86922">
        <w:rPr>
          <w:rFonts w:ascii="Times New Roman" w:eastAsia="Times New Roman" w:hAnsi="Times New Roman"/>
          <w:spacing w:val="0"/>
          <w:sz w:val="22"/>
          <w:szCs w:val="22"/>
          <w:lang w:val="es-CO" w:eastAsia="es-ES"/>
        </w:rPr>
        <w:t>c. Avalúos comerciales (lucros, tipologías constructivas, novedades, reportes de seguimiento).</w:t>
      </w:r>
    </w:p>
    <w:p w14:paraId="3602D0F4" w14:textId="77777777" w:rsidR="00740885" w:rsidRPr="00E86922" w:rsidRDefault="00740885" w:rsidP="00FB797A">
      <w:pPr>
        <w:ind w:left="-567" w:right="0"/>
        <w:jc w:val="both"/>
        <w:rPr>
          <w:rFonts w:ascii="Times New Roman" w:eastAsia="Times New Roman" w:hAnsi="Times New Roman"/>
          <w:spacing w:val="0"/>
          <w:sz w:val="22"/>
          <w:szCs w:val="22"/>
          <w:lang w:val="es-CO" w:eastAsia="es-ES"/>
        </w:rPr>
      </w:pPr>
      <w:r w:rsidRPr="00E86922">
        <w:rPr>
          <w:rFonts w:ascii="Times New Roman" w:eastAsia="Times New Roman" w:hAnsi="Times New Roman"/>
          <w:spacing w:val="0"/>
          <w:sz w:val="22"/>
          <w:szCs w:val="22"/>
          <w:lang w:val="es-CO" w:eastAsia="es-ES"/>
        </w:rPr>
        <w:t>d. Estrategia Cero Papel (Comunicación interna electrónica).</w:t>
      </w:r>
    </w:p>
    <w:p w14:paraId="2516E73A" w14:textId="77777777" w:rsidR="00740885" w:rsidRPr="00E86922" w:rsidRDefault="00740885" w:rsidP="00FB797A">
      <w:pPr>
        <w:ind w:left="-567" w:right="0"/>
        <w:jc w:val="both"/>
        <w:rPr>
          <w:rFonts w:ascii="Times New Roman" w:eastAsia="Times New Roman" w:hAnsi="Times New Roman"/>
          <w:spacing w:val="0"/>
          <w:sz w:val="22"/>
          <w:szCs w:val="22"/>
          <w:lang w:val="es-CO" w:eastAsia="es-ES"/>
        </w:rPr>
      </w:pPr>
      <w:r w:rsidRPr="00E86922">
        <w:rPr>
          <w:rFonts w:ascii="Times New Roman" w:eastAsia="Times New Roman" w:hAnsi="Times New Roman"/>
          <w:spacing w:val="0"/>
          <w:sz w:val="22"/>
          <w:szCs w:val="22"/>
          <w:lang w:val="es-CO" w:eastAsia="es-ES"/>
        </w:rPr>
        <w:t>e. Liquidador de Avalúos Catastrales.</w:t>
      </w:r>
    </w:p>
    <w:p w14:paraId="7AB15397" w14:textId="77777777" w:rsidR="00740885" w:rsidRPr="00E86922" w:rsidRDefault="00740885" w:rsidP="00FB797A">
      <w:pPr>
        <w:ind w:left="-567" w:right="0"/>
        <w:jc w:val="both"/>
        <w:rPr>
          <w:rFonts w:ascii="Times New Roman" w:eastAsia="Times New Roman" w:hAnsi="Times New Roman"/>
          <w:spacing w:val="0"/>
          <w:sz w:val="22"/>
          <w:szCs w:val="22"/>
          <w:lang w:val="es-CO" w:eastAsia="es-ES"/>
        </w:rPr>
      </w:pPr>
      <w:r w:rsidRPr="00E86922">
        <w:rPr>
          <w:rFonts w:ascii="Times New Roman" w:eastAsia="Times New Roman" w:hAnsi="Times New Roman"/>
          <w:spacing w:val="0"/>
          <w:sz w:val="22"/>
          <w:szCs w:val="22"/>
          <w:lang w:val="es-CO" w:eastAsia="es-ES"/>
        </w:rPr>
        <w:t>f. Visitas Conservación.</w:t>
      </w:r>
    </w:p>
    <w:p w14:paraId="7FE0B88B" w14:textId="77777777" w:rsidR="00740885" w:rsidRPr="00E86922" w:rsidRDefault="00740885" w:rsidP="00FB797A">
      <w:pPr>
        <w:ind w:left="-567" w:right="0"/>
        <w:jc w:val="both"/>
        <w:rPr>
          <w:rFonts w:ascii="Times New Roman" w:eastAsia="Times New Roman" w:hAnsi="Times New Roman"/>
          <w:spacing w:val="0"/>
          <w:sz w:val="22"/>
          <w:szCs w:val="22"/>
          <w:lang w:val="es-CO" w:eastAsia="es-ES"/>
        </w:rPr>
      </w:pPr>
      <w:r w:rsidRPr="00E86922">
        <w:rPr>
          <w:rFonts w:ascii="Times New Roman" w:eastAsia="Times New Roman" w:hAnsi="Times New Roman"/>
          <w:spacing w:val="0"/>
          <w:sz w:val="22"/>
          <w:szCs w:val="22"/>
          <w:lang w:val="es-CO" w:eastAsia="es-ES"/>
        </w:rPr>
        <w:t xml:space="preserve">g. Gestión de ofertas de mercado (Planeación, Asignación, Cargue de ofertas). </w:t>
      </w:r>
    </w:p>
    <w:p w14:paraId="6B14B3E4" w14:textId="77777777" w:rsidR="00740885" w:rsidRPr="00E86922" w:rsidRDefault="00740885" w:rsidP="00FB797A">
      <w:pPr>
        <w:ind w:left="-567" w:right="0"/>
        <w:jc w:val="both"/>
        <w:rPr>
          <w:rFonts w:ascii="Times New Roman" w:eastAsia="Times New Roman" w:hAnsi="Times New Roman"/>
          <w:spacing w:val="0"/>
          <w:sz w:val="22"/>
          <w:szCs w:val="22"/>
          <w:lang w:val="es-CO" w:eastAsia="es-ES"/>
        </w:rPr>
      </w:pPr>
      <w:r w:rsidRPr="00E86922">
        <w:rPr>
          <w:rFonts w:ascii="Times New Roman" w:eastAsia="Times New Roman" w:hAnsi="Times New Roman"/>
          <w:spacing w:val="0"/>
          <w:sz w:val="22"/>
          <w:szCs w:val="22"/>
          <w:lang w:val="es-CO" w:eastAsia="es-ES"/>
        </w:rPr>
        <w:t>h. Página WEB.</w:t>
      </w:r>
    </w:p>
    <w:p w14:paraId="1446145D" w14:textId="77777777" w:rsidR="00740885" w:rsidRPr="00E86922" w:rsidRDefault="00740885" w:rsidP="00FB797A">
      <w:pPr>
        <w:ind w:left="-567" w:right="0"/>
        <w:jc w:val="both"/>
        <w:rPr>
          <w:rFonts w:ascii="Times New Roman" w:eastAsia="Times New Roman" w:hAnsi="Times New Roman"/>
          <w:spacing w:val="0"/>
          <w:sz w:val="22"/>
          <w:szCs w:val="22"/>
          <w:lang w:val="es-CO" w:eastAsia="es-ES"/>
        </w:rPr>
      </w:pPr>
    </w:p>
    <w:p w14:paraId="5F87E1DD" w14:textId="15F559BA" w:rsidR="00740885" w:rsidRDefault="00740885" w:rsidP="00FB797A">
      <w:pPr>
        <w:ind w:left="-567" w:right="0"/>
        <w:jc w:val="both"/>
        <w:rPr>
          <w:rFonts w:ascii="Times New Roman" w:eastAsia="Times New Roman" w:hAnsi="Times New Roman"/>
          <w:spacing w:val="0"/>
          <w:sz w:val="22"/>
          <w:szCs w:val="22"/>
          <w:lang w:val="es-CO" w:eastAsia="es-ES"/>
        </w:rPr>
      </w:pPr>
      <w:r w:rsidRPr="00E86922">
        <w:rPr>
          <w:rFonts w:ascii="Times New Roman" w:eastAsia="Times New Roman" w:hAnsi="Times New Roman"/>
          <w:spacing w:val="0"/>
          <w:sz w:val="22"/>
          <w:szCs w:val="22"/>
          <w:lang w:val="es-CO" w:eastAsia="es-ES"/>
        </w:rPr>
        <w:t>En el tema de gestión documental, para la conservación de la memoria institucional en la entidad, se realizó:</w:t>
      </w:r>
    </w:p>
    <w:p w14:paraId="007FE1FB" w14:textId="77777777" w:rsidR="00FB797A" w:rsidRPr="00E86922" w:rsidRDefault="00FB797A" w:rsidP="00FB797A">
      <w:pPr>
        <w:ind w:left="-567" w:right="0"/>
        <w:jc w:val="both"/>
        <w:rPr>
          <w:rFonts w:ascii="Times New Roman" w:eastAsia="Times New Roman" w:hAnsi="Times New Roman"/>
          <w:spacing w:val="0"/>
          <w:sz w:val="22"/>
          <w:szCs w:val="22"/>
          <w:lang w:val="es-CO" w:eastAsia="es-ES"/>
        </w:rPr>
      </w:pPr>
    </w:p>
    <w:p w14:paraId="7AF0D052" w14:textId="77777777" w:rsidR="00740885" w:rsidRPr="00E86922" w:rsidRDefault="00740885" w:rsidP="00FB797A">
      <w:pPr>
        <w:ind w:left="-567" w:right="0"/>
        <w:jc w:val="both"/>
        <w:rPr>
          <w:rFonts w:ascii="Times New Roman" w:eastAsia="Times New Roman" w:hAnsi="Times New Roman"/>
          <w:spacing w:val="0"/>
          <w:sz w:val="22"/>
          <w:szCs w:val="22"/>
          <w:lang w:val="es-CO" w:eastAsia="es-ES"/>
        </w:rPr>
      </w:pPr>
      <w:r w:rsidRPr="00E86922">
        <w:rPr>
          <w:rFonts w:ascii="Times New Roman" w:eastAsia="Times New Roman" w:hAnsi="Times New Roman"/>
          <w:spacing w:val="0"/>
          <w:sz w:val="22"/>
          <w:szCs w:val="22"/>
          <w:lang w:val="es-CO" w:eastAsia="es-ES"/>
        </w:rPr>
        <w:t xml:space="preserve">1. El Proceso Gestión Documental, prestó apoyo en la revisión y actualización de los cuadros de caracterización documental y activos de información. </w:t>
      </w:r>
    </w:p>
    <w:p w14:paraId="0374CF5B" w14:textId="77777777" w:rsidR="00740885" w:rsidRPr="00E86922" w:rsidRDefault="00740885" w:rsidP="00FB797A">
      <w:pPr>
        <w:ind w:left="-567" w:right="0"/>
        <w:jc w:val="both"/>
        <w:rPr>
          <w:rFonts w:ascii="Times New Roman" w:eastAsia="Times New Roman" w:hAnsi="Times New Roman"/>
          <w:spacing w:val="0"/>
          <w:sz w:val="22"/>
          <w:szCs w:val="22"/>
          <w:lang w:val="es-CO" w:eastAsia="es-ES"/>
        </w:rPr>
      </w:pPr>
      <w:r w:rsidRPr="00E86922">
        <w:rPr>
          <w:rFonts w:ascii="Times New Roman" w:eastAsia="Times New Roman" w:hAnsi="Times New Roman"/>
          <w:spacing w:val="0"/>
          <w:sz w:val="22"/>
          <w:szCs w:val="22"/>
          <w:lang w:val="es-CO" w:eastAsia="es-ES"/>
        </w:rPr>
        <w:t>2. Se realizó seguimiento de la actualización  de los inventarios de archivos de gestión.</w:t>
      </w:r>
    </w:p>
    <w:p w14:paraId="33438963" w14:textId="77777777" w:rsidR="00740885" w:rsidRPr="00E86922" w:rsidRDefault="00740885" w:rsidP="00FB797A">
      <w:pPr>
        <w:ind w:left="-567" w:right="0"/>
        <w:jc w:val="both"/>
        <w:rPr>
          <w:rFonts w:ascii="Times New Roman" w:eastAsia="Times New Roman" w:hAnsi="Times New Roman"/>
          <w:spacing w:val="0"/>
          <w:sz w:val="22"/>
          <w:szCs w:val="22"/>
          <w:lang w:val="es-CO" w:eastAsia="es-ES"/>
        </w:rPr>
      </w:pPr>
      <w:r w:rsidRPr="00E86922">
        <w:rPr>
          <w:rFonts w:ascii="Times New Roman" w:eastAsia="Times New Roman" w:hAnsi="Times New Roman"/>
          <w:spacing w:val="0"/>
          <w:sz w:val="22"/>
          <w:szCs w:val="22"/>
          <w:lang w:val="es-CO" w:eastAsia="es-ES"/>
        </w:rPr>
        <w:t xml:space="preserve">3.Se realizó versión 1 inventarios de empalme de conformidad con la Circular 1 del Archivo General de la Nación. </w:t>
      </w:r>
    </w:p>
    <w:p w14:paraId="40FA5EB3" w14:textId="0417F36D" w:rsidR="00740885" w:rsidRPr="00E86922" w:rsidRDefault="00740885" w:rsidP="00FB797A">
      <w:pPr>
        <w:ind w:left="-567" w:right="0"/>
        <w:jc w:val="both"/>
        <w:rPr>
          <w:rFonts w:ascii="Times New Roman" w:eastAsia="Times New Roman" w:hAnsi="Times New Roman"/>
          <w:spacing w:val="0"/>
          <w:sz w:val="22"/>
          <w:szCs w:val="22"/>
          <w:lang w:val="es-CO" w:eastAsia="es-ES"/>
        </w:rPr>
      </w:pPr>
      <w:r w:rsidRPr="00E86922">
        <w:rPr>
          <w:rFonts w:ascii="Times New Roman" w:eastAsia="Times New Roman" w:hAnsi="Times New Roman"/>
          <w:spacing w:val="0"/>
          <w:sz w:val="22"/>
          <w:szCs w:val="22"/>
          <w:lang w:val="es-CO" w:eastAsia="es-ES"/>
        </w:rPr>
        <w:t xml:space="preserve">4. Se elaboró el documento </w:t>
      </w:r>
      <w:r w:rsidR="00FB797A">
        <w:rPr>
          <w:rFonts w:ascii="Times New Roman" w:eastAsia="Times New Roman" w:hAnsi="Times New Roman"/>
          <w:spacing w:val="0"/>
          <w:sz w:val="22"/>
          <w:szCs w:val="22"/>
          <w:lang w:val="es-CO" w:eastAsia="es-ES"/>
        </w:rPr>
        <w:t>b</w:t>
      </w:r>
      <w:r w:rsidRPr="00E86922">
        <w:rPr>
          <w:rFonts w:ascii="Times New Roman" w:eastAsia="Times New Roman" w:hAnsi="Times New Roman"/>
          <w:spacing w:val="0"/>
          <w:sz w:val="22"/>
          <w:szCs w:val="22"/>
          <w:lang w:val="es-CO" w:eastAsia="es-ES"/>
        </w:rPr>
        <w:t xml:space="preserve">ancos terminológicos de series, subseries y tipos documentales, instrumento archivístico para la gestión documental, modelo de requisitos para la gestión de documentos electrónicos y tablas de control de acceso. Documento </w:t>
      </w:r>
      <w:r w:rsidR="009C7D80" w:rsidRPr="00E86922">
        <w:rPr>
          <w:rFonts w:ascii="Times New Roman" w:eastAsia="Times New Roman" w:hAnsi="Times New Roman"/>
          <w:spacing w:val="0"/>
          <w:sz w:val="22"/>
          <w:szCs w:val="22"/>
          <w:lang w:val="es-CO" w:eastAsia="es-ES"/>
        </w:rPr>
        <w:t>aprobado por</w:t>
      </w:r>
      <w:r w:rsidRPr="00E86922">
        <w:rPr>
          <w:rFonts w:ascii="Times New Roman" w:eastAsia="Times New Roman" w:hAnsi="Times New Roman"/>
          <w:spacing w:val="0"/>
          <w:sz w:val="22"/>
          <w:szCs w:val="22"/>
          <w:lang w:val="es-CO" w:eastAsia="es-ES"/>
        </w:rPr>
        <w:t xml:space="preserve"> parte del </w:t>
      </w:r>
      <w:r w:rsidR="00FB797A">
        <w:rPr>
          <w:rFonts w:ascii="Times New Roman" w:eastAsia="Times New Roman" w:hAnsi="Times New Roman"/>
          <w:spacing w:val="0"/>
          <w:sz w:val="22"/>
          <w:szCs w:val="22"/>
          <w:lang w:val="es-CO" w:eastAsia="es-ES"/>
        </w:rPr>
        <w:t>C</w:t>
      </w:r>
      <w:r w:rsidRPr="00E86922">
        <w:rPr>
          <w:rFonts w:ascii="Times New Roman" w:eastAsia="Times New Roman" w:hAnsi="Times New Roman"/>
          <w:spacing w:val="0"/>
          <w:sz w:val="22"/>
          <w:szCs w:val="22"/>
          <w:lang w:val="es-CO" w:eastAsia="es-ES"/>
        </w:rPr>
        <w:t xml:space="preserve">omité </w:t>
      </w:r>
      <w:r w:rsidR="00FB797A">
        <w:rPr>
          <w:rFonts w:ascii="Times New Roman" w:eastAsia="Times New Roman" w:hAnsi="Times New Roman"/>
          <w:spacing w:val="0"/>
          <w:sz w:val="22"/>
          <w:szCs w:val="22"/>
          <w:lang w:val="es-CO" w:eastAsia="es-ES"/>
        </w:rPr>
        <w:t>I</w:t>
      </w:r>
      <w:r w:rsidRPr="00E86922">
        <w:rPr>
          <w:rFonts w:ascii="Times New Roman" w:eastAsia="Times New Roman" w:hAnsi="Times New Roman"/>
          <w:spacing w:val="0"/>
          <w:sz w:val="22"/>
          <w:szCs w:val="22"/>
          <w:lang w:val="es-CO" w:eastAsia="es-ES"/>
        </w:rPr>
        <w:t>nstitucional de Gestión y Desempeño.</w:t>
      </w:r>
    </w:p>
    <w:p w14:paraId="600FDAA8" w14:textId="77777777" w:rsidR="00740885" w:rsidRPr="00E86922" w:rsidRDefault="00740885" w:rsidP="00FB797A">
      <w:pPr>
        <w:ind w:left="-567" w:right="0"/>
        <w:jc w:val="both"/>
        <w:rPr>
          <w:rFonts w:ascii="Times New Roman" w:eastAsia="Times New Roman" w:hAnsi="Times New Roman"/>
          <w:spacing w:val="0"/>
          <w:sz w:val="22"/>
          <w:szCs w:val="22"/>
          <w:lang w:val="es-CO" w:eastAsia="es-ES"/>
        </w:rPr>
      </w:pPr>
      <w:r w:rsidRPr="00E86922">
        <w:rPr>
          <w:rFonts w:ascii="Times New Roman" w:eastAsia="Times New Roman" w:hAnsi="Times New Roman"/>
          <w:spacing w:val="0"/>
          <w:sz w:val="22"/>
          <w:szCs w:val="22"/>
          <w:lang w:val="es-CO" w:eastAsia="es-ES"/>
        </w:rPr>
        <w:t>5. Se actualizaron las tablas de retención documental de la Oficina Asesora de Planeación y Aseguramiento de Procesos, Gerencia de IDECA, Subgerencia de Operaciones y Oficina Control Disciplinario Interno.</w:t>
      </w:r>
    </w:p>
    <w:p w14:paraId="5B4452DE" w14:textId="77777777" w:rsidR="00740885" w:rsidRPr="00E86922" w:rsidRDefault="00740885" w:rsidP="00FB797A">
      <w:pPr>
        <w:ind w:left="-567" w:right="0"/>
        <w:jc w:val="both"/>
      </w:pPr>
      <w:r w:rsidRPr="00E86922">
        <w:rPr>
          <w:rFonts w:ascii="Times New Roman" w:eastAsia="Times New Roman" w:hAnsi="Times New Roman"/>
          <w:spacing w:val="0"/>
          <w:sz w:val="22"/>
          <w:szCs w:val="22"/>
          <w:lang w:val="es-CO" w:eastAsia="es-ES"/>
        </w:rPr>
        <w:t>6. Las TRD se encuentran publicadas en el aplicativo ISODOC-SGI, en cada proceso en el link:</w:t>
      </w:r>
      <w:r w:rsidRPr="00E86922">
        <w:rPr>
          <w:rFonts w:ascii="Times New Roman" w:eastAsia="Times New Roman" w:hAnsi="Times New Roman"/>
          <w:spacing w:val="0"/>
          <w:sz w:val="22"/>
          <w:szCs w:val="22"/>
          <w:lang w:val="es-CO" w:eastAsia="es-CO"/>
        </w:rPr>
        <w:t xml:space="preserve"> </w:t>
      </w:r>
      <w:r w:rsidRPr="00E86922">
        <w:rPr>
          <w:rFonts w:ascii="Times New Roman" w:eastAsia="Times New Roman" w:hAnsi="Times New Roman"/>
          <w:spacing w:val="0"/>
          <w:u w:val="single"/>
          <w:lang w:val="es-CO" w:eastAsia="es-ES"/>
        </w:rPr>
        <w:t>http://sgi.catastrobogota.gov.co/catastrodistritalNew/isodocNew/inicio.nsf?OpendataBase</w:t>
      </w:r>
      <w:r w:rsidRPr="00E86922">
        <w:rPr>
          <w:rFonts w:ascii="Times New Roman" w:eastAsia="Times New Roman" w:hAnsi="Times New Roman"/>
          <w:spacing w:val="0"/>
          <w:sz w:val="22"/>
          <w:szCs w:val="22"/>
          <w:lang w:val="es-CO" w:eastAsia="es-ES"/>
        </w:rPr>
        <w:t xml:space="preserve"> y en la página de web –Transparencia y acceso a la información pública, numeral 10.</w:t>
      </w:r>
      <w:r w:rsidRPr="00E86922">
        <w:rPr>
          <w:rFonts w:ascii="Times New Roman" w:hAnsi="Times New Roman"/>
          <w:b/>
          <w:bCs/>
          <w:spacing w:val="0"/>
          <w:sz w:val="22"/>
          <w:szCs w:val="22"/>
          <w:shd w:val="clear" w:color="auto" w:fill="FFFFFF"/>
          <w:lang w:val="es-CO" w:eastAsia="es-CO"/>
        </w:rPr>
        <w:t xml:space="preserve"> </w:t>
      </w:r>
      <w:r w:rsidRPr="00E86922">
        <w:rPr>
          <w:rFonts w:ascii="Times New Roman" w:eastAsia="Times New Roman" w:hAnsi="Times New Roman"/>
          <w:bCs/>
          <w:spacing w:val="0"/>
          <w:sz w:val="22"/>
          <w:szCs w:val="22"/>
          <w:lang w:val="es-CO" w:eastAsia="es-ES"/>
        </w:rPr>
        <w:t>Instrumentos de gestión de la información pública</w:t>
      </w:r>
      <w:r w:rsidRPr="00E86922">
        <w:rPr>
          <w:rFonts w:ascii="Times New Roman" w:eastAsia="Times New Roman" w:hAnsi="Times New Roman"/>
          <w:spacing w:val="0"/>
          <w:sz w:val="22"/>
          <w:szCs w:val="22"/>
          <w:lang w:val="es-CO" w:eastAsia="es-ES"/>
        </w:rPr>
        <w:t xml:space="preserve"> link: </w:t>
      </w:r>
      <w:hyperlink r:id="rId10" w:history="1">
        <w:r w:rsidRPr="00E86922">
          <w:rPr>
            <w:u w:val="single"/>
          </w:rPr>
          <w:t>https://www.catastrobogota.gov.co/transparencia-y-acceso-a-la-informacion-publica</w:t>
        </w:r>
      </w:hyperlink>
      <w:r w:rsidRPr="00E86922">
        <w:t>.</w:t>
      </w:r>
    </w:p>
    <w:p w14:paraId="672C07CE" w14:textId="77777777" w:rsidR="00740885" w:rsidRPr="00E86922" w:rsidRDefault="00740885" w:rsidP="00FB797A">
      <w:pPr>
        <w:ind w:left="-567" w:right="0"/>
        <w:jc w:val="both"/>
        <w:rPr>
          <w:rFonts w:asciiTheme="majorHAnsi" w:eastAsia="Cambria" w:hAnsiTheme="majorHAnsi" w:cstheme="majorHAnsi"/>
          <w:lang w:val="es-ES_tradnl" w:eastAsia="es-ES"/>
        </w:rPr>
      </w:pPr>
    </w:p>
    <w:p w14:paraId="1F345F07" w14:textId="2904BCFD" w:rsidR="00740885" w:rsidRPr="00E86922" w:rsidRDefault="00740885" w:rsidP="00FB797A">
      <w:pPr>
        <w:ind w:left="-567" w:right="0"/>
        <w:jc w:val="both"/>
        <w:rPr>
          <w:rFonts w:ascii="Times New Roman" w:eastAsia="Times New Roman" w:hAnsi="Times New Roman"/>
          <w:spacing w:val="0"/>
          <w:sz w:val="22"/>
          <w:szCs w:val="22"/>
          <w:lang w:val="es-CO" w:eastAsia="es-ES"/>
        </w:rPr>
      </w:pPr>
      <w:r w:rsidRPr="00E86922">
        <w:rPr>
          <w:rFonts w:ascii="Times New Roman" w:eastAsia="Times New Roman" w:hAnsi="Times New Roman"/>
          <w:spacing w:val="0"/>
          <w:sz w:val="22"/>
          <w:szCs w:val="22"/>
          <w:lang w:val="es-CO" w:eastAsia="es-ES"/>
        </w:rPr>
        <w:t xml:space="preserve">Se </w:t>
      </w:r>
      <w:r w:rsidR="009A62E8" w:rsidRPr="00E86922">
        <w:rPr>
          <w:rFonts w:ascii="Times New Roman" w:eastAsia="Times New Roman" w:hAnsi="Times New Roman"/>
          <w:spacing w:val="0"/>
          <w:sz w:val="22"/>
          <w:szCs w:val="22"/>
          <w:lang w:val="es-CO" w:eastAsia="es-ES"/>
        </w:rPr>
        <w:t>encuentra</w:t>
      </w:r>
      <w:r w:rsidRPr="00E86922">
        <w:rPr>
          <w:rFonts w:ascii="Times New Roman" w:eastAsia="Times New Roman" w:hAnsi="Times New Roman"/>
          <w:spacing w:val="0"/>
          <w:sz w:val="22"/>
          <w:szCs w:val="22"/>
          <w:lang w:val="es-CO" w:eastAsia="es-ES"/>
        </w:rPr>
        <w:t xml:space="preserve"> en funcionamiento el aplicativo de manejo de correspondencia interna y externa denominado CORDIS con la última versión entregada por la Secretaría Distrital de Hacienda integrándola con el Gestor de Contenidos WCC; logrando:</w:t>
      </w:r>
    </w:p>
    <w:p w14:paraId="372E4651" w14:textId="77777777" w:rsidR="00740885" w:rsidRPr="00E86922" w:rsidRDefault="00740885" w:rsidP="00FB797A">
      <w:pPr>
        <w:ind w:left="-567" w:right="0"/>
        <w:jc w:val="both"/>
        <w:rPr>
          <w:rFonts w:ascii="Times New Roman" w:eastAsia="Times New Roman" w:hAnsi="Times New Roman"/>
          <w:spacing w:val="0"/>
          <w:sz w:val="22"/>
          <w:szCs w:val="22"/>
          <w:lang w:val="es-CO" w:eastAsia="es-ES"/>
        </w:rPr>
      </w:pPr>
    </w:p>
    <w:p w14:paraId="054C62CD" w14:textId="77777777" w:rsidR="00740885" w:rsidRPr="00E86922" w:rsidRDefault="00740885" w:rsidP="00FB797A">
      <w:pPr>
        <w:pStyle w:val="Prrafodelista"/>
        <w:numPr>
          <w:ilvl w:val="0"/>
          <w:numId w:val="22"/>
        </w:numPr>
        <w:ind w:right="0"/>
        <w:jc w:val="both"/>
        <w:rPr>
          <w:rFonts w:ascii="Times New Roman" w:eastAsia="Times New Roman" w:hAnsi="Times New Roman"/>
          <w:spacing w:val="0"/>
          <w:sz w:val="22"/>
          <w:szCs w:val="22"/>
          <w:lang w:val="es-CO" w:eastAsia="es-ES"/>
        </w:rPr>
      </w:pPr>
      <w:r w:rsidRPr="00E86922">
        <w:rPr>
          <w:rFonts w:ascii="Times New Roman" w:eastAsia="Times New Roman" w:hAnsi="Times New Roman"/>
          <w:spacing w:val="0"/>
          <w:sz w:val="22"/>
          <w:szCs w:val="22"/>
          <w:lang w:val="es-CO" w:eastAsia="es-ES"/>
        </w:rPr>
        <w:lastRenderedPageBreak/>
        <w:t>Interconectividad entre el sistema de correspondencia CORDIS y el WCC para la consulta electrónica de los documentos radicados en la oficina de correspondencia reduciendo el flujo de documentos físicos.</w:t>
      </w:r>
    </w:p>
    <w:p w14:paraId="5E770FFD" w14:textId="77777777" w:rsidR="00740885" w:rsidRPr="00E86922" w:rsidRDefault="00740885" w:rsidP="00FB797A">
      <w:pPr>
        <w:pStyle w:val="Prrafodelista"/>
        <w:numPr>
          <w:ilvl w:val="0"/>
          <w:numId w:val="22"/>
        </w:numPr>
        <w:ind w:right="0"/>
        <w:jc w:val="both"/>
        <w:rPr>
          <w:rFonts w:ascii="Times New Roman" w:eastAsia="Times New Roman" w:hAnsi="Times New Roman"/>
          <w:spacing w:val="0"/>
          <w:sz w:val="22"/>
          <w:szCs w:val="22"/>
          <w:lang w:val="es-CO" w:eastAsia="es-ES"/>
        </w:rPr>
      </w:pPr>
      <w:r w:rsidRPr="00E86922">
        <w:rPr>
          <w:rFonts w:ascii="Times New Roman" w:eastAsia="Times New Roman" w:hAnsi="Times New Roman"/>
          <w:spacing w:val="0"/>
          <w:sz w:val="22"/>
          <w:szCs w:val="22"/>
          <w:lang w:val="es-CO" w:eastAsia="es-ES"/>
        </w:rPr>
        <w:t>Parametrización de la totalidad de la tabla de retención documental en el WCC (Gestor de contenidos de Oracle), lo cual permitirá gradualmente cargar la información digital de todas las series documéntales de la Unidad.</w:t>
      </w:r>
    </w:p>
    <w:p w14:paraId="18AD3B9F" w14:textId="77777777" w:rsidR="00740885" w:rsidRPr="00E86922" w:rsidRDefault="00740885" w:rsidP="00FB797A">
      <w:pPr>
        <w:pStyle w:val="Prrafodelista"/>
        <w:numPr>
          <w:ilvl w:val="0"/>
          <w:numId w:val="22"/>
        </w:numPr>
        <w:ind w:right="0"/>
        <w:jc w:val="both"/>
        <w:rPr>
          <w:rFonts w:ascii="Times New Roman" w:eastAsia="Times New Roman" w:hAnsi="Times New Roman"/>
          <w:spacing w:val="0"/>
          <w:sz w:val="22"/>
          <w:szCs w:val="22"/>
          <w:lang w:val="es-CO" w:eastAsia="es-ES"/>
        </w:rPr>
      </w:pPr>
      <w:r w:rsidRPr="00E86922">
        <w:rPr>
          <w:rFonts w:ascii="Times New Roman" w:eastAsia="Times New Roman" w:hAnsi="Times New Roman"/>
          <w:spacing w:val="0"/>
          <w:sz w:val="22"/>
          <w:szCs w:val="22"/>
          <w:lang w:val="es-CO" w:eastAsia="es-ES"/>
        </w:rPr>
        <w:t>Reducción significativa en los procesos de impresión y copiado apoyando la política de cero papeles de la Unidad.</w:t>
      </w:r>
    </w:p>
    <w:p w14:paraId="48D50D04" w14:textId="77777777" w:rsidR="00740885" w:rsidRPr="00E86922" w:rsidRDefault="00740885" w:rsidP="00FB797A">
      <w:pPr>
        <w:ind w:left="-567" w:right="0"/>
        <w:jc w:val="both"/>
        <w:rPr>
          <w:rFonts w:ascii="Times New Roman" w:eastAsia="Times New Roman" w:hAnsi="Times New Roman"/>
          <w:spacing w:val="0"/>
          <w:sz w:val="22"/>
          <w:szCs w:val="22"/>
          <w:lang w:val="es-CO" w:eastAsia="es-ES"/>
        </w:rPr>
      </w:pPr>
    </w:p>
    <w:p w14:paraId="1AF5AA88" w14:textId="77777777" w:rsidR="00740885" w:rsidRPr="00E86922" w:rsidRDefault="00740885" w:rsidP="00FB797A">
      <w:pPr>
        <w:spacing w:line="259" w:lineRule="auto"/>
        <w:ind w:left="-567" w:right="0"/>
        <w:jc w:val="both"/>
        <w:rPr>
          <w:rFonts w:ascii="Times New Roman" w:hAnsi="Times New Roman"/>
          <w:spacing w:val="0"/>
          <w:sz w:val="22"/>
          <w:szCs w:val="22"/>
        </w:rPr>
      </w:pPr>
      <w:r w:rsidRPr="00E86922">
        <w:rPr>
          <w:rFonts w:ascii="Times New Roman" w:eastAsia="Times New Roman" w:hAnsi="Times New Roman"/>
          <w:bCs/>
          <w:iCs/>
          <w:spacing w:val="0"/>
          <w:sz w:val="22"/>
          <w:szCs w:val="22"/>
          <w:lang w:val="es-CO" w:eastAsia="es-CO"/>
        </w:rPr>
        <w:t>En el tema de Peticiones, Quejas, Reclamos, Sugerencias, Denuncias</w:t>
      </w:r>
      <w:r w:rsidRPr="00E86922">
        <w:rPr>
          <w:rFonts w:ascii="Times New Roman" w:hAnsi="Times New Roman"/>
          <w:spacing w:val="0"/>
          <w:sz w:val="22"/>
          <w:szCs w:val="22"/>
        </w:rPr>
        <w:t>, se observó que la página</w:t>
      </w:r>
      <w:r w:rsidRPr="00E86922">
        <w:rPr>
          <w:rFonts w:ascii="Times New Roman" w:hAnsi="Times New Roman"/>
          <w:spacing w:val="-10"/>
          <w:sz w:val="22"/>
          <w:szCs w:val="22"/>
        </w:rPr>
        <w:t xml:space="preserve"> </w:t>
      </w:r>
      <w:hyperlink r:id="rId11" w:history="1">
        <w:r w:rsidRPr="00E86922">
          <w:rPr>
            <w:rFonts w:ascii="Times New Roman" w:hAnsi="Times New Roman"/>
            <w:spacing w:val="-10"/>
            <w:sz w:val="22"/>
            <w:szCs w:val="22"/>
            <w:u w:val="single"/>
          </w:rPr>
          <w:t>www.catastrobogota.gov.co</w:t>
        </w:r>
      </w:hyperlink>
      <w:r w:rsidRPr="00E86922">
        <w:rPr>
          <w:rFonts w:ascii="Times New Roman" w:hAnsi="Times New Roman"/>
          <w:spacing w:val="0"/>
          <w:sz w:val="22"/>
          <w:szCs w:val="22"/>
          <w:u w:val="single"/>
          <w:lang w:val="es-CO" w:eastAsia="es-CO"/>
        </w:rPr>
        <w:t xml:space="preserve"> </w:t>
      </w:r>
      <w:r w:rsidRPr="00E86922">
        <w:rPr>
          <w:rFonts w:ascii="Times New Roman" w:hAnsi="Times New Roman"/>
          <w:spacing w:val="0"/>
          <w:sz w:val="22"/>
          <w:szCs w:val="22"/>
        </w:rPr>
        <w:t xml:space="preserve">cuenta con dos iconos </w:t>
      </w:r>
      <w:r w:rsidRPr="00E86922">
        <w:rPr>
          <w:rFonts w:ascii="Times New Roman" w:hAnsi="Times New Roman"/>
          <w:i/>
          <w:spacing w:val="0"/>
          <w:sz w:val="22"/>
          <w:szCs w:val="22"/>
        </w:rPr>
        <w:t>“</w:t>
      </w:r>
      <w:hyperlink r:id="rId12" w:history="1">
        <w:r w:rsidRPr="00E86922">
          <w:rPr>
            <w:rFonts w:ascii="Times New Roman" w:eastAsia="Times New Roman" w:hAnsi="Times New Roman"/>
            <w:spacing w:val="0"/>
            <w:sz w:val="22"/>
            <w:szCs w:val="22"/>
            <w:u w:val="single"/>
            <w:lang w:val="es-CO" w:eastAsia="es-CO"/>
          </w:rPr>
          <w:t>https://www.catastrobogota.gov.co/solicitudes-peticiones-quejas-reclamos-y-denuncias</w:t>
        </w:r>
      </w:hyperlink>
      <w:r w:rsidRPr="00E86922">
        <w:rPr>
          <w:rFonts w:ascii="Times New Roman" w:hAnsi="Times New Roman"/>
          <w:i/>
          <w:spacing w:val="0"/>
          <w:sz w:val="22"/>
          <w:szCs w:val="22"/>
        </w:rPr>
        <w:t xml:space="preserve">” </w:t>
      </w:r>
      <w:r w:rsidRPr="00E86922">
        <w:rPr>
          <w:rFonts w:ascii="Times New Roman" w:hAnsi="Times New Roman"/>
          <w:spacing w:val="0"/>
          <w:sz w:val="22"/>
          <w:szCs w:val="22"/>
        </w:rPr>
        <w:t>ubicados en primer plano, los cuales permiten la conexión directa con el Sistema Distrital Quejas y Soluciones SDQS</w:t>
      </w:r>
      <w:r w:rsidRPr="00E86922">
        <w:rPr>
          <w:rFonts w:ascii="Times New Roman" w:hAnsi="Times New Roman"/>
          <w:i/>
          <w:spacing w:val="0"/>
          <w:sz w:val="22"/>
          <w:szCs w:val="22"/>
        </w:rPr>
        <w:t>- “Bogotá Te escucha”,</w:t>
      </w:r>
      <w:r w:rsidRPr="00E86922">
        <w:rPr>
          <w:rFonts w:ascii="Times New Roman" w:hAnsi="Times New Roman"/>
          <w:spacing w:val="0"/>
          <w:sz w:val="22"/>
          <w:szCs w:val="22"/>
        </w:rPr>
        <w:t xml:space="preserve"> como registro público para la recepción de peticiones, quejas, sugerencias, reclamos y denuncias presentadas por los usuarios, el cual dispone de formatos electrónicos que facilitan la presentación y el seguimiento a los requerimientos al otorgar un único número de radicación de petición para su trazabilidad en el sistema.</w:t>
      </w:r>
    </w:p>
    <w:p w14:paraId="5D9BF06E" w14:textId="77777777" w:rsidR="00740885" w:rsidRPr="00E86922" w:rsidRDefault="00740885" w:rsidP="00FB797A">
      <w:pPr>
        <w:autoSpaceDE w:val="0"/>
        <w:autoSpaceDN w:val="0"/>
        <w:adjustRightInd w:val="0"/>
        <w:ind w:left="0" w:right="0"/>
        <w:jc w:val="both"/>
        <w:rPr>
          <w:rFonts w:ascii="Times New Roman" w:hAnsi="Times New Roman"/>
          <w:spacing w:val="0"/>
          <w:sz w:val="22"/>
          <w:szCs w:val="22"/>
        </w:rPr>
      </w:pPr>
    </w:p>
    <w:p w14:paraId="77B02D87" w14:textId="4263A1AC" w:rsidR="00720A86" w:rsidRPr="00E86922" w:rsidRDefault="00740885" w:rsidP="00FB797A">
      <w:pPr>
        <w:ind w:left="-567" w:right="0"/>
        <w:contextualSpacing/>
        <w:jc w:val="both"/>
        <w:rPr>
          <w:rFonts w:ascii="Times New Roman" w:eastAsia="Times New Roman" w:hAnsi="Times New Roman"/>
          <w:b/>
          <w:i/>
          <w:spacing w:val="0"/>
          <w:sz w:val="22"/>
          <w:szCs w:val="22"/>
          <w:lang w:val="es-CO" w:eastAsia="es-ES"/>
        </w:rPr>
      </w:pPr>
      <w:r w:rsidRPr="00E86922">
        <w:rPr>
          <w:rFonts w:ascii="Times New Roman" w:hAnsi="Times New Roman"/>
          <w:spacing w:val="0"/>
          <w:sz w:val="22"/>
          <w:szCs w:val="22"/>
        </w:rPr>
        <w:t>Adicionalmente, c</w:t>
      </w:r>
      <w:r w:rsidRPr="00E86922">
        <w:rPr>
          <w:rFonts w:ascii="Times New Roman" w:hAnsi="Times New Roman"/>
          <w:sz w:val="22"/>
          <w:szCs w:val="22"/>
          <w:lang w:eastAsia="es-CO"/>
        </w:rPr>
        <w:t>uenta con los procedimientos 03-02-PR-01 v. 3(atención canal presencial), 03-02-PR-02 v. 4 (atención canal escrito), 03-02-PR-03 v.3 (atención canal virtual), 03-02-PR-04 v. 7 (atención canal telefónico) y 03-02PR-09 v.5 (la voz del ciudadano) asociados al Proceso  Captura de la Información, en los cuales se describe las condiciones especiales de operación y las actividades de recepción, radicación, registro y solución de las peticiones,   los cuales se encontraron publicados en el aplicativo ISODOC</w:t>
      </w:r>
      <w:r w:rsidRPr="00E86922">
        <w:rPr>
          <w:rFonts w:ascii="Times New Roman" w:hAnsi="Times New Roman"/>
          <w:spacing w:val="-10"/>
          <w:sz w:val="22"/>
          <w:szCs w:val="22"/>
        </w:rPr>
        <w:t xml:space="preserve"> siguiendo la ruta: </w:t>
      </w:r>
      <w:hyperlink r:id="rId13" w:history="1">
        <w:r w:rsidRPr="00E86922">
          <w:rPr>
            <w:rFonts w:ascii="Times New Roman" w:hAnsi="Times New Roman"/>
            <w:spacing w:val="0"/>
            <w:sz w:val="22"/>
            <w:szCs w:val="22"/>
            <w:u w:val="single"/>
            <w:lang w:val="es-CO"/>
          </w:rPr>
          <w:t>http://sgi.catastrobogota.gov.co/catastrodistrital/</w:t>
        </w:r>
      </w:hyperlink>
      <w:r w:rsidRPr="00E86922">
        <w:rPr>
          <w:rFonts w:ascii="Times New Roman" w:hAnsi="Times New Roman"/>
          <w:spacing w:val="0"/>
          <w:sz w:val="22"/>
          <w:szCs w:val="22"/>
          <w:u w:val="single"/>
          <w:lang w:val="es-CO"/>
        </w:rPr>
        <w:t>isodoc/inicio.nsf?OpenDatabase</w:t>
      </w:r>
    </w:p>
    <w:p w14:paraId="502962E7" w14:textId="77777777" w:rsidR="00EA18D5" w:rsidRPr="00E86922" w:rsidRDefault="00EA18D5" w:rsidP="00FB797A">
      <w:pPr>
        <w:ind w:left="-567" w:right="0"/>
        <w:contextualSpacing/>
        <w:jc w:val="both"/>
        <w:rPr>
          <w:rFonts w:ascii="Times New Roman" w:eastAsia="Times New Roman" w:hAnsi="Times New Roman"/>
          <w:b/>
          <w:i/>
          <w:spacing w:val="0"/>
          <w:sz w:val="22"/>
          <w:szCs w:val="22"/>
          <w:lang w:val="es-CO" w:eastAsia="es-ES"/>
        </w:rPr>
      </w:pPr>
    </w:p>
    <w:p w14:paraId="64AB8F1A" w14:textId="77777777" w:rsidR="00CC2EF0" w:rsidRPr="00E86922" w:rsidRDefault="00CC2EF0" w:rsidP="00FB797A">
      <w:pPr>
        <w:spacing w:line="259" w:lineRule="auto"/>
        <w:ind w:left="-142" w:right="0" w:firstLine="142"/>
        <w:jc w:val="both"/>
        <w:rPr>
          <w:rFonts w:ascii="Times New Roman" w:hAnsi="Times New Roman"/>
          <w:sz w:val="22"/>
          <w:szCs w:val="22"/>
          <w:lang w:eastAsia="es-ES"/>
        </w:rPr>
      </w:pPr>
    </w:p>
    <w:p w14:paraId="163ACD16" w14:textId="6C3B9C2D" w:rsidR="002F2B25" w:rsidRPr="00E86922" w:rsidRDefault="002F2B25" w:rsidP="00FB797A">
      <w:pPr>
        <w:spacing w:line="259" w:lineRule="auto"/>
        <w:ind w:left="-567" w:right="0"/>
        <w:jc w:val="both"/>
        <w:rPr>
          <w:rFonts w:ascii="Times New Roman" w:eastAsiaTheme="minorHAnsi" w:hAnsi="Times New Roman"/>
          <w:b/>
          <w:spacing w:val="0"/>
          <w:sz w:val="22"/>
          <w:szCs w:val="22"/>
          <w:lang w:val="es-CO" w:eastAsia="es-CO"/>
        </w:rPr>
      </w:pPr>
      <w:r w:rsidRPr="00E86922">
        <w:rPr>
          <w:rFonts w:ascii="Times New Roman" w:eastAsia="Times New Roman" w:hAnsi="Times New Roman"/>
          <w:b/>
          <w:spacing w:val="0"/>
          <w:sz w:val="22"/>
          <w:szCs w:val="22"/>
          <w:lang w:val="es-CO" w:eastAsia="es-CO"/>
        </w:rPr>
        <w:t>5.</w:t>
      </w:r>
      <w:r w:rsidR="00C5227D" w:rsidRPr="00E86922">
        <w:rPr>
          <w:rFonts w:ascii="Times New Roman" w:eastAsia="Times New Roman" w:hAnsi="Times New Roman"/>
          <w:b/>
          <w:spacing w:val="0"/>
          <w:sz w:val="22"/>
          <w:szCs w:val="22"/>
          <w:lang w:val="es-CO" w:eastAsia="es-CO"/>
        </w:rPr>
        <w:t xml:space="preserve"> </w:t>
      </w:r>
      <w:r w:rsidRPr="00E86922">
        <w:rPr>
          <w:rFonts w:ascii="Times New Roman" w:eastAsiaTheme="minorHAnsi" w:hAnsi="Times New Roman"/>
          <w:b/>
          <w:bCs/>
          <w:iCs/>
          <w:spacing w:val="0"/>
          <w:sz w:val="22"/>
          <w:szCs w:val="22"/>
          <w:lang w:val="es-CO" w:eastAsia="es-CO"/>
        </w:rPr>
        <w:t xml:space="preserve">Implementar las actividades de monitoreo y supervisión continua en la entidad </w:t>
      </w:r>
    </w:p>
    <w:p w14:paraId="047165F6" w14:textId="77777777" w:rsidR="002F2B25" w:rsidRPr="00E86922" w:rsidRDefault="002F2B25" w:rsidP="00FB797A">
      <w:pPr>
        <w:autoSpaceDE w:val="0"/>
        <w:autoSpaceDN w:val="0"/>
        <w:adjustRightInd w:val="0"/>
        <w:ind w:left="-567" w:right="-234"/>
        <w:jc w:val="both"/>
        <w:rPr>
          <w:rFonts w:ascii="Times New Roman" w:eastAsia="Times New Roman" w:hAnsi="Times New Roman"/>
          <w:spacing w:val="0"/>
          <w:sz w:val="22"/>
          <w:szCs w:val="22"/>
          <w:lang w:val="es-CO" w:eastAsia="es-CO"/>
        </w:rPr>
      </w:pPr>
    </w:p>
    <w:p w14:paraId="085C8DB5" w14:textId="0D614A9D" w:rsidR="002F2B25" w:rsidRPr="00E86922" w:rsidRDefault="002F2B25" w:rsidP="00FB797A">
      <w:pPr>
        <w:autoSpaceDE w:val="0"/>
        <w:autoSpaceDN w:val="0"/>
        <w:adjustRightInd w:val="0"/>
        <w:ind w:left="-567" w:right="-234"/>
        <w:jc w:val="both"/>
        <w:rPr>
          <w:rFonts w:ascii="Times New Roman" w:eastAsia="Times New Roman" w:hAnsi="Times New Roman"/>
          <w:b/>
          <w:i/>
          <w:spacing w:val="0"/>
          <w:sz w:val="22"/>
          <w:szCs w:val="22"/>
          <w:lang w:val="es-CO" w:eastAsia="es-CO"/>
        </w:rPr>
      </w:pPr>
      <w:r w:rsidRPr="00E86922">
        <w:rPr>
          <w:rFonts w:ascii="Times New Roman" w:eastAsia="Times New Roman" w:hAnsi="Times New Roman"/>
          <w:b/>
          <w:i/>
          <w:spacing w:val="0"/>
          <w:sz w:val="22"/>
          <w:szCs w:val="22"/>
          <w:lang w:val="es-CO" w:eastAsia="es-CO"/>
        </w:rPr>
        <w:t>Línea Estratégica</w:t>
      </w:r>
    </w:p>
    <w:p w14:paraId="7814E33F" w14:textId="77777777" w:rsidR="00CA1C9A" w:rsidRPr="00E86922" w:rsidRDefault="00CA1C9A" w:rsidP="00FB797A">
      <w:pPr>
        <w:autoSpaceDE w:val="0"/>
        <w:autoSpaceDN w:val="0"/>
        <w:adjustRightInd w:val="0"/>
        <w:ind w:left="-567" w:right="-234"/>
        <w:jc w:val="both"/>
        <w:rPr>
          <w:rFonts w:ascii="Times New Roman" w:eastAsia="Times New Roman" w:hAnsi="Times New Roman"/>
          <w:spacing w:val="0"/>
          <w:sz w:val="22"/>
          <w:szCs w:val="22"/>
          <w:lang w:val="es-CO" w:eastAsia="es-CO"/>
        </w:rPr>
      </w:pPr>
      <w:r w:rsidRPr="00E86922">
        <w:rPr>
          <w:rFonts w:ascii="Times New Roman" w:eastAsia="Times New Roman" w:hAnsi="Times New Roman"/>
          <w:b/>
          <w:spacing w:val="0"/>
          <w:sz w:val="22"/>
          <w:szCs w:val="22"/>
          <w:lang w:val="es-CO" w:eastAsia="es-CO"/>
        </w:rPr>
        <w:t>Comité Institucional de Gestión y Desempeño</w:t>
      </w:r>
      <w:r w:rsidRPr="00E86922">
        <w:rPr>
          <w:rFonts w:ascii="Times New Roman" w:eastAsia="Times New Roman" w:hAnsi="Times New Roman"/>
          <w:spacing w:val="0"/>
          <w:sz w:val="22"/>
          <w:szCs w:val="22"/>
          <w:lang w:val="es-CO" w:eastAsia="es-CO"/>
        </w:rPr>
        <w:t xml:space="preserve"> </w:t>
      </w:r>
    </w:p>
    <w:p w14:paraId="545ED402" w14:textId="77777777" w:rsidR="00CA1C9A" w:rsidRPr="00E86922" w:rsidRDefault="00CA1C9A" w:rsidP="00FB797A">
      <w:pPr>
        <w:autoSpaceDE w:val="0"/>
        <w:autoSpaceDN w:val="0"/>
        <w:adjustRightInd w:val="0"/>
        <w:ind w:left="-567" w:right="-234"/>
        <w:jc w:val="both"/>
        <w:rPr>
          <w:rFonts w:ascii="Times New Roman" w:eastAsia="Times New Roman" w:hAnsi="Times New Roman"/>
          <w:spacing w:val="0"/>
          <w:sz w:val="22"/>
          <w:szCs w:val="22"/>
          <w:lang w:val="es-CO" w:eastAsia="es-CO"/>
        </w:rPr>
      </w:pPr>
      <w:r w:rsidRPr="00E86922">
        <w:rPr>
          <w:rFonts w:ascii="Times New Roman" w:eastAsia="Times New Roman" w:hAnsi="Times New Roman"/>
          <w:spacing w:val="0"/>
          <w:sz w:val="22"/>
          <w:szCs w:val="22"/>
          <w:lang w:val="es-CO" w:eastAsia="es-CO"/>
        </w:rPr>
        <w:t>Se llevaron a cabo reuniones mediante actas números 028, 029, 030 y 031de 2019 en los cuales se realizaron seguimientos y se tomaron decisiones para mejoramiento del Sistema de Gestión Integral-SGI, de lo siguiente:</w:t>
      </w:r>
    </w:p>
    <w:p w14:paraId="54F82EC3" w14:textId="77777777" w:rsidR="00CA1C9A" w:rsidRPr="00E86922" w:rsidRDefault="00CA1C9A" w:rsidP="00FB797A">
      <w:pPr>
        <w:autoSpaceDE w:val="0"/>
        <w:autoSpaceDN w:val="0"/>
        <w:adjustRightInd w:val="0"/>
        <w:ind w:left="-567" w:right="-234"/>
        <w:jc w:val="both"/>
        <w:rPr>
          <w:rFonts w:ascii="Times New Roman" w:eastAsia="Times New Roman" w:hAnsi="Times New Roman"/>
          <w:spacing w:val="0"/>
          <w:sz w:val="22"/>
          <w:szCs w:val="22"/>
          <w:lang w:val="es-CO" w:eastAsia="es-CO"/>
        </w:rPr>
      </w:pPr>
    </w:p>
    <w:p w14:paraId="5026C71B" w14:textId="77777777" w:rsidR="00CA1C9A" w:rsidRPr="00E86922" w:rsidRDefault="00CA1C9A" w:rsidP="00FB797A">
      <w:pPr>
        <w:numPr>
          <w:ilvl w:val="0"/>
          <w:numId w:val="17"/>
        </w:numPr>
        <w:autoSpaceDE w:val="0"/>
        <w:autoSpaceDN w:val="0"/>
        <w:adjustRightInd w:val="0"/>
        <w:ind w:right="-234"/>
        <w:contextualSpacing/>
        <w:jc w:val="both"/>
        <w:rPr>
          <w:rFonts w:ascii="Times New Roman" w:eastAsia="Times New Roman" w:hAnsi="Times New Roman"/>
          <w:spacing w:val="0"/>
          <w:sz w:val="22"/>
          <w:szCs w:val="22"/>
          <w:lang w:val="es-CO" w:eastAsia="es-CO"/>
        </w:rPr>
      </w:pPr>
      <w:r w:rsidRPr="00E86922">
        <w:rPr>
          <w:rFonts w:ascii="Times New Roman" w:eastAsia="Times New Roman" w:hAnsi="Times New Roman"/>
          <w:spacing w:val="0"/>
          <w:sz w:val="22"/>
          <w:szCs w:val="22"/>
          <w:lang w:val="es-CO" w:eastAsia="es-CO"/>
        </w:rPr>
        <w:t>Informe PQRS de octubre y noviembre de 2019.</w:t>
      </w:r>
    </w:p>
    <w:p w14:paraId="7AB12F98" w14:textId="77777777" w:rsidR="00CA1C9A" w:rsidRPr="00E86922" w:rsidRDefault="00CA1C9A" w:rsidP="00FB797A">
      <w:pPr>
        <w:numPr>
          <w:ilvl w:val="0"/>
          <w:numId w:val="17"/>
        </w:numPr>
        <w:autoSpaceDE w:val="0"/>
        <w:autoSpaceDN w:val="0"/>
        <w:adjustRightInd w:val="0"/>
        <w:ind w:right="-234"/>
        <w:contextualSpacing/>
        <w:jc w:val="both"/>
        <w:rPr>
          <w:rFonts w:ascii="Times New Roman" w:eastAsia="Times New Roman" w:hAnsi="Times New Roman"/>
          <w:spacing w:val="0"/>
          <w:sz w:val="22"/>
          <w:szCs w:val="22"/>
          <w:lang w:val="es-CO" w:eastAsia="es-CO"/>
        </w:rPr>
      </w:pPr>
      <w:r w:rsidRPr="00E86922">
        <w:rPr>
          <w:rFonts w:ascii="Times New Roman" w:eastAsia="Times New Roman" w:hAnsi="Times New Roman"/>
          <w:spacing w:val="0"/>
          <w:sz w:val="22"/>
          <w:szCs w:val="22"/>
          <w:lang w:val="es-CO" w:eastAsia="es-CO"/>
        </w:rPr>
        <w:t>Presentación y aprobación del PETIC.</w:t>
      </w:r>
    </w:p>
    <w:p w14:paraId="7A7BE3C9" w14:textId="77777777" w:rsidR="00CA1C9A" w:rsidRPr="00E86922" w:rsidRDefault="00CA1C9A" w:rsidP="00FB797A">
      <w:pPr>
        <w:numPr>
          <w:ilvl w:val="0"/>
          <w:numId w:val="17"/>
        </w:numPr>
        <w:autoSpaceDE w:val="0"/>
        <w:autoSpaceDN w:val="0"/>
        <w:adjustRightInd w:val="0"/>
        <w:ind w:right="-234"/>
        <w:contextualSpacing/>
        <w:jc w:val="both"/>
        <w:rPr>
          <w:rFonts w:ascii="Times New Roman" w:eastAsia="Times New Roman" w:hAnsi="Times New Roman"/>
          <w:spacing w:val="0"/>
          <w:sz w:val="22"/>
          <w:szCs w:val="22"/>
          <w:lang w:val="es-CO" w:eastAsia="es-CO"/>
        </w:rPr>
      </w:pPr>
      <w:r w:rsidRPr="00E86922">
        <w:rPr>
          <w:rFonts w:ascii="Times New Roman" w:eastAsia="Times New Roman" w:hAnsi="Times New Roman"/>
          <w:spacing w:val="0"/>
          <w:sz w:val="22"/>
          <w:szCs w:val="22"/>
          <w:lang w:val="es-CO" w:eastAsia="es-CO"/>
        </w:rPr>
        <w:t>Resultados de la evaluación de los riesgos sicosociales.</w:t>
      </w:r>
    </w:p>
    <w:p w14:paraId="7DDE82BD" w14:textId="77777777" w:rsidR="00CA1C9A" w:rsidRPr="00E86922" w:rsidRDefault="00CA1C9A" w:rsidP="00FB797A">
      <w:pPr>
        <w:numPr>
          <w:ilvl w:val="0"/>
          <w:numId w:val="17"/>
        </w:numPr>
        <w:autoSpaceDE w:val="0"/>
        <w:autoSpaceDN w:val="0"/>
        <w:adjustRightInd w:val="0"/>
        <w:ind w:right="-234"/>
        <w:contextualSpacing/>
        <w:jc w:val="both"/>
        <w:rPr>
          <w:rFonts w:ascii="Times New Roman" w:eastAsia="Times New Roman" w:hAnsi="Times New Roman"/>
          <w:spacing w:val="0"/>
          <w:sz w:val="22"/>
          <w:szCs w:val="22"/>
          <w:lang w:val="es-CO" w:eastAsia="es-CO"/>
        </w:rPr>
      </w:pPr>
      <w:r w:rsidRPr="00E86922">
        <w:rPr>
          <w:rFonts w:ascii="Times New Roman" w:eastAsia="Times New Roman" w:hAnsi="Times New Roman"/>
          <w:spacing w:val="0"/>
          <w:sz w:val="22"/>
          <w:szCs w:val="22"/>
          <w:lang w:val="es-CO" w:eastAsia="es-CO"/>
        </w:rPr>
        <w:t>Aprobación de la implementación del sistema de control de acceso biométrico.</w:t>
      </w:r>
    </w:p>
    <w:p w14:paraId="5C4A7C14" w14:textId="77777777" w:rsidR="00CA1C9A" w:rsidRPr="00E86922" w:rsidRDefault="00CA1C9A" w:rsidP="00FB797A">
      <w:pPr>
        <w:numPr>
          <w:ilvl w:val="0"/>
          <w:numId w:val="17"/>
        </w:numPr>
        <w:autoSpaceDE w:val="0"/>
        <w:autoSpaceDN w:val="0"/>
        <w:adjustRightInd w:val="0"/>
        <w:ind w:right="-234"/>
        <w:contextualSpacing/>
        <w:jc w:val="both"/>
        <w:rPr>
          <w:rFonts w:ascii="Times New Roman" w:eastAsia="Times New Roman" w:hAnsi="Times New Roman"/>
          <w:spacing w:val="0"/>
          <w:sz w:val="22"/>
          <w:szCs w:val="22"/>
          <w:lang w:val="es-CO" w:eastAsia="es-CO"/>
        </w:rPr>
      </w:pPr>
      <w:r w:rsidRPr="00E86922">
        <w:rPr>
          <w:rFonts w:ascii="Times New Roman" w:eastAsia="Times New Roman" w:hAnsi="Times New Roman"/>
          <w:spacing w:val="0"/>
          <w:sz w:val="22"/>
          <w:szCs w:val="22"/>
          <w:lang w:val="es-CO" w:eastAsia="es-CO"/>
        </w:rPr>
        <w:t>Aprobación de las modificaciones documentos del Sistema de Gestión Integral de formatos del procedimiento cabida de linderos, plusvalía, revisión de avalúos, Ideca y gestión documental.</w:t>
      </w:r>
    </w:p>
    <w:p w14:paraId="3086E901" w14:textId="77777777" w:rsidR="00CA1C9A" w:rsidRPr="00E86922" w:rsidRDefault="00CA1C9A" w:rsidP="00FB797A">
      <w:pPr>
        <w:numPr>
          <w:ilvl w:val="0"/>
          <w:numId w:val="17"/>
        </w:numPr>
        <w:autoSpaceDE w:val="0"/>
        <w:autoSpaceDN w:val="0"/>
        <w:adjustRightInd w:val="0"/>
        <w:ind w:right="-234"/>
        <w:contextualSpacing/>
        <w:jc w:val="both"/>
        <w:rPr>
          <w:rFonts w:ascii="Times New Roman" w:eastAsia="Times New Roman" w:hAnsi="Times New Roman"/>
          <w:spacing w:val="0"/>
          <w:sz w:val="22"/>
          <w:szCs w:val="22"/>
          <w:lang w:val="es-CO" w:eastAsia="es-CO"/>
        </w:rPr>
      </w:pPr>
      <w:r w:rsidRPr="00E86922">
        <w:rPr>
          <w:rFonts w:ascii="Times New Roman" w:eastAsia="Times New Roman" w:hAnsi="Times New Roman"/>
          <w:spacing w:val="0"/>
          <w:sz w:val="22"/>
          <w:szCs w:val="22"/>
          <w:lang w:val="es-CO" w:eastAsia="es-CO"/>
        </w:rPr>
        <w:t>Validación y aprobación cuestionario FURAG.</w:t>
      </w:r>
    </w:p>
    <w:p w14:paraId="42A587C1" w14:textId="77777777" w:rsidR="00CA1C9A" w:rsidRPr="00E86922" w:rsidRDefault="00CA1C9A" w:rsidP="00FB797A">
      <w:pPr>
        <w:numPr>
          <w:ilvl w:val="0"/>
          <w:numId w:val="17"/>
        </w:numPr>
        <w:autoSpaceDE w:val="0"/>
        <w:autoSpaceDN w:val="0"/>
        <w:adjustRightInd w:val="0"/>
        <w:ind w:right="-234"/>
        <w:contextualSpacing/>
        <w:jc w:val="both"/>
        <w:rPr>
          <w:rFonts w:ascii="Times New Roman" w:eastAsia="Times New Roman" w:hAnsi="Times New Roman"/>
          <w:spacing w:val="0"/>
          <w:sz w:val="22"/>
          <w:szCs w:val="22"/>
          <w:lang w:val="es-CO" w:eastAsia="es-CO"/>
        </w:rPr>
      </w:pPr>
      <w:r w:rsidRPr="00E86922">
        <w:rPr>
          <w:rFonts w:ascii="Times New Roman" w:eastAsia="Times New Roman" w:hAnsi="Times New Roman"/>
          <w:spacing w:val="0"/>
          <w:sz w:val="22"/>
          <w:szCs w:val="22"/>
          <w:lang w:val="es-CO" w:eastAsia="es-CO"/>
        </w:rPr>
        <w:t>Presentación y diagnóstico del PIC y el Plan de Bienestar e Incentivo y aprobación.</w:t>
      </w:r>
    </w:p>
    <w:p w14:paraId="6355E063" w14:textId="77777777" w:rsidR="00CA1C9A" w:rsidRPr="00E86922" w:rsidRDefault="00CA1C9A" w:rsidP="00FB797A">
      <w:pPr>
        <w:numPr>
          <w:ilvl w:val="0"/>
          <w:numId w:val="17"/>
        </w:numPr>
        <w:autoSpaceDE w:val="0"/>
        <w:autoSpaceDN w:val="0"/>
        <w:adjustRightInd w:val="0"/>
        <w:ind w:right="-234"/>
        <w:contextualSpacing/>
        <w:jc w:val="both"/>
        <w:rPr>
          <w:rFonts w:ascii="Times New Roman" w:eastAsia="Times New Roman" w:hAnsi="Times New Roman"/>
          <w:spacing w:val="0"/>
          <w:sz w:val="22"/>
          <w:szCs w:val="22"/>
          <w:lang w:val="es-CO" w:eastAsia="es-CO"/>
        </w:rPr>
      </w:pPr>
      <w:r w:rsidRPr="00E86922">
        <w:rPr>
          <w:rFonts w:ascii="Times New Roman" w:eastAsia="Times New Roman" w:hAnsi="Times New Roman"/>
          <w:spacing w:val="0"/>
          <w:sz w:val="22"/>
          <w:szCs w:val="22"/>
          <w:lang w:val="es-CO" w:eastAsia="es-CO"/>
        </w:rPr>
        <w:t>Resultados auditoría SG-SST.</w:t>
      </w:r>
    </w:p>
    <w:p w14:paraId="708E17AB" w14:textId="77777777" w:rsidR="00CA1C9A" w:rsidRPr="00E86922" w:rsidRDefault="00CA1C9A" w:rsidP="00FB797A">
      <w:pPr>
        <w:numPr>
          <w:ilvl w:val="0"/>
          <w:numId w:val="17"/>
        </w:numPr>
        <w:autoSpaceDE w:val="0"/>
        <w:autoSpaceDN w:val="0"/>
        <w:adjustRightInd w:val="0"/>
        <w:ind w:right="-234"/>
        <w:contextualSpacing/>
        <w:jc w:val="both"/>
        <w:rPr>
          <w:rFonts w:ascii="Times New Roman" w:eastAsia="Times New Roman" w:hAnsi="Times New Roman"/>
          <w:spacing w:val="0"/>
          <w:sz w:val="22"/>
          <w:szCs w:val="22"/>
          <w:lang w:val="es-CO" w:eastAsia="es-CO"/>
        </w:rPr>
      </w:pPr>
      <w:r w:rsidRPr="00E86922">
        <w:rPr>
          <w:rFonts w:ascii="Times New Roman" w:eastAsia="Times New Roman" w:hAnsi="Times New Roman"/>
          <w:spacing w:val="0"/>
          <w:sz w:val="22"/>
          <w:szCs w:val="22"/>
          <w:lang w:val="es-CO" w:eastAsia="es-CO"/>
        </w:rPr>
        <w:t>Presentación y aprobación del Plan de Acción Institucional PAI vigencia 2020.</w:t>
      </w:r>
    </w:p>
    <w:p w14:paraId="162EF5EE" w14:textId="77777777" w:rsidR="00CA1C9A" w:rsidRPr="00E86922" w:rsidRDefault="00CA1C9A" w:rsidP="00FB797A">
      <w:pPr>
        <w:numPr>
          <w:ilvl w:val="0"/>
          <w:numId w:val="17"/>
        </w:numPr>
        <w:autoSpaceDE w:val="0"/>
        <w:autoSpaceDN w:val="0"/>
        <w:adjustRightInd w:val="0"/>
        <w:ind w:right="-234"/>
        <w:contextualSpacing/>
        <w:jc w:val="both"/>
        <w:rPr>
          <w:rFonts w:ascii="Times New Roman" w:eastAsia="Times New Roman" w:hAnsi="Times New Roman"/>
          <w:spacing w:val="0"/>
          <w:sz w:val="22"/>
          <w:szCs w:val="22"/>
          <w:lang w:val="es-CO" w:eastAsia="es-CO"/>
        </w:rPr>
      </w:pPr>
      <w:r w:rsidRPr="00E86922">
        <w:rPr>
          <w:rFonts w:ascii="Times New Roman" w:eastAsia="Times New Roman" w:hAnsi="Times New Roman"/>
          <w:spacing w:val="0"/>
          <w:sz w:val="22"/>
          <w:szCs w:val="22"/>
          <w:lang w:val="es-CO" w:eastAsia="es-CO"/>
        </w:rPr>
        <w:t>Presentación y aprobación de los planes institucionales vigencia 2020 (Decreto 612/2018).</w:t>
      </w:r>
    </w:p>
    <w:p w14:paraId="229D7A36" w14:textId="77777777" w:rsidR="00CA1C9A" w:rsidRPr="00E86922" w:rsidRDefault="00CA1C9A" w:rsidP="00FB797A">
      <w:pPr>
        <w:numPr>
          <w:ilvl w:val="0"/>
          <w:numId w:val="17"/>
        </w:numPr>
        <w:autoSpaceDE w:val="0"/>
        <w:autoSpaceDN w:val="0"/>
        <w:adjustRightInd w:val="0"/>
        <w:ind w:right="-234"/>
        <w:contextualSpacing/>
        <w:jc w:val="both"/>
        <w:rPr>
          <w:rFonts w:ascii="Times New Roman" w:eastAsia="Times New Roman" w:hAnsi="Times New Roman"/>
          <w:spacing w:val="0"/>
          <w:sz w:val="22"/>
          <w:szCs w:val="22"/>
          <w:lang w:val="es-CO" w:eastAsia="es-CO"/>
        </w:rPr>
      </w:pPr>
      <w:r w:rsidRPr="00E86922">
        <w:rPr>
          <w:rFonts w:ascii="Times New Roman" w:eastAsia="Times New Roman" w:hAnsi="Times New Roman"/>
          <w:spacing w:val="0"/>
          <w:sz w:val="22"/>
          <w:szCs w:val="22"/>
          <w:lang w:val="es-CO" w:eastAsia="es-CO"/>
        </w:rPr>
        <w:t>Aprobación de activos de información y su matriz de riesgos.</w:t>
      </w:r>
    </w:p>
    <w:p w14:paraId="0E663FCA" w14:textId="77777777" w:rsidR="00CA1C9A" w:rsidRPr="00E86922" w:rsidRDefault="00CA1C9A" w:rsidP="00FB797A">
      <w:pPr>
        <w:numPr>
          <w:ilvl w:val="0"/>
          <w:numId w:val="17"/>
        </w:numPr>
        <w:autoSpaceDE w:val="0"/>
        <w:autoSpaceDN w:val="0"/>
        <w:adjustRightInd w:val="0"/>
        <w:ind w:right="-234"/>
        <w:contextualSpacing/>
        <w:jc w:val="both"/>
        <w:rPr>
          <w:rFonts w:ascii="Times New Roman" w:eastAsia="Times New Roman" w:hAnsi="Times New Roman"/>
          <w:spacing w:val="0"/>
          <w:sz w:val="22"/>
          <w:szCs w:val="22"/>
          <w:lang w:val="es-CO" w:eastAsia="es-CO"/>
        </w:rPr>
      </w:pPr>
      <w:r w:rsidRPr="00E86922">
        <w:rPr>
          <w:rFonts w:ascii="Times New Roman" w:eastAsia="Times New Roman" w:hAnsi="Times New Roman"/>
          <w:spacing w:val="0"/>
          <w:sz w:val="22"/>
          <w:szCs w:val="22"/>
          <w:lang w:val="es-CO" w:eastAsia="es-CO"/>
        </w:rPr>
        <w:t>Socialización del manejo y uso de las salas interactivas.</w:t>
      </w:r>
    </w:p>
    <w:p w14:paraId="68781E02" w14:textId="77777777" w:rsidR="002F2B25" w:rsidRPr="00E86922" w:rsidRDefault="002F2B25" w:rsidP="00FB797A">
      <w:pPr>
        <w:autoSpaceDE w:val="0"/>
        <w:autoSpaceDN w:val="0"/>
        <w:adjustRightInd w:val="0"/>
        <w:ind w:left="-567" w:right="-234"/>
        <w:jc w:val="both"/>
        <w:rPr>
          <w:rFonts w:ascii="Times New Roman" w:eastAsia="Times New Roman" w:hAnsi="Times New Roman"/>
          <w:b/>
          <w:i/>
          <w:spacing w:val="0"/>
          <w:sz w:val="22"/>
          <w:szCs w:val="22"/>
          <w:lang w:val="es-CO" w:eastAsia="es-CO"/>
        </w:rPr>
      </w:pPr>
    </w:p>
    <w:p w14:paraId="6D1C6671" w14:textId="77777777" w:rsidR="00196E6A" w:rsidRDefault="00196E6A" w:rsidP="00FB797A">
      <w:pPr>
        <w:autoSpaceDE w:val="0"/>
        <w:autoSpaceDN w:val="0"/>
        <w:adjustRightInd w:val="0"/>
        <w:ind w:left="-567" w:right="-234"/>
        <w:jc w:val="both"/>
        <w:rPr>
          <w:rFonts w:ascii="Times New Roman" w:eastAsia="Times New Roman" w:hAnsi="Times New Roman"/>
          <w:b/>
          <w:i/>
          <w:spacing w:val="0"/>
          <w:sz w:val="22"/>
          <w:szCs w:val="22"/>
          <w:lang w:val="es-CO" w:eastAsia="es-CO"/>
        </w:rPr>
      </w:pPr>
    </w:p>
    <w:p w14:paraId="21AEA816" w14:textId="77777777" w:rsidR="00196E6A" w:rsidRDefault="00196E6A" w:rsidP="00FB797A">
      <w:pPr>
        <w:autoSpaceDE w:val="0"/>
        <w:autoSpaceDN w:val="0"/>
        <w:adjustRightInd w:val="0"/>
        <w:ind w:left="-567" w:right="-234"/>
        <w:jc w:val="both"/>
        <w:rPr>
          <w:rFonts w:ascii="Times New Roman" w:eastAsia="Times New Roman" w:hAnsi="Times New Roman"/>
          <w:b/>
          <w:i/>
          <w:spacing w:val="0"/>
          <w:sz w:val="22"/>
          <w:szCs w:val="22"/>
          <w:lang w:val="es-CO" w:eastAsia="es-CO"/>
        </w:rPr>
      </w:pPr>
    </w:p>
    <w:p w14:paraId="78121F0F" w14:textId="7592F42F" w:rsidR="002F2B25" w:rsidRPr="00E86922" w:rsidRDefault="0069284B" w:rsidP="00FB797A">
      <w:pPr>
        <w:autoSpaceDE w:val="0"/>
        <w:autoSpaceDN w:val="0"/>
        <w:adjustRightInd w:val="0"/>
        <w:ind w:left="-567" w:right="-234"/>
        <w:jc w:val="both"/>
        <w:rPr>
          <w:rFonts w:ascii="Times New Roman" w:eastAsia="Times New Roman" w:hAnsi="Times New Roman"/>
          <w:b/>
          <w:i/>
          <w:spacing w:val="0"/>
          <w:sz w:val="22"/>
          <w:szCs w:val="22"/>
          <w:lang w:val="es-CO" w:eastAsia="es-CO"/>
        </w:rPr>
      </w:pPr>
      <w:r w:rsidRPr="00E86922">
        <w:rPr>
          <w:rFonts w:ascii="Times New Roman" w:eastAsia="Times New Roman" w:hAnsi="Times New Roman"/>
          <w:b/>
          <w:i/>
          <w:spacing w:val="0"/>
          <w:sz w:val="22"/>
          <w:szCs w:val="22"/>
          <w:lang w:val="es-CO" w:eastAsia="es-CO"/>
        </w:rPr>
        <w:lastRenderedPageBreak/>
        <w:t>Segunda</w:t>
      </w:r>
      <w:r w:rsidR="002F2B25" w:rsidRPr="00E86922">
        <w:rPr>
          <w:rFonts w:ascii="Times New Roman" w:eastAsia="Times New Roman" w:hAnsi="Times New Roman"/>
          <w:b/>
          <w:i/>
          <w:spacing w:val="0"/>
          <w:sz w:val="22"/>
          <w:szCs w:val="22"/>
          <w:lang w:val="es-CO" w:eastAsia="es-CO"/>
        </w:rPr>
        <w:t xml:space="preserve"> línea de defensa</w:t>
      </w:r>
    </w:p>
    <w:p w14:paraId="225B355A" w14:textId="77777777" w:rsidR="0069284B" w:rsidRPr="00E86922" w:rsidRDefault="0069284B" w:rsidP="00FB797A">
      <w:pPr>
        <w:autoSpaceDE w:val="0"/>
        <w:autoSpaceDN w:val="0"/>
        <w:adjustRightInd w:val="0"/>
        <w:ind w:left="-567" w:right="-234"/>
        <w:jc w:val="both"/>
        <w:rPr>
          <w:rFonts w:ascii="Times New Roman" w:eastAsia="Times New Roman" w:hAnsi="Times New Roman"/>
          <w:spacing w:val="0"/>
          <w:sz w:val="22"/>
          <w:szCs w:val="22"/>
          <w:lang w:val="es-CO" w:eastAsia="es-CO"/>
        </w:rPr>
      </w:pPr>
    </w:p>
    <w:p w14:paraId="634C3B22" w14:textId="0BAA6116" w:rsidR="00CA1C9A" w:rsidRPr="00E86922" w:rsidRDefault="00CA1C9A" w:rsidP="00FB797A">
      <w:pPr>
        <w:autoSpaceDE w:val="0"/>
        <w:autoSpaceDN w:val="0"/>
        <w:adjustRightInd w:val="0"/>
        <w:ind w:left="-567" w:right="-234"/>
        <w:jc w:val="both"/>
        <w:rPr>
          <w:rFonts w:ascii="Times New Roman" w:eastAsia="Times New Roman" w:hAnsi="Times New Roman"/>
          <w:spacing w:val="0"/>
          <w:sz w:val="22"/>
          <w:szCs w:val="22"/>
          <w:lang w:val="es-CO" w:eastAsia="es-CO"/>
        </w:rPr>
      </w:pPr>
      <w:r w:rsidRPr="00E86922">
        <w:rPr>
          <w:rFonts w:ascii="Times New Roman" w:eastAsia="Times New Roman" w:hAnsi="Times New Roman"/>
          <w:spacing w:val="0"/>
          <w:sz w:val="22"/>
          <w:szCs w:val="22"/>
          <w:lang w:val="es-CO" w:eastAsia="es-CO"/>
        </w:rPr>
        <w:t>Se observó que el Comité de Contratación sesionó de manera ordinaria por lo menos una vez en el mes, y se reunió de manera extraordinaria cuando el tema lo ameritaba. En las actas de cada comité se evidenció la consignación de las intervenciones relevantes de miembros.</w:t>
      </w:r>
    </w:p>
    <w:p w14:paraId="7E85860D" w14:textId="77777777" w:rsidR="00CA1C9A" w:rsidRPr="00E86922" w:rsidRDefault="00CA1C9A" w:rsidP="00FB797A">
      <w:pPr>
        <w:autoSpaceDE w:val="0"/>
        <w:autoSpaceDN w:val="0"/>
        <w:adjustRightInd w:val="0"/>
        <w:ind w:left="-567" w:right="-234"/>
        <w:jc w:val="both"/>
        <w:rPr>
          <w:rFonts w:ascii="Times New Roman" w:eastAsia="Times New Roman" w:hAnsi="Times New Roman"/>
          <w:spacing w:val="0"/>
          <w:sz w:val="22"/>
          <w:szCs w:val="22"/>
          <w:lang w:val="es-CO" w:eastAsia="es-CO"/>
        </w:rPr>
      </w:pPr>
    </w:p>
    <w:p w14:paraId="6374A6D8" w14:textId="77777777" w:rsidR="00CA1C9A" w:rsidRPr="00E86922" w:rsidRDefault="00CA1C9A" w:rsidP="00FB797A">
      <w:pPr>
        <w:autoSpaceDE w:val="0"/>
        <w:autoSpaceDN w:val="0"/>
        <w:adjustRightInd w:val="0"/>
        <w:ind w:left="-567" w:right="-234"/>
        <w:jc w:val="both"/>
        <w:rPr>
          <w:rFonts w:ascii="Times New Roman" w:eastAsia="Times New Roman" w:hAnsi="Times New Roman"/>
          <w:spacing w:val="0"/>
          <w:sz w:val="22"/>
          <w:szCs w:val="22"/>
          <w:lang w:val="es-CO" w:eastAsia="es-CO"/>
        </w:rPr>
      </w:pPr>
      <w:r w:rsidRPr="00E86922">
        <w:rPr>
          <w:rFonts w:ascii="Times New Roman" w:eastAsia="Times New Roman" w:hAnsi="Times New Roman"/>
          <w:spacing w:val="0"/>
          <w:sz w:val="22"/>
          <w:szCs w:val="22"/>
          <w:lang w:val="es-CO" w:eastAsia="es-CO"/>
        </w:rPr>
        <w:t>Se evidenció a través de las actas números 21 y 22 de 2019 del Comité de Contratación, que se realizó seguimiento a la ejecución e informes financieros a 31 de agosto de 2019 , estado de los procesos contractuales, presentación y sustentación de modificaciones a líneas del Plan anual de Adquisiciones de la Gerencias de Información Catastral e IDECA.</w:t>
      </w:r>
    </w:p>
    <w:p w14:paraId="0ED2032E" w14:textId="77777777" w:rsidR="00720A86" w:rsidRPr="00E86922" w:rsidRDefault="00720A86" w:rsidP="00FB797A">
      <w:pPr>
        <w:autoSpaceDE w:val="0"/>
        <w:autoSpaceDN w:val="0"/>
        <w:adjustRightInd w:val="0"/>
        <w:ind w:left="0" w:right="-234"/>
        <w:jc w:val="both"/>
        <w:rPr>
          <w:rFonts w:ascii="Times New Roman" w:eastAsia="Times New Roman" w:hAnsi="Times New Roman"/>
          <w:b/>
          <w:i/>
          <w:spacing w:val="0"/>
          <w:sz w:val="22"/>
          <w:szCs w:val="22"/>
          <w:lang w:val="es-CO" w:eastAsia="es-CO"/>
        </w:rPr>
      </w:pPr>
    </w:p>
    <w:p w14:paraId="7A11F4A4" w14:textId="5D807134" w:rsidR="00162BF8" w:rsidRPr="00E86922" w:rsidRDefault="002F2B25" w:rsidP="00FB797A">
      <w:pPr>
        <w:autoSpaceDE w:val="0"/>
        <w:autoSpaceDN w:val="0"/>
        <w:adjustRightInd w:val="0"/>
        <w:ind w:left="-567" w:right="-234"/>
        <w:jc w:val="both"/>
        <w:rPr>
          <w:rFonts w:ascii="Times New Roman" w:eastAsia="Times New Roman" w:hAnsi="Times New Roman"/>
          <w:b/>
          <w:i/>
          <w:spacing w:val="0"/>
          <w:sz w:val="22"/>
          <w:szCs w:val="22"/>
          <w:lang w:val="es-CO" w:eastAsia="es-CO"/>
        </w:rPr>
      </w:pPr>
      <w:r w:rsidRPr="00E86922">
        <w:rPr>
          <w:rFonts w:ascii="Times New Roman" w:eastAsia="Times New Roman" w:hAnsi="Times New Roman"/>
          <w:b/>
          <w:i/>
          <w:spacing w:val="0"/>
          <w:sz w:val="22"/>
          <w:szCs w:val="22"/>
          <w:lang w:val="es-CO" w:eastAsia="es-CO"/>
        </w:rPr>
        <w:t>Segunda línea de defensa</w:t>
      </w:r>
    </w:p>
    <w:p w14:paraId="416E3887" w14:textId="77777777" w:rsidR="0069284B" w:rsidRPr="00E86922" w:rsidRDefault="0069284B" w:rsidP="00FB797A">
      <w:pPr>
        <w:autoSpaceDE w:val="0"/>
        <w:autoSpaceDN w:val="0"/>
        <w:adjustRightInd w:val="0"/>
        <w:ind w:left="-567" w:right="-234"/>
        <w:jc w:val="both"/>
        <w:rPr>
          <w:rFonts w:ascii="Times New Roman" w:eastAsia="Times New Roman" w:hAnsi="Times New Roman"/>
          <w:spacing w:val="0"/>
          <w:sz w:val="22"/>
          <w:szCs w:val="22"/>
          <w:lang w:val="es-CO" w:eastAsia="es-CO"/>
        </w:rPr>
      </w:pPr>
    </w:p>
    <w:p w14:paraId="4CF2D6B2" w14:textId="3F8A8DC9" w:rsidR="0069284B" w:rsidRPr="00E86922" w:rsidRDefault="0069284B" w:rsidP="00FB797A">
      <w:pPr>
        <w:autoSpaceDE w:val="0"/>
        <w:autoSpaceDN w:val="0"/>
        <w:adjustRightInd w:val="0"/>
        <w:ind w:left="-567" w:right="-234"/>
        <w:jc w:val="both"/>
        <w:rPr>
          <w:rFonts w:ascii="Times New Roman" w:eastAsia="Times New Roman" w:hAnsi="Times New Roman"/>
          <w:spacing w:val="0"/>
          <w:sz w:val="22"/>
          <w:szCs w:val="22"/>
          <w:lang w:val="es-CO" w:eastAsia="es-CO"/>
        </w:rPr>
      </w:pPr>
      <w:r w:rsidRPr="00E86922">
        <w:rPr>
          <w:rFonts w:ascii="Times New Roman" w:eastAsia="Times New Roman" w:hAnsi="Times New Roman"/>
          <w:spacing w:val="0"/>
          <w:sz w:val="22"/>
          <w:szCs w:val="22"/>
          <w:lang w:val="es-CO" w:eastAsia="es-CO"/>
        </w:rPr>
        <w:t>Se realizó reunión con los enlaces el 20 de noviembre y 20 de diciembre de 2019, se realizó seguimiento al plan anticorrupción y de atención al ciudadano.</w:t>
      </w:r>
    </w:p>
    <w:p w14:paraId="1B2346E7" w14:textId="77777777" w:rsidR="0069284B" w:rsidRPr="00E86922" w:rsidRDefault="0069284B" w:rsidP="00FB797A">
      <w:pPr>
        <w:autoSpaceDE w:val="0"/>
        <w:autoSpaceDN w:val="0"/>
        <w:adjustRightInd w:val="0"/>
        <w:ind w:left="-567" w:right="-234"/>
        <w:jc w:val="both"/>
        <w:rPr>
          <w:rFonts w:ascii="Times New Roman" w:eastAsia="Times New Roman" w:hAnsi="Times New Roman"/>
          <w:spacing w:val="0"/>
          <w:sz w:val="22"/>
          <w:szCs w:val="22"/>
          <w:lang w:val="es-CO" w:eastAsia="es-CO"/>
        </w:rPr>
      </w:pPr>
    </w:p>
    <w:p w14:paraId="3363D666" w14:textId="77777777" w:rsidR="0069284B" w:rsidRPr="00E86922" w:rsidRDefault="0069284B" w:rsidP="00FB797A">
      <w:pPr>
        <w:autoSpaceDE w:val="0"/>
        <w:autoSpaceDN w:val="0"/>
        <w:adjustRightInd w:val="0"/>
        <w:ind w:left="-567" w:right="-234"/>
        <w:jc w:val="both"/>
        <w:rPr>
          <w:rFonts w:ascii="Times New Roman" w:eastAsia="Times New Roman" w:hAnsi="Times New Roman"/>
          <w:spacing w:val="0"/>
          <w:sz w:val="22"/>
          <w:szCs w:val="22"/>
          <w:lang w:val="es-CO" w:eastAsia="es-CO"/>
        </w:rPr>
      </w:pPr>
      <w:r w:rsidRPr="00E86922">
        <w:rPr>
          <w:rFonts w:ascii="Times New Roman" w:eastAsia="Times New Roman" w:hAnsi="Times New Roman"/>
          <w:spacing w:val="0"/>
          <w:sz w:val="22"/>
          <w:szCs w:val="22"/>
          <w:lang w:val="es-CO" w:eastAsia="es-CO"/>
        </w:rPr>
        <w:t xml:space="preserve">Se evidenció seguimiento y monitoreo a la ejecución mensual de las actividades Plan de adecuación y sostenibilidad de MIPG corte al 31 de diciembre de 2019, obtuvo el 99%. </w:t>
      </w:r>
    </w:p>
    <w:p w14:paraId="1824CFAA" w14:textId="77777777" w:rsidR="0069284B" w:rsidRPr="00E86922" w:rsidRDefault="0069284B" w:rsidP="00FB797A">
      <w:pPr>
        <w:autoSpaceDE w:val="0"/>
        <w:autoSpaceDN w:val="0"/>
        <w:adjustRightInd w:val="0"/>
        <w:ind w:left="-567" w:right="-234"/>
        <w:jc w:val="both"/>
        <w:rPr>
          <w:rFonts w:ascii="Times New Roman" w:eastAsia="Times New Roman" w:hAnsi="Times New Roman"/>
          <w:spacing w:val="0"/>
          <w:sz w:val="22"/>
          <w:szCs w:val="22"/>
          <w:lang w:val="es-CO" w:eastAsia="es-CO"/>
        </w:rPr>
      </w:pPr>
    </w:p>
    <w:p w14:paraId="573F609B" w14:textId="4A9C0B7F" w:rsidR="0069284B" w:rsidRPr="00E86922" w:rsidRDefault="0069284B" w:rsidP="00FB797A">
      <w:pPr>
        <w:autoSpaceDE w:val="0"/>
        <w:autoSpaceDN w:val="0"/>
        <w:adjustRightInd w:val="0"/>
        <w:ind w:left="-567" w:right="-234"/>
        <w:jc w:val="both"/>
        <w:rPr>
          <w:rFonts w:ascii="Times New Roman" w:eastAsia="Times New Roman" w:hAnsi="Times New Roman"/>
          <w:spacing w:val="0"/>
          <w:sz w:val="22"/>
          <w:szCs w:val="22"/>
          <w:lang w:val="es-CO" w:eastAsia="es-CO"/>
        </w:rPr>
      </w:pPr>
      <w:r w:rsidRPr="00E86922">
        <w:rPr>
          <w:rFonts w:ascii="Times New Roman" w:eastAsia="Times New Roman" w:hAnsi="Times New Roman"/>
          <w:spacing w:val="0"/>
          <w:sz w:val="22"/>
          <w:szCs w:val="22"/>
          <w:lang w:val="es-CO" w:eastAsia="es-CO"/>
        </w:rPr>
        <w:t xml:space="preserve">Dentro de las actividades en las que se avanzó se encuentran: Seguimiento a la publicación del Plan Anticorrupción y mapa de riesgos de corrupción, socialización de la metodología de riesgos por proceso, la </w:t>
      </w:r>
      <w:r w:rsidR="00FB797A">
        <w:rPr>
          <w:rFonts w:ascii="Times New Roman" w:eastAsia="Times New Roman" w:hAnsi="Times New Roman"/>
          <w:spacing w:val="0"/>
          <w:sz w:val="22"/>
          <w:szCs w:val="22"/>
          <w:lang w:val="es-CO" w:eastAsia="es-CO"/>
        </w:rPr>
        <w:t>p</w:t>
      </w:r>
      <w:r w:rsidRPr="00E86922">
        <w:rPr>
          <w:rFonts w:ascii="Times New Roman" w:eastAsia="Times New Roman" w:hAnsi="Times New Roman"/>
          <w:spacing w:val="0"/>
          <w:sz w:val="22"/>
          <w:szCs w:val="22"/>
          <w:lang w:val="es-CO" w:eastAsia="es-CO"/>
        </w:rPr>
        <w:t xml:space="preserve">olítica de administración de riesgos y el </w:t>
      </w:r>
      <w:r w:rsidR="00FB797A">
        <w:rPr>
          <w:rFonts w:ascii="Times New Roman" w:eastAsia="Times New Roman" w:hAnsi="Times New Roman"/>
          <w:spacing w:val="0"/>
          <w:sz w:val="22"/>
          <w:szCs w:val="22"/>
          <w:lang w:val="es-CO" w:eastAsia="es-CO"/>
        </w:rPr>
        <w:t>p</w:t>
      </w:r>
      <w:r w:rsidRPr="00E86922">
        <w:rPr>
          <w:rFonts w:ascii="Times New Roman" w:eastAsia="Times New Roman" w:hAnsi="Times New Roman"/>
          <w:spacing w:val="0"/>
          <w:sz w:val="22"/>
          <w:szCs w:val="22"/>
          <w:lang w:val="es-CO" w:eastAsia="es-CO"/>
        </w:rPr>
        <w:t xml:space="preserve">rocedimiento gestión riesgos de proceso. </w:t>
      </w:r>
    </w:p>
    <w:p w14:paraId="356A0ED3" w14:textId="77777777" w:rsidR="0069284B" w:rsidRPr="00E86922" w:rsidRDefault="0069284B" w:rsidP="00FB797A">
      <w:pPr>
        <w:spacing w:line="259" w:lineRule="auto"/>
        <w:jc w:val="both"/>
        <w:rPr>
          <w:rFonts w:ascii="Times New Roman" w:eastAsia="Times New Roman" w:hAnsi="Times New Roman"/>
          <w:spacing w:val="0"/>
          <w:sz w:val="22"/>
          <w:szCs w:val="22"/>
          <w:lang w:val="es-CO" w:eastAsia="es-CO"/>
        </w:rPr>
      </w:pPr>
    </w:p>
    <w:p w14:paraId="40C77970" w14:textId="77777777" w:rsidR="0069284B" w:rsidRPr="00E86922" w:rsidRDefault="0069284B" w:rsidP="00FB797A">
      <w:pPr>
        <w:spacing w:line="259" w:lineRule="auto"/>
        <w:ind w:left="-567" w:right="-142"/>
        <w:jc w:val="both"/>
        <w:rPr>
          <w:rFonts w:ascii="Times New Roman" w:hAnsi="Times New Roman"/>
          <w:sz w:val="22"/>
          <w:szCs w:val="22"/>
        </w:rPr>
      </w:pPr>
      <w:r w:rsidRPr="00E86922">
        <w:rPr>
          <w:rFonts w:ascii="Times New Roman" w:hAnsi="Times New Roman"/>
          <w:sz w:val="22"/>
          <w:szCs w:val="22"/>
          <w:lang w:eastAsia="es-CO"/>
        </w:rPr>
        <w:t>Se realizó la medición y seguimiento a los indicadores de gestión de los procesos definidos y reportados en el aplicativo ISODOC-SGI módulo de indicadores; seguimiento y reporte al plan de tratamiento de los riesgos de los procesos correspondiente al cuarto trimestre de la vigencia 2019.  De igual forma, se evaluaron los indicadores de cada producto definido en el Plan de Acción Institucional-PAI de las áreas, se reportó y realizó seguimiento al avance de las metas y objetivos institucionales de noviembre y diciembre de 2019.</w:t>
      </w:r>
    </w:p>
    <w:p w14:paraId="03DF82EE" w14:textId="77777777" w:rsidR="007E7D62" w:rsidRPr="00E86922" w:rsidRDefault="007E7D62" w:rsidP="00FB797A">
      <w:pPr>
        <w:autoSpaceDE w:val="0"/>
        <w:autoSpaceDN w:val="0"/>
        <w:adjustRightInd w:val="0"/>
        <w:ind w:left="-567"/>
        <w:jc w:val="both"/>
        <w:rPr>
          <w:rFonts w:ascii="Times New Roman" w:hAnsi="Times New Roman"/>
          <w:b/>
          <w:i/>
          <w:sz w:val="22"/>
          <w:szCs w:val="22"/>
        </w:rPr>
      </w:pPr>
    </w:p>
    <w:p w14:paraId="6B928133" w14:textId="6933D0D6" w:rsidR="00B008C6" w:rsidRPr="00E86922" w:rsidRDefault="00B008C6" w:rsidP="00FB797A">
      <w:pPr>
        <w:autoSpaceDE w:val="0"/>
        <w:autoSpaceDN w:val="0"/>
        <w:adjustRightInd w:val="0"/>
        <w:ind w:left="-567"/>
        <w:jc w:val="both"/>
        <w:rPr>
          <w:rFonts w:ascii="Times New Roman" w:hAnsi="Times New Roman"/>
          <w:b/>
          <w:i/>
          <w:sz w:val="22"/>
          <w:szCs w:val="22"/>
        </w:rPr>
      </w:pPr>
      <w:r w:rsidRPr="00E86922">
        <w:rPr>
          <w:rFonts w:ascii="Times New Roman" w:hAnsi="Times New Roman"/>
          <w:b/>
          <w:i/>
          <w:sz w:val="22"/>
          <w:szCs w:val="22"/>
        </w:rPr>
        <w:t>Tercera línea de defensa</w:t>
      </w:r>
    </w:p>
    <w:p w14:paraId="198B3845" w14:textId="77777777" w:rsidR="00D35299" w:rsidRPr="00E86922" w:rsidRDefault="00D35299" w:rsidP="00FB797A">
      <w:pPr>
        <w:ind w:left="-567" w:right="-93"/>
        <w:jc w:val="both"/>
        <w:rPr>
          <w:rFonts w:ascii="Times New Roman" w:hAnsi="Times New Roman"/>
          <w:sz w:val="22"/>
          <w:szCs w:val="22"/>
          <w:lang w:val="es-CO" w:eastAsia="es-CO"/>
        </w:rPr>
      </w:pPr>
    </w:p>
    <w:p w14:paraId="29E96B06" w14:textId="7D9A0A54" w:rsidR="007E7D62" w:rsidRPr="00E86922" w:rsidRDefault="007E7D62" w:rsidP="00FB797A">
      <w:pPr>
        <w:ind w:left="-567" w:right="-93"/>
        <w:jc w:val="both"/>
        <w:rPr>
          <w:rFonts w:ascii="Times New Roman" w:hAnsi="Times New Roman"/>
          <w:sz w:val="22"/>
          <w:szCs w:val="22"/>
          <w:lang w:eastAsia="es-CO"/>
        </w:rPr>
      </w:pPr>
      <w:r w:rsidRPr="00E86922">
        <w:rPr>
          <w:rFonts w:ascii="Times New Roman" w:hAnsi="Times New Roman"/>
          <w:sz w:val="22"/>
          <w:szCs w:val="22"/>
          <w:lang w:val="es-CO" w:eastAsia="es-CO"/>
        </w:rPr>
        <w:t xml:space="preserve">El Plan Anual de Auditorías vigencia 2019 se ejecutó el 100%, se realizaron 137 auditorías de control interno de gestión, de las cuales 64 corresponden a informes de Ley -Evaluaciones y seguimientos, 6 actividades de Liderazgo estratégico, 48 informes de enfoque hacia la prevención, 4 informes de seguimiento de la Gestión del Riesgo y 15 seguimientos de atención con entes externos. Producto de los informes de seguimiento, evaluaciones y auditorías de gestión se formularon 94 acciones de mejora registradas en el aplicativos ISODOC-SGI, de las cuales se encuentran en estado cerrado 55, en proceso de implementación 23, en aprobación 7, finalizados 9. También, se generaron 13 oportunidades de mejora, de las cuales se encuentran en el siguiente estado: En aprobación 8, en proceso 4 y finalizadas 1. </w:t>
      </w:r>
      <w:r w:rsidRPr="00E86922">
        <w:rPr>
          <w:rFonts w:ascii="Times New Roman" w:hAnsi="Times New Roman"/>
          <w:sz w:val="22"/>
          <w:szCs w:val="22"/>
          <w:lang w:eastAsia="es-CO"/>
        </w:rPr>
        <w:t>En las auditorías de calidad se generaron 8 acciones de mejora, de las cuales 4 se encuentran cerradas y 4 en proceso de implementación.</w:t>
      </w:r>
    </w:p>
    <w:p w14:paraId="3529C1BB" w14:textId="537825F2" w:rsidR="004D29DB" w:rsidRPr="00E86922" w:rsidRDefault="004D29DB" w:rsidP="00FB797A">
      <w:pPr>
        <w:autoSpaceDE w:val="0"/>
        <w:autoSpaceDN w:val="0"/>
        <w:adjustRightInd w:val="0"/>
        <w:ind w:left="0"/>
        <w:jc w:val="both"/>
        <w:rPr>
          <w:rFonts w:ascii="Times New Roman" w:hAnsi="Times New Roman"/>
          <w:b/>
          <w:i/>
          <w:sz w:val="22"/>
          <w:szCs w:val="22"/>
        </w:rPr>
      </w:pPr>
    </w:p>
    <w:p w14:paraId="2F642CA1" w14:textId="77777777" w:rsidR="009100C0" w:rsidRPr="00E86922" w:rsidRDefault="009100C0" w:rsidP="00FB797A">
      <w:pPr>
        <w:autoSpaceDE w:val="0"/>
        <w:autoSpaceDN w:val="0"/>
        <w:adjustRightInd w:val="0"/>
        <w:ind w:left="0" w:right="1041"/>
        <w:jc w:val="both"/>
        <w:rPr>
          <w:rFonts w:ascii="Times New Roman" w:eastAsia="Times New Roman" w:hAnsi="Times New Roman"/>
          <w:spacing w:val="0"/>
          <w:lang w:val="es-CO" w:eastAsia="es-CO"/>
        </w:rPr>
      </w:pPr>
    </w:p>
    <w:p w14:paraId="4EC50CDD" w14:textId="65180E54" w:rsidR="000E6A76" w:rsidRPr="00E86922" w:rsidRDefault="000E6A76" w:rsidP="00FB797A">
      <w:pPr>
        <w:tabs>
          <w:tab w:val="left" w:pos="284"/>
        </w:tabs>
        <w:ind w:left="-567" w:right="10"/>
        <w:jc w:val="both"/>
        <w:rPr>
          <w:rFonts w:ascii="Times New Roman" w:hAnsi="Times New Roman"/>
          <w:b/>
          <w:iCs/>
          <w:sz w:val="22"/>
          <w:szCs w:val="22"/>
          <w:lang w:bidi="he-IL"/>
        </w:rPr>
      </w:pPr>
      <w:r w:rsidRPr="00E86922">
        <w:rPr>
          <w:rFonts w:ascii="Times New Roman" w:hAnsi="Times New Roman"/>
          <w:b/>
          <w:iCs/>
          <w:sz w:val="22"/>
          <w:szCs w:val="22"/>
          <w:lang w:bidi="he-IL"/>
        </w:rPr>
        <w:t>Conclusiones</w:t>
      </w:r>
    </w:p>
    <w:p w14:paraId="453B220E" w14:textId="08963FAB" w:rsidR="000E6A76" w:rsidRPr="00E86922" w:rsidRDefault="000E6A76" w:rsidP="00FB797A">
      <w:pPr>
        <w:tabs>
          <w:tab w:val="left" w:pos="284"/>
        </w:tabs>
        <w:ind w:left="-567" w:right="10"/>
        <w:jc w:val="both"/>
        <w:rPr>
          <w:rFonts w:ascii="Times New Roman" w:hAnsi="Times New Roman"/>
          <w:b/>
          <w:iCs/>
          <w:sz w:val="22"/>
          <w:szCs w:val="22"/>
          <w:lang w:bidi="he-IL"/>
        </w:rPr>
      </w:pPr>
    </w:p>
    <w:p w14:paraId="70538518" w14:textId="56EF524D" w:rsidR="000A2C10" w:rsidRPr="00E86922" w:rsidRDefault="00870517" w:rsidP="00FB797A">
      <w:pPr>
        <w:tabs>
          <w:tab w:val="left" w:pos="284"/>
        </w:tabs>
        <w:ind w:left="-567" w:right="10"/>
        <w:jc w:val="both"/>
        <w:rPr>
          <w:rFonts w:ascii="Times New Roman" w:hAnsi="Times New Roman"/>
          <w:iCs/>
          <w:sz w:val="22"/>
          <w:szCs w:val="22"/>
          <w:lang w:bidi="he-IL"/>
        </w:rPr>
      </w:pPr>
      <w:r w:rsidRPr="00E86922">
        <w:rPr>
          <w:rFonts w:ascii="Times New Roman" w:hAnsi="Times New Roman"/>
          <w:iCs/>
          <w:sz w:val="22"/>
          <w:szCs w:val="22"/>
          <w:lang w:bidi="he-IL"/>
        </w:rPr>
        <w:t>El Sistema de Control Interno al interior de la UAECD es adecuado</w:t>
      </w:r>
      <w:r w:rsidR="004F4D51" w:rsidRPr="00E86922">
        <w:rPr>
          <w:rFonts w:ascii="Times New Roman" w:hAnsi="Times New Roman"/>
          <w:iCs/>
          <w:sz w:val="22"/>
          <w:szCs w:val="22"/>
          <w:lang w:bidi="he-IL"/>
        </w:rPr>
        <w:t xml:space="preserve">, a partir de la implementación y desarrollo de los 5 componentes </w:t>
      </w:r>
      <w:r w:rsidR="00060D7C" w:rsidRPr="00E86922">
        <w:rPr>
          <w:rFonts w:ascii="Times New Roman" w:hAnsi="Times New Roman"/>
          <w:iCs/>
          <w:sz w:val="22"/>
          <w:szCs w:val="22"/>
          <w:lang w:bidi="he-IL"/>
        </w:rPr>
        <w:t xml:space="preserve">de la estructura del Modelo </w:t>
      </w:r>
      <w:r w:rsidR="009A62E8" w:rsidRPr="00E86922">
        <w:rPr>
          <w:rFonts w:ascii="Times New Roman" w:hAnsi="Times New Roman"/>
          <w:iCs/>
          <w:sz w:val="22"/>
          <w:szCs w:val="22"/>
          <w:lang w:bidi="he-IL"/>
        </w:rPr>
        <w:t>Estándar</w:t>
      </w:r>
      <w:r w:rsidR="00060D7C" w:rsidRPr="00E86922">
        <w:rPr>
          <w:rFonts w:ascii="Times New Roman" w:hAnsi="Times New Roman"/>
          <w:iCs/>
          <w:sz w:val="22"/>
          <w:szCs w:val="22"/>
          <w:lang w:bidi="he-IL"/>
        </w:rPr>
        <w:t xml:space="preserve"> de Control Interno MECI. Observando que se han desarrollado las diferentes actividades que permiten fortalecer el Sistema </w:t>
      </w:r>
      <w:r w:rsidR="00F830CF" w:rsidRPr="00E86922">
        <w:rPr>
          <w:rFonts w:ascii="Times New Roman" w:hAnsi="Times New Roman"/>
          <w:iCs/>
          <w:sz w:val="22"/>
          <w:szCs w:val="22"/>
          <w:lang w:bidi="he-IL"/>
        </w:rPr>
        <w:t xml:space="preserve">por medio </w:t>
      </w:r>
      <w:r w:rsidR="00060D7C" w:rsidRPr="00E86922">
        <w:rPr>
          <w:rFonts w:ascii="Times New Roman" w:hAnsi="Times New Roman"/>
          <w:iCs/>
          <w:sz w:val="22"/>
          <w:szCs w:val="22"/>
          <w:lang w:bidi="he-IL"/>
        </w:rPr>
        <w:t>de la autogestión, la autoregulación y</w:t>
      </w:r>
      <w:r w:rsidR="00FB797A">
        <w:rPr>
          <w:rFonts w:ascii="Times New Roman" w:hAnsi="Times New Roman"/>
          <w:iCs/>
          <w:sz w:val="22"/>
          <w:szCs w:val="22"/>
          <w:lang w:bidi="he-IL"/>
        </w:rPr>
        <w:t>,</w:t>
      </w:r>
      <w:r w:rsidR="00060D7C" w:rsidRPr="00E86922">
        <w:rPr>
          <w:rFonts w:ascii="Times New Roman" w:hAnsi="Times New Roman"/>
          <w:iCs/>
          <w:sz w:val="22"/>
          <w:szCs w:val="22"/>
          <w:lang w:bidi="he-IL"/>
        </w:rPr>
        <w:t xml:space="preserve"> el </w:t>
      </w:r>
      <w:r w:rsidR="00F830CF" w:rsidRPr="00E86922">
        <w:rPr>
          <w:rFonts w:ascii="Times New Roman" w:hAnsi="Times New Roman"/>
          <w:iCs/>
          <w:sz w:val="22"/>
          <w:szCs w:val="22"/>
          <w:lang w:bidi="he-IL"/>
        </w:rPr>
        <w:t>autocontrol</w:t>
      </w:r>
      <w:r w:rsidR="000B0C0F" w:rsidRPr="00E86922">
        <w:rPr>
          <w:rFonts w:ascii="Times New Roman" w:hAnsi="Times New Roman"/>
          <w:iCs/>
          <w:sz w:val="22"/>
          <w:szCs w:val="22"/>
          <w:lang w:bidi="he-IL"/>
        </w:rPr>
        <w:t xml:space="preserve"> y la ejecución </w:t>
      </w:r>
      <w:r w:rsidR="00264F56" w:rsidRPr="00E86922">
        <w:rPr>
          <w:rFonts w:ascii="Times New Roman" w:hAnsi="Times New Roman"/>
          <w:iCs/>
          <w:sz w:val="22"/>
          <w:szCs w:val="22"/>
          <w:lang w:bidi="he-IL"/>
        </w:rPr>
        <w:t>de</w:t>
      </w:r>
      <w:r w:rsidR="00965BFB" w:rsidRPr="00E86922">
        <w:rPr>
          <w:rFonts w:ascii="Times New Roman" w:hAnsi="Times New Roman"/>
          <w:iCs/>
          <w:sz w:val="22"/>
          <w:szCs w:val="22"/>
          <w:lang w:bidi="he-IL"/>
        </w:rPr>
        <w:t>l plan de adecuación y sostenibilidad</w:t>
      </w:r>
      <w:r w:rsidR="00264F56" w:rsidRPr="00E86922">
        <w:rPr>
          <w:rFonts w:ascii="Times New Roman" w:hAnsi="Times New Roman"/>
          <w:iCs/>
          <w:sz w:val="22"/>
          <w:szCs w:val="22"/>
          <w:lang w:bidi="he-IL"/>
        </w:rPr>
        <w:t xml:space="preserve"> del Sistema Integrado de </w:t>
      </w:r>
      <w:r w:rsidR="00264F56" w:rsidRPr="00E86922">
        <w:rPr>
          <w:rFonts w:ascii="Times New Roman" w:hAnsi="Times New Roman"/>
          <w:iCs/>
          <w:sz w:val="22"/>
          <w:szCs w:val="22"/>
          <w:lang w:bidi="he-IL"/>
        </w:rPr>
        <w:lastRenderedPageBreak/>
        <w:t>Gestión-Modelo Integrado de Planeación y Gestión MIPG</w:t>
      </w:r>
      <w:r w:rsidR="000B0C0F" w:rsidRPr="00E86922">
        <w:rPr>
          <w:rFonts w:ascii="Times New Roman" w:hAnsi="Times New Roman"/>
          <w:iCs/>
          <w:sz w:val="22"/>
          <w:szCs w:val="22"/>
          <w:lang w:bidi="he-IL"/>
        </w:rPr>
        <w:t>, el cual permitió el desarrollo de las 7 dimensiones que integran el modelo.</w:t>
      </w:r>
    </w:p>
    <w:p w14:paraId="79CE247D" w14:textId="7E10C7F6" w:rsidR="00D12283" w:rsidRPr="00E86922" w:rsidRDefault="00D12283" w:rsidP="00FB797A">
      <w:pPr>
        <w:tabs>
          <w:tab w:val="left" w:pos="284"/>
        </w:tabs>
        <w:ind w:left="0" w:right="10"/>
        <w:jc w:val="both"/>
        <w:rPr>
          <w:rFonts w:ascii="Times New Roman" w:hAnsi="Times New Roman"/>
          <w:i/>
          <w:iCs/>
          <w:sz w:val="22"/>
          <w:szCs w:val="22"/>
          <w:lang w:bidi="he-IL"/>
        </w:rPr>
      </w:pPr>
    </w:p>
    <w:p w14:paraId="21506C38" w14:textId="57F4446F" w:rsidR="000A2C10" w:rsidRPr="00E86922" w:rsidRDefault="00CB5267" w:rsidP="00FB797A">
      <w:pPr>
        <w:tabs>
          <w:tab w:val="left" w:pos="284"/>
        </w:tabs>
        <w:ind w:left="-567" w:right="10"/>
        <w:jc w:val="both"/>
        <w:rPr>
          <w:rFonts w:ascii="Times New Roman" w:hAnsi="Times New Roman"/>
          <w:b/>
          <w:iCs/>
          <w:sz w:val="22"/>
          <w:szCs w:val="22"/>
          <w:lang w:bidi="he-IL"/>
        </w:rPr>
      </w:pPr>
      <w:r w:rsidRPr="00E86922">
        <w:rPr>
          <w:rFonts w:ascii="Times New Roman" w:hAnsi="Times New Roman"/>
          <w:b/>
          <w:iCs/>
          <w:sz w:val="22"/>
          <w:szCs w:val="22"/>
          <w:lang w:bidi="he-IL"/>
        </w:rPr>
        <w:t>Recomendaciones</w:t>
      </w:r>
    </w:p>
    <w:p w14:paraId="3C976087" w14:textId="77777777" w:rsidR="008602D2" w:rsidRPr="00E86922" w:rsidRDefault="008602D2" w:rsidP="00FB797A">
      <w:pPr>
        <w:tabs>
          <w:tab w:val="left" w:pos="284"/>
        </w:tabs>
        <w:ind w:left="-567" w:right="10"/>
        <w:jc w:val="both"/>
        <w:rPr>
          <w:rFonts w:ascii="Times New Roman" w:hAnsi="Times New Roman"/>
          <w:b/>
          <w:iCs/>
          <w:sz w:val="22"/>
          <w:szCs w:val="22"/>
          <w:lang w:bidi="he-IL"/>
        </w:rPr>
      </w:pPr>
    </w:p>
    <w:p w14:paraId="541BF151" w14:textId="760E0E98" w:rsidR="008602D2" w:rsidRPr="00E86922" w:rsidRDefault="008602D2" w:rsidP="00FB797A">
      <w:pPr>
        <w:pStyle w:val="Prrafodelista"/>
        <w:numPr>
          <w:ilvl w:val="0"/>
          <w:numId w:val="2"/>
        </w:numPr>
        <w:tabs>
          <w:tab w:val="left" w:pos="284"/>
        </w:tabs>
        <w:ind w:right="10"/>
        <w:jc w:val="both"/>
        <w:rPr>
          <w:rFonts w:ascii="Times New Roman" w:hAnsi="Times New Roman"/>
          <w:iCs/>
          <w:sz w:val="22"/>
          <w:szCs w:val="22"/>
          <w:lang w:bidi="he-IL"/>
        </w:rPr>
      </w:pPr>
      <w:r w:rsidRPr="00E86922">
        <w:rPr>
          <w:rFonts w:ascii="Times New Roman" w:hAnsi="Times New Roman"/>
          <w:iCs/>
          <w:sz w:val="22"/>
          <w:szCs w:val="22"/>
          <w:lang w:bidi="he-IL"/>
        </w:rPr>
        <w:t xml:space="preserve">Tener en cuenta para la vigencia 2020 las recomendaciones que se generaron en los informes realizados </w:t>
      </w:r>
      <w:r w:rsidR="00BB47DA" w:rsidRPr="00E86922">
        <w:rPr>
          <w:rFonts w:ascii="Times New Roman" w:hAnsi="Times New Roman"/>
          <w:iCs/>
          <w:sz w:val="22"/>
          <w:szCs w:val="22"/>
          <w:lang w:bidi="he-IL"/>
        </w:rPr>
        <w:t xml:space="preserve">por la OCI </w:t>
      </w:r>
      <w:r w:rsidRPr="00E86922">
        <w:rPr>
          <w:rFonts w:ascii="Times New Roman" w:hAnsi="Times New Roman"/>
          <w:iCs/>
          <w:sz w:val="22"/>
          <w:szCs w:val="22"/>
          <w:lang w:bidi="he-IL"/>
        </w:rPr>
        <w:t>durante el 2019.</w:t>
      </w:r>
    </w:p>
    <w:p w14:paraId="1452D927" w14:textId="77777777" w:rsidR="00C335B0" w:rsidRPr="00E86922" w:rsidRDefault="00C335B0" w:rsidP="00FB797A">
      <w:pPr>
        <w:pStyle w:val="Prrafodelista"/>
        <w:tabs>
          <w:tab w:val="left" w:pos="284"/>
        </w:tabs>
        <w:ind w:left="153" w:right="10"/>
        <w:jc w:val="both"/>
        <w:rPr>
          <w:rFonts w:ascii="Times New Roman" w:hAnsi="Times New Roman"/>
          <w:iCs/>
          <w:sz w:val="22"/>
          <w:szCs w:val="22"/>
          <w:lang w:bidi="he-IL"/>
        </w:rPr>
      </w:pPr>
    </w:p>
    <w:p w14:paraId="0272941B" w14:textId="1F5A343F" w:rsidR="00C335B0" w:rsidRPr="00E86922" w:rsidRDefault="00C335B0" w:rsidP="00FB797A">
      <w:pPr>
        <w:pStyle w:val="Prrafodelista"/>
        <w:numPr>
          <w:ilvl w:val="0"/>
          <w:numId w:val="2"/>
        </w:numPr>
        <w:tabs>
          <w:tab w:val="left" w:pos="284"/>
        </w:tabs>
        <w:ind w:right="10"/>
        <w:jc w:val="both"/>
        <w:rPr>
          <w:rFonts w:ascii="Times New Roman" w:hAnsi="Times New Roman"/>
          <w:iCs/>
          <w:sz w:val="22"/>
          <w:szCs w:val="22"/>
          <w:lang w:bidi="he-IL"/>
        </w:rPr>
      </w:pPr>
      <w:r w:rsidRPr="00E86922">
        <w:rPr>
          <w:rFonts w:ascii="Times New Roman" w:hAnsi="Times New Roman"/>
          <w:iCs/>
          <w:sz w:val="22"/>
          <w:szCs w:val="22"/>
          <w:lang w:bidi="he-IL"/>
        </w:rPr>
        <w:t>Se deben adelantar los cursos planteados dentro del Plan Institucional de Capacitación, tendientes a mejorar la prestación del servicio al ciudadano con discapacidad visual y auditiva.</w:t>
      </w:r>
    </w:p>
    <w:p w14:paraId="62930B0F" w14:textId="77777777" w:rsidR="00C335B0" w:rsidRPr="00E86922" w:rsidRDefault="00C335B0" w:rsidP="00FB797A">
      <w:pPr>
        <w:tabs>
          <w:tab w:val="left" w:pos="284"/>
        </w:tabs>
        <w:ind w:left="0" w:right="10"/>
        <w:jc w:val="both"/>
        <w:rPr>
          <w:rFonts w:ascii="Times New Roman" w:hAnsi="Times New Roman"/>
          <w:iCs/>
          <w:sz w:val="22"/>
          <w:szCs w:val="22"/>
          <w:lang w:bidi="he-IL"/>
        </w:rPr>
      </w:pPr>
    </w:p>
    <w:p w14:paraId="60369517" w14:textId="1F591D7F" w:rsidR="00B6402C" w:rsidRPr="00E86922" w:rsidRDefault="00C335B0" w:rsidP="00FB797A">
      <w:pPr>
        <w:pStyle w:val="Prrafodelista"/>
        <w:numPr>
          <w:ilvl w:val="0"/>
          <w:numId w:val="2"/>
        </w:numPr>
        <w:tabs>
          <w:tab w:val="left" w:pos="284"/>
        </w:tabs>
        <w:ind w:right="10"/>
        <w:jc w:val="both"/>
        <w:rPr>
          <w:rFonts w:ascii="Times New Roman" w:hAnsi="Times New Roman"/>
          <w:iCs/>
          <w:sz w:val="22"/>
          <w:szCs w:val="22"/>
          <w:lang w:bidi="he-IL"/>
        </w:rPr>
      </w:pPr>
      <w:r w:rsidRPr="00E86922">
        <w:rPr>
          <w:rFonts w:ascii="Times New Roman" w:hAnsi="Times New Roman"/>
          <w:iCs/>
          <w:sz w:val="22"/>
          <w:szCs w:val="22"/>
          <w:lang w:bidi="he-IL"/>
        </w:rPr>
        <w:t>Dentro de la evaluación del riesgo</w:t>
      </w:r>
      <w:r w:rsidR="00875154" w:rsidRPr="00E86922">
        <w:rPr>
          <w:rFonts w:ascii="Times New Roman" w:hAnsi="Times New Roman"/>
          <w:iCs/>
          <w:sz w:val="22"/>
          <w:szCs w:val="22"/>
          <w:lang w:bidi="he-IL"/>
        </w:rPr>
        <w:t xml:space="preserve">, los responsables de los procesos misionales deben adelantar acciones </w:t>
      </w:r>
      <w:r w:rsidR="008123D5" w:rsidRPr="00E86922">
        <w:rPr>
          <w:rFonts w:ascii="Times New Roman" w:hAnsi="Times New Roman"/>
          <w:iCs/>
          <w:sz w:val="22"/>
          <w:szCs w:val="22"/>
          <w:lang w:bidi="he-IL"/>
        </w:rPr>
        <w:t>contundentes par</w:t>
      </w:r>
      <w:r w:rsidR="00875154" w:rsidRPr="00E86922">
        <w:rPr>
          <w:rFonts w:ascii="Times New Roman" w:hAnsi="Times New Roman"/>
          <w:iCs/>
          <w:sz w:val="22"/>
          <w:szCs w:val="22"/>
          <w:lang w:bidi="he-IL"/>
        </w:rPr>
        <w:t>a evitar la materialización</w:t>
      </w:r>
      <w:r w:rsidR="006F612A">
        <w:rPr>
          <w:rFonts w:ascii="Times New Roman" w:hAnsi="Times New Roman"/>
          <w:iCs/>
          <w:sz w:val="22"/>
          <w:szCs w:val="22"/>
          <w:lang w:bidi="he-IL"/>
        </w:rPr>
        <w:t xml:space="preserve">, </w:t>
      </w:r>
      <w:r w:rsidR="00145475">
        <w:rPr>
          <w:rFonts w:ascii="Times New Roman" w:hAnsi="Times New Roman"/>
          <w:iCs/>
          <w:sz w:val="22"/>
          <w:szCs w:val="22"/>
          <w:lang w:bidi="he-IL"/>
        </w:rPr>
        <w:t>de los riesgos identificados vigencia</w:t>
      </w:r>
      <w:r w:rsidR="00B6402C" w:rsidRPr="00E86922">
        <w:rPr>
          <w:rFonts w:ascii="Times New Roman" w:hAnsi="Times New Roman"/>
          <w:iCs/>
          <w:sz w:val="22"/>
          <w:szCs w:val="22"/>
          <w:lang w:bidi="he-IL"/>
        </w:rPr>
        <w:t xml:space="preserve"> 2020</w:t>
      </w:r>
      <w:bookmarkStart w:id="4" w:name="_GoBack"/>
      <w:bookmarkEnd w:id="4"/>
      <w:r w:rsidR="00B6402C" w:rsidRPr="00E86922">
        <w:rPr>
          <w:rFonts w:ascii="Times New Roman" w:hAnsi="Times New Roman"/>
          <w:iCs/>
          <w:sz w:val="22"/>
          <w:szCs w:val="22"/>
          <w:lang w:bidi="he-IL"/>
        </w:rPr>
        <w:t>.</w:t>
      </w:r>
    </w:p>
    <w:p w14:paraId="3A6DE319" w14:textId="77777777" w:rsidR="00B6402C" w:rsidRPr="00E86922" w:rsidRDefault="00B6402C" w:rsidP="00FB797A">
      <w:pPr>
        <w:tabs>
          <w:tab w:val="left" w:pos="284"/>
        </w:tabs>
        <w:ind w:left="0" w:right="10"/>
        <w:jc w:val="both"/>
        <w:rPr>
          <w:rFonts w:ascii="Times New Roman" w:hAnsi="Times New Roman"/>
          <w:iCs/>
          <w:sz w:val="22"/>
          <w:szCs w:val="22"/>
          <w:lang w:bidi="he-IL"/>
        </w:rPr>
      </w:pPr>
    </w:p>
    <w:p w14:paraId="20B2D4AC" w14:textId="77777777" w:rsidR="00BA6879" w:rsidRPr="00E86922" w:rsidRDefault="00BA6879" w:rsidP="00FB797A">
      <w:pPr>
        <w:ind w:left="-567"/>
        <w:jc w:val="both"/>
        <w:rPr>
          <w:rFonts w:ascii="Times New Roman" w:eastAsia="Calibri" w:hAnsi="Times New Roman"/>
          <w:i/>
          <w:spacing w:val="0"/>
          <w:sz w:val="22"/>
          <w:szCs w:val="22"/>
        </w:rPr>
      </w:pPr>
    </w:p>
    <w:p w14:paraId="42C24786" w14:textId="77777777" w:rsidR="00B773CB" w:rsidRPr="00E86922" w:rsidRDefault="00B773CB" w:rsidP="00FB797A">
      <w:pPr>
        <w:ind w:left="0"/>
        <w:jc w:val="both"/>
        <w:rPr>
          <w:rFonts w:ascii="Times New Roman" w:eastAsia="Calibri" w:hAnsi="Times New Roman"/>
          <w:i/>
          <w:spacing w:val="0"/>
          <w:sz w:val="22"/>
          <w:szCs w:val="22"/>
          <w:lang w:val="es-CO"/>
        </w:rPr>
      </w:pPr>
    </w:p>
    <w:p w14:paraId="643DF200" w14:textId="77777777" w:rsidR="00173CC0" w:rsidRPr="00E86922" w:rsidRDefault="00173CC0" w:rsidP="00FB797A">
      <w:pPr>
        <w:pStyle w:val="Prrafodelista"/>
        <w:ind w:left="153" w:right="0"/>
        <w:jc w:val="both"/>
        <w:rPr>
          <w:rFonts w:ascii="Times New Roman" w:eastAsia="Calibri" w:hAnsi="Times New Roman"/>
          <w:b/>
          <w:spacing w:val="0"/>
          <w:sz w:val="22"/>
          <w:szCs w:val="22"/>
          <w:lang w:val="es-CO"/>
        </w:rPr>
      </w:pPr>
    </w:p>
    <w:p w14:paraId="5802294C" w14:textId="17CFA4BA" w:rsidR="000334B1" w:rsidRPr="00E86922" w:rsidRDefault="0061299F" w:rsidP="00FB797A">
      <w:pPr>
        <w:ind w:left="-567"/>
        <w:jc w:val="both"/>
        <w:rPr>
          <w:rFonts w:ascii="Times New Roman" w:eastAsia="Calibri" w:hAnsi="Times New Roman"/>
          <w:b/>
          <w:spacing w:val="0"/>
          <w:sz w:val="22"/>
          <w:szCs w:val="22"/>
          <w:lang w:val="es-CO"/>
        </w:rPr>
      </w:pPr>
      <w:r w:rsidRPr="00E86922">
        <w:rPr>
          <w:rFonts w:ascii="Times New Roman" w:eastAsia="Calibri" w:hAnsi="Times New Roman"/>
          <w:b/>
          <w:spacing w:val="0"/>
          <w:sz w:val="22"/>
          <w:szCs w:val="22"/>
          <w:lang w:val="es-CO"/>
        </w:rPr>
        <w:t>JOHNY GENDER NAVAS FLORES</w:t>
      </w:r>
    </w:p>
    <w:p w14:paraId="65F73C39" w14:textId="77777777" w:rsidR="000334B1" w:rsidRPr="00E86922" w:rsidRDefault="000334B1" w:rsidP="00FB797A">
      <w:pPr>
        <w:ind w:left="-567"/>
        <w:jc w:val="both"/>
        <w:rPr>
          <w:rFonts w:ascii="Times New Roman" w:eastAsia="Calibri" w:hAnsi="Times New Roman"/>
          <w:spacing w:val="0"/>
          <w:sz w:val="22"/>
          <w:szCs w:val="22"/>
          <w:lang w:val="es-CO"/>
        </w:rPr>
      </w:pPr>
      <w:r w:rsidRPr="00E86922">
        <w:rPr>
          <w:rFonts w:ascii="Times New Roman" w:eastAsia="Calibri" w:hAnsi="Times New Roman"/>
          <w:spacing w:val="0"/>
          <w:sz w:val="22"/>
          <w:szCs w:val="22"/>
          <w:lang w:val="es-CO"/>
        </w:rPr>
        <w:t>Jefe Oficina de Control Interno</w:t>
      </w:r>
    </w:p>
    <w:p w14:paraId="58CE3AF6" w14:textId="77777777" w:rsidR="000334B1" w:rsidRPr="00E86922" w:rsidRDefault="000334B1" w:rsidP="00FB797A">
      <w:pPr>
        <w:ind w:left="-567"/>
        <w:jc w:val="both"/>
        <w:rPr>
          <w:rFonts w:ascii="Times New Roman" w:eastAsia="Calibri" w:hAnsi="Times New Roman"/>
          <w:spacing w:val="0"/>
          <w:sz w:val="22"/>
          <w:szCs w:val="22"/>
          <w:lang w:val="es-CO"/>
        </w:rPr>
      </w:pPr>
      <w:r w:rsidRPr="00E86922">
        <w:rPr>
          <w:rFonts w:ascii="Times New Roman" w:eastAsia="Calibri" w:hAnsi="Times New Roman"/>
          <w:spacing w:val="0"/>
          <w:sz w:val="22"/>
          <w:szCs w:val="22"/>
          <w:lang w:val="es-CO"/>
        </w:rPr>
        <w:t>Unidad Administrativa Especial de Catastro Distrital</w:t>
      </w:r>
    </w:p>
    <w:p w14:paraId="4ED340CB" w14:textId="77777777" w:rsidR="00086584" w:rsidRPr="00E86922" w:rsidRDefault="00086584" w:rsidP="00FB797A">
      <w:pPr>
        <w:ind w:left="0"/>
        <w:jc w:val="both"/>
        <w:rPr>
          <w:rFonts w:ascii="Times New Roman" w:eastAsia="Calibri" w:hAnsi="Times New Roman"/>
          <w:spacing w:val="0"/>
          <w:sz w:val="22"/>
          <w:szCs w:val="22"/>
          <w:lang w:val="es-CO"/>
        </w:rPr>
      </w:pPr>
    </w:p>
    <w:p w14:paraId="358CB50B" w14:textId="77777777" w:rsidR="005D44E9" w:rsidRPr="00E86922" w:rsidRDefault="00592A07" w:rsidP="00FB797A">
      <w:pPr>
        <w:ind w:left="-567"/>
        <w:jc w:val="both"/>
        <w:rPr>
          <w:rFonts w:ascii="Times New Roman" w:eastAsia="Calibri" w:hAnsi="Times New Roman"/>
          <w:spacing w:val="0"/>
          <w:sz w:val="18"/>
          <w:szCs w:val="18"/>
          <w:lang w:val="es-CO"/>
        </w:rPr>
      </w:pPr>
      <w:r w:rsidRPr="00E86922">
        <w:rPr>
          <w:rFonts w:ascii="Times New Roman" w:eastAsia="Calibri" w:hAnsi="Times New Roman"/>
          <w:spacing w:val="0"/>
          <w:sz w:val="18"/>
          <w:szCs w:val="18"/>
          <w:lang w:val="es-CO"/>
        </w:rPr>
        <w:t xml:space="preserve">Copia: </w:t>
      </w:r>
      <w:r w:rsidRPr="00E86922">
        <w:rPr>
          <w:rFonts w:ascii="Times New Roman" w:eastAsia="Calibri" w:hAnsi="Times New Roman"/>
          <w:spacing w:val="0"/>
          <w:sz w:val="18"/>
          <w:szCs w:val="18"/>
          <w:lang w:val="es-CO"/>
        </w:rPr>
        <w:tab/>
      </w:r>
    </w:p>
    <w:p w14:paraId="6058421F" w14:textId="7B6FAAC3" w:rsidR="00592A07" w:rsidRPr="00E86922" w:rsidRDefault="00592A07" w:rsidP="00FB797A">
      <w:pPr>
        <w:pStyle w:val="Prrafodelista"/>
        <w:numPr>
          <w:ilvl w:val="0"/>
          <w:numId w:val="1"/>
        </w:numPr>
        <w:jc w:val="both"/>
        <w:rPr>
          <w:rFonts w:ascii="Times New Roman" w:eastAsia="Calibri" w:hAnsi="Times New Roman"/>
          <w:spacing w:val="0"/>
          <w:sz w:val="18"/>
          <w:szCs w:val="18"/>
          <w:lang w:val="es-CO"/>
        </w:rPr>
      </w:pPr>
      <w:r w:rsidRPr="00E86922">
        <w:rPr>
          <w:rFonts w:ascii="Times New Roman" w:eastAsia="Calibri" w:hAnsi="Times New Roman"/>
          <w:spacing w:val="0"/>
          <w:sz w:val="18"/>
          <w:szCs w:val="18"/>
          <w:lang w:val="es-CO"/>
        </w:rPr>
        <w:t xml:space="preserve">Dr. </w:t>
      </w:r>
      <w:r w:rsidR="00CA5C7E" w:rsidRPr="00E86922">
        <w:rPr>
          <w:rFonts w:ascii="Times New Roman" w:eastAsia="Calibri" w:hAnsi="Times New Roman"/>
          <w:spacing w:val="0"/>
          <w:sz w:val="18"/>
          <w:szCs w:val="18"/>
          <w:lang w:val="es-CO"/>
        </w:rPr>
        <w:t xml:space="preserve">Henry Rodríguez Sosa </w:t>
      </w:r>
      <w:r w:rsidR="00727F45" w:rsidRPr="00E86922">
        <w:rPr>
          <w:rFonts w:ascii="Times New Roman" w:eastAsia="Calibri" w:hAnsi="Times New Roman"/>
          <w:spacing w:val="0"/>
          <w:sz w:val="18"/>
          <w:szCs w:val="18"/>
          <w:lang w:val="es-CO"/>
        </w:rPr>
        <w:t xml:space="preserve"> -</w:t>
      </w:r>
      <w:r w:rsidRPr="00E86922">
        <w:rPr>
          <w:rFonts w:ascii="Times New Roman" w:eastAsia="Calibri" w:hAnsi="Times New Roman"/>
          <w:spacing w:val="0"/>
          <w:sz w:val="18"/>
          <w:szCs w:val="18"/>
          <w:lang w:val="es-CO"/>
        </w:rPr>
        <w:t xml:space="preserve"> Director </w:t>
      </w:r>
      <w:r w:rsidR="005D44E9" w:rsidRPr="00E86922">
        <w:rPr>
          <w:rFonts w:ascii="Times New Roman" w:eastAsia="Calibri" w:hAnsi="Times New Roman"/>
          <w:spacing w:val="0"/>
          <w:sz w:val="18"/>
          <w:szCs w:val="18"/>
          <w:lang w:val="es-CO"/>
        </w:rPr>
        <w:t xml:space="preserve">General </w:t>
      </w:r>
      <w:r w:rsidRPr="00E86922">
        <w:rPr>
          <w:rFonts w:ascii="Times New Roman" w:eastAsia="Calibri" w:hAnsi="Times New Roman"/>
          <w:spacing w:val="0"/>
          <w:sz w:val="18"/>
          <w:szCs w:val="18"/>
          <w:lang w:val="es-CO"/>
        </w:rPr>
        <w:t>UAECD</w:t>
      </w:r>
    </w:p>
    <w:p w14:paraId="280C5884" w14:textId="64117972" w:rsidR="00C923EB" w:rsidRPr="00E86922" w:rsidRDefault="00C923EB" w:rsidP="00FB797A">
      <w:pPr>
        <w:pStyle w:val="Prrafodelista"/>
        <w:numPr>
          <w:ilvl w:val="0"/>
          <w:numId w:val="1"/>
        </w:numPr>
        <w:jc w:val="both"/>
        <w:rPr>
          <w:rFonts w:ascii="Times New Roman" w:eastAsia="Calibri" w:hAnsi="Times New Roman"/>
          <w:spacing w:val="0"/>
          <w:sz w:val="18"/>
          <w:szCs w:val="18"/>
          <w:lang w:val="es-CO"/>
        </w:rPr>
      </w:pPr>
      <w:r w:rsidRPr="00E86922">
        <w:rPr>
          <w:rFonts w:ascii="Times New Roman" w:eastAsia="Calibri" w:hAnsi="Times New Roman"/>
          <w:spacing w:val="0"/>
          <w:sz w:val="18"/>
          <w:szCs w:val="18"/>
          <w:lang w:val="es-CO"/>
        </w:rPr>
        <w:t>Equipo Directivo UAECD</w:t>
      </w:r>
    </w:p>
    <w:p w14:paraId="2DA7D510" w14:textId="47294709" w:rsidR="00592A07" w:rsidRPr="00E86922" w:rsidRDefault="00592A07" w:rsidP="00FB797A">
      <w:pPr>
        <w:ind w:left="-567"/>
        <w:jc w:val="both"/>
        <w:rPr>
          <w:rFonts w:ascii="Times New Roman" w:eastAsia="Calibri" w:hAnsi="Times New Roman"/>
          <w:spacing w:val="0"/>
          <w:sz w:val="18"/>
          <w:szCs w:val="18"/>
          <w:lang w:val="es-CO"/>
        </w:rPr>
      </w:pPr>
    </w:p>
    <w:p w14:paraId="0DF87C1E" w14:textId="77777777" w:rsidR="00C923EB" w:rsidRPr="00E86922" w:rsidRDefault="00C923EB" w:rsidP="00FB797A">
      <w:pPr>
        <w:ind w:left="-567"/>
        <w:jc w:val="both"/>
        <w:rPr>
          <w:rFonts w:ascii="Times New Roman" w:eastAsia="Calibri" w:hAnsi="Times New Roman"/>
          <w:spacing w:val="0"/>
          <w:sz w:val="18"/>
          <w:szCs w:val="18"/>
          <w:lang w:val="es-CO"/>
        </w:rPr>
      </w:pPr>
    </w:p>
    <w:p w14:paraId="33DC3ADB" w14:textId="0B2134CC" w:rsidR="00803D49" w:rsidRPr="00E86922" w:rsidRDefault="00F96327" w:rsidP="00FB797A">
      <w:pPr>
        <w:ind w:left="-567"/>
        <w:jc w:val="both"/>
        <w:rPr>
          <w:rFonts w:ascii="Times New Roman" w:eastAsia="Calibri" w:hAnsi="Times New Roman"/>
          <w:spacing w:val="0"/>
          <w:sz w:val="18"/>
          <w:szCs w:val="18"/>
          <w:lang w:val="es-CO"/>
        </w:rPr>
      </w:pPr>
      <w:r w:rsidRPr="00E86922">
        <w:rPr>
          <w:rFonts w:ascii="Times New Roman" w:eastAsia="Calibri" w:hAnsi="Times New Roman"/>
          <w:spacing w:val="0"/>
          <w:sz w:val="18"/>
          <w:szCs w:val="18"/>
          <w:lang w:val="es-CO"/>
        </w:rPr>
        <w:t>Elaboró</w:t>
      </w:r>
      <w:r w:rsidR="00803D49" w:rsidRPr="00E86922">
        <w:rPr>
          <w:rFonts w:ascii="Times New Roman" w:eastAsia="Calibri" w:hAnsi="Times New Roman"/>
          <w:spacing w:val="0"/>
          <w:sz w:val="18"/>
          <w:szCs w:val="18"/>
          <w:lang w:val="es-CO"/>
        </w:rPr>
        <w:t xml:space="preserve">: </w:t>
      </w:r>
      <w:r w:rsidR="000C6A10" w:rsidRPr="00E86922">
        <w:rPr>
          <w:rFonts w:ascii="Times New Roman" w:eastAsia="Calibri" w:hAnsi="Times New Roman"/>
          <w:spacing w:val="0"/>
          <w:sz w:val="18"/>
          <w:szCs w:val="18"/>
          <w:lang w:val="es-CO"/>
        </w:rPr>
        <w:t>Astrid Cecilia Sarmiento Rincón</w:t>
      </w:r>
      <w:r w:rsidR="00803D49" w:rsidRPr="00E86922">
        <w:rPr>
          <w:rFonts w:ascii="Times New Roman" w:eastAsia="Calibri" w:hAnsi="Times New Roman"/>
          <w:spacing w:val="0"/>
          <w:sz w:val="18"/>
          <w:szCs w:val="18"/>
          <w:lang w:val="es-CO"/>
        </w:rPr>
        <w:t xml:space="preserve"> – Profesional Especializado OCI</w:t>
      </w:r>
    </w:p>
    <w:p w14:paraId="13F326BE" w14:textId="74951843" w:rsidR="000C6A10" w:rsidRPr="00567FA4" w:rsidRDefault="000C6A10" w:rsidP="00FB797A">
      <w:pPr>
        <w:ind w:left="-567"/>
        <w:jc w:val="both"/>
        <w:rPr>
          <w:rFonts w:ascii="Times New Roman" w:eastAsia="Calibri" w:hAnsi="Times New Roman"/>
          <w:spacing w:val="0"/>
          <w:sz w:val="18"/>
          <w:szCs w:val="18"/>
          <w:lang w:val="es-CO"/>
        </w:rPr>
      </w:pPr>
      <w:r w:rsidRPr="00567FA4">
        <w:rPr>
          <w:rFonts w:ascii="Times New Roman" w:eastAsia="Calibri" w:hAnsi="Times New Roman"/>
          <w:spacing w:val="0"/>
          <w:sz w:val="18"/>
          <w:szCs w:val="18"/>
          <w:lang w:val="es-CO"/>
        </w:rPr>
        <w:tab/>
      </w:r>
      <w:r w:rsidR="00567FA4" w:rsidRPr="00567FA4">
        <w:rPr>
          <w:rFonts w:ascii="Times New Roman" w:eastAsia="Calibri" w:hAnsi="Times New Roman"/>
          <w:spacing w:val="0"/>
          <w:sz w:val="18"/>
          <w:szCs w:val="18"/>
          <w:lang w:val="es-CO"/>
        </w:rPr>
        <w:t xml:space="preserve">  </w:t>
      </w:r>
      <w:r w:rsidRPr="00567FA4">
        <w:rPr>
          <w:rFonts w:ascii="Times New Roman" w:eastAsia="Calibri" w:hAnsi="Times New Roman"/>
          <w:spacing w:val="0"/>
          <w:sz w:val="18"/>
          <w:szCs w:val="18"/>
          <w:lang w:val="es-CO"/>
        </w:rPr>
        <w:t>Myriam Tovar Losada – Profesional Especializado OCI</w:t>
      </w:r>
    </w:p>
    <w:sectPr w:rsidR="000C6A10" w:rsidRPr="00567FA4" w:rsidSect="00994E66">
      <w:headerReference w:type="default" r:id="rId14"/>
      <w:footerReference w:type="default" r:id="rId15"/>
      <w:pgSz w:w="12240" w:h="15840"/>
      <w:pgMar w:top="1417" w:right="1701" w:bottom="1417" w:left="1701" w:header="426" w:footer="3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3BBD9" w14:textId="77777777" w:rsidR="004050B6" w:rsidRDefault="004050B6" w:rsidP="001D7024">
      <w:r>
        <w:separator/>
      </w:r>
    </w:p>
  </w:endnote>
  <w:endnote w:type="continuationSeparator" w:id="0">
    <w:p w14:paraId="2A9E52DB" w14:textId="77777777" w:rsidR="004050B6" w:rsidRDefault="004050B6" w:rsidP="001D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Regular">
    <w:altName w:val="PMingLiU"/>
    <w:panose1 w:val="00000000000000000000"/>
    <w:charset w:val="88"/>
    <w:family w:val="auto"/>
    <w:notTrueType/>
    <w:pitch w:val="default"/>
    <w:sig w:usb0="00000000" w:usb1="08080000" w:usb2="00000010" w:usb3="00000000" w:csb0="00100000"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EE9EA" w14:textId="46E33EC9" w:rsidR="006F612A" w:rsidRDefault="006F612A" w:rsidP="00FC434F">
    <w:pPr>
      <w:pStyle w:val="Piedepgina"/>
      <w:tabs>
        <w:tab w:val="clear" w:pos="8838"/>
        <w:tab w:val="right" w:pos="10065"/>
      </w:tabs>
      <w:ind w:left="0" w:right="-1"/>
      <w:jc w:val="center"/>
    </w:pPr>
    <w:r>
      <w:rPr>
        <w:noProof/>
        <w:sz w:val="14"/>
        <w:szCs w:val="14"/>
      </w:rPr>
      <w:drawing>
        <wp:inline distT="0" distB="0" distL="0" distR="0" wp14:anchorId="325E1CA1" wp14:editId="68BAB643">
          <wp:extent cx="5612130" cy="940544"/>
          <wp:effectExtent l="0" t="0" r="7620" b="0"/>
          <wp:docPr id="4" name="Imagen 4" descr="logo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94054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7C518" w14:textId="77777777" w:rsidR="004050B6" w:rsidRDefault="004050B6" w:rsidP="001D7024">
      <w:r>
        <w:separator/>
      </w:r>
    </w:p>
  </w:footnote>
  <w:footnote w:type="continuationSeparator" w:id="0">
    <w:p w14:paraId="375EAFA8" w14:textId="77777777" w:rsidR="004050B6" w:rsidRDefault="004050B6" w:rsidP="001D7024">
      <w:r>
        <w:continuationSeparator/>
      </w:r>
    </w:p>
  </w:footnote>
  <w:footnote w:id="1">
    <w:p w14:paraId="67073034" w14:textId="77777777" w:rsidR="006F612A" w:rsidRPr="005726F5" w:rsidRDefault="006F612A" w:rsidP="00727F45">
      <w:pPr>
        <w:pStyle w:val="Textonotapie"/>
        <w:ind w:left="-567"/>
        <w:jc w:val="both"/>
        <w:rPr>
          <w:rFonts w:ascii="Times New Roman" w:hAnsi="Times New Roman"/>
          <w:sz w:val="18"/>
          <w:szCs w:val="18"/>
          <w:lang w:val="es-CO"/>
        </w:rPr>
      </w:pPr>
      <w:r w:rsidRPr="00727F45">
        <w:rPr>
          <w:rStyle w:val="Refdenotaalpie"/>
          <w:rFonts w:cs="Arial"/>
          <w:sz w:val="18"/>
          <w:szCs w:val="18"/>
        </w:rPr>
        <w:footnoteRef/>
      </w:r>
      <w:r w:rsidRPr="00727F45">
        <w:rPr>
          <w:rFonts w:cs="Arial"/>
          <w:sz w:val="18"/>
          <w:szCs w:val="18"/>
        </w:rPr>
        <w:t xml:space="preserve"> </w:t>
      </w:r>
      <w:r w:rsidRPr="005726F5">
        <w:rPr>
          <w:rFonts w:ascii="Times New Roman" w:hAnsi="Times New Roman"/>
          <w:sz w:val="18"/>
          <w:szCs w:val="18"/>
        </w:rPr>
        <w:t>Por la cual se dictan normas orientadas a fortalecer los mecanismos de prevención, investigación y sanción de actos de corrupción y la efectividad del control de la gestión pública</w:t>
      </w:r>
    </w:p>
  </w:footnote>
  <w:footnote w:id="2">
    <w:p w14:paraId="19D1309B" w14:textId="2E332E65" w:rsidR="006F612A" w:rsidRPr="00727F45" w:rsidRDefault="006F612A" w:rsidP="00727F45">
      <w:pPr>
        <w:pStyle w:val="Textonotapie"/>
        <w:ind w:left="-567"/>
        <w:jc w:val="both"/>
        <w:rPr>
          <w:rStyle w:val="Refdenotaalpie"/>
          <w:rFonts w:cs="Arial"/>
          <w:sz w:val="24"/>
          <w:szCs w:val="24"/>
        </w:rPr>
      </w:pPr>
      <w:r w:rsidRPr="005726F5">
        <w:rPr>
          <w:rStyle w:val="Refdenotaalpie"/>
          <w:rFonts w:ascii="Times New Roman" w:hAnsi="Times New Roman"/>
          <w:sz w:val="18"/>
          <w:szCs w:val="18"/>
        </w:rPr>
        <w:footnoteRef/>
      </w:r>
      <w:r w:rsidRPr="005726F5">
        <w:rPr>
          <w:rFonts w:ascii="Times New Roman" w:hAnsi="Times New Roman"/>
          <w:sz w:val="18"/>
          <w:szCs w:val="18"/>
        </w:rPr>
        <w:t xml:space="preserve"> </w:t>
      </w:r>
      <w:r w:rsidRPr="005726F5">
        <w:rPr>
          <w:rStyle w:val="Refdenotaalpie"/>
          <w:rFonts w:ascii="Times New Roman" w:hAnsi="Times New Roman"/>
          <w:sz w:val="18"/>
          <w:szCs w:val="18"/>
        </w:rPr>
        <w:t>https://www.funcionpublica.gov.co/en/preguntas-frecuentes/-/asset_publisher/sqxafjubsrEu/content/dados-los-cambios-al-meci-a-partir-de-la-estructura-del-modelo-integrado-de-planeacion-y-gestion-cual-debe-ser-la-estructura-para-el-informepormenori</w:t>
      </w:r>
      <w:r w:rsidRPr="00727F45">
        <w:rPr>
          <w:rStyle w:val="Refdenotaalpie"/>
          <w:rFonts w:cs="Arial"/>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712105"/>
      <w:docPartObj>
        <w:docPartGallery w:val="Page Numbers (Top of Page)"/>
        <w:docPartUnique/>
      </w:docPartObj>
    </w:sdtPr>
    <w:sdtContent>
      <w:p w14:paraId="06BE6650" w14:textId="6A3695C4" w:rsidR="006F612A" w:rsidRDefault="006F612A">
        <w:pPr>
          <w:pStyle w:val="Encabezado"/>
          <w:jc w:val="right"/>
        </w:pPr>
        <w:r>
          <w:fldChar w:fldCharType="begin"/>
        </w:r>
        <w:r>
          <w:instrText>PAGE   \* MERGEFORMAT</w:instrText>
        </w:r>
        <w:r>
          <w:fldChar w:fldCharType="separate"/>
        </w:r>
        <w:r>
          <w:rPr>
            <w:noProof/>
          </w:rPr>
          <w:t>14</w:t>
        </w:r>
        <w:r>
          <w:fldChar w:fldCharType="end"/>
        </w:r>
      </w:p>
    </w:sdtContent>
  </w:sdt>
  <w:p w14:paraId="47FCF33D" w14:textId="346D2044" w:rsidR="006F612A" w:rsidRPr="001D7024" w:rsidRDefault="006F612A" w:rsidP="001D7024">
    <w:pPr>
      <w:pStyle w:val="Encabezado"/>
      <w:jc w:val="center"/>
    </w:pPr>
    <w:r>
      <w:rPr>
        <w:b/>
        <w:noProof/>
        <w:sz w:val="9"/>
      </w:rPr>
      <w:drawing>
        <wp:inline distT="0" distB="0" distL="0" distR="0" wp14:anchorId="3C72BB31" wp14:editId="03402BA2">
          <wp:extent cx="2948025" cy="382128"/>
          <wp:effectExtent l="0" t="0" r="5080" b="0"/>
          <wp:docPr id="1" name="Imagen 1" descr="logo sup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up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1312" cy="3981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519B"/>
    <w:multiLevelType w:val="hybridMultilevel"/>
    <w:tmpl w:val="1B306664"/>
    <w:lvl w:ilvl="0" w:tplc="240A0001">
      <w:start w:val="1"/>
      <w:numFmt w:val="bullet"/>
      <w:lvlText w:val=""/>
      <w:lvlJc w:val="left"/>
      <w:pPr>
        <w:ind w:left="153" w:hanging="360"/>
      </w:pPr>
      <w:rPr>
        <w:rFonts w:ascii="Symbol" w:hAnsi="Symbol" w:hint="default"/>
      </w:rPr>
    </w:lvl>
    <w:lvl w:ilvl="1" w:tplc="240A0003">
      <w:start w:val="1"/>
      <w:numFmt w:val="bullet"/>
      <w:lvlText w:val="o"/>
      <w:lvlJc w:val="left"/>
      <w:pPr>
        <w:ind w:left="873" w:hanging="360"/>
      </w:pPr>
      <w:rPr>
        <w:rFonts w:ascii="Courier New" w:hAnsi="Courier New" w:cs="Courier New" w:hint="default"/>
      </w:rPr>
    </w:lvl>
    <w:lvl w:ilvl="2" w:tplc="240A0005" w:tentative="1">
      <w:start w:val="1"/>
      <w:numFmt w:val="bullet"/>
      <w:lvlText w:val=""/>
      <w:lvlJc w:val="left"/>
      <w:pPr>
        <w:ind w:left="1593" w:hanging="360"/>
      </w:pPr>
      <w:rPr>
        <w:rFonts w:ascii="Wingdings" w:hAnsi="Wingdings" w:hint="default"/>
      </w:rPr>
    </w:lvl>
    <w:lvl w:ilvl="3" w:tplc="240A0001" w:tentative="1">
      <w:start w:val="1"/>
      <w:numFmt w:val="bullet"/>
      <w:lvlText w:val=""/>
      <w:lvlJc w:val="left"/>
      <w:pPr>
        <w:ind w:left="2313" w:hanging="360"/>
      </w:pPr>
      <w:rPr>
        <w:rFonts w:ascii="Symbol" w:hAnsi="Symbol" w:hint="default"/>
      </w:rPr>
    </w:lvl>
    <w:lvl w:ilvl="4" w:tplc="240A0003" w:tentative="1">
      <w:start w:val="1"/>
      <w:numFmt w:val="bullet"/>
      <w:lvlText w:val="o"/>
      <w:lvlJc w:val="left"/>
      <w:pPr>
        <w:ind w:left="3033" w:hanging="360"/>
      </w:pPr>
      <w:rPr>
        <w:rFonts w:ascii="Courier New" w:hAnsi="Courier New" w:cs="Courier New" w:hint="default"/>
      </w:rPr>
    </w:lvl>
    <w:lvl w:ilvl="5" w:tplc="240A0005" w:tentative="1">
      <w:start w:val="1"/>
      <w:numFmt w:val="bullet"/>
      <w:lvlText w:val=""/>
      <w:lvlJc w:val="left"/>
      <w:pPr>
        <w:ind w:left="3753" w:hanging="360"/>
      </w:pPr>
      <w:rPr>
        <w:rFonts w:ascii="Wingdings" w:hAnsi="Wingdings" w:hint="default"/>
      </w:rPr>
    </w:lvl>
    <w:lvl w:ilvl="6" w:tplc="240A0001" w:tentative="1">
      <w:start w:val="1"/>
      <w:numFmt w:val="bullet"/>
      <w:lvlText w:val=""/>
      <w:lvlJc w:val="left"/>
      <w:pPr>
        <w:ind w:left="4473" w:hanging="360"/>
      </w:pPr>
      <w:rPr>
        <w:rFonts w:ascii="Symbol" w:hAnsi="Symbol" w:hint="default"/>
      </w:rPr>
    </w:lvl>
    <w:lvl w:ilvl="7" w:tplc="240A0003" w:tentative="1">
      <w:start w:val="1"/>
      <w:numFmt w:val="bullet"/>
      <w:lvlText w:val="o"/>
      <w:lvlJc w:val="left"/>
      <w:pPr>
        <w:ind w:left="5193" w:hanging="360"/>
      </w:pPr>
      <w:rPr>
        <w:rFonts w:ascii="Courier New" w:hAnsi="Courier New" w:cs="Courier New" w:hint="default"/>
      </w:rPr>
    </w:lvl>
    <w:lvl w:ilvl="8" w:tplc="240A0005" w:tentative="1">
      <w:start w:val="1"/>
      <w:numFmt w:val="bullet"/>
      <w:lvlText w:val=""/>
      <w:lvlJc w:val="left"/>
      <w:pPr>
        <w:ind w:left="5913" w:hanging="360"/>
      </w:pPr>
      <w:rPr>
        <w:rFonts w:ascii="Wingdings" w:hAnsi="Wingdings" w:hint="default"/>
      </w:rPr>
    </w:lvl>
  </w:abstractNum>
  <w:abstractNum w:abstractNumId="1" w15:restartNumberingAfterBreak="0">
    <w:nsid w:val="07BB50C3"/>
    <w:multiLevelType w:val="hybridMultilevel"/>
    <w:tmpl w:val="2996BF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7D05422"/>
    <w:multiLevelType w:val="hybridMultilevel"/>
    <w:tmpl w:val="6D1C322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F4871A5"/>
    <w:multiLevelType w:val="hybridMultilevel"/>
    <w:tmpl w:val="3CC81E5A"/>
    <w:lvl w:ilvl="0" w:tplc="FC446C4C">
      <w:start w:val="1"/>
      <w:numFmt w:val="bullet"/>
      <w:lvlText w:val="-"/>
      <w:lvlJc w:val="left"/>
      <w:pPr>
        <w:ind w:left="153" w:hanging="360"/>
      </w:pPr>
      <w:rPr>
        <w:rFonts w:ascii="Arial" w:eastAsia="Batang" w:hAnsi="Arial" w:cs="Arial" w:hint="default"/>
        <w:i w:val="0"/>
        <w:sz w:val="20"/>
      </w:rPr>
    </w:lvl>
    <w:lvl w:ilvl="1" w:tplc="240A0003" w:tentative="1">
      <w:start w:val="1"/>
      <w:numFmt w:val="bullet"/>
      <w:lvlText w:val="o"/>
      <w:lvlJc w:val="left"/>
      <w:pPr>
        <w:ind w:left="873" w:hanging="360"/>
      </w:pPr>
      <w:rPr>
        <w:rFonts w:ascii="Courier New" w:hAnsi="Courier New" w:cs="Courier New" w:hint="default"/>
      </w:rPr>
    </w:lvl>
    <w:lvl w:ilvl="2" w:tplc="240A0005" w:tentative="1">
      <w:start w:val="1"/>
      <w:numFmt w:val="bullet"/>
      <w:lvlText w:val=""/>
      <w:lvlJc w:val="left"/>
      <w:pPr>
        <w:ind w:left="1593" w:hanging="360"/>
      </w:pPr>
      <w:rPr>
        <w:rFonts w:ascii="Wingdings" w:hAnsi="Wingdings" w:hint="default"/>
      </w:rPr>
    </w:lvl>
    <w:lvl w:ilvl="3" w:tplc="240A0001" w:tentative="1">
      <w:start w:val="1"/>
      <w:numFmt w:val="bullet"/>
      <w:lvlText w:val=""/>
      <w:lvlJc w:val="left"/>
      <w:pPr>
        <w:ind w:left="2313" w:hanging="360"/>
      </w:pPr>
      <w:rPr>
        <w:rFonts w:ascii="Symbol" w:hAnsi="Symbol" w:hint="default"/>
      </w:rPr>
    </w:lvl>
    <w:lvl w:ilvl="4" w:tplc="240A0003" w:tentative="1">
      <w:start w:val="1"/>
      <w:numFmt w:val="bullet"/>
      <w:lvlText w:val="o"/>
      <w:lvlJc w:val="left"/>
      <w:pPr>
        <w:ind w:left="3033" w:hanging="360"/>
      </w:pPr>
      <w:rPr>
        <w:rFonts w:ascii="Courier New" w:hAnsi="Courier New" w:cs="Courier New" w:hint="default"/>
      </w:rPr>
    </w:lvl>
    <w:lvl w:ilvl="5" w:tplc="240A0005" w:tentative="1">
      <w:start w:val="1"/>
      <w:numFmt w:val="bullet"/>
      <w:lvlText w:val=""/>
      <w:lvlJc w:val="left"/>
      <w:pPr>
        <w:ind w:left="3753" w:hanging="360"/>
      </w:pPr>
      <w:rPr>
        <w:rFonts w:ascii="Wingdings" w:hAnsi="Wingdings" w:hint="default"/>
      </w:rPr>
    </w:lvl>
    <w:lvl w:ilvl="6" w:tplc="240A0001" w:tentative="1">
      <w:start w:val="1"/>
      <w:numFmt w:val="bullet"/>
      <w:lvlText w:val=""/>
      <w:lvlJc w:val="left"/>
      <w:pPr>
        <w:ind w:left="4473" w:hanging="360"/>
      </w:pPr>
      <w:rPr>
        <w:rFonts w:ascii="Symbol" w:hAnsi="Symbol" w:hint="default"/>
      </w:rPr>
    </w:lvl>
    <w:lvl w:ilvl="7" w:tplc="240A0003" w:tentative="1">
      <w:start w:val="1"/>
      <w:numFmt w:val="bullet"/>
      <w:lvlText w:val="o"/>
      <w:lvlJc w:val="left"/>
      <w:pPr>
        <w:ind w:left="5193" w:hanging="360"/>
      </w:pPr>
      <w:rPr>
        <w:rFonts w:ascii="Courier New" w:hAnsi="Courier New" w:cs="Courier New" w:hint="default"/>
      </w:rPr>
    </w:lvl>
    <w:lvl w:ilvl="8" w:tplc="240A0005" w:tentative="1">
      <w:start w:val="1"/>
      <w:numFmt w:val="bullet"/>
      <w:lvlText w:val=""/>
      <w:lvlJc w:val="left"/>
      <w:pPr>
        <w:ind w:left="5913" w:hanging="360"/>
      </w:pPr>
      <w:rPr>
        <w:rFonts w:ascii="Wingdings" w:hAnsi="Wingdings" w:hint="default"/>
      </w:rPr>
    </w:lvl>
  </w:abstractNum>
  <w:abstractNum w:abstractNumId="4" w15:restartNumberingAfterBreak="0">
    <w:nsid w:val="10E301EE"/>
    <w:multiLevelType w:val="hybridMultilevel"/>
    <w:tmpl w:val="8940045C"/>
    <w:lvl w:ilvl="0" w:tplc="240A000F">
      <w:start w:val="1"/>
      <w:numFmt w:val="decimal"/>
      <w:lvlText w:val="%1."/>
      <w:lvlJc w:val="left"/>
      <w:pPr>
        <w:ind w:left="153" w:hanging="360"/>
      </w:pPr>
    </w:lvl>
    <w:lvl w:ilvl="1" w:tplc="240A0019" w:tentative="1">
      <w:start w:val="1"/>
      <w:numFmt w:val="lowerLetter"/>
      <w:lvlText w:val="%2."/>
      <w:lvlJc w:val="left"/>
      <w:pPr>
        <w:ind w:left="873" w:hanging="360"/>
      </w:pPr>
    </w:lvl>
    <w:lvl w:ilvl="2" w:tplc="240A001B" w:tentative="1">
      <w:start w:val="1"/>
      <w:numFmt w:val="lowerRoman"/>
      <w:lvlText w:val="%3."/>
      <w:lvlJc w:val="right"/>
      <w:pPr>
        <w:ind w:left="1593" w:hanging="180"/>
      </w:pPr>
    </w:lvl>
    <w:lvl w:ilvl="3" w:tplc="240A000F" w:tentative="1">
      <w:start w:val="1"/>
      <w:numFmt w:val="decimal"/>
      <w:lvlText w:val="%4."/>
      <w:lvlJc w:val="left"/>
      <w:pPr>
        <w:ind w:left="2313" w:hanging="360"/>
      </w:pPr>
    </w:lvl>
    <w:lvl w:ilvl="4" w:tplc="240A0019" w:tentative="1">
      <w:start w:val="1"/>
      <w:numFmt w:val="lowerLetter"/>
      <w:lvlText w:val="%5."/>
      <w:lvlJc w:val="left"/>
      <w:pPr>
        <w:ind w:left="3033" w:hanging="360"/>
      </w:pPr>
    </w:lvl>
    <w:lvl w:ilvl="5" w:tplc="240A001B" w:tentative="1">
      <w:start w:val="1"/>
      <w:numFmt w:val="lowerRoman"/>
      <w:lvlText w:val="%6."/>
      <w:lvlJc w:val="right"/>
      <w:pPr>
        <w:ind w:left="3753" w:hanging="180"/>
      </w:pPr>
    </w:lvl>
    <w:lvl w:ilvl="6" w:tplc="240A000F" w:tentative="1">
      <w:start w:val="1"/>
      <w:numFmt w:val="decimal"/>
      <w:lvlText w:val="%7."/>
      <w:lvlJc w:val="left"/>
      <w:pPr>
        <w:ind w:left="4473" w:hanging="360"/>
      </w:pPr>
    </w:lvl>
    <w:lvl w:ilvl="7" w:tplc="240A0019" w:tentative="1">
      <w:start w:val="1"/>
      <w:numFmt w:val="lowerLetter"/>
      <w:lvlText w:val="%8."/>
      <w:lvlJc w:val="left"/>
      <w:pPr>
        <w:ind w:left="5193" w:hanging="360"/>
      </w:pPr>
    </w:lvl>
    <w:lvl w:ilvl="8" w:tplc="240A001B" w:tentative="1">
      <w:start w:val="1"/>
      <w:numFmt w:val="lowerRoman"/>
      <w:lvlText w:val="%9."/>
      <w:lvlJc w:val="right"/>
      <w:pPr>
        <w:ind w:left="5913" w:hanging="180"/>
      </w:pPr>
    </w:lvl>
  </w:abstractNum>
  <w:abstractNum w:abstractNumId="5" w15:restartNumberingAfterBreak="0">
    <w:nsid w:val="1A0B5D37"/>
    <w:multiLevelType w:val="hybridMultilevel"/>
    <w:tmpl w:val="AEBE55C8"/>
    <w:lvl w:ilvl="0" w:tplc="240A0005">
      <w:start w:val="1"/>
      <w:numFmt w:val="bullet"/>
      <w:lvlText w:val=""/>
      <w:lvlJc w:val="left"/>
      <w:pPr>
        <w:ind w:left="513" w:hanging="360"/>
      </w:pPr>
      <w:rPr>
        <w:rFonts w:ascii="Wingdings" w:hAnsi="Wingdings" w:hint="default"/>
      </w:rPr>
    </w:lvl>
    <w:lvl w:ilvl="1" w:tplc="240A0003" w:tentative="1">
      <w:start w:val="1"/>
      <w:numFmt w:val="bullet"/>
      <w:lvlText w:val="o"/>
      <w:lvlJc w:val="left"/>
      <w:pPr>
        <w:ind w:left="1233" w:hanging="360"/>
      </w:pPr>
      <w:rPr>
        <w:rFonts w:ascii="Courier New" w:hAnsi="Courier New" w:cs="Courier New" w:hint="default"/>
      </w:rPr>
    </w:lvl>
    <w:lvl w:ilvl="2" w:tplc="240A0005" w:tentative="1">
      <w:start w:val="1"/>
      <w:numFmt w:val="bullet"/>
      <w:lvlText w:val=""/>
      <w:lvlJc w:val="left"/>
      <w:pPr>
        <w:ind w:left="1953" w:hanging="360"/>
      </w:pPr>
      <w:rPr>
        <w:rFonts w:ascii="Wingdings" w:hAnsi="Wingdings" w:hint="default"/>
      </w:rPr>
    </w:lvl>
    <w:lvl w:ilvl="3" w:tplc="240A0001" w:tentative="1">
      <w:start w:val="1"/>
      <w:numFmt w:val="bullet"/>
      <w:lvlText w:val=""/>
      <w:lvlJc w:val="left"/>
      <w:pPr>
        <w:ind w:left="2673" w:hanging="360"/>
      </w:pPr>
      <w:rPr>
        <w:rFonts w:ascii="Symbol" w:hAnsi="Symbol" w:hint="default"/>
      </w:rPr>
    </w:lvl>
    <w:lvl w:ilvl="4" w:tplc="240A0003" w:tentative="1">
      <w:start w:val="1"/>
      <w:numFmt w:val="bullet"/>
      <w:lvlText w:val="o"/>
      <w:lvlJc w:val="left"/>
      <w:pPr>
        <w:ind w:left="3393" w:hanging="360"/>
      </w:pPr>
      <w:rPr>
        <w:rFonts w:ascii="Courier New" w:hAnsi="Courier New" w:cs="Courier New" w:hint="default"/>
      </w:rPr>
    </w:lvl>
    <w:lvl w:ilvl="5" w:tplc="240A0005" w:tentative="1">
      <w:start w:val="1"/>
      <w:numFmt w:val="bullet"/>
      <w:lvlText w:val=""/>
      <w:lvlJc w:val="left"/>
      <w:pPr>
        <w:ind w:left="4113" w:hanging="360"/>
      </w:pPr>
      <w:rPr>
        <w:rFonts w:ascii="Wingdings" w:hAnsi="Wingdings" w:hint="default"/>
      </w:rPr>
    </w:lvl>
    <w:lvl w:ilvl="6" w:tplc="240A0001" w:tentative="1">
      <w:start w:val="1"/>
      <w:numFmt w:val="bullet"/>
      <w:lvlText w:val=""/>
      <w:lvlJc w:val="left"/>
      <w:pPr>
        <w:ind w:left="4833" w:hanging="360"/>
      </w:pPr>
      <w:rPr>
        <w:rFonts w:ascii="Symbol" w:hAnsi="Symbol" w:hint="default"/>
      </w:rPr>
    </w:lvl>
    <w:lvl w:ilvl="7" w:tplc="240A0003" w:tentative="1">
      <w:start w:val="1"/>
      <w:numFmt w:val="bullet"/>
      <w:lvlText w:val="o"/>
      <w:lvlJc w:val="left"/>
      <w:pPr>
        <w:ind w:left="5553" w:hanging="360"/>
      </w:pPr>
      <w:rPr>
        <w:rFonts w:ascii="Courier New" w:hAnsi="Courier New" w:cs="Courier New" w:hint="default"/>
      </w:rPr>
    </w:lvl>
    <w:lvl w:ilvl="8" w:tplc="240A0005" w:tentative="1">
      <w:start w:val="1"/>
      <w:numFmt w:val="bullet"/>
      <w:lvlText w:val=""/>
      <w:lvlJc w:val="left"/>
      <w:pPr>
        <w:ind w:left="6273" w:hanging="360"/>
      </w:pPr>
      <w:rPr>
        <w:rFonts w:ascii="Wingdings" w:hAnsi="Wingdings" w:hint="default"/>
      </w:rPr>
    </w:lvl>
  </w:abstractNum>
  <w:abstractNum w:abstractNumId="6" w15:restartNumberingAfterBreak="0">
    <w:nsid w:val="1A4C7F7C"/>
    <w:multiLevelType w:val="multilevel"/>
    <w:tmpl w:val="F63A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6509F8"/>
    <w:multiLevelType w:val="hybridMultilevel"/>
    <w:tmpl w:val="048823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09F2C31"/>
    <w:multiLevelType w:val="hybridMultilevel"/>
    <w:tmpl w:val="027E0788"/>
    <w:lvl w:ilvl="0" w:tplc="FC446C4C">
      <w:start w:val="1"/>
      <w:numFmt w:val="bullet"/>
      <w:lvlText w:val="-"/>
      <w:lvlJc w:val="left"/>
      <w:pPr>
        <w:ind w:left="153" w:hanging="360"/>
      </w:pPr>
      <w:rPr>
        <w:rFonts w:ascii="Arial" w:eastAsia="Batang" w:hAnsi="Arial" w:cs="Arial" w:hint="default"/>
        <w:i w:val="0"/>
        <w:sz w:val="20"/>
      </w:rPr>
    </w:lvl>
    <w:lvl w:ilvl="1" w:tplc="240A0003" w:tentative="1">
      <w:start w:val="1"/>
      <w:numFmt w:val="bullet"/>
      <w:lvlText w:val="o"/>
      <w:lvlJc w:val="left"/>
      <w:pPr>
        <w:ind w:left="873" w:hanging="360"/>
      </w:pPr>
      <w:rPr>
        <w:rFonts w:ascii="Courier New" w:hAnsi="Courier New" w:cs="Courier New" w:hint="default"/>
      </w:rPr>
    </w:lvl>
    <w:lvl w:ilvl="2" w:tplc="240A0005" w:tentative="1">
      <w:start w:val="1"/>
      <w:numFmt w:val="bullet"/>
      <w:lvlText w:val=""/>
      <w:lvlJc w:val="left"/>
      <w:pPr>
        <w:ind w:left="1593" w:hanging="360"/>
      </w:pPr>
      <w:rPr>
        <w:rFonts w:ascii="Wingdings" w:hAnsi="Wingdings" w:hint="default"/>
      </w:rPr>
    </w:lvl>
    <w:lvl w:ilvl="3" w:tplc="240A0001" w:tentative="1">
      <w:start w:val="1"/>
      <w:numFmt w:val="bullet"/>
      <w:lvlText w:val=""/>
      <w:lvlJc w:val="left"/>
      <w:pPr>
        <w:ind w:left="2313" w:hanging="360"/>
      </w:pPr>
      <w:rPr>
        <w:rFonts w:ascii="Symbol" w:hAnsi="Symbol" w:hint="default"/>
      </w:rPr>
    </w:lvl>
    <w:lvl w:ilvl="4" w:tplc="240A0003" w:tentative="1">
      <w:start w:val="1"/>
      <w:numFmt w:val="bullet"/>
      <w:lvlText w:val="o"/>
      <w:lvlJc w:val="left"/>
      <w:pPr>
        <w:ind w:left="3033" w:hanging="360"/>
      </w:pPr>
      <w:rPr>
        <w:rFonts w:ascii="Courier New" w:hAnsi="Courier New" w:cs="Courier New" w:hint="default"/>
      </w:rPr>
    </w:lvl>
    <w:lvl w:ilvl="5" w:tplc="240A0005" w:tentative="1">
      <w:start w:val="1"/>
      <w:numFmt w:val="bullet"/>
      <w:lvlText w:val=""/>
      <w:lvlJc w:val="left"/>
      <w:pPr>
        <w:ind w:left="3753" w:hanging="360"/>
      </w:pPr>
      <w:rPr>
        <w:rFonts w:ascii="Wingdings" w:hAnsi="Wingdings" w:hint="default"/>
      </w:rPr>
    </w:lvl>
    <w:lvl w:ilvl="6" w:tplc="240A0001" w:tentative="1">
      <w:start w:val="1"/>
      <w:numFmt w:val="bullet"/>
      <w:lvlText w:val=""/>
      <w:lvlJc w:val="left"/>
      <w:pPr>
        <w:ind w:left="4473" w:hanging="360"/>
      </w:pPr>
      <w:rPr>
        <w:rFonts w:ascii="Symbol" w:hAnsi="Symbol" w:hint="default"/>
      </w:rPr>
    </w:lvl>
    <w:lvl w:ilvl="7" w:tplc="240A0003" w:tentative="1">
      <w:start w:val="1"/>
      <w:numFmt w:val="bullet"/>
      <w:lvlText w:val="o"/>
      <w:lvlJc w:val="left"/>
      <w:pPr>
        <w:ind w:left="5193" w:hanging="360"/>
      </w:pPr>
      <w:rPr>
        <w:rFonts w:ascii="Courier New" w:hAnsi="Courier New" w:cs="Courier New" w:hint="default"/>
      </w:rPr>
    </w:lvl>
    <w:lvl w:ilvl="8" w:tplc="240A0005" w:tentative="1">
      <w:start w:val="1"/>
      <w:numFmt w:val="bullet"/>
      <w:lvlText w:val=""/>
      <w:lvlJc w:val="left"/>
      <w:pPr>
        <w:ind w:left="5913" w:hanging="360"/>
      </w:pPr>
      <w:rPr>
        <w:rFonts w:ascii="Wingdings" w:hAnsi="Wingdings" w:hint="default"/>
      </w:rPr>
    </w:lvl>
  </w:abstractNum>
  <w:abstractNum w:abstractNumId="9" w15:restartNumberingAfterBreak="0">
    <w:nsid w:val="27BD36CF"/>
    <w:multiLevelType w:val="hybridMultilevel"/>
    <w:tmpl w:val="F1584F9A"/>
    <w:lvl w:ilvl="0" w:tplc="240A0001">
      <w:start w:val="1"/>
      <w:numFmt w:val="bullet"/>
      <w:lvlText w:val=""/>
      <w:lvlJc w:val="left"/>
      <w:pPr>
        <w:ind w:left="513" w:hanging="360"/>
      </w:pPr>
      <w:rPr>
        <w:rFonts w:ascii="Symbol" w:hAnsi="Symbol" w:hint="default"/>
      </w:rPr>
    </w:lvl>
    <w:lvl w:ilvl="1" w:tplc="240A0003" w:tentative="1">
      <w:start w:val="1"/>
      <w:numFmt w:val="bullet"/>
      <w:lvlText w:val="o"/>
      <w:lvlJc w:val="left"/>
      <w:pPr>
        <w:ind w:left="1233" w:hanging="360"/>
      </w:pPr>
      <w:rPr>
        <w:rFonts w:ascii="Courier New" w:hAnsi="Courier New" w:cs="Courier New" w:hint="default"/>
      </w:rPr>
    </w:lvl>
    <w:lvl w:ilvl="2" w:tplc="240A0005" w:tentative="1">
      <w:start w:val="1"/>
      <w:numFmt w:val="bullet"/>
      <w:lvlText w:val=""/>
      <w:lvlJc w:val="left"/>
      <w:pPr>
        <w:ind w:left="1953" w:hanging="360"/>
      </w:pPr>
      <w:rPr>
        <w:rFonts w:ascii="Wingdings" w:hAnsi="Wingdings" w:hint="default"/>
      </w:rPr>
    </w:lvl>
    <w:lvl w:ilvl="3" w:tplc="240A0001" w:tentative="1">
      <w:start w:val="1"/>
      <w:numFmt w:val="bullet"/>
      <w:lvlText w:val=""/>
      <w:lvlJc w:val="left"/>
      <w:pPr>
        <w:ind w:left="2673" w:hanging="360"/>
      </w:pPr>
      <w:rPr>
        <w:rFonts w:ascii="Symbol" w:hAnsi="Symbol" w:hint="default"/>
      </w:rPr>
    </w:lvl>
    <w:lvl w:ilvl="4" w:tplc="240A0003" w:tentative="1">
      <w:start w:val="1"/>
      <w:numFmt w:val="bullet"/>
      <w:lvlText w:val="o"/>
      <w:lvlJc w:val="left"/>
      <w:pPr>
        <w:ind w:left="3393" w:hanging="360"/>
      </w:pPr>
      <w:rPr>
        <w:rFonts w:ascii="Courier New" w:hAnsi="Courier New" w:cs="Courier New" w:hint="default"/>
      </w:rPr>
    </w:lvl>
    <w:lvl w:ilvl="5" w:tplc="240A0005" w:tentative="1">
      <w:start w:val="1"/>
      <w:numFmt w:val="bullet"/>
      <w:lvlText w:val=""/>
      <w:lvlJc w:val="left"/>
      <w:pPr>
        <w:ind w:left="4113" w:hanging="360"/>
      </w:pPr>
      <w:rPr>
        <w:rFonts w:ascii="Wingdings" w:hAnsi="Wingdings" w:hint="default"/>
      </w:rPr>
    </w:lvl>
    <w:lvl w:ilvl="6" w:tplc="240A0001" w:tentative="1">
      <w:start w:val="1"/>
      <w:numFmt w:val="bullet"/>
      <w:lvlText w:val=""/>
      <w:lvlJc w:val="left"/>
      <w:pPr>
        <w:ind w:left="4833" w:hanging="360"/>
      </w:pPr>
      <w:rPr>
        <w:rFonts w:ascii="Symbol" w:hAnsi="Symbol" w:hint="default"/>
      </w:rPr>
    </w:lvl>
    <w:lvl w:ilvl="7" w:tplc="240A0003" w:tentative="1">
      <w:start w:val="1"/>
      <w:numFmt w:val="bullet"/>
      <w:lvlText w:val="o"/>
      <w:lvlJc w:val="left"/>
      <w:pPr>
        <w:ind w:left="5553" w:hanging="360"/>
      </w:pPr>
      <w:rPr>
        <w:rFonts w:ascii="Courier New" w:hAnsi="Courier New" w:cs="Courier New" w:hint="default"/>
      </w:rPr>
    </w:lvl>
    <w:lvl w:ilvl="8" w:tplc="240A0005" w:tentative="1">
      <w:start w:val="1"/>
      <w:numFmt w:val="bullet"/>
      <w:lvlText w:val=""/>
      <w:lvlJc w:val="left"/>
      <w:pPr>
        <w:ind w:left="6273" w:hanging="360"/>
      </w:pPr>
      <w:rPr>
        <w:rFonts w:ascii="Wingdings" w:hAnsi="Wingdings" w:hint="default"/>
      </w:rPr>
    </w:lvl>
  </w:abstractNum>
  <w:abstractNum w:abstractNumId="10" w15:restartNumberingAfterBreak="0">
    <w:nsid w:val="34AE2E1B"/>
    <w:multiLevelType w:val="multilevel"/>
    <w:tmpl w:val="EEBC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FB69AA"/>
    <w:multiLevelType w:val="hybridMultilevel"/>
    <w:tmpl w:val="BF9E840E"/>
    <w:lvl w:ilvl="0" w:tplc="0C8CBF64">
      <w:start w:val="16"/>
      <w:numFmt w:val="bullet"/>
      <w:lvlText w:val="-"/>
      <w:lvlJc w:val="left"/>
      <w:pPr>
        <w:ind w:left="153" w:hanging="360"/>
      </w:pPr>
      <w:rPr>
        <w:rFonts w:ascii="Times New Roman" w:eastAsia="Calibri" w:hAnsi="Times New Roman" w:cs="Times New Roman" w:hint="default"/>
      </w:rPr>
    </w:lvl>
    <w:lvl w:ilvl="1" w:tplc="240A0003" w:tentative="1">
      <w:start w:val="1"/>
      <w:numFmt w:val="bullet"/>
      <w:lvlText w:val="o"/>
      <w:lvlJc w:val="left"/>
      <w:pPr>
        <w:ind w:left="873" w:hanging="360"/>
      </w:pPr>
      <w:rPr>
        <w:rFonts w:ascii="Courier New" w:hAnsi="Courier New" w:cs="Courier New" w:hint="default"/>
      </w:rPr>
    </w:lvl>
    <w:lvl w:ilvl="2" w:tplc="240A0005" w:tentative="1">
      <w:start w:val="1"/>
      <w:numFmt w:val="bullet"/>
      <w:lvlText w:val=""/>
      <w:lvlJc w:val="left"/>
      <w:pPr>
        <w:ind w:left="1593" w:hanging="360"/>
      </w:pPr>
      <w:rPr>
        <w:rFonts w:ascii="Wingdings" w:hAnsi="Wingdings" w:hint="default"/>
      </w:rPr>
    </w:lvl>
    <w:lvl w:ilvl="3" w:tplc="240A0001" w:tentative="1">
      <w:start w:val="1"/>
      <w:numFmt w:val="bullet"/>
      <w:lvlText w:val=""/>
      <w:lvlJc w:val="left"/>
      <w:pPr>
        <w:ind w:left="2313" w:hanging="360"/>
      </w:pPr>
      <w:rPr>
        <w:rFonts w:ascii="Symbol" w:hAnsi="Symbol" w:hint="default"/>
      </w:rPr>
    </w:lvl>
    <w:lvl w:ilvl="4" w:tplc="240A0003" w:tentative="1">
      <w:start w:val="1"/>
      <w:numFmt w:val="bullet"/>
      <w:lvlText w:val="o"/>
      <w:lvlJc w:val="left"/>
      <w:pPr>
        <w:ind w:left="3033" w:hanging="360"/>
      </w:pPr>
      <w:rPr>
        <w:rFonts w:ascii="Courier New" w:hAnsi="Courier New" w:cs="Courier New" w:hint="default"/>
      </w:rPr>
    </w:lvl>
    <w:lvl w:ilvl="5" w:tplc="240A0005" w:tentative="1">
      <w:start w:val="1"/>
      <w:numFmt w:val="bullet"/>
      <w:lvlText w:val=""/>
      <w:lvlJc w:val="left"/>
      <w:pPr>
        <w:ind w:left="3753" w:hanging="360"/>
      </w:pPr>
      <w:rPr>
        <w:rFonts w:ascii="Wingdings" w:hAnsi="Wingdings" w:hint="default"/>
      </w:rPr>
    </w:lvl>
    <w:lvl w:ilvl="6" w:tplc="240A0001" w:tentative="1">
      <w:start w:val="1"/>
      <w:numFmt w:val="bullet"/>
      <w:lvlText w:val=""/>
      <w:lvlJc w:val="left"/>
      <w:pPr>
        <w:ind w:left="4473" w:hanging="360"/>
      </w:pPr>
      <w:rPr>
        <w:rFonts w:ascii="Symbol" w:hAnsi="Symbol" w:hint="default"/>
      </w:rPr>
    </w:lvl>
    <w:lvl w:ilvl="7" w:tplc="240A0003" w:tentative="1">
      <w:start w:val="1"/>
      <w:numFmt w:val="bullet"/>
      <w:lvlText w:val="o"/>
      <w:lvlJc w:val="left"/>
      <w:pPr>
        <w:ind w:left="5193" w:hanging="360"/>
      </w:pPr>
      <w:rPr>
        <w:rFonts w:ascii="Courier New" w:hAnsi="Courier New" w:cs="Courier New" w:hint="default"/>
      </w:rPr>
    </w:lvl>
    <w:lvl w:ilvl="8" w:tplc="240A0005" w:tentative="1">
      <w:start w:val="1"/>
      <w:numFmt w:val="bullet"/>
      <w:lvlText w:val=""/>
      <w:lvlJc w:val="left"/>
      <w:pPr>
        <w:ind w:left="5913" w:hanging="360"/>
      </w:pPr>
      <w:rPr>
        <w:rFonts w:ascii="Wingdings" w:hAnsi="Wingdings" w:hint="default"/>
      </w:rPr>
    </w:lvl>
  </w:abstractNum>
  <w:abstractNum w:abstractNumId="12" w15:restartNumberingAfterBreak="0">
    <w:nsid w:val="379B7355"/>
    <w:multiLevelType w:val="hybridMultilevel"/>
    <w:tmpl w:val="3B0A77E8"/>
    <w:lvl w:ilvl="0" w:tplc="79924A2E">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3" w15:restartNumberingAfterBreak="0">
    <w:nsid w:val="3A5105EF"/>
    <w:multiLevelType w:val="hybridMultilevel"/>
    <w:tmpl w:val="BEEE37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5D0524C"/>
    <w:multiLevelType w:val="hybridMultilevel"/>
    <w:tmpl w:val="EA9867D6"/>
    <w:lvl w:ilvl="0" w:tplc="240A0001">
      <w:start w:val="1"/>
      <w:numFmt w:val="bullet"/>
      <w:lvlText w:val=""/>
      <w:lvlJc w:val="left"/>
      <w:pPr>
        <w:ind w:left="153" w:hanging="360"/>
      </w:pPr>
      <w:rPr>
        <w:rFonts w:ascii="Symbol" w:hAnsi="Symbol" w:hint="default"/>
      </w:rPr>
    </w:lvl>
    <w:lvl w:ilvl="1" w:tplc="240A0003" w:tentative="1">
      <w:start w:val="1"/>
      <w:numFmt w:val="bullet"/>
      <w:lvlText w:val="o"/>
      <w:lvlJc w:val="left"/>
      <w:pPr>
        <w:ind w:left="873" w:hanging="360"/>
      </w:pPr>
      <w:rPr>
        <w:rFonts w:ascii="Courier New" w:hAnsi="Courier New" w:cs="Courier New" w:hint="default"/>
      </w:rPr>
    </w:lvl>
    <w:lvl w:ilvl="2" w:tplc="240A0005" w:tentative="1">
      <w:start w:val="1"/>
      <w:numFmt w:val="bullet"/>
      <w:lvlText w:val=""/>
      <w:lvlJc w:val="left"/>
      <w:pPr>
        <w:ind w:left="1593" w:hanging="360"/>
      </w:pPr>
      <w:rPr>
        <w:rFonts w:ascii="Wingdings" w:hAnsi="Wingdings" w:hint="default"/>
      </w:rPr>
    </w:lvl>
    <w:lvl w:ilvl="3" w:tplc="240A0001" w:tentative="1">
      <w:start w:val="1"/>
      <w:numFmt w:val="bullet"/>
      <w:lvlText w:val=""/>
      <w:lvlJc w:val="left"/>
      <w:pPr>
        <w:ind w:left="2313" w:hanging="360"/>
      </w:pPr>
      <w:rPr>
        <w:rFonts w:ascii="Symbol" w:hAnsi="Symbol" w:hint="default"/>
      </w:rPr>
    </w:lvl>
    <w:lvl w:ilvl="4" w:tplc="240A0003" w:tentative="1">
      <w:start w:val="1"/>
      <w:numFmt w:val="bullet"/>
      <w:lvlText w:val="o"/>
      <w:lvlJc w:val="left"/>
      <w:pPr>
        <w:ind w:left="3033" w:hanging="360"/>
      </w:pPr>
      <w:rPr>
        <w:rFonts w:ascii="Courier New" w:hAnsi="Courier New" w:cs="Courier New" w:hint="default"/>
      </w:rPr>
    </w:lvl>
    <w:lvl w:ilvl="5" w:tplc="240A0005" w:tentative="1">
      <w:start w:val="1"/>
      <w:numFmt w:val="bullet"/>
      <w:lvlText w:val=""/>
      <w:lvlJc w:val="left"/>
      <w:pPr>
        <w:ind w:left="3753" w:hanging="360"/>
      </w:pPr>
      <w:rPr>
        <w:rFonts w:ascii="Wingdings" w:hAnsi="Wingdings" w:hint="default"/>
      </w:rPr>
    </w:lvl>
    <w:lvl w:ilvl="6" w:tplc="240A0001" w:tentative="1">
      <w:start w:val="1"/>
      <w:numFmt w:val="bullet"/>
      <w:lvlText w:val=""/>
      <w:lvlJc w:val="left"/>
      <w:pPr>
        <w:ind w:left="4473" w:hanging="360"/>
      </w:pPr>
      <w:rPr>
        <w:rFonts w:ascii="Symbol" w:hAnsi="Symbol" w:hint="default"/>
      </w:rPr>
    </w:lvl>
    <w:lvl w:ilvl="7" w:tplc="240A0003" w:tentative="1">
      <w:start w:val="1"/>
      <w:numFmt w:val="bullet"/>
      <w:lvlText w:val="o"/>
      <w:lvlJc w:val="left"/>
      <w:pPr>
        <w:ind w:left="5193" w:hanging="360"/>
      </w:pPr>
      <w:rPr>
        <w:rFonts w:ascii="Courier New" w:hAnsi="Courier New" w:cs="Courier New" w:hint="default"/>
      </w:rPr>
    </w:lvl>
    <w:lvl w:ilvl="8" w:tplc="240A0005" w:tentative="1">
      <w:start w:val="1"/>
      <w:numFmt w:val="bullet"/>
      <w:lvlText w:val=""/>
      <w:lvlJc w:val="left"/>
      <w:pPr>
        <w:ind w:left="5913" w:hanging="360"/>
      </w:pPr>
      <w:rPr>
        <w:rFonts w:ascii="Wingdings" w:hAnsi="Wingdings" w:hint="default"/>
      </w:rPr>
    </w:lvl>
  </w:abstractNum>
  <w:abstractNum w:abstractNumId="15" w15:restartNumberingAfterBreak="0">
    <w:nsid w:val="59A55B0E"/>
    <w:multiLevelType w:val="hybridMultilevel"/>
    <w:tmpl w:val="F8266D38"/>
    <w:lvl w:ilvl="0" w:tplc="240A0001">
      <w:start w:val="1"/>
      <w:numFmt w:val="bullet"/>
      <w:lvlText w:val=""/>
      <w:lvlJc w:val="left"/>
      <w:pPr>
        <w:ind w:left="153" w:hanging="360"/>
      </w:pPr>
      <w:rPr>
        <w:rFonts w:ascii="Symbol" w:hAnsi="Symbol" w:hint="default"/>
      </w:rPr>
    </w:lvl>
    <w:lvl w:ilvl="1" w:tplc="240A0003" w:tentative="1">
      <w:start w:val="1"/>
      <w:numFmt w:val="bullet"/>
      <w:lvlText w:val="o"/>
      <w:lvlJc w:val="left"/>
      <w:pPr>
        <w:ind w:left="873" w:hanging="360"/>
      </w:pPr>
      <w:rPr>
        <w:rFonts w:ascii="Courier New" w:hAnsi="Courier New" w:cs="Courier New" w:hint="default"/>
      </w:rPr>
    </w:lvl>
    <w:lvl w:ilvl="2" w:tplc="240A0005" w:tentative="1">
      <w:start w:val="1"/>
      <w:numFmt w:val="bullet"/>
      <w:lvlText w:val=""/>
      <w:lvlJc w:val="left"/>
      <w:pPr>
        <w:ind w:left="1593" w:hanging="360"/>
      </w:pPr>
      <w:rPr>
        <w:rFonts w:ascii="Wingdings" w:hAnsi="Wingdings" w:hint="default"/>
      </w:rPr>
    </w:lvl>
    <w:lvl w:ilvl="3" w:tplc="240A0001" w:tentative="1">
      <w:start w:val="1"/>
      <w:numFmt w:val="bullet"/>
      <w:lvlText w:val=""/>
      <w:lvlJc w:val="left"/>
      <w:pPr>
        <w:ind w:left="2313" w:hanging="360"/>
      </w:pPr>
      <w:rPr>
        <w:rFonts w:ascii="Symbol" w:hAnsi="Symbol" w:hint="default"/>
      </w:rPr>
    </w:lvl>
    <w:lvl w:ilvl="4" w:tplc="240A0003" w:tentative="1">
      <w:start w:val="1"/>
      <w:numFmt w:val="bullet"/>
      <w:lvlText w:val="o"/>
      <w:lvlJc w:val="left"/>
      <w:pPr>
        <w:ind w:left="3033" w:hanging="360"/>
      </w:pPr>
      <w:rPr>
        <w:rFonts w:ascii="Courier New" w:hAnsi="Courier New" w:cs="Courier New" w:hint="default"/>
      </w:rPr>
    </w:lvl>
    <w:lvl w:ilvl="5" w:tplc="240A0005" w:tentative="1">
      <w:start w:val="1"/>
      <w:numFmt w:val="bullet"/>
      <w:lvlText w:val=""/>
      <w:lvlJc w:val="left"/>
      <w:pPr>
        <w:ind w:left="3753" w:hanging="360"/>
      </w:pPr>
      <w:rPr>
        <w:rFonts w:ascii="Wingdings" w:hAnsi="Wingdings" w:hint="default"/>
      </w:rPr>
    </w:lvl>
    <w:lvl w:ilvl="6" w:tplc="240A0001" w:tentative="1">
      <w:start w:val="1"/>
      <w:numFmt w:val="bullet"/>
      <w:lvlText w:val=""/>
      <w:lvlJc w:val="left"/>
      <w:pPr>
        <w:ind w:left="4473" w:hanging="360"/>
      </w:pPr>
      <w:rPr>
        <w:rFonts w:ascii="Symbol" w:hAnsi="Symbol" w:hint="default"/>
      </w:rPr>
    </w:lvl>
    <w:lvl w:ilvl="7" w:tplc="240A0003" w:tentative="1">
      <w:start w:val="1"/>
      <w:numFmt w:val="bullet"/>
      <w:lvlText w:val="o"/>
      <w:lvlJc w:val="left"/>
      <w:pPr>
        <w:ind w:left="5193" w:hanging="360"/>
      </w:pPr>
      <w:rPr>
        <w:rFonts w:ascii="Courier New" w:hAnsi="Courier New" w:cs="Courier New" w:hint="default"/>
      </w:rPr>
    </w:lvl>
    <w:lvl w:ilvl="8" w:tplc="240A0005" w:tentative="1">
      <w:start w:val="1"/>
      <w:numFmt w:val="bullet"/>
      <w:lvlText w:val=""/>
      <w:lvlJc w:val="left"/>
      <w:pPr>
        <w:ind w:left="5913" w:hanging="360"/>
      </w:pPr>
      <w:rPr>
        <w:rFonts w:ascii="Wingdings" w:hAnsi="Wingdings" w:hint="default"/>
      </w:rPr>
    </w:lvl>
  </w:abstractNum>
  <w:abstractNum w:abstractNumId="16" w15:restartNumberingAfterBreak="0">
    <w:nsid w:val="63655A09"/>
    <w:multiLevelType w:val="hybridMultilevel"/>
    <w:tmpl w:val="8B7EEC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0567294"/>
    <w:multiLevelType w:val="hybridMultilevel"/>
    <w:tmpl w:val="F4785450"/>
    <w:lvl w:ilvl="0" w:tplc="240A0001">
      <w:start w:val="1"/>
      <w:numFmt w:val="bullet"/>
      <w:lvlText w:val=""/>
      <w:lvlJc w:val="left"/>
      <w:pPr>
        <w:ind w:left="153" w:hanging="360"/>
      </w:pPr>
      <w:rPr>
        <w:rFonts w:ascii="Symbol" w:hAnsi="Symbol" w:hint="default"/>
      </w:rPr>
    </w:lvl>
    <w:lvl w:ilvl="1" w:tplc="240A0003" w:tentative="1">
      <w:start w:val="1"/>
      <w:numFmt w:val="bullet"/>
      <w:lvlText w:val="o"/>
      <w:lvlJc w:val="left"/>
      <w:pPr>
        <w:ind w:left="873" w:hanging="360"/>
      </w:pPr>
      <w:rPr>
        <w:rFonts w:ascii="Courier New" w:hAnsi="Courier New" w:cs="Courier New" w:hint="default"/>
      </w:rPr>
    </w:lvl>
    <w:lvl w:ilvl="2" w:tplc="240A0005" w:tentative="1">
      <w:start w:val="1"/>
      <w:numFmt w:val="bullet"/>
      <w:lvlText w:val=""/>
      <w:lvlJc w:val="left"/>
      <w:pPr>
        <w:ind w:left="1593" w:hanging="360"/>
      </w:pPr>
      <w:rPr>
        <w:rFonts w:ascii="Wingdings" w:hAnsi="Wingdings" w:hint="default"/>
      </w:rPr>
    </w:lvl>
    <w:lvl w:ilvl="3" w:tplc="240A0001" w:tentative="1">
      <w:start w:val="1"/>
      <w:numFmt w:val="bullet"/>
      <w:lvlText w:val=""/>
      <w:lvlJc w:val="left"/>
      <w:pPr>
        <w:ind w:left="2313" w:hanging="360"/>
      </w:pPr>
      <w:rPr>
        <w:rFonts w:ascii="Symbol" w:hAnsi="Symbol" w:hint="default"/>
      </w:rPr>
    </w:lvl>
    <w:lvl w:ilvl="4" w:tplc="240A0003" w:tentative="1">
      <w:start w:val="1"/>
      <w:numFmt w:val="bullet"/>
      <w:lvlText w:val="o"/>
      <w:lvlJc w:val="left"/>
      <w:pPr>
        <w:ind w:left="3033" w:hanging="360"/>
      </w:pPr>
      <w:rPr>
        <w:rFonts w:ascii="Courier New" w:hAnsi="Courier New" w:cs="Courier New" w:hint="default"/>
      </w:rPr>
    </w:lvl>
    <w:lvl w:ilvl="5" w:tplc="240A0005" w:tentative="1">
      <w:start w:val="1"/>
      <w:numFmt w:val="bullet"/>
      <w:lvlText w:val=""/>
      <w:lvlJc w:val="left"/>
      <w:pPr>
        <w:ind w:left="3753" w:hanging="360"/>
      </w:pPr>
      <w:rPr>
        <w:rFonts w:ascii="Wingdings" w:hAnsi="Wingdings" w:hint="default"/>
      </w:rPr>
    </w:lvl>
    <w:lvl w:ilvl="6" w:tplc="240A0001" w:tentative="1">
      <w:start w:val="1"/>
      <w:numFmt w:val="bullet"/>
      <w:lvlText w:val=""/>
      <w:lvlJc w:val="left"/>
      <w:pPr>
        <w:ind w:left="4473" w:hanging="360"/>
      </w:pPr>
      <w:rPr>
        <w:rFonts w:ascii="Symbol" w:hAnsi="Symbol" w:hint="default"/>
      </w:rPr>
    </w:lvl>
    <w:lvl w:ilvl="7" w:tplc="240A0003" w:tentative="1">
      <w:start w:val="1"/>
      <w:numFmt w:val="bullet"/>
      <w:lvlText w:val="o"/>
      <w:lvlJc w:val="left"/>
      <w:pPr>
        <w:ind w:left="5193" w:hanging="360"/>
      </w:pPr>
      <w:rPr>
        <w:rFonts w:ascii="Courier New" w:hAnsi="Courier New" w:cs="Courier New" w:hint="default"/>
      </w:rPr>
    </w:lvl>
    <w:lvl w:ilvl="8" w:tplc="240A0005" w:tentative="1">
      <w:start w:val="1"/>
      <w:numFmt w:val="bullet"/>
      <w:lvlText w:val=""/>
      <w:lvlJc w:val="left"/>
      <w:pPr>
        <w:ind w:left="5913" w:hanging="360"/>
      </w:pPr>
      <w:rPr>
        <w:rFonts w:ascii="Wingdings" w:hAnsi="Wingdings" w:hint="default"/>
      </w:rPr>
    </w:lvl>
  </w:abstractNum>
  <w:abstractNum w:abstractNumId="18" w15:restartNumberingAfterBreak="0">
    <w:nsid w:val="723947AF"/>
    <w:multiLevelType w:val="multilevel"/>
    <w:tmpl w:val="6FBE2F82"/>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A73F9F"/>
    <w:multiLevelType w:val="hybridMultilevel"/>
    <w:tmpl w:val="F872E1E8"/>
    <w:lvl w:ilvl="0" w:tplc="240A000F">
      <w:start w:val="1"/>
      <w:numFmt w:val="decimal"/>
      <w:lvlText w:val="%1."/>
      <w:lvlJc w:val="left"/>
      <w:pPr>
        <w:ind w:left="153" w:hanging="360"/>
      </w:pPr>
    </w:lvl>
    <w:lvl w:ilvl="1" w:tplc="240A0019" w:tentative="1">
      <w:start w:val="1"/>
      <w:numFmt w:val="lowerLetter"/>
      <w:lvlText w:val="%2."/>
      <w:lvlJc w:val="left"/>
      <w:pPr>
        <w:ind w:left="873" w:hanging="360"/>
      </w:pPr>
    </w:lvl>
    <w:lvl w:ilvl="2" w:tplc="240A001B" w:tentative="1">
      <w:start w:val="1"/>
      <w:numFmt w:val="lowerRoman"/>
      <w:lvlText w:val="%3."/>
      <w:lvlJc w:val="right"/>
      <w:pPr>
        <w:ind w:left="1593" w:hanging="180"/>
      </w:pPr>
    </w:lvl>
    <w:lvl w:ilvl="3" w:tplc="240A000F" w:tentative="1">
      <w:start w:val="1"/>
      <w:numFmt w:val="decimal"/>
      <w:lvlText w:val="%4."/>
      <w:lvlJc w:val="left"/>
      <w:pPr>
        <w:ind w:left="2313" w:hanging="360"/>
      </w:pPr>
    </w:lvl>
    <w:lvl w:ilvl="4" w:tplc="240A0019" w:tentative="1">
      <w:start w:val="1"/>
      <w:numFmt w:val="lowerLetter"/>
      <w:lvlText w:val="%5."/>
      <w:lvlJc w:val="left"/>
      <w:pPr>
        <w:ind w:left="3033" w:hanging="360"/>
      </w:pPr>
    </w:lvl>
    <w:lvl w:ilvl="5" w:tplc="240A001B" w:tentative="1">
      <w:start w:val="1"/>
      <w:numFmt w:val="lowerRoman"/>
      <w:lvlText w:val="%6."/>
      <w:lvlJc w:val="right"/>
      <w:pPr>
        <w:ind w:left="3753" w:hanging="180"/>
      </w:pPr>
    </w:lvl>
    <w:lvl w:ilvl="6" w:tplc="240A000F" w:tentative="1">
      <w:start w:val="1"/>
      <w:numFmt w:val="decimal"/>
      <w:lvlText w:val="%7."/>
      <w:lvlJc w:val="left"/>
      <w:pPr>
        <w:ind w:left="4473" w:hanging="360"/>
      </w:pPr>
    </w:lvl>
    <w:lvl w:ilvl="7" w:tplc="240A0019" w:tentative="1">
      <w:start w:val="1"/>
      <w:numFmt w:val="lowerLetter"/>
      <w:lvlText w:val="%8."/>
      <w:lvlJc w:val="left"/>
      <w:pPr>
        <w:ind w:left="5193" w:hanging="360"/>
      </w:pPr>
    </w:lvl>
    <w:lvl w:ilvl="8" w:tplc="240A001B" w:tentative="1">
      <w:start w:val="1"/>
      <w:numFmt w:val="lowerRoman"/>
      <w:lvlText w:val="%9."/>
      <w:lvlJc w:val="right"/>
      <w:pPr>
        <w:ind w:left="5913" w:hanging="180"/>
      </w:pPr>
    </w:lvl>
  </w:abstractNum>
  <w:abstractNum w:abstractNumId="20" w15:restartNumberingAfterBreak="0">
    <w:nsid w:val="7A4B672E"/>
    <w:multiLevelType w:val="hybridMultilevel"/>
    <w:tmpl w:val="3CEE053C"/>
    <w:lvl w:ilvl="0" w:tplc="FC446C4C">
      <w:start w:val="1"/>
      <w:numFmt w:val="bullet"/>
      <w:lvlText w:val="-"/>
      <w:lvlJc w:val="left"/>
      <w:pPr>
        <w:ind w:left="-207" w:hanging="360"/>
      </w:pPr>
      <w:rPr>
        <w:rFonts w:ascii="Arial" w:eastAsia="Batang" w:hAnsi="Arial" w:cs="Arial" w:hint="default"/>
        <w:i w:val="0"/>
        <w:sz w:val="20"/>
      </w:rPr>
    </w:lvl>
    <w:lvl w:ilvl="1" w:tplc="240A0003" w:tentative="1">
      <w:start w:val="1"/>
      <w:numFmt w:val="bullet"/>
      <w:lvlText w:val="o"/>
      <w:lvlJc w:val="left"/>
      <w:pPr>
        <w:ind w:left="513" w:hanging="360"/>
      </w:pPr>
      <w:rPr>
        <w:rFonts w:ascii="Courier New" w:hAnsi="Courier New" w:cs="Courier New" w:hint="default"/>
      </w:rPr>
    </w:lvl>
    <w:lvl w:ilvl="2" w:tplc="240A0005" w:tentative="1">
      <w:start w:val="1"/>
      <w:numFmt w:val="bullet"/>
      <w:lvlText w:val=""/>
      <w:lvlJc w:val="left"/>
      <w:pPr>
        <w:ind w:left="1233" w:hanging="360"/>
      </w:pPr>
      <w:rPr>
        <w:rFonts w:ascii="Wingdings" w:hAnsi="Wingdings" w:hint="default"/>
      </w:rPr>
    </w:lvl>
    <w:lvl w:ilvl="3" w:tplc="240A0001" w:tentative="1">
      <w:start w:val="1"/>
      <w:numFmt w:val="bullet"/>
      <w:lvlText w:val=""/>
      <w:lvlJc w:val="left"/>
      <w:pPr>
        <w:ind w:left="1953" w:hanging="360"/>
      </w:pPr>
      <w:rPr>
        <w:rFonts w:ascii="Symbol" w:hAnsi="Symbol" w:hint="default"/>
      </w:rPr>
    </w:lvl>
    <w:lvl w:ilvl="4" w:tplc="240A0003" w:tentative="1">
      <w:start w:val="1"/>
      <w:numFmt w:val="bullet"/>
      <w:lvlText w:val="o"/>
      <w:lvlJc w:val="left"/>
      <w:pPr>
        <w:ind w:left="2673" w:hanging="360"/>
      </w:pPr>
      <w:rPr>
        <w:rFonts w:ascii="Courier New" w:hAnsi="Courier New" w:cs="Courier New" w:hint="default"/>
      </w:rPr>
    </w:lvl>
    <w:lvl w:ilvl="5" w:tplc="240A0005" w:tentative="1">
      <w:start w:val="1"/>
      <w:numFmt w:val="bullet"/>
      <w:lvlText w:val=""/>
      <w:lvlJc w:val="left"/>
      <w:pPr>
        <w:ind w:left="3393" w:hanging="360"/>
      </w:pPr>
      <w:rPr>
        <w:rFonts w:ascii="Wingdings" w:hAnsi="Wingdings" w:hint="default"/>
      </w:rPr>
    </w:lvl>
    <w:lvl w:ilvl="6" w:tplc="240A0001" w:tentative="1">
      <w:start w:val="1"/>
      <w:numFmt w:val="bullet"/>
      <w:lvlText w:val=""/>
      <w:lvlJc w:val="left"/>
      <w:pPr>
        <w:ind w:left="4113" w:hanging="360"/>
      </w:pPr>
      <w:rPr>
        <w:rFonts w:ascii="Symbol" w:hAnsi="Symbol" w:hint="default"/>
      </w:rPr>
    </w:lvl>
    <w:lvl w:ilvl="7" w:tplc="240A0003" w:tentative="1">
      <w:start w:val="1"/>
      <w:numFmt w:val="bullet"/>
      <w:lvlText w:val="o"/>
      <w:lvlJc w:val="left"/>
      <w:pPr>
        <w:ind w:left="4833" w:hanging="360"/>
      </w:pPr>
      <w:rPr>
        <w:rFonts w:ascii="Courier New" w:hAnsi="Courier New" w:cs="Courier New" w:hint="default"/>
      </w:rPr>
    </w:lvl>
    <w:lvl w:ilvl="8" w:tplc="240A0005" w:tentative="1">
      <w:start w:val="1"/>
      <w:numFmt w:val="bullet"/>
      <w:lvlText w:val=""/>
      <w:lvlJc w:val="left"/>
      <w:pPr>
        <w:ind w:left="5553" w:hanging="360"/>
      </w:pPr>
      <w:rPr>
        <w:rFonts w:ascii="Wingdings" w:hAnsi="Wingdings" w:hint="default"/>
      </w:rPr>
    </w:lvl>
  </w:abstractNum>
  <w:abstractNum w:abstractNumId="21" w15:restartNumberingAfterBreak="0">
    <w:nsid w:val="7C4A6866"/>
    <w:multiLevelType w:val="hybridMultilevel"/>
    <w:tmpl w:val="E6A27362"/>
    <w:lvl w:ilvl="0" w:tplc="0C8CBF64">
      <w:start w:val="16"/>
      <w:numFmt w:val="bullet"/>
      <w:lvlText w:val="-"/>
      <w:lvlJc w:val="left"/>
      <w:pPr>
        <w:ind w:left="-207" w:hanging="360"/>
      </w:pPr>
      <w:rPr>
        <w:rFonts w:ascii="Times New Roman" w:eastAsia="Calibri" w:hAnsi="Times New Roman" w:cs="Times New Roman" w:hint="default"/>
      </w:rPr>
    </w:lvl>
    <w:lvl w:ilvl="1" w:tplc="240A0003" w:tentative="1">
      <w:start w:val="1"/>
      <w:numFmt w:val="bullet"/>
      <w:lvlText w:val="o"/>
      <w:lvlJc w:val="left"/>
      <w:pPr>
        <w:ind w:left="513" w:hanging="360"/>
      </w:pPr>
      <w:rPr>
        <w:rFonts w:ascii="Courier New" w:hAnsi="Courier New" w:cs="Courier New" w:hint="default"/>
      </w:rPr>
    </w:lvl>
    <w:lvl w:ilvl="2" w:tplc="240A0005" w:tentative="1">
      <w:start w:val="1"/>
      <w:numFmt w:val="bullet"/>
      <w:lvlText w:val=""/>
      <w:lvlJc w:val="left"/>
      <w:pPr>
        <w:ind w:left="1233" w:hanging="360"/>
      </w:pPr>
      <w:rPr>
        <w:rFonts w:ascii="Wingdings" w:hAnsi="Wingdings" w:hint="default"/>
      </w:rPr>
    </w:lvl>
    <w:lvl w:ilvl="3" w:tplc="240A0001" w:tentative="1">
      <w:start w:val="1"/>
      <w:numFmt w:val="bullet"/>
      <w:lvlText w:val=""/>
      <w:lvlJc w:val="left"/>
      <w:pPr>
        <w:ind w:left="1953" w:hanging="360"/>
      </w:pPr>
      <w:rPr>
        <w:rFonts w:ascii="Symbol" w:hAnsi="Symbol" w:hint="default"/>
      </w:rPr>
    </w:lvl>
    <w:lvl w:ilvl="4" w:tplc="240A0003" w:tentative="1">
      <w:start w:val="1"/>
      <w:numFmt w:val="bullet"/>
      <w:lvlText w:val="o"/>
      <w:lvlJc w:val="left"/>
      <w:pPr>
        <w:ind w:left="2673" w:hanging="360"/>
      </w:pPr>
      <w:rPr>
        <w:rFonts w:ascii="Courier New" w:hAnsi="Courier New" w:cs="Courier New" w:hint="default"/>
      </w:rPr>
    </w:lvl>
    <w:lvl w:ilvl="5" w:tplc="240A0005" w:tentative="1">
      <w:start w:val="1"/>
      <w:numFmt w:val="bullet"/>
      <w:lvlText w:val=""/>
      <w:lvlJc w:val="left"/>
      <w:pPr>
        <w:ind w:left="3393" w:hanging="360"/>
      </w:pPr>
      <w:rPr>
        <w:rFonts w:ascii="Wingdings" w:hAnsi="Wingdings" w:hint="default"/>
      </w:rPr>
    </w:lvl>
    <w:lvl w:ilvl="6" w:tplc="240A0001" w:tentative="1">
      <w:start w:val="1"/>
      <w:numFmt w:val="bullet"/>
      <w:lvlText w:val=""/>
      <w:lvlJc w:val="left"/>
      <w:pPr>
        <w:ind w:left="4113" w:hanging="360"/>
      </w:pPr>
      <w:rPr>
        <w:rFonts w:ascii="Symbol" w:hAnsi="Symbol" w:hint="default"/>
      </w:rPr>
    </w:lvl>
    <w:lvl w:ilvl="7" w:tplc="240A0003" w:tentative="1">
      <w:start w:val="1"/>
      <w:numFmt w:val="bullet"/>
      <w:lvlText w:val="o"/>
      <w:lvlJc w:val="left"/>
      <w:pPr>
        <w:ind w:left="4833" w:hanging="360"/>
      </w:pPr>
      <w:rPr>
        <w:rFonts w:ascii="Courier New" w:hAnsi="Courier New" w:cs="Courier New" w:hint="default"/>
      </w:rPr>
    </w:lvl>
    <w:lvl w:ilvl="8" w:tplc="240A0005" w:tentative="1">
      <w:start w:val="1"/>
      <w:numFmt w:val="bullet"/>
      <w:lvlText w:val=""/>
      <w:lvlJc w:val="left"/>
      <w:pPr>
        <w:ind w:left="5553" w:hanging="360"/>
      </w:pPr>
      <w:rPr>
        <w:rFonts w:ascii="Wingdings" w:hAnsi="Wingdings" w:hint="default"/>
      </w:rPr>
    </w:lvl>
  </w:abstractNum>
  <w:num w:numId="1">
    <w:abstractNumId w:val="21"/>
  </w:num>
  <w:num w:numId="2">
    <w:abstractNumId w:val="15"/>
  </w:num>
  <w:num w:numId="3">
    <w:abstractNumId w:val="12"/>
  </w:num>
  <w:num w:numId="4">
    <w:abstractNumId w:val="20"/>
  </w:num>
  <w:num w:numId="5">
    <w:abstractNumId w:val="2"/>
  </w:num>
  <w:num w:numId="6">
    <w:abstractNumId w:val="0"/>
  </w:num>
  <w:num w:numId="7">
    <w:abstractNumId w:val="7"/>
  </w:num>
  <w:num w:numId="8">
    <w:abstractNumId w:val="18"/>
  </w:num>
  <w:num w:numId="9">
    <w:abstractNumId w:val="5"/>
  </w:num>
  <w:num w:numId="10">
    <w:abstractNumId w:val="1"/>
  </w:num>
  <w:num w:numId="11">
    <w:abstractNumId w:val="13"/>
  </w:num>
  <w:num w:numId="12">
    <w:abstractNumId w:val="9"/>
  </w:num>
  <w:num w:numId="13">
    <w:abstractNumId w:val="16"/>
  </w:num>
  <w:num w:numId="14">
    <w:abstractNumId w:val="8"/>
  </w:num>
  <w:num w:numId="15">
    <w:abstractNumId w:val="3"/>
  </w:num>
  <w:num w:numId="16">
    <w:abstractNumId w:val="19"/>
  </w:num>
  <w:num w:numId="17">
    <w:abstractNumId w:val="4"/>
  </w:num>
  <w:num w:numId="18">
    <w:abstractNumId w:val="14"/>
  </w:num>
  <w:num w:numId="19">
    <w:abstractNumId w:val="10"/>
  </w:num>
  <w:num w:numId="20">
    <w:abstractNumId w:val="6"/>
  </w:num>
  <w:num w:numId="21">
    <w:abstractNumId w:val="17"/>
  </w:num>
  <w:num w:numId="2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024"/>
    <w:rsid w:val="00000038"/>
    <w:rsid w:val="000050D8"/>
    <w:rsid w:val="00005773"/>
    <w:rsid w:val="00007EA1"/>
    <w:rsid w:val="000124C3"/>
    <w:rsid w:val="00012795"/>
    <w:rsid w:val="00013DF3"/>
    <w:rsid w:val="0001497F"/>
    <w:rsid w:val="00016E2E"/>
    <w:rsid w:val="000174C1"/>
    <w:rsid w:val="00021153"/>
    <w:rsid w:val="00021CF9"/>
    <w:rsid w:val="000247E2"/>
    <w:rsid w:val="000249FD"/>
    <w:rsid w:val="00027CD4"/>
    <w:rsid w:val="00031792"/>
    <w:rsid w:val="0003193B"/>
    <w:rsid w:val="000330F6"/>
    <w:rsid w:val="000334B1"/>
    <w:rsid w:val="000334CA"/>
    <w:rsid w:val="00033F6B"/>
    <w:rsid w:val="00037549"/>
    <w:rsid w:val="00040926"/>
    <w:rsid w:val="00043421"/>
    <w:rsid w:val="000438DD"/>
    <w:rsid w:val="00043DC0"/>
    <w:rsid w:val="00044BE4"/>
    <w:rsid w:val="000468A2"/>
    <w:rsid w:val="00052227"/>
    <w:rsid w:val="00052C0F"/>
    <w:rsid w:val="00054D20"/>
    <w:rsid w:val="00055B68"/>
    <w:rsid w:val="00060D7C"/>
    <w:rsid w:val="00063557"/>
    <w:rsid w:val="00064FF9"/>
    <w:rsid w:val="000674E9"/>
    <w:rsid w:val="000704CF"/>
    <w:rsid w:val="00071D1D"/>
    <w:rsid w:val="0007213C"/>
    <w:rsid w:val="000755F2"/>
    <w:rsid w:val="000755F5"/>
    <w:rsid w:val="00076320"/>
    <w:rsid w:val="000767ED"/>
    <w:rsid w:val="0007713C"/>
    <w:rsid w:val="00077E2C"/>
    <w:rsid w:val="000824DB"/>
    <w:rsid w:val="0008263E"/>
    <w:rsid w:val="00082A88"/>
    <w:rsid w:val="00082C08"/>
    <w:rsid w:val="00083590"/>
    <w:rsid w:val="000840F6"/>
    <w:rsid w:val="00084D01"/>
    <w:rsid w:val="00084D41"/>
    <w:rsid w:val="00085139"/>
    <w:rsid w:val="00086087"/>
    <w:rsid w:val="00086584"/>
    <w:rsid w:val="00086EB6"/>
    <w:rsid w:val="00086F5B"/>
    <w:rsid w:val="00090002"/>
    <w:rsid w:val="0009106D"/>
    <w:rsid w:val="00091B81"/>
    <w:rsid w:val="000926D9"/>
    <w:rsid w:val="000953BA"/>
    <w:rsid w:val="000953C4"/>
    <w:rsid w:val="00095DFF"/>
    <w:rsid w:val="000976D1"/>
    <w:rsid w:val="000A2C10"/>
    <w:rsid w:val="000A6E74"/>
    <w:rsid w:val="000B0171"/>
    <w:rsid w:val="000B0268"/>
    <w:rsid w:val="000B0C0F"/>
    <w:rsid w:val="000B0EF7"/>
    <w:rsid w:val="000B27E5"/>
    <w:rsid w:val="000C1B63"/>
    <w:rsid w:val="000C324A"/>
    <w:rsid w:val="000C42D0"/>
    <w:rsid w:val="000C499F"/>
    <w:rsid w:val="000C6106"/>
    <w:rsid w:val="000C6A10"/>
    <w:rsid w:val="000C704B"/>
    <w:rsid w:val="000C7128"/>
    <w:rsid w:val="000C74DD"/>
    <w:rsid w:val="000C7754"/>
    <w:rsid w:val="000D2571"/>
    <w:rsid w:val="000D32D6"/>
    <w:rsid w:val="000D5902"/>
    <w:rsid w:val="000D6144"/>
    <w:rsid w:val="000D7AC5"/>
    <w:rsid w:val="000E26EB"/>
    <w:rsid w:val="000E2D8D"/>
    <w:rsid w:val="000E313D"/>
    <w:rsid w:val="000E37E0"/>
    <w:rsid w:val="000E3A2B"/>
    <w:rsid w:val="000E3ADA"/>
    <w:rsid w:val="000E52D1"/>
    <w:rsid w:val="000E6059"/>
    <w:rsid w:val="000E63A6"/>
    <w:rsid w:val="000E64C0"/>
    <w:rsid w:val="000E6A76"/>
    <w:rsid w:val="000F0006"/>
    <w:rsid w:val="000F14F4"/>
    <w:rsid w:val="000F17CB"/>
    <w:rsid w:val="000F1AD9"/>
    <w:rsid w:val="000F30BD"/>
    <w:rsid w:val="000F366F"/>
    <w:rsid w:val="000F3BFC"/>
    <w:rsid w:val="000F4510"/>
    <w:rsid w:val="000F47C5"/>
    <w:rsid w:val="000F4BFF"/>
    <w:rsid w:val="000F74E0"/>
    <w:rsid w:val="00100188"/>
    <w:rsid w:val="00101367"/>
    <w:rsid w:val="001034AD"/>
    <w:rsid w:val="00104F30"/>
    <w:rsid w:val="00106578"/>
    <w:rsid w:val="00107696"/>
    <w:rsid w:val="001104D7"/>
    <w:rsid w:val="00113825"/>
    <w:rsid w:val="00113D3F"/>
    <w:rsid w:val="00113E72"/>
    <w:rsid w:val="001142D7"/>
    <w:rsid w:val="00115025"/>
    <w:rsid w:val="00116D65"/>
    <w:rsid w:val="001177F1"/>
    <w:rsid w:val="001213C5"/>
    <w:rsid w:val="0012199B"/>
    <w:rsid w:val="00123DC0"/>
    <w:rsid w:val="00123F87"/>
    <w:rsid w:val="00124156"/>
    <w:rsid w:val="0012422B"/>
    <w:rsid w:val="001247F2"/>
    <w:rsid w:val="00125397"/>
    <w:rsid w:val="00125AA8"/>
    <w:rsid w:val="00125BB5"/>
    <w:rsid w:val="001261CC"/>
    <w:rsid w:val="00126240"/>
    <w:rsid w:val="00126419"/>
    <w:rsid w:val="00131ED7"/>
    <w:rsid w:val="00134DB8"/>
    <w:rsid w:val="00135B35"/>
    <w:rsid w:val="001360EB"/>
    <w:rsid w:val="00137F07"/>
    <w:rsid w:val="001406E5"/>
    <w:rsid w:val="0014086C"/>
    <w:rsid w:val="00142C6D"/>
    <w:rsid w:val="00143C54"/>
    <w:rsid w:val="00145475"/>
    <w:rsid w:val="00147275"/>
    <w:rsid w:val="001475B7"/>
    <w:rsid w:val="001520BF"/>
    <w:rsid w:val="00152102"/>
    <w:rsid w:val="0015240C"/>
    <w:rsid w:val="001525F6"/>
    <w:rsid w:val="00152F74"/>
    <w:rsid w:val="0015525A"/>
    <w:rsid w:val="00156C77"/>
    <w:rsid w:val="001615AE"/>
    <w:rsid w:val="00161B23"/>
    <w:rsid w:val="0016215B"/>
    <w:rsid w:val="00162BF8"/>
    <w:rsid w:val="00163890"/>
    <w:rsid w:val="0016467B"/>
    <w:rsid w:val="001659F6"/>
    <w:rsid w:val="00165FFD"/>
    <w:rsid w:val="0016717A"/>
    <w:rsid w:val="0017067B"/>
    <w:rsid w:val="00170E8C"/>
    <w:rsid w:val="001716CA"/>
    <w:rsid w:val="00172FFB"/>
    <w:rsid w:val="00173CC0"/>
    <w:rsid w:val="001748BB"/>
    <w:rsid w:val="00174973"/>
    <w:rsid w:val="0018130E"/>
    <w:rsid w:val="0018267B"/>
    <w:rsid w:val="00183425"/>
    <w:rsid w:val="00183B84"/>
    <w:rsid w:val="00183E3E"/>
    <w:rsid w:val="00184D40"/>
    <w:rsid w:val="00185A41"/>
    <w:rsid w:val="001874FF"/>
    <w:rsid w:val="001878BE"/>
    <w:rsid w:val="00190813"/>
    <w:rsid w:val="0019390F"/>
    <w:rsid w:val="00194EB2"/>
    <w:rsid w:val="0019555B"/>
    <w:rsid w:val="00196E6A"/>
    <w:rsid w:val="001A0C83"/>
    <w:rsid w:val="001A204A"/>
    <w:rsid w:val="001A2CF3"/>
    <w:rsid w:val="001A344C"/>
    <w:rsid w:val="001A598A"/>
    <w:rsid w:val="001A6031"/>
    <w:rsid w:val="001A6A71"/>
    <w:rsid w:val="001A702C"/>
    <w:rsid w:val="001B0DC5"/>
    <w:rsid w:val="001B2EC0"/>
    <w:rsid w:val="001B39DB"/>
    <w:rsid w:val="001B60ED"/>
    <w:rsid w:val="001C0AD7"/>
    <w:rsid w:val="001C19BE"/>
    <w:rsid w:val="001C2332"/>
    <w:rsid w:val="001C4B31"/>
    <w:rsid w:val="001C4B6D"/>
    <w:rsid w:val="001C6C60"/>
    <w:rsid w:val="001D17BD"/>
    <w:rsid w:val="001D4C37"/>
    <w:rsid w:val="001D4E78"/>
    <w:rsid w:val="001D57A3"/>
    <w:rsid w:val="001D5FCA"/>
    <w:rsid w:val="001D66C9"/>
    <w:rsid w:val="001D6E96"/>
    <w:rsid w:val="001D7024"/>
    <w:rsid w:val="001E037A"/>
    <w:rsid w:val="001E1BC4"/>
    <w:rsid w:val="001E1DC5"/>
    <w:rsid w:val="001E307F"/>
    <w:rsid w:val="001E3368"/>
    <w:rsid w:val="001E5D1F"/>
    <w:rsid w:val="001E7029"/>
    <w:rsid w:val="001E70AB"/>
    <w:rsid w:val="001E7603"/>
    <w:rsid w:val="001E7FF4"/>
    <w:rsid w:val="001F0D94"/>
    <w:rsid w:val="001F2281"/>
    <w:rsid w:val="001F2975"/>
    <w:rsid w:val="001F407D"/>
    <w:rsid w:val="001F42E3"/>
    <w:rsid w:val="001F4870"/>
    <w:rsid w:val="001F4D9B"/>
    <w:rsid w:val="001F6976"/>
    <w:rsid w:val="001F74EF"/>
    <w:rsid w:val="0020101B"/>
    <w:rsid w:val="002028A1"/>
    <w:rsid w:val="00202CA1"/>
    <w:rsid w:val="00203508"/>
    <w:rsid w:val="00203B24"/>
    <w:rsid w:val="0020615B"/>
    <w:rsid w:val="00206E70"/>
    <w:rsid w:val="00207149"/>
    <w:rsid w:val="00207D76"/>
    <w:rsid w:val="0021031C"/>
    <w:rsid w:val="002108E3"/>
    <w:rsid w:val="002122E9"/>
    <w:rsid w:val="00212F0E"/>
    <w:rsid w:val="00213187"/>
    <w:rsid w:val="002133A9"/>
    <w:rsid w:val="00214317"/>
    <w:rsid w:val="00214416"/>
    <w:rsid w:val="00215438"/>
    <w:rsid w:val="00215C22"/>
    <w:rsid w:val="00216533"/>
    <w:rsid w:val="0021795F"/>
    <w:rsid w:val="00221000"/>
    <w:rsid w:val="0022274E"/>
    <w:rsid w:val="00224D39"/>
    <w:rsid w:val="0022710F"/>
    <w:rsid w:val="00227273"/>
    <w:rsid w:val="0023016A"/>
    <w:rsid w:val="00230FFF"/>
    <w:rsid w:val="00232AAD"/>
    <w:rsid w:val="002353F5"/>
    <w:rsid w:val="002368B5"/>
    <w:rsid w:val="002368EA"/>
    <w:rsid w:val="00237903"/>
    <w:rsid w:val="00237E35"/>
    <w:rsid w:val="002407A6"/>
    <w:rsid w:val="002427D9"/>
    <w:rsid w:val="002433A1"/>
    <w:rsid w:val="00243863"/>
    <w:rsid w:val="0024436A"/>
    <w:rsid w:val="00244A0D"/>
    <w:rsid w:val="00245060"/>
    <w:rsid w:val="002506D9"/>
    <w:rsid w:val="00250FD6"/>
    <w:rsid w:val="00251D6E"/>
    <w:rsid w:val="00251EE8"/>
    <w:rsid w:val="00252018"/>
    <w:rsid w:val="0025228F"/>
    <w:rsid w:val="002529F4"/>
    <w:rsid w:val="00252CB6"/>
    <w:rsid w:val="00255841"/>
    <w:rsid w:val="00257B4E"/>
    <w:rsid w:val="002602C8"/>
    <w:rsid w:val="002609F1"/>
    <w:rsid w:val="0026197B"/>
    <w:rsid w:val="00263A1D"/>
    <w:rsid w:val="0026414A"/>
    <w:rsid w:val="0026416E"/>
    <w:rsid w:val="00264F56"/>
    <w:rsid w:val="002666B5"/>
    <w:rsid w:val="0027026F"/>
    <w:rsid w:val="00270964"/>
    <w:rsid w:val="00271327"/>
    <w:rsid w:val="0027134F"/>
    <w:rsid w:val="00272751"/>
    <w:rsid w:val="00272B25"/>
    <w:rsid w:val="00272BC9"/>
    <w:rsid w:val="00275FC8"/>
    <w:rsid w:val="002765C9"/>
    <w:rsid w:val="00276703"/>
    <w:rsid w:val="00276771"/>
    <w:rsid w:val="00280859"/>
    <w:rsid w:val="00280936"/>
    <w:rsid w:val="00280DB8"/>
    <w:rsid w:val="002816F9"/>
    <w:rsid w:val="0028406A"/>
    <w:rsid w:val="002849CC"/>
    <w:rsid w:val="00285548"/>
    <w:rsid w:val="002871D8"/>
    <w:rsid w:val="002912EB"/>
    <w:rsid w:val="00291CF3"/>
    <w:rsid w:val="00291E4F"/>
    <w:rsid w:val="00292EB1"/>
    <w:rsid w:val="002966F0"/>
    <w:rsid w:val="002A0E5A"/>
    <w:rsid w:val="002A1B30"/>
    <w:rsid w:val="002A2637"/>
    <w:rsid w:val="002A3214"/>
    <w:rsid w:val="002A38FB"/>
    <w:rsid w:val="002A399C"/>
    <w:rsid w:val="002B2F1A"/>
    <w:rsid w:val="002B41FB"/>
    <w:rsid w:val="002B5F6C"/>
    <w:rsid w:val="002C0123"/>
    <w:rsid w:val="002C0DD5"/>
    <w:rsid w:val="002C18F0"/>
    <w:rsid w:val="002C284B"/>
    <w:rsid w:val="002C39E8"/>
    <w:rsid w:val="002C417C"/>
    <w:rsid w:val="002C428B"/>
    <w:rsid w:val="002C77BE"/>
    <w:rsid w:val="002D109D"/>
    <w:rsid w:val="002D3851"/>
    <w:rsid w:val="002D3DC2"/>
    <w:rsid w:val="002D77D8"/>
    <w:rsid w:val="002D7C3E"/>
    <w:rsid w:val="002E0D6C"/>
    <w:rsid w:val="002E1873"/>
    <w:rsid w:val="002E2DF5"/>
    <w:rsid w:val="002E3672"/>
    <w:rsid w:val="002E4604"/>
    <w:rsid w:val="002E7517"/>
    <w:rsid w:val="002F042B"/>
    <w:rsid w:val="002F2209"/>
    <w:rsid w:val="002F2B25"/>
    <w:rsid w:val="002F30D1"/>
    <w:rsid w:val="002F565C"/>
    <w:rsid w:val="0030486A"/>
    <w:rsid w:val="003060EA"/>
    <w:rsid w:val="00307CD5"/>
    <w:rsid w:val="003108FB"/>
    <w:rsid w:val="00310FE4"/>
    <w:rsid w:val="003111D6"/>
    <w:rsid w:val="003116FC"/>
    <w:rsid w:val="0031214F"/>
    <w:rsid w:val="0031264D"/>
    <w:rsid w:val="00313F38"/>
    <w:rsid w:val="00317B23"/>
    <w:rsid w:val="003205AC"/>
    <w:rsid w:val="00321544"/>
    <w:rsid w:val="00322B4C"/>
    <w:rsid w:val="00326409"/>
    <w:rsid w:val="003278E0"/>
    <w:rsid w:val="00327DED"/>
    <w:rsid w:val="00330455"/>
    <w:rsid w:val="00332561"/>
    <w:rsid w:val="00333AD0"/>
    <w:rsid w:val="00334AD7"/>
    <w:rsid w:val="00335768"/>
    <w:rsid w:val="00336776"/>
    <w:rsid w:val="00337D24"/>
    <w:rsid w:val="00340417"/>
    <w:rsid w:val="00345C3D"/>
    <w:rsid w:val="0034640C"/>
    <w:rsid w:val="0034703D"/>
    <w:rsid w:val="00363DA2"/>
    <w:rsid w:val="003651E4"/>
    <w:rsid w:val="003661B1"/>
    <w:rsid w:val="003671CE"/>
    <w:rsid w:val="003678D8"/>
    <w:rsid w:val="00370B1F"/>
    <w:rsid w:val="00372A54"/>
    <w:rsid w:val="00373DD5"/>
    <w:rsid w:val="00374CFF"/>
    <w:rsid w:val="00375A3D"/>
    <w:rsid w:val="00376E52"/>
    <w:rsid w:val="0037765C"/>
    <w:rsid w:val="003779B4"/>
    <w:rsid w:val="00380231"/>
    <w:rsid w:val="00382823"/>
    <w:rsid w:val="00383C77"/>
    <w:rsid w:val="00385F92"/>
    <w:rsid w:val="00387FB3"/>
    <w:rsid w:val="0039074F"/>
    <w:rsid w:val="00390CEE"/>
    <w:rsid w:val="00391953"/>
    <w:rsid w:val="003929AA"/>
    <w:rsid w:val="00393627"/>
    <w:rsid w:val="003937E1"/>
    <w:rsid w:val="003939FD"/>
    <w:rsid w:val="0039444E"/>
    <w:rsid w:val="00396BB5"/>
    <w:rsid w:val="003A0C3A"/>
    <w:rsid w:val="003A418B"/>
    <w:rsid w:val="003A4217"/>
    <w:rsid w:val="003A43E2"/>
    <w:rsid w:val="003A4F0C"/>
    <w:rsid w:val="003A5647"/>
    <w:rsid w:val="003A5B95"/>
    <w:rsid w:val="003A603B"/>
    <w:rsid w:val="003A6990"/>
    <w:rsid w:val="003A75ED"/>
    <w:rsid w:val="003B0B8F"/>
    <w:rsid w:val="003B0EBA"/>
    <w:rsid w:val="003B1D6F"/>
    <w:rsid w:val="003B3A38"/>
    <w:rsid w:val="003B5A09"/>
    <w:rsid w:val="003B6F7A"/>
    <w:rsid w:val="003B787C"/>
    <w:rsid w:val="003C0AA6"/>
    <w:rsid w:val="003C1CAF"/>
    <w:rsid w:val="003C30F3"/>
    <w:rsid w:val="003C380C"/>
    <w:rsid w:val="003C3FFD"/>
    <w:rsid w:val="003C460F"/>
    <w:rsid w:val="003C52DC"/>
    <w:rsid w:val="003C5FCE"/>
    <w:rsid w:val="003C78D4"/>
    <w:rsid w:val="003C799D"/>
    <w:rsid w:val="003D0012"/>
    <w:rsid w:val="003D0BE9"/>
    <w:rsid w:val="003D248F"/>
    <w:rsid w:val="003D3BAA"/>
    <w:rsid w:val="003D5740"/>
    <w:rsid w:val="003E29FD"/>
    <w:rsid w:val="003E4139"/>
    <w:rsid w:val="003E4891"/>
    <w:rsid w:val="003E552F"/>
    <w:rsid w:val="003E5D5E"/>
    <w:rsid w:val="003E5DEA"/>
    <w:rsid w:val="003F4E64"/>
    <w:rsid w:val="003F5350"/>
    <w:rsid w:val="003F5676"/>
    <w:rsid w:val="003F6AA0"/>
    <w:rsid w:val="003F7D93"/>
    <w:rsid w:val="00400290"/>
    <w:rsid w:val="00400AAE"/>
    <w:rsid w:val="00400CAF"/>
    <w:rsid w:val="00400F97"/>
    <w:rsid w:val="004016D0"/>
    <w:rsid w:val="004019F2"/>
    <w:rsid w:val="004050B6"/>
    <w:rsid w:val="004131C0"/>
    <w:rsid w:val="004167F5"/>
    <w:rsid w:val="00417886"/>
    <w:rsid w:val="004216A0"/>
    <w:rsid w:val="00422565"/>
    <w:rsid w:val="004234BB"/>
    <w:rsid w:val="00424385"/>
    <w:rsid w:val="00426424"/>
    <w:rsid w:val="00430640"/>
    <w:rsid w:val="0043065B"/>
    <w:rsid w:val="004308A3"/>
    <w:rsid w:val="00430C1A"/>
    <w:rsid w:val="004314CD"/>
    <w:rsid w:val="00431649"/>
    <w:rsid w:val="00432B61"/>
    <w:rsid w:val="00433CC8"/>
    <w:rsid w:val="0043543C"/>
    <w:rsid w:val="00435918"/>
    <w:rsid w:val="004367E2"/>
    <w:rsid w:val="00436EDA"/>
    <w:rsid w:val="00437F3B"/>
    <w:rsid w:val="00442295"/>
    <w:rsid w:val="0044240D"/>
    <w:rsid w:val="0044274C"/>
    <w:rsid w:val="00442CBB"/>
    <w:rsid w:val="0044348B"/>
    <w:rsid w:val="004457BC"/>
    <w:rsid w:val="00446CE8"/>
    <w:rsid w:val="00450258"/>
    <w:rsid w:val="00450E56"/>
    <w:rsid w:val="00451162"/>
    <w:rsid w:val="004521E2"/>
    <w:rsid w:val="00453120"/>
    <w:rsid w:val="00453308"/>
    <w:rsid w:val="00453543"/>
    <w:rsid w:val="00453FEE"/>
    <w:rsid w:val="00454144"/>
    <w:rsid w:val="004553CD"/>
    <w:rsid w:val="00455C76"/>
    <w:rsid w:val="00456DA4"/>
    <w:rsid w:val="004605E3"/>
    <w:rsid w:val="00462A01"/>
    <w:rsid w:val="00462D0F"/>
    <w:rsid w:val="00463F55"/>
    <w:rsid w:val="00464132"/>
    <w:rsid w:val="0046731E"/>
    <w:rsid w:val="004705C0"/>
    <w:rsid w:val="00470D58"/>
    <w:rsid w:val="004713FF"/>
    <w:rsid w:val="004742F2"/>
    <w:rsid w:val="00475DE3"/>
    <w:rsid w:val="004760FE"/>
    <w:rsid w:val="00482399"/>
    <w:rsid w:val="004834F3"/>
    <w:rsid w:val="004849DD"/>
    <w:rsid w:val="0048522C"/>
    <w:rsid w:val="00485C22"/>
    <w:rsid w:val="0048684E"/>
    <w:rsid w:val="00487C60"/>
    <w:rsid w:val="0049120E"/>
    <w:rsid w:val="00491768"/>
    <w:rsid w:val="00491D21"/>
    <w:rsid w:val="00491DEF"/>
    <w:rsid w:val="00491FB0"/>
    <w:rsid w:val="0049341A"/>
    <w:rsid w:val="00493FA2"/>
    <w:rsid w:val="0049598A"/>
    <w:rsid w:val="004966AB"/>
    <w:rsid w:val="004A11F6"/>
    <w:rsid w:val="004A28D6"/>
    <w:rsid w:val="004A39AB"/>
    <w:rsid w:val="004A3F64"/>
    <w:rsid w:val="004A732E"/>
    <w:rsid w:val="004B018D"/>
    <w:rsid w:val="004B04ED"/>
    <w:rsid w:val="004B1D73"/>
    <w:rsid w:val="004B23DE"/>
    <w:rsid w:val="004B6E5D"/>
    <w:rsid w:val="004B783A"/>
    <w:rsid w:val="004C3DE6"/>
    <w:rsid w:val="004C3DEC"/>
    <w:rsid w:val="004C4C4A"/>
    <w:rsid w:val="004C4F06"/>
    <w:rsid w:val="004C579D"/>
    <w:rsid w:val="004D1FA2"/>
    <w:rsid w:val="004D255D"/>
    <w:rsid w:val="004D2759"/>
    <w:rsid w:val="004D29DB"/>
    <w:rsid w:val="004D45A7"/>
    <w:rsid w:val="004D4936"/>
    <w:rsid w:val="004D6C99"/>
    <w:rsid w:val="004D6F5B"/>
    <w:rsid w:val="004D74F8"/>
    <w:rsid w:val="004D7989"/>
    <w:rsid w:val="004D7EFB"/>
    <w:rsid w:val="004E0209"/>
    <w:rsid w:val="004E0BC1"/>
    <w:rsid w:val="004E0CA8"/>
    <w:rsid w:val="004E1947"/>
    <w:rsid w:val="004E3A42"/>
    <w:rsid w:val="004E50CA"/>
    <w:rsid w:val="004E582B"/>
    <w:rsid w:val="004E6062"/>
    <w:rsid w:val="004E76B2"/>
    <w:rsid w:val="004F0369"/>
    <w:rsid w:val="004F166D"/>
    <w:rsid w:val="004F1757"/>
    <w:rsid w:val="004F2A1E"/>
    <w:rsid w:val="004F2FAC"/>
    <w:rsid w:val="004F474E"/>
    <w:rsid w:val="004F4D51"/>
    <w:rsid w:val="004F5E7C"/>
    <w:rsid w:val="004F73FB"/>
    <w:rsid w:val="005014EB"/>
    <w:rsid w:val="00501B59"/>
    <w:rsid w:val="00501DC3"/>
    <w:rsid w:val="00502C73"/>
    <w:rsid w:val="005104D2"/>
    <w:rsid w:val="00510A7A"/>
    <w:rsid w:val="00510B7B"/>
    <w:rsid w:val="00510D2E"/>
    <w:rsid w:val="005111B1"/>
    <w:rsid w:val="005127B6"/>
    <w:rsid w:val="00513B3C"/>
    <w:rsid w:val="00514793"/>
    <w:rsid w:val="0051560B"/>
    <w:rsid w:val="00516255"/>
    <w:rsid w:val="00517D21"/>
    <w:rsid w:val="00521430"/>
    <w:rsid w:val="00523CB1"/>
    <w:rsid w:val="00524349"/>
    <w:rsid w:val="00524498"/>
    <w:rsid w:val="0052494B"/>
    <w:rsid w:val="00524EFF"/>
    <w:rsid w:val="00526256"/>
    <w:rsid w:val="005273B5"/>
    <w:rsid w:val="00527A66"/>
    <w:rsid w:val="00527BA2"/>
    <w:rsid w:val="00532F56"/>
    <w:rsid w:val="00533805"/>
    <w:rsid w:val="00533A07"/>
    <w:rsid w:val="005343CB"/>
    <w:rsid w:val="00535B1D"/>
    <w:rsid w:val="0054112E"/>
    <w:rsid w:val="00541821"/>
    <w:rsid w:val="00541F12"/>
    <w:rsid w:val="005436A2"/>
    <w:rsid w:val="00543A16"/>
    <w:rsid w:val="00543EFD"/>
    <w:rsid w:val="0054461B"/>
    <w:rsid w:val="0054576F"/>
    <w:rsid w:val="0054737B"/>
    <w:rsid w:val="005473E0"/>
    <w:rsid w:val="00551D49"/>
    <w:rsid w:val="005543B4"/>
    <w:rsid w:val="0055459E"/>
    <w:rsid w:val="00560830"/>
    <w:rsid w:val="005621E2"/>
    <w:rsid w:val="00562C80"/>
    <w:rsid w:val="00562F05"/>
    <w:rsid w:val="005641CA"/>
    <w:rsid w:val="00564D23"/>
    <w:rsid w:val="0056502F"/>
    <w:rsid w:val="005651E1"/>
    <w:rsid w:val="00567FA4"/>
    <w:rsid w:val="005726F5"/>
    <w:rsid w:val="00572942"/>
    <w:rsid w:val="005743B6"/>
    <w:rsid w:val="005744E0"/>
    <w:rsid w:val="00574948"/>
    <w:rsid w:val="00574B07"/>
    <w:rsid w:val="00576ABD"/>
    <w:rsid w:val="00577BD9"/>
    <w:rsid w:val="005800CA"/>
    <w:rsid w:val="0058016F"/>
    <w:rsid w:val="005809EB"/>
    <w:rsid w:val="00581CA9"/>
    <w:rsid w:val="005823AD"/>
    <w:rsid w:val="005858B5"/>
    <w:rsid w:val="00586D47"/>
    <w:rsid w:val="005919CD"/>
    <w:rsid w:val="00591D18"/>
    <w:rsid w:val="00592A07"/>
    <w:rsid w:val="00592E25"/>
    <w:rsid w:val="00595209"/>
    <w:rsid w:val="00595660"/>
    <w:rsid w:val="005970A3"/>
    <w:rsid w:val="00597C41"/>
    <w:rsid w:val="005A06C8"/>
    <w:rsid w:val="005A1047"/>
    <w:rsid w:val="005A19CB"/>
    <w:rsid w:val="005A2ED8"/>
    <w:rsid w:val="005A727A"/>
    <w:rsid w:val="005B0BCB"/>
    <w:rsid w:val="005B3EDD"/>
    <w:rsid w:val="005B499A"/>
    <w:rsid w:val="005B4E7C"/>
    <w:rsid w:val="005B6A51"/>
    <w:rsid w:val="005B6F6E"/>
    <w:rsid w:val="005C0456"/>
    <w:rsid w:val="005C0704"/>
    <w:rsid w:val="005C121D"/>
    <w:rsid w:val="005C4241"/>
    <w:rsid w:val="005C4D98"/>
    <w:rsid w:val="005C4F50"/>
    <w:rsid w:val="005C508C"/>
    <w:rsid w:val="005C6095"/>
    <w:rsid w:val="005C7033"/>
    <w:rsid w:val="005D107F"/>
    <w:rsid w:val="005D138B"/>
    <w:rsid w:val="005D4481"/>
    <w:rsid w:val="005D44E9"/>
    <w:rsid w:val="005D49AB"/>
    <w:rsid w:val="005D510A"/>
    <w:rsid w:val="005E0B7D"/>
    <w:rsid w:val="005E21AA"/>
    <w:rsid w:val="005E33A3"/>
    <w:rsid w:val="005E4A67"/>
    <w:rsid w:val="005E5766"/>
    <w:rsid w:val="005E6115"/>
    <w:rsid w:val="005F024B"/>
    <w:rsid w:val="005F0EE4"/>
    <w:rsid w:val="005F1762"/>
    <w:rsid w:val="005F281C"/>
    <w:rsid w:val="005F30F6"/>
    <w:rsid w:val="005F560A"/>
    <w:rsid w:val="0060055A"/>
    <w:rsid w:val="0060114D"/>
    <w:rsid w:val="00601C52"/>
    <w:rsid w:val="00601E66"/>
    <w:rsid w:val="00601FDC"/>
    <w:rsid w:val="00603A44"/>
    <w:rsid w:val="0060534D"/>
    <w:rsid w:val="00605883"/>
    <w:rsid w:val="00606467"/>
    <w:rsid w:val="00607E98"/>
    <w:rsid w:val="006105B5"/>
    <w:rsid w:val="00610A7D"/>
    <w:rsid w:val="0061299F"/>
    <w:rsid w:val="0061381C"/>
    <w:rsid w:val="00613C11"/>
    <w:rsid w:val="0061471C"/>
    <w:rsid w:val="00617556"/>
    <w:rsid w:val="00620DBE"/>
    <w:rsid w:val="00622078"/>
    <w:rsid w:val="00622D16"/>
    <w:rsid w:val="0062368A"/>
    <w:rsid w:val="00623C7F"/>
    <w:rsid w:val="00624E98"/>
    <w:rsid w:val="00625502"/>
    <w:rsid w:val="00626110"/>
    <w:rsid w:val="006274B4"/>
    <w:rsid w:val="006276FB"/>
    <w:rsid w:val="006322AF"/>
    <w:rsid w:val="0063275F"/>
    <w:rsid w:val="00632A8E"/>
    <w:rsid w:val="00633B1A"/>
    <w:rsid w:val="00635524"/>
    <w:rsid w:val="006376B3"/>
    <w:rsid w:val="00640102"/>
    <w:rsid w:val="006408DF"/>
    <w:rsid w:val="00641128"/>
    <w:rsid w:val="00641644"/>
    <w:rsid w:val="00642BBA"/>
    <w:rsid w:val="00643ECB"/>
    <w:rsid w:val="00644FED"/>
    <w:rsid w:val="00645A74"/>
    <w:rsid w:val="00645CD0"/>
    <w:rsid w:val="006460BF"/>
    <w:rsid w:val="006461FC"/>
    <w:rsid w:val="00646ED4"/>
    <w:rsid w:val="006475D8"/>
    <w:rsid w:val="00647700"/>
    <w:rsid w:val="0065258D"/>
    <w:rsid w:val="006527D6"/>
    <w:rsid w:val="0065526A"/>
    <w:rsid w:val="00655477"/>
    <w:rsid w:val="006574D0"/>
    <w:rsid w:val="006576A8"/>
    <w:rsid w:val="006661BE"/>
    <w:rsid w:val="00667056"/>
    <w:rsid w:val="0066721D"/>
    <w:rsid w:val="0066765A"/>
    <w:rsid w:val="00670528"/>
    <w:rsid w:val="00670E03"/>
    <w:rsid w:val="00672C3D"/>
    <w:rsid w:val="00672F7F"/>
    <w:rsid w:val="0067399C"/>
    <w:rsid w:val="00673EB7"/>
    <w:rsid w:val="0067510E"/>
    <w:rsid w:val="00675DB6"/>
    <w:rsid w:val="00676BB3"/>
    <w:rsid w:val="00676BC3"/>
    <w:rsid w:val="0067703C"/>
    <w:rsid w:val="006802D1"/>
    <w:rsid w:val="006811E5"/>
    <w:rsid w:val="0068326F"/>
    <w:rsid w:val="006879D7"/>
    <w:rsid w:val="006914D6"/>
    <w:rsid w:val="0069161F"/>
    <w:rsid w:val="00691E3E"/>
    <w:rsid w:val="0069284B"/>
    <w:rsid w:val="00697E66"/>
    <w:rsid w:val="006A1E34"/>
    <w:rsid w:val="006A24AF"/>
    <w:rsid w:val="006A262B"/>
    <w:rsid w:val="006A4BE2"/>
    <w:rsid w:val="006A4C0C"/>
    <w:rsid w:val="006A5A0A"/>
    <w:rsid w:val="006A5FDD"/>
    <w:rsid w:val="006A6220"/>
    <w:rsid w:val="006A6F53"/>
    <w:rsid w:val="006B203D"/>
    <w:rsid w:val="006B27A1"/>
    <w:rsid w:val="006B2A6F"/>
    <w:rsid w:val="006B2EE6"/>
    <w:rsid w:val="006B3AE7"/>
    <w:rsid w:val="006B56F3"/>
    <w:rsid w:val="006B6A15"/>
    <w:rsid w:val="006C2E60"/>
    <w:rsid w:val="006C30EA"/>
    <w:rsid w:val="006C3F0F"/>
    <w:rsid w:val="006C42C5"/>
    <w:rsid w:val="006C4ED6"/>
    <w:rsid w:val="006C5CAB"/>
    <w:rsid w:val="006D0415"/>
    <w:rsid w:val="006D14D1"/>
    <w:rsid w:val="006D59BA"/>
    <w:rsid w:val="006D6416"/>
    <w:rsid w:val="006D6AB3"/>
    <w:rsid w:val="006D7DB2"/>
    <w:rsid w:val="006E1513"/>
    <w:rsid w:val="006E18EC"/>
    <w:rsid w:val="006E1E98"/>
    <w:rsid w:val="006E2D30"/>
    <w:rsid w:val="006E2F28"/>
    <w:rsid w:val="006E3662"/>
    <w:rsid w:val="006E446E"/>
    <w:rsid w:val="006E63A3"/>
    <w:rsid w:val="006E7759"/>
    <w:rsid w:val="006F168F"/>
    <w:rsid w:val="006F2B22"/>
    <w:rsid w:val="006F5298"/>
    <w:rsid w:val="006F612A"/>
    <w:rsid w:val="006F7E76"/>
    <w:rsid w:val="0070125F"/>
    <w:rsid w:val="00701809"/>
    <w:rsid w:val="00701C5C"/>
    <w:rsid w:val="00701D19"/>
    <w:rsid w:val="00702327"/>
    <w:rsid w:val="00702687"/>
    <w:rsid w:val="00706ABD"/>
    <w:rsid w:val="00713F4E"/>
    <w:rsid w:val="007159EA"/>
    <w:rsid w:val="00716347"/>
    <w:rsid w:val="00716722"/>
    <w:rsid w:val="00716B0B"/>
    <w:rsid w:val="00716CF8"/>
    <w:rsid w:val="00717DB2"/>
    <w:rsid w:val="0072043D"/>
    <w:rsid w:val="00720A86"/>
    <w:rsid w:val="00721B9C"/>
    <w:rsid w:val="00721FA4"/>
    <w:rsid w:val="00722109"/>
    <w:rsid w:val="00722225"/>
    <w:rsid w:val="007246F1"/>
    <w:rsid w:val="00724AC6"/>
    <w:rsid w:val="00726A9A"/>
    <w:rsid w:val="00726EB8"/>
    <w:rsid w:val="0072725D"/>
    <w:rsid w:val="007279F6"/>
    <w:rsid w:val="00727F45"/>
    <w:rsid w:val="007323F5"/>
    <w:rsid w:val="007328C9"/>
    <w:rsid w:val="007335F0"/>
    <w:rsid w:val="00735C8C"/>
    <w:rsid w:val="007361AC"/>
    <w:rsid w:val="00736C0B"/>
    <w:rsid w:val="00740386"/>
    <w:rsid w:val="00740885"/>
    <w:rsid w:val="00744217"/>
    <w:rsid w:val="007453AE"/>
    <w:rsid w:val="00745FB4"/>
    <w:rsid w:val="00746C83"/>
    <w:rsid w:val="0074758A"/>
    <w:rsid w:val="00751511"/>
    <w:rsid w:val="0075206D"/>
    <w:rsid w:val="0075238D"/>
    <w:rsid w:val="00753A5C"/>
    <w:rsid w:val="00755C9C"/>
    <w:rsid w:val="00756F19"/>
    <w:rsid w:val="007607D1"/>
    <w:rsid w:val="00761811"/>
    <w:rsid w:val="00761EF5"/>
    <w:rsid w:val="00762451"/>
    <w:rsid w:val="007635FD"/>
    <w:rsid w:val="007639EE"/>
    <w:rsid w:val="00763A4C"/>
    <w:rsid w:val="00763AC4"/>
    <w:rsid w:val="00764B1E"/>
    <w:rsid w:val="00765222"/>
    <w:rsid w:val="007657FE"/>
    <w:rsid w:val="00770AB3"/>
    <w:rsid w:val="00771C40"/>
    <w:rsid w:val="00776B17"/>
    <w:rsid w:val="00776C07"/>
    <w:rsid w:val="00780631"/>
    <w:rsid w:val="00781FF3"/>
    <w:rsid w:val="00782462"/>
    <w:rsid w:val="00785AD9"/>
    <w:rsid w:val="0079042F"/>
    <w:rsid w:val="007905F2"/>
    <w:rsid w:val="00790C44"/>
    <w:rsid w:val="007913A1"/>
    <w:rsid w:val="00792498"/>
    <w:rsid w:val="00792E2A"/>
    <w:rsid w:val="00792FEC"/>
    <w:rsid w:val="007938BA"/>
    <w:rsid w:val="007939ED"/>
    <w:rsid w:val="00797A0D"/>
    <w:rsid w:val="007A0F15"/>
    <w:rsid w:val="007A3AC3"/>
    <w:rsid w:val="007A3CF6"/>
    <w:rsid w:val="007A4251"/>
    <w:rsid w:val="007A4B85"/>
    <w:rsid w:val="007A689B"/>
    <w:rsid w:val="007B1060"/>
    <w:rsid w:val="007B45FB"/>
    <w:rsid w:val="007C47C5"/>
    <w:rsid w:val="007C6222"/>
    <w:rsid w:val="007C64C6"/>
    <w:rsid w:val="007D0567"/>
    <w:rsid w:val="007D0C73"/>
    <w:rsid w:val="007D183A"/>
    <w:rsid w:val="007D1D49"/>
    <w:rsid w:val="007D2676"/>
    <w:rsid w:val="007D38FD"/>
    <w:rsid w:val="007D42B5"/>
    <w:rsid w:val="007D61E5"/>
    <w:rsid w:val="007D6DE6"/>
    <w:rsid w:val="007D6EE7"/>
    <w:rsid w:val="007D707C"/>
    <w:rsid w:val="007E0785"/>
    <w:rsid w:val="007E15CB"/>
    <w:rsid w:val="007E1B6B"/>
    <w:rsid w:val="007E1C87"/>
    <w:rsid w:val="007E3FC5"/>
    <w:rsid w:val="007E43B7"/>
    <w:rsid w:val="007E7D62"/>
    <w:rsid w:val="007F14A9"/>
    <w:rsid w:val="007F3EF5"/>
    <w:rsid w:val="007F44D0"/>
    <w:rsid w:val="007F72B6"/>
    <w:rsid w:val="007F76BB"/>
    <w:rsid w:val="008021E6"/>
    <w:rsid w:val="00802EBE"/>
    <w:rsid w:val="00803D49"/>
    <w:rsid w:val="00804352"/>
    <w:rsid w:val="00804B29"/>
    <w:rsid w:val="008065BF"/>
    <w:rsid w:val="008123D5"/>
    <w:rsid w:val="008129F6"/>
    <w:rsid w:val="00815931"/>
    <w:rsid w:val="008162D4"/>
    <w:rsid w:val="0081656E"/>
    <w:rsid w:val="00817089"/>
    <w:rsid w:val="008211C2"/>
    <w:rsid w:val="00823104"/>
    <w:rsid w:val="00823B75"/>
    <w:rsid w:val="00823C85"/>
    <w:rsid w:val="0082437A"/>
    <w:rsid w:val="00827955"/>
    <w:rsid w:val="00830BBF"/>
    <w:rsid w:val="00832218"/>
    <w:rsid w:val="0084105F"/>
    <w:rsid w:val="0084119B"/>
    <w:rsid w:val="008412AD"/>
    <w:rsid w:val="00842B1A"/>
    <w:rsid w:val="008437FF"/>
    <w:rsid w:val="00846567"/>
    <w:rsid w:val="00846ABA"/>
    <w:rsid w:val="00847DF9"/>
    <w:rsid w:val="00853112"/>
    <w:rsid w:val="0085353E"/>
    <w:rsid w:val="008542A9"/>
    <w:rsid w:val="00855CAA"/>
    <w:rsid w:val="00857192"/>
    <w:rsid w:val="008602D2"/>
    <w:rsid w:val="00860CE8"/>
    <w:rsid w:val="00861E0B"/>
    <w:rsid w:val="00862734"/>
    <w:rsid w:val="00862B50"/>
    <w:rsid w:val="008633BD"/>
    <w:rsid w:val="0086380F"/>
    <w:rsid w:val="00864A49"/>
    <w:rsid w:val="0086563F"/>
    <w:rsid w:val="00865A24"/>
    <w:rsid w:val="00865FBA"/>
    <w:rsid w:val="00870289"/>
    <w:rsid w:val="00870517"/>
    <w:rsid w:val="008706B6"/>
    <w:rsid w:val="008724CF"/>
    <w:rsid w:val="00872582"/>
    <w:rsid w:val="00872ADE"/>
    <w:rsid w:val="0087332D"/>
    <w:rsid w:val="00873526"/>
    <w:rsid w:val="00875154"/>
    <w:rsid w:val="00876043"/>
    <w:rsid w:val="008808B9"/>
    <w:rsid w:val="00880909"/>
    <w:rsid w:val="00886A5B"/>
    <w:rsid w:val="00891539"/>
    <w:rsid w:val="00892917"/>
    <w:rsid w:val="0089363A"/>
    <w:rsid w:val="00894DB9"/>
    <w:rsid w:val="0089559A"/>
    <w:rsid w:val="00895890"/>
    <w:rsid w:val="00895B86"/>
    <w:rsid w:val="00896C0F"/>
    <w:rsid w:val="0089714F"/>
    <w:rsid w:val="008A0C49"/>
    <w:rsid w:val="008A1CCA"/>
    <w:rsid w:val="008A2294"/>
    <w:rsid w:val="008A4A2C"/>
    <w:rsid w:val="008A54E9"/>
    <w:rsid w:val="008A64FB"/>
    <w:rsid w:val="008A6506"/>
    <w:rsid w:val="008A7298"/>
    <w:rsid w:val="008B0309"/>
    <w:rsid w:val="008B05EA"/>
    <w:rsid w:val="008B12AA"/>
    <w:rsid w:val="008B33B4"/>
    <w:rsid w:val="008B5531"/>
    <w:rsid w:val="008B636D"/>
    <w:rsid w:val="008B757B"/>
    <w:rsid w:val="008B7E5F"/>
    <w:rsid w:val="008C295B"/>
    <w:rsid w:val="008C6660"/>
    <w:rsid w:val="008C7039"/>
    <w:rsid w:val="008C76E8"/>
    <w:rsid w:val="008C794C"/>
    <w:rsid w:val="008D16AD"/>
    <w:rsid w:val="008D2532"/>
    <w:rsid w:val="008D54B5"/>
    <w:rsid w:val="008D56EF"/>
    <w:rsid w:val="008D597A"/>
    <w:rsid w:val="008D6263"/>
    <w:rsid w:val="008D6EB7"/>
    <w:rsid w:val="008D79F6"/>
    <w:rsid w:val="008E07C3"/>
    <w:rsid w:val="008E2128"/>
    <w:rsid w:val="008E3B39"/>
    <w:rsid w:val="008E4333"/>
    <w:rsid w:val="008E5148"/>
    <w:rsid w:val="008E58D5"/>
    <w:rsid w:val="008E72DA"/>
    <w:rsid w:val="008F7EB7"/>
    <w:rsid w:val="00900E8C"/>
    <w:rsid w:val="00900F62"/>
    <w:rsid w:val="00902692"/>
    <w:rsid w:val="00902D68"/>
    <w:rsid w:val="00903128"/>
    <w:rsid w:val="00905DB3"/>
    <w:rsid w:val="00907DC5"/>
    <w:rsid w:val="009100C0"/>
    <w:rsid w:val="00911774"/>
    <w:rsid w:val="00912242"/>
    <w:rsid w:val="0091253E"/>
    <w:rsid w:val="009147A8"/>
    <w:rsid w:val="00914C70"/>
    <w:rsid w:val="00916BBA"/>
    <w:rsid w:val="009249BB"/>
    <w:rsid w:val="009265D8"/>
    <w:rsid w:val="00926FD4"/>
    <w:rsid w:val="00927E8C"/>
    <w:rsid w:val="009313DC"/>
    <w:rsid w:val="009328CF"/>
    <w:rsid w:val="00932D89"/>
    <w:rsid w:val="00933104"/>
    <w:rsid w:val="009336F8"/>
    <w:rsid w:val="009346D2"/>
    <w:rsid w:val="00934C60"/>
    <w:rsid w:val="009353D1"/>
    <w:rsid w:val="009359A4"/>
    <w:rsid w:val="00935DA7"/>
    <w:rsid w:val="00936C32"/>
    <w:rsid w:val="00937001"/>
    <w:rsid w:val="00937398"/>
    <w:rsid w:val="00937B65"/>
    <w:rsid w:val="00940659"/>
    <w:rsid w:val="00941F33"/>
    <w:rsid w:val="00942DB9"/>
    <w:rsid w:val="009444BB"/>
    <w:rsid w:val="009453B4"/>
    <w:rsid w:val="0094720D"/>
    <w:rsid w:val="00947ADA"/>
    <w:rsid w:val="00947C62"/>
    <w:rsid w:val="00950BC0"/>
    <w:rsid w:val="00951310"/>
    <w:rsid w:val="0095291F"/>
    <w:rsid w:val="00952C14"/>
    <w:rsid w:val="0095333E"/>
    <w:rsid w:val="009536EB"/>
    <w:rsid w:val="00954E52"/>
    <w:rsid w:val="00955278"/>
    <w:rsid w:val="009559FA"/>
    <w:rsid w:val="00956BB6"/>
    <w:rsid w:val="00962CC7"/>
    <w:rsid w:val="00963287"/>
    <w:rsid w:val="009637EF"/>
    <w:rsid w:val="00963B70"/>
    <w:rsid w:val="00965BFB"/>
    <w:rsid w:val="00966095"/>
    <w:rsid w:val="00966151"/>
    <w:rsid w:val="0096630B"/>
    <w:rsid w:val="0096688A"/>
    <w:rsid w:val="009717D1"/>
    <w:rsid w:val="00973426"/>
    <w:rsid w:val="00974483"/>
    <w:rsid w:val="0097680F"/>
    <w:rsid w:val="00977006"/>
    <w:rsid w:val="00981937"/>
    <w:rsid w:val="00983D4C"/>
    <w:rsid w:val="0098482B"/>
    <w:rsid w:val="00986380"/>
    <w:rsid w:val="00986CD0"/>
    <w:rsid w:val="00987019"/>
    <w:rsid w:val="00987DF5"/>
    <w:rsid w:val="0099144A"/>
    <w:rsid w:val="0099279A"/>
    <w:rsid w:val="0099337F"/>
    <w:rsid w:val="00993419"/>
    <w:rsid w:val="00993726"/>
    <w:rsid w:val="00994C65"/>
    <w:rsid w:val="00994E66"/>
    <w:rsid w:val="0099558B"/>
    <w:rsid w:val="009958E8"/>
    <w:rsid w:val="00995DCB"/>
    <w:rsid w:val="00995DCE"/>
    <w:rsid w:val="00995E0A"/>
    <w:rsid w:val="00995F0D"/>
    <w:rsid w:val="009960D6"/>
    <w:rsid w:val="00997469"/>
    <w:rsid w:val="009A30F7"/>
    <w:rsid w:val="009A52BF"/>
    <w:rsid w:val="009A53E9"/>
    <w:rsid w:val="009A62E8"/>
    <w:rsid w:val="009A695F"/>
    <w:rsid w:val="009A732E"/>
    <w:rsid w:val="009B0333"/>
    <w:rsid w:val="009B1089"/>
    <w:rsid w:val="009B2686"/>
    <w:rsid w:val="009B2B9D"/>
    <w:rsid w:val="009B32D7"/>
    <w:rsid w:val="009B3B3C"/>
    <w:rsid w:val="009B3FD2"/>
    <w:rsid w:val="009B49C3"/>
    <w:rsid w:val="009C1B71"/>
    <w:rsid w:val="009C2BB9"/>
    <w:rsid w:val="009C5977"/>
    <w:rsid w:val="009C617E"/>
    <w:rsid w:val="009C7D80"/>
    <w:rsid w:val="009D2192"/>
    <w:rsid w:val="009D2302"/>
    <w:rsid w:val="009D43F0"/>
    <w:rsid w:val="009D441D"/>
    <w:rsid w:val="009D44E3"/>
    <w:rsid w:val="009D53FE"/>
    <w:rsid w:val="009E027C"/>
    <w:rsid w:val="009E02BD"/>
    <w:rsid w:val="009E10CF"/>
    <w:rsid w:val="009E12F4"/>
    <w:rsid w:val="009E27EC"/>
    <w:rsid w:val="009E3443"/>
    <w:rsid w:val="009E5E65"/>
    <w:rsid w:val="009E64F4"/>
    <w:rsid w:val="009E7510"/>
    <w:rsid w:val="009E77A7"/>
    <w:rsid w:val="009F0F15"/>
    <w:rsid w:val="009F191D"/>
    <w:rsid w:val="009F1FA1"/>
    <w:rsid w:val="009F20A5"/>
    <w:rsid w:val="009F2498"/>
    <w:rsid w:val="009F2616"/>
    <w:rsid w:val="009F2D98"/>
    <w:rsid w:val="009F2DF7"/>
    <w:rsid w:val="009F44CA"/>
    <w:rsid w:val="009F52B1"/>
    <w:rsid w:val="009F7AFD"/>
    <w:rsid w:val="00A01318"/>
    <w:rsid w:val="00A02D37"/>
    <w:rsid w:val="00A03AEB"/>
    <w:rsid w:val="00A03F19"/>
    <w:rsid w:val="00A07F39"/>
    <w:rsid w:val="00A10526"/>
    <w:rsid w:val="00A11B40"/>
    <w:rsid w:val="00A11E8B"/>
    <w:rsid w:val="00A125FF"/>
    <w:rsid w:val="00A1424A"/>
    <w:rsid w:val="00A14E9A"/>
    <w:rsid w:val="00A20A04"/>
    <w:rsid w:val="00A2163C"/>
    <w:rsid w:val="00A22177"/>
    <w:rsid w:val="00A2270E"/>
    <w:rsid w:val="00A22E92"/>
    <w:rsid w:val="00A23065"/>
    <w:rsid w:val="00A24FFE"/>
    <w:rsid w:val="00A2526F"/>
    <w:rsid w:val="00A2534F"/>
    <w:rsid w:val="00A25E3F"/>
    <w:rsid w:val="00A273AE"/>
    <w:rsid w:val="00A30C5A"/>
    <w:rsid w:val="00A31BF5"/>
    <w:rsid w:val="00A33DC1"/>
    <w:rsid w:val="00A351BF"/>
    <w:rsid w:val="00A362F5"/>
    <w:rsid w:val="00A37ADC"/>
    <w:rsid w:val="00A40AC7"/>
    <w:rsid w:val="00A42C31"/>
    <w:rsid w:val="00A44AF7"/>
    <w:rsid w:val="00A44F80"/>
    <w:rsid w:val="00A4519E"/>
    <w:rsid w:val="00A45822"/>
    <w:rsid w:val="00A50D2D"/>
    <w:rsid w:val="00A56472"/>
    <w:rsid w:val="00A567C5"/>
    <w:rsid w:val="00A57224"/>
    <w:rsid w:val="00A57A06"/>
    <w:rsid w:val="00A60F1A"/>
    <w:rsid w:val="00A61D55"/>
    <w:rsid w:val="00A6223F"/>
    <w:rsid w:val="00A63DB9"/>
    <w:rsid w:val="00A6401F"/>
    <w:rsid w:val="00A647A4"/>
    <w:rsid w:val="00A666B2"/>
    <w:rsid w:val="00A70FCF"/>
    <w:rsid w:val="00A712AE"/>
    <w:rsid w:val="00A7220F"/>
    <w:rsid w:val="00A72273"/>
    <w:rsid w:val="00A73183"/>
    <w:rsid w:val="00A737D1"/>
    <w:rsid w:val="00A73D4E"/>
    <w:rsid w:val="00A74492"/>
    <w:rsid w:val="00A76AB9"/>
    <w:rsid w:val="00A82875"/>
    <w:rsid w:val="00A82AE0"/>
    <w:rsid w:val="00A8368B"/>
    <w:rsid w:val="00A84548"/>
    <w:rsid w:val="00A84C0F"/>
    <w:rsid w:val="00A84D2E"/>
    <w:rsid w:val="00A86326"/>
    <w:rsid w:val="00A86E23"/>
    <w:rsid w:val="00A86E91"/>
    <w:rsid w:val="00A8700E"/>
    <w:rsid w:val="00A870ED"/>
    <w:rsid w:val="00A87CEC"/>
    <w:rsid w:val="00A90517"/>
    <w:rsid w:val="00A91736"/>
    <w:rsid w:val="00A9226F"/>
    <w:rsid w:val="00A94D31"/>
    <w:rsid w:val="00A95509"/>
    <w:rsid w:val="00A969E0"/>
    <w:rsid w:val="00A97852"/>
    <w:rsid w:val="00AA1249"/>
    <w:rsid w:val="00AA472B"/>
    <w:rsid w:val="00AA51B4"/>
    <w:rsid w:val="00AA56CA"/>
    <w:rsid w:val="00AA5D3D"/>
    <w:rsid w:val="00AA5E22"/>
    <w:rsid w:val="00AA6885"/>
    <w:rsid w:val="00AA6B1C"/>
    <w:rsid w:val="00AA7783"/>
    <w:rsid w:val="00AA7E95"/>
    <w:rsid w:val="00AB284F"/>
    <w:rsid w:val="00AB309F"/>
    <w:rsid w:val="00AB3823"/>
    <w:rsid w:val="00AB4129"/>
    <w:rsid w:val="00AB492E"/>
    <w:rsid w:val="00AB556A"/>
    <w:rsid w:val="00AB665B"/>
    <w:rsid w:val="00AB6A39"/>
    <w:rsid w:val="00AC0698"/>
    <w:rsid w:val="00AC1AD9"/>
    <w:rsid w:val="00AC28A1"/>
    <w:rsid w:val="00AC5C23"/>
    <w:rsid w:val="00AC5D40"/>
    <w:rsid w:val="00AD0C1A"/>
    <w:rsid w:val="00AD125A"/>
    <w:rsid w:val="00AD5319"/>
    <w:rsid w:val="00AE1E62"/>
    <w:rsid w:val="00AE1F3B"/>
    <w:rsid w:val="00AE238F"/>
    <w:rsid w:val="00AE63F4"/>
    <w:rsid w:val="00AF08A0"/>
    <w:rsid w:val="00AF0B11"/>
    <w:rsid w:val="00AF2000"/>
    <w:rsid w:val="00AF2A79"/>
    <w:rsid w:val="00AF2B76"/>
    <w:rsid w:val="00AF2F6D"/>
    <w:rsid w:val="00AF32D8"/>
    <w:rsid w:val="00AF384D"/>
    <w:rsid w:val="00AF4A00"/>
    <w:rsid w:val="00AF4FB5"/>
    <w:rsid w:val="00AF5AAE"/>
    <w:rsid w:val="00B008C6"/>
    <w:rsid w:val="00B00B0B"/>
    <w:rsid w:val="00B00B7D"/>
    <w:rsid w:val="00B0632F"/>
    <w:rsid w:val="00B110D5"/>
    <w:rsid w:val="00B116DA"/>
    <w:rsid w:val="00B118ED"/>
    <w:rsid w:val="00B12D8F"/>
    <w:rsid w:val="00B131E1"/>
    <w:rsid w:val="00B132F1"/>
    <w:rsid w:val="00B139E3"/>
    <w:rsid w:val="00B13D13"/>
    <w:rsid w:val="00B14160"/>
    <w:rsid w:val="00B1494A"/>
    <w:rsid w:val="00B15E9A"/>
    <w:rsid w:val="00B163DD"/>
    <w:rsid w:val="00B1776A"/>
    <w:rsid w:val="00B20B84"/>
    <w:rsid w:val="00B238C1"/>
    <w:rsid w:val="00B23B7A"/>
    <w:rsid w:val="00B324F1"/>
    <w:rsid w:val="00B35DFF"/>
    <w:rsid w:val="00B35E04"/>
    <w:rsid w:val="00B3627E"/>
    <w:rsid w:val="00B4021A"/>
    <w:rsid w:val="00B40ABB"/>
    <w:rsid w:val="00B421EA"/>
    <w:rsid w:val="00B42DA3"/>
    <w:rsid w:val="00B4317C"/>
    <w:rsid w:val="00B43DE3"/>
    <w:rsid w:val="00B45C85"/>
    <w:rsid w:val="00B46095"/>
    <w:rsid w:val="00B51521"/>
    <w:rsid w:val="00B52F8F"/>
    <w:rsid w:val="00B53A60"/>
    <w:rsid w:val="00B542D5"/>
    <w:rsid w:val="00B5636E"/>
    <w:rsid w:val="00B61B86"/>
    <w:rsid w:val="00B63EF4"/>
    <w:rsid w:val="00B6402C"/>
    <w:rsid w:val="00B641F4"/>
    <w:rsid w:val="00B66F37"/>
    <w:rsid w:val="00B70DD7"/>
    <w:rsid w:val="00B71F28"/>
    <w:rsid w:val="00B726D7"/>
    <w:rsid w:val="00B7348E"/>
    <w:rsid w:val="00B73F8F"/>
    <w:rsid w:val="00B75189"/>
    <w:rsid w:val="00B758ED"/>
    <w:rsid w:val="00B75CFE"/>
    <w:rsid w:val="00B773CB"/>
    <w:rsid w:val="00B77BAC"/>
    <w:rsid w:val="00B80484"/>
    <w:rsid w:val="00B81A44"/>
    <w:rsid w:val="00B86289"/>
    <w:rsid w:val="00B87C1B"/>
    <w:rsid w:val="00B900E7"/>
    <w:rsid w:val="00B92DE5"/>
    <w:rsid w:val="00B9603B"/>
    <w:rsid w:val="00B97207"/>
    <w:rsid w:val="00BA2638"/>
    <w:rsid w:val="00BA32AF"/>
    <w:rsid w:val="00BA385B"/>
    <w:rsid w:val="00BA3C45"/>
    <w:rsid w:val="00BA49D6"/>
    <w:rsid w:val="00BA6879"/>
    <w:rsid w:val="00BA6C66"/>
    <w:rsid w:val="00BA73D8"/>
    <w:rsid w:val="00BB289F"/>
    <w:rsid w:val="00BB2A9A"/>
    <w:rsid w:val="00BB2B64"/>
    <w:rsid w:val="00BB2E4B"/>
    <w:rsid w:val="00BB47DA"/>
    <w:rsid w:val="00BB67AF"/>
    <w:rsid w:val="00BB7612"/>
    <w:rsid w:val="00BC1815"/>
    <w:rsid w:val="00BC1AF1"/>
    <w:rsid w:val="00BC3048"/>
    <w:rsid w:val="00BC3874"/>
    <w:rsid w:val="00BC40FC"/>
    <w:rsid w:val="00BC436F"/>
    <w:rsid w:val="00BC4473"/>
    <w:rsid w:val="00BC6619"/>
    <w:rsid w:val="00BC6D29"/>
    <w:rsid w:val="00BD185D"/>
    <w:rsid w:val="00BD4993"/>
    <w:rsid w:val="00BD5ACD"/>
    <w:rsid w:val="00BD5DFD"/>
    <w:rsid w:val="00BE103E"/>
    <w:rsid w:val="00BE1BC6"/>
    <w:rsid w:val="00BE31A2"/>
    <w:rsid w:val="00BE5DC7"/>
    <w:rsid w:val="00BF1CBD"/>
    <w:rsid w:val="00BF72A4"/>
    <w:rsid w:val="00C004BB"/>
    <w:rsid w:val="00C010FA"/>
    <w:rsid w:val="00C0338D"/>
    <w:rsid w:val="00C03872"/>
    <w:rsid w:val="00C03D07"/>
    <w:rsid w:val="00C05176"/>
    <w:rsid w:val="00C0593A"/>
    <w:rsid w:val="00C05AC1"/>
    <w:rsid w:val="00C065D2"/>
    <w:rsid w:val="00C0730C"/>
    <w:rsid w:val="00C07D09"/>
    <w:rsid w:val="00C10FE9"/>
    <w:rsid w:val="00C1182D"/>
    <w:rsid w:val="00C13593"/>
    <w:rsid w:val="00C13993"/>
    <w:rsid w:val="00C142DB"/>
    <w:rsid w:val="00C14791"/>
    <w:rsid w:val="00C14BA3"/>
    <w:rsid w:val="00C1517D"/>
    <w:rsid w:val="00C1526A"/>
    <w:rsid w:val="00C209B0"/>
    <w:rsid w:val="00C216A1"/>
    <w:rsid w:val="00C233A0"/>
    <w:rsid w:val="00C23719"/>
    <w:rsid w:val="00C23C06"/>
    <w:rsid w:val="00C24177"/>
    <w:rsid w:val="00C25837"/>
    <w:rsid w:val="00C271EB"/>
    <w:rsid w:val="00C27F1E"/>
    <w:rsid w:val="00C309B7"/>
    <w:rsid w:val="00C31BB3"/>
    <w:rsid w:val="00C31E33"/>
    <w:rsid w:val="00C330C9"/>
    <w:rsid w:val="00C331EC"/>
    <w:rsid w:val="00C33415"/>
    <w:rsid w:val="00C335B0"/>
    <w:rsid w:val="00C35E48"/>
    <w:rsid w:val="00C35FB4"/>
    <w:rsid w:val="00C36123"/>
    <w:rsid w:val="00C3634A"/>
    <w:rsid w:val="00C37DFE"/>
    <w:rsid w:val="00C40885"/>
    <w:rsid w:val="00C40D5A"/>
    <w:rsid w:val="00C449CE"/>
    <w:rsid w:val="00C4527C"/>
    <w:rsid w:val="00C45E38"/>
    <w:rsid w:val="00C47079"/>
    <w:rsid w:val="00C479FB"/>
    <w:rsid w:val="00C50522"/>
    <w:rsid w:val="00C50CA3"/>
    <w:rsid w:val="00C50FC8"/>
    <w:rsid w:val="00C5227D"/>
    <w:rsid w:val="00C53FA8"/>
    <w:rsid w:val="00C556A1"/>
    <w:rsid w:val="00C562A2"/>
    <w:rsid w:val="00C62D8B"/>
    <w:rsid w:val="00C63E9B"/>
    <w:rsid w:val="00C642BE"/>
    <w:rsid w:val="00C6430A"/>
    <w:rsid w:val="00C64E81"/>
    <w:rsid w:val="00C64F2F"/>
    <w:rsid w:val="00C654D2"/>
    <w:rsid w:val="00C670D3"/>
    <w:rsid w:val="00C709F2"/>
    <w:rsid w:val="00C72428"/>
    <w:rsid w:val="00C738CE"/>
    <w:rsid w:val="00C74F90"/>
    <w:rsid w:val="00C75C75"/>
    <w:rsid w:val="00C8213A"/>
    <w:rsid w:val="00C825E4"/>
    <w:rsid w:val="00C82CE1"/>
    <w:rsid w:val="00C85389"/>
    <w:rsid w:val="00C8547E"/>
    <w:rsid w:val="00C85728"/>
    <w:rsid w:val="00C86100"/>
    <w:rsid w:val="00C87CD3"/>
    <w:rsid w:val="00C909A6"/>
    <w:rsid w:val="00C923EB"/>
    <w:rsid w:val="00C94943"/>
    <w:rsid w:val="00C9569B"/>
    <w:rsid w:val="00CA0134"/>
    <w:rsid w:val="00CA1C9A"/>
    <w:rsid w:val="00CA2DEA"/>
    <w:rsid w:val="00CA53FD"/>
    <w:rsid w:val="00CA5C7E"/>
    <w:rsid w:val="00CB0809"/>
    <w:rsid w:val="00CB33E3"/>
    <w:rsid w:val="00CB5267"/>
    <w:rsid w:val="00CB5292"/>
    <w:rsid w:val="00CC0937"/>
    <w:rsid w:val="00CC1467"/>
    <w:rsid w:val="00CC14F5"/>
    <w:rsid w:val="00CC2EF0"/>
    <w:rsid w:val="00CC3B7C"/>
    <w:rsid w:val="00CC5107"/>
    <w:rsid w:val="00CC7381"/>
    <w:rsid w:val="00CC7CAF"/>
    <w:rsid w:val="00CC7EAE"/>
    <w:rsid w:val="00CD202A"/>
    <w:rsid w:val="00CD2530"/>
    <w:rsid w:val="00CD560A"/>
    <w:rsid w:val="00CD632A"/>
    <w:rsid w:val="00CD6D3A"/>
    <w:rsid w:val="00CD6E5B"/>
    <w:rsid w:val="00CD7DBF"/>
    <w:rsid w:val="00CE08C9"/>
    <w:rsid w:val="00CE1F75"/>
    <w:rsid w:val="00CE254E"/>
    <w:rsid w:val="00CE2583"/>
    <w:rsid w:val="00CE2753"/>
    <w:rsid w:val="00CE2A04"/>
    <w:rsid w:val="00CE3648"/>
    <w:rsid w:val="00CE3AE0"/>
    <w:rsid w:val="00CE3D83"/>
    <w:rsid w:val="00CE66F9"/>
    <w:rsid w:val="00CE71B9"/>
    <w:rsid w:val="00CE72E0"/>
    <w:rsid w:val="00CE7696"/>
    <w:rsid w:val="00CF18B8"/>
    <w:rsid w:val="00CF1A76"/>
    <w:rsid w:val="00CF2AAD"/>
    <w:rsid w:val="00CF456B"/>
    <w:rsid w:val="00CF6479"/>
    <w:rsid w:val="00CF7619"/>
    <w:rsid w:val="00D00DD1"/>
    <w:rsid w:val="00D03F01"/>
    <w:rsid w:val="00D0428D"/>
    <w:rsid w:val="00D0498E"/>
    <w:rsid w:val="00D049B7"/>
    <w:rsid w:val="00D06481"/>
    <w:rsid w:val="00D07CB2"/>
    <w:rsid w:val="00D07D27"/>
    <w:rsid w:val="00D11EB5"/>
    <w:rsid w:val="00D12283"/>
    <w:rsid w:val="00D131FC"/>
    <w:rsid w:val="00D13705"/>
    <w:rsid w:val="00D13C08"/>
    <w:rsid w:val="00D14C36"/>
    <w:rsid w:val="00D153EF"/>
    <w:rsid w:val="00D17520"/>
    <w:rsid w:val="00D17CA8"/>
    <w:rsid w:val="00D20933"/>
    <w:rsid w:val="00D20DA5"/>
    <w:rsid w:val="00D215B5"/>
    <w:rsid w:val="00D25258"/>
    <w:rsid w:val="00D273EE"/>
    <w:rsid w:val="00D30ACF"/>
    <w:rsid w:val="00D3276E"/>
    <w:rsid w:val="00D34B4A"/>
    <w:rsid w:val="00D35299"/>
    <w:rsid w:val="00D37551"/>
    <w:rsid w:val="00D4333F"/>
    <w:rsid w:val="00D436AC"/>
    <w:rsid w:val="00D43A28"/>
    <w:rsid w:val="00D440ED"/>
    <w:rsid w:val="00D452B6"/>
    <w:rsid w:val="00D462E1"/>
    <w:rsid w:val="00D47A0B"/>
    <w:rsid w:val="00D50994"/>
    <w:rsid w:val="00D52891"/>
    <w:rsid w:val="00D52A20"/>
    <w:rsid w:val="00D56599"/>
    <w:rsid w:val="00D569DA"/>
    <w:rsid w:val="00D61BFA"/>
    <w:rsid w:val="00D62DC3"/>
    <w:rsid w:val="00D64178"/>
    <w:rsid w:val="00D64DF4"/>
    <w:rsid w:val="00D664A3"/>
    <w:rsid w:val="00D66BE5"/>
    <w:rsid w:val="00D6751A"/>
    <w:rsid w:val="00D72242"/>
    <w:rsid w:val="00D72351"/>
    <w:rsid w:val="00D73F7D"/>
    <w:rsid w:val="00D767F3"/>
    <w:rsid w:val="00D8129F"/>
    <w:rsid w:val="00D8373E"/>
    <w:rsid w:val="00D85DBC"/>
    <w:rsid w:val="00D87643"/>
    <w:rsid w:val="00D90A0F"/>
    <w:rsid w:val="00D9195B"/>
    <w:rsid w:val="00D91B1B"/>
    <w:rsid w:val="00D91B37"/>
    <w:rsid w:val="00D92250"/>
    <w:rsid w:val="00D93609"/>
    <w:rsid w:val="00D94DBD"/>
    <w:rsid w:val="00D96EC3"/>
    <w:rsid w:val="00D973B6"/>
    <w:rsid w:val="00D97ED3"/>
    <w:rsid w:val="00DA18DE"/>
    <w:rsid w:val="00DA2401"/>
    <w:rsid w:val="00DA4375"/>
    <w:rsid w:val="00DA5635"/>
    <w:rsid w:val="00DA59D6"/>
    <w:rsid w:val="00DA651E"/>
    <w:rsid w:val="00DB000B"/>
    <w:rsid w:val="00DB0496"/>
    <w:rsid w:val="00DB0B77"/>
    <w:rsid w:val="00DB2862"/>
    <w:rsid w:val="00DB59B8"/>
    <w:rsid w:val="00DB5F8D"/>
    <w:rsid w:val="00DB6A20"/>
    <w:rsid w:val="00DB70CF"/>
    <w:rsid w:val="00DC10CE"/>
    <w:rsid w:val="00DC181D"/>
    <w:rsid w:val="00DC24CA"/>
    <w:rsid w:val="00DC47D9"/>
    <w:rsid w:val="00DC50B4"/>
    <w:rsid w:val="00DC7A06"/>
    <w:rsid w:val="00DC7D2D"/>
    <w:rsid w:val="00DD2F8C"/>
    <w:rsid w:val="00DD3950"/>
    <w:rsid w:val="00DD4740"/>
    <w:rsid w:val="00DD54C4"/>
    <w:rsid w:val="00DD5CF4"/>
    <w:rsid w:val="00DD634C"/>
    <w:rsid w:val="00DD65CF"/>
    <w:rsid w:val="00DE1CAC"/>
    <w:rsid w:val="00DE3712"/>
    <w:rsid w:val="00DE3E50"/>
    <w:rsid w:val="00DE4D16"/>
    <w:rsid w:val="00DE4FFD"/>
    <w:rsid w:val="00DE50F1"/>
    <w:rsid w:val="00DE5912"/>
    <w:rsid w:val="00DE608E"/>
    <w:rsid w:val="00DE7F7C"/>
    <w:rsid w:val="00DF1348"/>
    <w:rsid w:val="00DF189F"/>
    <w:rsid w:val="00DF1EC4"/>
    <w:rsid w:val="00DF2070"/>
    <w:rsid w:val="00DF20FA"/>
    <w:rsid w:val="00DF24ED"/>
    <w:rsid w:val="00DF6C27"/>
    <w:rsid w:val="00E0030B"/>
    <w:rsid w:val="00E04471"/>
    <w:rsid w:val="00E04F95"/>
    <w:rsid w:val="00E0681B"/>
    <w:rsid w:val="00E12607"/>
    <w:rsid w:val="00E12A68"/>
    <w:rsid w:val="00E13B1F"/>
    <w:rsid w:val="00E16944"/>
    <w:rsid w:val="00E16CAA"/>
    <w:rsid w:val="00E17E14"/>
    <w:rsid w:val="00E17EC0"/>
    <w:rsid w:val="00E20F31"/>
    <w:rsid w:val="00E21B4B"/>
    <w:rsid w:val="00E2352A"/>
    <w:rsid w:val="00E24B84"/>
    <w:rsid w:val="00E25A75"/>
    <w:rsid w:val="00E267A6"/>
    <w:rsid w:val="00E26808"/>
    <w:rsid w:val="00E26CC8"/>
    <w:rsid w:val="00E2734F"/>
    <w:rsid w:val="00E27B78"/>
    <w:rsid w:val="00E34772"/>
    <w:rsid w:val="00E3486D"/>
    <w:rsid w:val="00E37EE6"/>
    <w:rsid w:val="00E40A9A"/>
    <w:rsid w:val="00E415E5"/>
    <w:rsid w:val="00E418F9"/>
    <w:rsid w:val="00E449B6"/>
    <w:rsid w:val="00E45B3C"/>
    <w:rsid w:val="00E50907"/>
    <w:rsid w:val="00E54208"/>
    <w:rsid w:val="00E55FB6"/>
    <w:rsid w:val="00E57769"/>
    <w:rsid w:val="00E60496"/>
    <w:rsid w:val="00E609B2"/>
    <w:rsid w:val="00E616C7"/>
    <w:rsid w:val="00E61BF3"/>
    <w:rsid w:val="00E63E93"/>
    <w:rsid w:val="00E648F9"/>
    <w:rsid w:val="00E66EAF"/>
    <w:rsid w:val="00E672DE"/>
    <w:rsid w:val="00E67580"/>
    <w:rsid w:val="00E71BA5"/>
    <w:rsid w:val="00E71D3C"/>
    <w:rsid w:val="00E8033C"/>
    <w:rsid w:val="00E80706"/>
    <w:rsid w:val="00E81399"/>
    <w:rsid w:val="00E81A01"/>
    <w:rsid w:val="00E82620"/>
    <w:rsid w:val="00E84536"/>
    <w:rsid w:val="00E86340"/>
    <w:rsid w:val="00E86922"/>
    <w:rsid w:val="00E87561"/>
    <w:rsid w:val="00E8768E"/>
    <w:rsid w:val="00E87EE9"/>
    <w:rsid w:val="00E9343E"/>
    <w:rsid w:val="00E95E66"/>
    <w:rsid w:val="00E961A8"/>
    <w:rsid w:val="00E96877"/>
    <w:rsid w:val="00EA186D"/>
    <w:rsid w:val="00EA18D5"/>
    <w:rsid w:val="00EA2961"/>
    <w:rsid w:val="00EA2E4E"/>
    <w:rsid w:val="00EA34D5"/>
    <w:rsid w:val="00EA3902"/>
    <w:rsid w:val="00EA46E5"/>
    <w:rsid w:val="00EA4C97"/>
    <w:rsid w:val="00EA63AD"/>
    <w:rsid w:val="00EA77F1"/>
    <w:rsid w:val="00EB09B8"/>
    <w:rsid w:val="00EB1E79"/>
    <w:rsid w:val="00EB21F4"/>
    <w:rsid w:val="00EB243D"/>
    <w:rsid w:val="00EB4B6F"/>
    <w:rsid w:val="00EB5846"/>
    <w:rsid w:val="00EB6E3C"/>
    <w:rsid w:val="00EC1182"/>
    <w:rsid w:val="00EC23E5"/>
    <w:rsid w:val="00EC691D"/>
    <w:rsid w:val="00EC6DA2"/>
    <w:rsid w:val="00ED3DCF"/>
    <w:rsid w:val="00ED418D"/>
    <w:rsid w:val="00ED42BB"/>
    <w:rsid w:val="00ED4E38"/>
    <w:rsid w:val="00ED60E7"/>
    <w:rsid w:val="00ED64AD"/>
    <w:rsid w:val="00ED740A"/>
    <w:rsid w:val="00ED7E64"/>
    <w:rsid w:val="00EE0B05"/>
    <w:rsid w:val="00EE1631"/>
    <w:rsid w:val="00EE6B53"/>
    <w:rsid w:val="00EE74C1"/>
    <w:rsid w:val="00EF470F"/>
    <w:rsid w:val="00EF499F"/>
    <w:rsid w:val="00EF5567"/>
    <w:rsid w:val="00EF6264"/>
    <w:rsid w:val="00EF7C2F"/>
    <w:rsid w:val="00F00AA1"/>
    <w:rsid w:val="00F011BE"/>
    <w:rsid w:val="00F01FFF"/>
    <w:rsid w:val="00F02D7D"/>
    <w:rsid w:val="00F057C6"/>
    <w:rsid w:val="00F05BDD"/>
    <w:rsid w:val="00F05FCE"/>
    <w:rsid w:val="00F105D0"/>
    <w:rsid w:val="00F12874"/>
    <w:rsid w:val="00F16C68"/>
    <w:rsid w:val="00F16FAA"/>
    <w:rsid w:val="00F1702E"/>
    <w:rsid w:val="00F20A4F"/>
    <w:rsid w:val="00F21463"/>
    <w:rsid w:val="00F21572"/>
    <w:rsid w:val="00F25D4D"/>
    <w:rsid w:val="00F304B3"/>
    <w:rsid w:val="00F3260F"/>
    <w:rsid w:val="00F32661"/>
    <w:rsid w:val="00F368AF"/>
    <w:rsid w:val="00F36CAC"/>
    <w:rsid w:val="00F457D1"/>
    <w:rsid w:val="00F46113"/>
    <w:rsid w:val="00F50C3E"/>
    <w:rsid w:val="00F50DEB"/>
    <w:rsid w:val="00F514F9"/>
    <w:rsid w:val="00F537BA"/>
    <w:rsid w:val="00F53E23"/>
    <w:rsid w:val="00F543FE"/>
    <w:rsid w:val="00F5455E"/>
    <w:rsid w:val="00F5504E"/>
    <w:rsid w:val="00F5551A"/>
    <w:rsid w:val="00F56A32"/>
    <w:rsid w:val="00F5724D"/>
    <w:rsid w:val="00F6020D"/>
    <w:rsid w:val="00F60B6D"/>
    <w:rsid w:val="00F613E8"/>
    <w:rsid w:val="00F61ED3"/>
    <w:rsid w:val="00F62384"/>
    <w:rsid w:val="00F650FF"/>
    <w:rsid w:val="00F7052D"/>
    <w:rsid w:val="00F706C4"/>
    <w:rsid w:val="00F70A8A"/>
    <w:rsid w:val="00F72342"/>
    <w:rsid w:val="00F728E7"/>
    <w:rsid w:val="00F7440B"/>
    <w:rsid w:val="00F7521C"/>
    <w:rsid w:val="00F82318"/>
    <w:rsid w:val="00F826B2"/>
    <w:rsid w:val="00F82A58"/>
    <w:rsid w:val="00F830CF"/>
    <w:rsid w:val="00F8364C"/>
    <w:rsid w:val="00F840AD"/>
    <w:rsid w:val="00F867E3"/>
    <w:rsid w:val="00F86C80"/>
    <w:rsid w:val="00F916A6"/>
    <w:rsid w:val="00F91AD0"/>
    <w:rsid w:val="00F92A15"/>
    <w:rsid w:val="00F96327"/>
    <w:rsid w:val="00F97B83"/>
    <w:rsid w:val="00FA285B"/>
    <w:rsid w:val="00FA2A40"/>
    <w:rsid w:val="00FA3911"/>
    <w:rsid w:val="00FA3CC4"/>
    <w:rsid w:val="00FA7083"/>
    <w:rsid w:val="00FA7160"/>
    <w:rsid w:val="00FB09E0"/>
    <w:rsid w:val="00FB0DAD"/>
    <w:rsid w:val="00FB12B8"/>
    <w:rsid w:val="00FB1792"/>
    <w:rsid w:val="00FB25A7"/>
    <w:rsid w:val="00FB52AE"/>
    <w:rsid w:val="00FB5F1A"/>
    <w:rsid w:val="00FB797A"/>
    <w:rsid w:val="00FC0104"/>
    <w:rsid w:val="00FC0B05"/>
    <w:rsid w:val="00FC2BFF"/>
    <w:rsid w:val="00FC31BC"/>
    <w:rsid w:val="00FC434F"/>
    <w:rsid w:val="00FC5B06"/>
    <w:rsid w:val="00FD45FC"/>
    <w:rsid w:val="00FD46C0"/>
    <w:rsid w:val="00FD480E"/>
    <w:rsid w:val="00FD5072"/>
    <w:rsid w:val="00FD5B0F"/>
    <w:rsid w:val="00FE1FB7"/>
    <w:rsid w:val="00FE2607"/>
    <w:rsid w:val="00FE2D7F"/>
    <w:rsid w:val="00FE381D"/>
    <w:rsid w:val="00FE53E3"/>
    <w:rsid w:val="00FE5F76"/>
    <w:rsid w:val="00FE67E0"/>
    <w:rsid w:val="00FE766B"/>
    <w:rsid w:val="00FE7CAE"/>
    <w:rsid w:val="00FF1D98"/>
    <w:rsid w:val="00FF33BB"/>
    <w:rsid w:val="00FF6095"/>
    <w:rsid w:val="00FF6284"/>
    <w:rsid w:val="00FF7F0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4581B"/>
  <w15:docId w15:val="{8BF048C8-CF17-43CA-967F-32FAD890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885"/>
    <w:pPr>
      <w:spacing w:after="0" w:line="240" w:lineRule="auto"/>
      <w:ind w:left="835" w:right="835"/>
    </w:pPr>
    <w:rPr>
      <w:rFonts w:ascii="Arial" w:eastAsia="Batang" w:hAnsi="Arial" w:cs="Times New Roman"/>
      <w:spacing w:val="-5"/>
      <w:sz w:val="20"/>
      <w:szCs w:val="20"/>
      <w:lang w:val="es-ES"/>
    </w:rPr>
  </w:style>
  <w:style w:type="paragraph" w:styleId="Ttulo1">
    <w:name w:val="heading 1"/>
    <w:basedOn w:val="Normal"/>
    <w:next w:val="Normal"/>
    <w:link w:val="Ttulo1Car"/>
    <w:uiPriority w:val="9"/>
    <w:qFormat/>
    <w:rsid w:val="00847DF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7024"/>
    <w:pPr>
      <w:tabs>
        <w:tab w:val="center" w:pos="4419"/>
        <w:tab w:val="right" w:pos="8838"/>
      </w:tabs>
    </w:pPr>
  </w:style>
  <w:style w:type="character" w:customStyle="1" w:styleId="EncabezadoCar">
    <w:name w:val="Encabezado Car"/>
    <w:basedOn w:val="Fuentedeprrafopredeter"/>
    <w:link w:val="Encabezado"/>
    <w:uiPriority w:val="99"/>
    <w:rsid w:val="001D7024"/>
    <w:rPr>
      <w:rFonts w:ascii="Arial" w:eastAsia="Batang" w:hAnsi="Arial" w:cs="Times New Roman"/>
      <w:spacing w:val="-5"/>
      <w:sz w:val="20"/>
      <w:szCs w:val="20"/>
      <w:lang w:val="es-ES"/>
    </w:rPr>
  </w:style>
  <w:style w:type="paragraph" w:styleId="Piedepgina">
    <w:name w:val="footer"/>
    <w:basedOn w:val="Normal"/>
    <w:link w:val="PiedepginaCar"/>
    <w:uiPriority w:val="99"/>
    <w:unhideWhenUsed/>
    <w:rsid w:val="001D7024"/>
    <w:pPr>
      <w:tabs>
        <w:tab w:val="center" w:pos="4419"/>
        <w:tab w:val="right" w:pos="8838"/>
      </w:tabs>
    </w:pPr>
  </w:style>
  <w:style w:type="character" w:customStyle="1" w:styleId="PiedepginaCar">
    <w:name w:val="Pie de página Car"/>
    <w:basedOn w:val="Fuentedeprrafopredeter"/>
    <w:link w:val="Piedepgina"/>
    <w:uiPriority w:val="99"/>
    <w:rsid w:val="001D7024"/>
    <w:rPr>
      <w:rFonts w:ascii="Arial" w:eastAsia="Batang" w:hAnsi="Arial" w:cs="Times New Roman"/>
      <w:spacing w:val="-5"/>
      <w:sz w:val="20"/>
      <w:szCs w:val="20"/>
      <w:lang w:val="es-ES"/>
    </w:rPr>
  </w:style>
  <w:style w:type="paragraph" w:styleId="Textodeglobo">
    <w:name w:val="Balloon Text"/>
    <w:basedOn w:val="Normal"/>
    <w:link w:val="TextodegloboCar"/>
    <w:uiPriority w:val="99"/>
    <w:semiHidden/>
    <w:unhideWhenUsed/>
    <w:rsid w:val="001D7024"/>
    <w:rPr>
      <w:rFonts w:ascii="Tahoma" w:hAnsi="Tahoma" w:cs="Tahoma"/>
      <w:sz w:val="16"/>
      <w:szCs w:val="16"/>
    </w:rPr>
  </w:style>
  <w:style w:type="character" w:customStyle="1" w:styleId="TextodegloboCar">
    <w:name w:val="Texto de globo Car"/>
    <w:basedOn w:val="Fuentedeprrafopredeter"/>
    <w:link w:val="Textodeglobo"/>
    <w:uiPriority w:val="99"/>
    <w:semiHidden/>
    <w:rsid w:val="001D7024"/>
    <w:rPr>
      <w:rFonts w:ascii="Tahoma" w:eastAsia="Batang" w:hAnsi="Tahoma" w:cs="Tahoma"/>
      <w:spacing w:val="-5"/>
      <w:sz w:val="16"/>
      <w:szCs w:val="16"/>
      <w:lang w:val="es-ES"/>
    </w:rPr>
  </w:style>
  <w:style w:type="character" w:styleId="Hipervnculo">
    <w:name w:val="Hyperlink"/>
    <w:basedOn w:val="Fuentedeprrafopredeter"/>
    <w:uiPriority w:val="99"/>
    <w:unhideWhenUsed/>
    <w:rsid w:val="00880909"/>
    <w:rPr>
      <w:color w:val="0000FF" w:themeColor="hyperlink"/>
      <w:u w:val="single"/>
    </w:rPr>
  </w:style>
  <w:style w:type="character" w:customStyle="1" w:styleId="apple-converted-space">
    <w:name w:val="apple-converted-space"/>
    <w:basedOn w:val="Fuentedeprrafopredeter"/>
    <w:rsid w:val="0079042F"/>
  </w:style>
  <w:style w:type="character" w:customStyle="1" w:styleId="il">
    <w:name w:val="il"/>
    <w:basedOn w:val="Fuentedeprrafopredeter"/>
    <w:rsid w:val="00F16C68"/>
  </w:style>
  <w:style w:type="character" w:styleId="Refdecomentario">
    <w:name w:val="annotation reference"/>
    <w:basedOn w:val="Fuentedeprrafopredeter"/>
    <w:uiPriority w:val="99"/>
    <w:semiHidden/>
    <w:unhideWhenUsed/>
    <w:rsid w:val="008B12AA"/>
    <w:rPr>
      <w:sz w:val="16"/>
      <w:szCs w:val="16"/>
    </w:rPr>
  </w:style>
  <w:style w:type="paragraph" w:styleId="Textocomentario">
    <w:name w:val="annotation text"/>
    <w:basedOn w:val="Normal"/>
    <w:link w:val="TextocomentarioCar"/>
    <w:uiPriority w:val="99"/>
    <w:semiHidden/>
    <w:unhideWhenUsed/>
    <w:rsid w:val="008B12AA"/>
  </w:style>
  <w:style w:type="character" w:customStyle="1" w:styleId="TextocomentarioCar">
    <w:name w:val="Texto comentario Car"/>
    <w:basedOn w:val="Fuentedeprrafopredeter"/>
    <w:link w:val="Textocomentario"/>
    <w:uiPriority w:val="99"/>
    <w:semiHidden/>
    <w:rsid w:val="008B12AA"/>
    <w:rPr>
      <w:rFonts w:ascii="Arial" w:eastAsia="Batang" w:hAnsi="Arial" w:cs="Times New Roman"/>
      <w:spacing w:val="-5"/>
      <w:sz w:val="20"/>
      <w:szCs w:val="20"/>
      <w:lang w:val="es-ES"/>
    </w:rPr>
  </w:style>
  <w:style w:type="paragraph" w:styleId="Asuntodelcomentario">
    <w:name w:val="annotation subject"/>
    <w:basedOn w:val="Textocomentario"/>
    <w:next w:val="Textocomentario"/>
    <w:link w:val="AsuntodelcomentarioCar"/>
    <w:uiPriority w:val="99"/>
    <w:semiHidden/>
    <w:unhideWhenUsed/>
    <w:rsid w:val="008B12AA"/>
    <w:rPr>
      <w:b/>
      <w:bCs/>
    </w:rPr>
  </w:style>
  <w:style w:type="character" w:customStyle="1" w:styleId="AsuntodelcomentarioCar">
    <w:name w:val="Asunto del comentario Car"/>
    <w:basedOn w:val="TextocomentarioCar"/>
    <w:link w:val="Asuntodelcomentario"/>
    <w:uiPriority w:val="99"/>
    <w:semiHidden/>
    <w:rsid w:val="008B12AA"/>
    <w:rPr>
      <w:rFonts w:ascii="Arial" w:eastAsia="Batang" w:hAnsi="Arial" w:cs="Times New Roman"/>
      <w:b/>
      <w:bCs/>
      <w:spacing w:val="-5"/>
      <w:sz w:val="20"/>
      <w:szCs w:val="20"/>
      <w:lang w:val="es-ES"/>
    </w:rPr>
  </w:style>
  <w:style w:type="character" w:customStyle="1" w:styleId="Mencionar1">
    <w:name w:val="Mencionar1"/>
    <w:basedOn w:val="Fuentedeprrafopredeter"/>
    <w:uiPriority w:val="99"/>
    <w:semiHidden/>
    <w:unhideWhenUsed/>
    <w:rsid w:val="004E6062"/>
    <w:rPr>
      <w:color w:val="2B579A"/>
      <w:shd w:val="clear" w:color="auto" w:fill="E6E6E6"/>
    </w:rPr>
  </w:style>
  <w:style w:type="character" w:customStyle="1" w:styleId="Mencinsinresolver1">
    <w:name w:val="Mención sin resolver1"/>
    <w:basedOn w:val="Fuentedeprrafopredeter"/>
    <w:uiPriority w:val="99"/>
    <w:semiHidden/>
    <w:unhideWhenUsed/>
    <w:rsid w:val="00956BB6"/>
    <w:rPr>
      <w:color w:val="808080"/>
      <w:shd w:val="clear" w:color="auto" w:fill="E6E6E6"/>
    </w:rPr>
  </w:style>
  <w:style w:type="paragraph" w:styleId="Prrafodelista">
    <w:name w:val="List Paragraph"/>
    <w:aliases w:val="Segundo nivel de viñetas,List Paragraph1,titulo 3,Bullet List,FooterText,numbered,Paragraphe de liste1,lp1,HOJA,Colorful List - Accent 11,Lista vistosa - Énfasis 11,Colorful List - Accent 111,Ha,Bolita"/>
    <w:basedOn w:val="Normal"/>
    <w:link w:val="PrrafodelistaCar"/>
    <w:uiPriority w:val="34"/>
    <w:qFormat/>
    <w:rsid w:val="00321544"/>
    <w:pPr>
      <w:ind w:left="720"/>
      <w:contextualSpacing/>
    </w:pPr>
  </w:style>
  <w:style w:type="paragraph" w:styleId="NormalWeb">
    <w:name w:val="Normal (Web)"/>
    <w:basedOn w:val="Normal"/>
    <w:uiPriority w:val="99"/>
    <w:unhideWhenUsed/>
    <w:rsid w:val="00860CE8"/>
    <w:pPr>
      <w:spacing w:before="100" w:beforeAutospacing="1" w:after="100" w:afterAutospacing="1"/>
      <w:ind w:left="0" w:right="0"/>
    </w:pPr>
    <w:rPr>
      <w:rFonts w:ascii="Times New Roman" w:eastAsia="Times New Roman" w:hAnsi="Times New Roman"/>
      <w:spacing w:val="0"/>
      <w:sz w:val="24"/>
      <w:szCs w:val="24"/>
      <w:lang w:val="es-CO" w:eastAsia="es-CO"/>
    </w:rPr>
  </w:style>
  <w:style w:type="paragraph" w:styleId="Textonotapie">
    <w:name w:val="footnote text"/>
    <w:aliases w:val="ft"/>
    <w:basedOn w:val="Normal"/>
    <w:link w:val="TextonotapieCar"/>
    <w:uiPriority w:val="99"/>
    <w:semiHidden/>
    <w:rsid w:val="00257B4E"/>
    <w:pPr>
      <w:ind w:left="0" w:right="0"/>
    </w:pPr>
    <w:rPr>
      <w:rFonts w:eastAsia="Times New Roman"/>
      <w:spacing w:val="0"/>
      <w:lang w:eastAsia="es-ES"/>
    </w:rPr>
  </w:style>
  <w:style w:type="character" w:customStyle="1" w:styleId="TextonotapieCar">
    <w:name w:val="Texto nota pie Car"/>
    <w:aliases w:val="ft Car"/>
    <w:basedOn w:val="Fuentedeprrafopredeter"/>
    <w:link w:val="Textonotapie"/>
    <w:uiPriority w:val="99"/>
    <w:semiHidden/>
    <w:rsid w:val="00257B4E"/>
    <w:rPr>
      <w:rFonts w:ascii="Arial" w:eastAsia="Times New Roman" w:hAnsi="Arial" w:cs="Times New Roman"/>
      <w:sz w:val="20"/>
      <w:szCs w:val="20"/>
      <w:lang w:val="es-ES" w:eastAsia="es-ES"/>
    </w:rPr>
  </w:style>
  <w:style w:type="character" w:styleId="Refdenotaalpie">
    <w:name w:val="footnote reference"/>
    <w:uiPriority w:val="99"/>
    <w:semiHidden/>
    <w:rsid w:val="00257B4E"/>
    <w:rPr>
      <w:vertAlign w:val="superscript"/>
    </w:rPr>
  </w:style>
  <w:style w:type="table" w:styleId="Tablaconcuadrcula">
    <w:name w:val="Table Grid"/>
    <w:basedOn w:val="Tablanormal"/>
    <w:uiPriority w:val="39"/>
    <w:rsid w:val="00E71D3C"/>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Segundo nivel de viñetas Car,List Paragraph1 Car,titulo 3 Car,Bullet List Car,FooterText Car,numbered Car,Paragraphe de liste1 Car,lp1 Car,HOJA Car,Colorful List - Accent 11 Car,Lista vistosa - Énfasis 11 Car,Ha Car,Bolita Car"/>
    <w:link w:val="Prrafodelista"/>
    <w:uiPriority w:val="34"/>
    <w:rsid w:val="00E71D3C"/>
    <w:rPr>
      <w:rFonts w:ascii="Arial" w:eastAsia="Batang" w:hAnsi="Arial" w:cs="Times New Roman"/>
      <w:spacing w:val="-5"/>
      <w:sz w:val="20"/>
      <w:szCs w:val="20"/>
      <w:lang w:val="es-ES"/>
    </w:rPr>
  </w:style>
  <w:style w:type="paragraph" w:styleId="Sinespaciado">
    <w:name w:val="No Spacing"/>
    <w:uiPriority w:val="1"/>
    <w:qFormat/>
    <w:rsid w:val="001748BB"/>
    <w:pPr>
      <w:spacing w:after="0" w:line="240" w:lineRule="auto"/>
      <w:ind w:left="835" w:right="835"/>
    </w:pPr>
    <w:rPr>
      <w:rFonts w:ascii="Arial" w:eastAsia="Batang" w:hAnsi="Arial" w:cs="Times New Roman"/>
      <w:spacing w:val="-5"/>
      <w:sz w:val="20"/>
      <w:szCs w:val="20"/>
      <w:lang w:val="es-ES"/>
    </w:rPr>
  </w:style>
  <w:style w:type="character" w:customStyle="1" w:styleId="Ttulo1Car">
    <w:name w:val="Título 1 Car"/>
    <w:basedOn w:val="Fuentedeprrafopredeter"/>
    <w:link w:val="Ttulo1"/>
    <w:uiPriority w:val="9"/>
    <w:rsid w:val="00847DF9"/>
    <w:rPr>
      <w:rFonts w:asciiTheme="majorHAnsi" w:eastAsiaTheme="majorEastAsia" w:hAnsiTheme="majorHAnsi" w:cstheme="majorBidi"/>
      <w:color w:val="365F91" w:themeColor="accent1" w:themeShade="BF"/>
      <w:spacing w:val="-5"/>
      <w:sz w:val="32"/>
      <w:szCs w:val="32"/>
      <w:lang w:val="es-ES"/>
    </w:rPr>
  </w:style>
  <w:style w:type="paragraph" w:styleId="TtuloTDC">
    <w:name w:val="TOC Heading"/>
    <w:basedOn w:val="Ttulo1"/>
    <w:next w:val="Normal"/>
    <w:uiPriority w:val="39"/>
    <w:unhideWhenUsed/>
    <w:qFormat/>
    <w:rsid w:val="00847DF9"/>
    <w:pPr>
      <w:keepLines w:val="0"/>
      <w:spacing w:before="0"/>
      <w:ind w:left="0" w:right="0"/>
    </w:pPr>
    <w:rPr>
      <w:rFonts w:ascii="Arial" w:eastAsia="Times New Roman" w:hAnsi="Arial" w:cs="Arial"/>
      <w:b/>
      <w:bCs/>
      <w:color w:val="auto"/>
      <w:spacing w:val="0"/>
      <w:sz w:val="20"/>
      <w:szCs w:val="20"/>
      <w:lang w:eastAsia="es-ES"/>
    </w:rPr>
  </w:style>
  <w:style w:type="paragraph" w:customStyle="1" w:styleId="Default">
    <w:name w:val="Default"/>
    <w:rsid w:val="00847DF9"/>
    <w:pPr>
      <w:autoSpaceDE w:val="0"/>
      <w:autoSpaceDN w:val="0"/>
      <w:adjustRightInd w:val="0"/>
      <w:spacing w:after="0" w:line="240" w:lineRule="auto"/>
    </w:pPr>
    <w:rPr>
      <w:rFonts w:ascii="Calibri" w:eastAsia="Times New Roman" w:hAnsi="Calibri" w:cs="Calibri"/>
      <w:color w:val="000000"/>
      <w:sz w:val="24"/>
      <w:szCs w:val="24"/>
      <w:lang w:eastAsia="es-CO"/>
    </w:rPr>
  </w:style>
  <w:style w:type="table" w:customStyle="1" w:styleId="TableGrid">
    <w:name w:val="TableGrid"/>
    <w:rsid w:val="003A75ED"/>
    <w:pPr>
      <w:spacing w:after="0" w:line="240" w:lineRule="auto"/>
    </w:pPr>
    <w:rPr>
      <w:rFonts w:eastAsiaTheme="minorEastAsia"/>
      <w:lang w:val="es-ES" w:eastAsia="es-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4883">
      <w:bodyDiv w:val="1"/>
      <w:marLeft w:val="0"/>
      <w:marRight w:val="0"/>
      <w:marTop w:val="0"/>
      <w:marBottom w:val="0"/>
      <w:divBdr>
        <w:top w:val="none" w:sz="0" w:space="0" w:color="auto"/>
        <w:left w:val="none" w:sz="0" w:space="0" w:color="auto"/>
        <w:bottom w:val="none" w:sz="0" w:space="0" w:color="auto"/>
        <w:right w:val="none" w:sz="0" w:space="0" w:color="auto"/>
      </w:divBdr>
    </w:div>
    <w:div w:id="12148785">
      <w:bodyDiv w:val="1"/>
      <w:marLeft w:val="0"/>
      <w:marRight w:val="0"/>
      <w:marTop w:val="0"/>
      <w:marBottom w:val="0"/>
      <w:divBdr>
        <w:top w:val="none" w:sz="0" w:space="0" w:color="auto"/>
        <w:left w:val="none" w:sz="0" w:space="0" w:color="auto"/>
        <w:bottom w:val="none" w:sz="0" w:space="0" w:color="auto"/>
        <w:right w:val="none" w:sz="0" w:space="0" w:color="auto"/>
      </w:divBdr>
    </w:div>
    <w:div w:id="28722280">
      <w:bodyDiv w:val="1"/>
      <w:marLeft w:val="0"/>
      <w:marRight w:val="0"/>
      <w:marTop w:val="0"/>
      <w:marBottom w:val="0"/>
      <w:divBdr>
        <w:top w:val="none" w:sz="0" w:space="0" w:color="auto"/>
        <w:left w:val="none" w:sz="0" w:space="0" w:color="auto"/>
        <w:bottom w:val="none" w:sz="0" w:space="0" w:color="auto"/>
        <w:right w:val="none" w:sz="0" w:space="0" w:color="auto"/>
      </w:divBdr>
    </w:div>
    <w:div w:id="33426795">
      <w:bodyDiv w:val="1"/>
      <w:marLeft w:val="0"/>
      <w:marRight w:val="0"/>
      <w:marTop w:val="0"/>
      <w:marBottom w:val="0"/>
      <w:divBdr>
        <w:top w:val="none" w:sz="0" w:space="0" w:color="auto"/>
        <w:left w:val="none" w:sz="0" w:space="0" w:color="auto"/>
        <w:bottom w:val="none" w:sz="0" w:space="0" w:color="auto"/>
        <w:right w:val="none" w:sz="0" w:space="0" w:color="auto"/>
      </w:divBdr>
    </w:div>
    <w:div w:id="34162928">
      <w:bodyDiv w:val="1"/>
      <w:marLeft w:val="0"/>
      <w:marRight w:val="0"/>
      <w:marTop w:val="0"/>
      <w:marBottom w:val="0"/>
      <w:divBdr>
        <w:top w:val="none" w:sz="0" w:space="0" w:color="auto"/>
        <w:left w:val="none" w:sz="0" w:space="0" w:color="auto"/>
        <w:bottom w:val="none" w:sz="0" w:space="0" w:color="auto"/>
        <w:right w:val="none" w:sz="0" w:space="0" w:color="auto"/>
      </w:divBdr>
    </w:div>
    <w:div w:id="38748425">
      <w:bodyDiv w:val="1"/>
      <w:marLeft w:val="0"/>
      <w:marRight w:val="0"/>
      <w:marTop w:val="0"/>
      <w:marBottom w:val="0"/>
      <w:divBdr>
        <w:top w:val="none" w:sz="0" w:space="0" w:color="auto"/>
        <w:left w:val="none" w:sz="0" w:space="0" w:color="auto"/>
        <w:bottom w:val="none" w:sz="0" w:space="0" w:color="auto"/>
        <w:right w:val="none" w:sz="0" w:space="0" w:color="auto"/>
      </w:divBdr>
    </w:div>
    <w:div w:id="49498667">
      <w:bodyDiv w:val="1"/>
      <w:marLeft w:val="0"/>
      <w:marRight w:val="0"/>
      <w:marTop w:val="0"/>
      <w:marBottom w:val="0"/>
      <w:divBdr>
        <w:top w:val="none" w:sz="0" w:space="0" w:color="auto"/>
        <w:left w:val="none" w:sz="0" w:space="0" w:color="auto"/>
        <w:bottom w:val="none" w:sz="0" w:space="0" w:color="auto"/>
        <w:right w:val="none" w:sz="0" w:space="0" w:color="auto"/>
      </w:divBdr>
    </w:div>
    <w:div w:id="55855922">
      <w:bodyDiv w:val="1"/>
      <w:marLeft w:val="0"/>
      <w:marRight w:val="0"/>
      <w:marTop w:val="0"/>
      <w:marBottom w:val="0"/>
      <w:divBdr>
        <w:top w:val="none" w:sz="0" w:space="0" w:color="auto"/>
        <w:left w:val="none" w:sz="0" w:space="0" w:color="auto"/>
        <w:bottom w:val="none" w:sz="0" w:space="0" w:color="auto"/>
        <w:right w:val="none" w:sz="0" w:space="0" w:color="auto"/>
      </w:divBdr>
    </w:div>
    <w:div w:id="76290901">
      <w:bodyDiv w:val="1"/>
      <w:marLeft w:val="0"/>
      <w:marRight w:val="0"/>
      <w:marTop w:val="0"/>
      <w:marBottom w:val="0"/>
      <w:divBdr>
        <w:top w:val="none" w:sz="0" w:space="0" w:color="auto"/>
        <w:left w:val="none" w:sz="0" w:space="0" w:color="auto"/>
        <w:bottom w:val="none" w:sz="0" w:space="0" w:color="auto"/>
        <w:right w:val="none" w:sz="0" w:space="0" w:color="auto"/>
      </w:divBdr>
    </w:div>
    <w:div w:id="79497275">
      <w:bodyDiv w:val="1"/>
      <w:marLeft w:val="0"/>
      <w:marRight w:val="0"/>
      <w:marTop w:val="0"/>
      <w:marBottom w:val="0"/>
      <w:divBdr>
        <w:top w:val="none" w:sz="0" w:space="0" w:color="auto"/>
        <w:left w:val="none" w:sz="0" w:space="0" w:color="auto"/>
        <w:bottom w:val="none" w:sz="0" w:space="0" w:color="auto"/>
        <w:right w:val="none" w:sz="0" w:space="0" w:color="auto"/>
      </w:divBdr>
    </w:div>
    <w:div w:id="88700373">
      <w:bodyDiv w:val="1"/>
      <w:marLeft w:val="0"/>
      <w:marRight w:val="0"/>
      <w:marTop w:val="0"/>
      <w:marBottom w:val="0"/>
      <w:divBdr>
        <w:top w:val="none" w:sz="0" w:space="0" w:color="auto"/>
        <w:left w:val="none" w:sz="0" w:space="0" w:color="auto"/>
        <w:bottom w:val="none" w:sz="0" w:space="0" w:color="auto"/>
        <w:right w:val="none" w:sz="0" w:space="0" w:color="auto"/>
      </w:divBdr>
    </w:div>
    <w:div w:id="96099981">
      <w:bodyDiv w:val="1"/>
      <w:marLeft w:val="0"/>
      <w:marRight w:val="0"/>
      <w:marTop w:val="0"/>
      <w:marBottom w:val="0"/>
      <w:divBdr>
        <w:top w:val="none" w:sz="0" w:space="0" w:color="auto"/>
        <w:left w:val="none" w:sz="0" w:space="0" w:color="auto"/>
        <w:bottom w:val="none" w:sz="0" w:space="0" w:color="auto"/>
        <w:right w:val="none" w:sz="0" w:space="0" w:color="auto"/>
      </w:divBdr>
    </w:div>
    <w:div w:id="96945501">
      <w:bodyDiv w:val="1"/>
      <w:marLeft w:val="0"/>
      <w:marRight w:val="0"/>
      <w:marTop w:val="0"/>
      <w:marBottom w:val="0"/>
      <w:divBdr>
        <w:top w:val="none" w:sz="0" w:space="0" w:color="auto"/>
        <w:left w:val="none" w:sz="0" w:space="0" w:color="auto"/>
        <w:bottom w:val="none" w:sz="0" w:space="0" w:color="auto"/>
        <w:right w:val="none" w:sz="0" w:space="0" w:color="auto"/>
      </w:divBdr>
    </w:div>
    <w:div w:id="101993985">
      <w:bodyDiv w:val="1"/>
      <w:marLeft w:val="0"/>
      <w:marRight w:val="0"/>
      <w:marTop w:val="0"/>
      <w:marBottom w:val="0"/>
      <w:divBdr>
        <w:top w:val="none" w:sz="0" w:space="0" w:color="auto"/>
        <w:left w:val="none" w:sz="0" w:space="0" w:color="auto"/>
        <w:bottom w:val="none" w:sz="0" w:space="0" w:color="auto"/>
        <w:right w:val="none" w:sz="0" w:space="0" w:color="auto"/>
      </w:divBdr>
    </w:div>
    <w:div w:id="107091912">
      <w:bodyDiv w:val="1"/>
      <w:marLeft w:val="0"/>
      <w:marRight w:val="0"/>
      <w:marTop w:val="0"/>
      <w:marBottom w:val="0"/>
      <w:divBdr>
        <w:top w:val="none" w:sz="0" w:space="0" w:color="auto"/>
        <w:left w:val="none" w:sz="0" w:space="0" w:color="auto"/>
        <w:bottom w:val="none" w:sz="0" w:space="0" w:color="auto"/>
        <w:right w:val="none" w:sz="0" w:space="0" w:color="auto"/>
      </w:divBdr>
      <w:divsChild>
        <w:div w:id="280189888">
          <w:marLeft w:val="0"/>
          <w:marRight w:val="0"/>
          <w:marTop w:val="0"/>
          <w:marBottom w:val="0"/>
          <w:divBdr>
            <w:top w:val="none" w:sz="0" w:space="0" w:color="auto"/>
            <w:left w:val="none" w:sz="0" w:space="0" w:color="auto"/>
            <w:bottom w:val="none" w:sz="0" w:space="0" w:color="auto"/>
            <w:right w:val="none" w:sz="0" w:space="0" w:color="auto"/>
          </w:divBdr>
          <w:divsChild>
            <w:div w:id="65613987">
              <w:marLeft w:val="0"/>
              <w:marRight w:val="0"/>
              <w:marTop w:val="0"/>
              <w:marBottom w:val="0"/>
              <w:divBdr>
                <w:top w:val="none" w:sz="0" w:space="0" w:color="auto"/>
                <w:left w:val="none" w:sz="0" w:space="0" w:color="auto"/>
                <w:bottom w:val="none" w:sz="0" w:space="0" w:color="auto"/>
                <w:right w:val="none" w:sz="0" w:space="0" w:color="auto"/>
              </w:divBdr>
            </w:div>
            <w:div w:id="146822074">
              <w:marLeft w:val="0"/>
              <w:marRight w:val="0"/>
              <w:marTop w:val="0"/>
              <w:marBottom w:val="0"/>
              <w:divBdr>
                <w:top w:val="none" w:sz="0" w:space="0" w:color="auto"/>
                <w:left w:val="none" w:sz="0" w:space="0" w:color="auto"/>
                <w:bottom w:val="none" w:sz="0" w:space="0" w:color="auto"/>
                <w:right w:val="none" w:sz="0" w:space="0" w:color="auto"/>
              </w:divBdr>
            </w:div>
            <w:div w:id="392316379">
              <w:marLeft w:val="0"/>
              <w:marRight w:val="0"/>
              <w:marTop w:val="0"/>
              <w:marBottom w:val="0"/>
              <w:divBdr>
                <w:top w:val="none" w:sz="0" w:space="0" w:color="auto"/>
                <w:left w:val="none" w:sz="0" w:space="0" w:color="auto"/>
                <w:bottom w:val="none" w:sz="0" w:space="0" w:color="auto"/>
                <w:right w:val="none" w:sz="0" w:space="0" w:color="auto"/>
              </w:divBdr>
            </w:div>
            <w:div w:id="969631137">
              <w:marLeft w:val="0"/>
              <w:marRight w:val="0"/>
              <w:marTop w:val="0"/>
              <w:marBottom w:val="0"/>
              <w:divBdr>
                <w:top w:val="none" w:sz="0" w:space="0" w:color="auto"/>
                <w:left w:val="none" w:sz="0" w:space="0" w:color="auto"/>
                <w:bottom w:val="none" w:sz="0" w:space="0" w:color="auto"/>
                <w:right w:val="none" w:sz="0" w:space="0" w:color="auto"/>
              </w:divBdr>
            </w:div>
            <w:div w:id="1233852756">
              <w:marLeft w:val="0"/>
              <w:marRight w:val="0"/>
              <w:marTop w:val="0"/>
              <w:marBottom w:val="0"/>
              <w:divBdr>
                <w:top w:val="none" w:sz="0" w:space="0" w:color="auto"/>
                <w:left w:val="none" w:sz="0" w:space="0" w:color="auto"/>
                <w:bottom w:val="none" w:sz="0" w:space="0" w:color="auto"/>
                <w:right w:val="none" w:sz="0" w:space="0" w:color="auto"/>
              </w:divBdr>
            </w:div>
            <w:div w:id="1454596785">
              <w:marLeft w:val="0"/>
              <w:marRight w:val="0"/>
              <w:marTop w:val="0"/>
              <w:marBottom w:val="0"/>
              <w:divBdr>
                <w:top w:val="none" w:sz="0" w:space="0" w:color="auto"/>
                <w:left w:val="none" w:sz="0" w:space="0" w:color="auto"/>
                <w:bottom w:val="none" w:sz="0" w:space="0" w:color="auto"/>
                <w:right w:val="none" w:sz="0" w:space="0" w:color="auto"/>
              </w:divBdr>
            </w:div>
            <w:div w:id="1876505235">
              <w:marLeft w:val="0"/>
              <w:marRight w:val="0"/>
              <w:marTop w:val="0"/>
              <w:marBottom w:val="0"/>
              <w:divBdr>
                <w:top w:val="none" w:sz="0" w:space="0" w:color="auto"/>
                <w:left w:val="none" w:sz="0" w:space="0" w:color="auto"/>
                <w:bottom w:val="none" w:sz="0" w:space="0" w:color="auto"/>
                <w:right w:val="none" w:sz="0" w:space="0" w:color="auto"/>
              </w:divBdr>
            </w:div>
          </w:divsChild>
        </w:div>
        <w:div w:id="477497268">
          <w:marLeft w:val="0"/>
          <w:marRight w:val="0"/>
          <w:marTop w:val="0"/>
          <w:marBottom w:val="0"/>
          <w:divBdr>
            <w:top w:val="none" w:sz="0" w:space="0" w:color="auto"/>
            <w:left w:val="none" w:sz="0" w:space="0" w:color="auto"/>
            <w:bottom w:val="none" w:sz="0" w:space="0" w:color="auto"/>
            <w:right w:val="none" w:sz="0" w:space="0" w:color="auto"/>
          </w:divBdr>
        </w:div>
      </w:divsChild>
    </w:div>
    <w:div w:id="110705578">
      <w:bodyDiv w:val="1"/>
      <w:marLeft w:val="0"/>
      <w:marRight w:val="0"/>
      <w:marTop w:val="0"/>
      <w:marBottom w:val="0"/>
      <w:divBdr>
        <w:top w:val="none" w:sz="0" w:space="0" w:color="auto"/>
        <w:left w:val="none" w:sz="0" w:space="0" w:color="auto"/>
        <w:bottom w:val="none" w:sz="0" w:space="0" w:color="auto"/>
        <w:right w:val="none" w:sz="0" w:space="0" w:color="auto"/>
      </w:divBdr>
    </w:div>
    <w:div w:id="123038812">
      <w:bodyDiv w:val="1"/>
      <w:marLeft w:val="0"/>
      <w:marRight w:val="0"/>
      <w:marTop w:val="0"/>
      <w:marBottom w:val="0"/>
      <w:divBdr>
        <w:top w:val="none" w:sz="0" w:space="0" w:color="auto"/>
        <w:left w:val="none" w:sz="0" w:space="0" w:color="auto"/>
        <w:bottom w:val="none" w:sz="0" w:space="0" w:color="auto"/>
        <w:right w:val="none" w:sz="0" w:space="0" w:color="auto"/>
      </w:divBdr>
    </w:div>
    <w:div w:id="130682399">
      <w:bodyDiv w:val="1"/>
      <w:marLeft w:val="0"/>
      <w:marRight w:val="0"/>
      <w:marTop w:val="0"/>
      <w:marBottom w:val="0"/>
      <w:divBdr>
        <w:top w:val="none" w:sz="0" w:space="0" w:color="auto"/>
        <w:left w:val="none" w:sz="0" w:space="0" w:color="auto"/>
        <w:bottom w:val="none" w:sz="0" w:space="0" w:color="auto"/>
        <w:right w:val="none" w:sz="0" w:space="0" w:color="auto"/>
      </w:divBdr>
    </w:div>
    <w:div w:id="134297484">
      <w:bodyDiv w:val="1"/>
      <w:marLeft w:val="0"/>
      <w:marRight w:val="0"/>
      <w:marTop w:val="0"/>
      <w:marBottom w:val="0"/>
      <w:divBdr>
        <w:top w:val="none" w:sz="0" w:space="0" w:color="auto"/>
        <w:left w:val="none" w:sz="0" w:space="0" w:color="auto"/>
        <w:bottom w:val="none" w:sz="0" w:space="0" w:color="auto"/>
        <w:right w:val="none" w:sz="0" w:space="0" w:color="auto"/>
      </w:divBdr>
    </w:div>
    <w:div w:id="142546125">
      <w:bodyDiv w:val="1"/>
      <w:marLeft w:val="0"/>
      <w:marRight w:val="0"/>
      <w:marTop w:val="0"/>
      <w:marBottom w:val="0"/>
      <w:divBdr>
        <w:top w:val="none" w:sz="0" w:space="0" w:color="auto"/>
        <w:left w:val="none" w:sz="0" w:space="0" w:color="auto"/>
        <w:bottom w:val="none" w:sz="0" w:space="0" w:color="auto"/>
        <w:right w:val="none" w:sz="0" w:space="0" w:color="auto"/>
      </w:divBdr>
    </w:div>
    <w:div w:id="142821696">
      <w:bodyDiv w:val="1"/>
      <w:marLeft w:val="0"/>
      <w:marRight w:val="0"/>
      <w:marTop w:val="0"/>
      <w:marBottom w:val="0"/>
      <w:divBdr>
        <w:top w:val="none" w:sz="0" w:space="0" w:color="auto"/>
        <w:left w:val="none" w:sz="0" w:space="0" w:color="auto"/>
        <w:bottom w:val="none" w:sz="0" w:space="0" w:color="auto"/>
        <w:right w:val="none" w:sz="0" w:space="0" w:color="auto"/>
      </w:divBdr>
    </w:div>
    <w:div w:id="157775018">
      <w:bodyDiv w:val="1"/>
      <w:marLeft w:val="0"/>
      <w:marRight w:val="0"/>
      <w:marTop w:val="0"/>
      <w:marBottom w:val="0"/>
      <w:divBdr>
        <w:top w:val="none" w:sz="0" w:space="0" w:color="auto"/>
        <w:left w:val="none" w:sz="0" w:space="0" w:color="auto"/>
        <w:bottom w:val="none" w:sz="0" w:space="0" w:color="auto"/>
        <w:right w:val="none" w:sz="0" w:space="0" w:color="auto"/>
      </w:divBdr>
    </w:div>
    <w:div w:id="158232108">
      <w:bodyDiv w:val="1"/>
      <w:marLeft w:val="0"/>
      <w:marRight w:val="0"/>
      <w:marTop w:val="0"/>
      <w:marBottom w:val="0"/>
      <w:divBdr>
        <w:top w:val="none" w:sz="0" w:space="0" w:color="auto"/>
        <w:left w:val="none" w:sz="0" w:space="0" w:color="auto"/>
        <w:bottom w:val="none" w:sz="0" w:space="0" w:color="auto"/>
        <w:right w:val="none" w:sz="0" w:space="0" w:color="auto"/>
      </w:divBdr>
    </w:div>
    <w:div w:id="162867012">
      <w:bodyDiv w:val="1"/>
      <w:marLeft w:val="0"/>
      <w:marRight w:val="0"/>
      <w:marTop w:val="0"/>
      <w:marBottom w:val="0"/>
      <w:divBdr>
        <w:top w:val="none" w:sz="0" w:space="0" w:color="auto"/>
        <w:left w:val="none" w:sz="0" w:space="0" w:color="auto"/>
        <w:bottom w:val="none" w:sz="0" w:space="0" w:color="auto"/>
        <w:right w:val="none" w:sz="0" w:space="0" w:color="auto"/>
      </w:divBdr>
    </w:div>
    <w:div w:id="165287940">
      <w:bodyDiv w:val="1"/>
      <w:marLeft w:val="0"/>
      <w:marRight w:val="0"/>
      <w:marTop w:val="0"/>
      <w:marBottom w:val="0"/>
      <w:divBdr>
        <w:top w:val="none" w:sz="0" w:space="0" w:color="auto"/>
        <w:left w:val="none" w:sz="0" w:space="0" w:color="auto"/>
        <w:bottom w:val="none" w:sz="0" w:space="0" w:color="auto"/>
        <w:right w:val="none" w:sz="0" w:space="0" w:color="auto"/>
      </w:divBdr>
    </w:div>
    <w:div w:id="165485425">
      <w:bodyDiv w:val="1"/>
      <w:marLeft w:val="0"/>
      <w:marRight w:val="0"/>
      <w:marTop w:val="0"/>
      <w:marBottom w:val="0"/>
      <w:divBdr>
        <w:top w:val="none" w:sz="0" w:space="0" w:color="auto"/>
        <w:left w:val="none" w:sz="0" w:space="0" w:color="auto"/>
        <w:bottom w:val="none" w:sz="0" w:space="0" w:color="auto"/>
        <w:right w:val="none" w:sz="0" w:space="0" w:color="auto"/>
      </w:divBdr>
    </w:div>
    <w:div w:id="171378867">
      <w:bodyDiv w:val="1"/>
      <w:marLeft w:val="0"/>
      <w:marRight w:val="0"/>
      <w:marTop w:val="0"/>
      <w:marBottom w:val="0"/>
      <w:divBdr>
        <w:top w:val="none" w:sz="0" w:space="0" w:color="auto"/>
        <w:left w:val="none" w:sz="0" w:space="0" w:color="auto"/>
        <w:bottom w:val="none" w:sz="0" w:space="0" w:color="auto"/>
        <w:right w:val="none" w:sz="0" w:space="0" w:color="auto"/>
      </w:divBdr>
    </w:div>
    <w:div w:id="189225378">
      <w:bodyDiv w:val="1"/>
      <w:marLeft w:val="0"/>
      <w:marRight w:val="0"/>
      <w:marTop w:val="0"/>
      <w:marBottom w:val="0"/>
      <w:divBdr>
        <w:top w:val="none" w:sz="0" w:space="0" w:color="auto"/>
        <w:left w:val="none" w:sz="0" w:space="0" w:color="auto"/>
        <w:bottom w:val="none" w:sz="0" w:space="0" w:color="auto"/>
        <w:right w:val="none" w:sz="0" w:space="0" w:color="auto"/>
      </w:divBdr>
    </w:div>
    <w:div w:id="193856248">
      <w:bodyDiv w:val="1"/>
      <w:marLeft w:val="0"/>
      <w:marRight w:val="0"/>
      <w:marTop w:val="0"/>
      <w:marBottom w:val="0"/>
      <w:divBdr>
        <w:top w:val="none" w:sz="0" w:space="0" w:color="auto"/>
        <w:left w:val="none" w:sz="0" w:space="0" w:color="auto"/>
        <w:bottom w:val="none" w:sz="0" w:space="0" w:color="auto"/>
        <w:right w:val="none" w:sz="0" w:space="0" w:color="auto"/>
      </w:divBdr>
    </w:div>
    <w:div w:id="202140122">
      <w:bodyDiv w:val="1"/>
      <w:marLeft w:val="0"/>
      <w:marRight w:val="0"/>
      <w:marTop w:val="0"/>
      <w:marBottom w:val="0"/>
      <w:divBdr>
        <w:top w:val="none" w:sz="0" w:space="0" w:color="auto"/>
        <w:left w:val="none" w:sz="0" w:space="0" w:color="auto"/>
        <w:bottom w:val="none" w:sz="0" w:space="0" w:color="auto"/>
        <w:right w:val="none" w:sz="0" w:space="0" w:color="auto"/>
      </w:divBdr>
    </w:div>
    <w:div w:id="214777521">
      <w:bodyDiv w:val="1"/>
      <w:marLeft w:val="0"/>
      <w:marRight w:val="0"/>
      <w:marTop w:val="0"/>
      <w:marBottom w:val="0"/>
      <w:divBdr>
        <w:top w:val="none" w:sz="0" w:space="0" w:color="auto"/>
        <w:left w:val="none" w:sz="0" w:space="0" w:color="auto"/>
        <w:bottom w:val="none" w:sz="0" w:space="0" w:color="auto"/>
        <w:right w:val="none" w:sz="0" w:space="0" w:color="auto"/>
      </w:divBdr>
    </w:div>
    <w:div w:id="220019680">
      <w:bodyDiv w:val="1"/>
      <w:marLeft w:val="0"/>
      <w:marRight w:val="0"/>
      <w:marTop w:val="0"/>
      <w:marBottom w:val="0"/>
      <w:divBdr>
        <w:top w:val="none" w:sz="0" w:space="0" w:color="auto"/>
        <w:left w:val="none" w:sz="0" w:space="0" w:color="auto"/>
        <w:bottom w:val="none" w:sz="0" w:space="0" w:color="auto"/>
        <w:right w:val="none" w:sz="0" w:space="0" w:color="auto"/>
      </w:divBdr>
    </w:div>
    <w:div w:id="224031647">
      <w:bodyDiv w:val="1"/>
      <w:marLeft w:val="0"/>
      <w:marRight w:val="0"/>
      <w:marTop w:val="0"/>
      <w:marBottom w:val="0"/>
      <w:divBdr>
        <w:top w:val="none" w:sz="0" w:space="0" w:color="auto"/>
        <w:left w:val="none" w:sz="0" w:space="0" w:color="auto"/>
        <w:bottom w:val="none" w:sz="0" w:space="0" w:color="auto"/>
        <w:right w:val="none" w:sz="0" w:space="0" w:color="auto"/>
      </w:divBdr>
    </w:div>
    <w:div w:id="224416983">
      <w:bodyDiv w:val="1"/>
      <w:marLeft w:val="0"/>
      <w:marRight w:val="0"/>
      <w:marTop w:val="0"/>
      <w:marBottom w:val="0"/>
      <w:divBdr>
        <w:top w:val="none" w:sz="0" w:space="0" w:color="auto"/>
        <w:left w:val="none" w:sz="0" w:space="0" w:color="auto"/>
        <w:bottom w:val="none" w:sz="0" w:space="0" w:color="auto"/>
        <w:right w:val="none" w:sz="0" w:space="0" w:color="auto"/>
      </w:divBdr>
    </w:div>
    <w:div w:id="225646975">
      <w:bodyDiv w:val="1"/>
      <w:marLeft w:val="0"/>
      <w:marRight w:val="0"/>
      <w:marTop w:val="0"/>
      <w:marBottom w:val="0"/>
      <w:divBdr>
        <w:top w:val="none" w:sz="0" w:space="0" w:color="auto"/>
        <w:left w:val="none" w:sz="0" w:space="0" w:color="auto"/>
        <w:bottom w:val="none" w:sz="0" w:space="0" w:color="auto"/>
        <w:right w:val="none" w:sz="0" w:space="0" w:color="auto"/>
      </w:divBdr>
    </w:div>
    <w:div w:id="230046907">
      <w:bodyDiv w:val="1"/>
      <w:marLeft w:val="0"/>
      <w:marRight w:val="0"/>
      <w:marTop w:val="0"/>
      <w:marBottom w:val="0"/>
      <w:divBdr>
        <w:top w:val="none" w:sz="0" w:space="0" w:color="auto"/>
        <w:left w:val="none" w:sz="0" w:space="0" w:color="auto"/>
        <w:bottom w:val="none" w:sz="0" w:space="0" w:color="auto"/>
        <w:right w:val="none" w:sz="0" w:space="0" w:color="auto"/>
      </w:divBdr>
    </w:div>
    <w:div w:id="230308772">
      <w:bodyDiv w:val="1"/>
      <w:marLeft w:val="0"/>
      <w:marRight w:val="0"/>
      <w:marTop w:val="0"/>
      <w:marBottom w:val="0"/>
      <w:divBdr>
        <w:top w:val="none" w:sz="0" w:space="0" w:color="auto"/>
        <w:left w:val="none" w:sz="0" w:space="0" w:color="auto"/>
        <w:bottom w:val="none" w:sz="0" w:space="0" w:color="auto"/>
        <w:right w:val="none" w:sz="0" w:space="0" w:color="auto"/>
      </w:divBdr>
    </w:div>
    <w:div w:id="236791282">
      <w:bodyDiv w:val="1"/>
      <w:marLeft w:val="0"/>
      <w:marRight w:val="0"/>
      <w:marTop w:val="0"/>
      <w:marBottom w:val="0"/>
      <w:divBdr>
        <w:top w:val="none" w:sz="0" w:space="0" w:color="auto"/>
        <w:left w:val="none" w:sz="0" w:space="0" w:color="auto"/>
        <w:bottom w:val="none" w:sz="0" w:space="0" w:color="auto"/>
        <w:right w:val="none" w:sz="0" w:space="0" w:color="auto"/>
      </w:divBdr>
    </w:div>
    <w:div w:id="246615553">
      <w:bodyDiv w:val="1"/>
      <w:marLeft w:val="0"/>
      <w:marRight w:val="0"/>
      <w:marTop w:val="0"/>
      <w:marBottom w:val="0"/>
      <w:divBdr>
        <w:top w:val="none" w:sz="0" w:space="0" w:color="auto"/>
        <w:left w:val="none" w:sz="0" w:space="0" w:color="auto"/>
        <w:bottom w:val="none" w:sz="0" w:space="0" w:color="auto"/>
        <w:right w:val="none" w:sz="0" w:space="0" w:color="auto"/>
      </w:divBdr>
    </w:div>
    <w:div w:id="249973245">
      <w:bodyDiv w:val="1"/>
      <w:marLeft w:val="0"/>
      <w:marRight w:val="0"/>
      <w:marTop w:val="0"/>
      <w:marBottom w:val="0"/>
      <w:divBdr>
        <w:top w:val="none" w:sz="0" w:space="0" w:color="auto"/>
        <w:left w:val="none" w:sz="0" w:space="0" w:color="auto"/>
        <w:bottom w:val="none" w:sz="0" w:space="0" w:color="auto"/>
        <w:right w:val="none" w:sz="0" w:space="0" w:color="auto"/>
      </w:divBdr>
    </w:div>
    <w:div w:id="251470797">
      <w:bodyDiv w:val="1"/>
      <w:marLeft w:val="0"/>
      <w:marRight w:val="0"/>
      <w:marTop w:val="0"/>
      <w:marBottom w:val="0"/>
      <w:divBdr>
        <w:top w:val="none" w:sz="0" w:space="0" w:color="auto"/>
        <w:left w:val="none" w:sz="0" w:space="0" w:color="auto"/>
        <w:bottom w:val="none" w:sz="0" w:space="0" w:color="auto"/>
        <w:right w:val="none" w:sz="0" w:space="0" w:color="auto"/>
      </w:divBdr>
    </w:div>
    <w:div w:id="270749577">
      <w:bodyDiv w:val="1"/>
      <w:marLeft w:val="0"/>
      <w:marRight w:val="0"/>
      <w:marTop w:val="0"/>
      <w:marBottom w:val="0"/>
      <w:divBdr>
        <w:top w:val="none" w:sz="0" w:space="0" w:color="auto"/>
        <w:left w:val="none" w:sz="0" w:space="0" w:color="auto"/>
        <w:bottom w:val="none" w:sz="0" w:space="0" w:color="auto"/>
        <w:right w:val="none" w:sz="0" w:space="0" w:color="auto"/>
      </w:divBdr>
    </w:div>
    <w:div w:id="271130425">
      <w:bodyDiv w:val="1"/>
      <w:marLeft w:val="0"/>
      <w:marRight w:val="0"/>
      <w:marTop w:val="0"/>
      <w:marBottom w:val="0"/>
      <w:divBdr>
        <w:top w:val="none" w:sz="0" w:space="0" w:color="auto"/>
        <w:left w:val="none" w:sz="0" w:space="0" w:color="auto"/>
        <w:bottom w:val="none" w:sz="0" w:space="0" w:color="auto"/>
        <w:right w:val="none" w:sz="0" w:space="0" w:color="auto"/>
      </w:divBdr>
    </w:div>
    <w:div w:id="275866469">
      <w:bodyDiv w:val="1"/>
      <w:marLeft w:val="0"/>
      <w:marRight w:val="0"/>
      <w:marTop w:val="0"/>
      <w:marBottom w:val="0"/>
      <w:divBdr>
        <w:top w:val="none" w:sz="0" w:space="0" w:color="auto"/>
        <w:left w:val="none" w:sz="0" w:space="0" w:color="auto"/>
        <w:bottom w:val="none" w:sz="0" w:space="0" w:color="auto"/>
        <w:right w:val="none" w:sz="0" w:space="0" w:color="auto"/>
      </w:divBdr>
    </w:div>
    <w:div w:id="277765316">
      <w:bodyDiv w:val="1"/>
      <w:marLeft w:val="0"/>
      <w:marRight w:val="0"/>
      <w:marTop w:val="0"/>
      <w:marBottom w:val="0"/>
      <w:divBdr>
        <w:top w:val="none" w:sz="0" w:space="0" w:color="auto"/>
        <w:left w:val="none" w:sz="0" w:space="0" w:color="auto"/>
        <w:bottom w:val="none" w:sz="0" w:space="0" w:color="auto"/>
        <w:right w:val="none" w:sz="0" w:space="0" w:color="auto"/>
      </w:divBdr>
    </w:div>
    <w:div w:id="279606806">
      <w:bodyDiv w:val="1"/>
      <w:marLeft w:val="0"/>
      <w:marRight w:val="0"/>
      <w:marTop w:val="0"/>
      <w:marBottom w:val="0"/>
      <w:divBdr>
        <w:top w:val="none" w:sz="0" w:space="0" w:color="auto"/>
        <w:left w:val="none" w:sz="0" w:space="0" w:color="auto"/>
        <w:bottom w:val="none" w:sz="0" w:space="0" w:color="auto"/>
        <w:right w:val="none" w:sz="0" w:space="0" w:color="auto"/>
      </w:divBdr>
    </w:div>
    <w:div w:id="287977270">
      <w:bodyDiv w:val="1"/>
      <w:marLeft w:val="0"/>
      <w:marRight w:val="0"/>
      <w:marTop w:val="0"/>
      <w:marBottom w:val="0"/>
      <w:divBdr>
        <w:top w:val="none" w:sz="0" w:space="0" w:color="auto"/>
        <w:left w:val="none" w:sz="0" w:space="0" w:color="auto"/>
        <w:bottom w:val="none" w:sz="0" w:space="0" w:color="auto"/>
        <w:right w:val="none" w:sz="0" w:space="0" w:color="auto"/>
      </w:divBdr>
    </w:div>
    <w:div w:id="294603637">
      <w:bodyDiv w:val="1"/>
      <w:marLeft w:val="0"/>
      <w:marRight w:val="0"/>
      <w:marTop w:val="0"/>
      <w:marBottom w:val="0"/>
      <w:divBdr>
        <w:top w:val="none" w:sz="0" w:space="0" w:color="auto"/>
        <w:left w:val="none" w:sz="0" w:space="0" w:color="auto"/>
        <w:bottom w:val="none" w:sz="0" w:space="0" w:color="auto"/>
        <w:right w:val="none" w:sz="0" w:space="0" w:color="auto"/>
      </w:divBdr>
    </w:div>
    <w:div w:id="297414130">
      <w:bodyDiv w:val="1"/>
      <w:marLeft w:val="0"/>
      <w:marRight w:val="0"/>
      <w:marTop w:val="0"/>
      <w:marBottom w:val="0"/>
      <w:divBdr>
        <w:top w:val="none" w:sz="0" w:space="0" w:color="auto"/>
        <w:left w:val="none" w:sz="0" w:space="0" w:color="auto"/>
        <w:bottom w:val="none" w:sz="0" w:space="0" w:color="auto"/>
        <w:right w:val="none" w:sz="0" w:space="0" w:color="auto"/>
      </w:divBdr>
    </w:div>
    <w:div w:id="301232563">
      <w:bodyDiv w:val="1"/>
      <w:marLeft w:val="0"/>
      <w:marRight w:val="0"/>
      <w:marTop w:val="0"/>
      <w:marBottom w:val="0"/>
      <w:divBdr>
        <w:top w:val="none" w:sz="0" w:space="0" w:color="auto"/>
        <w:left w:val="none" w:sz="0" w:space="0" w:color="auto"/>
        <w:bottom w:val="none" w:sz="0" w:space="0" w:color="auto"/>
        <w:right w:val="none" w:sz="0" w:space="0" w:color="auto"/>
      </w:divBdr>
    </w:div>
    <w:div w:id="302397039">
      <w:bodyDiv w:val="1"/>
      <w:marLeft w:val="0"/>
      <w:marRight w:val="0"/>
      <w:marTop w:val="0"/>
      <w:marBottom w:val="0"/>
      <w:divBdr>
        <w:top w:val="none" w:sz="0" w:space="0" w:color="auto"/>
        <w:left w:val="none" w:sz="0" w:space="0" w:color="auto"/>
        <w:bottom w:val="none" w:sz="0" w:space="0" w:color="auto"/>
        <w:right w:val="none" w:sz="0" w:space="0" w:color="auto"/>
      </w:divBdr>
    </w:div>
    <w:div w:id="319501463">
      <w:bodyDiv w:val="1"/>
      <w:marLeft w:val="0"/>
      <w:marRight w:val="0"/>
      <w:marTop w:val="0"/>
      <w:marBottom w:val="0"/>
      <w:divBdr>
        <w:top w:val="none" w:sz="0" w:space="0" w:color="auto"/>
        <w:left w:val="none" w:sz="0" w:space="0" w:color="auto"/>
        <w:bottom w:val="none" w:sz="0" w:space="0" w:color="auto"/>
        <w:right w:val="none" w:sz="0" w:space="0" w:color="auto"/>
      </w:divBdr>
    </w:div>
    <w:div w:id="321011024">
      <w:bodyDiv w:val="1"/>
      <w:marLeft w:val="0"/>
      <w:marRight w:val="0"/>
      <w:marTop w:val="0"/>
      <w:marBottom w:val="0"/>
      <w:divBdr>
        <w:top w:val="none" w:sz="0" w:space="0" w:color="auto"/>
        <w:left w:val="none" w:sz="0" w:space="0" w:color="auto"/>
        <w:bottom w:val="none" w:sz="0" w:space="0" w:color="auto"/>
        <w:right w:val="none" w:sz="0" w:space="0" w:color="auto"/>
      </w:divBdr>
    </w:div>
    <w:div w:id="338240757">
      <w:bodyDiv w:val="1"/>
      <w:marLeft w:val="0"/>
      <w:marRight w:val="0"/>
      <w:marTop w:val="0"/>
      <w:marBottom w:val="0"/>
      <w:divBdr>
        <w:top w:val="none" w:sz="0" w:space="0" w:color="auto"/>
        <w:left w:val="none" w:sz="0" w:space="0" w:color="auto"/>
        <w:bottom w:val="none" w:sz="0" w:space="0" w:color="auto"/>
        <w:right w:val="none" w:sz="0" w:space="0" w:color="auto"/>
      </w:divBdr>
    </w:div>
    <w:div w:id="342632550">
      <w:bodyDiv w:val="1"/>
      <w:marLeft w:val="0"/>
      <w:marRight w:val="0"/>
      <w:marTop w:val="0"/>
      <w:marBottom w:val="0"/>
      <w:divBdr>
        <w:top w:val="none" w:sz="0" w:space="0" w:color="auto"/>
        <w:left w:val="none" w:sz="0" w:space="0" w:color="auto"/>
        <w:bottom w:val="none" w:sz="0" w:space="0" w:color="auto"/>
        <w:right w:val="none" w:sz="0" w:space="0" w:color="auto"/>
      </w:divBdr>
    </w:div>
    <w:div w:id="345861607">
      <w:bodyDiv w:val="1"/>
      <w:marLeft w:val="0"/>
      <w:marRight w:val="0"/>
      <w:marTop w:val="0"/>
      <w:marBottom w:val="0"/>
      <w:divBdr>
        <w:top w:val="none" w:sz="0" w:space="0" w:color="auto"/>
        <w:left w:val="none" w:sz="0" w:space="0" w:color="auto"/>
        <w:bottom w:val="none" w:sz="0" w:space="0" w:color="auto"/>
        <w:right w:val="none" w:sz="0" w:space="0" w:color="auto"/>
      </w:divBdr>
    </w:div>
    <w:div w:id="356394505">
      <w:bodyDiv w:val="1"/>
      <w:marLeft w:val="0"/>
      <w:marRight w:val="0"/>
      <w:marTop w:val="0"/>
      <w:marBottom w:val="0"/>
      <w:divBdr>
        <w:top w:val="none" w:sz="0" w:space="0" w:color="auto"/>
        <w:left w:val="none" w:sz="0" w:space="0" w:color="auto"/>
        <w:bottom w:val="none" w:sz="0" w:space="0" w:color="auto"/>
        <w:right w:val="none" w:sz="0" w:space="0" w:color="auto"/>
      </w:divBdr>
    </w:div>
    <w:div w:id="365646663">
      <w:bodyDiv w:val="1"/>
      <w:marLeft w:val="0"/>
      <w:marRight w:val="0"/>
      <w:marTop w:val="0"/>
      <w:marBottom w:val="0"/>
      <w:divBdr>
        <w:top w:val="none" w:sz="0" w:space="0" w:color="auto"/>
        <w:left w:val="none" w:sz="0" w:space="0" w:color="auto"/>
        <w:bottom w:val="none" w:sz="0" w:space="0" w:color="auto"/>
        <w:right w:val="none" w:sz="0" w:space="0" w:color="auto"/>
      </w:divBdr>
    </w:div>
    <w:div w:id="373431303">
      <w:bodyDiv w:val="1"/>
      <w:marLeft w:val="0"/>
      <w:marRight w:val="0"/>
      <w:marTop w:val="0"/>
      <w:marBottom w:val="0"/>
      <w:divBdr>
        <w:top w:val="none" w:sz="0" w:space="0" w:color="auto"/>
        <w:left w:val="none" w:sz="0" w:space="0" w:color="auto"/>
        <w:bottom w:val="none" w:sz="0" w:space="0" w:color="auto"/>
        <w:right w:val="none" w:sz="0" w:space="0" w:color="auto"/>
      </w:divBdr>
    </w:div>
    <w:div w:id="378743431">
      <w:bodyDiv w:val="1"/>
      <w:marLeft w:val="0"/>
      <w:marRight w:val="0"/>
      <w:marTop w:val="0"/>
      <w:marBottom w:val="0"/>
      <w:divBdr>
        <w:top w:val="none" w:sz="0" w:space="0" w:color="auto"/>
        <w:left w:val="none" w:sz="0" w:space="0" w:color="auto"/>
        <w:bottom w:val="none" w:sz="0" w:space="0" w:color="auto"/>
        <w:right w:val="none" w:sz="0" w:space="0" w:color="auto"/>
      </w:divBdr>
    </w:div>
    <w:div w:id="382146547">
      <w:bodyDiv w:val="1"/>
      <w:marLeft w:val="0"/>
      <w:marRight w:val="0"/>
      <w:marTop w:val="0"/>
      <w:marBottom w:val="0"/>
      <w:divBdr>
        <w:top w:val="none" w:sz="0" w:space="0" w:color="auto"/>
        <w:left w:val="none" w:sz="0" w:space="0" w:color="auto"/>
        <w:bottom w:val="none" w:sz="0" w:space="0" w:color="auto"/>
        <w:right w:val="none" w:sz="0" w:space="0" w:color="auto"/>
      </w:divBdr>
    </w:div>
    <w:div w:id="391584683">
      <w:bodyDiv w:val="1"/>
      <w:marLeft w:val="0"/>
      <w:marRight w:val="0"/>
      <w:marTop w:val="0"/>
      <w:marBottom w:val="0"/>
      <w:divBdr>
        <w:top w:val="none" w:sz="0" w:space="0" w:color="auto"/>
        <w:left w:val="none" w:sz="0" w:space="0" w:color="auto"/>
        <w:bottom w:val="none" w:sz="0" w:space="0" w:color="auto"/>
        <w:right w:val="none" w:sz="0" w:space="0" w:color="auto"/>
      </w:divBdr>
    </w:div>
    <w:div w:id="398360349">
      <w:bodyDiv w:val="1"/>
      <w:marLeft w:val="0"/>
      <w:marRight w:val="0"/>
      <w:marTop w:val="0"/>
      <w:marBottom w:val="0"/>
      <w:divBdr>
        <w:top w:val="none" w:sz="0" w:space="0" w:color="auto"/>
        <w:left w:val="none" w:sz="0" w:space="0" w:color="auto"/>
        <w:bottom w:val="none" w:sz="0" w:space="0" w:color="auto"/>
        <w:right w:val="none" w:sz="0" w:space="0" w:color="auto"/>
      </w:divBdr>
    </w:div>
    <w:div w:id="420957738">
      <w:bodyDiv w:val="1"/>
      <w:marLeft w:val="0"/>
      <w:marRight w:val="0"/>
      <w:marTop w:val="0"/>
      <w:marBottom w:val="0"/>
      <w:divBdr>
        <w:top w:val="none" w:sz="0" w:space="0" w:color="auto"/>
        <w:left w:val="none" w:sz="0" w:space="0" w:color="auto"/>
        <w:bottom w:val="none" w:sz="0" w:space="0" w:color="auto"/>
        <w:right w:val="none" w:sz="0" w:space="0" w:color="auto"/>
      </w:divBdr>
    </w:div>
    <w:div w:id="434595475">
      <w:bodyDiv w:val="1"/>
      <w:marLeft w:val="0"/>
      <w:marRight w:val="0"/>
      <w:marTop w:val="0"/>
      <w:marBottom w:val="0"/>
      <w:divBdr>
        <w:top w:val="none" w:sz="0" w:space="0" w:color="auto"/>
        <w:left w:val="none" w:sz="0" w:space="0" w:color="auto"/>
        <w:bottom w:val="none" w:sz="0" w:space="0" w:color="auto"/>
        <w:right w:val="none" w:sz="0" w:space="0" w:color="auto"/>
      </w:divBdr>
    </w:div>
    <w:div w:id="461309929">
      <w:bodyDiv w:val="1"/>
      <w:marLeft w:val="0"/>
      <w:marRight w:val="0"/>
      <w:marTop w:val="0"/>
      <w:marBottom w:val="0"/>
      <w:divBdr>
        <w:top w:val="none" w:sz="0" w:space="0" w:color="auto"/>
        <w:left w:val="none" w:sz="0" w:space="0" w:color="auto"/>
        <w:bottom w:val="none" w:sz="0" w:space="0" w:color="auto"/>
        <w:right w:val="none" w:sz="0" w:space="0" w:color="auto"/>
      </w:divBdr>
    </w:div>
    <w:div w:id="487016252">
      <w:bodyDiv w:val="1"/>
      <w:marLeft w:val="0"/>
      <w:marRight w:val="0"/>
      <w:marTop w:val="0"/>
      <w:marBottom w:val="0"/>
      <w:divBdr>
        <w:top w:val="none" w:sz="0" w:space="0" w:color="auto"/>
        <w:left w:val="none" w:sz="0" w:space="0" w:color="auto"/>
        <w:bottom w:val="none" w:sz="0" w:space="0" w:color="auto"/>
        <w:right w:val="none" w:sz="0" w:space="0" w:color="auto"/>
      </w:divBdr>
    </w:div>
    <w:div w:id="495465287">
      <w:bodyDiv w:val="1"/>
      <w:marLeft w:val="0"/>
      <w:marRight w:val="0"/>
      <w:marTop w:val="0"/>
      <w:marBottom w:val="0"/>
      <w:divBdr>
        <w:top w:val="none" w:sz="0" w:space="0" w:color="auto"/>
        <w:left w:val="none" w:sz="0" w:space="0" w:color="auto"/>
        <w:bottom w:val="none" w:sz="0" w:space="0" w:color="auto"/>
        <w:right w:val="none" w:sz="0" w:space="0" w:color="auto"/>
      </w:divBdr>
    </w:div>
    <w:div w:id="498424574">
      <w:bodyDiv w:val="1"/>
      <w:marLeft w:val="0"/>
      <w:marRight w:val="0"/>
      <w:marTop w:val="0"/>
      <w:marBottom w:val="0"/>
      <w:divBdr>
        <w:top w:val="none" w:sz="0" w:space="0" w:color="auto"/>
        <w:left w:val="none" w:sz="0" w:space="0" w:color="auto"/>
        <w:bottom w:val="none" w:sz="0" w:space="0" w:color="auto"/>
        <w:right w:val="none" w:sz="0" w:space="0" w:color="auto"/>
      </w:divBdr>
    </w:div>
    <w:div w:id="508563498">
      <w:bodyDiv w:val="1"/>
      <w:marLeft w:val="0"/>
      <w:marRight w:val="0"/>
      <w:marTop w:val="0"/>
      <w:marBottom w:val="0"/>
      <w:divBdr>
        <w:top w:val="none" w:sz="0" w:space="0" w:color="auto"/>
        <w:left w:val="none" w:sz="0" w:space="0" w:color="auto"/>
        <w:bottom w:val="none" w:sz="0" w:space="0" w:color="auto"/>
        <w:right w:val="none" w:sz="0" w:space="0" w:color="auto"/>
      </w:divBdr>
    </w:div>
    <w:div w:id="512499691">
      <w:bodyDiv w:val="1"/>
      <w:marLeft w:val="0"/>
      <w:marRight w:val="0"/>
      <w:marTop w:val="0"/>
      <w:marBottom w:val="0"/>
      <w:divBdr>
        <w:top w:val="none" w:sz="0" w:space="0" w:color="auto"/>
        <w:left w:val="none" w:sz="0" w:space="0" w:color="auto"/>
        <w:bottom w:val="none" w:sz="0" w:space="0" w:color="auto"/>
        <w:right w:val="none" w:sz="0" w:space="0" w:color="auto"/>
      </w:divBdr>
    </w:div>
    <w:div w:id="553128944">
      <w:bodyDiv w:val="1"/>
      <w:marLeft w:val="0"/>
      <w:marRight w:val="0"/>
      <w:marTop w:val="0"/>
      <w:marBottom w:val="0"/>
      <w:divBdr>
        <w:top w:val="none" w:sz="0" w:space="0" w:color="auto"/>
        <w:left w:val="none" w:sz="0" w:space="0" w:color="auto"/>
        <w:bottom w:val="none" w:sz="0" w:space="0" w:color="auto"/>
        <w:right w:val="none" w:sz="0" w:space="0" w:color="auto"/>
      </w:divBdr>
    </w:div>
    <w:div w:id="558636741">
      <w:bodyDiv w:val="1"/>
      <w:marLeft w:val="0"/>
      <w:marRight w:val="0"/>
      <w:marTop w:val="0"/>
      <w:marBottom w:val="0"/>
      <w:divBdr>
        <w:top w:val="none" w:sz="0" w:space="0" w:color="auto"/>
        <w:left w:val="none" w:sz="0" w:space="0" w:color="auto"/>
        <w:bottom w:val="none" w:sz="0" w:space="0" w:color="auto"/>
        <w:right w:val="none" w:sz="0" w:space="0" w:color="auto"/>
      </w:divBdr>
    </w:div>
    <w:div w:id="559633348">
      <w:bodyDiv w:val="1"/>
      <w:marLeft w:val="0"/>
      <w:marRight w:val="0"/>
      <w:marTop w:val="0"/>
      <w:marBottom w:val="0"/>
      <w:divBdr>
        <w:top w:val="none" w:sz="0" w:space="0" w:color="auto"/>
        <w:left w:val="none" w:sz="0" w:space="0" w:color="auto"/>
        <w:bottom w:val="none" w:sz="0" w:space="0" w:color="auto"/>
        <w:right w:val="none" w:sz="0" w:space="0" w:color="auto"/>
      </w:divBdr>
    </w:div>
    <w:div w:id="586039769">
      <w:bodyDiv w:val="1"/>
      <w:marLeft w:val="0"/>
      <w:marRight w:val="0"/>
      <w:marTop w:val="0"/>
      <w:marBottom w:val="0"/>
      <w:divBdr>
        <w:top w:val="none" w:sz="0" w:space="0" w:color="auto"/>
        <w:left w:val="none" w:sz="0" w:space="0" w:color="auto"/>
        <w:bottom w:val="none" w:sz="0" w:space="0" w:color="auto"/>
        <w:right w:val="none" w:sz="0" w:space="0" w:color="auto"/>
      </w:divBdr>
    </w:div>
    <w:div w:id="586114352">
      <w:bodyDiv w:val="1"/>
      <w:marLeft w:val="0"/>
      <w:marRight w:val="0"/>
      <w:marTop w:val="0"/>
      <w:marBottom w:val="0"/>
      <w:divBdr>
        <w:top w:val="none" w:sz="0" w:space="0" w:color="auto"/>
        <w:left w:val="none" w:sz="0" w:space="0" w:color="auto"/>
        <w:bottom w:val="none" w:sz="0" w:space="0" w:color="auto"/>
        <w:right w:val="none" w:sz="0" w:space="0" w:color="auto"/>
      </w:divBdr>
    </w:div>
    <w:div w:id="586159597">
      <w:bodyDiv w:val="1"/>
      <w:marLeft w:val="0"/>
      <w:marRight w:val="0"/>
      <w:marTop w:val="0"/>
      <w:marBottom w:val="0"/>
      <w:divBdr>
        <w:top w:val="none" w:sz="0" w:space="0" w:color="auto"/>
        <w:left w:val="none" w:sz="0" w:space="0" w:color="auto"/>
        <w:bottom w:val="none" w:sz="0" w:space="0" w:color="auto"/>
        <w:right w:val="none" w:sz="0" w:space="0" w:color="auto"/>
      </w:divBdr>
    </w:div>
    <w:div w:id="609897324">
      <w:bodyDiv w:val="1"/>
      <w:marLeft w:val="0"/>
      <w:marRight w:val="0"/>
      <w:marTop w:val="0"/>
      <w:marBottom w:val="0"/>
      <w:divBdr>
        <w:top w:val="none" w:sz="0" w:space="0" w:color="auto"/>
        <w:left w:val="none" w:sz="0" w:space="0" w:color="auto"/>
        <w:bottom w:val="none" w:sz="0" w:space="0" w:color="auto"/>
        <w:right w:val="none" w:sz="0" w:space="0" w:color="auto"/>
      </w:divBdr>
    </w:div>
    <w:div w:id="610666465">
      <w:bodyDiv w:val="1"/>
      <w:marLeft w:val="0"/>
      <w:marRight w:val="0"/>
      <w:marTop w:val="0"/>
      <w:marBottom w:val="0"/>
      <w:divBdr>
        <w:top w:val="none" w:sz="0" w:space="0" w:color="auto"/>
        <w:left w:val="none" w:sz="0" w:space="0" w:color="auto"/>
        <w:bottom w:val="none" w:sz="0" w:space="0" w:color="auto"/>
        <w:right w:val="none" w:sz="0" w:space="0" w:color="auto"/>
      </w:divBdr>
    </w:div>
    <w:div w:id="618032858">
      <w:bodyDiv w:val="1"/>
      <w:marLeft w:val="0"/>
      <w:marRight w:val="0"/>
      <w:marTop w:val="0"/>
      <w:marBottom w:val="0"/>
      <w:divBdr>
        <w:top w:val="none" w:sz="0" w:space="0" w:color="auto"/>
        <w:left w:val="none" w:sz="0" w:space="0" w:color="auto"/>
        <w:bottom w:val="none" w:sz="0" w:space="0" w:color="auto"/>
        <w:right w:val="none" w:sz="0" w:space="0" w:color="auto"/>
      </w:divBdr>
    </w:div>
    <w:div w:id="640382074">
      <w:bodyDiv w:val="1"/>
      <w:marLeft w:val="0"/>
      <w:marRight w:val="0"/>
      <w:marTop w:val="0"/>
      <w:marBottom w:val="0"/>
      <w:divBdr>
        <w:top w:val="none" w:sz="0" w:space="0" w:color="auto"/>
        <w:left w:val="none" w:sz="0" w:space="0" w:color="auto"/>
        <w:bottom w:val="none" w:sz="0" w:space="0" w:color="auto"/>
        <w:right w:val="none" w:sz="0" w:space="0" w:color="auto"/>
      </w:divBdr>
    </w:div>
    <w:div w:id="651906517">
      <w:bodyDiv w:val="1"/>
      <w:marLeft w:val="0"/>
      <w:marRight w:val="0"/>
      <w:marTop w:val="0"/>
      <w:marBottom w:val="0"/>
      <w:divBdr>
        <w:top w:val="none" w:sz="0" w:space="0" w:color="auto"/>
        <w:left w:val="none" w:sz="0" w:space="0" w:color="auto"/>
        <w:bottom w:val="none" w:sz="0" w:space="0" w:color="auto"/>
        <w:right w:val="none" w:sz="0" w:space="0" w:color="auto"/>
      </w:divBdr>
    </w:div>
    <w:div w:id="660961643">
      <w:bodyDiv w:val="1"/>
      <w:marLeft w:val="0"/>
      <w:marRight w:val="0"/>
      <w:marTop w:val="0"/>
      <w:marBottom w:val="0"/>
      <w:divBdr>
        <w:top w:val="none" w:sz="0" w:space="0" w:color="auto"/>
        <w:left w:val="none" w:sz="0" w:space="0" w:color="auto"/>
        <w:bottom w:val="none" w:sz="0" w:space="0" w:color="auto"/>
        <w:right w:val="none" w:sz="0" w:space="0" w:color="auto"/>
      </w:divBdr>
    </w:div>
    <w:div w:id="676346397">
      <w:bodyDiv w:val="1"/>
      <w:marLeft w:val="0"/>
      <w:marRight w:val="0"/>
      <w:marTop w:val="0"/>
      <w:marBottom w:val="0"/>
      <w:divBdr>
        <w:top w:val="none" w:sz="0" w:space="0" w:color="auto"/>
        <w:left w:val="none" w:sz="0" w:space="0" w:color="auto"/>
        <w:bottom w:val="none" w:sz="0" w:space="0" w:color="auto"/>
        <w:right w:val="none" w:sz="0" w:space="0" w:color="auto"/>
      </w:divBdr>
    </w:div>
    <w:div w:id="689838395">
      <w:bodyDiv w:val="1"/>
      <w:marLeft w:val="0"/>
      <w:marRight w:val="0"/>
      <w:marTop w:val="0"/>
      <w:marBottom w:val="0"/>
      <w:divBdr>
        <w:top w:val="none" w:sz="0" w:space="0" w:color="auto"/>
        <w:left w:val="none" w:sz="0" w:space="0" w:color="auto"/>
        <w:bottom w:val="none" w:sz="0" w:space="0" w:color="auto"/>
        <w:right w:val="none" w:sz="0" w:space="0" w:color="auto"/>
      </w:divBdr>
    </w:div>
    <w:div w:id="700205520">
      <w:bodyDiv w:val="1"/>
      <w:marLeft w:val="0"/>
      <w:marRight w:val="0"/>
      <w:marTop w:val="0"/>
      <w:marBottom w:val="0"/>
      <w:divBdr>
        <w:top w:val="none" w:sz="0" w:space="0" w:color="auto"/>
        <w:left w:val="none" w:sz="0" w:space="0" w:color="auto"/>
        <w:bottom w:val="none" w:sz="0" w:space="0" w:color="auto"/>
        <w:right w:val="none" w:sz="0" w:space="0" w:color="auto"/>
      </w:divBdr>
    </w:div>
    <w:div w:id="715200049">
      <w:bodyDiv w:val="1"/>
      <w:marLeft w:val="0"/>
      <w:marRight w:val="0"/>
      <w:marTop w:val="0"/>
      <w:marBottom w:val="0"/>
      <w:divBdr>
        <w:top w:val="none" w:sz="0" w:space="0" w:color="auto"/>
        <w:left w:val="none" w:sz="0" w:space="0" w:color="auto"/>
        <w:bottom w:val="none" w:sz="0" w:space="0" w:color="auto"/>
        <w:right w:val="none" w:sz="0" w:space="0" w:color="auto"/>
      </w:divBdr>
    </w:div>
    <w:div w:id="734820165">
      <w:bodyDiv w:val="1"/>
      <w:marLeft w:val="0"/>
      <w:marRight w:val="0"/>
      <w:marTop w:val="0"/>
      <w:marBottom w:val="0"/>
      <w:divBdr>
        <w:top w:val="none" w:sz="0" w:space="0" w:color="auto"/>
        <w:left w:val="none" w:sz="0" w:space="0" w:color="auto"/>
        <w:bottom w:val="none" w:sz="0" w:space="0" w:color="auto"/>
        <w:right w:val="none" w:sz="0" w:space="0" w:color="auto"/>
      </w:divBdr>
      <w:divsChild>
        <w:div w:id="239565076">
          <w:marLeft w:val="0"/>
          <w:marRight w:val="0"/>
          <w:marTop w:val="0"/>
          <w:marBottom w:val="0"/>
          <w:divBdr>
            <w:top w:val="none" w:sz="0" w:space="0" w:color="auto"/>
            <w:left w:val="none" w:sz="0" w:space="0" w:color="auto"/>
            <w:bottom w:val="none" w:sz="0" w:space="0" w:color="auto"/>
            <w:right w:val="none" w:sz="0" w:space="0" w:color="auto"/>
          </w:divBdr>
        </w:div>
        <w:div w:id="706367688">
          <w:marLeft w:val="0"/>
          <w:marRight w:val="0"/>
          <w:marTop w:val="0"/>
          <w:marBottom w:val="0"/>
          <w:divBdr>
            <w:top w:val="none" w:sz="0" w:space="0" w:color="auto"/>
            <w:left w:val="none" w:sz="0" w:space="0" w:color="auto"/>
            <w:bottom w:val="none" w:sz="0" w:space="0" w:color="auto"/>
            <w:right w:val="none" w:sz="0" w:space="0" w:color="auto"/>
          </w:divBdr>
        </w:div>
        <w:div w:id="787817848">
          <w:marLeft w:val="0"/>
          <w:marRight w:val="0"/>
          <w:marTop w:val="0"/>
          <w:marBottom w:val="0"/>
          <w:divBdr>
            <w:top w:val="none" w:sz="0" w:space="0" w:color="auto"/>
            <w:left w:val="none" w:sz="0" w:space="0" w:color="auto"/>
            <w:bottom w:val="none" w:sz="0" w:space="0" w:color="auto"/>
            <w:right w:val="none" w:sz="0" w:space="0" w:color="auto"/>
          </w:divBdr>
        </w:div>
      </w:divsChild>
    </w:div>
    <w:div w:id="741486086">
      <w:bodyDiv w:val="1"/>
      <w:marLeft w:val="0"/>
      <w:marRight w:val="0"/>
      <w:marTop w:val="0"/>
      <w:marBottom w:val="0"/>
      <w:divBdr>
        <w:top w:val="none" w:sz="0" w:space="0" w:color="auto"/>
        <w:left w:val="none" w:sz="0" w:space="0" w:color="auto"/>
        <w:bottom w:val="none" w:sz="0" w:space="0" w:color="auto"/>
        <w:right w:val="none" w:sz="0" w:space="0" w:color="auto"/>
      </w:divBdr>
    </w:div>
    <w:div w:id="760218860">
      <w:bodyDiv w:val="1"/>
      <w:marLeft w:val="0"/>
      <w:marRight w:val="0"/>
      <w:marTop w:val="0"/>
      <w:marBottom w:val="0"/>
      <w:divBdr>
        <w:top w:val="none" w:sz="0" w:space="0" w:color="auto"/>
        <w:left w:val="none" w:sz="0" w:space="0" w:color="auto"/>
        <w:bottom w:val="none" w:sz="0" w:space="0" w:color="auto"/>
        <w:right w:val="none" w:sz="0" w:space="0" w:color="auto"/>
      </w:divBdr>
    </w:div>
    <w:div w:id="769620542">
      <w:bodyDiv w:val="1"/>
      <w:marLeft w:val="0"/>
      <w:marRight w:val="0"/>
      <w:marTop w:val="0"/>
      <w:marBottom w:val="0"/>
      <w:divBdr>
        <w:top w:val="none" w:sz="0" w:space="0" w:color="auto"/>
        <w:left w:val="none" w:sz="0" w:space="0" w:color="auto"/>
        <w:bottom w:val="none" w:sz="0" w:space="0" w:color="auto"/>
        <w:right w:val="none" w:sz="0" w:space="0" w:color="auto"/>
      </w:divBdr>
    </w:div>
    <w:div w:id="780951533">
      <w:bodyDiv w:val="1"/>
      <w:marLeft w:val="0"/>
      <w:marRight w:val="0"/>
      <w:marTop w:val="0"/>
      <w:marBottom w:val="0"/>
      <w:divBdr>
        <w:top w:val="none" w:sz="0" w:space="0" w:color="auto"/>
        <w:left w:val="none" w:sz="0" w:space="0" w:color="auto"/>
        <w:bottom w:val="none" w:sz="0" w:space="0" w:color="auto"/>
        <w:right w:val="none" w:sz="0" w:space="0" w:color="auto"/>
      </w:divBdr>
    </w:div>
    <w:div w:id="783887161">
      <w:bodyDiv w:val="1"/>
      <w:marLeft w:val="0"/>
      <w:marRight w:val="0"/>
      <w:marTop w:val="0"/>
      <w:marBottom w:val="0"/>
      <w:divBdr>
        <w:top w:val="none" w:sz="0" w:space="0" w:color="auto"/>
        <w:left w:val="none" w:sz="0" w:space="0" w:color="auto"/>
        <w:bottom w:val="none" w:sz="0" w:space="0" w:color="auto"/>
        <w:right w:val="none" w:sz="0" w:space="0" w:color="auto"/>
      </w:divBdr>
    </w:div>
    <w:div w:id="786851979">
      <w:bodyDiv w:val="1"/>
      <w:marLeft w:val="0"/>
      <w:marRight w:val="0"/>
      <w:marTop w:val="0"/>
      <w:marBottom w:val="0"/>
      <w:divBdr>
        <w:top w:val="none" w:sz="0" w:space="0" w:color="auto"/>
        <w:left w:val="none" w:sz="0" w:space="0" w:color="auto"/>
        <w:bottom w:val="none" w:sz="0" w:space="0" w:color="auto"/>
        <w:right w:val="none" w:sz="0" w:space="0" w:color="auto"/>
      </w:divBdr>
    </w:div>
    <w:div w:id="788624570">
      <w:bodyDiv w:val="1"/>
      <w:marLeft w:val="0"/>
      <w:marRight w:val="0"/>
      <w:marTop w:val="0"/>
      <w:marBottom w:val="0"/>
      <w:divBdr>
        <w:top w:val="none" w:sz="0" w:space="0" w:color="auto"/>
        <w:left w:val="none" w:sz="0" w:space="0" w:color="auto"/>
        <w:bottom w:val="none" w:sz="0" w:space="0" w:color="auto"/>
        <w:right w:val="none" w:sz="0" w:space="0" w:color="auto"/>
      </w:divBdr>
    </w:div>
    <w:div w:id="793061519">
      <w:bodyDiv w:val="1"/>
      <w:marLeft w:val="0"/>
      <w:marRight w:val="0"/>
      <w:marTop w:val="0"/>
      <w:marBottom w:val="0"/>
      <w:divBdr>
        <w:top w:val="none" w:sz="0" w:space="0" w:color="auto"/>
        <w:left w:val="none" w:sz="0" w:space="0" w:color="auto"/>
        <w:bottom w:val="none" w:sz="0" w:space="0" w:color="auto"/>
        <w:right w:val="none" w:sz="0" w:space="0" w:color="auto"/>
      </w:divBdr>
    </w:div>
    <w:div w:id="795489477">
      <w:bodyDiv w:val="1"/>
      <w:marLeft w:val="0"/>
      <w:marRight w:val="0"/>
      <w:marTop w:val="0"/>
      <w:marBottom w:val="0"/>
      <w:divBdr>
        <w:top w:val="none" w:sz="0" w:space="0" w:color="auto"/>
        <w:left w:val="none" w:sz="0" w:space="0" w:color="auto"/>
        <w:bottom w:val="none" w:sz="0" w:space="0" w:color="auto"/>
        <w:right w:val="none" w:sz="0" w:space="0" w:color="auto"/>
      </w:divBdr>
    </w:div>
    <w:div w:id="818156200">
      <w:bodyDiv w:val="1"/>
      <w:marLeft w:val="0"/>
      <w:marRight w:val="0"/>
      <w:marTop w:val="0"/>
      <w:marBottom w:val="0"/>
      <w:divBdr>
        <w:top w:val="none" w:sz="0" w:space="0" w:color="auto"/>
        <w:left w:val="none" w:sz="0" w:space="0" w:color="auto"/>
        <w:bottom w:val="none" w:sz="0" w:space="0" w:color="auto"/>
        <w:right w:val="none" w:sz="0" w:space="0" w:color="auto"/>
      </w:divBdr>
    </w:div>
    <w:div w:id="823811866">
      <w:bodyDiv w:val="1"/>
      <w:marLeft w:val="0"/>
      <w:marRight w:val="0"/>
      <w:marTop w:val="0"/>
      <w:marBottom w:val="0"/>
      <w:divBdr>
        <w:top w:val="none" w:sz="0" w:space="0" w:color="auto"/>
        <w:left w:val="none" w:sz="0" w:space="0" w:color="auto"/>
        <w:bottom w:val="none" w:sz="0" w:space="0" w:color="auto"/>
        <w:right w:val="none" w:sz="0" w:space="0" w:color="auto"/>
      </w:divBdr>
    </w:div>
    <w:div w:id="824778996">
      <w:bodyDiv w:val="1"/>
      <w:marLeft w:val="0"/>
      <w:marRight w:val="0"/>
      <w:marTop w:val="0"/>
      <w:marBottom w:val="0"/>
      <w:divBdr>
        <w:top w:val="none" w:sz="0" w:space="0" w:color="auto"/>
        <w:left w:val="none" w:sz="0" w:space="0" w:color="auto"/>
        <w:bottom w:val="none" w:sz="0" w:space="0" w:color="auto"/>
        <w:right w:val="none" w:sz="0" w:space="0" w:color="auto"/>
      </w:divBdr>
    </w:div>
    <w:div w:id="835152167">
      <w:bodyDiv w:val="1"/>
      <w:marLeft w:val="0"/>
      <w:marRight w:val="0"/>
      <w:marTop w:val="0"/>
      <w:marBottom w:val="0"/>
      <w:divBdr>
        <w:top w:val="none" w:sz="0" w:space="0" w:color="auto"/>
        <w:left w:val="none" w:sz="0" w:space="0" w:color="auto"/>
        <w:bottom w:val="none" w:sz="0" w:space="0" w:color="auto"/>
        <w:right w:val="none" w:sz="0" w:space="0" w:color="auto"/>
      </w:divBdr>
    </w:div>
    <w:div w:id="840968845">
      <w:bodyDiv w:val="1"/>
      <w:marLeft w:val="0"/>
      <w:marRight w:val="0"/>
      <w:marTop w:val="0"/>
      <w:marBottom w:val="0"/>
      <w:divBdr>
        <w:top w:val="none" w:sz="0" w:space="0" w:color="auto"/>
        <w:left w:val="none" w:sz="0" w:space="0" w:color="auto"/>
        <w:bottom w:val="none" w:sz="0" w:space="0" w:color="auto"/>
        <w:right w:val="none" w:sz="0" w:space="0" w:color="auto"/>
      </w:divBdr>
    </w:div>
    <w:div w:id="850146099">
      <w:bodyDiv w:val="1"/>
      <w:marLeft w:val="0"/>
      <w:marRight w:val="0"/>
      <w:marTop w:val="0"/>
      <w:marBottom w:val="0"/>
      <w:divBdr>
        <w:top w:val="none" w:sz="0" w:space="0" w:color="auto"/>
        <w:left w:val="none" w:sz="0" w:space="0" w:color="auto"/>
        <w:bottom w:val="none" w:sz="0" w:space="0" w:color="auto"/>
        <w:right w:val="none" w:sz="0" w:space="0" w:color="auto"/>
      </w:divBdr>
    </w:div>
    <w:div w:id="850801168">
      <w:bodyDiv w:val="1"/>
      <w:marLeft w:val="0"/>
      <w:marRight w:val="0"/>
      <w:marTop w:val="0"/>
      <w:marBottom w:val="0"/>
      <w:divBdr>
        <w:top w:val="none" w:sz="0" w:space="0" w:color="auto"/>
        <w:left w:val="none" w:sz="0" w:space="0" w:color="auto"/>
        <w:bottom w:val="none" w:sz="0" w:space="0" w:color="auto"/>
        <w:right w:val="none" w:sz="0" w:space="0" w:color="auto"/>
      </w:divBdr>
    </w:div>
    <w:div w:id="854878662">
      <w:bodyDiv w:val="1"/>
      <w:marLeft w:val="0"/>
      <w:marRight w:val="0"/>
      <w:marTop w:val="0"/>
      <w:marBottom w:val="0"/>
      <w:divBdr>
        <w:top w:val="none" w:sz="0" w:space="0" w:color="auto"/>
        <w:left w:val="none" w:sz="0" w:space="0" w:color="auto"/>
        <w:bottom w:val="none" w:sz="0" w:space="0" w:color="auto"/>
        <w:right w:val="none" w:sz="0" w:space="0" w:color="auto"/>
      </w:divBdr>
    </w:div>
    <w:div w:id="864288934">
      <w:bodyDiv w:val="1"/>
      <w:marLeft w:val="0"/>
      <w:marRight w:val="0"/>
      <w:marTop w:val="0"/>
      <w:marBottom w:val="0"/>
      <w:divBdr>
        <w:top w:val="none" w:sz="0" w:space="0" w:color="auto"/>
        <w:left w:val="none" w:sz="0" w:space="0" w:color="auto"/>
        <w:bottom w:val="none" w:sz="0" w:space="0" w:color="auto"/>
        <w:right w:val="none" w:sz="0" w:space="0" w:color="auto"/>
      </w:divBdr>
    </w:div>
    <w:div w:id="865948954">
      <w:bodyDiv w:val="1"/>
      <w:marLeft w:val="0"/>
      <w:marRight w:val="0"/>
      <w:marTop w:val="0"/>
      <w:marBottom w:val="0"/>
      <w:divBdr>
        <w:top w:val="none" w:sz="0" w:space="0" w:color="auto"/>
        <w:left w:val="none" w:sz="0" w:space="0" w:color="auto"/>
        <w:bottom w:val="none" w:sz="0" w:space="0" w:color="auto"/>
        <w:right w:val="none" w:sz="0" w:space="0" w:color="auto"/>
      </w:divBdr>
    </w:div>
    <w:div w:id="890574382">
      <w:bodyDiv w:val="1"/>
      <w:marLeft w:val="0"/>
      <w:marRight w:val="0"/>
      <w:marTop w:val="0"/>
      <w:marBottom w:val="0"/>
      <w:divBdr>
        <w:top w:val="none" w:sz="0" w:space="0" w:color="auto"/>
        <w:left w:val="none" w:sz="0" w:space="0" w:color="auto"/>
        <w:bottom w:val="none" w:sz="0" w:space="0" w:color="auto"/>
        <w:right w:val="none" w:sz="0" w:space="0" w:color="auto"/>
      </w:divBdr>
    </w:div>
    <w:div w:id="899443248">
      <w:bodyDiv w:val="1"/>
      <w:marLeft w:val="0"/>
      <w:marRight w:val="0"/>
      <w:marTop w:val="0"/>
      <w:marBottom w:val="0"/>
      <w:divBdr>
        <w:top w:val="none" w:sz="0" w:space="0" w:color="auto"/>
        <w:left w:val="none" w:sz="0" w:space="0" w:color="auto"/>
        <w:bottom w:val="none" w:sz="0" w:space="0" w:color="auto"/>
        <w:right w:val="none" w:sz="0" w:space="0" w:color="auto"/>
      </w:divBdr>
    </w:div>
    <w:div w:id="900558540">
      <w:bodyDiv w:val="1"/>
      <w:marLeft w:val="0"/>
      <w:marRight w:val="0"/>
      <w:marTop w:val="0"/>
      <w:marBottom w:val="0"/>
      <w:divBdr>
        <w:top w:val="none" w:sz="0" w:space="0" w:color="auto"/>
        <w:left w:val="none" w:sz="0" w:space="0" w:color="auto"/>
        <w:bottom w:val="none" w:sz="0" w:space="0" w:color="auto"/>
        <w:right w:val="none" w:sz="0" w:space="0" w:color="auto"/>
      </w:divBdr>
    </w:div>
    <w:div w:id="901019398">
      <w:bodyDiv w:val="1"/>
      <w:marLeft w:val="0"/>
      <w:marRight w:val="0"/>
      <w:marTop w:val="0"/>
      <w:marBottom w:val="0"/>
      <w:divBdr>
        <w:top w:val="none" w:sz="0" w:space="0" w:color="auto"/>
        <w:left w:val="none" w:sz="0" w:space="0" w:color="auto"/>
        <w:bottom w:val="none" w:sz="0" w:space="0" w:color="auto"/>
        <w:right w:val="none" w:sz="0" w:space="0" w:color="auto"/>
      </w:divBdr>
    </w:div>
    <w:div w:id="901480368">
      <w:bodyDiv w:val="1"/>
      <w:marLeft w:val="0"/>
      <w:marRight w:val="0"/>
      <w:marTop w:val="0"/>
      <w:marBottom w:val="0"/>
      <w:divBdr>
        <w:top w:val="none" w:sz="0" w:space="0" w:color="auto"/>
        <w:left w:val="none" w:sz="0" w:space="0" w:color="auto"/>
        <w:bottom w:val="none" w:sz="0" w:space="0" w:color="auto"/>
        <w:right w:val="none" w:sz="0" w:space="0" w:color="auto"/>
      </w:divBdr>
    </w:div>
    <w:div w:id="902910431">
      <w:bodyDiv w:val="1"/>
      <w:marLeft w:val="0"/>
      <w:marRight w:val="0"/>
      <w:marTop w:val="0"/>
      <w:marBottom w:val="0"/>
      <w:divBdr>
        <w:top w:val="none" w:sz="0" w:space="0" w:color="auto"/>
        <w:left w:val="none" w:sz="0" w:space="0" w:color="auto"/>
        <w:bottom w:val="none" w:sz="0" w:space="0" w:color="auto"/>
        <w:right w:val="none" w:sz="0" w:space="0" w:color="auto"/>
      </w:divBdr>
    </w:div>
    <w:div w:id="903489877">
      <w:bodyDiv w:val="1"/>
      <w:marLeft w:val="0"/>
      <w:marRight w:val="0"/>
      <w:marTop w:val="0"/>
      <w:marBottom w:val="0"/>
      <w:divBdr>
        <w:top w:val="none" w:sz="0" w:space="0" w:color="auto"/>
        <w:left w:val="none" w:sz="0" w:space="0" w:color="auto"/>
        <w:bottom w:val="none" w:sz="0" w:space="0" w:color="auto"/>
        <w:right w:val="none" w:sz="0" w:space="0" w:color="auto"/>
      </w:divBdr>
    </w:div>
    <w:div w:id="904796340">
      <w:bodyDiv w:val="1"/>
      <w:marLeft w:val="0"/>
      <w:marRight w:val="0"/>
      <w:marTop w:val="0"/>
      <w:marBottom w:val="0"/>
      <w:divBdr>
        <w:top w:val="none" w:sz="0" w:space="0" w:color="auto"/>
        <w:left w:val="none" w:sz="0" w:space="0" w:color="auto"/>
        <w:bottom w:val="none" w:sz="0" w:space="0" w:color="auto"/>
        <w:right w:val="none" w:sz="0" w:space="0" w:color="auto"/>
      </w:divBdr>
    </w:div>
    <w:div w:id="906766978">
      <w:bodyDiv w:val="1"/>
      <w:marLeft w:val="0"/>
      <w:marRight w:val="0"/>
      <w:marTop w:val="0"/>
      <w:marBottom w:val="0"/>
      <w:divBdr>
        <w:top w:val="none" w:sz="0" w:space="0" w:color="auto"/>
        <w:left w:val="none" w:sz="0" w:space="0" w:color="auto"/>
        <w:bottom w:val="none" w:sz="0" w:space="0" w:color="auto"/>
        <w:right w:val="none" w:sz="0" w:space="0" w:color="auto"/>
      </w:divBdr>
    </w:div>
    <w:div w:id="910507166">
      <w:bodyDiv w:val="1"/>
      <w:marLeft w:val="0"/>
      <w:marRight w:val="0"/>
      <w:marTop w:val="0"/>
      <w:marBottom w:val="0"/>
      <w:divBdr>
        <w:top w:val="none" w:sz="0" w:space="0" w:color="auto"/>
        <w:left w:val="none" w:sz="0" w:space="0" w:color="auto"/>
        <w:bottom w:val="none" w:sz="0" w:space="0" w:color="auto"/>
        <w:right w:val="none" w:sz="0" w:space="0" w:color="auto"/>
      </w:divBdr>
    </w:div>
    <w:div w:id="913318201">
      <w:bodyDiv w:val="1"/>
      <w:marLeft w:val="0"/>
      <w:marRight w:val="0"/>
      <w:marTop w:val="0"/>
      <w:marBottom w:val="0"/>
      <w:divBdr>
        <w:top w:val="none" w:sz="0" w:space="0" w:color="auto"/>
        <w:left w:val="none" w:sz="0" w:space="0" w:color="auto"/>
        <w:bottom w:val="none" w:sz="0" w:space="0" w:color="auto"/>
        <w:right w:val="none" w:sz="0" w:space="0" w:color="auto"/>
      </w:divBdr>
    </w:div>
    <w:div w:id="921986143">
      <w:bodyDiv w:val="1"/>
      <w:marLeft w:val="0"/>
      <w:marRight w:val="0"/>
      <w:marTop w:val="0"/>
      <w:marBottom w:val="0"/>
      <w:divBdr>
        <w:top w:val="none" w:sz="0" w:space="0" w:color="auto"/>
        <w:left w:val="none" w:sz="0" w:space="0" w:color="auto"/>
        <w:bottom w:val="none" w:sz="0" w:space="0" w:color="auto"/>
        <w:right w:val="none" w:sz="0" w:space="0" w:color="auto"/>
      </w:divBdr>
    </w:div>
    <w:div w:id="922034899">
      <w:bodyDiv w:val="1"/>
      <w:marLeft w:val="0"/>
      <w:marRight w:val="0"/>
      <w:marTop w:val="0"/>
      <w:marBottom w:val="0"/>
      <w:divBdr>
        <w:top w:val="none" w:sz="0" w:space="0" w:color="auto"/>
        <w:left w:val="none" w:sz="0" w:space="0" w:color="auto"/>
        <w:bottom w:val="none" w:sz="0" w:space="0" w:color="auto"/>
        <w:right w:val="none" w:sz="0" w:space="0" w:color="auto"/>
      </w:divBdr>
    </w:div>
    <w:div w:id="936406527">
      <w:bodyDiv w:val="1"/>
      <w:marLeft w:val="0"/>
      <w:marRight w:val="0"/>
      <w:marTop w:val="0"/>
      <w:marBottom w:val="0"/>
      <w:divBdr>
        <w:top w:val="none" w:sz="0" w:space="0" w:color="auto"/>
        <w:left w:val="none" w:sz="0" w:space="0" w:color="auto"/>
        <w:bottom w:val="none" w:sz="0" w:space="0" w:color="auto"/>
        <w:right w:val="none" w:sz="0" w:space="0" w:color="auto"/>
      </w:divBdr>
    </w:div>
    <w:div w:id="954603515">
      <w:bodyDiv w:val="1"/>
      <w:marLeft w:val="0"/>
      <w:marRight w:val="0"/>
      <w:marTop w:val="0"/>
      <w:marBottom w:val="0"/>
      <w:divBdr>
        <w:top w:val="none" w:sz="0" w:space="0" w:color="auto"/>
        <w:left w:val="none" w:sz="0" w:space="0" w:color="auto"/>
        <w:bottom w:val="none" w:sz="0" w:space="0" w:color="auto"/>
        <w:right w:val="none" w:sz="0" w:space="0" w:color="auto"/>
      </w:divBdr>
      <w:divsChild>
        <w:div w:id="308748585">
          <w:marLeft w:val="0"/>
          <w:marRight w:val="0"/>
          <w:marTop w:val="0"/>
          <w:marBottom w:val="0"/>
          <w:divBdr>
            <w:top w:val="none" w:sz="0" w:space="0" w:color="auto"/>
            <w:left w:val="none" w:sz="0" w:space="0" w:color="auto"/>
            <w:bottom w:val="none" w:sz="0" w:space="0" w:color="auto"/>
            <w:right w:val="none" w:sz="0" w:space="0" w:color="auto"/>
          </w:divBdr>
          <w:divsChild>
            <w:div w:id="212354268">
              <w:marLeft w:val="0"/>
              <w:marRight w:val="0"/>
              <w:marTop w:val="0"/>
              <w:marBottom w:val="0"/>
              <w:divBdr>
                <w:top w:val="none" w:sz="0" w:space="0" w:color="auto"/>
                <w:left w:val="none" w:sz="0" w:space="0" w:color="auto"/>
                <w:bottom w:val="none" w:sz="0" w:space="0" w:color="auto"/>
                <w:right w:val="none" w:sz="0" w:space="0" w:color="auto"/>
              </w:divBdr>
              <w:divsChild>
                <w:div w:id="1865510466">
                  <w:marLeft w:val="0"/>
                  <w:marRight w:val="0"/>
                  <w:marTop w:val="0"/>
                  <w:marBottom w:val="0"/>
                  <w:divBdr>
                    <w:top w:val="none" w:sz="0" w:space="0" w:color="auto"/>
                    <w:left w:val="none" w:sz="0" w:space="0" w:color="auto"/>
                    <w:bottom w:val="none" w:sz="0" w:space="0" w:color="auto"/>
                    <w:right w:val="none" w:sz="0" w:space="0" w:color="auto"/>
                  </w:divBdr>
                </w:div>
              </w:divsChild>
            </w:div>
            <w:div w:id="1250457208">
              <w:marLeft w:val="0"/>
              <w:marRight w:val="0"/>
              <w:marTop w:val="0"/>
              <w:marBottom w:val="0"/>
              <w:divBdr>
                <w:top w:val="none" w:sz="0" w:space="0" w:color="auto"/>
                <w:left w:val="none" w:sz="0" w:space="0" w:color="auto"/>
                <w:bottom w:val="none" w:sz="0" w:space="0" w:color="auto"/>
                <w:right w:val="none" w:sz="0" w:space="0" w:color="auto"/>
              </w:divBdr>
            </w:div>
          </w:divsChild>
        </w:div>
        <w:div w:id="1375889987">
          <w:marLeft w:val="0"/>
          <w:marRight w:val="0"/>
          <w:marTop w:val="0"/>
          <w:marBottom w:val="0"/>
          <w:divBdr>
            <w:top w:val="none" w:sz="0" w:space="0" w:color="auto"/>
            <w:left w:val="none" w:sz="0" w:space="0" w:color="auto"/>
            <w:bottom w:val="none" w:sz="0" w:space="0" w:color="auto"/>
            <w:right w:val="none" w:sz="0" w:space="0" w:color="auto"/>
          </w:divBdr>
          <w:divsChild>
            <w:div w:id="1523668836">
              <w:marLeft w:val="0"/>
              <w:marRight w:val="0"/>
              <w:marTop w:val="0"/>
              <w:marBottom w:val="0"/>
              <w:divBdr>
                <w:top w:val="none" w:sz="0" w:space="0" w:color="auto"/>
                <w:left w:val="none" w:sz="0" w:space="0" w:color="auto"/>
                <w:bottom w:val="none" w:sz="0" w:space="0" w:color="auto"/>
                <w:right w:val="none" w:sz="0" w:space="0" w:color="auto"/>
              </w:divBdr>
            </w:div>
            <w:div w:id="984503546">
              <w:marLeft w:val="0"/>
              <w:marRight w:val="0"/>
              <w:marTop w:val="0"/>
              <w:marBottom w:val="0"/>
              <w:divBdr>
                <w:top w:val="none" w:sz="0" w:space="0" w:color="auto"/>
                <w:left w:val="none" w:sz="0" w:space="0" w:color="auto"/>
                <w:bottom w:val="none" w:sz="0" w:space="0" w:color="auto"/>
                <w:right w:val="none" w:sz="0" w:space="0" w:color="auto"/>
              </w:divBdr>
            </w:div>
            <w:div w:id="489685947">
              <w:marLeft w:val="0"/>
              <w:marRight w:val="0"/>
              <w:marTop w:val="0"/>
              <w:marBottom w:val="0"/>
              <w:divBdr>
                <w:top w:val="none" w:sz="0" w:space="0" w:color="auto"/>
                <w:left w:val="none" w:sz="0" w:space="0" w:color="auto"/>
                <w:bottom w:val="none" w:sz="0" w:space="0" w:color="auto"/>
                <w:right w:val="none" w:sz="0" w:space="0" w:color="auto"/>
              </w:divBdr>
            </w:div>
            <w:div w:id="773945029">
              <w:marLeft w:val="0"/>
              <w:marRight w:val="0"/>
              <w:marTop w:val="0"/>
              <w:marBottom w:val="0"/>
              <w:divBdr>
                <w:top w:val="none" w:sz="0" w:space="0" w:color="auto"/>
                <w:left w:val="none" w:sz="0" w:space="0" w:color="auto"/>
                <w:bottom w:val="none" w:sz="0" w:space="0" w:color="auto"/>
                <w:right w:val="none" w:sz="0" w:space="0" w:color="auto"/>
              </w:divBdr>
            </w:div>
            <w:div w:id="3817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1457">
      <w:bodyDiv w:val="1"/>
      <w:marLeft w:val="0"/>
      <w:marRight w:val="0"/>
      <w:marTop w:val="0"/>
      <w:marBottom w:val="0"/>
      <w:divBdr>
        <w:top w:val="none" w:sz="0" w:space="0" w:color="auto"/>
        <w:left w:val="none" w:sz="0" w:space="0" w:color="auto"/>
        <w:bottom w:val="none" w:sz="0" w:space="0" w:color="auto"/>
        <w:right w:val="none" w:sz="0" w:space="0" w:color="auto"/>
      </w:divBdr>
    </w:div>
    <w:div w:id="972371808">
      <w:bodyDiv w:val="1"/>
      <w:marLeft w:val="0"/>
      <w:marRight w:val="0"/>
      <w:marTop w:val="0"/>
      <w:marBottom w:val="0"/>
      <w:divBdr>
        <w:top w:val="none" w:sz="0" w:space="0" w:color="auto"/>
        <w:left w:val="none" w:sz="0" w:space="0" w:color="auto"/>
        <w:bottom w:val="none" w:sz="0" w:space="0" w:color="auto"/>
        <w:right w:val="none" w:sz="0" w:space="0" w:color="auto"/>
      </w:divBdr>
    </w:div>
    <w:div w:id="978609095">
      <w:bodyDiv w:val="1"/>
      <w:marLeft w:val="0"/>
      <w:marRight w:val="0"/>
      <w:marTop w:val="0"/>
      <w:marBottom w:val="0"/>
      <w:divBdr>
        <w:top w:val="none" w:sz="0" w:space="0" w:color="auto"/>
        <w:left w:val="none" w:sz="0" w:space="0" w:color="auto"/>
        <w:bottom w:val="none" w:sz="0" w:space="0" w:color="auto"/>
        <w:right w:val="none" w:sz="0" w:space="0" w:color="auto"/>
      </w:divBdr>
    </w:div>
    <w:div w:id="984623020">
      <w:bodyDiv w:val="1"/>
      <w:marLeft w:val="0"/>
      <w:marRight w:val="0"/>
      <w:marTop w:val="0"/>
      <w:marBottom w:val="0"/>
      <w:divBdr>
        <w:top w:val="none" w:sz="0" w:space="0" w:color="auto"/>
        <w:left w:val="none" w:sz="0" w:space="0" w:color="auto"/>
        <w:bottom w:val="none" w:sz="0" w:space="0" w:color="auto"/>
        <w:right w:val="none" w:sz="0" w:space="0" w:color="auto"/>
      </w:divBdr>
    </w:div>
    <w:div w:id="999773744">
      <w:bodyDiv w:val="1"/>
      <w:marLeft w:val="0"/>
      <w:marRight w:val="0"/>
      <w:marTop w:val="0"/>
      <w:marBottom w:val="0"/>
      <w:divBdr>
        <w:top w:val="none" w:sz="0" w:space="0" w:color="auto"/>
        <w:left w:val="none" w:sz="0" w:space="0" w:color="auto"/>
        <w:bottom w:val="none" w:sz="0" w:space="0" w:color="auto"/>
        <w:right w:val="none" w:sz="0" w:space="0" w:color="auto"/>
      </w:divBdr>
    </w:div>
    <w:div w:id="1004555816">
      <w:bodyDiv w:val="1"/>
      <w:marLeft w:val="0"/>
      <w:marRight w:val="0"/>
      <w:marTop w:val="0"/>
      <w:marBottom w:val="0"/>
      <w:divBdr>
        <w:top w:val="none" w:sz="0" w:space="0" w:color="auto"/>
        <w:left w:val="none" w:sz="0" w:space="0" w:color="auto"/>
        <w:bottom w:val="none" w:sz="0" w:space="0" w:color="auto"/>
        <w:right w:val="none" w:sz="0" w:space="0" w:color="auto"/>
      </w:divBdr>
    </w:div>
    <w:div w:id="1016614548">
      <w:bodyDiv w:val="1"/>
      <w:marLeft w:val="0"/>
      <w:marRight w:val="0"/>
      <w:marTop w:val="0"/>
      <w:marBottom w:val="0"/>
      <w:divBdr>
        <w:top w:val="none" w:sz="0" w:space="0" w:color="auto"/>
        <w:left w:val="none" w:sz="0" w:space="0" w:color="auto"/>
        <w:bottom w:val="none" w:sz="0" w:space="0" w:color="auto"/>
        <w:right w:val="none" w:sz="0" w:space="0" w:color="auto"/>
      </w:divBdr>
    </w:div>
    <w:div w:id="1063866296">
      <w:bodyDiv w:val="1"/>
      <w:marLeft w:val="0"/>
      <w:marRight w:val="0"/>
      <w:marTop w:val="0"/>
      <w:marBottom w:val="0"/>
      <w:divBdr>
        <w:top w:val="none" w:sz="0" w:space="0" w:color="auto"/>
        <w:left w:val="none" w:sz="0" w:space="0" w:color="auto"/>
        <w:bottom w:val="none" w:sz="0" w:space="0" w:color="auto"/>
        <w:right w:val="none" w:sz="0" w:space="0" w:color="auto"/>
      </w:divBdr>
    </w:div>
    <w:div w:id="1089737080">
      <w:bodyDiv w:val="1"/>
      <w:marLeft w:val="0"/>
      <w:marRight w:val="0"/>
      <w:marTop w:val="0"/>
      <w:marBottom w:val="0"/>
      <w:divBdr>
        <w:top w:val="none" w:sz="0" w:space="0" w:color="auto"/>
        <w:left w:val="none" w:sz="0" w:space="0" w:color="auto"/>
        <w:bottom w:val="none" w:sz="0" w:space="0" w:color="auto"/>
        <w:right w:val="none" w:sz="0" w:space="0" w:color="auto"/>
      </w:divBdr>
    </w:div>
    <w:div w:id="1093017997">
      <w:bodyDiv w:val="1"/>
      <w:marLeft w:val="0"/>
      <w:marRight w:val="0"/>
      <w:marTop w:val="0"/>
      <w:marBottom w:val="0"/>
      <w:divBdr>
        <w:top w:val="none" w:sz="0" w:space="0" w:color="auto"/>
        <w:left w:val="none" w:sz="0" w:space="0" w:color="auto"/>
        <w:bottom w:val="none" w:sz="0" w:space="0" w:color="auto"/>
        <w:right w:val="none" w:sz="0" w:space="0" w:color="auto"/>
      </w:divBdr>
    </w:div>
    <w:div w:id="1094320966">
      <w:bodyDiv w:val="1"/>
      <w:marLeft w:val="0"/>
      <w:marRight w:val="0"/>
      <w:marTop w:val="0"/>
      <w:marBottom w:val="0"/>
      <w:divBdr>
        <w:top w:val="none" w:sz="0" w:space="0" w:color="auto"/>
        <w:left w:val="none" w:sz="0" w:space="0" w:color="auto"/>
        <w:bottom w:val="none" w:sz="0" w:space="0" w:color="auto"/>
        <w:right w:val="none" w:sz="0" w:space="0" w:color="auto"/>
      </w:divBdr>
    </w:div>
    <w:div w:id="1107384541">
      <w:bodyDiv w:val="1"/>
      <w:marLeft w:val="0"/>
      <w:marRight w:val="0"/>
      <w:marTop w:val="0"/>
      <w:marBottom w:val="0"/>
      <w:divBdr>
        <w:top w:val="none" w:sz="0" w:space="0" w:color="auto"/>
        <w:left w:val="none" w:sz="0" w:space="0" w:color="auto"/>
        <w:bottom w:val="none" w:sz="0" w:space="0" w:color="auto"/>
        <w:right w:val="none" w:sz="0" w:space="0" w:color="auto"/>
      </w:divBdr>
    </w:div>
    <w:div w:id="1113669515">
      <w:bodyDiv w:val="1"/>
      <w:marLeft w:val="0"/>
      <w:marRight w:val="0"/>
      <w:marTop w:val="0"/>
      <w:marBottom w:val="0"/>
      <w:divBdr>
        <w:top w:val="none" w:sz="0" w:space="0" w:color="auto"/>
        <w:left w:val="none" w:sz="0" w:space="0" w:color="auto"/>
        <w:bottom w:val="none" w:sz="0" w:space="0" w:color="auto"/>
        <w:right w:val="none" w:sz="0" w:space="0" w:color="auto"/>
      </w:divBdr>
    </w:div>
    <w:div w:id="1117140604">
      <w:bodyDiv w:val="1"/>
      <w:marLeft w:val="0"/>
      <w:marRight w:val="0"/>
      <w:marTop w:val="0"/>
      <w:marBottom w:val="0"/>
      <w:divBdr>
        <w:top w:val="none" w:sz="0" w:space="0" w:color="auto"/>
        <w:left w:val="none" w:sz="0" w:space="0" w:color="auto"/>
        <w:bottom w:val="none" w:sz="0" w:space="0" w:color="auto"/>
        <w:right w:val="none" w:sz="0" w:space="0" w:color="auto"/>
      </w:divBdr>
    </w:div>
    <w:div w:id="1125154363">
      <w:bodyDiv w:val="1"/>
      <w:marLeft w:val="0"/>
      <w:marRight w:val="0"/>
      <w:marTop w:val="0"/>
      <w:marBottom w:val="0"/>
      <w:divBdr>
        <w:top w:val="none" w:sz="0" w:space="0" w:color="auto"/>
        <w:left w:val="none" w:sz="0" w:space="0" w:color="auto"/>
        <w:bottom w:val="none" w:sz="0" w:space="0" w:color="auto"/>
        <w:right w:val="none" w:sz="0" w:space="0" w:color="auto"/>
      </w:divBdr>
    </w:div>
    <w:div w:id="1139297375">
      <w:bodyDiv w:val="1"/>
      <w:marLeft w:val="0"/>
      <w:marRight w:val="0"/>
      <w:marTop w:val="0"/>
      <w:marBottom w:val="0"/>
      <w:divBdr>
        <w:top w:val="none" w:sz="0" w:space="0" w:color="auto"/>
        <w:left w:val="none" w:sz="0" w:space="0" w:color="auto"/>
        <w:bottom w:val="none" w:sz="0" w:space="0" w:color="auto"/>
        <w:right w:val="none" w:sz="0" w:space="0" w:color="auto"/>
      </w:divBdr>
    </w:div>
    <w:div w:id="1145243808">
      <w:bodyDiv w:val="1"/>
      <w:marLeft w:val="0"/>
      <w:marRight w:val="0"/>
      <w:marTop w:val="0"/>
      <w:marBottom w:val="0"/>
      <w:divBdr>
        <w:top w:val="none" w:sz="0" w:space="0" w:color="auto"/>
        <w:left w:val="none" w:sz="0" w:space="0" w:color="auto"/>
        <w:bottom w:val="none" w:sz="0" w:space="0" w:color="auto"/>
        <w:right w:val="none" w:sz="0" w:space="0" w:color="auto"/>
      </w:divBdr>
    </w:div>
    <w:div w:id="1147891493">
      <w:bodyDiv w:val="1"/>
      <w:marLeft w:val="0"/>
      <w:marRight w:val="0"/>
      <w:marTop w:val="0"/>
      <w:marBottom w:val="0"/>
      <w:divBdr>
        <w:top w:val="none" w:sz="0" w:space="0" w:color="auto"/>
        <w:left w:val="none" w:sz="0" w:space="0" w:color="auto"/>
        <w:bottom w:val="none" w:sz="0" w:space="0" w:color="auto"/>
        <w:right w:val="none" w:sz="0" w:space="0" w:color="auto"/>
      </w:divBdr>
    </w:div>
    <w:div w:id="1148280494">
      <w:bodyDiv w:val="1"/>
      <w:marLeft w:val="0"/>
      <w:marRight w:val="0"/>
      <w:marTop w:val="0"/>
      <w:marBottom w:val="0"/>
      <w:divBdr>
        <w:top w:val="none" w:sz="0" w:space="0" w:color="auto"/>
        <w:left w:val="none" w:sz="0" w:space="0" w:color="auto"/>
        <w:bottom w:val="none" w:sz="0" w:space="0" w:color="auto"/>
        <w:right w:val="none" w:sz="0" w:space="0" w:color="auto"/>
      </w:divBdr>
    </w:div>
    <w:div w:id="1159229149">
      <w:bodyDiv w:val="1"/>
      <w:marLeft w:val="0"/>
      <w:marRight w:val="0"/>
      <w:marTop w:val="0"/>
      <w:marBottom w:val="0"/>
      <w:divBdr>
        <w:top w:val="none" w:sz="0" w:space="0" w:color="auto"/>
        <w:left w:val="none" w:sz="0" w:space="0" w:color="auto"/>
        <w:bottom w:val="none" w:sz="0" w:space="0" w:color="auto"/>
        <w:right w:val="none" w:sz="0" w:space="0" w:color="auto"/>
      </w:divBdr>
    </w:div>
    <w:div w:id="1178930347">
      <w:bodyDiv w:val="1"/>
      <w:marLeft w:val="0"/>
      <w:marRight w:val="0"/>
      <w:marTop w:val="0"/>
      <w:marBottom w:val="0"/>
      <w:divBdr>
        <w:top w:val="none" w:sz="0" w:space="0" w:color="auto"/>
        <w:left w:val="none" w:sz="0" w:space="0" w:color="auto"/>
        <w:bottom w:val="none" w:sz="0" w:space="0" w:color="auto"/>
        <w:right w:val="none" w:sz="0" w:space="0" w:color="auto"/>
      </w:divBdr>
    </w:div>
    <w:div w:id="1197309890">
      <w:bodyDiv w:val="1"/>
      <w:marLeft w:val="0"/>
      <w:marRight w:val="0"/>
      <w:marTop w:val="0"/>
      <w:marBottom w:val="0"/>
      <w:divBdr>
        <w:top w:val="none" w:sz="0" w:space="0" w:color="auto"/>
        <w:left w:val="none" w:sz="0" w:space="0" w:color="auto"/>
        <w:bottom w:val="none" w:sz="0" w:space="0" w:color="auto"/>
        <w:right w:val="none" w:sz="0" w:space="0" w:color="auto"/>
      </w:divBdr>
    </w:div>
    <w:div w:id="1198392375">
      <w:bodyDiv w:val="1"/>
      <w:marLeft w:val="0"/>
      <w:marRight w:val="0"/>
      <w:marTop w:val="0"/>
      <w:marBottom w:val="0"/>
      <w:divBdr>
        <w:top w:val="none" w:sz="0" w:space="0" w:color="auto"/>
        <w:left w:val="none" w:sz="0" w:space="0" w:color="auto"/>
        <w:bottom w:val="none" w:sz="0" w:space="0" w:color="auto"/>
        <w:right w:val="none" w:sz="0" w:space="0" w:color="auto"/>
      </w:divBdr>
    </w:div>
    <w:div w:id="1198810381">
      <w:bodyDiv w:val="1"/>
      <w:marLeft w:val="0"/>
      <w:marRight w:val="0"/>
      <w:marTop w:val="0"/>
      <w:marBottom w:val="0"/>
      <w:divBdr>
        <w:top w:val="none" w:sz="0" w:space="0" w:color="auto"/>
        <w:left w:val="none" w:sz="0" w:space="0" w:color="auto"/>
        <w:bottom w:val="none" w:sz="0" w:space="0" w:color="auto"/>
        <w:right w:val="none" w:sz="0" w:space="0" w:color="auto"/>
      </w:divBdr>
    </w:div>
    <w:div w:id="1203715280">
      <w:bodyDiv w:val="1"/>
      <w:marLeft w:val="0"/>
      <w:marRight w:val="0"/>
      <w:marTop w:val="0"/>
      <w:marBottom w:val="0"/>
      <w:divBdr>
        <w:top w:val="none" w:sz="0" w:space="0" w:color="auto"/>
        <w:left w:val="none" w:sz="0" w:space="0" w:color="auto"/>
        <w:bottom w:val="none" w:sz="0" w:space="0" w:color="auto"/>
        <w:right w:val="none" w:sz="0" w:space="0" w:color="auto"/>
      </w:divBdr>
    </w:div>
    <w:div w:id="1207329419">
      <w:bodyDiv w:val="1"/>
      <w:marLeft w:val="0"/>
      <w:marRight w:val="0"/>
      <w:marTop w:val="0"/>
      <w:marBottom w:val="0"/>
      <w:divBdr>
        <w:top w:val="none" w:sz="0" w:space="0" w:color="auto"/>
        <w:left w:val="none" w:sz="0" w:space="0" w:color="auto"/>
        <w:bottom w:val="none" w:sz="0" w:space="0" w:color="auto"/>
        <w:right w:val="none" w:sz="0" w:space="0" w:color="auto"/>
      </w:divBdr>
    </w:div>
    <w:div w:id="1231890736">
      <w:bodyDiv w:val="1"/>
      <w:marLeft w:val="0"/>
      <w:marRight w:val="0"/>
      <w:marTop w:val="0"/>
      <w:marBottom w:val="0"/>
      <w:divBdr>
        <w:top w:val="none" w:sz="0" w:space="0" w:color="auto"/>
        <w:left w:val="none" w:sz="0" w:space="0" w:color="auto"/>
        <w:bottom w:val="none" w:sz="0" w:space="0" w:color="auto"/>
        <w:right w:val="none" w:sz="0" w:space="0" w:color="auto"/>
      </w:divBdr>
    </w:div>
    <w:div w:id="1240672520">
      <w:bodyDiv w:val="1"/>
      <w:marLeft w:val="0"/>
      <w:marRight w:val="0"/>
      <w:marTop w:val="0"/>
      <w:marBottom w:val="0"/>
      <w:divBdr>
        <w:top w:val="none" w:sz="0" w:space="0" w:color="auto"/>
        <w:left w:val="none" w:sz="0" w:space="0" w:color="auto"/>
        <w:bottom w:val="none" w:sz="0" w:space="0" w:color="auto"/>
        <w:right w:val="none" w:sz="0" w:space="0" w:color="auto"/>
      </w:divBdr>
    </w:div>
    <w:div w:id="1240869010">
      <w:bodyDiv w:val="1"/>
      <w:marLeft w:val="0"/>
      <w:marRight w:val="0"/>
      <w:marTop w:val="0"/>
      <w:marBottom w:val="0"/>
      <w:divBdr>
        <w:top w:val="none" w:sz="0" w:space="0" w:color="auto"/>
        <w:left w:val="none" w:sz="0" w:space="0" w:color="auto"/>
        <w:bottom w:val="none" w:sz="0" w:space="0" w:color="auto"/>
        <w:right w:val="none" w:sz="0" w:space="0" w:color="auto"/>
      </w:divBdr>
    </w:div>
    <w:div w:id="1241863112">
      <w:bodyDiv w:val="1"/>
      <w:marLeft w:val="0"/>
      <w:marRight w:val="0"/>
      <w:marTop w:val="0"/>
      <w:marBottom w:val="0"/>
      <w:divBdr>
        <w:top w:val="none" w:sz="0" w:space="0" w:color="auto"/>
        <w:left w:val="none" w:sz="0" w:space="0" w:color="auto"/>
        <w:bottom w:val="none" w:sz="0" w:space="0" w:color="auto"/>
        <w:right w:val="none" w:sz="0" w:space="0" w:color="auto"/>
      </w:divBdr>
    </w:div>
    <w:div w:id="1251307953">
      <w:bodyDiv w:val="1"/>
      <w:marLeft w:val="0"/>
      <w:marRight w:val="0"/>
      <w:marTop w:val="0"/>
      <w:marBottom w:val="0"/>
      <w:divBdr>
        <w:top w:val="none" w:sz="0" w:space="0" w:color="auto"/>
        <w:left w:val="none" w:sz="0" w:space="0" w:color="auto"/>
        <w:bottom w:val="none" w:sz="0" w:space="0" w:color="auto"/>
        <w:right w:val="none" w:sz="0" w:space="0" w:color="auto"/>
      </w:divBdr>
    </w:div>
    <w:div w:id="1274825058">
      <w:bodyDiv w:val="1"/>
      <w:marLeft w:val="0"/>
      <w:marRight w:val="0"/>
      <w:marTop w:val="0"/>
      <w:marBottom w:val="0"/>
      <w:divBdr>
        <w:top w:val="none" w:sz="0" w:space="0" w:color="auto"/>
        <w:left w:val="none" w:sz="0" w:space="0" w:color="auto"/>
        <w:bottom w:val="none" w:sz="0" w:space="0" w:color="auto"/>
        <w:right w:val="none" w:sz="0" w:space="0" w:color="auto"/>
      </w:divBdr>
    </w:div>
    <w:div w:id="1280527047">
      <w:bodyDiv w:val="1"/>
      <w:marLeft w:val="0"/>
      <w:marRight w:val="0"/>
      <w:marTop w:val="0"/>
      <w:marBottom w:val="0"/>
      <w:divBdr>
        <w:top w:val="none" w:sz="0" w:space="0" w:color="auto"/>
        <w:left w:val="none" w:sz="0" w:space="0" w:color="auto"/>
        <w:bottom w:val="none" w:sz="0" w:space="0" w:color="auto"/>
        <w:right w:val="none" w:sz="0" w:space="0" w:color="auto"/>
      </w:divBdr>
    </w:div>
    <w:div w:id="1289627322">
      <w:bodyDiv w:val="1"/>
      <w:marLeft w:val="0"/>
      <w:marRight w:val="0"/>
      <w:marTop w:val="0"/>
      <w:marBottom w:val="0"/>
      <w:divBdr>
        <w:top w:val="none" w:sz="0" w:space="0" w:color="auto"/>
        <w:left w:val="none" w:sz="0" w:space="0" w:color="auto"/>
        <w:bottom w:val="none" w:sz="0" w:space="0" w:color="auto"/>
        <w:right w:val="none" w:sz="0" w:space="0" w:color="auto"/>
      </w:divBdr>
    </w:div>
    <w:div w:id="1305357355">
      <w:bodyDiv w:val="1"/>
      <w:marLeft w:val="0"/>
      <w:marRight w:val="0"/>
      <w:marTop w:val="0"/>
      <w:marBottom w:val="0"/>
      <w:divBdr>
        <w:top w:val="none" w:sz="0" w:space="0" w:color="auto"/>
        <w:left w:val="none" w:sz="0" w:space="0" w:color="auto"/>
        <w:bottom w:val="none" w:sz="0" w:space="0" w:color="auto"/>
        <w:right w:val="none" w:sz="0" w:space="0" w:color="auto"/>
      </w:divBdr>
    </w:div>
    <w:div w:id="1306350876">
      <w:bodyDiv w:val="1"/>
      <w:marLeft w:val="0"/>
      <w:marRight w:val="0"/>
      <w:marTop w:val="0"/>
      <w:marBottom w:val="0"/>
      <w:divBdr>
        <w:top w:val="none" w:sz="0" w:space="0" w:color="auto"/>
        <w:left w:val="none" w:sz="0" w:space="0" w:color="auto"/>
        <w:bottom w:val="none" w:sz="0" w:space="0" w:color="auto"/>
        <w:right w:val="none" w:sz="0" w:space="0" w:color="auto"/>
      </w:divBdr>
    </w:div>
    <w:div w:id="1320231976">
      <w:bodyDiv w:val="1"/>
      <w:marLeft w:val="0"/>
      <w:marRight w:val="0"/>
      <w:marTop w:val="0"/>
      <w:marBottom w:val="0"/>
      <w:divBdr>
        <w:top w:val="none" w:sz="0" w:space="0" w:color="auto"/>
        <w:left w:val="none" w:sz="0" w:space="0" w:color="auto"/>
        <w:bottom w:val="none" w:sz="0" w:space="0" w:color="auto"/>
        <w:right w:val="none" w:sz="0" w:space="0" w:color="auto"/>
      </w:divBdr>
    </w:div>
    <w:div w:id="1322344794">
      <w:bodyDiv w:val="1"/>
      <w:marLeft w:val="0"/>
      <w:marRight w:val="0"/>
      <w:marTop w:val="0"/>
      <w:marBottom w:val="0"/>
      <w:divBdr>
        <w:top w:val="none" w:sz="0" w:space="0" w:color="auto"/>
        <w:left w:val="none" w:sz="0" w:space="0" w:color="auto"/>
        <w:bottom w:val="none" w:sz="0" w:space="0" w:color="auto"/>
        <w:right w:val="none" w:sz="0" w:space="0" w:color="auto"/>
      </w:divBdr>
    </w:div>
    <w:div w:id="1329871801">
      <w:bodyDiv w:val="1"/>
      <w:marLeft w:val="0"/>
      <w:marRight w:val="0"/>
      <w:marTop w:val="0"/>
      <w:marBottom w:val="0"/>
      <w:divBdr>
        <w:top w:val="none" w:sz="0" w:space="0" w:color="auto"/>
        <w:left w:val="none" w:sz="0" w:space="0" w:color="auto"/>
        <w:bottom w:val="none" w:sz="0" w:space="0" w:color="auto"/>
        <w:right w:val="none" w:sz="0" w:space="0" w:color="auto"/>
      </w:divBdr>
    </w:div>
    <w:div w:id="1336223771">
      <w:bodyDiv w:val="1"/>
      <w:marLeft w:val="0"/>
      <w:marRight w:val="0"/>
      <w:marTop w:val="0"/>
      <w:marBottom w:val="0"/>
      <w:divBdr>
        <w:top w:val="none" w:sz="0" w:space="0" w:color="auto"/>
        <w:left w:val="none" w:sz="0" w:space="0" w:color="auto"/>
        <w:bottom w:val="none" w:sz="0" w:space="0" w:color="auto"/>
        <w:right w:val="none" w:sz="0" w:space="0" w:color="auto"/>
      </w:divBdr>
    </w:div>
    <w:div w:id="1383289747">
      <w:bodyDiv w:val="1"/>
      <w:marLeft w:val="0"/>
      <w:marRight w:val="0"/>
      <w:marTop w:val="0"/>
      <w:marBottom w:val="0"/>
      <w:divBdr>
        <w:top w:val="none" w:sz="0" w:space="0" w:color="auto"/>
        <w:left w:val="none" w:sz="0" w:space="0" w:color="auto"/>
        <w:bottom w:val="none" w:sz="0" w:space="0" w:color="auto"/>
        <w:right w:val="none" w:sz="0" w:space="0" w:color="auto"/>
      </w:divBdr>
    </w:div>
    <w:div w:id="1395353193">
      <w:bodyDiv w:val="1"/>
      <w:marLeft w:val="0"/>
      <w:marRight w:val="0"/>
      <w:marTop w:val="0"/>
      <w:marBottom w:val="0"/>
      <w:divBdr>
        <w:top w:val="none" w:sz="0" w:space="0" w:color="auto"/>
        <w:left w:val="none" w:sz="0" w:space="0" w:color="auto"/>
        <w:bottom w:val="none" w:sz="0" w:space="0" w:color="auto"/>
        <w:right w:val="none" w:sz="0" w:space="0" w:color="auto"/>
      </w:divBdr>
    </w:div>
    <w:div w:id="1410493354">
      <w:bodyDiv w:val="1"/>
      <w:marLeft w:val="0"/>
      <w:marRight w:val="0"/>
      <w:marTop w:val="0"/>
      <w:marBottom w:val="0"/>
      <w:divBdr>
        <w:top w:val="none" w:sz="0" w:space="0" w:color="auto"/>
        <w:left w:val="none" w:sz="0" w:space="0" w:color="auto"/>
        <w:bottom w:val="none" w:sz="0" w:space="0" w:color="auto"/>
        <w:right w:val="none" w:sz="0" w:space="0" w:color="auto"/>
      </w:divBdr>
    </w:div>
    <w:div w:id="1424835741">
      <w:bodyDiv w:val="1"/>
      <w:marLeft w:val="0"/>
      <w:marRight w:val="0"/>
      <w:marTop w:val="0"/>
      <w:marBottom w:val="0"/>
      <w:divBdr>
        <w:top w:val="none" w:sz="0" w:space="0" w:color="auto"/>
        <w:left w:val="none" w:sz="0" w:space="0" w:color="auto"/>
        <w:bottom w:val="none" w:sz="0" w:space="0" w:color="auto"/>
        <w:right w:val="none" w:sz="0" w:space="0" w:color="auto"/>
      </w:divBdr>
    </w:div>
    <w:div w:id="1428699132">
      <w:bodyDiv w:val="1"/>
      <w:marLeft w:val="0"/>
      <w:marRight w:val="0"/>
      <w:marTop w:val="0"/>
      <w:marBottom w:val="0"/>
      <w:divBdr>
        <w:top w:val="none" w:sz="0" w:space="0" w:color="auto"/>
        <w:left w:val="none" w:sz="0" w:space="0" w:color="auto"/>
        <w:bottom w:val="none" w:sz="0" w:space="0" w:color="auto"/>
        <w:right w:val="none" w:sz="0" w:space="0" w:color="auto"/>
      </w:divBdr>
    </w:div>
    <w:div w:id="1472092304">
      <w:bodyDiv w:val="1"/>
      <w:marLeft w:val="0"/>
      <w:marRight w:val="0"/>
      <w:marTop w:val="0"/>
      <w:marBottom w:val="0"/>
      <w:divBdr>
        <w:top w:val="none" w:sz="0" w:space="0" w:color="auto"/>
        <w:left w:val="none" w:sz="0" w:space="0" w:color="auto"/>
        <w:bottom w:val="none" w:sz="0" w:space="0" w:color="auto"/>
        <w:right w:val="none" w:sz="0" w:space="0" w:color="auto"/>
      </w:divBdr>
    </w:div>
    <w:div w:id="1476868664">
      <w:bodyDiv w:val="1"/>
      <w:marLeft w:val="0"/>
      <w:marRight w:val="0"/>
      <w:marTop w:val="0"/>
      <w:marBottom w:val="0"/>
      <w:divBdr>
        <w:top w:val="none" w:sz="0" w:space="0" w:color="auto"/>
        <w:left w:val="none" w:sz="0" w:space="0" w:color="auto"/>
        <w:bottom w:val="none" w:sz="0" w:space="0" w:color="auto"/>
        <w:right w:val="none" w:sz="0" w:space="0" w:color="auto"/>
      </w:divBdr>
      <w:divsChild>
        <w:div w:id="1870410681">
          <w:marLeft w:val="0"/>
          <w:marRight w:val="0"/>
          <w:marTop w:val="0"/>
          <w:marBottom w:val="0"/>
          <w:divBdr>
            <w:top w:val="none" w:sz="0" w:space="0" w:color="auto"/>
            <w:left w:val="none" w:sz="0" w:space="0" w:color="auto"/>
            <w:bottom w:val="none" w:sz="0" w:space="0" w:color="auto"/>
            <w:right w:val="none" w:sz="0" w:space="0" w:color="auto"/>
          </w:divBdr>
        </w:div>
      </w:divsChild>
    </w:div>
    <w:div w:id="1477650999">
      <w:bodyDiv w:val="1"/>
      <w:marLeft w:val="0"/>
      <w:marRight w:val="0"/>
      <w:marTop w:val="0"/>
      <w:marBottom w:val="0"/>
      <w:divBdr>
        <w:top w:val="none" w:sz="0" w:space="0" w:color="auto"/>
        <w:left w:val="none" w:sz="0" w:space="0" w:color="auto"/>
        <w:bottom w:val="none" w:sz="0" w:space="0" w:color="auto"/>
        <w:right w:val="none" w:sz="0" w:space="0" w:color="auto"/>
      </w:divBdr>
    </w:div>
    <w:div w:id="1478452475">
      <w:bodyDiv w:val="1"/>
      <w:marLeft w:val="0"/>
      <w:marRight w:val="0"/>
      <w:marTop w:val="0"/>
      <w:marBottom w:val="0"/>
      <w:divBdr>
        <w:top w:val="none" w:sz="0" w:space="0" w:color="auto"/>
        <w:left w:val="none" w:sz="0" w:space="0" w:color="auto"/>
        <w:bottom w:val="none" w:sz="0" w:space="0" w:color="auto"/>
        <w:right w:val="none" w:sz="0" w:space="0" w:color="auto"/>
      </w:divBdr>
    </w:div>
    <w:div w:id="1508594706">
      <w:bodyDiv w:val="1"/>
      <w:marLeft w:val="0"/>
      <w:marRight w:val="0"/>
      <w:marTop w:val="0"/>
      <w:marBottom w:val="0"/>
      <w:divBdr>
        <w:top w:val="none" w:sz="0" w:space="0" w:color="auto"/>
        <w:left w:val="none" w:sz="0" w:space="0" w:color="auto"/>
        <w:bottom w:val="none" w:sz="0" w:space="0" w:color="auto"/>
        <w:right w:val="none" w:sz="0" w:space="0" w:color="auto"/>
      </w:divBdr>
      <w:divsChild>
        <w:div w:id="183829246">
          <w:marLeft w:val="0"/>
          <w:marRight w:val="0"/>
          <w:marTop w:val="0"/>
          <w:marBottom w:val="0"/>
          <w:divBdr>
            <w:top w:val="none" w:sz="0" w:space="0" w:color="auto"/>
            <w:left w:val="none" w:sz="0" w:space="0" w:color="auto"/>
            <w:bottom w:val="none" w:sz="0" w:space="0" w:color="auto"/>
            <w:right w:val="none" w:sz="0" w:space="0" w:color="auto"/>
          </w:divBdr>
        </w:div>
        <w:div w:id="1367753962">
          <w:marLeft w:val="0"/>
          <w:marRight w:val="0"/>
          <w:marTop w:val="0"/>
          <w:marBottom w:val="0"/>
          <w:divBdr>
            <w:top w:val="none" w:sz="0" w:space="0" w:color="auto"/>
            <w:left w:val="none" w:sz="0" w:space="0" w:color="auto"/>
            <w:bottom w:val="none" w:sz="0" w:space="0" w:color="auto"/>
            <w:right w:val="none" w:sz="0" w:space="0" w:color="auto"/>
          </w:divBdr>
        </w:div>
        <w:div w:id="1772584605">
          <w:marLeft w:val="0"/>
          <w:marRight w:val="0"/>
          <w:marTop w:val="0"/>
          <w:marBottom w:val="0"/>
          <w:divBdr>
            <w:top w:val="none" w:sz="0" w:space="0" w:color="auto"/>
            <w:left w:val="none" w:sz="0" w:space="0" w:color="auto"/>
            <w:bottom w:val="none" w:sz="0" w:space="0" w:color="auto"/>
            <w:right w:val="none" w:sz="0" w:space="0" w:color="auto"/>
          </w:divBdr>
        </w:div>
        <w:div w:id="115949699">
          <w:marLeft w:val="0"/>
          <w:marRight w:val="0"/>
          <w:marTop w:val="0"/>
          <w:marBottom w:val="0"/>
          <w:divBdr>
            <w:top w:val="none" w:sz="0" w:space="0" w:color="auto"/>
            <w:left w:val="none" w:sz="0" w:space="0" w:color="auto"/>
            <w:bottom w:val="none" w:sz="0" w:space="0" w:color="auto"/>
            <w:right w:val="none" w:sz="0" w:space="0" w:color="auto"/>
          </w:divBdr>
        </w:div>
        <w:div w:id="1902861352">
          <w:marLeft w:val="0"/>
          <w:marRight w:val="0"/>
          <w:marTop w:val="0"/>
          <w:marBottom w:val="0"/>
          <w:divBdr>
            <w:top w:val="none" w:sz="0" w:space="0" w:color="auto"/>
            <w:left w:val="none" w:sz="0" w:space="0" w:color="auto"/>
            <w:bottom w:val="none" w:sz="0" w:space="0" w:color="auto"/>
            <w:right w:val="none" w:sz="0" w:space="0" w:color="auto"/>
          </w:divBdr>
        </w:div>
        <w:div w:id="143358617">
          <w:marLeft w:val="0"/>
          <w:marRight w:val="0"/>
          <w:marTop w:val="0"/>
          <w:marBottom w:val="0"/>
          <w:divBdr>
            <w:top w:val="none" w:sz="0" w:space="0" w:color="auto"/>
            <w:left w:val="none" w:sz="0" w:space="0" w:color="auto"/>
            <w:bottom w:val="none" w:sz="0" w:space="0" w:color="auto"/>
            <w:right w:val="none" w:sz="0" w:space="0" w:color="auto"/>
          </w:divBdr>
        </w:div>
      </w:divsChild>
    </w:div>
    <w:div w:id="1511142959">
      <w:bodyDiv w:val="1"/>
      <w:marLeft w:val="0"/>
      <w:marRight w:val="0"/>
      <w:marTop w:val="0"/>
      <w:marBottom w:val="0"/>
      <w:divBdr>
        <w:top w:val="none" w:sz="0" w:space="0" w:color="auto"/>
        <w:left w:val="none" w:sz="0" w:space="0" w:color="auto"/>
        <w:bottom w:val="none" w:sz="0" w:space="0" w:color="auto"/>
        <w:right w:val="none" w:sz="0" w:space="0" w:color="auto"/>
      </w:divBdr>
    </w:div>
    <w:div w:id="1525942035">
      <w:bodyDiv w:val="1"/>
      <w:marLeft w:val="0"/>
      <w:marRight w:val="0"/>
      <w:marTop w:val="0"/>
      <w:marBottom w:val="0"/>
      <w:divBdr>
        <w:top w:val="none" w:sz="0" w:space="0" w:color="auto"/>
        <w:left w:val="none" w:sz="0" w:space="0" w:color="auto"/>
        <w:bottom w:val="none" w:sz="0" w:space="0" w:color="auto"/>
        <w:right w:val="none" w:sz="0" w:space="0" w:color="auto"/>
      </w:divBdr>
    </w:div>
    <w:div w:id="1529685177">
      <w:bodyDiv w:val="1"/>
      <w:marLeft w:val="0"/>
      <w:marRight w:val="0"/>
      <w:marTop w:val="0"/>
      <w:marBottom w:val="0"/>
      <w:divBdr>
        <w:top w:val="none" w:sz="0" w:space="0" w:color="auto"/>
        <w:left w:val="none" w:sz="0" w:space="0" w:color="auto"/>
        <w:bottom w:val="none" w:sz="0" w:space="0" w:color="auto"/>
        <w:right w:val="none" w:sz="0" w:space="0" w:color="auto"/>
      </w:divBdr>
    </w:div>
    <w:div w:id="1534223382">
      <w:bodyDiv w:val="1"/>
      <w:marLeft w:val="0"/>
      <w:marRight w:val="0"/>
      <w:marTop w:val="0"/>
      <w:marBottom w:val="0"/>
      <w:divBdr>
        <w:top w:val="none" w:sz="0" w:space="0" w:color="auto"/>
        <w:left w:val="none" w:sz="0" w:space="0" w:color="auto"/>
        <w:bottom w:val="none" w:sz="0" w:space="0" w:color="auto"/>
        <w:right w:val="none" w:sz="0" w:space="0" w:color="auto"/>
      </w:divBdr>
    </w:div>
    <w:div w:id="1552615062">
      <w:bodyDiv w:val="1"/>
      <w:marLeft w:val="0"/>
      <w:marRight w:val="0"/>
      <w:marTop w:val="0"/>
      <w:marBottom w:val="0"/>
      <w:divBdr>
        <w:top w:val="none" w:sz="0" w:space="0" w:color="auto"/>
        <w:left w:val="none" w:sz="0" w:space="0" w:color="auto"/>
        <w:bottom w:val="none" w:sz="0" w:space="0" w:color="auto"/>
        <w:right w:val="none" w:sz="0" w:space="0" w:color="auto"/>
      </w:divBdr>
    </w:div>
    <w:div w:id="1588608706">
      <w:bodyDiv w:val="1"/>
      <w:marLeft w:val="0"/>
      <w:marRight w:val="0"/>
      <w:marTop w:val="0"/>
      <w:marBottom w:val="0"/>
      <w:divBdr>
        <w:top w:val="none" w:sz="0" w:space="0" w:color="auto"/>
        <w:left w:val="none" w:sz="0" w:space="0" w:color="auto"/>
        <w:bottom w:val="none" w:sz="0" w:space="0" w:color="auto"/>
        <w:right w:val="none" w:sz="0" w:space="0" w:color="auto"/>
      </w:divBdr>
    </w:div>
    <w:div w:id="1596089728">
      <w:bodyDiv w:val="1"/>
      <w:marLeft w:val="0"/>
      <w:marRight w:val="0"/>
      <w:marTop w:val="0"/>
      <w:marBottom w:val="0"/>
      <w:divBdr>
        <w:top w:val="none" w:sz="0" w:space="0" w:color="auto"/>
        <w:left w:val="none" w:sz="0" w:space="0" w:color="auto"/>
        <w:bottom w:val="none" w:sz="0" w:space="0" w:color="auto"/>
        <w:right w:val="none" w:sz="0" w:space="0" w:color="auto"/>
      </w:divBdr>
    </w:div>
    <w:div w:id="1616253071">
      <w:bodyDiv w:val="1"/>
      <w:marLeft w:val="0"/>
      <w:marRight w:val="0"/>
      <w:marTop w:val="0"/>
      <w:marBottom w:val="0"/>
      <w:divBdr>
        <w:top w:val="none" w:sz="0" w:space="0" w:color="auto"/>
        <w:left w:val="none" w:sz="0" w:space="0" w:color="auto"/>
        <w:bottom w:val="none" w:sz="0" w:space="0" w:color="auto"/>
        <w:right w:val="none" w:sz="0" w:space="0" w:color="auto"/>
      </w:divBdr>
    </w:div>
    <w:div w:id="1619292364">
      <w:bodyDiv w:val="1"/>
      <w:marLeft w:val="0"/>
      <w:marRight w:val="0"/>
      <w:marTop w:val="0"/>
      <w:marBottom w:val="0"/>
      <w:divBdr>
        <w:top w:val="none" w:sz="0" w:space="0" w:color="auto"/>
        <w:left w:val="none" w:sz="0" w:space="0" w:color="auto"/>
        <w:bottom w:val="none" w:sz="0" w:space="0" w:color="auto"/>
        <w:right w:val="none" w:sz="0" w:space="0" w:color="auto"/>
      </w:divBdr>
    </w:div>
    <w:div w:id="1622102767">
      <w:bodyDiv w:val="1"/>
      <w:marLeft w:val="0"/>
      <w:marRight w:val="0"/>
      <w:marTop w:val="0"/>
      <w:marBottom w:val="0"/>
      <w:divBdr>
        <w:top w:val="none" w:sz="0" w:space="0" w:color="auto"/>
        <w:left w:val="none" w:sz="0" w:space="0" w:color="auto"/>
        <w:bottom w:val="none" w:sz="0" w:space="0" w:color="auto"/>
        <w:right w:val="none" w:sz="0" w:space="0" w:color="auto"/>
      </w:divBdr>
    </w:div>
    <w:div w:id="1622759983">
      <w:bodyDiv w:val="1"/>
      <w:marLeft w:val="0"/>
      <w:marRight w:val="0"/>
      <w:marTop w:val="0"/>
      <w:marBottom w:val="0"/>
      <w:divBdr>
        <w:top w:val="none" w:sz="0" w:space="0" w:color="auto"/>
        <w:left w:val="none" w:sz="0" w:space="0" w:color="auto"/>
        <w:bottom w:val="none" w:sz="0" w:space="0" w:color="auto"/>
        <w:right w:val="none" w:sz="0" w:space="0" w:color="auto"/>
      </w:divBdr>
    </w:div>
    <w:div w:id="1631207482">
      <w:bodyDiv w:val="1"/>
      <w:marLeft w:val="0"/>
      <w:marRight w:val="0"/>
      <w:marTop w:val="0"/>
      <w:marBottom w:val="0"/>
      <w:divBdr>
        <w:top w:val="none" w:sz="0" w:space="0" w:color="auto"/>
        <w:left w:val="none" w:sz="0" w:space="0" w:color="auto"/>
        <w:bottom w:val="none" w:sz="0" w:space="0" w:color="auto"/>
        <w:right w:val="none" w:sz="0" w:space="0" w:color="auto"/>
      </w:divBdr>
    </w:div>
    <w:div w:id="1646086832">
      <w:bodyDiv w:val="1"/>
      <w:marLeft w:val="0"/>
      <w:marRight w:val="0"/>
      <w:marTop w:val="0"/>
      <w:marBottom w:val="0"/>
      <w:divBdr>
        <w:top w:val="none" w:sz="0" w:space="0" w:color="auto"/>
        <w:left w:val="none" w:sz="0" w:space="0" w:color="auto"/>
        <w:bottom w:val="none" w:sz="0" w:space="0" w:color="auto"/>
        <w:right w:val="none" w:sz="0" w:space="0" w:color="auto"/>
      </w:divBdr>
    </w:div>
    <w:div w:id="1651985638">
      <w:bodyDiv w:val="1"/>
      <w:marLeft w:val="0"/>
      <w:marRight w:val="0"/>
      <w:marTop w:val="0"/>
      <w:marBottom w:val="0"/>
      <w:divBdr>
        <w:top w:val="none" w:sz="0" w:space="0" w:color="auto"/>
        <w:left w:val="none" w:sz="0" w:space="0" w:color="auto"/>
        <w:bottom w:val="none" w:sz="0" w:space="0" w:color="auto"/>
        <w:right w:val="none" w:sz="0" w:space="0" w:color="auto"/>
      </w:divBdr>
    </w:div>
    <w:div w:id="1654871151">
      <w:bodyDiv w:val="1"/>
      <w:marLeft w:val="0"/>
      <w:marRight w:val="0"/>
      <w:marTop w:val="0"/>
      <w:marBottom w:val="0"/>
      <w:divBdr>
        <w:top w:val="none" w:sz="0" w:space="0" w:color="auto"/>
        <w:left w:val="none" w:sz="0" w:space="0" w:color="auto"/>
        <w:bottom w:val="none" w:sz="0" w:space="0" w:color="auto"/>
        <w:right w:val="none" w:sz="0" w:space="0" w:color="auto"/>
      </w:divBdr>
    </w:div>
    <w:div w:id="1669088505">
      <w:bodyDiv w:val="1"/>
      <w:marLeft w:val="0"/>
      <w:marRight w:val="0"/>
      <w:marTop w:val="0"/>
      <w:marBottom w:val="0"/>
      <w:divBdr>
        <w:top w:val="none" w:sz="0" w:space="0" w:color="auto"/>
        <w:left w:val="none" w:sz="0" w:space="0" w:color="auto"/>
        <w:bottom w:val="none" w:sz="0" w:space="0" w:color="auto"/>
        <w:right w:val="none" w:sz="0" w:space="0" w:color="auto"/>
      </w:divBdr>
    </w:div>
    <w:div w:id="1670869275">
      <w:bodyDiv w:val="1"/>
      <w:marLeft w:val="0"/>
      <w:marRight w:val="0"/>
      <w:marTop w:val="0"/>
      <w:marBottom w:val="0"/>
      <w:divBdr>
        <w:top w:val="none" w:sz="0" w:space="0" w:color="auto"/>
        <w:left w:val="none" w:sz="0" w:space="0" w:color="auto"/>
        <w:bottom w:val="none" w:sz="0" w:space="0" w:color="auto"/>
        <w:right w:val="none" w:sz="0" w:space="0" w:color="auto"/>
      </w:divBdr>
    </w:div>
    <w:div w:id="1674527713">
      <w:bodyDiv w:val="1"/>
      <w:marLeft w:val="0"/>
      <w:marRight w:val="0"/>
      <w:marTop w:val="0"/>
      <w:marBottom w:val="0"/>
      <w:divBdr>
        <w:top w:val="none" w:sz="0" w:space="0" w:color="auto"/>
        <w:left w:val="none" w:sz="0" w:space="0" w:color="auto"/>
        <w:bottom w:val="none" w:sz="0" w:space="0" w:color="auto"/>
        <w:right w:val="none" w:sz="0" w:space="0" w:color="auto"/>
      </w:divBdr>
    </w:div>
    <w:div w:id="1681816287">
      <w:bodyDiv w:val="1"/>
      <w:marLeft w:val="0"/>
      <w:marRight w:val="0"/>
      <w:marTop w:val="0"/>
      <w:marBottom w:val="0"/>
      <w:divBdr>
        <w:top w:val="none" w:sz="0" w:space="0" w:color="auto"/>
        <w:left w:val="none" w:sz="0" w:space="0" w:color="auto"/>
        <w:bottom w:val="none" w:sz="0" w:space="0" w:color="auto"/>
        <w:right w:val="none" w:sz="0" w:space="0" w:color="auto"/>
      </w:divBdr>
    </w:div>
    <w:div w:id="1681925831">
      <w:bodyDiv w:val="1"/>
      <w:marLeft w:val="0"/>
      <w:marRight w:val="0"/>
      <w:marTop w:val="0"/>
      <w:marBottom w:val="0"/>
      <w:divBdr>
        <w:top w:val="none" w:sz="0" w:space="0" w:color="auto"/>
        <w:left w:val="none" w:sz="0" w:space="0" w:color="auto"/>
        <w:bottom w:val="none" w:sz="0" w:space="0" w:color="auto"/>
        <w:right w:val="none" w:sz="0" w:space="0" w:color="auto"/>
      </w:divBdr>
    </w:div>
    <w:div w:id="1684360490">
      <w:bodyDiv w:val="1"/>
      <w:marLeft w:val="0"/>
      <w:marRight w:val="0"/>
      <w:marTop w:val="0"/>
      <w:marBottom w:val="0"/>
      <w:divBdr>
        <w:top w:val="none" w:sz="0" w:space="0" w:color="auto"/>
        <w:left w:val="none" w:sz="0" w:space="0" w:color="auto"/>
        <w:bottom w:val="none" w:sz="0" w:space="0" w:color="auto"/>
        <w:right w:val="none" w:sz="0" w:space="0" w:color="auto"/>
      </w:divBdr>
    </w:div>
    <w:div w:id="1700013899">
      <w:bodyDiv w:val="1"/>
      <w:marLeft w:val="0"/>
      <w:marRight w:val="0"/>
      <w:marTop w:val="0"/>
      <w:marBottom w:val="0"/>
      <w:divBdr>
        <w:top w:val="none" w:sz="0" w:space="0" w:color="auto"/>
        <w:left w:val="none" w:sz="0" w:space="0" w:color="auto"/>
        <w:bottom w:val="none" w:sz="0" w:space="0" w:color="auto"/>
        <w:right w:val="none" w:sz="0" w:space="0" w:color="auto"/>
      </w:divBdr>
    </w:div>
    <w:div w:id="1709795116">
      <w:bodyDiv w:val="1"/>
      <w:marLeft w:val="0"/>
      <w:marRight w:val="0"/>
      <w:marTop w:val="0"/>
      <w:marBottom w:val="0"/>
      <w:divBdr>
        <w:top w:val="none" w:sz="0" w:space="0" w:color="auto"/>
        <w:left w:val="none" w:sz="0" w:space="0" w:color="auto"/>
        <w:bottom w:val="none" w:sz="0" w:space="0" w:color="auto"/>
        <w:right w:val="none" w:sz="0" w:space="0" w:color="auto"/>
      </w:divBdr>
    </w:div>
    <w:div w:id="1734739147">
      <w:bodyDiv w:val="1"/>
      <w:marLeft w:val="0"/>
      <w:marRight w:val="0"/>
      <w:marTop w:val="0"/>
      <w:marBottom w:val="0"/>
      <w:divBdr>
        <w:top w:val="none" w:sz="0" w:space="0" w:color="auto"/>
        <w:left w:val="none" w:sz="0" w:space="0" w:color="auto"/>
        <w:bottom w:val="none" w:sz="0" w:space="0" w:color="auto"/>
        <w:right w:val="none" w:sz="0" w:space="0" w:color="auto"/>
      </w:divBdr>
    </w:div>
    <w:div w:id="1736975592">
      <w:bodyDiv w:val="1"/>
      <w:marLeft w:val="0"/>
      <w:marRight w:val="0"/>
      <w:marTop w:val="0"/>
      <w:marBottom w:val="0"/>
      <w:divBdr>
        <w:top w:val="none" w:sz="0" w:space="0" w:color="auto"/>
        <w:left w:val="none" w:sz="0" w:space="0" w:color="auto"/>
        <w:bottom w:val="none" w:sz="0" w:space="0" w:color="auto"/>
        <w:right w:val="none" w:sz="0" w:space="0" w:color="auto"/>
      </w:divBdr>
    </w:div>
    <w:div w:id="1741126921">
      <w:bodyDiv w:val="1"/>
      <w:marLeft w:val="0"/>
      <w:marRight w:val="0"/>
      <w:marTop w:val="0"/>
      <w:marBottom w:val="0"/>
      <w:divBdr>
        <w:top w:val="none" w:sz="0" w:space="0" w:color="auto"/>
        <w:left w:val="none" w:sz="0" w:space="0" w:color="auto"/>
        <w:bottom w:val="none" w:sz="0" w:space="0" w:color="auto"/>
        <w:right w:val="none" w:sz="0" w:space="0" w:color="auto"/>
      </w:divBdr>
    </w:div>
    <w:div w:id="1747805314">
      <w:bodyDiv w:val="1"/>
      <w:marLeft w:val="0"/>
      <w:marRight w:val="0"/>
      <w:marTop w:val="0"/>
      <w:marBottom w:val="0"/>
      <w:divBdr>
        <w:top w:val="none" w:sz="0" w:space="0" w:color="auto"/>
        <w:left w:val="none" w:sz="0" w:space="0" w:color="auto"/>
        <w:bottom w:val="none" w:sz="0" w:space="0" w:color="auto"/>
        <w:right w:val="none" w:sz="0" w:space="0" w:color="auto"/>
      </w:divBdr>
    </w:div>
    <w:div w:id="1750422982">
      <w:bodyDiv w:val="1"/>
      <w:marLeft w:val="0"/>
      <w:marRight w:val="0"/>
      <w:marTop w:val="0"/>
      <w:marBottom w:val="0"/>
      <w:divBdr>
        <w:top w:val="none" w:sz="0" w:space="0" w:color="auto"/>
        <w:left w:val="none" w:sz="0" w:space="0" w:color="auto"/>
        <w:bottom w:val="none" w:sz="0" w:space="0" w:color="auto"/>
        <w:right w:val="none" w:sz="0" w:space="0" w:color="auto"/>
      </w:divBdr>
    </w:div>
    <w:div w:id="1751777840">
      <w:bodyDiv w:val="1"/>
      <w:marLeft w:val="0"/>
      <w:marRight w:val="0"/>
      <w:marTop w:val="0"/>
      <w:marBottom w:val="0"/>
      <w:divBdr>
        <w:top w:val="none" w:sz="0" w:space="0" w:color="auto"/>
        <w:left w:val="none" w:sz="0" w:space="0" w:color="auto"/>
        <w:bottom w:val="none" w:sz="0" w:space="0" w:color="auto"/>
        <w:right w:val="none" w:sz="0" w:space="0" w:color="auto"/>
      </w:divBdr>
    </w:div>
    <w:div w:id="1753503940">
      <w:bodyDiv w:val="1"/>
      <w:marLeft w:val="0"/>
      <w:marRight w:val="0"/>
      <w:marTop w:val="0"/>
      <w:marBottom w:val="0"/>
      <w:divBdr>
        <w:top w:val="none" w:sz="0" w:space="0" w:color="auto"/>
        <w:left w:val="none" w:sz="0" w:space="0" w:color="auto"/>
        <w:bottom w:val="none" w:sz="0" w:space="0" w:color="auto"/>
        <w:right w:val="none" w:sz="0" w:space="0" w:color="auto"/>
      </w:divBdr>
    </w:div>
    <w:div w:id="1761411302">
      <w:bodyDiv w:val="1"/>
      <w:marLeft w:val="0"/>
      <w:marRight w:val="0"/>
      <w:marTop w:val="0"/>
      <w:marBottom w:val="0"/>
      <w:divBdr>
        <w:top w:val="none" w:sz="0" w:space="0" w:color="auto"/>
        <w:left w:val="none" w:sz="0" w:space="0" w:color="auto"/>
        <w:bottom w:val="none" w:sz="0" w:space="0" w:color="auto"/>
        <w:right w:val="none" w:sz="0" w:space="0" w:color="auto"/>
      </w:divBdr>
    </w:div>
    <w:div w:id="1767576929">
      <w:bodyDiv w:val="1"/>
      <w:marLeft w:val="0"/>
      <w:marRight w:val="0"/>
      <w:marTop w:val="0"/>
      <w:marBottom w:val="0"/>
      <w:divBdr>
        <w:top w:val="none" w:sz="0" w:space="0" w:color="auto"/>
        <w:left w:val="none" w:sz="0" w:space="0" w:color="auto"/>
        <w:bottom w:val="none" w:sz="0" w:space="0" w:color="auto"/>
        <w:right w:val="none" w:sz="0" w:space="0" w:color="auto"/>
      </w:divBdr>
    </w:div>
    <w:div w:id="1771505346">
      <w:bodyDiv w:val="1"/>
      <w:marLeft w:val="0"/>
      <w:marRight w:val="0"/>
      <w:marTop w:val="0"/>
      <w:marBottom w:val="0"/>
      <w:divBdr>
        <w:top w:val="none" w:sz="0" w:space="0" w:color="auto"/>
        <w:left w:val="none" w:sz="0" w:space="0" w:color="auto"/>
        <w:bottom w:val="none" w:sz="0" w:space="0" w:color="auto"/>
        <w:right w:val="none" w:sz="0" w:space="0" w:color="auto"/>
      </w:divBdr>
    </w:div>
    <w:div w:id="1789203286">
      <w:bodyDiv w:val="1"/>
      <w:marLeft w:val="0"/>
      <w:marRight w:val="0"/>
      <w:marTop w:val="0"/>
      <w:marBottom w:val="0"/>
      <w:divBdr>
        <w:top w:val="none" w:sz="0" w:space="0" w:color="auto"/>
        <w:left w:val="none" w:sz="0" w:space="0" w:color="auto"/>
        <w:bottom w:val="none" w:sz="0" w:space="0" w:color="auto"/>
        <w:right w:val="none" w:sz="0" w:space="0" w:color="auto"/>
      </w:divBdr>
    </w:div>
    <w:div w:id="1797024575">
      <w:bodyDiv w:val="1"/>
      <w:marLeft w:val="0"/>
      <w:marRight w:val="0"/>
      <w:marTop w:val="0"/>
      <w:marBottom w:val="0"/>
      <w:divBdr>
        <w:top w:val="none" w:sz="0" w:space="0" w:color="auto"/>
        <w:left w:val="none" w:sz="0" w:space="0" w:color="auto"/>
        <w:bottom w:val="none" w:sz="0" w:space="0" w:color="auto"/>
        <w:right w:val="none" w:sz="0" w:space="0" w:color="auto"/>
      </w:divBdr>
    </w:div>
    <w:div w:id="1797406107">
      <w:bodyDiv w:val="1"/>
      <w:marLeft w:val="0"/>
      <w:marRight w:val="0"/>
      <w:marTop w:val="0"/>
      <w:marBottom w:val="0"/>
      <w:divBdr>
        <w:top w:val="none" w:sz="0" w:space="0" w:color="auto"/>
        <w:left w:val="none" w:sz="0" w:space="0" w:color="auto"/>
        <w:bottom w:val="none" w:sz="0" w:space="0" w:color="auto"/>
        <w:right w:val="none" w:sz="0" w:space="0" w:color="auto"/>
      </w:divBdr>
    </w:div>
    <w:div w:id="1806658758">
      <w:bodyDiv w:val="1"/>
      <w:marLeft w:val="0"/>
      <w:marRight w:val="0"/>
      <w:marTop w:val="0"/>
      <w:marBottom w:val="0"/>
      <w:divBdr>
        <w:top w:val="none" w:sz="0" w:space="0" w:color="auto"/>
        <w:left w:val="none" w:sz="0" w:space="0" w:color="auto"/>
        <w:bottom w:val="none" w:sz="0" w:space="0" w:color="auto"/>
        <w:right w:val="none" w:sz="0" w:space="0" w:color="auto"/>
      </w:divBdr>
    </w:div>
    <w:div w:id="1824076126">
      <w:bodyDiv w:val="1"/>
      <w:marLeft w:val="0"/>
      <w:marRight w:val="0"/>
      <w:marTop w:val="0"/>
      <w:marBottom w:val="0"/>
      <w:divBdr>
        <w:top w:val="none" w:sz="0" w:space="0" w:color="auto"/>
        <w:left w:val="none" w:sz="0" w:space="0" w:color="auto"/>
        <w:bottom w:val="none" w:sz="0" w:space="0" w:color="auto"/>
        <w:right w:val="none" w:sz="0" w:space="0" w:color="auto"/>
      </w:divBdr>
    </w:div>
    <w:div w:id="1824740247">
      <w:bodyDiv w:val="1"/>
      <w:marLeft w:val="0"/>
      <w:marRight w:val="0"/>
      <w:marTop w:val="0"/>
      <w:marBottom w:val="0"/>
      <w:divBdr>
        <w:top w:val="none" w:sz="0" w:space="0" w:color="auto"/>
        <w:left w:val="none" w:sz="0" w:space="0" w:color="auto"/>
        <w:bottom w:val="none" w:sz="0" w:space="0" w:color="auto"/>
        <w:right w:val="none" w:sz="0" w:space="0" w:color="auto"/>
      </w:divBdr>
    </w:div>
    <w:div w:id="1828784692">
      <w:bodyDiv w:val="1"/>
      <w:marLeft w:val="0"/>
      <w:marRight w:val="0"/>
      <w:marTop w:val="0"/>
      <w:marBottom w:val="0"/>
      <w:divBdr>
        <w:top w:val="none" w:sz="0" w:space="0" w:color="auto"/>
        <w:left w:val="none" w:sz="0" w:space="0" w:color="auto"/>
        <w:bottom w:val="none" w:sz="0" w:space="0" w:color="auto"/>
        <w:right w:val="none" w:sz="0" w:space="0" w:color="auto"/>
      </w:divBdr>
    </w:div>
    <w:div w:id="1853177404">
      <w:bodyDiv w:val="1"/>
      <w:marLeft w:val="0"/>
      <w:marRight w:val="0"/>
      <w:marTop w:val="0"/>
      <w:marBottom w:val="0"/>
      <w:divBdr>
        <w:top w:val="none" w:sz="0" w:space="0" w:color="auto"/>
        <w:left w:val="none" w:sz="0" w:space="0" w:color="auto"/>
        <w:bottom w:val="none" w:sz="0" w:space="0" w:color="auto"/>
        <w:right w:val="none" w:sz="0" w:space="0" w:color="auto"/>
      </w:divBdr>
    </w:div>
    <w:div w:id="1877547319">
      <w:bodyDiv w:val="1"/>
      <w:marLeft w:val="0"/>
      <w:marRight w:val="0"/>
      <w:marTop w:val="0"/>
      <w:marBottom w:val="0"/>
      <w:divBdr>
        <w:top w:val="none" w:sz="0" w:space="0" w:color="auto"/>
        <w:left w:val="none" w:sz="0" w:space="0" w:color="auto"/>
        <w:bottom w:val="none" w:sz="0" w:space="0" w:color="auto"/>
        <w:right w:val="none" w:sz="0" w:space="0" w:color="auto"/>
      </w:divBdr>
    </w:div>
    <w:div w:id="1885873067">
      <w:bodyDiv w:val="1"/>
      <w:marLeft w:val="0"/>
      <w:marRight w:val="0"/>
      <w:marTop w:val="0"/>
      <w:marBottom w:val="0"/>
      <w:divBdr>
        <w:top w:val="none" w:sz="0" w:space="0" w:color="auto"/>
        <w:left w:val="none" w:sz="0" w:space="0" w:color="auto"/>
        <w:bottom w:val="none" w:sz="0" w:space="0" w:color="auto"/>
        <w:right w:val="none" w:sz="0" w:space="0" w:color="auto"/>
      </w:divBdr>
      <w:divsChild>
        <w:div w:id="956912231">
          <w:marLeft w:val="0"/>
          <w:marRight w:val="0"/>
          <w:marTop w:val="0"/>
          <w:marBottom w:val="0"/>
          <w:divBdr>
            <w:top w:val="none" w:sz="0" w:space="0" w:color="auto"/>
            <w:left w:val="none" w:sz="0" w:space="0" w:color="auto"/>
            <w:bottom w:val="none" w:sz="0" w:space="0" w:color="auto"/>
            <w:right w:val="none" w:sz="0" w:space="0" w:color="auto"/>
          </w:divBdr>
          <w:divsChild>
            <w:div w:id="607007662">
              <w:marLeft w:val="0"/>
              <w:marRight w:val="0"/>
              <w:marTop w:val="0"/>
              <w:marBottom w:val="0"/>
              <w:divBdr>
                <w:top w:val="none" w:sz="0" w:space="0" w:color="auto"/>
                <w:left w:val="none" w:sz="0" w:space="0" w:color="auto"/>
                <w:bottom w:val="none" w:sz="0" w:space="0" w:color="auto"/>
                <w:right w:val="none" w:sz="0" w:space="0" w:color="auto"/>
              </w:divBdr>
            </w:div>
            <w:div w:id="893006781">
              <w:marLeft w:val="0"/>
              <w:marRight w:val="0"/>
              <w:marTop w:val="0"/>
              <w:marBottom w:val="0"/>
              <w:divBdr>
                <w:top w:val="none" w:sz="0" w:space="0" w:color="auto"/>
                <w:left w:val="none" w:sz="0" w:space="0" w:color="auto"/>
                <w:bottom w:val="none" w:sz="0" w:space="0" w:color="auto"/>
                <w:right w:val="none" w:sz="0" w:space="0" w:color="auto"/>
              </w:divBdr>
            </w:div>
            <w:div w:id="1658417800">
              <w:marLeft w:val="0"/>
              <w:marRight w:val="0"/>
              <w:marTop w:val="0"/>
              <w:marBottom w:val="0"/>
              <w:divBdr>
                <w:top w:val="none" w:sz="0" w:space="0" w:color="auto"/>
                <w:left w:val="none" w:sz="0" w:space="0" w:color="auto"/>
                <w:bottom w:val="none" w:sz="0" w:space="0" w:color="auto"/>
                <w:right w:val="none" w:sz="0" w:space="0" w:color="auto"/>
              </w:divBdr>
            </w:div>
            <w:div w:id="1664700793">
              <w:marLeft w:val="0"/>
              <w:marRight w:val="0"/>
              <w:marTop w:val="0"/>
              <w:marBottom w:val="0"/>
              <w:divBdr>
                <w:top w:val="none" w:sz="0" w:space="0" w:color="auto"/>
                <w:left w:val="none" w:sz="0" w:space="0" w:color="auto"/>
                <w:bottom w:val="none" w:sz="0" w:space="0" w:color="auto"/>
                <w:right w:val="none" w:sz="0" w:space="0" w:color="auto"/>
              </w:divBdr>
            </w:div>
            <w:div w:id="698895516">
              <w:marLeft w:val="0"/>
              <w:marRight w:val="0"/>
              <w:marTop w:val="0"/>
              <w:marBottom w:val="0"/>
              <w:divBdr>
                <w:top w:val="none" w:sz="0" w:space="0" w:color="auto"/>
                <w:left w:val="none" w:sz="0" w:space="0" w:color="auto"/>
                <w:bottom w:val="none" w:sz="0" w:space="0" w:color="auto"/>
                <w:right w:val="none" w:sz="0" w:space="0" w:color="auto"/>
              </w:divBdr>
            </w:div>
            <w:div w:id="178549967">
              <w:marLeft w:val="0"/>
              <w:marRight w:val="0"/>
              <w:marTop w:val="0"/>
              <w:marBottom w:val="0"/>
              <w:divBdr>
                <w:top w:val="none" w:sz="0" w:space="0" w:color="auto"/>
                <w:left w:val="none" w:sz="0" w:space="0" w:color="auto"/>
                <w:bottom w:val="none" w:sz="0" w:space="0" w:color="auto"/>
                <w:right w:val="none" w:sz="0" w:space="0" w:color="auto"/>
              </w:divBdr>
            </w:div>
            <w:div w:id="1285577247">
              <w:marLeft w:val="0"/>
              <w:marRight w:val="0"/>
              <w:marTop w:val="0"/>
              <w:marBottom w:val="0"/>
              <w:divBdr>
                <w:top w:val="none" w:sz="0" w:space="0" w:color="auto"/>
                <w:left w:val="none" w:sz="0" w:space="0" w:color="auto"/>
                <w:bottom w:val="none" w:sz="0" w:space="0" w:color="auto"/>
                <w:right w:val="none" w:sz="0" w:space="0" w:color="auto"/>
              </w:divBdr>
            </w:div>
            <w:div w:id="1829206244">
              <w:marLeft w:val="0"/>
              <w:marRight w:val="0"/>
              <w:marTop w:val="0"/>
              <w:marBottom w:val="0"/>
              <w:divBdr>
                <w:top w:val="none" w:sz="0" w:space="0" w:color="auto"/>
                <w:left w:val="none" w:sz="0" w:space="0" w:color="auto"/>
                <w:bottom w:val="none" w:sz="0" w:space="0" w:color="auto"/>
                <w:right w:val="none" w:sz="0" w:space="0" w:color="auto"/>
              </w:divBdr>
            </w:div>
            <w:div w:id="1881740840">
              <w:marLeft w:val="0"/>
              <w:marRight w:val="0"/>
              <w:marTop w:val="0"/>
              <w:marBottom w:val="0"/>
              <w:divBdr>
                <w:top w:val="none" w:sz="0" w:space="0" w:color="auto"/>
                <w:left w:val="none" w:sz="0" w:space="0" w:color="auto"/>
                <w:bottom w:val="none" w:sz="0" w:space="0" w:color="auto"/>
                <w:right w:val="none" w:sz="0" w:space="0" w:color="auto"/>
              </w:divBdr>
            </w:div>
            <w:div w:id="386606020">
              <w:marLeft w:val="0"/>
              <w:marRight w:val="0"/>
              <w:marTop w:val="0"/>
              <w:marBottom w:val="0"/>
              <w:divBdr>
                <w:top w:val="none" w:sz="0" w:space="0" w:color="auto"/>
                <w:left w:val="none" w:sz="0" w:space="0" w:color="auto"/>
                <w:bottom w:val="none" w:sz="0" w:space="0" w:color="auto"/>
                <w:right w:val="none" w:sz="0" w:space="0" w:color="auto"/>
              </w:divBdr>
            </w:div>
          </w:divsChild>
        </w:div>
        <w:div w:id="1469784673">
          <w:marLeft w:val="0"/>
          <w:marRight w:val="0"/>
          <w:marTop w:val="0"/>
          <w:marBottom w:val="0"/>
          <w:divBdr>
            <w:top w:val="none" w:sz="0" w:space="0" w:color="auto"/>
            <w:left w:val="none" w:sz="0" w:space="0" w:color="auto"/>
            <w:bottom w:val="none" w:sz="0" w:space="0" w:color="auto"/>
            <w:right w:val="none" w:sz="0" w:space="0" w:color="auto"/>
          </w:divBdr>
        </w:div>
      </w:divsChild>
    </w:div>
    <w:div w:id="1893805671">
      <w:bodyDiv w:val="1"/>
      <w:marLeft w:val="0"/>
      <w:marRight w:val="0"/>
      <w:marTop w:val="0"/>
      <w:marBottom w:val="0"/>
      <w:divBdr>
        <w:top w:val="none" w:sz="0" w:space="0" w:color="auto"/>
        <w:left w:val="none" w:sz="0" w:space="0" w:color="auto"/>
        <w:bottom w:val="none" w:sz="0" w:space="0" w:color="auto"/>
        <w:right w:val="none" w:sz="0" w:space="0" w:color="auto"/>
      </w:divBdr>
    </w:div>
    <w:div w:id="1895851370">
      <w:bodyDiv w:val="1"/>
      <w:marLeft w:val="0"/>
      <w:marRight w:val="0"/>
      <w:marTop w:val="0"/>
      <w:marBottom w:val="0"/>
      <w:divBdr>
        <w:top w:val="none" w:sz="0" w:space="0" w:color="auto"/>
        <w:left w:val="none" w:sz="0" w:space="0" w:color="auto"/>
        <w:bottom w:val="none" w:sz="0" w:space="0" w:color="auto"/>
        <w:right w:val="none" w:sz="0" w:space="0" w:color="auto"/>
      </w:divBdr>
    </w:div>
    <w:div w:id="1945965489">
      <w:bodyDiv w:val="1"/>
      <w:marLeft w:val="0"/>
      <w:marRight w:val="0"/>
      <w:marTop w:val="0"/>
      <w:marBottom w:val="0"/>
      <w:divBdr>
        <w:top w:val="none" w:sz="0" w:space="0" w:color="auto"/>
        <w:left w:val="none" w:sz="0" w:space="0" w:color="auto"/>
        <w:bottom w:val="none" w:sz="0" w:space="0" w:color="auto"/>
        <w:right w:val="none" w:sz="0" w:space="0" w:color="auto"/>
      </w:divBdr>
    </w:div>
    <w:div w:id="1961035681">
      <w:bodyDiv w:val="1"/>
      <w:marLeft w:val="0"/>
      <w:marRight w:val="0"/>
      <w:marTop w:val="0"/>
      <w:marBottom w:val="0"/>
      <w:divBdr>
        <w:top w:val="none" w:sz="0" w:space="0" w:color="auto"/>
        <w:left w:val="none" w:sz="0" w:space="0" w:color="auto"/>
        <w:bottom w:val="none" w:sz="0" w:space="0" w:color="auto"/>
        <w:right w:val="none" w:sz="0" w:space="0" w:color="auto"/>
      </w:divBdr>
    </w:div>
    <w:div w:id="1979143592">
      <w:bodyDiv w:val="1"/>
      <w:marLeft w:val="0"/>
      <w:marRight w:val="0"/>
      <w:marTop w:val="0"/>
      <w:marBottom w:val="0"/>
      <w:divBdr>
        <w:top w:val="none" w:sz="0" w:space="0" w:color="auto"/>
        <w:left w:val="none" w:sz="0" w:space="0" w:color="auto"/>
        <w:bottom w:val="none" w:sz="0" w:space="0" w:color="auto"/>
        <w:right w:val="none" w:sz="0" w:space="0" w:color="auto"/>
      </w:divBdr>
    </w:div>
    <w:div w:id="2011907660">
      <w:bodyDiv w:val="1"/>
      <w:marLeft w:val="0"/>
      <w:marRight w:val="0"/>
      <w:marTop w:val="0"/>
      <w:marBottom w:val="0"/>
      <w:divBdr>
        <w:top w:val="none" w:sz="0" w:space="0" w:color="auto"/>
        <w:left w:val="none" w:sz="0" w:space="0" w:color="auto"/>
        <w:bottom w:val="none" w:sz="0" w:space="0" w:color="auto"/>
        <w:right w:val="none" w:sz="0" w:space="0" w:color="auto"/>
      </w:divBdr>
    </w:div>
    <w:div w:id="2019310476">
      <w:bodyDiv w:val="1"/>
      <w:marLeft w:val="0"/>
      <w:marRight w:val="0"/>
      <w:marTop w:val="0"/>
      <w:marBottom w:val="0"/>
      <w:divBdr>
        <w:top w:val="none" w:sz="0" w:space="0" w:color="auto"/>
        <w:left w:val="none" w:sz="0" w:space="0" w:color="auto"/>
        <w:bottom w:val="none" w:sz="0" w:space="0" w:color="auto"/>
        <w:right w:val="none" w:sz="0" w:space="0" w:color="auto"/>
      </w:divBdr>
    </w:div>
    <w:div w:id="2029284224">
      <w:bodyDiv w:val="1"/>
      <w:marLeft w:val="0"/>
      <w:marRight w:val="0"/>
      <w:marTop w:val="0"/>
      <w:marBottom w:val="0"/>
      <w:divBdr>
        <w:top w:val="none" w:sz="0" w:space="0" w:color="auto"/>
        <w:left w:val="none" w:sz="0" w:space="0" w:color="auto"/>
        <w:bottom w:val="none" w:sz="0" w:space="0" w:color="auto"/>
        <w:right w:val="none" w:sz="0" w:space="0" w:color="auto"/>
      </w:divBdr>
    </w:div>
    <w:div w:id="2044550743">
      <w:bodyDiv w:val="1"/>
      <w:marLeft w:val="0"/>
      <w:marRight w:val="0"/>
      <w:marTop w:val="0"/>
      <w:marBottom w:val="0"/>
      <w:divBdr>
        <w:top w:val="none" w:sz="0" w:space="0" w:color="auto"/>
        <w:left w:val="none" w:sz="0" w:space="0" w:color="auto"/>
        <w:bottom w:val="none" w:sz="0" w:space="0" w:color="auto"/>
        <w:right w:val="none" w:sz="0" w:space="0" w:color="auto"/>
      </w:divBdr>
    </w:div>
    <w:div w:id="2047021196">
      <w:bodyDiv w:val="1"/>
      <w:marLeft w:val="0"/>
      <w:marRight w:val="0"/>
      <w:marTop w:val="0"/>
      <w:marBottom w:val="0"/>
      <w:divBdr>
        <w:top w:val="none" w:sz="0" w:space="0" w:color="auto"/>
        <w:left w:val="none" w:sz="0" w:space="0" w:color="auto"/>
        <w:bottom w:val="none" w:sz="0" w:space="0" w:color="auto"/>
        <w:right w:val="none" w:sz="0" w:space="0" w:color="auto"/>
      </w:divBdr>
    </w:div>
    <w:div w:id="2054110978">
      <w:bodyDiv w:val="1"/>
      <w:marLeft w:val="0"/>
      <w:marRight w:val="0"/>
      <w:marTop w:val="0"/>
      <w:marBottom w:val="0"/>
      <w:divBdr>
        <w:top w:val="none" w:sz="0" w:space="0" w:color="auto"/>
        <w:left w:val="none" w:sz="0" w:space="0" w:color="auto"/>
        <w:bottom w:val="none" w:sz="0" w:space="0" w:color="auto"/>
        <w:right w:val="none" w:sz="0" w:space="0" w:color="auto"/>
      </w:divBdr>
    </w:div>
    <w:div w:id="2065978473">
      <w:bodyDiv w:val="1"/>
      <w:marLeft w:val="0"/>
      <w:marRight w:val="0"/>
      <w:marTop w:val="0"/>
      <w:marBottom w:val="0"/>
      <w:divBdr>
        <w:top w:val="none" w:sz="0" w:space="0" w:color="auto"/>
        <w:left w:val="none" w:sz="0" w:space="0" w:color="auto"/>
        <w:bottom w:val="none" w:sz="0" w:space="0" w:color="auto"/>
        <w:right w:val="none" w:sz="0" w:space="0" w:color="auto"/>
      </w:divBdr>
    </w:div>
    <w:div w:id="2071688651">
      <w:bodyDiv w:val="1"/>
      <w:marLeft w:val="0"/>
      <w:marRight w:val="0"/>
      <w:marTop w:val="0"/>
      <w:marBottom w:val="0"/>
      <w:divBdr>
        <w:top w:val="none" w:sz="0" w:space="0" w:color="auto"/>
        <w:left w:val="none" w:sz="0" w:space="0" w:color="auto"/>
        <w:bottom w:val="none" w:sz="0" w:space="0" w:color="auto"/>
        <w:right w:val="none" w:sz="0" w:space="0" w:color="auto"/>
      </w:divBdr>
    </w:div>
    <w:div w:id="2079671071">
      <w:bodyDiv w:val="1"/>
      <w:marLeft w:val="0"/>
      <w:marRight w:val="0"/>
      <w:marTop w:val="0"/>
      <w:marBottom w:val="0"/>
      <w:divBdr>
        <w:top w:val="none" w:sz="0" w:space="0" w:color="auto"/>
        <w:left w:val="none" w:sz="0" w:space="0" w:color="auto"/>
        <w:bottom w:val="none" w:sz="0" w:space="0" w:color="auto"/>
        <w:right w:val="none" w:sz="0" w:space="0" w:color="auto"/>
      </w:divBdr>
    </w:div>
    <w:div w:id="2091149729">
      <w:bodyDiv w:val="1"/>
      <w:marLeft w:val="0"/>
      <w:marRight w:val="0"/>
      <w:marTop w:val="0"/>
      <w:marBottom w:val="0"/>
      <w:divBdr>
        <w:top w:val="none" w:sz="0" w:space="0" w:color="auto"/>
        <w:left w:val="none" w:sz="0" w:space="0" w:color="auto"/>
        <w:bottom w:val="none" w:sz="0" w:space="0" w:color="auto"/>
        <w:right w:val="none" w:sz="0" w:space="0" w:color="auto"/>
      </w:divBdr>
    </w:div>
    <w:div w:id="2094163736">
      <w:bodyDiv w:val="1"/>
      <w:marLeft w:val="0"/>
      <w:marRight w:val="0"/>
      <w:marTop w:val="0"/>
      <w:marBottom w:val="0"/>
      <w:divBdr>
        <w:top w:val="none" w:sz="0" w:space="0" w:color="auto"/>
        <w:left w:val="none" w:sz="0" w:space="0" w:color="auto"/>
        <w:bottom w:val="none" w:sz="0" w:space="0" w:color="auto"/>
        <w:right w:val="none" w:sz="0" w:space="0" w:color="auto"/>
      </w:divBdr>
    </w:div>
    <w:div w:id="2096707519">
      <w:bodyDiv w:val="1"/>
      <w:marLeft w:val="0"/>
      <w:marRight w:val="0"/>
      <w:marTop w:val="0"/>
      <w:marBottom w:val="0"/>
      <w:divBdr>
        <w:top w:val="none" w:sz="0" w:space="0" w:color="auto"/>
        <w:left w:val="none" w:sz="0" w:space="0" w:color="auto"/>
        <w:bottom w:val="none" w:sz="0" w:space="0" w:color="auto"/>
        <w:right w:val="none" w:sz="0" w:space="0" w:color="auto"/>
      </w:divBdr>
    </w:div>
    <w:div w:id="2101295778">
      <w:bodyDiv w:val="1"/>
      <w:marLeft w:val="0"/>
      <w:marRight w:val="0"/>
      <w:marTop w:val="0"/>
      <w:marBottom w:val="0"/>
      <w:divBdr>
        <w:top w:val="none" w:sz="0" w:space="0" w:color="auto"/>
        <w:left w:val="none" w:sz="0" w:space="0" w:color="auto"/>
        <w:bottom w:val="none" w:sz="0" w:space="0" w:color="auto"/>
        <w:right w:val="none" w:sz="0" w:space="0" w:color="auto"/>
      </w:divBdr>
    </w:div>
    <w:div w:id="2121297377">
      <w:bodyDiv w:val="1"/>
      <w:marLeft w:val="0"/>
      <w:marRight w:val="0"/>
      <w:marTop w:val="0"/>
      <w:marBottom w:val="0"/>
      <w:divBdr>
        <w:top w:val="none" w:sz="0" w:space="0" w:color="auto"/>
        <w:left w:val="none" w:sz="0" w:space="0" w:color="auto"/>
        <w:bottom w:val="none" w:sz="0" w:space="0" w:color="auto"/>
        <w:right w:val="none" w:sz="0" w:space="0" w:color="auto"/>
      </w:divBdr>
    </w:div>
    <w:div w:id="2122798259">
      <w:bodyDiv w:val="1"/>
      <w:marLeft w:val="0"/>
      <w:marRight w:val="0"/>
      <w:marTop w:val="0"/>
      <w:marBottom w:val="0"/>
      <w:divBdr>
        <w:top w:val="none" w:sz="0" w:space="0" w:color="auto"/>
        <w:left w:val="none" w:sz="0" w:space="0" w:color="auto"/>
        <w:bottom w:val="none" w:sz="0" w:space="0" w:color="auto"/>
        <w:right w:val="none" w:sz="0" w:space="0" w:color="auto"/>
      </w:divBdr>
    </w:div>
    <w:div w:id="2126148826">
      <w:bodyDiv w:val="1"/>
      <w:marLeft w:val="0"/>
      <w:marRight w:val="0"/>
      <w:marTop w:val="0"/>
      <w:marBottom w:val="0"/>
      <w:divBdr>
        <w:top w:val="none" w:sz="0" w:space="0" w:color="auto"/>
        <w:left w:val="none" w:sz="0" w:space="0" w:color="auto"/>
        <w:bottom w:val="none" w:sz="0" w:space="0" w:color="auto"/>
        <w:right w:val="none" w:sz="0" w:space="0" w:color="auto"/>
      </w:divBdr>
    </w:div>
    <w:div w:id="2132433474">
      <w:bodyDiv w:val="1"/>
      <w:marLeft w:val="0"/>
      <w:marRight w:val="0"/>
      <w:marTop w:val="0"/>
      <w:marBottom w:val="0"/>
      <w:divBdr>
        <w:top w:val="none" w:sz="0" w:space="0" w:color="auto"/>
        <w:left w:val="none" w:sz="0" w:space="0" w:color="auto"/>
        <w:bottom w:val="none" w:sz="0" w:space="0" w:color="auto"/>
        <w:right w:val="none" w:sz="0" w:space="0" w:color="auto"/>
      </w:divBdr>
    </w:div>
    <w:div w:id="2140682470">
      <w:bodyDiv w:val="1"/>
      <w:marLeft w:val="0"/>
      <w:marRight w:val="0"/>
      <w:marTop w:val="0"/>
      <w:marBottom w:val="0"/>
      <w:divBdr>
        <w:top w:val="none" w:sz="0" w:space="0" w:color="auto"/>
        <w:left w:val="none" w:sz="0" w:space="0" w:color="auto"/>
        <w:bottom w:val="none" w:sz="0" w:space="0" w:color="auto"/>
        <w:right w:val="none" w:sz="0" w:space="0" w:color="auto"/>
      </w:divBdr>
    </w:div>
    <w:div w:id="2142068726">
      <w:bodyDiv w:val="1"/>
      <w:marLeft w:val="0"/>
      <w:marRight w:val="0"/>
      <w:marTop w:val="0"/>
      <w:marBottom w:val="0"/>
      <w:divBdr>
        <w:top w:val="none" w:sz="0" w:space="0" w:color="auto"/>
        <w:left w:val="none" w:sz="0" w:space="0" w:color="auto"/>
        <w:bottom w:val="none" w:sz="0" w:space="0" w:color="auto"/>
        <w:right w:val="none" w:sz="0" w:space="0" w:color="auto"/>
      </w:divBdr>
    </w:div>
    <w:div w:id="214553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gi.catastrobogota.gov.co/catastrodistri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tastrobogota.gov.co/solicitudes-peticiones-quejas-reclamos-y-denuncia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tastrobogota.gov.c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tastrobogota.gov.co/transparencia-y-acceso-a-la-informacion-publica" TargetMode="External"/><Relationship Id="rId4" Type="http://schemas.openxmlformats.org/officeDocument/2006/relationships/settings" Target="settings.xml"/><Relationship Id="rId9" Type="http://schemas.openxmlformats.org/officeDocument/2006/relationships/hyperlink" Target="https://www.catastrobogota.gov.co/planeacion/mapas-de-riesgo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9BD35-3676-418F-8FD6-6C0EC3935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6589</Words>
  <Characters>36241</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Miryam Tovar Losada</dc:creator>
  <cp:keywords/>
  <dc:description/>
  <cp:lastModifiedBy>Myriam Tovar Losada</cp:lastModifiedBy>
  <cp:revision>11</cp:revision>
  <cp:lastPrinted>2020-01-31T20:15:00Z</cp:lastPrinted>
  <dcterms:created xsi:type="dcterms:W3CDTF">2020-01-31T19:54:00Z</dcterms:created>
  <dcterms:modified xsi:type="dcterms:W3CDTF">2020-01-31T20:33:00Z</dcterms:modified>
</cp:coreProperties>
</file>